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E6298B">
      <w:pPr>
        <w:ind w:right="107"/>
        <w:rPr>
          <w:sz w:val="24"/>
          <w:szCs w:val="24"/>
        </w:rPr>
      </w:pPr>
    </w:p>
    <w:p w14:paraId="13CA7F89" w14:textId="2E22A5C3" w:rsidR="00563B58" w:rsidRPr="00270EEB" w:rsidRDefault="00732FB9" w:rsidP="00E6298B">
      <w:pPr>
        <w:ind w:right="107"/>
        <w:rPr>
          <w:sz w:val="24"/>
          <w:szCs w:val="24"/>
        </w:rPr>
      </w:pPr>
      <w:r>
        <w:rPr>
          <w:noProof/>
        </w:rPr>
        <w:drawing>
          <wp:inline distT="0" distB="0" distL="0" distR="0" wp14:anchorId="023E022F" wp14:editId="50CCFA6D">
            <wp:extent cx="2045368" cy="714179"/>
            <wp:effectExtent l="0" t="0" r="0" b="0"/>
            <wp:docPr id="1384395869"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E6298B">
      <w:pPr>
        <w:ind w:right="107"/>
        <w:rPr>
          <w:sz w:val="24"/>
          <w:szCs w:val="24"/>
        </w:rPr>
      </w:pPr>
    </w:p>
    <w:p w14:paraId="326BA8E0" w14:textId="77777777" w:rsidR="00563B58" w:rsidRPr="00270EEB" w:rsidRDefault="00563B58" w:rsidP="00E6298B">
      <w:pPr>
        <w:ind w:right="107"/>
        <w:rPr>
          <w:sz w:val="24"/>
          <w:szCs w:val="24"/>
        </w:rPr>
      </w:pPr>
    </w:p>
    <w:p w14:paraId="673A668D" w14:textId="00F74FBA" w:rsidR="00270EEB" w:rsidRPr="007B491F" w:rsidRDefault="007F371B" w:rsidP="00E6298B">
      <w:pPr>
        <w:ind w:right="107"/>
        <w:rPr>
          <w:b/>
          <w:sz w:val="36"/>
          <w:szCs w:val="40"/>
        </w:rPr>
      </w:pPr>
      <w:r>
        <w:rPr>
          <w:b/>
          <w:sz w:val="36"/>
          <w:szCs w:val="40"/>
        </w:rPr>
        <w:t>Graduate Diploma in</w:t>
      </w:r>
      <w:r w:rsidR="00270EEB" w:rsidRPr="007B491F">
        <w:rPr>
          <w:b/>
          <w:sz w:val="36"/>
          <w:szCs w:val="40"/>
        </w:rPr>
        <w:t xml:space="preserve"> Professional Police Practice </w:t>
      </w:r>
    </w:p>
    <w:p w14:paraId="467D0C82" w14:textId="77777777" w:rsidR="00270EEB" w:rsidRPr="007B491F" w:rsidRDefault="00270EEB" w:rsidP="00E6298B">
      <w:pPr>
        <w:overflowPunct/>
        <w:autoSpaceDE/>
        <w:autoSpaceDN/>
        <w:adjustRightInd/>
        <w:ind w:right="107"/>
        <w:textAlignment w:val="auto"/>
        <w:rPr>
          <w:b/>
          <w:color w:val="auto"/>
          <w:sz w:val="44"/>
        </w:rPr>
      </w:pPr>
    </w:p>
    <w:p w14:paraId="4655B689" w14:textId="6C82E578" w:rsidR="0085230E" w:rsidRPr="007B491F" w:rsidRDefault="0085230E" w:rsidP="00E6298B">
      <w:pPr>
        <w:overflowPunct/>
        <w:autoSpaceDE/>
        <w:autoSpaceDN/>
        <w:adjustRightInd/>
        <w:ind w:right="107"/>
        <w:textAlignment w:val="auto"/>
        <w:rPr>
          <w:b/>
          <w:color w:val="auto"/>
          <w:sz w:val="44"/>
        </w:rPr>
      </w:pPr>
      <w:r w:rsidRPr="007B491F">
        <w:rPr>
          <w:b/>
          <w:color w:val="auto"/>
          <w:sz w:val="44"/>
        </w:rPr>
        <w:t xml:space="preserve">LEVEL </w:t>
      </w:r>
      <w:r w:rsidR="007F371B">
        <w:rPr>
          <w:b/>
          <w:color w:val="auto"/>
          <w:sz w:val="44"/>
        </w:rPr>
        <w:t>6</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E6298B">
      <w:pPr>
        <w:overflowPunct/>
        <w:autoSpaceDE/>
        <w:autoSpaceDN/>
        <w:adjustRightInd/>
        <w:ind w:right="107"/>
        <w:textAlignment w:val="auto"/>
        <w:rPr>
          <w:b/>
          <w:color w:val="auto"/>
          <w:sz w:val="44"/>
        </w:rPr>
      </w:pPr>
    </w:p>
    <w:p w14:paraId="3925F936" w14:textId="77777777" w:rsidR="00FD56BB" w:rsidRPr="00DC08B3" w:rsidRDefault="00FD56BB" w:rsidP="00FD56BB">
      <w:pPr>
        <w:overflowPunct/>
        <w:autoSpaceDE/>
        <w:autoSpaceDN/>
        <w:adjustRightInd/>
        <w:ind w:right="237"/>
        <w:textAlignment w:val="auto"/>
        <w:rPr>
          <w:b/>
          <w:i/>
          <w:iCs/>
          <w:color w:val="auto"/>
          <w:sz w:val="40"/>
        </w:rPr>
      </w:pPr>
      <w:r w:rsidRPr="00DC08B3">
        <w:rPr>
          <w:b/>
          <w:i/>
          <w:iCs/>
          <w:color w:val="auto"/>
          <w:sz w:val="40"/>
          <w:highlight w:val="yellow"/>
        </w:rPr>
        <w:t>To be completed by DHEP Detective students only</w:t>
      </w:r>
      <w:r w:rsidRPr="00DC08B3">
        <w:rPr>
          <w:b/>
          <w:i/>
          <w:iCs/>
          <w:color w:val="auto"/>
          <w:sz w:val="40"/>
        </w:rPr>
        <w:t xml:space="preserve"> </w:t>
      </w:r>
    </w:p>
    <w:p w14:paraId="3599523E" w14:textId="77777777" w:rsidR="00F927A1" w:rsidRDefault="00F927A1" w:rsidP="00E6298B">
      <w:pPr>
        <w:overflowPunct/>
        <w:autoSpaceDE/>
        <w:autoSpaceDN/>
        <w:adjustRightInd/>
        <w:ind w:right="107"/>
        <w:textAlignment w:val="auto"/>
        <w:rPr>
          <w:b/>
          <w:color w:val="auto"/>
          <w:sz w:val="44"/>
        </w:rPr>
      </w:pPr>
    </w:p>
    <w:p w14:paraId="387071EA" w14:textId="77777777" w:rsidR="008F22BD" w:rsidRPr="007B491F" w:rsidRDefault="008F22BD" w:rsidP="00E6298B">
      <w:pPr>
        <w:overflowPunct/>
        <w:autoSpaceDE/>
        <w:autoSpaceDN/>
        <w:adjustRightInd/>
        <w:ind w:right="107"/>
        <w:textAlignment w:val="auto"/>
        <w:rPr>
          <w:b/>
          <w:color w:val="auto"/>
          <w:sz w:val="44"/>
        </w:rPr>
      </w:pPr>
    </w:p>
    <w:p w14:paraId="60F387FC" w14:textId="7636DDC9" w:rsidR="006B718C" w:rsidRPr="00616D7F" w:rsidRDefault="006B718C" w:rsidP="4990BB04">
      <w:pPr>
        <w:overflowPunct/>
        <w:autoSpaceDE/>
        <w:autoSpaceDN/>
        <w:adjustRightInd/>
        <w:ind w:right="107"/>
        <w:textAlignment w:val="auto"/>
        <w:rPr>
          <w:b/>
          <w:bCs/>
          <w:color w:val="auto"/>
          <w:sz w:val="40"/>
          <w:szCs w:val="40"/>
        </w:rPr>
      </w:pPr>
      <w:r w:rsidRPr="4990BB04">
        <w:rPr>
          <w:b/>
          <w:bCs/>
          <w:color w:val="auto"/>
          <w:sz w:val="40"/>
          <w:szCs w:val="40"/>
        </w:rPr>
        <w:t xml:space="preserve">Workbook title: Competency Based Workbook </w:t>
      </w:r>
      <w:r w:rsidR="00206319" w:rsidRPr="4990BB04">
        <w:rPr>
          <w:b/>
          <w:bCs/>
          <w:color w:val="auto"/>
          <w:sz w:val="40"/>
          <w:szCs w:val="40"/>
        </w:rPr>
        <w:t>1</w:t>
      </w:r>
      <w:r w:rsidRPr="4990BB04">
        <w:rPr>
          <w:b/>
          <w:bCs/>
          <w:color w:val="auto"/>
          <w:sz w:val="40"/>
          <w:szCs w:val="40"/>
        </w:rPr>
        <w:t xml:space="preserve"> </w:t>
      </w:r>
      <w:r w:rsidR="00792181" w:rsidRPr="4990BB04">
        <w:rPr>
          <w:b/>
          <w:bCs/>
          <w:color w:val="auto"/>
          <w:sz w:val="40"/>
          <w:szCs w:val="40"/>
        </w:rPr>
        <w:t>(DHEP)</w:t>
      </w:r>
      <w:r w:rsidR="7E6B5E21" w:rsidRPr="4990BB04">
        <w:rPr>
          <w:b/>
          <w:bCs/>
          <w:color w:val="auto"/>
          <w:sz w:val="40"/>
          <w:szCs w:val="40"/>
        </w:rPr>
        <w:t xml:space="preserve"> 6,</w:t>
      </w:r>
      <w:r w:rsidR="16948157" w:rsidRPr="4990BB04">
        <w:rPr>
          <w:b/>
          <w:bCs/>
          <w:color w:val="auto"/>
          <w:sz w:val="40"/>
          <w:szCs w:val="40"/>
        </w:rPr>
        <w:t>500</w:t>
      </w:r>
      <w:r w:rsidR="7E6B5E21" w:rsidRPr="4990BB04">
        <w:rPr>
          <w:b/>
          <w:bCs/>
          <w:color w:val="auto"/>
          <w:sz w:val="40"/>
          <w:szCs w:val="40"/>
        </w:rPr>
        <w:t xml:space="preserve"> words</w:t>
      </w:r>
    </w:p>
    <w:p w14:paraId="2797B6FE" w14:textId="77777777" w:rsidR="006B718C" w:rsidRDefault="006B718C" w:rsidP="00E6298B">
      <w:pPr>
        <w:overflowPunct/>
        <w:autoSpaceDE/>
        <w:autoSpaceDN/>
        <w:adjustRightInd/>
        <w:ind w:right="107"/>
        <w:textAlignment w:val="auto"/>
        <w:rPr>
          <w:b/>
          <w:color w:val="auto"/>
          <w:sz w:val="36"/>
        </w:rPr>
      </w:pPr>
    </w:p>
    <w:p w14:paraId="39944230" w14:textId="79B4C934" w:rsidR="00F927A1" w:rsidRPr="007B491F" w:rsidRDefault="00F927A1" w:rsidP="00E6298B">
      <w:pPr>
        <w:overflowPunct/>
        <w:autoSpaceDE/>
        <w:autoSpaceDN/>
        <w:adjustRightInd/>
        <w:ind w:right="10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6AD5E557" w14:textId="77777777" w:rsidR="00575A8F" w:rsidRPr="007B491F" w:rsidRDefault="00575A8F" w:rsidP="00E6298B">
      <w:pPr>
        <w:overflowPunct/>
        <w:autoSpaceDE/>
        <w:autoSpaceDN/>
        <w:adjustRightInd/>
        <w:ind w:right="107"/>
        <w:textAlignment w:val="auto"/>
        <w:rPr>
          <w:b/>
          <w:color w:val="auto"/>
          <w:sz w:val="44"/>
        </w:rPr>
      </w:pPr>
    </w:p>
    <w:p w14:paraId="2ACC3A96" w14:textId="77777777" w:rsidR="00575A8F" w:rsidRPr="007B491F" w:rsidRDefault="00575A8F" w:rsidP="00E6298B">
      <w:pPr>
        <w:overflowPunct/>
        <w:autoSpaceDE/>
        <w:autoSpaceDN/>
        <w:adjustRightInd/>
        <w:ind w:right="107"/>
        <w:textAlignment w:val="auto"/>
        <w:rPr>
          <w:b/>
          <w:color w:val="auto"/>
          <w:sz w:val="44"/>
        </w:rPr>
      </w:pP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493"/>
      </w:tblGrid>
      <w:tr w:rsidR="00575A8F" w:rsidRPr="009927A1" w14:paraId="1D69895C" w14:textId="77777777" w:rsidTr="00E6298B">
        <w:tc>
          <w:tcPr>
            <w:tcW w:w="9493" w:type="dxa"/>
            <w:shd w:val="clear" w:color="auto" w:fill="auto"/>
          </w:tcPr>
          <w:p w14:paraId="77F04942" w14:textId="733C1AF2" w:rsidR="00575A8F" w:rsidRPr="008F22BD" w:rsidRDefault="00575A8F" w:rsidP="00E6298B">
            <w:pPr>
              <w:overflowPunct/>
              <w:autoSpaceDE/>
              <w:autoSpaceDN/>
              <w:adjustRightInd/>
              <w:ind w:right="107"/>
              <w:textAlignment w:val="auto"/>
              <w:rPr>
                <w:b/>
                <w:color w:val="auto"/>
                <w:sz w:val="32"/>
              </w:rPr>
            </w:pPr>
            <w:r w:rsidRPr="008F22BD">
              <w:rPr>
                <w:b/>
                <w:color w:val="auto"/>
                <w:sz w:val="32"/>
              </w:rPr>
              <w:t>Learner name</w:t>
            </w:r>
            <w:r>
              <w:rPr>
                <w:b/>
                <w:color w:val="auto"/>
                <w:sz w:val="32"/>
              </w:rPr>
              <w:t xml:space="preserve">: </w:t>
            </w:r>
            <w:r w:rsidR="00EC0CFE">
              <w:rPr>
                <w:b/>
                <w:color w:val="auto"/>
                <w:sz w:val="32"/>
              </w:rPr>
              <w:t>Monica Duarte</w:t>
            </w:r>
          </w:p>
          <w:p w14:paraId="58374EBA" w14:textId="77777777" w:rsidR="00575A8F" w:rsidRDefault="00575A8F" w:rsidP="00E6298B">
            <w:pPr>
              <w:overflowPunct/>
              <w:autoSpaceDE/>
              <w:autoSpaceDN/>
              <w:adjustRightInd/>
              <w:ind w:right="107"/>
              <w:textAlignment w:val="auto"/>
              <w:rPr>
                <w:b/>
                <w:color w:val="auto"/>
                <w:sz w:val="32"/>
              </w:rPr>
            </w:pPr>
          </w:p>
          <w:p w14:paraId="5CD4292F" w14:textId="77777777" w:rsidR="00575A8F" w:rsidRPr="008F22BD" w:rsidRDefault="00575A8F" w:rsidP="00E6298B">
            <w:pPr>
              <w:overflowPunct/>
              <w:autoSpaceDE/>
              <w:autoSpaceDN/>
              <w:adjustRightInd/>
              <w:ind w:right="107"/>
              <w:textAlignment w:val="auto"/>
              <w:rPr>
                <w:b/>
                <w:color w:val="auto"/>
                <w:sz w:val="32"/>
              </w:rPr>
            </w:pPr>
            <w:r w:rsidRPr="008F22BD">
              <w:rPr>
                <w:b/>
                <w:color w:val="auto"/>
                <w:sz w:val="32"/>
              </w:rPr>
              <w:t>Learner’s University Registration Number:</w:t>
            </w:r>
          </w:p>
          <w:p w14:paraId="523CD454" w14:textId="4E344A79" w:rsidR="00575A8F" w:rsidRDefault="00EC0CFE" w:rsidP="00E6298B">
            <w:pPr>
              <w:overflowPunct/>
              <w:autoSpaceDE/>
              <w:autoSpaceDN/>
              <w:adjustRightInd/>
              <w:ind w:right="107"/>
              <w:textAlignment w:val="auto"/>
              <w:rPr>
                <w:b/>
                <w:color w:val="auto"/>
                <w:sz w:val="32"/>
              </w:rPr>
            </w:pPr>
            <w:r>
              <w:rPr>
                <w:b/>
                <w:color w:val="auto"/>
                <w:sz w:val="32"/>
              </w:rPr>
              <w:t>2320500</w:t>
            </w:r>
          </w:p>
          <w:p w14:paraId="02AA75B5" w14:textId="77777777" w:rsidR="00575A8F" w:rsidRDefault="00575A8F" w:rsidP="00E6298B">
            <w:pPr>
              <w:overflowPunct/>
              <w:autoSpaceDE/>
              <w:autoSpaceDN/>
              <w:adjustRightInd/>
              <w:ind w:right="107"/>
              <w:textAlignment w:val="auto"/>
              <w:rPr>
                <w:b/>
                <w:color w:val="auto"/>
                <w:sz w:val="32"/>
              </w:rPr>
            </w:pPr>
          </w:p>
          <w:p w14:paraId="60725667" w14:textId="77777777" w:rsidR="00575A8F" w:rsidRPr="008F22BD" w:rsidRDefault="00575A8F" w:rsidP="00E6298B">
            <w:pPr>
              <w:overflowPunct/>
              <w:autoSpaceDE/>
              <w:autoSpaceDN/>
              <w:adjustRightInd/>
              <w:ind w:right="107"/>
              <w:textAlignment w:val="auto"/>
              <w:rPr>
                <w:b/>
                <w:color w:val="auto"/>
                <w:sz w:val="32"/>
              </w:rPr>
            </w:pPr>
          </w:p>
        </w:tc>
      </w:tr>
    </w:tbl>
    <w:p w14:paraId="74C75407" w14:textId="77777777" w:rsidR="00575A8F" w:rsidRPr="00E7374A" w:rsidRDefault="00575A8F" w:rsidP="00E6298B">
      <w:pPr>
        <w:overflowPunct/>
        <w:autoSpaceDE/>
        <w:autoSpaceDN/>
        <w:adjustRightInd/>
        <w:ind w:right="107"/>
        <w:textAlignment w:val="auto"/>
        <w:rPr>
          <w:b/>
          <w:color w:val="auto"/>
          <w:sz w:val="36"/>
        </w:rPr>
      </w:pPr>
      <w:r w:rsidRPr="00E7374A">
        <w:rPr>
          <w:b/>
          <w:color w:val="auto"/>
          <w:sz w:val="36"/>
        </w:rPr>
        <w:t xml:space="preserve"> </w:t>
      </w:r>
    </w:p>
    <w:p w14:paraId="1DEF86EF" w14:textId="77777777" w:rsidR="00575A8F" w:rsidRDefault="00575A8F" w:rsidP="00E6298B">
      <w:pPr>
        <w:overflowPunct/>
        <w:autoSpaceDE/>
        <w:autoSpaceDN/>
        <w:adjustRightInd/>
        <w:ind w:right="107"/>
        <w:textAlignment w:val="auto"/>
        <w:rPr>
          <w:b/>
          <w:color w:val="auto"/>
          <w:sz w:val="36"/>
        </w:rPr>
      </w:pPr>
    </w:p>
    <w:p w14:paraId="20020A40" w14:textId="77777777" w:rsidR="00F927A1" w:rsidRPr="00E7374A" w:rsidRDefault="00F927A1" w:rsidP="00E6298B">
      <w:pPr>
        <w:overflowPunct/>
        <w:autoSpaceDE/>
        <w:autoSpaceDN/>
        <w:adjustRightInd/>
        <w:ind w:right="107"/>
        <w:textAlignment w:val="auto"/>
        <w:rPr>
          <w:b/>
          <w:color w:val="auto"/>
          <w:sz w:val="36"/>
        </w:rPr>
      </w:pPr>
    </w:p>
    <w:p w14:paraId="0950084E" w14:textId="77777777" w:rsidR="00F927A1" w:rsidRDefault="00270EEB" w:rsidP="00E6298B">
      <w:pPr>
        <w:overflowPunct/>
        <w:autoSpaceDE/>
        <w:autoSpaceDN/>
        <w:adjustRightInd/>
        <w:ind w:right="107"/>
        <w:textAlignment w:val="auto"/>
        <w:rPr>
          <w:b/>
          <w:color w:val="auto"/>
          <w:sz w:val="40"/>
          <w:szCs w:val="56"/>
        </w:rPr>
      </w:pPr>
      <w:r>
        <w:rPr>
          <w:b/>
          <w:color w:val="auto"/>
          <w:sz w:val="40"/>
          <w:szCs w:val="56"/>
        </w:rPr>
        <w:t>FACULTY OF BUSINESS AND MANAGEMENT</w:t>
      </w:r>
    </w:p>
    <w:p w14:paraId="5E5B3DA6" w14:textId="62F71F9C" w:rsidR="00270EEB" w:rsidRDefault="00270EEB" w:rsidP="00E6298B">
      <w:pPr>
        <w:overflowPunct/>
        <w:autoSpaceDE/>
        <w:autoSpaceDN/>
        <w:adjustRightInd/>
        <w:ind w:right="107"/>
        <w:textAlignment w:val="auto"/>
        <w:rPr>
          <w:b/>
          <w:color w:val="auto"/>
          <w:sz w:val="40"/>
          <w:szCs w:val="56"/>
        </w:rPr>
      </w:pPr>
      <w:r>
        <w:rPr>
          <w:b/>
          <w:color w:val="auto"/>
          <w:sz w:val="40"/>
          <w:szCs w:val="56"/>
        </w:rPr>
        <w:t>PUBLIC SERVICE PROGRAMME</w:t>
      </w:r>
    </w:p>
    <w:p w14:paraId="26503CC5" w14:textId="77777777" w:rsidR="00575A8F" w:rsidRDefault="00575A8F" w:rsidP="00E6298B">
      <w:pPr>
        <w:overflowPunct/>
        <w:autoSpaceDE/>
        <w:autoSpaceDN/>
        <w:adjustRightInd/>
        <w:ind w:right="107"/>
        <w:textAlignment w:val="auto"/>
        <w:rPr>
          <w:b/>
          <w:i/>
          <w:color w:val="auto"/>
          <w:sz w:val="24"/>
        </w:rPr>
      </w:pPr>
    </w:p>
    <w:p w14:paraId="530A3E59" w14:textId="0043062A" w:rsidR="00616D7F" w:rsidRPr="00616D7F" w:rsidRDefault="00616D7F" w:rsidP="00E6298B">
      <w:pPr>
        <w:overflowPunct/>
        <w:autoSpaceDE/>
        <w:autoSpaceDN/>
        <w:adjustRightInd/>
        <w:ind w:right="107"/>
        <w:textAlignment w:val="auto"/>
        <w:rPr>
          <w:b/>
          <w:i/>
          <w:color w:val="auto"/>
          <w:sz w:val="24"/>
        </w:rPr>
      </w:pPr>
      <w:r w:rsidRPr="00616D7F">
        <w:rPr>
          <w:b/>
          <w:i/>
          <w:color w:val="auto"/>
          <w:sz w:val="24"/>
        </w:rPr>
        <w:t xml:space="preserve">Module title: </w:t>
      </w:r>
      <w:r w:rsidRPr="00DE556F">
        <w:rPr>
          <w:b/>
          <w:i/>
          <w:color w:val="auto"/>
          <w:sz w:val="24"/>
        </w:rPr>
        <w:t xml:space="preserve">Policing in the </w:t>
      </w:r>
      <w:r w:rsidRPr="00616D7F">
        <w:rPr>
          <w:b/>
          <w:i/>
          <w:color w:val="auto"/>
          <w:sz w:val="24"/>
        </w:rPr>
        <w:t>W</w:t>
      </w:r>
      <w:r w:rsidRPr="00DE556F">
        <w:rPr>
          <w:b/>
          <w:i/>
          <w:color w:val="auto"/>
          <w:sz w:val="24"/>
        </w:rPr>
        <w:t>orkplace</w:t>
      </w:r>
      <w:r w:rsidRPr="00616D7F">
        <w:rPr>
          <w:b/>
          <w:i/>
          <w:color w:val="auto"/>
          <w:sz w:val="24"/>
        </w:rPr>
        <w:t xml:space="preserve"> 3 (DHEP) </w:t>
      </w:r>
    </w:p>
    <w:p w14:paraId="5EB8B79A" w14:textId="284AA6F6" w:rsidR="7560A895" w:rsidRDefault="7560A895" w:rsidP="7560A895">
      <w:pPr>
        <w:rPr>
          <w:rFonts w:eastAsia="Arial"/>
          <w:color w:val="000000" w:themeColor="text1"/>
          <w:sz w:val="24"/>
          <w:szCs w:val="24"/>
        </w:rPr>
      </w:pPr>
      <w:r w:rsidRPr="7560A895">
        <w:rPr>
          <w:color w:val="auto"/>
          <w:sz w:val="24"/>
          <w:szCs w:val="24"/>
        </w:rPr>
        <w:br w:type="page"/>
      </w:r>
      <w:r w:rsidRPr="7560A895">
        <w:rPr>
          <w:rFonts w:eastAsia="Arial"/>
          <w:b/>
          <w:bCs/>
          <w:color w:val="000000" w:themeColor="text1"/>
          <w:sz w:val="24"/>
          <w:szCs w:val="24"/>
        </w:rPr>
        <w:lastRenderedPageBreak/>
        <w:t>Workbook Guidance</w:t>
      </w:r>
    </w:p>
    <w:p w14:paraId="17CEEF2C" w14:textId="6F375B17" w:rsidR="7560A895" w:rsidRDefault="7560A895" w:rsidP="7560A895">
      <w:pPr>
        <w:rPr>
          <w:rFonts w:eastAsia="Arial"/>
          <w:color w:val="000000" w:themeColor="text1"/>
          <w:sz w:val="24"/>
          <w:szCs w:val="24"/>
        </w:rPr>
      </w:pPr>
    </w:p>
    <w:p w14:paraId="3D26FE6D" w14:textId="708748E5"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Please read these notes carefully; they provide essential information.</w:t>
      </w:r>
    </w:p>
    <w:p w14:paraId="619EE2C5" w14:textId="77777777" w:rsidR="008B28E7" w:rsidRPr="00270EEB" w:rsidRDefault="008B28E7" w:rsidP="00E6298B">
      <w:pPr>
        <w:ind w:right="107"/>
        <w:rPr>
          <w:sz w:val="24"/>
          <w:szCs w:val="24"/>
        </w:rPr>
      </w:pPr>
    </w:p>
    <w:p w14:paraId="276E7F40" w14:textId="132B5F2E" w:rsidR="0040668F" w:rsidRPr="00270EEB" w:rsidRDefault="0040668F" w:rsidP="00E6298B">
      <w:pPr>
        <w:ind w:right="107"/>
        <w:jc w:val="both"/>
        <w:rPr>
          <w:sz w:val="24"/>
          <w:szCs w:val="24"/>
        </w:rPr>
      </w:pPr>
      <w:r w:rsidRPr="00270EEB">
        <w:rPr>
          <w:b/>
          <w:sz w:val="24"/>
          <w:szCs w:val="24"/>
        </w:rPr>
        <w:t xml:space="preserve">What is the </w:t>
      </w:r>
      <w:r w:rsidR="00FB4993">
        <w:rPr>
          <w:b/>
          <w:sz w:val="24"/>
          <w:szCs w:val="24"/>
        </w:rPr>
        <w:t>workbook</w:t>
      </w:r>
      <w:r w:rsidRPr="00270EEB">
        <w:rPr>
          <w:b/>
          <w:sz w:val="24"/>
          <w:szCs w:val="24"/>
        </w:rPr>
        <w:t xml:space="preserve"> for?</w:t>
      </w:r>
    </w:p>
    <w:p w14:paraId="5514925D" w14:textId="77777777" w:rsidR="0040668F" w:rsidRPr="00270EEB" w:rsidRDefault="0040668F" w:rsidP="00E6298B">
      <w:pPr>
        <w:ind w:right="107"/>
        <w:jc w:val="both"/>
        <w:rPr>
          <w:b/>
          <w:sz w:val="24"/>
          <w:szCs w:val="24"/>
        </w:rPr>
      </w:pPr>
    </w:p>
    <w:p w14:paraId="198CF4EE" w14:textId="5019BCE3" w:rsidR="7560A895" w:rsidRDefault="28A9B94D" w:rsidP="28A9B94D">
      <w:pPr>
        <w:jc w:val="both"/>
        <w:rPr>
          <w:rFonts w:eastAsia="Arial"/>
          <w:color w:val="000000" w:themeColor="text1"/>
          <w:sz w:val="24"/>
          <w:szCs w:val="24"/>
        </w:rPr>
      </w:pPr>
      <w:r w:rsidRPr="28A9B94D">
        <w:rPr>
          <w:sz w:val="24"/>
          <w:szCs w:val="24"/>
        </w:rPr>
        <w:t xml:space="preserve">The purpose of this workbook is to enable learners to demonstrate and provide evidence of how they meet the learning outcomes set by the College of Policing, for the Graduate Diploma programme. </w:t>
      </w:r>
      <w:r w:rsidRPr="28A9B94D">
        <w:rPr>
          <w:rFonts w:eastAsia="Arial"/>
          <w:color w:val="000000" w:themeColor="text1"/>
          <w:sz w:val="24"/>
          <w:szCs w:val="24"/>
        </w:rPr>
        <w:t>Essentially, you are being asked to outline your experiential learning based upon your theoretical understanding in a range of operational situations.</w:t>
      </w:r>
    </w:p>
    <w:p w14:paraId="470EA609" w14:textId="2FC81B47" w:rsidR="28A9B94D" w:rsidRDefault="28A9B94D" w:rsidP="28A9B94D">
      <w:pPr>
        <w:jc w:val="both"/>
        <w:rPr>
          <w:rFonts w:eastAsia="Arial"/>
          <w:color w:val="000000" w:themeColor="text1"/>
          <w:sz w:val="24"/>
          <w:szCs w:val="24"/>
        </w:rPr>
      </w:pPr>
    </w:p>
    <w:p w14:paraId="6D9F5B2B" w14:textId="26E4124E" w:rsidR="28A9B94D" w:rsidRDefault="28A9B94D" w:rsidP="28A9B94D">
      <w:pPr>
        <w:jc w:val="both"/>
        <w:rPr>
          <w:rFonts w:eastAsia="Arial"/>
          <w:b/>
          <w:bCs/>
          <w:color w:val="000000" w:themeColor="text1"/>
          <w:sz w:val="24"/>
          <w:szCs w:val="24"/>
        </w:rPr>
      </w:pPr>
      <w:r w:rsidRPr="28A9B94D">
        <w:rPr>
          <w:rFonts w:eastAsia="Arial"/>
          <w:b/>
          <w:bCs/>
          <w:color w:val="000000" w:themeColor="text1"/>
          <w:sz w:val="24"/>
          <w:szCs w:val="24"/>
        </w:rPr>
        <w:t>Area of Professional Practice covered, (called elements in your module descriptor):</w:t>
      </w:r>
    </w:p>
    <w:p w14:paraId="4D77BE11" w14:textId="77777777" w:rsidR="009D25B4" w:rsidRPr="00270EEB" w:rsidRDefault="009D25B4" w:rsidP="00E6298B">
      <w:pPr>
        <w:ind w:right="107"/>
        <w:jc w:val="both"/>
        <w:rPr>
          <w:sz w:val="24"/>
          <w:szCs w:val="24"/>
        </w:rPr>
      </w:pPr>
    </w:p>
    <w:p w14:paraId="05C35F22"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Wellbeing and Resilience</w:t>
      </w:r>
    </w:p>
    <w:p w14:paraId="33253D5F" w14:textId="77777777" w:rsidR="009D25B4" w:rsidRPr="00D8652C" w:rsidRDefault="009D25B4" w:rsidP="00E6298B">
      <w:pPr>
        <w:pStyle w:val="ListParagraph"/>
        <w:numPr>
          <w:ilvl w:val="0"/>
          <w:numId w:val="49"/>
        </w:numPr>
        <w:ind w:right="107"/>
        <w:jc w:val="both"/>
        <w:rPr>
          <w:color w:val="auto"/>
          <w:sz w:val="24"/>
          <w:szCs w:val="24"/>
        </w:rPr>
      </w:pPr>
      <w:r w:rsidRPr="00D8652C">
        <w:rPr>
          <w:color w:val="auto"/>
          <w:sz w:val="24"/>
          <w:szCs w:val="24"/>
        </w:rPr>
        <w:t>Communication Skills</w:t>
      </w:r>
    </w:p>
    <w:p w14:paraId="36B02AD2" w14:textId="77777777" w:rsidR="009D25B4" w:rsidRPr="00D8652C" w:rsidRDefault="009D25B4" w:rsidP="00E6298B">
      <w:pPr>
        <w:pStyle w:val="ListParagraph"/>
        <w:numPr>
          <w:ilvl w:val="0"/>
          <w:numId w:val="49"/>
        </w:numPr>
        <w:ind w:right="107"/>
        <w:jc w:val="both"/>
        <w:rPr>
          <w:color w:val="auto"/>
          <w:sz w:val="24"/>
          <w:szCs w:val="24"/>
        </w:rPr>
      </w:pPr>
      <w:r w:rsidRPr="00D8652C">
        <w:rPr>
          <w:color w:val="auto"/>
          <w:sz w:val="24"/>
          <w:szCs w:val="24"/>
        </w:rPr>
        <w:t>Managing Conflict</w:t>
      </w:r>
    </w:p>
    <w:p w14:paraId="1F6794CE" w14:textId="77777777" w:rsidR="009D25B4" w:rsidRPr="00D8652C" w:rsidRDefault="009D25B4" w:rsidP="00E6298B">
      <w:pPr>
        <w:pStyle w:val="ListParagraph"/>
        <w:numPr>
          <w:ilvl w:val="0"/>
          <w:numId w:val="49"/>
        </w:numPr>
        <w:ind w:right="107"/>
        <w:jc w:val="both"/>
        <w:rPr>
          <w:color w:val="auto"/>
          <w:sz w:val="24"/>
          <w:szCs w:val="24"/>
        </w:rPr>
      </w:pPr>
      <w:r w:rsidRPr="00D8652C">
        <w:rPr>
          <w:color w:val="auto"/>
          <w:sz w:val="24"/>
          <w:szCs w:val="24"/>
        </w:rPr>
        <w:t>Valuing Difference and Inclusion</w:t>
      </w:r>
    </w:p>
    <w:p w14:paraId="63C4667F"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Criminal Justice</w:t>
      </w:r>
    </w:p>
    <w:p w14:paraId="009CF0CE"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Decision making, discretion</w:t>
      </w:r>
    </w:p>
    <w:p w14:paraId="1FCEBA12"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Conducting Investigations</w:t>
      </w:r>
    </w:p>
    <w:p w14:paraId="58C516F6" w14:textId="77777777" w:rsidR="009D25B4" w:rsidRPr="00D8652C" w:rsidRDefault="28A9B94D" w:rsidP="28A9B94D">
      <w:pPr>
        <w:pStyle w:val="ListParagraph"/>
        <w:numPr>
          <w:ilvl w:val="0"/>
          <w:numId w:val="49"/>
        </w:numPr>
        <w:ind w:right="107"/>
        <w:jc w:val="both"/>
        <w:rPr>
          <w:sz w:val="24"/>
          <w:szCs w:val="24"/>
        </w:rPr>
      </w:pPr>
      <w:r w:rsidRPr="28A9B94D">
        <w:rPr>
          <w:sz w:val="24"/>
          <w:szCs w:val="24"/>
        </w:rPr>
        <w:t xml:space="preserve">Criminal Justice (Managing offenders) </w:t>
      </w:r>
    </w:p>
    <w:p w14:paraId="7FA82C7D" w14:textId="3A2306E7" w:rsidR="28A9B94D" w:rsidRDefault="28A9B94D" w:rsidP="28A9B94D">
      <w:pPr>
        <w:pStyle w:val="ListParagraph"/>
        <w:numPr>
          <w:ilvl w:val="0"/>
          <w:numId w:val="49"/>
        </w:numPr>
        <w:ind w:right="107"/>
        <w:jc w:val="both"/>
        <w:rPr>
          <w:sz w:val="24"/>
          <w:szCs w:val="24"/>
        </w:rPr>
      </w:pPr>
      <w:r w:rsidRPr="28A9B94D">
        <w:rPr>
          <w:sz w:val="24"/>
          <w:szCs w:val="24"/>
        </w:rPr>
        <w:t>Problem Solving</w:t>
      </w:r>
    </w:p>
    <w:p w14:paraId="239F53A7" w14:textId="7DA6AFC7" w:rsidR="28A9B94D" w:rsidRDefault="28A9B94D" w:rsidP="28A9B94D">
      <w:pPr>
        <w:pStyle w:val="ListParagraph"/>
        <w:numPr>
          <w:ilvl w:val="0"/>
          <w:numId w:val="49"/>
        </w:numPr>
        <w:ind w:right="107"/>
        <w:jc w:val="both"/>
        <w:rPr>
          <w:sz w:val="24"/>
          <w:szCs w:val="24"/>
        </w:rPr>
      </w:pPr>
      <w:r w:rsidRPr="28A9B94D">
        <w:rPr>
          <w:sz w:val="24"/>
          <w:szCs w:val="24"/>
        </w:rPr>
        <w:t>Evidence Based Policing</w:t>
      </w:r>
    </w:p>
    <w:p w14:paraId="4388F1C9" w14:textId="680CE70F" w:rsidR="28A9B94D" w:rsidRDefault="28A9B94D" w:rsidP="28A9B94D">
      <w:pPr>
        <w:pStyle w:val="ListParagraph"/>
        <w:numPr>
          <w:ilvl w:val="0"/>
          <w:numId w:val="49"/>
        </w:numPr>
        <w:ind w:right="107"/>
        <w:jc w:val="both"/>
        <w:rPr>
          <w:sz w:val="24"/>
          <w:szCs w:val="24"/>
        </w:rPr>
      </w:pPr>
      <w:r w:rsidRPr="28A9B94D">
        <w:rPr>
          <w:sz w:val="24"/>
          <w:szCs w:val="24"/>
        </w:rPr>
        <w:t>Maintaining Professional Standards</w:t>
      </w:r>
    </w:p>
    <w:p w14:paraId="715B80B9" w14:textId="6E4F6163" w:rsidR="28A9B94D" w:rsidRDefault="28A9B94D" w:rsidP="28A9B94D">
      <w:pPr>
        <w:pStyle w:val="ListParagraph"/>
        <w:numPr>
          <w:ilvl w:val="0"/>
          <w:numId w:val="49"/>
        </w:numPr>
        <w:ind w:right="107"/>
        <w:jc w:val="both"/>
        <w:rPr>
          <w:sz w:val="24"/>
          <w:szCs w:val="24"/>
        </w:rPr>
      </w:pPr>
      <w:r w:rsidRPr="28A9B94D">
        <w:rPr>
          <w:sz w:val="24"/>
          <w:szCs w:val="24"/>
        </w:rPr>
        <w:t>Public Protection.</w:t>
      </w:r>
    </w:p>
    <w:p w14:paraId="1C0EB938" w14:textId="77777777" w:rsidR="009D25B4" w:rsidRPr="00270EEB" w:rsidRDefault="009D25B4" w:rsidP="00E6298B">
      <w:pPr>
        <w:numPr>
          <w:ilvl w:val="12"/>
          <w:numId w:val="0"/>
        </w:numPr>
        <w:ind w:right="107"/>
        <w:jc w:val="both"/>
        <w:rPr>
          <w:sz w:val="24"/>
          <w:szCs w:val="24"/>
          <w:highlight w:val="yellow"/>
        </w:rPr>
      </w:pPr>
    </w:p>
    <w:p w14:paraId="5E4D2581" w14:textId="77777777" w:rsidR="009D25B4" w:rsidRDefault="009D25B4" w:rsidP="7560A895">
      <w:pPr>
        <w:ind w:right="107"/>
        <w:jc w:val="both"/>
        <w:rPr>
          <w:b/>
          <w:sz w:val="24"/>
          <w:szCs w:val="24"/>
        </w:rPr>
      </w:pPr>
    </w:p>
    <w:p w14:paraId="0D15B61E" w14:textId="1B6F14D9" w:rsidR="6A581E81" w:rsidRDefault="6A581E81" w:rsidP="6A581E81">
      <w:pPr>
        <w:jc w:val="both"/>
      </w:pPr>
      <w:r w:rsidRPr="6A581E81">
        <w:rPr>
          <w:rFonts w:eastAsia="Arial"/>
          <w:color w:val="000000" w:themeColor="text1"/>
          <w:sz w:val="24"/>
          <w:szCs w:val="24"/>
        </w:rPr>
        <w:t xml:space="preserve">You may wish to use the same incidents as you’ve outlined in the Occupational Competence Portfolio. </w:t>
      </w:r>
    </w:p>
    <w:p w14:paraId="0DA4C13C" w14:textId="361CB7F0" w:rsidR="6A581E81" w:rsidRDefault="6A581E81" w:rsidP="6A581E81">
      <w:pPr>
        <w:jc w:val="both"/>
      </w:pPr>
      <w:r w:rsidRPr="6A581E81">
        <w:rPr>
          <w:rFonts w:eastAsia="Arial"/>
          <w:color w:val="000000" w:themeColor="text1"/>
          <w:sz w:val="24"/>
          <w:szCs w:val="24"/>
        </w:rPr>
        <w:t xml:space="preserve"> </w:t>
      </w:r>
    </w:p>
    <w:p w14:paraId="4E0296F8" w14:textId="3861D7BE" w:rsidR="6A581E81" w:rsidRDefault="6A581E81" w:rsidP="6A581E81">
      <w:pPr>
        <w:jc w:val="both"/>
      </w:pPr>
      <w:r w:rsidRPr="6A581E81">
        <w:rPr>
          <w:rFonts w:eastAsia="Arial"/>
          <w:b/>
          <w:bCs/>
          <w:color w:val="000000" w:themeColor="text1"/>
          <w:sz w:val="24"/>
          <w:szCs w:val="24"/>
        </w:rPr>
        <w:t>How should the workbook be presented?</w:t>
      </w:r>
    </w:p>
    <w:p w14:paraId="2D40D489" w14:textId="727F61E5" w:rsidR="6A581E81" w:rsidRDefault="6A581E81" w:rsidP="6A581E81">
      <w:pPr>
        <w:jc w:val="both"/>
      </w:pPr>
      <w:r w:rsidRPr="6A581E81">
        <w:rPr>
          <w:rFonts w:eastAsia="Arial"/>
          <w:color w:val="000000" w:themeColor="text1"/>
          <w:sz w:val="24"/>
          <w:szCs w:val="24"/>
        </w:rPr>
        <w:t xml:space="preserve"> </w:t>
      </w:r>
    </w:p>
    <w:p w14:paraId="3E76FEE5" w14:textId="4D06162D" w:rsidR="6A581E81" w:rsidRDefault="6A581E81" w:rsidP="6A581E81">
      <w:pPr>
        <w:jc w:val="both"/>
      </w:pPr>
      <w:r w:rsidRPr="6A581E81">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1D959C2E" w14:textId="6AB0C2FB" w:rsidR="6A581E81" w:rsidRDefault="6A581E81" w:rsidP="6A581E81">
      <w:pPr>
        <w:jc w:val="both"/>
      </w:pPr>
      <w:r w:rsidRPr="6A581E81">
        <w:rPr>
          <w:rFonts w:eastAsia="Arial"/>
          <w:color w:val="000000" w:themeColor="text1"/>
          <w:sz w:val="24"/>
          <w:szCs w:val="24"/>
        </w:rPr>
        <w:t xml:space="preserve"> </w:t>
      </w:r>
    </w:p>
    <w:p w14:paraId="7B0B280F" w14:textId="0E78FBA1" w:rsidR="6A581E81" w:rsidRDefault="6A581E81" w:rsidP="6A581E81">
      <w:pPr>
        <w:jc w:val="both"/>
      </w:pPr>
      <w:r w:rsidRPr="6A581E81">
        <w:rPr>
          <w:rFonts w:eastAsia="Arial"/>
          <w:b/>
          <w:bCs/>
          <w:color w:val="000000" w:themeColor="text1"/>
          <w:sz w:val="24"/>
          <w:szCs w:val="24"/>
        </w:rPr>
        <w:t>Word count policy</w:t>
      </w:r>
      <w:r w:rsidRPr="6A581E81">
        <w:rPr>
          <w:rFonts w:eastAsia="Arial"/>
          <w:color w:val="000000" w:themeColor="text1"/>
          <w:sz w:val="24"/>
          <w:szCs w:val="24"/>
        </w:rPr>
        <w:t xml:space="preserve"> can be found in chapter 7 of the Academic Quality under section 7.7 (this applies to presenting work above and under the specified word count).  </w:t>
      </w:r>
    </w:p>
    <w:p w14:paraId="1C7E2B6B" w14:textId="0287EC7F" w:rsidR="6A581E81" w:rsidRDefault="6A581E81" w:rsidP="6A581E81">
      <w:pPr>
        <w:jc w:val="both"/>
      </w:pPr>
      <w:r w:rsidRPr="6A581E81">
        <w:rPr>
          <w:rFonts w:eastAsia="Arial"/>
          <w:color w:val="000000" w:themeColor="text1"/>
          <w:sz w:val="24"/>
          <w:szCs w:val="24"/>
        </w:rPr>
        <w:t>(</w:t>
      </w:r>
      <w:hyperlink r:id="rId12">
        <w:r w:rsidRPr="6A581E81">
          <w:rPr>
            <w:rStyle w:val="Hyperlink"/>
            <w:rFonts w:eastAsia="Arial"/>
            <w:sz w:val="24"/>
            <w:szCs w:val="24"/>
          </w:rPr>
          <w:t>https://www.uwtsd.ac.uk/media/uwtsd-website/content-assets/documents/academic-office/aqh-chapters/chapters---en/Chapter_07_Assessment_Taught_Programmes_Pages_72-79-UPDATED-05-11-2019.pdf</w:t>
        </w:r>
      </w:hyperlink>
      <w:r w:rsidRPr="6A581E81">
        <w:rPr>
          <w:rFonts w:eastAsia="Arial"/>
          <w:color w:val="0000FF"/>
          <w:sz w:val="24"/>
          <w:szCs w:val="24"/>
          <w:u w:val="single"/>
        </w:rPr>
        <w:t xml:space="preserve">) </w:t>
      </w:r>
    </w:p>
    <w:p w14:paraId="6E781D22" w14:textId="0B1AEC6D" w:rsidR="6A581E81" w:rsidRDefault="6A581E81" w:rsidP="6A581E81">
      <w:pPr>
        <w:jc w:val="both"/>
      </w:pPr>
      <w:r w:rsidRPr="6A581E81">
        <w:rPr>
          <w:rFonts w:eastAsia="Arial"/>
          <w:color w:val="000000" w:themeColor="text1"/>
          <w:sz w:val="24"/>
          <w:szCs w:val="24"/>
        </w:rPr>
        <w:t xml:space="preserve"> </w:t>
      </w:r>
    </w:p>
    <w:p w14:paraId="76D88779" w14:textId="2E1228AD" w:rsidR="6A581E81" w:rsidRDefault="6A581E81" w:rsidP="6A581E81">
      <w:pPr>
        <w:jc w:val="both"/>
      </w:pPr>
      <w:r w:rsidRPr="6A581E81">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32A9A7B8" w14:textId="2EF1005F" w:rsidR="6A581E81" w:rsidRDefault="00310EFD" w:rsidP="6A581E81">
      <w:pPr>
        <w:jc w:val="both"/>
      </w:pPr>
      <w:hyperlink r:id="rId13">
        <w:r w:rsidR="6A581E81" w:rsidRPr="6A581E81">
          <w:rPr>
            <w:rStyle w:val="Hyperlink"/>
            <w:rFonts w:eastAsia="Arial"/>
            <w:sz w:val="24"/>
            <w:szCs w:val="24"/>
          </w:rPr>
          <w:t>https://moodle.uwtsd.ac.uk/pluginfile.php/298870/mod_resource/content/1/Reflective%20Practice%20for%20Policing%20Students%20-%20Selina%20Copley%20Chapter5.pdf</w:t>
        </w:r>
      </w:hyperlink>
    </w:p>
    <w:p w14:paraId="044914F4" w14:textId="2E56CBB2" w:rsidR="6A581E81" w:rsidRDefault="6A581E81" w:rsidP="6A581E81">
      <w:pPr>
        <w:jc w:val="both"/>
      </w:pPr>
      <w:r w:rsidRPr="6A581E81">
        <w:rPr>
          <w:rFonts w:eastAsia="Arial"/>
          <w:color w:val="000000" w:themeColor="text1"/>
          <w:sz w:val="24"/>
          <w:szCs w:val="24"/>
        </w:rPr>
        <w:t xml:space="preserve"> </w:t>
      </w:r>
    </w:p>
    <w:p w14:paraId="735E3207" w14:textId="2B5BCC48" w:rsidR="6A581E81" w:rsidRDefault="6A581E81" w:rsidP="6A581E81">
      <w:pPr>
        <w:jc w:val="both"/>
      </w:pPr>
      <w:r w:rsidRPr="6A581E81">
        <w:rPr>
          <w:rFonts w:eastAsia="Arial"/>
          <w:b/>
          <w:bCs/>
          <w:color w:val="000000" w:themeColor="text1"/>
          <w:sz w:val="24"/>
          <w:szCs w:val="24"/>
        </w:rPr>
        <w:lastRenderedPageBreak/>
        <w:t>How is the workbook assessed?</w:t>
      </w:r>
    </w:p>
    <w:p w14:paraId="6AD18DFD" w14:textId="790472A1" w:rsidR="6A581E81" w:rsidRDefault="6A581E81" w:rsidP="6A581E81">
      <w:pPr>
        <w:jc w:val="both"/>
      </w:pPr>
      <w:r w:rsidRPr="6A581E81">
        <w:rPr>
          <w:rFonts w:eastAsia="Arial"/>
          <w:color w:val="000000" w:themeColor="text1"/>
          <w:sz w:val="24"/>
          <w:szCs w:val="24"/>
        </w:rPr>
        <w:t xml:space="preserve"> </w:t>
      </w:r>
    </w:p>
    <w:p w14:paraId="053D73FC" w14:textId="6D058DA3" w:rsidR="6A581E81" w:rsidRDefault="6A581E81" w:rsidP="6A581E81">
      <w:pPr>
        <w:jc w:val="both"/>
      </w:pPr>
      <w:r w:rsidRPr="6A581E81">
        <w:rPr>
          <w:rFonts w:eastAsia="Arial"/>
          <w:color w:val="000000" w:themeColor="text1"/>
          <w:sz w:val="24"/>
          <w:szCs w:val="24"/>
        </w:rPr>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18B5070E" w14:textId="659A9E60" w:rsidR="6A581E81" w:rsidRDefault="6A581E81" w:rsidP="6A581E81">
      <w:pPr>
        <w:jc w:val="both"/>
      </w:pPr>
      <w:r w:rsidRPr="6A581E81">
        <w:rPr>
          <w:rFonts w:eastAsia="Arial"/>
          <w:color w:val="000000" w:themeColor="text1"/>
          <w:sz w:val="24"/>
          <w:szCs w:val="24"/>
        </w:rPr>
        <w:t xml:space="preserve"> </w:t>
      </w:r>
    </w:p>
    <w:p w14:paraId="15403F19" w14:textId="001A1D00" w:rsidR="6A581E81" w:rsidRDefault="6A581E81" w:rsidP="6A581E81">
      <w:pPr>
        <w:jc w:val="both"/>
      </w:pPr>
      <w:r w:rsidRPr="6A581E81">
        <w:rPr>
          <w:rFonts w:eastAsia="Arial"/>
          <w:color w:val="000000" w:themeColor="text1"/>
          <w:sz w:val="24"/>
          <w:szCs w:val="24"/>
        </w:rPr>
        <w:t>Dates of workbook submission will be made available during the initial training day and posted on Moodle.</w:t>
      </w:r>
    </w:p>
    <w:p w14:paraId="343264B4" w14:textId="46901A83" w:rsidR="6A581E81" w:rsidRDefault="6A581E81" w:rsidP="6A581E81">
      <w:pPr>
        <w:jc w:val="both"/>
      </w:pPr>
      <w:r w:rsidRPr="6A581E81">
        <w:rPr>
          <w:rFonts w:eastAsia="Arial"/>
          <w:color w:val="000000" w:themeColor="text1"/>
          <w:sz w:val="24"/>
          <w:szCs w:val="24"/>
        </w:rPr>
        <w:t xml:space="preserve"> </w:t>
      </w:r>
    </w:p>
    <w:p w14:paraId="437BE6E7" w14:textId="11C9C5FB" w:rsidR="6A581E81" w:rsidRDefault="6A581E81" w:rsidP="6A581E81">
      <w:pPr>
        <w:jc w:val="both"/>
      </w:pPr>
      <w:r w:rsidRPr="6A581E81">
        <w:rPr>
          <w:rFonts w:eastAsia="Arial"/>
          <w:color w:val="000000" w:themeColor="text1"/>
          <w:sz w:val="24"/>
          <w:szCs w:val="24"/>
        </w:rPr>
        <w:t>Once submitted your workbook will be assessed and marked independently.</w:t>
      </w:r>
    </w:p>
    <w:p w14:paraId="5A64076C" w14:textId="2635F964" w:rsidR="6A581E81" w:rsidRDefault="6A581E81" w:rsidP="6A581E81">
      <w:pPr>
        <w:jc w:val="both"/>
        <w:rPr>
          <w:rFonts w:eastAsia="Arial"/>
          <w:color w:val="000000" w:themeColor="text1"/>
          <w:sz w:val="24"/>
          <w:szCs w:val="24"/>
        </w:rPr>
      </w:pPr>
    </w:p>
    <w:p w14:paraId="1F34A174" w14:textId="21F2F288" w:rsidR="7560A895" w:rsidRDefault="7560A895" w:rsidP="7560A895">
      <w:pPr>
        <w:jc w:val="both"/>
        <w:rPr>
          <w:rFonts w:eastAsia="Arial"/>
          <w:color w:val="000000" w:themeColor="text1"/>
          <w:sz w:val="24"/>
          <w:szCs w:val="24"/>
        </w:rPr>
      </w:pPr>
    </w:p>
    <w:p w14:paraId="104FC09A" w14:textId="6E06F1EA" w:rsidR="7560A895" w:rsidRDefault="7560A895" w:rsidP="7560A895">
      <w:pPr>
        <w:jc w:val="both"/>
        <w:rPr>
          <w:rFonts w:eastAsia="Arial"/>
          <w:color w:val="000000" w:themeColor="text1"/>
          <w:sz w:val="24"/>
          <w:szCs w:val="24"/>
        </w:rPr>
      </w:pPr>
    </w:p>
    <w:p w14:paraId="28112BCC" w14:textId="58C801F1" w:rsidR="7560A895" w:rsidRDefault="7560A895" w:rsidP="7560A895">
      <w:pPr>
        <w:jc w:val="both"/>
        <w:rPr>
          <w:rFonts w:eastAsia="Arial"/>
          <w:color w:val="000000" w:themeColor="text1"/>
          <w:sz w:val="24"/>
          <w:szCs w:val="24"/>
        </w:rPr>
      </w:pPr>
    </w:p>
    <w:p w14:paraId="6F113ACA" w14:textId="4EB02CEB" w:rsidR="7560A895" w:rsidRDefault="7560A895" w:rsidP="7560A895">
      <w:pPr>
        <w:rPr>
          <w:rFonts w:eastAsia="Arial"/>
          <w:color w:val="000000" w:themeColor="text1"/>
          <w:sz w:val="24"/>
          <w:szCs w:val="24"/>
        </w:rPr>
      </w:pPr>
      <w:r>
        <w:br w:type="page"/>
      </w:r>
    </w:p>
    <w:p w14:paraId="3F93D20E" w14:textId="72348723"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Confidentiality</w:t>
      </w:r>
    </w:p>
    <w:p w14:paraId="6C7E6D35" w14:textId="118A383E" w:rsidR="7560A895" w:rsidRDefault="7560A895" w:rsidP="7560A895">
      <w:pPr>
        <w:jc w:val="both"/>
        <w:rPr>
          <w:rFonts w:eastAsia="Arial"/>
          <w:color w:val="000000" w:themeColor="text1"/>
          <w:sz w:val="24"/>
          <w:szCs w:val="24"/>
        </w:rPr>
      </w:pPr>
    </w:p>
    <w:p w14:paraId="48D5AB8F" w14:textId="27582C01"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It is important that no individual can be identified either directly or indirectly from the information in the workbook. Therefore, you must:</w:t>
      </w:r>
    </w:p>
    <w:p w14:paraId="747590AA" w14:textId="77A98673" w:rsidR="7560A895" w:rsidRDefault="7560A895" w:rsidP="7560A895">
      <w:pPr>
        <w:jc w:val="both"/>
        <w:rPr>
          <w:rFonts w:eastAsia="Arial"/>
          <w:color w:val="000000" w:themeColor="text1"/>
          <w:sz w:val="24"/>
          <w:szCs w:val="24"/>
        </w:rPr>
      </w:pPr>
    </w:p>
    <w:p w14:paraId="0319E27F" w14:textId="5D6AC6DC"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adhere to guidance in the Student Handbook about unfair practice and plagiarism;</w:t>
      </w:r>
    </w:p>
    <w:p w14:paraId="76E3C3FD" w14:textId="42389876"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not identify individuals including witnesses, victims or offenders by name;</w:t>
      </w:r>
    </w:p>
    <w:p w14:paraId="106C2069" w14:textId="148E50B9" w:rsidR="7560A895" w:rsidRDefault="7560A895" w:rsidP="7560A895">
      <w:pPr>
        <w:pStyle w:val="ListParagraph"/>
        <w:numPr>
          <w:ilvl w:val="0"/>
          <w:numId w:val="3"/>
        </w:numPr>
        <w:jc w:val="both"/>
        <w:rPr>
          <w:color w:val="000000" w:themeColor="text1"/>
          <w:sz w:val="24"/>
          <w:szCs w:val="24"/>
        </w:rPr>
      </w:pPr>
      <w:r w:rsidRPr="4E17DCBB">
        <w:rPr>
          <w:rFonts w:eastAsia="Arial"/>
          <w:color w:val="000000" w:themeColor="text1"/>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01B1D93C" w14:textId="7776937D"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 xml:space="preserve">take personal responsibility for adhering to confidentiality rules. </w:t>
      </w:r>
    </w:p>
    <w:p w14:paraId="01690A32" w14:textId="3B7DCA3A" w:rsidR="7560A895" w:rsidRDefault="7560A895" w:rsidP="470D0E1B">
      <w:pPr>
        <w:pStyle w:val="ListParagraph"/>
        <w:numPr>
          <w:ilvl w:val="0"/>
          <w:numId w:val="2"/>
        </w:numPr>
        <w:jc w:val="both"/>
        <w:rPr>
          <w:rFonts w:eastAsia="Arial"/>
          <w:color w:val="000000" w:themeColor="text1"/>
          <w:sz w:val="24"/>
          <w:szCs w:val="24"/>
        </w:rPr>
      </w:pPr>
      <w:r w:rsidRPr="470D0E1B">
        <w:rPr>
          <w:rFonts w:eastAsia="Arial"/>
          <w:color w:val="000000" w:themeColor="text1"/>
          <w:sz w:val="24"/>
          <w:szCs w:val="24"/>
        </w:rPr>
        <w:t>not include any dates of any incidents or anything that specifically identifies an actual incident.</w:t>
      </w:r>
    </w:p>
    <w:p w14:paraId="7120B022" w14:textId="15847FCA" w:rsidR="470D0E1B" w:rsidRDefault="470D0E1B" w:rsidP="470D0E1B">
      <w:pPr>
        <w:jc w:val="both"/>
        <w:rPr>
          <w:rFonts w:eastAsia="Arial"/>
          <w:color w:val="000000" w:themeColor="text1"/>
          <w:sz w:val="24"/>
          <w:szCs w:val="24"/>
        </w:rPr>
      </w:pPr>
    </w:p>
    <w:p w14:paraId="5585E17F" w14:textId="24A2703A" w:rsidR="4E17DCBB" w:rsidRDefault="4E17DCBB" w:rsidP="4E17DCBB">
      <w:pPr>
        <w:jc w:val="both"/>
        <w:rPr>
          <w:rFonts w:ascii="Calibri" w:eastAsia="Calibri" w:hAnsi="Calibri" w:cs="Calibri"/>
          <w:color w:val="000000" w:themeColor="text1"/>
          <w:sz w:val="24"/>
          <w:szCs w:val="24"/>
        </w:rPr>
      </w:pPr>
      <w:r w:rsidRPr="4E17DCBB">
        <w:rPr>
          <w:rFonts w:ascii="Calibri" w:eastAsia="Calibri" w:hAnsi="Calibri" w:cs="Calibri"/>
          <w:color w:val="000000" w:themeColor="text1"/>
          <w:sz w:val="24"/>
          <w:szCs w:val="24"/>
          <w:highlight w:val="yellow"/>
        </w:rPr>
        <w:t>The content of this workbook should be your own work. Do not allow anyone else to see your work or use your work for their own submissions.</w:t>
      </w:r>
    </w:p>
    <w:p w14:paraId="5D61099A" w14:textId="0F776C3C" w:rsidR="4E17DCBB" w:rsidRDefault="4E17DCBB" w:rsidP="4E17DCBB">
      <w:pPr>
        <w:jc w:val="both"/>
        <w:rPr>
          <w:rFonts w:eastAsia="Arial"/>
          <w:color w:val="000000" w:themeColor="text1"/>
          <w:sz w:val="24"/>
          <w:szCs w:val="24"/>
        </w:rPr>
      </w:pPr>
    </w:p>
    <w:p w14:paraId="5CE99F13" w14:textId="0C97B2AF" w:rsidR="4E17DCBB" w:rsidRDefault="4E17DCBB" w:rsidP="4E17DCBB">
      <w:pPr>
        <w:jc w:val="both"/>
        <w:rPr>
          <w:rFonts w:eastAsia="Arial"/>
          <w:color w:val="000000" w:themeColor="text1"/>
          <w:sz w:val="24"/>
          <w:szCs w:val="24"/>
        </w:rPr>
      </w:pPr>
    </w:p>
    <w:p w14:paraId="5B2A73FB" w14:textId="249A5920" w:rsidR="18B6C619" w:rsidRDefault="18B6C619" w:rsidP="4E17DCBB">
      <w:pPr>
        <w:jc w:val="both"/>
        <w:rPr>
          <w:rFonts w:eastAsia="Arial"/>
          <w:color w:val="000000" w:themeColor="text1"/>
          <w:sz w:val="24"/>
          <w:szCs w:val="24"/>
        </w:rPr>
      </w:pPr>
      <w:r w:rsidRPr="4E17DCBB">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4E17DCBB">
        <w:rPr>
          <w:rFonts w:ascii="Calibri" w:eastAsia="Calibri" w:hAnsi="Calibri" w:cs="Calibri"/>
          <w:color w:val="000000" w:themeColor="text1"/>
          <w:sz w:val="24"/>
          <w:szCs w:val="24"/>
        </w:rPr>
        <w:t xml:space="preserve"> </w:t>
      </w:r>
    </w:p>
    <w:p w14:paraId="662F43C4" w14:textId="75F59C60" w:rsidR="470D0E1B" w:rsidRDefault="470D0E1B" w:rsidP="470D0E1B">
      <w:pPr>
        <w:jc w:val="both"/>
        <w:rPr>
          <w:rFonts w:ascii="Calibri" w:eastAsia="Calibri" w:hAnsi="Calibri" w:cs="Calibri"/>
          <w:color w:val="000000" w:themeColor="text1"/>
          <w:sz w:val="24"/>
          <w:szCs w:val="24"/>
        </w:rPr>
      </w:pPr>
    </w:p>
    <w:p w14:paraId="27942EC1" w14:textId="2A95E17C" w:rsidR="18B6C619" w:rsidRDefault="18B6C619" w:rsidP="470D0E1B">
      <w:pPr>
        <w:jc w:val="both"/>
      </w:pPr>
      <w:r w:rsidRPr="470D0E1B">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470D0E1B">
        <w:rPr>
          <w:rFonts w:ascii="Calibri" w:eastAsia="Calibri" w:hAnsi="Calibri" w:cs="Calibri"/>
          <w:color w:val="000000" w:themeColor="text1"/>
          <w:sz w:val="24"/>
          <w:szCs w:val="24"/>
        </w:rPr>
        <w:t xml:space="preserve"> </w:t>
      </w:r>
    </w:p>
    <w:p w14:paraId="1B2722DE" w14:textId="3222D996" w:rsidR="470D0E1B" w:rsidRDefault="470D0E1B" w:rsidP="470D0E1B">
      <w:pPr>
        <w:jc w:val="both"/>
        <w:rPr>
          <w:rFonts w:eastAsia="Arial"/>
          <w:color w:val="000000" w:themeColor="text1"/>
          <w:sz w:val="24"/>
          <w:szCs w:val="24"/>
        </w:rPr>
      </w:pPr>
    </w:p>
    <w:p w14:paraId="2B2C1C12" w14:textId="056A2993" w:rsidR="7560A895" w:rsidRDefault="7560A895" w:rsidP="7560A895">
      <w:pPr>
        <w:jc w:val="both"/>
        <w:rPr>
          <w:rFonts w:eastAsia="Arial"/>
          <w:color w:val="000000" w:themeColor="text1"/>
          <w:sz w:val="24"/>
          <w:szCs w:val="24"/>
        </w:rPr>
      </w:pPr>
    </w:p>
    <w:p w14:paraId="1E35A31A" w14:textId="2105E9FD"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NOTE</w:t>
      </w:r>
    </w:p>
    <w:p w14:paraId="7E6799D5" w14:textId="31E58565" w:rsidR="7560A895" w:rsidRDefault="7560A895" w:rsidP="7560A895">
      <w:pPr>
        <w:jc w:val="both"/>
        <w:rPr>
          <w:rFonts w:eastAsia="Arial"/>
          <w:color w:val="000000" w:themeColor="text1"/>
          <w:sz w:val="24"/>
          <w:szCs w:val="24"/>
        </w:rPr>
      </w:pPr>
    </w:p>
    <w:p w14:paraId="55C96B3B" w14:textId="7AF8B9F6"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Your workbook will be submitted electronically via Turnitin on Moodle. Guidance on this is in the Student Handbook. </w:t>
      </w:r>
    </w:p>
    <w:p w14:paraId="29961CE2" w14:textId="621D5505" w:rsidR="7560A895" w:rsidRDefault="7560A895" w:rsidP="7560A895">
      <w:pPr>
        <w:ind w:left="360"/>
        <w:jc w:val="both"/>
        <w:rPr>
          <w:rFonts w:eastAsia="Arial"/>
          <w:color w:val="000000" w:themeColor="text1"/>
          <w:sz w:val="24"/>
          <w:szCs w:val="24"/>
        </w:rPr>
      </w:pPr>
    </w:p>
    <w:p w14:paraId="7D4D21C6" w14:textId="3C1806AF" w:rsidR="7560A895" w:rsidRDefault="7560A895" w:rsidP="7560A895">
      <w:pPr>
        <w:jc w:val="both"/>
        <w:rPr>
          <w:rFonts w:eastAsia="Arial"/>
          <w:color w:val="000000" w:themeColor="text1"/>
          <w:sz w:val="24"/>
          <w:szCs w:val="24"/>
        </w:rPr>
      </w:pPr>
      <w:r w:rsidRPr="7560A895">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6A9E7D16" w14:textId="6879DB6B" w:rsidR="7560A895" w:rsidRDefault="7560A895" w:rsidP="7560A895">
      <w:pPr>
        <w:ind w:left="360"/>
        <w:jc w:val="both"/>
        <w:rPr>
          <w:rFonts w:eastAsia="Arial"/>
          <w:color w:val="000000" w:themeColor="text1"/>
          <w:sz w:val="24"/>
          <w:szCs w:val="24"/>
        </w:rPr>
      </w:pPr>
    </w:p>
    <w:p w14:paraId="475289EF" w14:textId="4CE98B99" w:rsidR="7560A895" w:rsidRDefault="7560A895" w:rsidP="7560A895">
      <w:pPr>
        <w:jc w:val="both"/>
        <w:rPr>
          <w:rFonts w:eastAsia="Arial"/>
          <w:color w:val="000000" w:themeColor="text1"/>
          <w:sz w:val="24"/>
          <w:szCs w:val="24"/>
        </w:rPr>
      </w:pPr>
    </w:p>
    <w:p w14:paraId="2E5CA77D" w14:textId="26DEA1C9"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Dyslexia and other special circumstances</w:t>
      </w:r>
    </w:p>
    <w:p w14:paraId="05671AD2" w14:textId="41E463CF" w:rsidR="7560A895" w:rsidRDefault="7560A895" w:rsidP="7560A895">
      <w:pPr>
        <w:jc w:val="both"/>
        <w:rPr>
          <w:rFonts w:eastAsia="Arial"/>
          <w:color w:val="000000" w:themeColor="text1"/>
          <w:sz w:val="24"/>
          <w:szCs w:val="24"/>
        </w:rPr>
      </w:pPr>
    </w:p>
    <w:p w14:paraId="45B9C7BB" w14:textId="7618A973"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7560A895">
        <w:rPr>
          <w:rFonts w:eastAsia="Arial"/>
          <w:b/>
          <w:bCs/>
          <w:i/>
          <w:iCs/>
          <w:color w:val="000000" w:themeColor="text1"/>
          <w:sz w:val="24"/>
          <w:szCs w:val="24"/>
        </w:rPr>
        <w:t>it is the learner’s individual responsibility to contact them</w:t>
      </w:r>
      <w:r w:rsidRPr="7560A895">
        <w:rPr>
          <w:rFonts w:eastAsia="Arial"/>
          <w:color w:val="000000" w:themeColor="text1"/>
          <w:sz w:val="24"/>
          <w:szCs w:val="24"/>
        </w:rPr>
        <w:t xml:space="preserve">. </w:t>
      </w:r>
    </w:p>
    <w:p w14:paraId="307701C0" w14:textId="1121CAD5" w:rsidR="7560A895" w:rsidRDefault="7560A895" w:rsidP="7560A895">
      <w:pPr>
        <w:jc w:val="both"/>
        <w:rPr>
          <w:rFonts w:eastAsia="Arial"/>
          <w:color w:val="000000" w:themeColor="text1"/>
          <w:sz w:val="24"/>
          <w:szCs w:val="24"/>
        </w:rPr>
      </w:pPr>
    </w:p>
    <w:p w14:paraId="7D2B17FF" w14:textId="584E5811" w:rsidR="7560A895" w:rsidRDefault="7560A895" w:rsidP="7560A895">
      <w:pPr>
        <w:jc w:val="both"/>
        <w:rPr>
          <w:rFonts w:eastAsia="Arial"/>
          <w:color w:val="000000" w:themeColor="text1"/>
          <w:sz w:val="24"/>
          <w:szCs w:val="24"/>
        </w:rPr>
      </w:pPr>
    </w:p>
    <w:p w14:paraId="0CF23538" w14:textId="70C9BB7C" w:rsidR="7560A895" w:rsidRDefault="7560A895" w:rsidP="7560A895">
      <w:pPr>
        <w:rPr>
          <w:rFonts w:eastAsia="Arial"/>
          <w:color w:val="000000" w:themeColor="text1"/>
          <w:sz w:val="24"/>
          <w:szCs w:val="24"/>
        </w:rPr>
      </w:pPr>
      <w:r>
        <w:br w:type="page"/>
      </w:r>
    </w:p>
    <w:p w14:paraId="2D2E4A58" w14:textId="7FEC5C71"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 xml:space="preserve">Guidance: </w:t>
      </w:r>
    </w:p>
    <w:p w14:paraId="4A454F2E" w14:textId="53B84EA6" w:rsidR="7560A895" w:rsidRDefault="7560A895" w:rsidP="7560A895">
      <w:pPr>
        <w:jc w:val="both"/>
        <w:rPr>
          <w:rFonts w:eastAsia="Arial"/>
          <w:color w:val="000000" w:themeColor="text1"/>
          <w:sz w:val="24"/>
          <w:szCs w:val="24"/>
        </w:rPr>
      </w:pPr>
    </w:p>
    <w:p w14:paraId="429FD262" w14:textId="0037C1CD" w:rsidR="7560A895" w:rsidRDefault="7560A895" w:rsidP="7560A895">
      <w:pPr>
        <w:pStyle w:val="ListParagraph"/>
        <w:numPr>
          <w:ilvl w:val="0"/>
          <w:numId w:val="1"/>
        </w:numPr>
        <w:jc w:val="both"/>
        <w:rPr>
          <w:i/>
          <w:iCs/>
          <w:color w:val="000000" w:themeColor="text1"/>
          <w:sz w:val="24"/>
          <w:szCs w:val="24"/>
        </w:rPr>
      </w:pPr>
      <w:r w:rsidRPr="7560A895">
        <w:rPr>
          <w:rFonts w:eastAsia="Arial"/>
          <w:i/>
          <w:iCs/>
          <w:color w:val="000000" w:themeColor="text1"/>
          <w:sz w:val="24"/>
          <w:szCs w:val="24"/>
        </w:rPr>
        <w:t>Your workbook must contain the items specified in the table below (clearly identified and in the order given);</w:t>
      </w:r>
    </w:p>
    <w:p w14:paraId="4B2F00AC" w14:textId="6B6D81CA" w:rsidR="7560A895" w:rsidRDefault="7560A895" w:rsidP="5F5CEC4A">
      <w:pPr>
        <w:pStyle w:val="ListParagraph"/>
        <w:numPr>
          <w:ilvl w:val="0"/>
          <w:numId w:val="1"/>
        </w:numPr>
        <w:jc w:val="both"/>
        <w:rPr>
          <w:i/>
          <w:iCs/>
          <w:color w:val="000000" w:themeColor="text1"/>
          <w:sz w:val="24"/>
          <w:szCs w:val="24"/>
        </w:rPr>
      </w:pPr>
      <w:r w:rsidRPr="5F5CEC4A">
        <w:rPr>
          <w:rFonts w:eastAsia="Arial"/>
          <w:i/>
          <w:iCs/>
          <w:color w:val="000000" w:themeColor="text1"/>
          <w:sz w:val="24"/>
          <w:szCs w:val="24"/>
        </w:rPr>
        <w:t>You should use this document to insert your text / answer within each section of this workbook;</w:t>
      </w:r>
    </w:p>
    <w:p w14:paraId="3516F9DA" w14:textId="2A331962" w:rsidR="6BBDDE93" w:rsidRDefault="6BBDDE93" w:rsidP="2E5ED9CE">
      <w:pPr>
        <w:pStyle w:val="ListParagraph"/>
        <w:numPr>
          <w:ilvl w:val="0"/>
          <w:numId w:val="1"/>
        </w:numPr>
        <w:jc w:val="both"/>
        <w:rPr>
          <w:i/>
          <w:iCs/>
          <w:color w:val="000000" w:themeColor="text1"/>
          <w:sz w:val="24"/>
          <w:szCs w:val="24"/>
        </w:rPr>
      </w:pPr>
      <w:r w:rsidRPr="2E5ED9CE">
        <w:rPr>
          <w:rFonts w:eastAsia="Arial"/>
          <w:i/>
          <w:iCs/>
          <w:color w:val="000000" w:themeColor="text1"/>
          <w:sz w:val="24"/>
          <w:szCs w:val="24"/>
        </w:rPr>
        <w:t xml:space="preserve">You should upload your completed document as a saved pdf file of this workbook; if this is not possible then a </w:t>
      </w:r>
      <w:proofErr w:type="spellStart"/>
      <w:r w:rsidRPr="2E5ED9CE">
        <w:rPr>
          <w:rFonts w:eastAsia="Arial"/>
          <w:i/>
          <w:iCs/>
          <w:color w:val="000000" w:themeColor="text1"/>
          <w:sz w:val="24"/>
          <w:szCs w:val="24"/>
        </w:rPr>
        <w:t>Worddoc</w:t>
      </w:r>
      <w:proofErr w:type="spellEnd"/>
      <w:r w:rsidRPr="2E5ED9CE">
        <w:rPr>
          <w:rFonts w:eastAsia="Arial"/>
          <w:i/>
          <w:iCs/>
          <w:color w:val="000000" w:themeColor="text1"/>
          <w:sz w:val="24"/>
          <w:szCs w:val="24"/>
        </w:rPr>
        <w:t xml:space="preserve"> file is acceptable. Do not send</w:t>
      </w:r>
      <w:r w:rsidR="4309DC57" w:rsidRPr="2E5ED9CE">
        <w:rPr>
          <w:rFonts w:eastAsia="Arial"/>
          <w:i/>
          <w:iCs/>
          <w:color w:val="000000" w:themeColor="text1"/>
          <w:sz w:val="24"/>
          <w:szCs w:val="24"/>
        </w:rPr>
        <w:t xml:space="preserve"> a scanned file from a photocopier, an apple.dot file or a Microsoft publisher file as Turnitin will not be able to assess</w:t>
      </w:r>
      <w:r w:rsidR="5DFC8F64" w:rsidRPr="2E5ED9CE">
        <w:rPr>
          <w:rFonts w:eastAsia="Arial"/>
          <w:i/>
          <w:iCs/>
          <w:color w:val="000000" w:themeColor="text1"/>
          <w:sz w:val="24"/>
          <w:szCs w:val="24"/>
        </w:rPr>
        <w:t xml:space="preserve"> them, despite you being able to upload them.</w:t>
      </w:r>
    </w:p>
    <w:p w14:paraId="39D95CF4" w14:textId="1363DA6C" w:rsidR="7560A895" w:rsidRDefault="7560A895" w:rsidP="7560A895">
      <w:pPr>
        <w:ind w:right="107"/>
        <w:jc w:val="both"/>
        <w:rPr>
          <w:b/>
          <w:bCs/>
          <w:sz w:val="24"/>
          <w:szCs w:val="24"/>
        </w:rPr>
      </w:pPr>
    </w:p>
    <w:p w14:paraId="59250E81" w14:textId="77777777" w:rsidR="00AD6ECE" w:rsidRPr="00270EEB" w:rsidRDefault="00AD6ECE" w:rsidP="00E6298B">
      <w:pPr>
        <w:ind w:right="107"/>
        <w:jc w:val="both"/>
        <w:rPr>
          <w:b/>
          <w:sz w:val="24"/>
          <w:szCs w:val="24"/>
        </w:rPr>
      </w:pPr>
      <w:r w:rsidRPr="00270EEB">
        <w:rPr>
          <w:b/>
          <w:sz w:val="24"/>
          <w:szCs w:val="24"/>
        </w:rPr>
        <w:t xml:space="preserve">Contents </w:t>
      </w:r>
    </w:p>
    <w:p w14:paraId="7DAA5B41" w14:textId="77777777" w:rsidR="00AD6ECE" w:rsidRPr="00270EEB" w:rsidRDefault="00AD6ECE" w:rsidP="00E6298B">
      <w:pPr>
        <w:ind w:right="107"/>
        <w:jc w:val="both"/>
        <w:rPr>
          <w:b/>
          <w:sz w:val="24"/>
          <w:szCs w:val="24"/>
        </w:rPr>
      </w:pPr>
    </w:p>
    <w:tbl>
      <w:tblPr>
        <w:tblW w:w="9114"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497"/>
        <w:gridCol w:w="6015"/>
        <w:gridCol w:w="1602"/>
      </w:tblGrid>
      <w:tr w:rsidR="00AD6ECE" w:rsidRPr="00270EEB" w14:paraId="4852BAB0" w14:textId="77777777" w:rsidTr="4990BB04">
        <w:tc>
          <w:tcPr>
            <w:tcW w:w="1497" w:type="dxa"/>
            <w:shd w:val="clear" w:color="auto" w:fill="auto"/>
          </w:tcPr>
          <w:p w14:paraId="0B7BB824" w14:textId="77777777" w:rsidR="00AD6ECE" w:rsidRPr="00270EEB" w:rsidRDefault="00AD6ECE" w:rsidP="00E6298B">
            <w:pPr>
              <w:ind w:right="107"/>
              <w:jc w:val="both"/>
              <w:rPr>
                <w:b/>
                <w:color w:val="auto"/>
                <w:sz w:val="24"/>
                <w:szCs w:val="24"/>
              </w:rPr>
            </w:pPr>
            <w:r>
              <w:rPr>
                <w:b/>
                <w:color w:val="auto"/>
                <w:sz w:val="24"/>
                <w:szCs w:val="24"/>
              </w:rPr>
              <w:t>Workbook</w:t>
            </w:r>
            <w:r w:rsidRPr="00270EEB">
              <w:rPr>
                <w:b/>
                <w:color w:val="auto"/>
                <w:sz w:val="24"/>
                <w:szCs w:val="24"/>
              </w:rPr>
              <w:t xml:space="preserve"> </w:t>
            </w:r>
          </w:p>
        </w:tc>
        <w:tc>
          <w:tcPr>
            <w:tcW w:w="6015" w:type="dxa"/>
            <w:shd w:val="clear" w:color="auto" w:fill="auto"/>
          </w:tcPr>
          <w:p w14:paraId="2453E35E" w14:textId="77777777" w:rsidR="00AD6ECE" w:rsidRPr="00270EEB" w:rsidRDefault="00AD6ECE" w:rsidP="00E6298B">
            <w:pPr>
              <w:ind w:right="107"/>
              <w:jc w:val="both"/>
              <w:rPr>
                <w:b/>
                <w:color w:val="auto"/>
                <w:sz w:val="24"/>
                <w:szCs w:val="24"/>
              </w:rPr>
            </w:pPr>
            <w:r>
              <w:rPr>
                <w:b/>
                <w:color w:val="auto"/>
                <w:sz w:val="24"/>
                <w:szCs w:val="24"/>
              </w:rPr>
              <w:t xml:space="preserve">Area of Professional Practice </w:t>
            </w:r>
          </w:p>
          <w:p w14:paraId="41466005" w14:textId="77777777" w:rsidR="00AD6ECE" w:rsidRPr="00270EEB" w:rsidRDefault="00AD6ECE" w:rsidP="00E6298B">
            <w:pPr>
              <w:ind w:right="107"/>
              <w:jc w:val="both"/>
              <w:rPr>
                <w:b/>
                <w:color w:val="auto"/>
                <w:sz w:val="24"/>
                <w:szCs w:val="24"/>
              </w:rPr>
            </w:pPr>
          </w:p>
        </w:tc>
        <w:tc>
          <w:tcPr>
            <w:tcW w:w="1602" w:type="dxa"/>
          </w:tcPr>
          <w:p w14:paraId="43DE759C" w14:textId="77777777" w:rsidR="00AD6ECE" w:rsidRDefault="00AD6ECE" w:rsidP="00E6298B">
            <w:pPr>
              <w:ind w:right="107"/>
              <w:jc w:val="both"/>
              <w:rPr>
                <w:b/>
                <w:color w:val="auto"/>
                <w:sz w:val="24"/>
                <w:szCs w:val="24"/>
              </w:rPr>
            </w:pPr>
            <w:r>
              <w:rPr>
                <w:b/>
                <w:color w:val="auto"/>
                <w:sz w:val="24"/>
                <w:szCs w:val="24"/>
              </w:rPr>
              <w:t>Word count</w:t>
            </w:r>
          </w:p>
        </w:tc>
      </w:tr>
      <w:tr w:rsidR="00AD6ECE" w:rsidRPr="00270EEB" w14:paraId="2D4FC142" w14:textId="77777777" w:rsidTr="4990BB04">
        <w:tc>
          <w:tcPr>
            <w:tcW w:w="1497" w:type="dxa"/>
            <w:shd w:val="clear" w:color="auto" w:fill="auto"/>
          </w:tcPr>
          <w:p w14:paraId="28D0C3B0" w14:textId="1AC971F0" w:rsidR="00AD6ECE" w:rsidRPr="007B5CB2" w:rsidRDefault="28A9B94D" w:rsidP="28A9B94D">
            <w:pPr>
              <w:ind w:right="107"/>
              <w:jc w:val="both"/>
              <w:rPr>
                <w:color w:val="auto"/>
                <w:sz w:val="24"/>
                <w:szCs w:val="24"/>
              </w:rPr>
            </w:pPr>
            <w:r w:rsidRPr="28A9B94D">
              <w:rPr>
                <w:color w:val="auto"/>
                <w:sz w:val="24"/>
                <w:szCs w:val="24"/>
              </w:rPr>
              <w:t xml:space="preserve">Task 1 </w:t>
            </w:r>
          </w:p>
        </w:tc>
        <w:tc>
          <w:tcPr>
            <w:tcW w:w="6015" w:type="dxa"/>
            <w:shd w:val="clear" w:color="auto" w:fill="auto"/>
          </w:tcPr>
          <w:p w14:paraId="6BEFF0EE" w14:textId="77777777" w:rsidR="00AD6ECE" w:rsidRDefault="00AD6ECE" w:rsidP="00E6298B">
            <w:pPr>
              <w:ind w:right="107"/>
              <w:jc w:val="both"/>
              <w:rPr>
                <w:b/>
                <w:sz w:val="24"/>
                <w:szCs w:val="24"/>
              </w:rPr>
            </w:pPr>
            <w:r>
              <w:rPr>
                <w:b/>
                <w:sz w:val="24"/>
                <w:szCs w:val="24"/>
              </w:rPr>
              <w:t>Wellbeing and Resilience</w:t>
            </w:r>
          </w:p>
          <w:p w14:paraId="6EFACAED" w14:textId="77777777" w:rsidR="00AD6ECE" w:rsidRPr="00F6513F" w:rsidRDefault="00AD6ECE" w:rsidP="00E6298B">
            <w:pPr>
              <w:ind w:right="107"/>
              <w:jc w:val="both"/>
              <w:rPr>
                <w:b/>
                <w:sz w:val="24"/>
                <w:szCs w:val="24"/>
              </w:rPr>
            </w:pPr>
          </w:p>
        </w:tc>
        <w:tc>
          <w:tcPr>
            <w:tcW w:w="1602" w:type="dxa"/>
          </w:tcPr>
          <w:p w14:paraId="2647D8AA" w14:textId="57DEC844" w:rsidR="00AD6ECE" w:rsidRPr="003C4D7B" w:rsidRDefault="5F5CEC4A" w:rsidP="28A9B94D">
            <w:pPr>
              <w:rPr>
                <w:b/>
                <w:bCs/>
              </w:rPr>
            </w:pPr>
            <w:r w:rsidRPr="5F5CEC4A">
              <w:rPr>
                <w:b/>
                <w:bCs/>
              </w:rPr>
              <w:t>1000</w:t>
            </w:r>
          </w:p>
        </w:tc>
      </w:tr>
      <w:tr w:rsidR="00AD6ECE" w:rsidRPr="00270EEB" w14:paraId="1D9DBC90" w14:textId="77777777" w:rsidTr="4990BB04">
        <w:tc>
          <w:tcPr>
            <w:tcW w:w="1497" w:type="dxa"/>
            <w:shd w:val="clear" w:color="auto" w:fill="auto"/>
          </w:tcPr>
          <w:p w14:paraId="67B5D019" w14:textId="598380AF" w:rsidR="00AD6ECE" w:rsidRPr="007B5CB2" w:rsidRDefault="28A9B94D" w:rsidP="28A9B94D">
            <w:pPr>
              <w:ind w:right="107"/>
              <w:jc w:val="both"/>
              <w:rPr>
                <w:color w:val="auto"/>
                <w:sz w:val="24"/>
                <w:szCs w:val="24"/>
              </w:rPr>
            </w:pPr>
            <w:r w:rsidRPr="28A9B94D">
              <w:rPr>
                <w:color w:val="auto"/>
                <w:sz w:val="24"/>
                <w:szCs w:val="24"/>
              </w:rPr>
              <w:t>Task 2</w:t>
            </w:r>
          </w:p>
        </w:tc>
        <w:tc>
          <w:tcPr>
            <w:tcW w:w="6015" w:type="dxa"/>
            <w:shd w:val="clear" w:color="auto" w:fill="auto"/>
          </w:tcPr>
          <w:p w14:paraId="44FD4817" w14:textId="77777777" w:rsidR="00AD6ECE" w:rsidRDefault="00AD6ECE"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Valuing Difference and Inclusion</w:t>
            </w:r>
          </w:p>
          <w:p w14:paraId="43C3819B" w14:textId="77777777" w:rsidR="00AD6ECE" w:rsidRPr="00F6513F" w:rsidRDefault="00AD6ECE" w:rsidP="00E6298B">
            <w:pPr>
              <w:ind w:right="107"/>
              <w:jc w:val="both"/>
              <w:rPr>
                <w:b/>
                <w:color w:val="auto"/>
                <w:sz w:val="24"/>
                <w:szCs w:val="24"/>
              </w:rPr>
            </w:pPr>
          </w:p>
        </w:tc>
        <w:tc>
          <w:tcPr>
            <w:tcW w:w="1602" w:type="dxa"/>
          </w:tcPr>
          <w:p w14:paraId="3E4FFCB0" w14:textId="66F45E5B" w:rsidR="00AD6ECE" w:rsidRPr="003C4D7B" w:rsidRDefault="28A9B94D" w:rsidP="28A9B94D">
            <w:pPr>
              <w:ind w:right="107"/>
              <w:jc w:val="both"/>
              <w:rPr>
                <w:b/>
                <w:bCs/>
                <w:color w:val="auto"/>
                <w:sz w:val="24"/>
                <w:szCs w:val="24"/>
              </w:rPr>
            </w:pPr>
            <w:r w:rsidRPr="5F5CEC4A">
              <w:rPr>
                <w:b/>
                <w:bCs/>
                <w:color w:val="auto"/>
                <w:sz w:val="24"/>
                <w:szCs w:val="24"/>
              </w:rPr>
              <w:t>2000</w:t>
            </w:r>
          </w:p>
        </w:tc>
      </w:tr>
      <w:tr w:rsidR="00AD6ECE" w:rsidRPr="00270EEB" w14:paraId="50CA0CBE" w14:textId="77777777" w:rsidTr="4990BB04">
        <w:tc>
          <w:tcPr>
            <w:tcW w:w="1497" w:type="dxa"/>
            <w:shd w:val="clear" w:color="auto" w:fill="auto"/>
          </w:tcPr>
          <w:p w14:paraId="4757A4DF" w14:textId="1E0B441E" w:rsidR="00AD6ECE" w:rsidRPr="007B5CB2" w:rsidRDefault="28A9B94D" w:rsidP="28A9B94D">
            <w:pPr>
              <w:ind w:right="107"/>
              <w:jc w:val="both"/>
              <w:rPr>
                <w:color w:val="auto"/>
                <w:sz w:val="24"/>
                <w:szCs w:val="24"/>
              </w:rPr>
            </w:pPr>
            <w:r w:rsidRPr="28A9B94D">
              <w:rPr>
                <w:color w:val="auto"/>
                <w:sz w:val="24"/>
                <w:szCs w:val="24"/>
              </w:rPr>
              <w:t xml:space="preserve">Task 3 </w:t>
            </w:r>
          </w:p>
        </w:tc>
        <w:tc>
          <w:tcPr>
            <w:tcW w:w="6015" w:type="dxa"/>
            <w:shd w:val="clear" w:color="auto" w:fill="auto"/>
          </w:tcPr>
          <w:p w14:paraId="085CE092" w14:textId="77777777" w:rsidR="00AD6ECE" w:rsidRDefault="00AD6ECE" w:rsidP="00E6298B">
            <w:pPr>
              <w:ind w:right="107"/>
              <w:jc w:val="both"/>
              <w:rPr>
                <w:b/>
                <w:sz w:val="24"/>
                <w:szCs w:val="24"/>
              </w:rPr>
            </w:pPr>
            <w:r>
              <w:rPr>
                <w:b/>
                <w:sz w:val="24"/>
                <w:szCs w:val="24"/>
              </w:rPr>
              <w:t xml:space="preserve">Criminal Justice, Valuing difference and inclusion </w:t>
            </w:r>
          </w:p>
          <w:p w14:paraId="6E20078B" w14:textId="77777777" w:rsidR="00AD6ECE" w:rsidRPr="007B5CB2" w:rsidRDefault="00AD6ECE" w:rsidP="00E6298B">
            <w:pPr>
              <w:ind w:right="107"/>
              <w:jc w:val="both"/>
              <w:rPr>
                <w:b/>
                <w:sz w:val="24"/>
                <w:szCs w:val="24"/>
              </w:rPr>
            </w:pPr>
          </w:p>
        </w:tc>
        <w:tc>
          <w:tcPr>
            <w:tcW w:w="1602" w:type="dxa"/>
          </w:tcPr>
          <w:p w14:paraId="5DCE5CC6" w14:textId="64D925EB" w:rsidR="00AD6ECE" w:rsidRPr="003C4D7B" w:rsidRDefault="624C0A99" w:rsidP="28A9B94D">
            <w:pPr>
              <w:ind w:right="107"/>
              <w:jc w:val="both"/>
              <w:rPr>
                <w:b/>
                <w:bCs/>
                <w:sz w:val="24"/>
                <w:szCs w:val="24"/>
              </w:rPr>
            </w:pPr>
            <w:r w:rsidRPr="4990BB04">
              <w:rPr>
                <w:b/>
                <w:bCs/>
                <w:sz w:val="24"/>
                <w:szCs w:val="24"/>
              </w:rPr>
              <w:t>1750</w:t>
            </w:r>
          </w:p>
        </w:tc>
      </w:tr>
      <w:tr w:rsidR="00AD6ECE" w:rsidRPr="00270EEB" w14:paraId="0CD7F499" w14:textId="77777777" w:rsidTr="4990BB04">
        <w:tc>
          <w:tcPr>
            <w:tcW w:w="1497" w:type="dxa"/>
            <w:shd w:val="clear" w:color="auto" w:fill="auto"/>
          </w:tcPr>
          <w:p w14:paraId="7257B5AE" w14:textId="45BC6894" w:rsidR="00AD6ECE" w:rsidRPr="007B5CB2" w:rsidRDefault="28A9B94D" w:rsidP="28A9B94D">
            <w:pPr>
              <w:ind w:right="107"/>
              <w:jc w:val="both"/>
              <w:rPr>
                <w:color w:val="auto"/>
                <w:sz w:val="24"/>
                <w:szCs w:val="24"/>
              </w:rPr>
            </w:pPr>
            <w:r w:rsidRPr="28A9B94D">
              <w:rPr>
                <w:color w:val="auto"/>
                <w:sz w:val="24"/>
                <w:szCs w:val="24"/>
              </w:rPr>
              <w:t xml:space="preserve">Task 4 </w:t>
            </w:r>
          </w:p>
        </w:tc>
        <w:tc>
          <w:tcPr>
            <w:tcW w:w="6015" w:type="dxa"/>
            <w:shd w:val="clear" w:color="auto" w:fill="auto"/>
          </w:tcPr>
          <w:p w14:paraId="2820626A" w14:textId="355E5EED" w:rsidR="7560A895" w:rsidRDefault="28A9B94D" w:rsidP="28A9B94D">
            <w:pPr>
              <w:ind w:right="107"/>
              <w:jc w:val="both"/>
              <w:rPr>
                <w:b/>
                <w:bCs/>
                <w:sz w:val="24"/>
                <w:szCs w:val="24"/>
              </w:rPr>
            </w:pPr>
            <w:r w:rsidRPr="28A9B94D">
              <w:rPr>
                <w:b/>
                <w:bCs/>
                <w:sz w:val="24"/>
                <w:szCs w:val="24"/>
              </w:rPr>
              <w:t>Decision making and discretion, Conducting Investigations and Criminal Justice (managing offenders)</w:t>
            </w:r>
          </w:p>
          <w:p w14:paraId="53B0A585" w14:textId="77777777" w:rsidR="00AD6ECE" w:rsidRPr="007B5CB2" w:rsidRDefault="00AD6ECE" w:rsidP="00E6298B">
            <w:pPr>
              <w:ind w:right="107"/>
              <w:jc w:val="both"/>
              <w:rPr>
                <w:b/>
                <w:sz w:val="24"/>
                <w:szCs w:val="24"/>
              </w:rPr>
            </w:pPr>
          </w:p>
        </w:tc>
        <w:tc>
          <w:tcPr>
            <w:tcW w:w="1602" w:type="dxa"/>
          </w:tcPr>
          <w:p w14:paraId="3ACAB03D" w14:textId="0DBC9950" w:rsidR="00AD6ECE" w:rsidRPr="003C4D7B" w:rsidRDefault="1E224AF3" w:rsidP="28A9B94D">
            <w:pPr>
              <w:ind w:right="107"/>
              <w:jc w:val="both"/>
              <w:rPr>
                <w:b/>
                <w:bCs/>
                <w:sz w:val="24"/>
                <w:szCs w:val="24"/>
              </w:rPr>
            </w:pPr>
            <w:r w:rsidRPr="4990BB04">
              <w:rPr>
                <w:b/>
                <w:bCs/>
                <w:sz w:val="24"/>
                <w:szCs w:val="24"/>
              </w:rPr>
              <w:t>1750</w:t>
            </w:r>
          </w:p>
        </w:tc>
      </w:tr>
      <w:tr w:rsidR="00AD6ECE" w:rsidRPr="00270EEB" w14:paraId="04A9A52C" w14:textId="77777777" w:rsidTr="4990BB04">
        <w:trPr>
          <w:trHeight w:val="81"/>
        </w:trPr>
        <w:tc>
          <w:tcPr>
            <w:tcW w:w="1497" w:type="dxa"/>
            <w:shd w:val="clear" w:color="auto" w:fill="auto"/>
          </w:tcPr>
          <w:p w14:paraId="53CF3C4A" w14:textId="77777777" w:rsidR="00AD6ECE" w:rsidRPr="007B5CB2" w:rsidRDefault="00AD6ECE" w:rsidP="00E6298B">
            <w:pPr>
              <w:ind w:right="107"/>
              <w:jc w:val="both"/>
              <w:rPr>
                <w:color w:val="auto"/>
                <w:sz w:val="24"/>
                <w:szCs w:val="24"/>
              </w:rPr>
            </w:pPr>
          </w:p>
        </w:tc>
        <w:tc>
          <w:tcPr>
            <w:tcW w:w="6015" w:type="dxa"/>
            <w:shd w:val="clear" w:color="auto" w:fill="auto"/>
          </w:tcPr>
          <w:p w14:paraId="5048D140" w14:textId="77777777" w:rsidR="00AD6ECE" w:rsidRPr="00F40CB5" w:rsidRDefault="00AD6ECE" w:rsidP="00E6298B">
            <w:pPr>
              <w:spacing w:line="360" w:lineRule="auto"/>
              <w:ind w:right="107"/>
              <w:jc w:val="both"/>
              <w:rPr>
                <w:b/>
                <w:color w:val="auto"/>
                <w:sz w:val="24"/>
                <w:szCs w:val="24"/>
              </w:rPr>
            </w:pPr>
            <w:r w:rsidRPr="00F40CB5">
              <w:rPr>
                <w:b/>
                <w:color w:val="auto"/>
                <w:sz w:val="24"/>
                <w:szCs w:val="24"/>
              </w:rPr>
              <w:t>Bibliography</w:t>
            </w:r>
          </w:p>
        </w:tc>
        <w:tc>
          <w:tcPr>
            <w:tcW w:w="1602" w:type="dxa"/>
          </w:tcPr>
          <w:p w14:paraId="14907372" w14:textId="77777777" w:rsidR="00AD6ECE" w:rsidRPr="00F40CB5" w:rsidRDefault="00AD6ECE" w:rsidP="00E6298B">
            <w:pPr>
              <w:spacing w:line="360" w:lineRule="auto"/>
              <w:ind w:right="107"/>
              <w:jc w:val="both"/>
              <w:rPr>
                <w:b/>
                <w:color w:val="auto"/>
                <w:sz w:val="24"/>
                <w:szCs w:val="24"/>
              </w:rPr>
            </w:pPr>
          </w:p>
        </w:tc>
      </w:tr>
      <w:tr w:rsidR="28A9B94D" w14:paraId="4FEE611F" w14:textId="77777777" w:rsidTr="4990BB04">
        <w:trPr>
          <w:trHeight w:val="81"/>
        </w:trPr>
        <w:tc>
          <w:tcPr>
            <w:tcW w:w="1497" w:type="dxa"/>
            <w:shd w:val="clear" w:color="auto" w:fill="auto"/>
          </w:tcPr>
          <w:p w14:paraId="321FBB7F" w14:textId="039138C2" w:rsidR="28A9B94D" w:rsidRDefault="68821BB2" w:rsidP="28A9B94D">
            <w:pPr>
              <w:jc w:val="both"/>
              <w:rPr>
                <w:color w:val="auto"/>
                <w:sz w:val="24"/>
                <w:szCs w:val="24"/>
              </w:rPr>
            </w:pPr>
            <w:r w:rsidRPr="2E5ED9CE">
              <w:rPr>
                <w:color w:val="auto"/>
                <w:sz w:val="24"/>
                <w:szCs w:val="24"/>
              </w:rPr>
              <w:t>Task</w:t>
            </w:r>
            <w:r w:rsidR="0F1F907C" w:rsidRPr="2E5ED9CE">
              <w:rPr>
                <w:color w:val="auto"/>
                <w:sz w:val="24"/>
                <w:szCs w:val="24"/>
              </w:rPr>
              <w:t xml:space="preserve"> </w:t>
            </w:r>
            <w:r w:rsidRPr="2E5ED9CE">
              <w:rPr>
                <w:color w:val="auto"/>
                <w:sz w:val="24"/>
                <w:szCs w:val="24"/>
              </w:rPr>
              <w:t>5</w:t>
            </w:r>
          </w:p>
        </w:tc>
        <w:tc>
          <w:tcPr>
            <w:tcW w:w="6015" w:type="dxa"/>
            <w:shd w:val="clear" w:color="auto" w:fill="auto"/>
          </w:tcPr>
          <w:p w14:paraId="37F92302" w14:textId="71208599" w:rsidR="28A9B94D" w:rsidRDefault="73B95E50" w:rsidP="28A9B94D">
            <w:pPr>
              <w:spacing w:line="360" w:lineRule="auto"/>
              <w:jc w:val="both"/>
              <w:rPr>
                <w:b/>
                <w:bCs/>
                <w:color w:val="auto"/>
                <w:sz w:val="24"/>
                <w:szCs w:val="24"/>
              </w:rPr>
            </w:pPr>
            <w:r w:rsidRPr="4990BB04">
              <w:rPr>
                <w:b/>
                <w:bCs/>
                <w:color w:val="auto"/>
                <w:sz w:val="24"/>
                <w:szCs w:val="24"/>
              </w:rPr>
              <w:t>Independent Patrol Status Confirmation</w:t>
            </w:r>
          </w:p>
        </w:tc>
        <w:tc>
          <w:tcPr>
            <w:tcW w:w="1602" w:type="dxa"/>
          </w:tcPr>
          <w:p w14:paraId="4D806110" w14:textId="5EE78DE3" w:rsidR="28A9B94D" w:rsidRDefault="28A9B94D" w:rsidP="2E5ED9CE">
            <w:pPr>
              <w:spacing w:line="360" w:lineRule="auto"/>
              <w:rPr>
                <w:b/>
                <w:bCs/>
                <w:color w:val="auto"/>
              </w:rPr>
            </w:pPr>
            <w:r w:rsidRPr="4990BB04">
              <w:rPr>
                <w:b/>
                <w:bCs/>
                <w:color w:val="auto"/>
              </w:rPr>
              <w:t>Equivalent 1</w:t>
            </w:r>
            <w:r w:rsidR="15567456" w:rsidRPr="4990BB04">
              <w:rPr>
                <w:b/>
                <w:bCs/>
                <w:color w:val="auto"/>
              </w:rPr>
              <w:t>500</w:t>
            </w:r>
            <w:r w:rsidR="686CB741" w:rsidRPr="4990BB04">
              <w:rPr>
                <w:b/>
                <w:bCs/>
                <w:color w:val="auto"/>
              </w:rPr>
              <w:t xml:space="preserve"> </w:t>
            </w:r>
            <w:r w:rsidRPr="4990BB04">
              <w:rPr>
                <w:b/>
                <w:bCs/>
                <w:color w:val="auto"/>
              </w:rPr>
              <w:t>words</w:t>
            </w:r>
          </w:p>
        </w:tc>
      </w:tr>
      <w:tr w:rsidR="28A9B94D" w14:paraId="4119AF4A" w14:textId="77777777" w:rsidTr="4990BB04">
        <w:trPr>
          <w:trHeight w:val="81"/>
        </w:trPr>
        <w:tc>
          <w:tcPr>
            <w:tcW w:w="1497" w:type="dxa"/>
            <w:shd w:val="clear" w:color="auto" w:fill="auto"/>
          </w:tcPr>
          <w:p w14:paraId="2BE55F7D" w14:textId="347B83ED" w:rsidR="28A9B94D" w:rsidRDefault="28A9B94D" w:rsidP="28A9B94D">
            <w:pPr>
              <w:jc w:val="both"/>
              <w:rPr>
                <w:color w:val="auto"/>
                <w:sz w:val="24"/>
                <w:szCs w:val="24"/>
              </w:rPr>
            </w:pPr>
          </w:p>
        </w:tc>
        <w:tc>
          <w:tcPr>
            <w:tcW w:w="6015" w:type="dxa"/>
            <w:shd w:val="clear" w:color="auto" w:fill="auto"/>
          </w:tcPr>
          <w:p w14:paraId="56D9076E" w14:textId="02E03938" w:rsidR="28A9B94D" w:rsidRDefault="28A9B94D" w:rsidP="2E5ED9CE">
            <w:pPr>
              <w:spacing w:line="360" w:lineRule="auto"/>
              <w:jc w:val="both"/>
              <w:rPr>
                <w:b/>
                <w:bCs/>
                <w:color w:val="auto"/>
                <w:sz w:val="24"/>
                <w:szCs w:val="24"/>
              </w:rPr>
            </w:pPr>
            <w:r w:rsidRPr="2E5ED9CE">
              <w:rPr>
                <w:b/>
                <w:bCs/>
                <w:color w:val="auto"/>
                <w:sz w:val="24"/>
                <w:szCs w:val="24"/>
              </w:rPr>
              <w:t>Confirmation of Confidentiality and Plagiarism</w:t>
            </w:r>
          </w:p>
          <w:p w14:paraId="4DD328B3" w14:textId="5D054B24" w:rsidR="28A9B94D" w:rsidRDefault="0FC748D4" w:rsidP="2E5ED9CE">
            <w:pPr>
              <w:spacing w:line="360" w:lineRule="auto"/>
              <w:jc w:val="both"/>
              <w:rPr>
                <w:b/>
                <w:bCs/>
                <w:i/>
                <w:iCs/>
                <w:color w:val="auto"/>
                <w:sz w:val="24"/>
                <w:szCs w:val="24"/>
              </w:rPr>
            </w:pPr>
            <w:r w:rsidRPr="2E5ED9CE">
              <w:rPr>
                <w:b/>
                <w:bCs/>
                <w:i/>
                <w:iCs/>
                <w:color w:val="auto"/>
                <w:sz w:val="24"/>
                <w:szCs w:val="24"/>
              </w:rPr>
              <w:t>Confirmed by submission through `Turnitin</w:t>
            </w:r>
          </w:p>
        </w:tc>
        <w:tc>
          <w:tcPr>
            <w:tcW w:w="1602" w:type="dxa"/>
          </w:tcPr>
          <w:p w14:paraId="40378763" w14:textId="7D1AF948" w:rsidR="28A9B94D" w:rsidRDefault="28A9B94D" w:rsidP="28A9B94D">
            <w:pPr>
              <w:spacing w:line="360" w:lineRule="auto"/>
              <w:jc w:val="both"/>
              <w:rPr>
                <w:b/>
                <w:bCs/>
                <w:color w:val="auto"/>
                <w:sz w:val="24"/>
                <w:szCs w:val="24"/>
              </w:rPr>
            </w:pPr>
          </w:p>
        </w:tc>
      </w:tr>
    </w:tbl>
    <w:p w14:paraId="7B324AC5" w14:textId="77777777" w:rsidR="00AD6ECE" w:rsidRDefault="00AD6ECE" w:rsidP="00E6298B">
      <w:pPr>
        <w:ind w:right="107"/>
        <w:jc w:val="center"/>
        <w:rPr>
          <w:b/>
          <w:sz w:val="24"/>
          <w:szCs w:val="24"/>
        </w:rPr>
      </w:pPr>
    </w:p>
    <w:p w14:paraId="536B53D6" w14:textId="77777777" w:rsidR="00AD6ECE" w:rsidRDefault="00AD6ECE" w:rsidP="00E6298B">
      <w:pPr>
        <w:ind w:right="107"/>
        <w:jc w:val="center"/>
        <w:rPr>
          <w:b/>
          <w:sz w:val="24"/>
          <w:szCs w:val="24"/>
        </w:rPr>
      </w:pPr>
    </w:p>
    <w:p w14:paraId="1DD51F52" w14:textId="1DB56111" w:rsidR="007C1D94" w:rsidRPr="00270EEB" w:rsidRDefault="00AD6ECE" w:rsidP="28A9B94D">
      <w:pPr>
        <w:ind w:right="107"/>
        <w:jc w:val="center"/>
        <w:rPr>
          <w:b/>
          <w:bCs/>
          <w:sz w:val="24"/>
          <w:szCs w:val="24"/>
        </w:rPr>
      </w:pPr>
      <w:r w:rsidRPr="28A9B94D">
        <w:rPr>
          <w:b/>
          <w:bCs/>
          <w:sz w:val="24"/>
          <w:szCs w:val="24"/>
        </w:rPr>
        <w:br w:type="page"/>
      </w:r>
      <w:r w:rsidR="28A9B94D" w:rsidRPr="28A9B94D">
        <w:rPr>
          <w:b/>
          <w:bCs/>
          <w:color w:val="auto"/>
          <w:sz w:val="24"/>
          <w:szCs w:val="24"/>
        </w:rPr>
        <w:lastRenderedPageBreak/>
        <w:t xml:space="preserve">Task </w:t>
      </w:r>
      <w:r w:rsidR="28A9B94D" w:rsidRPr="28A9B94D">
        <w:rPr>
          <w:b/>
          <w:bCs/>
          <w:sz w:val="24"/>
          <w:szCs w:val="24"/>
        </w:rPr>
        <w:t>1</w:t>
      </w:r>
    </w:p>
    <w:p w14:paraId="141F40F1" w14:textId="77777777" w:rsidR="000A469A" w:rsidRPr="00270EEB" w:rsidRDefault="000A469A" w:rsidP="00E6298B">
      <w:pPr>
        <w:ind w:right="107"/>
        <w:jc w:val="both"/>
        <w:rPr>
          <w:b/>
          <w:sz w:val="24"/>
          <w:szCs w:val="24"/>
        </w:rPr>
      </w:pPr>
    </w:p>
    <w:p w14:paraId="4DC81312" w14:textId="77777777" w:rsidR="00AF5D6A" w:rsidRDefault="00AF5D6A" w:rsidP="00AF5D6A">
      <w:pPr>
        <w:ind w:right="237"/>
        <w:jc w:val="both"/>
        <w:rPr>
          <w:b/>
          <w:color w:val="auto"/>
          <w:sz w:val="24"/>
          <w:szCs w:val="24"/>
        </w:rPr>
      </w:pPr>
      <w:r>
        <w:rPr>
          <w:b/>
          <w:color w:val="auto"/>
          <w:sz w:val="24"/>
          <w:szCs w:val="24"/>
        </w:rPr>
        <w:t xml:space="preserve">Relevant areas of the National Policing Curriculum: </w:t>
      </w:r>
    </w:p>
    <w:p w14:paraId="0E0B2137" w14:textId="2745A456" w:rsidR="001C0E74" w:rsidRPr="00270EEB" w:rsidRDefault="73AE4A3E" w:rsidP="73AE4A3E">
      <w:pPr>
        <w:ind w:right="107"/>
        <w:jc w:val="both"/>
        <w:rPr>
          <w:sz w:val="24"/>
          <w:szCs w:val="24"/>
        </w:rPr>
      </w:pPr>
      <w:r w:rsidRPr="5A21431B">
        <w:rPr>
          <w:sz w:val="24"/>
          <w:szCs w:val="24"/>
        </w:rPr>
        <w:t>Understanding the rol</w:t>
      </w:r>
      <w:r w:rsidR="57BCB039" w:rsidRPr="5A21431B">
        <w:rPr>
          <w:sz w:val="24"/>
          <w:szCs w:val="24"/>
        </w:rPr>
        <w:t>e</w:t>
      </w:r>
      <w:r w:rsidRPr="5A21431B">
        <w:rPr>
          <w:sz w:val="24"/>
          <w:szCs w:val="24"/>
        </w:rPr>
        <w:t xml:space="preserve"> of a constable</w:t>
      </w:r>
      <w:r w:rsidR="6BCBEE9E" w:rsidRPr="5A21431B">
        <w:rPr>
          <w:sz w:val="24"/>
          <w:szCs w:val="24"/>
        </w:rPr>
        <w:t>.</w:t>
      </w:r>
    </w:p>
    <w:p w14:paraId="5C05EF47" w14:textId="77777777" w:rsidR="004046F0" w:rsidRPr="00270EEB" w:rsidRDefault="004046F0" w:rsidP="00E6298B">
      <w:pPr>
        <w:ind w:right="107"/>
        <w:jc w:val="both"/>
        <w:rPr>
          <w:b/>
          <w:sz w:val="24"/>
          <w:szCs w:val="24"/>
        </w:rPr>
      </w:pPr>
    </w:p>
    <w:p w14:paraId="6AB96EC0" w14:textId="54F04FE9" w:rsidR="004B69F6" w:rsidRPr="00003990" w:rsidRDefault="00C63D00" w:rsidP="00E6298B">
      <w:pPr>
        <w:ind w:right="107"/>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E6298B">
      <w:pPr>
        <w:ind w:right="107"/>
        <w:jc w:val="both"/>
        <w:rPr>
          <w:i/>
          <w:sz w:val="24"/>
          <w:szCs w:val="24"/>
        </w:rPr>
      </w:pPr>
    </w:p>
    <w:tbl>
      <w:tblPr>
        <w:tblW w:w="1027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278"/>
      </w:tblGrid>
      <w:tr w:rsidR="004F1E21" w:rsidRPr="00270EEB" w14:paraId="62D9632F" w14:textId="77777777" w:rsidTr="7EE1914C">
        <w:tc>
          <w:tcPr>
            <w:tcW w:w="10278" w:type="dxa"/>
            <w:shd w:val="clear" w:color="auto" w:fill="auto"/>
          </w:tcPr>
          <w:p w14:paraId="6D3A5465" w14:textId="3099A358" w:rsidR="73AE4A3E" w:rsidRDefault="740E06EA" w:rsidP="740E06EA">
            <w:pPr>
              <w:jc w:val="both"/>
            </w:pPr>
            <w:r w:rsidRPr="740E06EA">
              <w:rPr>
                <w:rFonts w:eastAsia="Arial"/>
                <w:color w:val="000000" w:themeColor="text1"/>
                <w:sz w:val="24"/>
                <w:szCs w:val="24"/>
              </w:rPr>
              <w:t xml:space="preserve">Focussing on your initial 6 months of learning and since being attested as a Police Constable, </w:t>
            </w:r>
            <w:r w:rsidRPr="740E06EA">
              <w:rPr>
                <w:rFonts w:eastAsia="Arial"/>
                <w:b/>
                <w:bCs/>
                <w:color w:val="000000" w:themeColor="text1"/>
                <w:sz w:val="24"/>
                <w:szCs w:val="24"/>
              </w:rPr>
              <w:t>discuss and compare</w:t>
            </w:r>
            <w:r w:rsidRPr="740E06EA">
              <w:rPr>
                <w:rFonts w:eastAsia="Arial"/>
                <w:color w:val="000000" w:themeColor="text1"/>
                <w:sz w:val="24"/>
                <w:szCs w:val="24"/>
              </w:rPr>
              <w:t xml:space="preserve"> the coping strategies you have applied to develop resilience and minimise stress.</w:t>
            </w:r>
          </w:p>
          <w:p w14:paraId="1F770BF2" w14:textId="6DBCFD59" w:rsidR="73AE4A3E" w:rsidRDefault="73AE4A3E" w:rsidP="73AE4A3E">
            <w:pPr>
              <w:ind w:right="107"/>
              <w:jc w:val="both"/>
              <w:rPr>
                <w:color w:val="000000" w:themeColor="text1"/>
                <w:sz w:val="24"/>
                <w:szCs w:val="24"/>
              </w:rPr>
            </w:pPr>
          </w:p>
          <w:p w14:paraId="1352D1DA" w14:textId="21C0E0CA" w:rsidR="73AE4A3E" w:rsidRDefault="73AE4A3E" w:rsidP="73AE4A3E">
            <w:pPr>
              <w:ind w:right="107"/>
              <w:jc w:val="both"/>
              <w:rPr>
                <w:color w:val="000000" w:themeColor="text1"/>
                <w:sz w:val="24"/>
                <w:szCs w:val="24"/>
              </w:rPr>
            </w:pPr>
          </w:p>
          <w:p w14:paraId="4EE28371" w14:textId="39C4555A" w:rsidR="004F1E21" w:rsidRPr="00270EEB" w:rsidRDefault="28A9B94D" w:rsidP="7EE1914C">
            <w:pPr>
              <w:ind w:right="107"/>
              <w:jc w:val="both"/>
              <w:rPr>
                <w:i/>
                <w:iCs/>
                <w:sz w:val="24"/>
                <w:szCs w:val="24"/>
              </w:rPr>
            </w:pPr>
            <w:r w:rsidRPr="7EE1914C">
              <w:rPr>
                <w:i/>
                <w:iCs/>
                <w:sz w:val="24"/>
                <w:szCs w:val="24"/>
              </w:rPr>
              <w:t>1000 words (+/- 10%: include your actual word count at the end of each section)</w:t>
            </w:r>
          </w:p>
        </w:tc>
      </w:tr>
    </w:tbl>
    <w:p w14:paraId="48BEF9CF" w14:textId="77777777" w:rsidR="00025650" w:rsidRDefault="00025650" w:rsidP="00E6298B">
      <w:pPr>
        <w:ind w:right="107"/>
        <w:jc w:val="both"/>
        <w:rPr>
          <w:b/>
          <w:sz w:val="24"/>
          <w:szCs w:val="24"/>
        </w:rPr>
      </w:pPr>
    </w:p>
    <w:p w14:paraId="61825E14" w14:textId="77777777" w:rsidR="00AA666E" w:rsidRPr="00025650" w:rsidRDefault="00025650" w:rsidP="00E6298B">
      <w:pPr>
        <w:ind w:right="107"/>
        <w:jc w:val="both"/>
        <w:rPr>
          <w:b/>
          <w:sz w:val="24"/>
          <w:szCs w:val="24"/>
        </w:rPr>
      </w:pPr>
      <w:r w:rsidRPr="00025650">
        <w:rPr>
          <w:b/>
          <w:sz w:val="24"/>
          <w:szCs w:val="24"/>
        </w:rPr>
        <w:t>ANSWER:</w:t>
      </w:r>
    </w:p>
    <w:p w14:paraId="616003F9" w14:textId="77777777" w:rsidR="00FF7784" w:rsidRPr="00270EEB" w:rsidRDefault="00FF7784" w:rsidP="00E6298B">
      <w:pPr>
        <w:ind w:right="107"/>
        <w:jc w:val="both"/>
        <w:rPr>
          <w:sz w:val="24"/>
          <w:szCs w:val="24"/>
        </w:rPr>
      </w:pPr>
    </w:p>
    <w:p w14:paraId="4719F3E6" w14:textId="77777777" w:rsidR="00EC0CFE" w:rsidRPr="00310EFD" w:rsidRDefault="00EC0CFE" w:rsidP="00EC0CFE">
      <w:pPr>
        <w:jc w:val="both"/>
        <w:rPr>
          <w:color w:val="000000" w:themeColor="text1"/>
          <w:sz w:val="24"/>
          <w:szCs w:val="24"/>
        </w:rPr>
      </w:pPr>
      <w:r w:rsidRPr="00310EFD">
        <w:rPr>
          <w:color w:val="000000" w:themeColor="text1"/>
          <w:sz w:val="24"/>
          <w:szCs w:val="24"/>
        </w:rPr>
        <w:t>In this essay I will reflect on the coping strategies I have used during my initial 6-month training and how these strategies should prepare me to be resilient in the challenging role of a police officer. This stage of the training was mainly classroom based, and included assignments, two exams, and practical exercises where we applied the theory we learnt in the classroom.</w:t>
      </w:r>
    </w:p>
    <w:p w14:paraId="49AEA6A1" w14:textId="77777777" w:rsidR="00EC0CFE" w:rsidRPr="00310EFD" w:rsidRDefault="00EC0CFE" w:rsidP="00EC0CFE">
      <w:pPr>
        <w:jc w:val="both"/>
        <w:rPr>
          <w:color w:val="000000" w:themeColor="text1"/>
          <w:sz w:val="24"/>
          <w:szCs w:val="24"/>
        </w:rPr>
      </w:pPr>
    </w:p>
    <w:p w14:paraId="4C3B53CA" w14:textId="77777777" w:rsidR="00EC0CFE" w:rsidRPr="00310EFD" w:rsidRDefault="00EC0CFE" w:rsidP="00EC0CFE">
      <w:pPr>
        <w:jc w:val="both"/>
        <w:rPr>
          <w:color w:val="000000" w:themeColor="text1"/>
          <w:sz w:val="24"/>
          <w:szCs w:val="24"/>
        </w:rPr>
      </w:pPr>
      <w:r w:rsidRPr="00310EFD">
        <w:rPr>
          <w:color w:val="000000" w:themeColor="text1"/>
          <w:sz w:val="24"/>
          <w:szCs w:val="24"/>
        </w:rPr>
        <w:t>I will be using Borton’s Model of Reflection (Borton, 1970) which uses a framework with 3 questions - What, So what, and What now? The ‘What’ question prompts to describe what has happened, including an overview of the situation, issues encountered, the reflector’s role, and their actions. The “So what” question, the most rational one, analysis the outcome of the situation, how the reflector feels and felt and what were the positive and negative aspects of the experience. Finally, the “What now” question helps the reflector to consider the implications of this learning experience for future practice. Borton stresses that this is a fluid process where the reflector may move between questions as new information or insights are gathered (Janse, 2022).</w:t>
      </w:r>
    </w:p>
    <w:p w14:paraId="1B0A5C67" w14:textId="77777777" w:rsidR="00EC0CFE" w:rsidRPr="00310EFD" w:rsidRDefault="00EC0CFE" w:rsidP="00EC0CFE">
      <w:pPr>
        <w:jc w:val="both"/>
        <w:rPr>
          <w:color w:val="000000" w:themeColor="text1"/>
          <w:sz w:val="24"/>
          <w:szCs w:val="24"/>
        </w:rPr>
      </w:pPr>
    </w:p>
    <w:p w14:paraId="7787A418" w14:textId="77777777" w:rsidR="00EC0CFE" w:rsidRPr="00310EFD" w:rsidRDefault="00EC0CFE" w:rsidP="00EC0CFE">
      <w:pPr>
        <w:jc w:val="both"/>
        <w:rPr>
          <w:color w:val="000000" w:themeColor="text1"/>
          <w:sz w:val="24"/>
          <w:szCs w:val="24"/>
        </w:rPr>
      </w:pPr>
      <w:r w:rsidRPr="00310EFD">
        <w:rPr>
          <w:color w:val="000000" w:themeColor="text1"/>
          <w:sz w:val="24"/>
          <w:szCs w:val="24"/>
        </w:rPr>
        <w:t>According to the World Health Organization (2023), stress can be described as a state of worry or tension caused by situations considered challenging by the individual. Stress is a natural human response to a perceived threat, however the impact of stress on an individual is mediated by their coping strategies (WHO, 2023). The chosen coping strategies and how they are used reflect the individual’s resilience to challenging situations, or in other words their ability to cope with a stressful event (American Psychological Association, 2018). Studies have shown that emergency workers, in particular police officers, are exposed to more stressors than other occupations due to the frequency of stressful events, operational pressure, and most recently media coverage which has a significant impact in their mental health (</w:t>
      </w:r>
      <w:proofErr w:type="spellStart"/>
      <w:r w:rsidRPr="00310EFD">
        <w:rPr>
          <w:color w:val="000000" w:themeColor="text1"/>
          <w:sz w:val="24"/>
          <w:szCs w:val="24"/>
        </w:rPr>
        <w:t>Acquadro</w:t>
      </w:r>
      <w:proofErr w:type="spellEnd"/>
      <w:r w:rsidRPr="00310EFD">
        <w:rPr>
          <w:color w:val="000000" w:themeColor="text1"/>
          <w:sz w:val="24"/>
          <w:szCs w:val="24"/>
        </w:rPr>
        <w:t xml:space="preserve"> et al., 2015; Velazques &amp; Hernandez, 2019). </w:t>
      </w:r>
    </w:p>
    <w:p w14:paraId="29AF3444" w14:textId="77777777" w:rsidR="00EC0CFE" w:rsidRPr="00310EFD" w:rsidRDefault="00EC0CFE" w:rsidP="00EC0CFE">
      <w:pPr>
        <w:jc w:val="both"/>
        <w:rPr>
          <w:color w:val="000000" w:themeColor="text1"/>
          <w:sz w:val="24"/>
          <w:szCs w:val="24"/>
        </w:rPr>
      </w:pPr>
    </w:p>
    <w:p w14:paraId="4174DECF" w14:textId="77777777" w:rsidR="00EC0CFE" w:rsidRPr="00310EFD" w:rsidRDefault="00EC0CFE" w:rsidP="00EC0CFE">
      <w:pPr>
        <w:shd w:val="clear" w:color="auto" w:fill="FFFFFF" w:themeFill="background1"/>
        <w:jc w:val="both"/>
        <w:rPr>
          <w:color w:val="000000" w:themeColor="text1"/>
          <w:sz w:val="24"/>
          <w:szCs w:val="24"/>
        </w:rPr>
      </w:pPr>
      <w:r w:rsidRPr="00310EFD">
        <w:rPr>
          <w:color w:val="000000" w:themeColor="text1"/>
          <w:sz w:val="24"/>
          <w:szCs w:val="24"/>
        </w:rPr>
        <w:t xml:space="preserve">Despite the initial training excluding direct interaction with the wider public, I still found it a challenging experience for several reasons. I was previously working from home which meant I was no longer used to work face-to-face and now I was in a classroom with 26 other individuals all from different backgrounds. There was also pressure to prepare for exams outside our working hours and I ended up finding it difficult to rest and enjoy social activities as I felt guilt for not using that time to revise. This in turn affected my sleep because I would go to sleep and wake up thinking about work, including my dreams would replay what I had </w:t>
      </w:r>
      <w:r w:rsidRPr="00310EFD">
        <w:rPr>
          <w:color w:val="000000" w:themeColor="text1"/>
          <w:sz w:val="24"/>
          <w:szCs w:val="24"/>
        </w:rPr>
        <w:lastRenderedPageBreak/>
        <w:t xml:space="preserve">studied that day. Three months into the course I accepted this was not sustainable and developed the first coping strategy. </w:t>
      </w:r>
    </w:p>
    <w:p w14:paraId="3B947754" w14:textId="77777777" w:rsidR="00EC0CFE" w:rsidRPr="00310EFD" w:rsidRDefault="00EC0CFE" w:rsidP="00EC0CFE">
      <w:pPr>
        <w:jc w:val="both"/>
        <w:rPr>
          <w:color w:val="000000" w:themeColor="text1"/>
          <w:sz w:val="24"/>
          <w:szCs w:val="24"/>
        </w:rPr>
      </w:pPr>
    </w:p>
    <w:p w14:paraId="49B299F9" w14:textId="77777777" w:rsidR="00EC0CFE" w:rsidRPr="00310EFD" w:rsidRDefault="00EC0CFE" w:rsidP="00EC0CFE">
      <w:pPr>
        <w:jc w:val="both"/>
        <w:rPr>
          <w:color w:val="000000" w:themeColor="text1"/>
          <w:sz w:val="24"/>
          <w:szCs w:val="24"/>
        </w:rPr>
      </w:pPr>
      <w:r w:rsidRPr="00310EFD">
        <w:rPr>
          <w:color w:val="000000" w:themeColor="text1"/>
          <w:sz w:val="24"/>
          <w:szCs w:val="24"/>
        </w:rPr>
        <w:t xml:space="preserve">I started blocking time to rest and socialise, and asking my partner’s support to stick to it. I decided that Friday evenings were to rest and one morning or afternoon during the weekend was to enjoy myself and be with friends. I only allowed myself to revise 1 hour on weekdays and I informed my partner of my plan so I could have their support by not allowing me to revise when I should not. This strategy allowed me to actually relax when I was not revising as I was not feeling guilty. I realised however that I have a tendency to revise outside the allocated hours and therefore my partner’s support was essential to remind me it was not revision time and that I should stick to my schedule. After a few weeks, I started feeling more energised because I was able to sleep better and enjoy other activities and my life was no longer just about work and revising. As I started feeling better physical and mentally, I was more productive when I revised and therefore became easier to stick to my schedule. Hardiness is a personality construct that reflects one’s resilience in stressful situations, and is composed by the three traits – Commitment, Control and Challenge (Stein &amp; Bartone, 2020). Control refers to one’s ability to focus on the matters they can have a direct impact on instead of feeling at lost with what is being their control (Desai, 2020). Therefore, setting a schedule for revision outside working hours provided me with a new sense of control that allowed me to cope with the challenges of the work. </w:t>
      </w:r>
    </w:p>
    <w:p w14:paraId="63C9B1BB" w14:textId="77777777" w:rsidR="00EC0CFE" w:rsidRPr="00310EFD" w:rsidRDefault="00EC0CFE" w:rsidP="00EC0CFE">
      <w:pPr>
        <w:jc w:val="both"/>
        <w:rPr>
          <w:color w:val="000000" w:themeColor="text1"/>
          <w:sz w:val="24"/>
          <w:szCs w:val="24"/>
        </w:rPr>
      </w:pPr>
    </w:p>
    <w:p w14:paraId="4BB44FB0" w14:textId="77777777" w:rsidR="00EC0CFE" w:rsidRPr="00310EFD" w:rsidRDefault="00EC0CFE" w:rsidP="00EC0CFE">
      <w:pPr>
        <w:jc w:val="both"/>
        <w:rPr>
          <w:color w:val="000000" w:themeColor="text1"/>
          <w:sz w:val="24"/>
          <w:szCs w:val="24"/>
        </w:rPr>
      </w:pPr>
      <w:r w:rsidRPr="00310EFD">
        <w:rPr>
          <w:color w:val="000000" w:themeColor="text1"/>
          <w:sz w:val="24"/>
          <w:szCs w:val="24"/>
        </w:rPr>
        <w:t xml:space="preserve">Starting a new job is always challenging and I quickly realised that there were organisational changes often, e.g. days to work from home would change last minute, unexpected extra work that needed to be complete outside working hours, and a quick turnaround between theory and practice. This reminded me of the uncertainty of the pandemic times and I decided to try meditation as it helped me before. During the COVID-19 pandemic, I was meditating 30 minutes prior to go to work. I found that spending that time in silence in the morning made me feel calmer during the day, particularly when changes and challenges would rise on the job as a consequence of the pandemic restrictions. During training, I only practiced 15 minutes every morning to make it achievable but I soon noticed some results. I felt less anxious and when there were changes at work these did not affect me and I could easily accept these changes. Studies have shown that meditation helps people to focus on the present instead of worrying about the future which in turn reduces the body’s stress response and the person is less likely to react to negative thoughts and emotions (American Psychological Association, 2019; </w:t>
      </w:r>
      <w:proofErr w:type="spellStart"/>
      <w:r w:rsidRPr="00310EFD">
        <w:rPr>
          <w:color w:val="000000" w:themeColor="text1"/>
          <w:sz w:val="24"/>
          <w:szCs w:val="24"/>
        </w:rPr>
        <w:t>Acquadro</w:t>
      </w:r>
      <w:proofErr w:type="spellEnd"/>
      <w:r w:rsidRPr="00310EFD">
        <w:rPr>
          <w:color w:val="000000" w:themeColor="text1"/>
          <w:sz w:val="24"/>
          <w:szCs w:val="24"/>
        </w:rPr>
        <w:t xml:space="preserve">, et al., 2018). </w:t>
      </w:r>
    </w:p>
    <w:p w14:paraId="5F61FD56" w14:textId="77777777" w:rsidR="00EC0CFE" w:rsidRPr="00310EFD" w:rsidRDefault="00EC0CFE" w:rsidP="00EC0CFE">
      <w:pPr>
        <w:jc w:val="both"/>
        <w:rPr>
          <w:color w:val="000000" w:themeColor="text1"/>
          <w:sz w:val="24"/>
          <w:szCs w:val="24"/>
        </w:rPr>
      </w:pPr>
    </w:p>
    <w:p w14:paraId="4D40A362" w14:textId="77777777" w:rsidR="00EC0CFE" w:rsidRPr="00310EFD" w:rsidRDefault="00EC0CFE" w:rsidP="00EC0CFE">
      <w:pPr>
        <w:jc w:val="both"/>
        <w:rPr>
          <w:color w:val="000000" w:themeColor="text1"/>
          <w:sz w:val="24"/>
          <w:szCs w:val="24"/>
        </w:rPr>
      </w:pPr>
      <w:r w:rsidRPr="00310EFD">
        <w:rPr>
          <w:color w:val="000000" w:themeColor="text1"/>
          <w:sz w:val="24"/>
          <w:szCs w:val="24"/>
        </w:rPr>
        <w:t>Now, at the end of the 6 months of initial training and about to start my hub attachment, I learned that I need to focus on what I can control and to be mindful of my boundaries between my professional and personal life. I will continue to ensure these boundaries are in place by allocating no more than 2 of my set of days off to revision. Furthermore, I will continue to meditate 15 minutes in the morning because it helps me to stay grounded and prevent heightened responses to stressful events. I believe in the role there will be more changes and situations that can trigger intense emotions and meditation helps me to manage these emotions without impacting my decision-making or making me feel anxious.</w:t>
      </w:r>
    </w:p>
    <w:p w14:paraId="3B855813" w14:textId="77777777" w:rsidR="00FF7784" w:rsidRPr="00310EFD" w:rsidRDefault="00FF7784" w:rsidP="00E6298B">
      <w:pPr>
        <w:ind w:right="107"/>
        <w:jc w:val="both"/>
        <w:rPr>
          <w:color w:val="000000" w:themeColor="text1"/>
          <w:sz w:val="24"/>
          <w:szCs w:val="24"/>
        </w:rPr>
      </w:pPr>
    </w:p>
    <w:p w14:paraId="0590AAF8" w14:textId="2EDF43BC" w:rsidR="00FF7784" w:rsidRPr="00310EFD" w:rsidRDefault="00EC0CFE" w:rsidP="00E6298B">
      <w:pPr>
        <w:ind w:right="107"/>
        <w:jc w:val="both"/>
        <w:rPr>
          <w:color w:val="000000" w:themeColor="text1"/>
          <w:sz w:val="24"/>
          <w:szCs w:val="24"/>
        </w:rPr>
      </w:pPr>
      <w:r w:rsidRPr="00310EFD">
        <w:rPr>
          <w:color w:val="000000" w:themeColor="text1"/>
          <w:sz w:val="24"/>
          <w:szCs w:val="24"/>
        </w:rPr>
        <w:t xml:space="preserve">Word count: 1052 </w:t>
      </w:r>
    </w:p>
    <w:p w14:paraId="19FBAC4F" w14:textId="77777777" w:rsidR="00FF7784" w:rsidRPr="00270EEB" w:rsidRDefault="00FF7784" w:rsidP="00E6298B">
      <w:pPr>
        <w:ind w:right="107"/>
        <w:jc w:val="both"/>
        <w:rPr>
          <w:sz w:val="24"/>
          <w:szCs w:val="24"/>
        </w:rPr>
      </w:pPr>
    </w:p>
    <w:p w14:paraId="670E1FB9" w14:textId="77777777" w:rsidR="00FF7784" w:rsidRPr="00270EEB" w:rsidRDefault="00FF7784" w:rsidP="00E6298B">
      <w:pPr>
        <w:ind w:right="107"/>
        <w:jc w:val="both"/>
        <w:rPr>
          <w:sz w:val="24"/>
          <w:szCs w:val="24"/>
        </w:rPr>
      </w:pPr>
    </w:p>
    <w:p w14:paraId="23E3F1EC" w14:textId="77777777" w:rsidR="00FF7784" w:rsidRPr="00270EEB" w:rsidRDefault="00FF7784" w:rsidP="00E6298B">
      <w:pPr>
        <w:ind w:right="107"/>
        <w:jc w:val="both"/>
        <w:rPr>
          <w:sz w:val="24"/>
          <w:szCs w:val="24"/>
        </w:rPr>
      </w:pPr>
    </w:p>
    <w:p w14:paraId="7AC4ABEB" w14:textId="77777777" w:rsidR="00FF7784" w:rsidRPr="00270EEB" w:rsidRDefault="00FF7784" w:rsidP="00E6298B">
      <w:pPr>
        <w:ind w:right="107"/>
        <w:jc w:val="both"/>
        <w:rPr>
          <w:sz w:val="24"/>
          <w:szCs w:val="24"/>
        </w:rPr>
      </w:pPr>
    </w:p>
    <w:p w14:paraId="6604579F" w14:textId="77777777" w:rsidR="00FF7784" w:rsidRPr="00270EEB" w:rsidRDefault="00FF7784" w:rsidP="00E6298B">
      <w:pPr>
        <w:ind w:right="107"/>
        <w:jc w:val="both"/>
        <w:rPr>
          <w:sz w:val="24"/>
          <w:szCs w:val="24"/>
        </w:rPr>
      </w:pPr>
    </w:p>
    <w:p w14:paraId="4FA25557" w14:textId="77777777" w:rsidR="00FF7784" w:rsidRPr="00270EEB" w:rsidRDefault="00FF7784" w:rsidP="00E6298B">
      <w:pPr>
        <w:ind w:right="107"/>
        <w:jc w:val="both"/>
        <w:rPr>
          <w:sz w:val="24"/>
          <w:szCs w:val="24"/>
        </w:rPr>
      </w:pPr>
    </w:p>
    <w:p w14:paraId="21B0B7A2" w14:textId="77777777" w:rsidR="00FF7784" w:rsidRPr="00270EEB" w:rsidRDefault="00FF7784" w:rsidP="00E6298B">
      <w:pPr>
        <w:ind w:right="107"/>
        <w:jc w:val="both"/>
        <w:rPr>
          <w:sz w:val="24"/>
          <w:szCs w:val="24"/>
        </w:rPr>
      </w:pPr>
    </w:p>
    <w:p w14:paraId="13819134" w14:textId="77777777" w:rsidR="00FF7784" w:rsidRPr="00270EEB" w:rsidRDefault="00FF7784" w:rsidP="00E6298B">
      <w:pPr>
        <w:ind w:right="107"/>
        <w:jc w:val="both"/>
        <w:rPr>
          <w:sz w:val="24"/>
          <w:szCs w:val="24"/>
        </w:rPr>
      </w:pPr>
    </w:p>
    <w:p w14:paraId="6CAC3913" w14:textId="77777777" w:rsidR="00FF7784" w:rsidRPr="00270EEB" w:rsidRDefault="00FF7784" w:rsidP="00E6298B">
      <w:pPr>
        <w:ind w:right="107"/>
        <w:jc w:val="both"/>
        <w:rPr>
          <w:sz w:val="24"/>
          <w:szCs w:val="24"/>
        </w:rPr>
      </w:pPr>
    </w:p>
    <w:p w14:paraId="26168F28" w14:textId="77777777" w:rsidR="00FF7784" w:rsidRPr="00270EEB" w:rsidRDefault="00FF7784" w:rsidP="00E6298B">
      <w:pPr>
        <w:ind w:right="107"/>
        <w:jc w:val="both"/>
        <w:rPr>
          <w:sz w:val="24"/>
          <w:szCs w:val="24"/>
        </w:rPr>
      </w:pPr>
    </w:p>
    <w:p w14:paraId="4A7EB1BF" w14:textId="77777777" w:rsidR="00FF7784" w:rsidRPr="00270EEB" w:rsidRDefault="00FF7784" w:rsidP="00E6298B">
      <w:pPr>
        <w:ind w:right="107"/>
        <w:jc w:val="both"/>
        <w:rPr>
          <w:sz w:val="24"/>
          <w:szCs w:val="24"/>
        </w:rPr>
      </w:pPr>
    </w:p>
    <w:p w14:paraId="7975B969" w14:textId="77777777" w:rsidR="00FF7784" w:rsidRPr="00270EEB" w:rsidRDefault="00FF7784" w:rsidP="00E6298B">
      <w:pPr>
        <w:ind w:right="107"/>
        <w:jc w:val="both"/>
        <w:rPr>
          <w:sz w:val="24"/>
          <w:szCs w:val="24"/>
        </w:rPr>
      </w:pPr>
    </w:p>
    <w:p w14:paraId="3456E6DC" w14:textId="77777777" w:rsidR="00FF7784" w:rsidRPr="00270EEB" w:rsidRDefault="00FF7784" w:rsidP="00E6298B">
      <w:pPr>
        <w:ind w:right="107"/>
        <w:jc w:val="both"/>
        <w:rPr>
          <w:sz w:val="24"/>
          <w:szCs w:val="24"/>
        </w:rPr>
      </w:pPr>
    </w:p>
    <w:p w14:paraId="04E34730" w14:textId="77777777" w:rsidR="00FF7784" w:rsidRPr="00270EEB" w:rsidRDefault="00FF7784" w:rsidP="00E6298B">
      <w:pPr>
        <w:ind w:right="107"/>
        <w:jc w:val="both"/>
        <w:rPr>
          <w:sz w:val="24"/>
          <w:szCs w:val="24"/>
        </w:rPr>
      </w:pPr>
    </w:p>
    <w:p w14:paraId="1E2EB7EF" w14:textId="77777777" w:rsidR="00FF7784" w:rsidRPr="00270EEB" w:rsidRDefault="00FF7784" w:rsidP="00E6298B">
      <w:pPr>
        <w:ind w:right="107"/>
        <w:jc w:val="both"/>
        <w:rPr>
          <w:sz w:val="24"/>
          <w:szCs w:val="24"/>
        </w:rPr>
      </w:pPr>
    </w:p>
    <w:p w14:paraId="015307D9" w14:textId="77777777" w:rsidR="00FF7784" w:rsidRPr="00270EEB" w:rsidRDefault="00FF7784" w:rsidP="00E6298B">
      <w:pPr>
        <w:ind w:right="107"/>
        <w:jc w:val="both"/>
        <w:rPr>
          <w:sz w:val="24"/>
          <w:szCs w:val="24"/>
        </w:rPr>
      </w:pPr>
    </w:p>
    <w:p w14:paraId="6960AFE6" w14:textId="77777777" w:rsidR="00AA666E" w:rsidRPr="00270EEB" w:rsidRDefault="00AA666E" w:rsidP="00E6298B">
      <w:pPr>
        <w:ind w:right="107"/>
        <w:jc w:val="both"/>
        <w:rPr>
          <w:b/>
          <w:sz w:val="24"/>
          <w:szCs w:val="24"/>
        </w:rPr>
      </w:pPr>
    </w:p>
    <w:p w14:paraId="3D4900DE" w14:textId="77777777" w:rsidR="000F7ECD" w:rsidRPr="00270EEB" w:rsidRDefault="000F7ECD" w:rsidP="00E6298B">
      <w:pPr>
        <w:ind w:right="107"/>
        <w:jc w:val="both"/>
        <w:rPr>
          <w:sz w:val="24"/>
          <w:szCs w:val="24"/>
        </w:rPr>
        <w:sectPr w:rsidR="000F7ECD" w:rsidRPr="00270EEB" w:rsidSect="005463F1">
          <w:headerReference w:type="even" r:id="rId14"/>
          <w:headerReference w:type="default" r:id="rId15"/>
          <w:footerReference w:type="even" r:id="rId16"/>
          <w:footerReference w:type="default" r:id="rId17"/>
          <w:headerReference w:type="first" r:id="rId18"/>
          <w:footerReference w:type="first" r:id="rId19"/>
          <w:pgSz w:w="11906" w:h="16838" w:code="9"/>
          <w:pgMar w:top="1440" w:right="1080" w:bottom="1440" w:left="1080" w:header="720" w:footer="720" w:gutter="0"/>
          <w:cols w:space="720"/>
          <w:docGrid w:linePitch="272"/>
        </w:sectPr>
      </w:pPr>
    </w:p>
    <w:p w14:paraId="34B322AF" w14:textId="15C90602" w:rsidR="00450C83" w:rsidRPr="00270EEB" w:rsidRDefault="28A9B94D" w:rsidP="28A9B94D">
      <w:pPr>
        <w:ind w:right="107"/>
        <w:jc w:val="center"/>
        <w:rPr>
          <w:b/>
          <w:bCs/>
          <w:sz w:val="24"/>
          <w:szCs w:val="24"/>
        </w:rPr>
      </w:pPr>
      <w:r w:rsidRPr="28A9B94D">
        <w:rPr>
          <w:b/>
          <w:bCs/>
          <w:color w:val="auto"/>
          <w:sz w:val="24"/>
          <w:szCs w:val="24"/>
        </w:rPr>
        <w:lastRenderedPageBreak/>
        <w:t xml:space="preserve">Task </w:t>
      </w:r>
      <w:r w:rsidRPr="28A9B94D">
        <w:rPr>
          <w:b/>
          <w:bCs/>
          <w:sz w:val="24"/>
          <w:szCs w:val="24"/>
        </w:rPr>
        <w:t>2</w:t>
      </w:r>
    </w:p>
    <w:p w14:paraId="57466BD7" w14:textId="77777777" w:rsidR="004046F0" w:rsidRPr="00270EEB" w:rsidRDefault="004046F0" w:rsidP="00E6298B">
      <w:pPr>
        <w:ind w:right="107"/>
        <w:jc w:val="both"/>
        <w:rPr>
          <w:b/>
          <w:sz w:val="24"/>
          <w:szCs w:val="24"/>
        </w:rPr>
      </w:pPr>
    </w:p>
    <w:p w14:paraId="6C388338"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163B653D" w14:textId="77777777" w:rsidR="003B2A14" w:rsidRPr="00865008" w:rsidRDefault="003B2A14"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Valuing Difference and Inclusion</w:t>
      </w:r>
    </w:p>
    <w:p w14:paraId="7FA79F7C" w14:textId="77777777" w:rsidR="003B2A14" w:rsidRPr="00270EEB" w:rsidRDefault="003B2A14" w:rsidP="00E6298B">
      <w:pPr>
        <w:ind w:right="107"/>
        <w:jc w:val="both"/>
        <w:rPr>
          <w:sz w:val="24"/>
          <w:szCs w:val="24"/>
        </w:rPr>
      </w:pPr>
    </w:p>
    <w:p w14:paraId="5C9E5F71" w14:textId="77777777" w:rsidR="003B2A14" w:rsidRPr="00270EEB" w:rsidRDefault="003B2A14"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Pr>
          <w:b/>
          <w:sz w:val="24"/>
          <w:szCs w:val="24"/>
          <w:u w:val="single"/>
        </w:rPr>
        <w:t xml:space="preserve"> involving conflict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7DE79D7D" w14:textId="77777777" w:rsidR="00025650" w:rsidRPr="00270EEB" w:rsidRDefault="00025650" w:rsidP="00E6298B">
      <w:pPr>
        <w:ind w:right="107"/>
        <w:jc w:val="both"/>
        <w:rPr>
          <w:sz w:val="24"/>
          <w:szCs w:val="24"/>
        </w:rPr>
      </w:pPr>
    </w:p>
    <w:p w14:paraId="51CBDFCB" w14:textId="77777777" w:rsidR="003B2A14" w:rsidRPr="00270EEB" w:rsidRDefault="003B2A14"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3B2A14" w:rsidRPr="00270EEB" w14:paraId="7EAC707B" w14:textId="77777777" w:rsidTr="21777531">
        <w:tc>
          <w:tcPr>
            <w:tcW w:w="10188" w:type="dxa"/>
            <w:shd w:val="clear" w:color="auto" w:fill="auto"/>
          </w:tcPr>
          <w:p w14:paraId="15555FE4" w14:textId="77777777" w:rsidR="003B2A14" w:rsidRDefault="003B2A14" w:rsidP="00E6298B">
            <w:pPr>
              <w:ind w:right="107"/>
              <w:rPr>
                <w:sz w:val="24"/>
                <w:szCs w:val="24"/>
              </w:rPr>
            </w:pPr>
          </w:p>
          <w:p w14:paraId="074C6BF3" w14:textId="37DEFC58" w:rsidR="003B2A14" w:rsidRPr="00270EEB" w:rsidRDefault="28A9B94D" w:rsidP="28A9B94D">
            <w:pPr>
              <w:ind w:right="107"/>
              <w:jc w:val="both"/>
              <w:rPr>
                <w:sz w:val="24"/>
                <w:szCs w:val="24"/>
              </w:rPr>
            </w:pPr>
            <w:r w:rsidRPr="21777531">
              <w:rPr>
                <w:b/>
                <w:bCs/>
                <w:sz w:val="24"/>
                <w:szCs w:val="24"/>
              </w:rPr>
              <w:t xml:space="preserve">Critically assess </w:t>
            </w:r>
            <w:r w:rsidRPr="21777531">
              <w:rPr>
                <w:sz w:val="24"/>
                <w:szCs w:val="24"/>
              </w:rPr>
              <w:t xml:space="preserve">the incident including social and legislative contexts and any relevant cultural, ethnicity and language issues. </w:t>
            </w:r>
          </w:p>
          <w:p w14:paraId="41C467BE" w14:textId="3D8253F1" w:rsidR="21777531" w:rsidRDefault="21777531" w:rsidP="21777531">
            <w:pPr>
              <w:ind w:right="107"/>
              <w:jc w:val="both"/>
              <w:rPr>
                <w:sz w:val="24"/>
                <w:szCs w:val="24"/>
              </w:rPr>
            </w:pPr>
          </w:p>
          <w:p w14:paraId="4C49E00C" w14:textId="1F824F2B" w:rsidR="2C9F6E42" w:rsidRDefault="2C9F6E42" w:rsidP="21777531">
            <w:pPr>
              <w:ind w:right="107"/>
              <w:jc w:val="both"/>
              <w:rPr>
                <w:sz w:val="24"/>
                <w:szCs w:val="24"/>
              </w:rPr>
            </w:pPr>
            <w:r w:rsidRPr="21777531">
              <w:rPr>
                <w:sz w:val="24"/>
                <w:szCs w:val="24"/>
              </w:rPr>
              <w:t>Consider the use of effective communication skills that you used within the incident.</w:t>
            </w:r>
          </w:p>
          <w:p w14:paraId="19D5ECA5" w14:textId="77777777" w:rsidR="003B2A14" w:rsidRDefault="003B2A14" w:rsidP="21777531">
            <w:pPr>
              <w:ind w:right="107"/>
              <w:rPr>
                <w:b/>
                <w:bCs/>
                <w:sz w:val="24"/>
                <w:szCs w:val="24"/>
              </w:rPr>
            </w:pPr>
          </w:p>
          <w:p w14:paraId="3F52F13C" w14:textId="37E3AA8E" w:rsidR="73AE4A3E" w:rsidRDefault="73AE4A3E" w:rsidP="73AE4A3E">
            <w:pPr>
              <w:ind w:right="107"/>
              <w:jc w:val="both"/>
              <w:rPr>
                <w:color w:val="000000" w:themeColor="text1"/>
                <w:sz w:val="24"/>
                <w:szCs w:val="24"/>
              </w:rPr>
            </w:pPr>
            <w:r w:rsidRPr="21777531">
              <w:rPr>
                <w:b/>
                <w:bCs/>
                <w:color w:val="000000" w:themeColor="text1"/>
                <w:sz w:val="24"/>
                <w:szCs w:val="24"/>
              </w:rPr>
              <w:t>Refle</w:t>
            </w:r>
            <w:r w:rsidR="0A35AEC6" w:rsidRPr="21777531">
              <w:rPr>
                <w:b/>
                <w:bCs/>
                <w:color w:val="000000" w:themeColor="text1"/>
                <w:sz w:val="24"/>
                <w:szCs w:val="24"/>
              </w:rPr>
              <w:t>cting</w:t>
            </w:r>
            <w:r w:rsidR="0A35AEC6" w:rsidRPr="21777531">
              <w:rPr>
                <w:color w:val="000000" w:themeColor="text1"/>
                <w:sz w:val="24"/>
                <w:szCs w:val="24"/>
              </w:rPr>
              <w:t xml:space="preserve"> upon your incident, critically evaluate any theories or models underpinning the causes of conflict within policing interventions. </w:t>
            </w:r>
            <w:r w:rsidR="5995F64F" w:rsidRPr="21777531">
              <w:rPr>
                <w:color w:val="000000" w:themeColor="text1"/>
                <w:sz w:val="24"/>
                <w:szCs w:val="24"/>
              </w:rPr>
              <w:t xml:space="preserve">(Examples would include, </w:t>
            </w:r>
            <w:proofErr w:type="spellStart"/>
            <w:r w:rsidR="5995F64F" w:rsidRPr="21777531">
              <w:rPr>
                <w:color w:val="000000" w:themeColor="text1"/>
                <w:sz w:val="24"/>
                <w:szCs w:val="24"/>
              </w:rPr>
              <w:t>Betaris</w:t>
            </w:r>
            <w:proofErr w:type="spellEnd"/>
            <w:r w:rsidR="5995F64F" w:rsidRPr="21777531">
              <w:rPr>
                <w:color w:val="000000" w:themeColor="text1"/>
                <w:sz w:val="24"/>
                <w:szCs w:val="24"/>
              </w:rPr>
              <w:t xml:space="preserve"> Box, The Drama Triangle). </w:t>
            </w:r>
          </w:p>
          <w:p w14:paraId="5FD8E49C" w14:textId="4512B2C9" w:rsidR="73AE4A3E" w:rsidRDefault="73AE4A3E" w:rsidP="73AE4A3E">
            <w:pPr>
              <w:ind w:right="107"/>
              <w:jc w:val="both"/>
              <w:rPr>
                <w:color w:val="000000" w:themeColor="text1"/>
                <w:sz w:val="24"/>
                <w:szCs w:val="24"/>
              </w:rPr>
            </w:pPr>
          </w:p>
          <w:p w14:paraId="40D33DEC" w14:textId="77777777" w:rsidR="003B2A14" w:rsidRPr="00270EEB" w:rsidRDefault="003B2A14" w:rsidP="00E6298B">
            <w:pPr>
              <w:ind w:right="107"/>
              <w:jc w:val="both"/>
              <w:rPr>
                <w:sz w:val="24"/>
                <w:szCs w:val="24"/>
              </w:rPr>
            </w:pPr>
          </w:p>
          <w:p w14:paraId="02FB5304" w14:textId="7447B83C" w:rsidR="003B2A14" w:rsidRPr="00270EEB" w:rsidRDefault="28A9B94D" w:rsidP="28A9B94D">
            <w:pPr>
              <w:ind w:right="107"/>
              <w:jc w:val="both"/>
              <w:rPr>
                <w:sz w:val="24"/>
                <w:szCs w:val="24"/>
              </w:rPr>
            </w:pPr>
            <w:r w:rsidRPr="7EE1914C">
              <w:rPr>
                <w:sz w:val="24"/>
                <w:szCs w:val="24"/>
              </w:rPr>
              <w:t xml:space="preserve">2000 words </w:t>
            </w:r>
            <w:r w:rsidRPr="7EE1914C">
              <w:rPr>
                <w:i/>
                <w:iCs/>
                <w:sz w:val="24"/>
                <w:szCs w:val="24"/>
              </w:rPr>
              <w:t>(+/- 10%: include your actual word count at the end of each section)</w:t>
            </w:r>
          </w:p>
        </w:tc>
      </w:tr>
    </w:tbl>
    <w:p w14:paraId="38640916" w14:textId="77777777" w:rsidR="003B2A14" w:rsidRPr="00270EEB" w:rsidRDefault="003B2A14" w:rsidP="00E6298B">
      <w:pPr>
        <w:ind w:right="107"/>
        <w:jc w:val="both"/>
        <w:rPr>
          <w:sz w:val="24"/>
          <w:szCs w:val="24"/>
        </w:rPr>
      </w:pPr>
    </w:p>
    <w:p w14:paraId="70BD58D9" w14:textId="77777777" w:rsidR="003B2A14" w:rsidRPr="00450C83" w:rsidRDefault="003B2A14" w:rsidP="00E6298B">
      <w:pPr>
        <w:ind w:right="107"/>
        <w:jc w:val="both"/>
        <w:rPr>
          <w:b/>
          <w:sz w:val="24"/>
          <w:szCs w:val="24"/>
        </w:rPr>
      </w:pPr>
      <w:r w:rsidRPr="00450C83">
        <w:rPr>
          <w:b/>
          <w:sz w:val="24"/>
          <w:szCs w:val="24"/>
        </w:rPr>
        <w:t>ANSWER:</w:t>
      </w:r>
    </w:p>
    <w:p w14:paraId="6A73DBDF" w14:textId="77777777" w:rsidR="00AA666E" w:rsidRPr="00270EEB" w:rsidRDefault="00AA666E" w:rsidP="00E6298B">
      <w:pPr>
        <w:ind w:right="107"/>
        <w:jc w:val="both"/>
        <w:rPr>
          <w:sz w:val="24"/>
          <w:szCs w:val="24"/>
        </w:rPr>
      </w:pPr>
    </w:p>
    <w:p w14:paraId="5E6B7674" w14:textId="77777777" w:rsidR="00C23313" w:rsidRPr="00310EFD" w:rsidRDefault="00C23313" w:rsidP="00C23313">
      <w:pPr>
        <w:jc w:val="both"/>
        <w:rPr>
          <w:color w:val="000000" w:themeColor="text1"/>
          <w:sz w:val="24"/>
          <w:szCs w:val="24"/>
        </w:rPr>
      </w:pPr>
      <w:r w:rsidRPr="00310EFD">
        <w:rPr>
          <w:color w:val="000000" w:themeColor="text1"/>
          <w:sz w:val="24"/>
          <w:szCs w:val="24"/>
        </w:rPr>
        <w:t>In this essay, I will be critically assessing an incident when I had to apply my communication skills and I will use Gibbs’ Reflective Cycle (Gibbs, 1988) to guide this reflection. I will start by explaining the Gibbs’ Reflective Cycle and go through the reflection using a conflict I had with a victim of a crime.</w:t>
      </w:r>
    </w:p>
    <w:p w14:paraId="5BAC2704" w14:textId="77777777" w:rsidR="00C23313" w:rsidRPr="00310EFD" w:rsidRDefault="00C23313" w:rsidP="00C23313">
      <w:pPr>
        <w:jc w:val="both"/>
        <w:rPr>
          <w:color w:val="000000" w:themeColor="text1"/>
          <w:sz w:val="24"/>
          <w:szCs w:val="24"/>
        </w:rPr>
      </w:pPr>
    </w:p>
    <w:p w14:paraId="7661AD5A" w14:textId="77777777" w:rsidR="00C23313" w:rsidRPr="00310EFD" w:rsidRDefault="00C23313" w:rsidP="00C23313">
      <w:pPr>
        <w:jc w:val="both"/>
        <w:rPr>
          <w:color w:val="000000" w:themeColor="text1"/>
          <w:sz w:val="24"/>
          <w:szCs w:val="24"/>
        </w:rPr>
      </w:pPr>
      <w:r w:rsidRPr="00310EFD">
        <w:rPr>
          <w:color w:val="000000" w:themeColor="text1"/>
          <w:sz w:val="24"/>
          <w:szCs w:val="24"/>
        </w:rPr>
        <w:t>Reflective models in general provide practitioners with a structure to reflect on their experiences and how they can improve moving forward (Ingham-Broomfield, 2021). The Gibbs’ Reflective Cycle in particular structures the reflective process into six steps: 1) Description of what happened, 2) Feelings about the experience, 3) Evaluation of the situation, 4) Analysis of the experience by questioning what led to the situation and comparing to similar situations, 5) Conclusion on learning points, and 6) Action plan for how to act in future situations (Gibbs, 1988).</w:t>
      </w:r>
    </w:p>
    <w:p w14:paraId="1C443AED" w14:textId="77777777" w:rsidR="00C23313" w:rsidRPr="00310EFD" w:rsidRDefault="00C23313" w:rsidP="00C23313">
      <w:pPr>
        <w:jc w:val="both"/>
        <w:rPr>
          <w:color w:val="000000" w:themeColor="text1"/>
          <w:sz w:val="24"/>
          <w:szCs w:val="24"/>
        </w:rPr>
      </w:pPr>
    </w:p>
    <w:p w14:paraId="009558DD" w14:textId="77777777" w:rsidR="00C23313" w:rsidRPr="00310EFD" w:rsidRDefault="00C23313" w:rsidP="00C23313">
      <w:pPr>
        <w:jc w:val="both"/>
        <w:rPr>
          <w:color w:val="000000" w:themeColor="text1"/>
          <w:sz w:val="24"/>
          <w:szCs w:val="24"/>
        </w:rPr>
      </w:pPr>
      <w:r w:rsidRPr="00310EFD">
        <w:rPr>
          <w:color w:val="000000" w:themeColor="text1"/>
          <w:sz w:val="24"/>
          <w:szCs w:val="24"/>
        </w:rPr>
        <w:t xml:space="preserve">For the first cases I came across as a student officer in the Hub department, I assisted my mentor (the Officer In Case - OIC) as an Investigating Officer. This meant my mentor was in charge of the investigation, but I assisted with the preparation of the interview, case file and completion of outstanding actions. This was a case of domestic related harassment where the victim reported his ex-partner and mother of his children was constantly sending him messages either trying to reconciliate the relationship or being abusive towards him. There had been previous reports from the victim stating the suspect was under the influence of alcohol and trying to meet with him, and sending him messages of a romantic nature when he asked her multiple times to stop. However, in none of these occasions the suspect had been charged. My mentor interviewed the suspect and it was decided that the suspect’s mobile phone and laptop were going to be seized and she would be bailed with conditions to not contact her ex-husband. Following the Victim’s Code of Practice for Victims of Crime in England and Wales (2020), the victim was to be contacted to be updated with the outcome </w:t>
      </w:r>
      <w:r w:rsidRPr="00310EFD">
        <w:rPr>
          <w:color w:val="000000" w:themeColor="text1"/>
          <w:sz w:val="24"/>
          <w:szCs w:val="24"/>
        </w:rPr>
        <w:lastRenderedPageBreak/>
        <w:t>of the investigation, bail conditions imposed and what would happen going forward. I then called the victim, introduced myself, provided him with an overview of what the suspect said during interview and the decision made to bail her with conditions. However, the victim was very unhappy with the outcome, started shouting saying that the police never did anything and that he did not want to support prosecution any further. I explained to the suspect that I understood his frustration and that I knew it was not the first report but that we were taking the matter seriously and that is why she had conditions in place and her devices were seized. I also said that we wanted to be in contact with him so we could keep him up-to-date and he could contact the OIC directly if he had any questions. The victim was still frustrated and said he did not care anymore and there was no point. I then said I would strongly advise him to go ahead with the prosecution but it was his right to stop supporting the investigation and in that case officers would need to see him so he could provide a withdrawal statement. He once again said he did not care and he would “sign whatever would be needed and end this”. Being new to the role and with a lot to learn regarding investigation and criminal proceedings, I was not sure what I could say to reassure the victim. I did not feel agitated during the call and I was able to remain calm. However, after the call I started feeling frustrated with how the victim got to make this decision and worried that the victim may require help in the future and will not contact the Police.</w:t>
      </w:r>
    </w:p>
    <w:p w14:paraId="7C7EC3B0" w14:textId="77777777" w:rsidR="00C23313" w:rsidRPr="00310EFD" w:rsidRDefault="00C23313" w:rsidP="00C23313">
      <w:pPr>
        <w:jc w:val="both"/>
        <w:rPr>
          <w:color w:val="000000" w:themeColor="text1"/>
          <w:sz w:val="24"/>
          <w:szCs w:val="24"/>
        </w:rPr>
      </w:pPr>
    </w:p>
    <w:p w14:paraId="262639FD" w14:textId="77777777" w:rsidR="00C23313" w:rsidRPr="00310EFD" w:rsidRDefault="00C23313" w:rsidP="00C23313">
      <w:pPr>
        <w:jc w:val="both"/>
        <w:rPr>
          <w:color w:val="000000" w:themeColor="text1"/>
          <w:sz w:val="24"/>
          <w:szCs w:val="24"/>
        </w:rPr>
      </w:pPr>
    </w:p>
    <w:p w14:paraId="238B7874" w14:textId="77777777" w:rsidR="00C23313" w:rsidRPr="00310EFD" w:rsidRDefault="00C23313" w:rsidP="00C23313">
      <w:pPr>
        <w:jc w:val="both"/>
        <w:rPr>
          <w:color w:val="000000" w:themeColor="text1"/>
          <w:sz w:val="24"/>
          <w:szCs w:val="24"/>
        </w:rPr>
      </w:pPr>
    </w:p>
    <w:p w14:paraId="3898AFF1" w14:textId="77777777" w:rsidR="00C23313" w:rsidRPr="00310EFD" w:rsidRDefault="00C23313" w:rsidP="00C23313">
      <w:pPr>
        <w:jc w:val="both"/>
        <w:rPr>
          <w:color w:val="000000" w:themeColor="text1"/>
          <w:sz w:val="24"/>
          <w:szCs w:val="24"/>
        </w:rPr>
      </w:pPr>
      <w:r w:rsidRPr="00310EFD">
        <w:rPr>
          <w:color w:val="000000" w:themeColor="text1"/>
          <w:sz w:val="24"/>
          <w:szCs w:val="24"/>
        </w:rPr>
        <mc:AlternateContent>
          <mc:Choice Requires="wps">
            <w:drawing>
              <wp:anchor distT="0" distB="0" distL="114300" distR="114300" simplePos="0" relativeHeight="251663360" behindDoc="0" locked="0" layoutInCell="1" allowOverlap="1" wp14:anchorId="32949CED" wp14:editId="0A550F56">
                <wp:simplePos x="0" y="0"/>
                <wp:positionH relativeFrom="margin">
                  <wp:posOffset>2984501</wp:posOffset>
                </wp:positionH>
                <wp:positionV relativeFrom="paragraph">
                  <wp:posOffset>3670931</wp:posOffset>
                </wp:positionV>
                <wp:extent cx="2753999" cy="0"/>
                <wp:effectExtent l="0" t="0" r="0" b="0"/>
                <wp:wrapTight wrapText="bothSides">
                  <wp:wrapPolygon edited="0">
                    <wp:start x="0" y="0"/>
                    <wp:lineTo x="0" y="21600"/>
                    <wp:lineTo x="21600" y="21600"/>
                    <wp:lineTo x="21600" y="0"/>
                  </wp:wrapPolygon>
                </wp:wrapTight>
                <wp:docPr id="1468518988" name="Text Box 1"/>
                <wp:cNvGraphicFramePr/>
                <a:graphic xmlns:a="http://schemas.openxmlformats.org/drawingml/2006/main">
                  <a:graphicData uri="http://schemas.microsoft.com/office/word/2010/wordprocessingShape">
                    <wps:wsp>
                      <wps:cNvSpPr txBox="1"/>
                      <wps:spPr>
                        <a:xfrm>
                          <a:off x="0" y="0"/>
                          <a:ext cx="2753999" cy="0"/>
                        </a:xfrm>
                        <a:prstGeom prst="rect">
                          <a:avLst/>
                        </a:prstGeom>
                        <a:solidFill>
                          <a:srgbClr val="FFFFFF"/>
                        </a:solidFill>
                        <a:ln>
                          <a:noFill/>
                          <a:prstDash/>
                        </a:ln>
                      </wps:spPr>
                      <wps:txbx>
                        <w:txbxContent>
                          <w:p w14:paraId="4BA1A3E7" w14:textId="77777777" w:rsidR="00C23313" w:rsidRDefault="00C23313" w:rsidP="00C23313">
                            <w:pPr>
                              <w:pStyle w:val="Caption"/>
                            </w:pPr>
                            <w:r>
                              <w:t xml:space="preserve">Figure 1. </w:t>
                            </w:r>
                            <w:proofErr w:type="spellStart"/>
                            <w:r>
                              <w:t>Betari's</w:t>
                            </w:r>
                            <w:proofErr w:type="spellEnd"/>
                            <w:r>
                              <w:t xml:space="preserve"> Box</w:t>
                            </w:r>
                          </w:p>
                        </w:txbxContent>
                      </wps:txbx>
                      <wps:bodyPr vert="horz" wrap="square" lIns="0" tIns="0" rIns="0" bIns="0" anchor="t" anchorCtr="0" compatLnSpc="1">
                        <a:spAutoFit/>
                      </wps:bodyPr>
                    </wps:wsp>
                  </a:graphicData>
                </a:graphic>
              </wp:anchor>
            </w:drawing>
          </mc:Choice>
          <mc:Fallback>
            <w:pict>
              <v:shapetype w14:anchorId="32949CED" id="_x0000_t202" coordsize="21600,21600" o:spt="202" path="m,l,21600r21600,l21600,xe">
                <v:stroke joinstyle="miter"/>
                <v:path gradientshapeok="t" o:connecttype="rect"/>
              </v:shapetype>
              <v:shape id="Text Box 1" o:spid="_x0000_s1026" type="#_x0000_t202" style="position:absolute;left:0;text-align:left;margin-left:235pt;margin-top:289.05pt;width:216.85pt;height:0;z-index:251663360;visibility:visible;mso-wrap-style:square;mso-wrap-distance-left:9pt;mso-wrap-distance-top:0;mso-wrap-distance-right:9pt;mso-wrap-distance-bottom:0;mso-position-horizontal:absolute;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" stroked="f">
                <v:textbox style="mso-fit-shape-to-text:t" inset="0,0,0,0">
                  <w:txbxContent>
                    <w:p w14:paraId="4BA1A3E7" w14:textId="77777777" w:rsidR="00C23313" w:rsidRDefault="00C23313" w:rsidP="00C23313">
                      <w:pPr>
                        <w:pStyle w:val="Caption"/>
                      </w:pPr>
                      <w:r>
                        <w:t xml:space="preserve">Figure 1. </w:t>
                      </w:r>
                      <w:proofErr w:type="spellStart"/>
                      <w:r>
                        <w:t>Betari's</w:t>
                      </w:r>
                      <w:proofErr w:type="spellEnd"/>
                      <w:r>
                        <w:t xml:space="preserve"> Box</w:t>
                      </w:r>
                    </w:p>
                  </w:txbxContent>
                </v:textbox>
                <w10:wrap type="tight" anchorx="margin"/>
              </v:shape>
            </w:pict>
          </mc:Fallback>
        </mc:AlternateContent>
      </w:r>
      <w:r w:rsidRPr="00310EFD">
        <w:rPr>
          <w:color w:val="000000" w:themeColor="text1"/>
          <w:sz w:val="24"/>
          <w:szCs w:val="24"/>
        </w:rPr>
        <w:drawing>
          <wp:anchor distT="0" distB="0" distL="114300" distR="114300" simplePos="0" relativeHeight="251662336" behindDoc="0" locked="0" layoutInCell="1" allowOverlap="1" wp14:anchorId="7C3A048B" wp14:editId="58CD5270">
            <wp:simplePos x="0" y="0"/>
            <wp:positionH relativeFrom="margin">
              <wp:align>right</wp:align>
            </wp:positionH>
            <wp:positionV relativeFrom="paragraph">
              <wp:posOffset>1702439</wp:posOffset>
            </wp:positionV>
            <wp:extent cx="2753999" cy="2051054"/>
            <wp:effectExtent l="0" t="0" r="8251" b="6346"/>
            <wp:wrapTight wrapText="bothSides">
              <wp:wrapPolygon edited="0">
                <wp:start x="0" y="0"/>
                <wp:lineTo x="0" y="21466"/>
                <wp:lineTo x="21515" y="21466"/>
                <wp:lineTo x="21515" y="0"/>
                <wp:lineTo x="0" y="0"/>
              </wp:wrapPolygon>
            </wp:wrapTight>
            <wp:docPr id="1284064907" name="Picture 1" descr="Betari's Box Model"/>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0"/>
                    <a:srcRect/>
                    <a:stretch>
                      <a:fillRect/>
                    </a:stretch>
                  </pic:blipFill>
                  <pic:spPr>
                    <a:xfrm>
                      <a:off x="0" y="0"/>
                      <a:ext cx="2753999" cy="2051054"/>
                    </a:xfrm>
                    <a:prstGeom prst="rect">
                      <a:avLst/>
                    </a:prstGeom>
                    <a:noFill/>
                    <a:ln>
                      <a:noFill/>
                      <a:prstDash/>
                    </a:ln>
                  </pic:spPr>
                </pic:pic>
              </a:graphicData>
            </a:graphic>
          </wp:anchor>
        </w:drawing>
      </w:r>
      <w:r w:rsidRPr="00310EFD">
        <w:rPr>
          <w:color w:val="000000" w:themeColor="text1"/>
          <w:sz w:val="24"/>
          <w:szCs w:val="24"/>
        </w:rPr>
        <w:t xml:space="preserve">I believe there were positive and negative aspects to this experience. I was pleased that I was able to remain calm during the interaction and that I did not feel stressed. I think this was because I knew I was safe as it was a phone call but also because I did not feel it was a response to something I had personally done. By remaining calm I understood why the suspect may feel frustrated (which I will explore later in this essay) and that allowed me to be more empathic towards him. The </w:t>
      </w:r>
      <w:proofErr w:type="spellStart"/>
      <w:r w:rsidRPr="00310EFD">
        <w:rPr>
          <w:color w:val="000000" w:themeColor="text1"/>
          <w:sz w:val="24"/>
          <w:szCs w:val="24"/>
        </w:rPr>
        <w:t>Betari’s</w:t>
      </w:r>
      <w:proofErr w:type="spellEnd"/>
      <w:r w:rsidRPr="00310EFD">
        <w:rPr>
          <w:color w:val="000000" w:themeColor="text1"/>
          <w:sz w:val="24"/>
          <w:szCs w:val="24"/>
        </w:rPr>
        <w:t xml:space="preserve"> Box is a conflict management model that can help to understand the dynamic between myself and the suspect during this conflict. The </w:t>
      </w:r>
      <w:proofErr w:type="spellStart"/>
      <w:r w:rsidRPr="00310EFD">
        <w:rPr>
          <w:color w:val="000000" w:themeColor="text1"/>
          <w:sz w:val="24"/>
          <w:szCs w:val="24"/>
        </w:rPr>
        <w:t>Betari’s</w:t>
      </w:r>
      <w:proofErr w:type="spellEnd"/>
      <w:r w:rsidRPr="00310EFD">
        <w:rPr>
          <w:color w:val="000000" w:themeColor="text1"/>
          <w:sz w:val="24"/>
          <w:szCs w:val="24"/>
        </w:rPr>
        <w:t xml:space="preserve"> Box Model defends that one’s attitude will impact their behaviour which in turn will impact the other’s attitude and consequently their behaviour (</w:t>
      </w:r>
      <w:bookmarkStart w:id="0" w:name="_Hlk169010149"/>
      <w:r w:rsidRPr="00310EFD">
        <w:rPr>
          <w:color w:val="000000" w:themeColor="text1"/>
          <w:sz w:val="24"/>
          <w:szCs w:val="24"/>
        </w:rPr>
        <w:t>Revolution Learning and Development, 2021</w:t>
      </w:r>
      <w:bookmarkEnd w:id="0"/>
      <w:r w:rsidRPr="00310EFD">
        <w:rPr>
          <w:color w:val="000000" w:themeColor="text1"/>
          <w:sz w:val="24"/>
          <w:szCs w:val="24"/>
        </w:rPr>
        <w:t xml:space="preserve">). Attitude can be defined as the state of mind that will impact one’s decision-making on how to act or behave. If throughout an encounter someone becomes more upset by someone’s actions, this can also escalate their behaviour which will then impact the way the other person will perceive the situation and consequently act. This can then become a vicious cycle (as shown in Figure 1). The cycle can be broken at any stage by recognising one’s attitudes and then reconsider their behaviour (Making Business Matter, 2023).  </w:t>
      </w:r>
    </w:p>
    <w:p w14:paraId="54A2740F" w14:textId="77777777" w:rsidR="00C23313" w:rsidRPr="00310EFD" w:rsidRDefault="00C23313" w:rsidP="00C23313">
      <w:pPr>
        <w:jc w:val="both"/>
        <w:rPr>
          <w:color w:val="000000" w:themeColor="text1"/>
          <w:sz w:val="24"/>
          <w:szCs w:val="24"/>
        </w:rPr>
      </w:pPr>
      <w:r w:rsidRPr="00310EFD">
        <w:rPr>
          <w:color w:val="000000" w:themeColor="text1"/>
          <w:sz w:val="24"/>
          <w:szCs w:val="24"/>
        </w:rPr>
        <w:t xml:space="preserve">In the conflict I had with this victim, I first identified his behaviour – he was speaking loud, at a fast pace and saying he no longer supported prosecution because he did not trust the police anymore. I initially felt surprised because I was not expecting this behaviour but then I realised I needed to do my best to reassure the victim. I then started explaining why the suspect was released with bail conditions but the suspect cut me off and continued shouting and saying he did not care anymore. I do not know how he was feeling but I can assume he was still frustrated. I also felt slightly frustrated when he interrupted me, however I decided to </w:t>
      </w:r>
      <w:r w:rsidRPr="00310EFD">
        <w:rPr>
          <w:color w:val="000000" w:themeColor="text1"/>
          <w:sz w:val="24"/>
          <w:szCs w:val="24"/>
        </w:rPr>
        <w:lastRenderedPageBreak/>
        <w:t xml:space="preserve">let him talk and vent as even though he was angry and speaking loud he was not being verbally abusive. As I let him speak he appeared to calm down and stopped shouting. He eventually apologised for shouting and that this was not directed at me but he was tired of providing multiple statements and “nothing ever happen”. As I saw he was calmer, I then felt more comfortable to speak again and I told him I understood what he was saying and it was his right to withdraw his support. I then told him that I would contact him again the next day to arrange for a withdrawal statement to be taken from him but it was okay if until then he would decide to support prosecution again. </w:t>
      </w:r>
    </w:p>
    <w:p w14:paraId="774B5689" w14:textId="77777777" w:rsidR="00C23313" w:rsidRPr="00310EFD" w:rsidRDefault="00C23313" w:rsidP="00C23313">
      <w:pPr>
        <w:jc w:val="both"/>
        <w:rPr>
          <w:color w:val="000000" w:themeColor="text1"/>
          <w:sz w:val="24"/>
          <w:szCs w:val="24"/>
        </w:rPr>
      </w:pPr>
      <w:r w:rsidRPr="00310EFD">
        <w:rPr>
          <w:color w:val="000000" w:themeColor="text1"/>
          <w:sz w:val="24"/>
          <w:szCs w:val="24"/>
        </w:rPr>
        <w:t xml:space="preserve">I believe that even though the situation did not have the outcome I wanted, I am able to see that the situation could have escalated had I not given the victim the time and space to express himself. I think it was also positive that I was able to be aware of my state of mind so I did not let it negatively influence my behaviour. </w:t>
      </w:r>
    </w:p>
    <w:p w14:paraId="2043C5F9" w14:textId="77777777" w:rsidR="00C23313" w:rsidRPr="00310EFD" w:rsidRDefault="00C23313" w:rsidP="00C23313">
      <w:pPr>
        <w:jc w:val="both"/>
        <w:rPr>
          <w:color w:val="000000" w:themeColor="text1"/>
          <w:sz w:val="24"/>
          <w:szCs w:val="24"/>
        </w:rPr>
      </w:pPr>
      <w:r w:rsidRPr="00310EFD">
        <w:rPr>
          <w:color w:val="000000" w:themeColor="text1"/>
          <w:sz w:val="24"/>
          <w:szCs w:val="24"/>
        </w:rPr>
        <w:t xml:space="preserve">During the interaction with the victim, I believe I was able to use effective communication skills by active listening to what the victim had to say and showing I understood him but paraphrasing what he was saying and bridge to my response. I was also genuine during our interaction and showed empathy by saying I understood his frustration. I think that the use of my communication skills led to the suspect not to escalate his behaviour and be respectful to me even though he was speaking loud. Even though the use of communication skills are the foundation to build rapport, the rapport building with the victim should have started from the moment the case was passed on to the Hub instead of only contacting the victim to update about the investigation outcome. Rapport building is also linked with trust; Fatima &amp; Razzaque (2014) concluded that trust based on competence and goodwill positively influence rapport and this increased rapport is correlated with higher service satisfaction. Similarly, Macintosh (2009) showed that expertise and dependability were directly related to trust, however familiarity was indirectly associated with trust through the mediation of rapport. This shows that even though familiarity with a service is not directly linked with trust, trust through familiarity can be improved if rapport levels are increased. The victim had reported the suspect two other times to the police but in both instances the suspect was not charged and this may have left the victim questioning police competence and negatively impacting his trust on the police. I am not aware of how the communication between the police and the victim was in those instances but in the incident I dealt with, I know the first time the victim was contacted by the Officer In Case was when the suspect was going to be released and not when the Officer In Case became in charge of the investigation. </w:t>
      </w:r>
    </w:p>
    <w:p w14:paraId="630EB334" w14:textId="77777777" w:rsidR="00C23313" w:rsidRPr="00310EFD" w:rsidRDefault="00C23313" w:rsidP="00C23313">
      <w:pPr>
        <w:jc w:val="both"/>
        <w:rPr>
          <w:color w:val="000000" w:themeColor="text1"/>
          <w:sz w:val="24"/>
          <w:szCs w:val="24"/>
        </w:rPr>
      </w:pPr>
    </w:p>
    <w:p w14:paraId="45FDB240" w14:textId="77777777" w:rsidR="00C23313" w:rsidRPr="00310EFD" w:rsidRDefault="00C23313" w:rsidP="00C23313">
      <w:pPr>
        <w:jc w:val="both"/>
        <w:rPr>
          <w:color w:val="000000" w:themeColor="text1"/>
          <w:sz w:val="24"/>
          <w:szCs w:val="24"/>
        </w:rPr>
      </w:pPr>
      <w:r w:rsidRPr="00310EFD">
        <w:rPr>
          <w:color w:val="000000" w:themeColor="text1"/>
          <w:sz w:val="24"/>
          <w:szCs w:val="24"/>
        </w:rPr>
        <w:t>I did not encounter any cultural, ethnic or language issues, however the victim in this case is a male and I am unsure what his previous experiences are in relation to reporting domestic related incidents. However, research and policies related to victims of Domestic Violence are often focused on women. Men represent a small portion of the study samples which means policies and training based on these studies are not entirely applicable to the experience of a male victim of domestic violence (Cook, 2009). Moreover, societal expectations and stereotypes on the role of a male in a Western society impacts on the ability of the male victim to seek support but also on the ability of services to support male victims. Men have reported not being believed when asking for help (Bates, 2019) leading to a decrease of reports made to the police and supporting services (Machado et al., 2016). Studies on domestic violence support services have showed that the service provided to male victims is mixed at best (Bates, 2019).</w:t>
      </w:r>
    </w:p>
    <w:p w14:paraId="30AC0B5B" w14:textId="77777777" w:rsidR="00C23313" w:rsidRPr="00310EFD" w:rsidRDefault="00C23313" w:rsidP="00C23313">
      <w:pPr>
        <w:jc w:val="both"/>
        <w:rPr>
          <w:color w:val="000000" w:themeColor="text1"/>
          <w:sz w:val="24"/>
          <w:szCs w:val="24"/>
        </w:rPr>
      </w:pPr>
    </w:p>
    <w:p w14:paraId="533C6E2F" w14:textId="77777777" w:rsidR="00C23313" w:rsidRPr="00310EFD" w:rsidRDefault="00C23313" w:rsidP="00C23313">
      <w:pPr>
        <w:jc w:val="both"/>
        <w:rPr>
          <w:color w:val="000000" w:themeColor="text1"/>
          <w:sz w:val="24"/>
          <w:szCs w:val="24"/>
        </w:rPr>
      </w:pPr>
      <w:r w:rsidRPr="00310EFD">
        <w:rPr>
          <w:color w:val="000000" w:themeColor="text1"/>
          <w:sz w:val="24"/>
          <w:szCs w:val="24"/>
        </w:rPr>
        <w:t xml:space="preserve">Adding to that, police is currently under a lot of public scrutiny. According to the 2020 </w:t>
      </w:r>
      <w:bookmarkStart w:id="1" w:name="_Hlk169010551"/>
      <w:r w:rsidRPr="00310EFD">
        <w:rPr>
          <w:color w:val="000000" w:themeColor="text1"/>
          <w:sz w:val="24"/>
          <w:szCs w:val="24"/>
        </w:rPr>
        <w:t>Crime Survey for England and Wales</w:t>
      </w:r>
      <w:bookmarkEnd w:id="1"/>
      <w:r w:rsidRPr="00310EFD">
        <w:rPr>
          <w:color w:val="000000" w:themeColor="text1"/>
          <w:sz w:val="24"/>
          <w:szCs w:val="24"/>
        </w:rPr>
        <w:t xml:space="preserve"> (Office for National Statistics, 2020), public confidence in the police decreased from 62% in 2017 to 55% in 2020, and the Trust in Government Survey </w:t>
      </w:r>
      <w:r w:rsidRPr="00310EFD">
        <w:rPr>
          <w:color w:val="000000" w:themeColor="text1"/>
          <w:sz w:val="24"/>
          <w:szCs w:val="24"/>
        </w:rPr>
        <w:lastRenderedPageBreak/>
        <w:t>(2024) showed that in 2023 29% of the population had low levels of trust in the police. One natural consequence of a decrease of trust in the police is that people will be less likely to contact the police if they need help and to assist the police when conducting investigations. According to the HMICFRS (2020), in 2019 a suspect was charged in only 7.8% of crimes reported, a decrease from 7.1% in 2018. In the same HMICFRS report, it was noted that 22.6% of the cases in 2019 were closed as the victim did not support prosecution which is an increase from 20% in 2018.</w:t>
      </w:r>
    </w:p>
    <w:p w14:paraId="505BEFE4" w14:textId="77777777" w:rsidR="00C23313" w:rsidRPr="00310EFD" w:rsidRDefault="00C23313" w:rsidP="00C23313">
      <w:pPr>
        <w:jc w:val="both"/>
        <w:rPr>
          <w:color w:val="000000" w:themeColor="text1"/>
          <w:sz w:val="24"/>
          <w:szCs w:val="24"/>
        </w:rPr>
      </w:pPr>
    </w:p>
    <w:p w14:paraId="720EF077" w14:textId="77777777" w:rsidR="00C23313" w:rsidRPr="00310EFD" w:rsidRDefault="00C23313" w:rsidP="00C23313">
      <w:pPr>
        <w:jc w:val="both"/>
        <w:rPr>
          <w:color w:val="000000" w:themeColor="text1"/>
          <w:sz w:val="24"/>
          <w:szCs w:val="24"/>
        </w:rPr>
      </w:pPr>
      <w:r w:rsidRPr="00310EFD">
        <w:rPr>
          <w:color w:val="000000" w:themeColor="text1"/>
          <w:sz w:val="24"/>
          <w:szCs w:val="24"/>
        </w:rPr>
        <w:t xml:space="preserve">When considering all the points above, it is not surprising that the victim no longer wanted to support prosecution considering how unsatisfied he was with the service provided by the police. Moreover, this clearly does not appear to be a rare exception but instead a wider social issue which naturally impacts day-to-day decision-making. I believe it is vital, mainly in the current social climate, that the police provide a great customer service and work towards re-building the trust the public has in the police. I understand that while for me it is the first time I am dealing with a certain incident, the victim may have had multiple incidents with the suspect and these may have been reported to the police. </w:t>
      </w:r>
    </w:p>
    <w:p w14:paraId="422C01FC" w14:textId="77777777" w:rsidR="00C23313" w:rsidRPr="00310EFD" w:rsidRDefault="00C23313" w:rsidP="00C23313">
      <w:pPr>
        <w:jc w:val="both"/>
        <w:rPr>
          <w:color w:val="000000" w:themeColor="text1"/>
          <w:sz w:val="24"/>
          <w:szCs w:val="24"/>
        </w:rPr>
      </w:pPr>
    </w:p>
    <w:p w14:paraId="2D550B05" w14:textId="77777777" w:rsidR="00C23313" w:rsidRPr="00310EFD" w:rsidRDefault="00C23313" w:rsidP="00C23313">
      <w:pPr>
        <w:jc w:val="both"/>
        <w:rPr>
          <w:color w:val="000000" w:themeColor="text1"/>
          <w:sz w:val="24"/>
          <w:szCs w:val="24"/>
        </w:rPr>
      </w:pPr>
      <w:r w:rsidRPr="00310EFD">
        <w:rPr>
          <w:color w:val="000000" w:themeColor="text1"/>
          <w:sz w:val="24"/>
          <w:szCs w:val="24"/>
        </w:rPr>
        <w:t xml:space="preserve">Going forward, I will not assume that someone will be pleased if I inform them that the suspect will be released on bail or that the victim will be unsatisfied if the suspect is not charged. What can be considered a positive outcome in a police investigation, it does not necessarily mean a positive outcome in the victim’s eyes. They may be frustrated by actual or perceived lack of action by the police and someone being bailed being a sign that nothing significant is being done but at the same time someone may not be ready to go through a criminal case and no further action is what they perceive at the time as the most beneficial outcome. </w:t>
      </w:r>
    </w:p>
    <w:p w14:paraId="79C6F38B" w14:textId="77777777" w:rsidR="00AA666E" w:rsidRPr="00310EFD" w:rsidRDefault="00AA666E" w:rsidP="00E6298B">
      <w:pPr>
        <w:ind w:right="107"/>
        <w:jc w:val="both"/>
        <w:rPr>
          <w:color w:val="000000" w:themeColor="text1"/>
          <w:sz w:val="24"/>
          <w:szCs w:val="24"/>
        </w:rPr>
      </w:pPr>
    </w:p>
    <w:p w14:paraId="44C1E3F5" w14:textId="27783E26" w:rsidR="00C23313" w:rsidRPr="00310EFD" w:rsidRDefault="00C23313" w:rsidP="00E6298B">
      <w:pPr>
        <w:ind w:right="107"/>
        <w:jc w:val="both"/>
        <w:rPr>
          <w:color w:val="000000" w:themeColor="text1"/>
          <w:sz w:val="24"/>
          <w:szCs w:val="24"/>
        </w:rPr>
      </w:pPr>
      <w:r w:rsidRPr="00310EFD">
        <w:rPr>
          <w:color w:val="000000" w:themeColor="text1"/>
          <w:sz w:val="24"/>
          <w:szCs w:val="24"/>
        </w:rPr>
        <w:t>Word count: 2063</w:t>
      </w:r>
    </w:p>
    <w:p w14:paraId="607A0D29" w14:textId="77777777" w:rsidR="00AA666E" w:rsidRPr="00270EEB" w:rsidRDefault="00AA666E" w:rsidP="00E6298B">
      <w:pPr>
        <w:ind w:right="107"/>
        <w:jc w:val="both"/>
        <w:rPr>
          <w:sz w:val="24"/>
          <w:szCs w:val="24"/>
        </w:rPr>
      </w:pPr>
    </w:p>
    <w:p w14:paraId="4557CCDD" w14:textId="77777777" w:rsidR="008B28E7" w:rsidRPr="00270EEB" w:rsidRDefault="008B28E7" w:rsidP="00E6298B">
      <w:pPr>
        <w:ind w:right="107"/>
        <w:jc w:val="both"/>
        <w:rPr>
          <w:sz w:val="24"/>
          <w:szCs w:val="24"/>
        </w:rPr>
      </w:pPr>
    </w:p>
    <w:p w14:paraId="545B147F" w14:textId="77777777" w:rsidR="008B28E7" w:rsidRPr="00270EEB" w:rsidRDefault="008B28E7" w:rsidP="00E6298B">
      <w:pPr>
        <w:ind w:right="107"/>
        <w:jc w:val="both"/>
        <w:rPr>
          <w:sz w:val="24"/>
          <w:szCs w:val="24"/>
        </w:rPr>
      </w:pPr>
    </w:p>
    <w:p w14:paraId="452E40A6" w14:textId="77777777" w:rsidR="008B28E7" w:rsidRPr="00270EEB" w:rsidRDefault="008B28E7" w:rsidP="00E6298B">
      <w:pPr>
        <w:ind w:right="107"/>
        <w:jc w:val="both"/>
        <w:rPr>
          <w:sz w:val="24"/>
          <w:szCs w:val="24"/>
        </w:rPr>
      </w:pPr>
    </w:p>
    <w:p w14:paraId="1A730B74" w14:textId="77777777" w:rsidR="008B28E7" w:rsidRPr="00270EEB" w:rsidRDefault="008B28E7" w:rsidP="00E6298B">
      <w:pPr>
        <w:ind w:right="107"/>
        <w:jc w:val="both"/>
        <w:rPr>
          <w:sz w:val="24"/>
          <w:szCs w:val="24"/>
        </w:rPr>
      </w:pPr>
    </w:p>
    <w:p w14:paraId="4A8B313D" w14:textId="77777777" w:rsidR="008B28E7" w:rsidRPr="00270EEB" w:rsidRDefault="008B28E7" w:rsidP="00E6298B">
      <w:pPr>
        <w:ind w:right="107"/>
        <w:jc w:val="both"/>
        <w:rPr>
          <w:sz w:val="24"/>
          <w:szCs w:val="24"/>
        </w:rPr>
      </w:pPr>
    </w:p>
    <w:p w14:paraId="58ECD1AB" w14:textId="77777777" w:rsidR="008B28E7" w:rsidRPr="00270EEB" w:rsidRDefault="008B28E7" w:rsidP="00E6298B">
      <w:pPr>
        <w:ind w:right="107"/>
        <w:jc w:val="both"/>
        <w:rPr>
          <w:sz w:val="24"/>
          <w:szCs w:val="24"/>
        </w:rPr>
      </w:pPr>
    </w:p>
    <w:p w14:paraId="1034652A" w14:textId="77777777" w:rsidR="008B28E7" w:rsidRPr="00270EEB" w:rsidRDefault="008B28E7" w:rsidP="00E6298B">
      <w:pPr>
        <w:ind w:right="107"/>
        <w:jc w:val="both"/>
        <w:rPr>
          <w:sz w:val="24"/>
          <w:szCs w:val="24"/>
        </w:rPr>
      </w:pPr>
    </w:p>
    <w:p w14:paraId="4519C025" w14:textId="77777777" w:rsidR="008B28E7" w:rsidRPr="00270EEB" w:rsidRDefault="008B28E7" w:rsidP="00E6298B">
      <w:pPr>
        <w:ind w:right="107"/>
        <w:jc w:val="both"/>
        <w:rPr>
          <w:sz w:val="24"/>
          <w:szCs w:val="24"/>
        </w:rPr>
      </w:pPr>
    </w:p>
    <w:p w14:paraId="07ED14A6" w14:textId="77777777" w:rsidR="00AA666E" w:rsidRPr="00270EEB" w:rsidRDefault="00AA666E" w:rsidP="00E6298B">
      <w:pPr>
        <w:ind w:right="107"/>
        <w:jc w:val="both"/>
        <w:rPr>
          <w:sz w:val="24"/>
          <w:szCs w:val="24"/>
        </w:rPr>
      </w:pPr>
    </w:p>
    <w:p w14:paraId="2D3DE98A" w14:textId="77777777" w:rsidR="00AA666E" w:rsidRPr="00025650" w:rsidRDefault="00AA666E" w:rsidP="00E6298B">
      <w:pPr>
        <w:ind w:right="107"/>
        <w:jc w:val="both"/>
        <w:rPr>
          <w:b/>
          <w:sz w:val="24"/>
          <w:szCs w:val="24"/>
        </w:rPr>
      </w:pPr>
    </w:p>
    <w:p w14:paraId="3B3526AE" w14:textId="77777777" w:rsidR="00025650" w:rsidRDefault="00025650" w:rsidP="00E6298B">
      <w:pPr>
        <w:ind w:right="107"/>
      </w:pPr>
      <w:r>
        <w:br w:type="page"/>
      </w:r>
    </w:p>
    <w:p w14:paraId="13F4B7E0" w14:textId="5AD2D1ED" w:rsidR="00082668" w:rsidRPr="00270EEB" w:rsidRDefault="28A9B94D" w:rsidP="28A9B94D">
      <w:pPr>
        <w:ind w:right="107"/>
        <w:jc w:val="center"/>
        <w:rPr>
          <w:b/>
          <w:bCs/>
          <w:sz w:val="24"/>
          <w:szCs w:val="24"/>
        </w:rPr>
      </w:pPr>
      <w:r w:rsidRPr="28A9B94D">
        <w:rPr>
          <w:b/>
          <w:bCs/>
          <w:color w:val="auto"/>
          <w:sz w:val="24"/>
          <w:szCs w:val="24"/>
        </w:rPr>
        <w:lastRenderedPageBreak/>
        <w:t xml:space="preserve">Task </w:t>
      </w:r>
      <w:r w:rsidRPr="28A9B94D">
        <w:rPr>
          <w:b/>
          <w:bCs/>
          <w:sz w:val="24"/>
          <w:szCs w:val="24"/>
        </w:rPr>
        <w:t>3</w:t>
      </w:r>
    </w:p>
    <w:p w14:paraId="2F9A75C9" w14:textId="77777777" w:rsidR="00AA37BB" w:rsidRDefault="00AA37BB" w:rsidP="00E6298B">
      <w:pPr>
        <w:ind w:right="107"/>
        <w:jc w:val="both"/>
        <w:rPr>
          <w:b/>
          <w:sz w:val="24"/>
          <w:szCs w:val="24"/>
        </w:rPr>
      </w:pPr>
    </w:p>
    <w:p w14:paraId="13BFD567"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0494D999" w14:textId="224AEE08" w:rsidR="00AA37BB" w:rsidRDefault="00AA37BB" w:rsidP="00E6298B">
      <w:pPr>
        <w:ind w:right="107"/>
        <w:jc w:val="both"/>
        <w:rPr>
          <w:b/>
          <w:sz w:val="24"/>
          <w:szCs w:val="24"/>
        </w:rPr>
      </w:pPr>
      <w:r>
        <w:rPr>
          <w:b/>
          <w:sz w:val="24"/>
          <w:szCs w:val="24"/>
        </w:rPr>
        <w:t xml:space="preserve">Criminal Justice, Valuing difference and inclusion </w:t>
      </w:r>
    </w:p>
    <w:p w14:paraId="623FC5A7" w14:textId="77777777" w:rsidR="00112751" w:rsidRDefault="00112751" w:rsidP="00E6298B">
      <w:pPr>
        <w:ind w:right="107"/>
        <w:jc w:val="both"/>
        <w:rPr>
          <w:sz w:val="24"/>
          <w:szCs w:val="24"/>
          <w:highlight w:val="yellow"/>
        </w:rPr>
      </w:pPr>
    </w:p>
    <w:p w14:paraId="438E7EB2" w14:textId="7EBD5FC7" w:rsidR="00112751" w:rsidRPr="00270EEB" w:rsidRDefault="00112751" w:rsidP="3BDB77FA">
      <w:pPr>
        <w:ind w:right="107"/>
        <w:jc w:val="both"/>
        <w:rPr>
          <w:sz w:val="24"/>
          <w:szCs w:val="24"/>
        </w:rPr>
      </w:pPr>
      <w:r w:rsidRPr="21777531">
        <w:rPr>
          <w:sz w:val="24"/>
          <w:szCs w:val="24"/>
        </w:rPr>
        <w:t xml:space="preserve">You must choose </w:t>
      </w:r>
      <w:r w:rsidRPr="21777531">
        <w:rPr>
          <w:b/>
          <w:bCs/>
          <w:sz w:val="24"/>
          <w:szCs w:val="24"/>
          <w:u w:val="single"/>
        </w:rPr>
        <w:t xml:space="preserve">a </w:t>
      </w:r>
      <w:r w:rsidRPr="001678DD">
        <w:rPr>
          <w:b/>
          <w:bCs/>
          <w:sz w:val="24"/>
          <w:szCs w:val="24"/>
          <w:u w:val="single"/>
        </w:rPr>
        <w:t>policing incident</w:t>
      </w:r>
      <w:r w:rsidRPr="001678DD">
        <w:rPr>
          <w:b/>
          <w:bCs/>
          <w:sz w:val="24"/>
          <w:szCs w:val="24"/>
        </w:rPr>
        <w:t xml:space="preserve"> </w:t>
      </w:r>
      <w:r w:rsidR="001678DD" w:rsidRPr="001678DD">
        <w:rPr>
          <w:b/>
          <w:bCs/>
          <w:sz w:val="24"/>
          <w:szCs w:val="24"/>
        </w:rPr>
        <w:t xml:space="preserve"> </w:t>
      </w:r>
      <w:r w:rsidRPr="001678DD">
        <w:rPr>
          <w:sz w:val="24"/>
          <w:szCs w:val="24"/>
        </w:rPr>
        <w:t>in</w:t>
      </w:r>
      <w:r w:rsidRPr="21777531">
        <w:rPr>
          <w:sz w:val="24"/>
          <w:szCs w:val="24"/>
        </w:rPr>
        <w:t xml:space="preserve"> which you played a significant role with an </w:t>
      </w:r>
      <w:r w:rsidR="6B445373" w:rsidRPr="21777531">
        <w:rPr>
          <w:sz w:val="24"/>
          <w:szCs w:val="24"/>
        </w:rPr>
        <w:t xml:space="preserve">offender/ </w:t>
      </w:r>
      <w:r w:rsidRPr="21777531">
        <w:rPr>
          <w:sz w:val="24"/>
          <w:szCs w:val="24"/>
        </w:rPr>
        <w:t>service</w:t>
      </w:r>
      <w:r w:rsidRPr="21777531">
        <w:rPr>
          <w:b/>
          <w:bCs/>
          <w:sz w:val="24"/>
          <w:szCs w:val="24"/>
        </w:rPr>
        <w:t xml:space="preserve"> </w:t>
      </w:r>
      <w:r w:rsidRPr="21777531">
        <w:rPr>
          <w:sz w:val="24"/>
          <w:szCs w:val="24"/>
        </w:rPr>
        <w:t>user/victim and reflect on what happened</w:t>
      </w:r>
    </w:p>
    <w:p w14:paraId="4C9F4323" w14:textId="77777777" w:rsidR="00112751" w:rsidRDefault="00112751" w:rsidP="00E6298B">
      <w:pPr>
        <w:ind w:right="107"/>
        <w:jc w:val="both"/>
        <w:rPr>
          <w:b/>
          <w:sz w:val="24"/>
          <w:szCs w:val="24"/>
          <w:u w:val="single"/>
        </w:rPr>
      </w:pPr>
    </w:p>
    <w:p w14:paraId="14DF72B4" w14:textId="77777777" w:rsidR="00112751" w:rsidRPr="00270EEB" w:rsidRDefault="00112751"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112751" w:rsidRPr="00270EEB" w14:paraId="74D8C4B7" w14:textId="77777777" w:rsidTr="4990BB04">
        <w:tc>
          <w:tcPr>
            <w:tcW w:w="10188" w:type="dxa"/>
            <w:shd w:val="clear" w:color="auto" w:fill="auto"/>
          </w:tcPr>
          <w:p w14:paraId="5B4026D3" w14:textId="43229DFA" w:rsidR="00112751" w:rsidRPr="00025650" w:rsidRDefault="00112751" w:rsidP="366F6C5C">
            <w:pPr>
              <w:ind w:right="107"/>
              <w:rPr>
                <w:b/>
                <w:bCs/>
                <w:sz w:val="24"/>
                <w:szCs w:val="24"/>
              </w:rPr>
            </w:pPr>
            <w:r w:rsidRPr="366F6C5C">
              <w:rPr>
                <w:b/>
                <w:bCs/>
                <w:sz w:val="24"/>
                <w:szCs w:val="24"/>
              </w:rPr>
              <w:t xml:space="preserve">  </w:t>
            </w:r>
          </w:p>
          <w:p w14:paraId="7FEC7BAF" w14:textId="3C1E3814" w:rsidR="366F6C5C" w:rsidRDefault="366F6C5C" w:rsidP="366F6C5C">
            <w:pPr>
              <w:ind w:right="107"/>
              <w:rPr>
                <w:b/>
                <w:bCs/>
                <w:color w:val="000000" w:themeColor="text1"/>
                <w:sz w:val="24"/>
                <w:szCs w:val="24"/>
              </w:rPr>
            </w:pPr>
          </w:p>
          <w:p w14:paraId="4B38C1C3" w14:textId="368737B3" w:rsidR="00112751" w:rsidRPr="00270EEB" w:rsidRDefault="1601A7A8" w:rsidP="73AE4A3E">
            <w:pPr>
              <w:ind w:right="107"/>
              <w:rPr>
                <w:color w:val="000000" w:themeColor="text1"/>
                <w:sz w:val="24"/>
                <w:szCs w:val="24"/>
              </w:rPr>
            </w:pPr>
            <w:r w:rsidRPr="21777531">
              <w:rPr>
                <w:b/>
                <w:bCs/>
                <w:color w:val="000000" w:themeColor="text1"/>
                <w:sz w:val="24"/>
                <w:szCs w:val="24"/>
              </w:rPr>
              <w:t xml:space="preserve">Critically </w:t>
            </w:r>
            <w:r w:rsidR="14EEA7CA" w:rsidRPr="21777531">
              <w:rPr>
                <w:b/>
                <w:bCs/>
                <w:color w:val="000000" w:themeColor="text1"/>
                <w:sz w:val="24"/>
                <w:szCs w:val="24"/>
              </w:rPr>
              <w:t>explore</w:t>
            </w:r>
            <w:r w:rsidRPr="21777531">
              <w:rPr>
                <w:color w:val="000000" w:themeColor="text1"/>
                <w:sz w:val="24"/>
                <w:szCs w:val="24"/>
              </w:rPr>
              <w:t xml:space="preserve"> a policing incident that you have </w:t>
            </w:r>
            <w:r w:rsidR="007F0796">
              <w:rPr>
                <w:color w:val="000000" w:themeColor="text1"/>
                <w:sz w:val="24"/>
                <w:szCs w:val="24"/>
              </w:rPr>
              <w:t>i</w:t>
            </w:r>
            <w:r w:rsidR="007F0796" w:rsidRPr="007F0796">
              <w:rPr>
                <w:color w:val="000000" w:themeColor="text1"/>
                <w:sz w:val="24"/>
                <w:szCs w:val="24"/>
                <w:highlight w:val="yellow"/>
              </w:rPr>
              <w:t>nvestigated</w:t>
            </w:r>
            <w:r w:rsidRPr="21777531">
              <w:rPr>
                <w:color w:val="000000" w:themeColor="text1"/>
                <w:sz w:val="24"/>
                <w:szCs w:val="24"/>
              </w:rPr>
              <w:t xml:space="preserve"> and </w:t>
            </w:r>
            <w:r w:rsidR="485D9233" w:rsidRPr="21777531">
              <w:rPr>
                <w:color w:val="000000" w:themeColor="text1"/>
                <w:sz w:val="24"/>
                <w:szCs w:val="24"/>
              </w:rPr>
              <w:t>examine</w:t>
            </w:r>
            <w:r w:rsidRPr="21777531">
              <w:rPr>
                <w:color w:val="000000" w:themeColor="text1"/>
                <w:sz w:val="24"/>
                <w:szCs w:val="24"/>
              </w:rPr>
              <w:t xml:space="preserve"> how you dealt with competing issues</w:t>
            </w:r>
            <w:r w:rsidR="445ED208" w:rsidRPr="21777531">
              <w:rPr>
                <w:color w:val="000000" w:themeColor="text1"/>
                <w:sz w:val="24"/>
                <w:szCs w:val="24"/>
              </w:rPr>
              <w:t xml:space="preserve"> such as </w:t>
            </w:r>
            <w:r w:rsidR="40AC8544" w:rsidRPr="21777531">
              <w:rPr>
                <w:color w:val="000000" w:themeColor="text1"/>
                <w:sz w:val="24"/>
                <w:szCs w:val="24"/>
              </w:rPr>
              <w:t>legis</w:t>
            </w:r>
            <w:r w:rsidR="00A763CE">
              <w:rPr>
                <w:color w:val="000000" w:themeColor="text1"/>
                <w:sz w:val="24"/>
                <w:szCs w:val="24"/>
              </w:rPr>
              <w:t>l</w:t>
            </w:r>
            <w:r w:rsidR="40AC8544" w:rsidRPr="21777531">
              <w:rPr>
                <w:color w:val="000000" w:themeColor="text1"/>
                <w:sz w:val="24"/>
                <w:szCs w:val="24"/>
              </w:rPr>
              <w:t>ation</w:t>
            </w:r>
            <w:r w:rsidRPr="21777531">
              <w:rPr>
                <w:color w:val="000000" w:themeColor="text1"/>
                <w:sz w:val="24"/>
                <w:szCs w:val="24"/>
              </w:rPr>
              <w:t xml:space="preserve">, social issues, culture and language. </w:t>
            </w:r>
          </w:p>
          <w:p w14:paraId="3C34049D" w14:textId="482A95E7" w:rsidR="21777531" w:rsidRDefault="21777531" w:rsidP="21777531">
            <w:pPr>
              <w:ind w:right="107"/>
              <w:rPr>
                <w:color w:val="000000" w:themeColor="text1"/>
                <w:sz w:val="24"/>
                <w:szCs w:val="24"/>
              </w:rPr>
            </w:pPr>
          </w:p>
          <w:p w14:paraId="6614E918" w14:textId="250A43B5" w:rsidR="093BAB3E" w:rsidRDefault="093BAB3E" w:rsidP="21777531">
            <w:pPr>
              <w:ind w:right="107"/>
              <w:rPr>
                <w:color w:val="000000" w:themeColor="text1"/>
                <w:sz w:val="24"/>
                <w:szCs w:val="24"/>
              </w:rPr>
            </w:pPr>
            <w:r w:rsidRPr="21777531">
              <w:rPr>
                <w:color w:val="000000" w:themeColor="text1"/>
                <w:sz w:val="24"/>
                <w:szCs w:val="24"/>
              </w:rPr>
              <w:t xml:space="preserve">Consider </w:t>
            </w:r>
            <w:r w:rsidR="7B3DAEE0" w:rsidRPr="21777531">
              <w:rPr>
                <w:color w:val="000000" w:themeColor="text1"/>
                <w:sz w:val="24"/>
                <w:szCs w:val="24"/>
              </w:rPr>
              <w:t xml:space="preserve">the </w:t>
            </w:r>
            <w:r w:rsidRPr="21777531">
              <w:rPr>
                <w:color w:val="000000" w:themeColor="text1"/>
                <w:sz w:val="24"/>
                <w:szCs w:val="24"/>
              </w:rPr>
              <w:t xml:space="preserve">victims code of practice </w:t>
            </w:r>
            <w:r w:rsidR="74311E7C" w:rsidRPr="21777531">
              <w:rPr>
                <w:color w:val="000000" w:themeColor="text1"/>
                <w:sz w:val="24"/>
                <w:szCs w:val="24"/>
              </w:rPr>
              <w:t>and how it was used to support your victim/witness through the criminal justice system</w:t>
            </w:r>
            <w:r w:rsidR="007F0796">
              <w:rPr>
                <w:color w:val="000000" w:themeColor="text1"/>
                <w:sz w:val="24"/>
                <w:szCs w:val="24"/>
              </w:rPr>
              <w:t xml:space="preserve"> during the </w:t>
            </w:r>
            <w:r w:rsidR="007F0796" w:rsidRPr="007F0796">
              <w:rPr>
                <w:color w:val="000000" w:themeColor="text1"/>
                <w:sz w:val="24"/>
                <w:szCs w:val="24"/>
                <w:highlight w:val="yellow"/>
              </w:rPr>
              <w:t>investigative process</w:t>
            </w:r>
            <w:r w:rsidR="74311E7C" w:rsidRPr="007F0796">
              <w:rPr>
                <w:color w:val="000000" w:themeColor="text1"/>
                <w:sz w:val="24"/>
                <w:szCs w:val="24"/>
                <w:highlight w:val="yellow"/>
              </w:rPr>
              <w:t>.</w:t>
            </w:r>
            <w:r w:rsidR="74311E7C" w:rsidRPr="21777531">
              <w:rPr>
                <w:color w:val="000000" w:themeColor="text1"/>
                <w:sz w:val="24"/>
                <w:szCs w:val="24"/>
              </w:rPr>
              <w:t xml:space="preserve"> </w:t>
            </w:r>
          </w:p>
          <w:p w14:paraId="7DAE8566" w14:textId="0F5B792C" w:rsidR="00112751" w:rsidRPr="00270EEB" w:rsidRDefault="73AE4A3E" w:rsidP="73AE4A3E">
            <w:pPr>
              <w:ind w:right="107"/>
              <w:rPr>
                <w:color w:val="000000" w:themeColor="text1"/>
                <w:sz w:val="24"/>
                <w:szCs w:val="24"/>
              </w:rPr>
            </w:pPr>
            <w:r w:rsidRPr="366F6C5C">
              <w:rPr>
                <w:color w:val="000000" w:themeColor="text1"/>
                <w:sz w:val="24"/>
                <w:szCs w:val="24"/>
              </w:rPr>
              <w:t xml:space="preserve"> </w:t>
            </w:r>
          </w:p>
          <w:p w14:paraId="43DEA9F3" w14:textId="7E4A9F59" w:rsidR="00112751" w:rsidRPr="00270EEB" w:rsidRDefault="003B2A14" w:rsidP="73AE4A3E">
            <w:pPr>
              <w:ind w:right="107"/>
              <w:rPr>
                <w:sz w:val="24"/>
                <w:szCs w:val="24"/>
              </w:rPr>
            </w:pPr>
            <w:r w:rsidRPr="4990BB04">
              <w:rPr>
                <w:sz w:val="24"/>
                <w:szCs w:val="24"/>
              </w:rPr>
              <w:t>Your reflection must illustrate your understanding and application of core principles of ethics, equality, diversity and human rights</w:t>
            </w:r>
            <w:r w:rsidR="1BE1120A" w:rsidRPr="4990BB04">
              <w:rPr>
                <w:sz w:val="24"/>
                <w:szCs w:val="24"/>
              </w:rPr>
              <w:t>.</w:t>
            </w:r>
          </w:p>
          <w:p w14:paraId="7E3F345A" w14:textId="3301AB64" w:rsidR="00112751" w:rsidRPr="00270EEB" w:rsidRDefault="00112751" w:rsidP="73AE4A3E">
            <w:pPr>
              <w:ind w:right="107"/>
              <w:jc w:val="both"/>
              <w:rPr>
                <w:color w:val="000000" w:themeColor="text1"/>
                <w:sz w:val="24"/>
                <w:szCs w:val="24"/>
              </w:rPr>
            </w:pPr>
          </w:p>
          <w:p w14:paraId="2A9F5202" w14:textId="48FA8383" w:rsidR="00112751" w:rsidRDefault="331C4EB3" w:rsidP="4990BB04">
            <w:pPr>
              <w:ind w:right="107"/>
              <w:jc w:val="both"/>
              <w:rPr>
                <w:i/>
                <w:iCs/>
                <w:sz w:val="24"/>
                <w:szCs w:val="24"/>
              </w:rPr>
            </w:pPr>
            <w:r w:rsidRPr="4990BB04">
              <w:rPr>
                <w:sz w:val="24"/>
                <w:szCs w:val="24"/>
              </w:rPr>
              <w:t>1750</w:t>
            </w:r>
            <w:r w:rsidR="28A9B94D" w:rsidRPr="4990BB04">
              <w:rPr>
                <w:sz w:val="24"/>
                <w:szCs w:val="24"/>
              </w:rPr>
              <w:t xml:space="preserve"> words </w:t>
            </w:r>
            <w:r w:rsidR="28A9B94D" w:rsidRPr="4990BB04">
              <w:rPr>
                <w:i/>
                <w:iCs/>
                <w:sz w:val="24"/>
                <w:szCs w:val="24"/>
              </w:rPr>
              <w:t>(+/- 10%: include your actual word count at the end of each section)</w:t>
            </w:r>
          </w:p>
          <w:p w14:paraId="59C85103" w14:textId="74A2F509" w:rsidR="00112751" w:rsidRPr="00270EEB" w:rsidRDefault="00112751" w:rsidP="00E6298B">
            <w:pPr>
              <w:ind w:right="107"/>
              <w:jc w:val="both"/>
              <w:rPr>
                <w:sz w:val="24"/>
                <w:szCs w:val="24"/>
              </w:rPr>
            </w:pPr>
          </w:p>
        </w:tc>
      </w:tr>
    </w:tbl>
    <w:p w14:paraId="3AFF9E83" w14:textId="77777777" w:rsidR="00112751" w:rsidRPr="00270EEB" w:rsidRDefault="00112751" w:rsidP="00E6298B">
      <w:pPr>
        <w:ind w:right="107"/>
        <w:jc w:val="both"/>
        <w:rPr>
          <w:sz w:val="24"/>
          <w:szCs w:val="24"/>
        </w:rPr>
      </w:pPr>
    </w:p>
    <w:p w14:paraId="7B70CF25" w14:textId="77777777" w:rsidR="00112751" w:rsidRPr="00450C83" w:rsidRDefault="00112751" w:rsidP="00E6298B">
      <w:pPr>
        <w:ind w:right="107"/>
        <w:jc w:val="both"/>
        <w:rPr>
          <w:b/>
          <w:sz w:val="24"/>
          <w:szCs w:val="24"/>
        </w:rPr>
      </w:pPr>
      <w:r w:rsidRPr="00450C83">
        <w:rPr>
          <w:b/>
          <w:sz w:val="24"/>
          <w:szCs w:val="24"/>
        </w:rPr>
        <w:t>ANSWER:</w:t>
      </w:r>
    </w:p>
    <w:p w14:paraId="31C7AA31" w14:textId="77777777" w:rsidR="00112751" w:rsidRPr="00270EEB" w:rsidRDefault="00112751" w:rsidP="00E6298B">
      <w:pPr>
        <w:ind w:right="107"/>
        <w:jc w:val="both"/>
        <w:rPr>
          <w:sz w:val="24"/>
          <w:szCs w:val="24"/>
        </w:rPr>
      </w:pPr>
    </w:p>
    <w:p w14:paraId="236AF0E0" w14:textId="77777777" w:rsidR="00310EFD" w:rsidRPr="00310EFD" w:rsidRDefault="00310EFD" w:rsidP="00310EFD">
      <w:pPr>
        <w:shd w:val="clear" w:color="auto" w:fill="FFFFFF"/>
        <w:spacing w:before="100" w:after="100"/>
        <w:jc w:val="both"/>
        <w:rPr>
          <w:color w:val="000000" w:themeColor="text1"/>
          <w:sz w:val="24"/>
          <w:szCs w:val="24"/>
        </w:rPr>
      </w:pPr>
      <w:r w:rsidRPr="00310EFD">
        <w:rPr>
          <w:color w:val="000000" w:themeColor="text1"/>
          <w:sz w:val="24"/>
          <w:szCs w:val="24"/>
        </w:rPr>
        <w:t>In this essay, I will be discussing how the Policing Code of Ethics impacted my decision making dealing with a suspect, how the Victim’s Code guided the support I provided to the victim and how I considered legislation, social and cultural factors, equality, diversity and human rights throughout the investigation. I will start by providing an overview of the incident, followed by the considerations I had when interviewing the suspect, and finally how I supported the victim.</w:t>
      </w:r>
    </w:p>
    <w:p w14:paraId="58A78628" w14:textId="77777777" w:rsidR="00310EFD" w:rsidRPr="00310EFD" w:rsidRDefault="00310EFD" w:rsidP="00310EFD">
      <w:pPr>
        <w:shd w:val="clear" w:color="auto" w:fill="FFFFFF"/>
        <w:spacing w:before="100" w:after="100"/>
        <w:jc w:val="both"/>
        <w:rPr>
          <w:color w:val="000000" w:themeColor="text1"/>
          <w:sz w:val="24"/>
          <w:szCs w:val="24"/>
        </w:rPr>
      </w:pPr>
    </w:p>
    <w:p w14:paraId="2DD2A2FF" w14:textId="77777777" w:rsidR="00310EFD" w:rsidRPr="00310EFD" w:rsidRDefault="00310EFD" w:rsidP="00310EFD">
      <w:pPr>
        <w:shd w:val="clear" w:color="auto" w:fill="FFFFFF"/>
        <w:spacing w:before="100" w:after="100"/>
        <w:jc w:val="both"/>
        <w:rPr>
          <w:color w:val="000000" w:themeColor="text1"/>
          <w:sz w:val="24"/>
          <w:szCs w:val="24"/>
        </w:rPr>
      </w:pPr>
      <w:r w:rsidRPr="00310EFD">
        <w:rPr>
          <w:color w:val="000000" w:themeColor="text1"/>
          <w:sz w:val="24"/>
          <w:szCs w:val="24"/>
        </w:rPr>
        <w:t xml:space="preserve">I was the Officer in Case (OIC) for a report of domestic related assault and controlling behaviour. The police was called by the victim without the suspect noticing and said he had assaulted her. The suspect was a 69 year old white male from the United States of America (USA) and the victim was his 74 year old wife from Wales. The offender moved to Wales 5 years ago and 6 months after meeting the victim, they got married. The victim became his sponsor for residency purposes and covered all the associated expenses, became estranged from her family, and all her social activities were interlinked with her husband’s, e.g. attend church, support the local community, meet with friends. For the past 3 years, the offender has been trying to have a firearm holder licence despite the victim opposing to have guns in the house. The victim has also directed some of her mail to the neighbour’s because the suspect would go through her mail, phone and belongings. There was an incident last year where the police was called to a domestic incident involving these two individuals and the husband claimed his wife had early dementia and that is why she behaved erratically. </w:t>
      </w:r>
    </w:p>
    <w:p w14:paraId="04C3CAC9" w14:textId="77777777" w:rsidR="00310EFD" w:rsidRPr="00310EFD" w:rsidRDefault="00310EFD" w:rsidP="00310EFD">
      <w:pPr>
        <w:shd w:val="clear" w:color="auto" w:fill="FFFFFF"/>
        <w:spacing w:before="100" w:after="100"/>
        <w:jc w:val="both"/>
        <w:rPr>
          <w:color w:val="000000" w:themeColor="text1"/>
          <w:sz w:val="24"/>
          <w:szCs w:val="24"/>
        </w:rPr>
      </w:pPr>
    </w:p>
    <w:p w14:paraId="664732B2" w14:textId="77777777" w:rsidR="00310EFD" w:rsidRPr="00310EFD" w:rsidRDefault="00310EFD" w:rsidP="00310EFD">
      <w:pPr>
        <w:shd w:val="clear" w:color="auto" w:fill="FFFFFF"/>
        <w:spacing w:before="100" w:after="100"/>
        <w:jc w:val="both"/>
        <w:rPr>
          <w:color w:val="000000" w:themeColor="text1"/>
          <w:sz w:val="24"/>
          <w:szCs w:val="24"/>
        </w:rPr>
      </w:pPr>
      <w:r w:rsidRPr="00310EFD">
        <w:rPr>
          <w:color w:val="000000" w:themeColor="text1"/>
          <w:sz w:val="24"/>
          <w:szCs w:val="24"/>
        </w:rPr>
        <w:lastRenderedPageBreak/>
        <w:t>When preparing to interview the suspect I had particular consideration to social and cultural factors. The suspect was from the USA and he has allegedly worked there as a Sheriff but also been arrested there. The suspect’s contact with the Criminal Justice System (CJS) in the USA may work against him because beliefs he may have about the CJS in the USA are not applicable in the UK. The policies on suspect interviewing (or interrogation in the USA) are dramatically different between the two countries. For instance, while the USA uses a direct and accusatory approach that can involve active persuasion, the UK uses a rapport-based non accusatory approach aiming at gathering high quality information on an investigation (</w:t>
      </w:r>
      <w:proofErr w:type="spellStart"/>
      <w:r w:rsidRPr="00310EFD">
        <w:rPr>
          <w:color w:val="000000" w:themeColor="text1"/>
          <w:sz w:val="24"/>
          <w:szCs w:val="24"/>
        </w:rPr>
        <w:t>Inbau</w:t>
      </w:r>
      <w:proofErr w:type="spellEnd"/>
      <w:r w:rsidRPr="00310EFD">
        <w:rPr>
          <w:color w:val="000000" w:themeColor="text1"/>
          <w:sz w:val="24"/>
          <w:szCs w:val="24"/>
        </w:rPr>
        <w:t xml:space="preserve"> et al., 2004; Milne, 1999; </w:t>
      </w:r>
      <w:proofErr w:type="spellStart"/>
      <w:r w:rsidRPr="00310EFD">
        <w:rPr>
          <w:color w:val="000000" w:themeColor="text1"/>
          <w:sz w:val="24"/>
          <w:szCs w:val="24"/>
        </w:rPr>
        <w:t>Shuy</w:t>
      </w:r>
      <w:proofErr w:type="spellEnd"/>
      <w:r w:rsidRPr="00310EFD">
        <w:rPr>
          <w:color w:val="000000" w:themeColor="text1"/>
          <w:sz w:val="24"/>
          <w:szCs w:val="24"/>
        </w:rPr>
        <w:t xml:space="preserve">, 1998). </w:t>
      </w:r>
    </w:p>
    <w:p w14:paraId="5470C0E9" w14:textId="77777777" w:rsidR="00310EFD" w:rsidRPr="00310EFD" w:rsidRDefault="00310EFD" w:rsidP="00310EFD">
      <w:pPr>
        <w:shd w:val="clear" w:color="auto" w:fill="FFFFFF"/>
        <w:spacing w:before="100" w:after="100"/>
        <w:jc w:val="both"/>
        <w:rPr>
          <w:color w:val="000000" w:themeColor="text1"/>
          <w:sz w:val="24"/>
          <w:szCs w:val="24"/>
        </w:rPr>
      </w:pPr>
    </w:p>
    <w:p w14:paraId="04A59A37" w14:textId="77777777" w:rsidR="00310EFD" w:rsidRPr="00310EFD" w:rsidRDefault="00310EFD" w:rsidP="00310EFD">
      <w:pPr>
        <w:shd w:val="clear" w:color="auto" w:fill="FFFFFF"/>
        <w:spacing w:before="100" w:after="100"/>
        <w:jc w:val="both"/>
        <w:rPr>
          <w:color w:val="000000" w:themeColor="text1"/>
          <w:sz w:val="24"/>
          <w:szCs w:val="24"/>
        </w:rPr>
      </w:pPr>
      <w:r w:rsidRPr="00310EFD">
        <w:rPr>
          <w:color w:val="000000" w:themeColor="text1"/>
          <w:sz w:val="24"/>
          <w:szCs w:val="24"/>
        </w:rPr>
        <w:t xml:space="preserve">Using the PEACE framework for investigative interviewing (College of Policing, 2023), I started by Planning and Preparing for the interview where I had into consideration the suspect’s social and cultural background as previously mentioned. As my MSc dissertation focused on the interview of suspects and compared techniques used in the USA and UK, I was familiar with those differences. The Engage and Explain phase of the PEACE framework includes building rapport and going through the Police and Criminal Evidence Act (1984) requirements of interview, such as explaining legal rights and ensuring understanding of the caution. An aide memoire is usually used during the Engage and Explain part of the interview, however during the Planning and Preparation and tailored the aide memoire to the needs of the suspect. Considering my previous work experiences, the equality and diversity training I received on the job, and the Code of Ethics principles of Respect and Empathy, I am aware that equality is not achieved by treating everyone the same but instead considering people’s individual aspects and tailor the service/communication to meet the individual specific needs. The suspect had chosen not to use his right to free and independent legal advice and I was unclear if this was due to beliefs that if he would not have a solicitor he would appear “less guilty”. Therefore, when discussing the right to legal advice in interview I explained to the suspect that having this advice would not harm his defence and stressed he was entitled to have a solicitor at any point during the interview. I am also aware that I have an accent so I told the suspect that if at any point he did not understood what I said to ask me to repeat. I added that I would try to speak slower and clearly and that he should not answer a question he did not understand. I was then able to tailor the interview to the suspect’s needs, build rapport by showing I have his interests into consideration, and maximise the quality of the evidence gathered. </w:t>
      </w:r>
    </w:p>
    <w:p w14:paraId="6019F536" w14:textId="77777777" w:rsidR="00310EFD" w:rsidRPr="00310EFD" w:rsidRDefault="00310EFD" w:rsidP="00310EFD">
      <w:pPr>
        <w:shd w:val="clear" w:color="auto" w:fill="FFFFFF"/>
        <w:spacing w:before="100" w:after="100"/>
        <w:jc w:val="both"/>
        <w:rPr>
          <w:color w:val="000000" w:themeColor="text1"/>
          <w:sz w:val="24"/>
          <w:szCs w:val="24"/>
        </w:rPr>
      </w:pPr>
      <w:r w:rsidRPr="00310EFD">
        <w:rPr>
          <w:color w:val="000000" w:themeColor="text1"/>
          <w:sz w:val="24"/>
          <w:szCs w:val="24"/>
        </w:rPr>
        <w:t xml:space="preserve">During and after interview, the suspect said several times he believed there was no need for this case to go to court and that he was a law-abiding citizen who is engaging in his local church, community and has done out-reach work with the police. I explained to the suspect that the police are impartial investigators and decisions are made based on evidence (College of Policing, 2024) and that we were still investigating. He seemed not to be aware of the legislative framework in the UK, therefore I also explained to him that he may be remanded in police custody and explained the reasons behind it. The suspect appeared to try to intimidate me by saying he was collecting the names of all the officers involved in the case, that he was reading the PACE 1094 Code C and that he knew the Crime Commissioner. I then explained to him that if he believes he has not been treated fairly he can make a complaint and I provided him with a leaflet from the Independent Office for Police Complaints on the different ways a complaint can be made. </w:t>
      </w:r>
    </w:p>
    <w:p w14:paraId="5EE11286" w14:textId="77777777" w:rsidR="00310EFD" w:rsidRPr="00310EFD" w:rsidRDefault="00310EFD" w:rsidP="00310EFD">
      <w:pPr>
        <w:shd w:val="clear" w:color="auto" w:fill="FFFFFF"/>
        <w:spacing w:before="100" w:after="100"/>
        <w:jc w:val="both"/>
        <w:rPr>
          <w:color w:val="000000" w:themeColor="text1"/>
          <w:sz w:val="24"/>
          <w:szCs w:val="24"/>
        </w:rPr>
      </w:pPr>
    </w:p>
    <w:p w14:paraId="7B908CD2" w14:textId="77777777" w:rsidR="00310EFD" w:rsidRPr="00310EFD" w:rsidRDefault="00310EFD" w:rsidP="00310EFD">
      <w:pPr>
        <w:shd w:val="clear" w:color="auto" w:fill="FFFFFF"/>
        <w:spacing w:before="100" w:after="100"/>
        <w:jc w:val="both"/>
        <w:rPr>
          <w:color w:val="000000" w:themeColor="text1"/>
          <w:sz w:val="24"/>
          <w:szCs w:val="24"/>
        </w:rPr>
      </w:pPr>
      <w:r w:rsidRPr="00310EFD">
        <w:rPr>
          <w:color w:val="000000" w:themeColor="text1"/>
          <w:sz w:val="24"/>
          <w:szCs w:val="24"/>
        </w:rPr>
        <w:lastRenderedPageBreak/>
        <w:t xml:space="preserve">A decision was made after interview to remand the suspect to attend court the next day. Detaining someone can be considered a violation of Human Rights, particularly Article 5 Right to Liberty and Security (Human Rights Act, 1998). However, considering that the victim was considered high risk due to her vulnerability and experience with the suspect, the fact that the police had already been called to previous incidents, that there were allegations of weapons in the house and the suspect was trying to obtain a firearms licence for the past three years, and the resources the suspect had to leave the country, it was decided that the Right to Security (Humans Right Act, 1998) of the victim took prevalence over the suspect’s Right to Liberty (Humans Right Act, 1998). </w:t>
      </w:r>
    </w:p>
    <w:p w14:paraId="737754F0" w14:textId="77777777" w:rsidR="00310EFD" w:rsidRPr="00310EFD" w:rsidRDefault="00310EFD" w:rsidP="00310EFD">
      <w:pPr>
        <w:shd w:val="clear" w:color="auto" w:fill="FFFFFF"/>
        <w:spacing w:before="100" w:after="100"/>
        <w:jc w:val="both"/>
        <w:rPr>
          <w:color w:val="000000" w:themeColor="text1"/>
          <w:sz w:val="24"/>
          <w:szCs w:val="24"/>
        </w:rPr>
      </w:pPr>
    </w:p>
    <w:p w14:paraId="440276BF" w14:textId="77777777" w:rsidR="00310EFD" w:rsidRPr="00310EFD" w:rsidRDefault="00310EFD" w:rsidP="00310EFD">
      <w:pPr>
        <w:shd w:val="clear" w:color="auto" w:fill="FFFFFF"/>
        <w:spacing w:before="100" w:after="100"/>
        <w:jc w:val="both"/>
        <w:rPr>
          <w:color w:val="000000" w:themeColor="text1"/>
          <w:sz w:val="24"/>
          <w:szCs w:val="24"/>
        </w:rPr>
      </w:pPr>
      <w:r w:rsidRPr="00310EFD">
        <w:rPr>
          <w:color w:val="000000" w:themeColor="text1"/>
          <w:sz w:val="24"/>
          <w:szCs w:val="24"/>
        </w:rPr>
        <w:t>The Code of Practice for Victim of Crime in England and Wales (2020) puts the victim at the heart of the Criminal Justice System and is composed by 12 enhanced rights. From those, I will be focusing on the following:</w:t>
      </w:r>
    </w:p>
    <w:p w14:paraId="2D924518" w14:textId="77777777" w:rsidR="00310EFD" w:rsidRPr="00310EFD" w:rsidRDefault="00310EFD" w:rsidP="00310EFD">
      <w:pPr>
        <w:pStyle w:val="ListParagraph"/>
        <w:numPr>
          <w:ilvl w:val="0"/>
          <w:numId w:val="50"/>
        </w:numPr>
        <w:shd w:val="clear" w:color="auto" w:fill="FFFFFF"/>
        <w:suppressAutoHyphens/>
        <w:overflowPunct/>
        <w:autoSpaceDE/>
        <w:adjustRightInd/>
        <w:spacing w:before="100" w:after="100"/>
        <w:jc w:val="both"/>
        <w:textAlignment w:val="auto"/>
        <w:rPr>
          <w:color w:val="000000" w:themeColor="text1"/>
          <w:sz w:val="24"/>
          <w:szCs w:val="24"/>
        </w:rPr>
      </w:pPr>
      <w:r w:rsidRPr="00310EFD">
        <w:rPr>
          <w:color w:val="000000" w:themeColor="text1"/>
          <w:sz w:val="24"/>
          <w:szCs w:val="24"/>
        </w:rPr>
        <w:t>Right to be able to understand and to be understood</w:t>
      </w:r>
    </w:p>
    <w:p w14:paraId="5F717D0A" w14:textId="77777777" w:rsidR="00310EFD" w:rsidRPr="00310EFD" w:rsidRDefault="00310EFD" w:rsidP="00310EFD">
      <w:pPr>
        <w:pStyle w:val="ListParagraph"/>
        <w:numPr>
          <w:ilvl w:val="0"/>
          <w:numId w:val="50"/>
        </w:numPr>
        <w:shd w:val="clear" w:color="auto" w:fill="FFFFFF"/>
        <w:suppressAutoHyphens/>
        <w:overflowPunct/>
        <w:autoSpaceDE/>
        <w:adjustRightInd/>
        <w:spacing w:before="100" w:after="100"/>
        <w:jc w:val="both"/>
        <w:textAlignment w:val="auto"/>
        <w:rPr>
          <w:color w:val="000000" w:themeColor="text1"/>
          <w:sz w:val="24"/>
          <w:szCs w:val="24"/>
        </w:rPr>
      </w:pPr>
      <w:r w:rsidRPr="00310EFD">
        <w:rPr>
          <w:color w:val="000000" w:themeColor="text1"/>
          <w:sz w:val="24"/>
          <w:szCs w:val="24"/>
        </w:rPr>
        <w:t>Right to be referred to services that support victims and have services and support tailored to the victim’s needs</w:t>
      </w:r>
    </w:p>
    <w:p w14:paraId="1FD6C1E0" w14:textId="77777777" w:rsidR="00310EFD" w:rsidRPr="00310EFD" w:rsidRDefault="00310EFD" w:rsidP="00310EFD">
      <w:pPr>
        <w:pStyle w:val="ListParagraph"/>
        <w:numPr>
          <w:ilvl w:val="0"/>
          <w:numId w:val="50"/>
        </w:numPr>
        <w:shd w:val="clear" w:color="auto" w:fill="FFFFFF"/>
        <w:suppressAutoHyphens/>
        <w:overflowPunct/>
        <w:autoSpaceDE/>
        <w:adjustRightInd/>
        <w:spacing w:before="100" w:after="100"/>
        <w:jc w:val="both"/>
        <w:textAlignment w:val="auto"/>
        <w:rPr>
          <w:color w:val="000000" w:themeColor="text1"/>
          <w:sz w:val="24"/>
          <w:szCs w:val="24"/>
        </w:rPr>
      </w:pPr>
      <w:r w:rsidRPr="00310EFD">
        <w:rPr>
          <w:color w:val="000000" w:themeColor="text1"/>
          <w:sz w:val="24"/>
          <w:szCs w:val="24"/>
        </w:rPr>
        <w:t>Right to be provided with information about the investigation and prosecution</w:t>
      </w:r>
    </w:p>
    <w:p w14:paraId="0CD86EAB" w14:textId="77777777" w:rsidR="00310EFD" w:rsidRPr="00310EFD" w:rsidRDefault="00310EFD" w:rsidP="00310EFD">
      <w:pPr>
        <w:pStyle w:val="ListParagraph"/>
        <w:numPr>
          <w:ilvl w:val="0"/>
          <w:numId w:val="50"/>
        </w:numPr>
        <w:shd w:val="clear" w:color="auto" w:fill="FFFFFF"/>
        <w:suppressAutoHyphens/>
        <w:overflowPunct/>
        <w:autoSpaceDE/>
        <w:adjustRightInd/>
        <w:spacing w:before="100" w:after="100"/>
        <w:jc w:val="both"/>
        <w:textAlignment w:val="auto"/>
        <w:rPr>
          <w:color w:val="000000" w:themeColor="text1"/>
          <w:sz w:val="24"/>
          <w:szCs w:val="24"/>
        </w:rPr>
      </w:pPr>
      <w:r w:rsidRPr="00310EFD">
        <w:rPr>
          <w:color w:val="000000" w:themeColor="text1"/>
          <w:sz w:val="24"/>
          <w:szCs w:val="24"/>
        </w:rPr>
        <w:t>Right to make a Victim Personal Statement</w:t>
      </w:r>
    </w:p>
    <w:p w14:paraId="661A43C0" w14:textId="77777777" w:rsidR="00310EFD" w:rsidRPr="00310EFD" w:rsidRDefault="00310EFD" w:rsidP="00310EFD">
      <w:pPr>
        <w:shd w:val="clear" w:color="auto" w:fill="FFFFFF"/>
        <w:spacing w:before="100" w:after="100"/>
        <w:jc w:val="both"/>
        <w:rPr>
          <w:color w:val="000000" w:themeColor="text1"/>
          <w:sz w:val="24"/>
          <w:szCs w:val="24"/>
        </w:rPr>
      </w:pPr>
      <w:r w:rsidRPr="00310EFD">
        <w:rPr>
          <w:color w:val="000000" w:themeColor="text1"/>
          <w:sz w:val="24"/>
          <w:szCs w:val="24"/>
        </w:rPr>
        <w:t xml:space="preserve">The victim was a 74 year old lady estranged from her family for the past 5 years and had allegedly been subjected to domestic related assault and controlling behaviour. The Youth Justice and Criminal Evidence Act 1999 (YJCEA) introduced several measures to assist vulnerable and intimidated witnesses to provide evidence in criminal prosecutions. These measures include providing evidence behind a screen (Section 23 YJCEA, 1999), through live link (Section 24 YJCEA, 1999), or in private (Section 25 YJCEA, 1999). The victim in this case was considered intimidated because of the controlling nature of the offence, it was domestic related and the victim was very scared of the suspect (Section 17 YJCEA, 1999). Furthermore, the suspect had also alleged during this and the previous report to the police that the victim had early dementia and that he sometimes had to restrain her. The victim does not have a diagnose and she told the police the husband would say she has dementia but that is a lie. I then was faced with two scenarios – either the victim had early dementia and would automatically be considered vulnerable (Section 16 YJCEA, 1999), or she does not have dementia and her husband had managed to manipulate everyone and in that case the victim needed reassurance that we were listening to her. Finally, the victim did not seem to understand the seriousness of the offences by saying the husband was not violent but instead he was not aware of how strong he was, and she would not call 999 because she did not want to bother the Police. </w:t>
      </w:r>
    </w:p>
    <w:p w14:paraId="18A60E58" w14:textId="77777777" w:rsidR="00310EFD" w:rsidRPr="00310EFD" w:rsidRDefault="00310EFD" w:rsidP="00310EFD">
      <w:pPr>
        <w:shd w:val="clear" w:color="auto" w:fill="FFFFFF"/>
        <w:spacing w:before="100" w:after="100"/>
        <w:jc w:val="both"/>
        <w:rPr>
          <w:color w:val="000000" w:themeColor="text1"/>
          <w:sz w:val="24"/>
          <w:szCs w:val="24"/>
        </w:rPr>
      </w:pPr>
      <w:r w:rsidRPr="00310EFD">
        <w:rPr>
          <w:color w:val="000000" w:themeColor="text1"/>
          <w:sz w:val="24"/>
          <w:szCs w:val="24"/>
        </w:rPr>
        <w:t xml:space="preserve">Considering all this information and the fact that according to the HMICFRS, 54.8% of domestic violence cases were terminated because victims no longer supported prosecution (HMICFRS, 2021), I had to take further measures to ensure the victim would be able to understand the process while she also felt heard and understood. I also knew that  the victim was filing for the divorce and that one of the reasons victims stop supporting prosecution is because the victim is ending the relationship therefore they do not see the need to go through the criminal proceedings (Hopkins, 2024). I then decided to call the victim to introduce myself, give my number, explain that I would be the Officer In Case, and I suggested for us to meet in person so she would feel more comfortable to talk and ask questions. This ensured a tailored support to the victim’s needs. </w:t>
      </w:r>
    </w:p>
    <w:p w14:paraId="35810788" w14:textId="77777777" w:rsidR="00310EFD" w:rsidRPr="00310EFD" w:rsidRDefault="00310EFD" w:rsidP="00310EFD">
      <w:pPr>
        <w:shd w:val="clear" w:color="auto" w:fill="FFFFFF"/>
        <w:spacing w:before="100" w:after="100"/>
        <w:jc w:val="both"/>
        <w:rPr>
          <w:color w:val="000000" w:themeColor="text1"/>
          <w:sz w:val="24"/>
          <w:szCs w:val="24"/>
        </w:rPr>
      </w:pPr>
    </w:p>
    <w:p w14:paraId="320AC3C6" w14:textId="77777777" w:rsidR="00310EFD" w:rsidRPr="00310EFD" w:rsidRDefault="00310EFD" w:rsidP="00310EFD">
      <w:pPr>
        <w:shd w:val="clear" w:color="auto" w:fill="FFFFFF"/>
        <w:spacing w:before="100" w:after="100"/>
        <w:jc w:val="both"/>
        <w:rPr>
          <w:color w:val="000000" w:themeColor="text1"/>
          <w:sz w:val="24"/>
          <w:szCs w:val="24"/>
        </w:rPr>
      </w:pPr>
      <w:r w:rsidRPr="00310EFD">
        <w:rPr>
          <w:color w:val="000000" w:themeColor="text1"/>
          <w:sz w:val="24"/>
          <w:szCs w:val="24"/>
        </w:rPr>
        <w:t xml:space="preserve">When I met with the victim, I asked how she was doing and if she has any family/friend support. She explained she had her sister, her neighbours and that she has been in contact with the Domestic Abuse Service. The victim had completed a Public Protection Notice (PPN) which is a form to gather information about the victim to understand the level of safeguarding required (HMICFRS, 2023). As the victim was assessed as a high risk victim in the PPN, I informed her that she was being referred to the Multi-Agency Risk Assessment Conference (MARAC) which is a meeting to share information about a domestic violence victim among several parties and how to protect them (Safe Lives, 2022). </w:t>
      </w:r>
    </w:p>
    <w:p w14:paraId="620554D3" w14:textId="77777777" w:rsidR="00310EFD" w:rsidRPr="00310EFD" w:rsidRDefault="00310EFD" w:rsidP="00310EFD">
      <w:pPr>
        <w:shd w:val="clear" w:color="auto" w:fill="FFFFFF"/>
        <w:spacing w:before="100" w:after="100"/>
        <w:jc w:val="both"/>
        <w:rPr>
          <w:color w:val="000000" w:themeColor="text1"/>
          <w:sz w:val="24"/>
          <w:szCs w:val="24"/>
        </w:rPr>
      </w:pPr>
      <w:r w:rsidRPr="00310EFD">
        <w:rPr>
          <w:color w:val="000000" w:themeColor="text1"/>
          <w:sz w:val="24"/>
          <w:szCs w:val="24"/>
        </w:rPr>
        <w:t>I kept a conversational style of interaction to allow me to keep building rapport with the victim. This is particularly important because research shows that rapport building increases the amount and quality of the evidence provided by someone (Holmberg &amp; Madsen, 2014). I then informed the victim we would need further information from her as there were further questions that arose from her statement. I also explained that she could provide a Victim Personal Statement (VPS) if she wished to and that this statement was focused on how the offence has impacted her and not so much a factual recall of events, and that it could have an impact in sentencing (Achieving Best Evidence in Criminal Proceedings, 2022). I also asked her if she was willing to read it in court. She said that she believed that with Special Measures in place and with the support she has received she may be able to read her VPS in court. I believe this was the result of prioritising the victim and focusing on what her vulnerabilities and needs were. I could then use this information to guide my decision-making and provide the victim with the best support available while gathering good quality evidence.</w:t>
      </w:r>
    </w:p>
    <w:p w14:paraId="53D8D511" w14:textId="77777777" w:rsidR="00112751" w:rsidRPr="00310EFD" w:rsidRDefault="00112751" w:rsidP="00E6298B">
      <w:pPr>
        <w:ind w:right="107"/>
        <w:jc w:val="both"/>
        <w:rPr>
          <w:color w:val="000000" w:themeColor="text1"/>
          <w:sz w:val="24"/>
          <w:szCs w:val="24"/>
        </w:rPr>
      </w:pPr>
    </w:p>
    <w:p w14:paraId="18D39BC5" w14:textId="1434BDB7" w:rsidR="00310EFD" w:rsidRPr="00310EFD" w:rsidRDefault="00310EFD" w:rsidP="00E6298B">
      <w:pPr>
        <w:ind w:right="107"/>
        <w:jc w:val="both"/>
        <w:rPr>
          <w:color w:val="000000" w:themeColor="text1"/>
          <w:sz w:val="24"/>
          <w:szCs w:val="24"/>
        </w:rPr>
      </w:pPr>
      <w:r w:rsidRPr="00310EFD">
        <w:rPr>
          <w:color w:val="000000" w:themeColor="text1"/>
          <w:sz w:val="24"/>
          <w:szCs w:val="24"/>
        </w:rPr>
        <w:t>Word count: 1879</w:t>
      </w:r>
    </w:p>
    <w:p w14:paraId="1967E2A8" w14:textId="77777777" w:rsidR="00025650" w:rsidRPr="00310EFD" w:rsidRDefault="00025650" w:rsidP="00E6298B">
      <w:pPr>
        <w:ind w:right="107"/>
        <w:jc w:val="both"/>
        <w:rPr>
          <w:color w:val="000000" w:themeColor="text1"/>
          <w:sz w:val="24"/>
          <w:szCs w:val="24"/>
        </w:rPr>
      </w:pPr>
    </w:p>
    <w:p w14:paraId="416EFA95" w14:textId="77777777" w:rsidR="00025650" w:rsidRPr="00270EEB" w:rsidRDefault="00025650" w:rsidP="00E6298B">
      <w:pPr>
        <w:ind w:right="107"/>
        <w:jc w:val="both"/>
        <w:rPr>
          <w:sz w:val="24"/>
          <w:szCs w:val="24"/>
        </w:rPr>
      </w:pPr>
    </w:p>
    <w:p w14:paraId="598FFEC5" w14:textId="77777777" w:rsidR="00025650" w:rsidRPr="00270EEB" w:rsidRDefault="00025650" w:rsidP="00E6298B">
      <w:pPr>
        <w:ind w:right="107"/>
        <w:jc w:val="both"/>
        <w:rPr>
          <w:sz w:val="24"/>
          <w:szCs w:val="24"/>
        </w:rPr>
      </w:pPr>
    </w:p>
    <w:p w14:paraId="042DA0D7" w14:textId="77777777" w:rsidR="00025650" w:rsidRPr="00270EEB" w:rsidRDefault="00025650" w:rsidP="00E6298B">
      <w:pPr>
        <w:ind w:right="107"/>
        <w:jc w:val="both"/>
        <w:rPr>
          <w:sz w:val="24"/>
          <w:szCs w:val="24"/>
        </w:rPr>
      </w:pPr>
    </w:p>
    <w:p w14:paraId="65800057" w14:textId="77777777" w:rsidR="00025650" w:rsidRPr="00270EEB" w:rsidRDefault="00025650" w:rsidP="00E6298B">
      <w:pPr>
        <w:ind w:right="107"/>
        <w:jc w:val="both"/>
        <w:rPr>
          <w:sz w:val="24"/>
          <w:szCs w:val="24"/>
        </w:rPr>
      </w:pPr>
    </w:p>
    <w:p w14:paraId="7A99F832" w14:textId="77777777" w:rsidR="00025650" w:rsidRPr="00270EEB" w:rsidRDefault="00025650" w:rsidP="00E6298B">
      <w:pPr>
        <w:ind w:right="107"/>
        <w:jc w:val="both"/>
        <w:rPr>
          <w:sz w:val="24"/>
          <w:szCs w:val="24"/>
        </w:rPr>
      </w:pPr>
    </w:p>
    <w:p w14:paraId="7FD39A42" w14:textId="77777777" w:rsidR="00025650" w:rsidRPr="00270EEB" w:rsidRDefault="00025650" w:rsidP="00E6298B">
      <w:pPr>
        <w:ind w:right="107"/>
        <w:jc w:val="both"/>
        <w:rPr>
          <w:sz w:val="24"/>
          <w:szCs w:val="24"/>
        </w:rPr>
      </w:pPr>
    </w:p>
    <w:p w14:paraId="73D1DF2B" w14:textId="77777777" w:rsidR="00025650" w:rsidRPr="00270EEB" w:rsidRDefault="00025650" w:rsidP="00E6298B">
      <w:pPr>
        <w:ind w:right="107"/>
        <w:jc w:val="both"/>
        <w:rPr>
          <w:sz w:val="24"/>
          <w:szCs w:val="24"/>
        </w:rPr>
      </w:pPr>
    </w:p>
    <w:p w14:paraId="556B64F0" w14:textId="77777777" w:rsidR="00025650" w:rsidRPr="00270EEB" w:rsidRDefault="00025650" w:rsidP="00E6298B">
      <w:pPr>
        <w:ind w:right="107"/>
        <w:jc w:val="both"/>
        <w:rPr>
          <w:sz w:val="24"/>
          <w:szCs w:val="24"/>
        </w:rPr>
      </w:pPr>
    </w:p>
    <w:p w14:paraId="140C2FD2" w14:textId="77777777" w:rsidR="00025650" w:rsidRPr="00025650" w:rsidRDefault="00025650" w:rsidP="00E6298B">
      <w:pPr>
        <w:ind w:right="107"/>
        <w:jc w:val="both"/>
        <w:rPr>
          <w:b/>
          <w:sz w:val="24"/>
          <w:szCs w:val="24"/>
        </w:rPr>
      </w:pPr>
    </w:p>
    <w:p w14:paraId="32933C98" w14:textId="77777777" w:rsidR="00AA666E" w:rsidRPr="000B1E96" w:rsidRDefault="00025650" w:rsidP="00E6298B">
      <w:pPr>
        <w:ind w:right="107"/>
      </w:pPr>
      <w:r>
        <w:br w:type="page"/>
      </w:r>
    </w:p>
    <w:p w14:paraId="11B1AAFD" w14:textId="30B6EA9C" w:rsidR="006C7CA5" w:rsidRPr="00270EEB" w:rsidRDefault="28A9B94D" w:rsidP="28A9B94D">
      <w:pPr>
        <w:spacing w:line="259" w:lineRule="auto"/>
        <w:ind w:right="107"/>
        <w:jc w:val="both"/>
        <w:rPr>
          <w:b/>
          <w:bCs/>
          <w:sz w:val="24"/>
          <w:szCs w:val="24"/>
        </w:rPr>
      </w:pPr>
      <w:r w:rsidRPr="28A9B94D">
        <w:rPr>
          <w:sz w:val="24"/>
          <w:szCs w:val="24"/>
        </w:rPr>
        <w:lastRenderedPageBreak/>
        <w:t>Task</w:t>
      </w:r>
      <w:r w:rsidRPr="28A9B94D">
        <w:rPr>
          <w:b/>
          <w:bCs/>
          <w:color w:val="auto"/>
          <w:sz w:val="24"/>
          <w:szCs w:val="24"/>
        </w:rPr>
        <w:t xml:space="preserve"> </w:t>
      </w:r>
      <w:r w:rsidRPr="28A9B94D">
        <w:rPr>
          <w:b/>
          <w:bCs/>
          <w:sz w:val="24"/>
          <w:szCs w:val="24"/>
        </w:rPr>
        <w:t>4</w:t>
      </w:r>
    </w:p>
    <w:p w14:paraId="67F95CE9" w14:textId="77777777" w:rsidR="006C7CA5" w:rsidRPr="00270EEB" w:rsidRDefault="006C7CA5" w:rsidP="00E6298B">
      <w:pPr>
        <w:ind w:right="107"/>
        <w:jc w:val="both"/>
        <w:rPr>
          <w:b/>
          <w:sz w:val="24"/>
          <w:szCs w:val="24"/>
        </w:rPr>
      </w:pPr>
    </w:p>
    <w:p w14:paraId="7AF5F267"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304EB0EF" w14:textId="769C3196" w:rsidR="00D11888" w:rsidRDefault="00D11888" w:rsidP="00E6298B">
      <w:pPr>
        <w:ind w:right="107"/>
        <w:jc w:val="both"/>
        <w:rPr>
          <w:b/>
          <w:sz w:val="24"/>
          <w:szCs w:val="24"/>
        </w:rPr>
      </w:pPr>
      <w:r>
        <w:rPr>
          <w:b/>
          <w:sz w:val="24"/>
          <w:szCs w:val="24"/>
        </w:rPr>
        <w:t>Decision making</w:t>
      </w:r>
      <w:r w:rsidR="001C0C77">
        <w:rPr>
          <w:b/>
          <w:sz w:val="24"/>
          <w:szCs w:val="24"/>
        </w:rPr>
        <w:t xml:space="preserve"> and</w:t>
      </w:r>
      <w:r>
        <w:rPr>
          <w:b/>
          <w:sz w:val="24"/>
          <w:szCs w:val="24"/>
        </w:rPr>
        <w:t xml:space="preserve"> discretion, Conducting Investigations and Criminal Justice (Managing offenders) </w:t>
      </w:r>
    </w:p>
    <w:p w14:paraId="76D5E236" w14:textId="77777777" w:rsidR="006C7CA5" w:rsidRDefault="006C7CA5" w:rsidP="00E6298B">
      <w:pPr>
        <w:ind w:right="107"/>
        <w:jc w:val="both"/>
        <w:rPr>
          <w:sz w:val="24"/>
          <w:szCs w:val="24"/>
          <w:highlight w:val="yellow"/>
        </w:rPr>
      </w:pPr>
    </w:p>
    <w:p w14:paraId="065419D9" w14:textId="3415C2ED" w:rsidR="006C7CA5" w:rsidRPr="00270EEB" w:rsidRDefault="006C7CA5" w:rsidP="00E6298B">
      <w:pPr>
        <w:ind w:right="107"/>
        <w:jc w:val="both"/>
        <w:rPr>
          <w:sz w:val="24"/>
          <w:szCs w:val="24"/>
        </w:rPr>
      </w:pPr>
      <w:r w:rsidRPr="000B1E96">
        <w:rPr>
          <w:sz w:val="24"/>
          <w:szCs w:val="24"/>
        </w:rPr>
        <w:t xml:space="preserve">You must choose </w:t>
      </w:r>
      <w:r w:rsidR="001678DD" w:rsidRPr="21777531">
        <w:rPr>
          <w:b/>
          <w:bCs/>
          <w:sz w:val="24"/>
          <w:szCs w:val="24"/>
          <w:u w:val="single"/>
        </w:rPr>
        <w:t xml:space="preserve">a </w:t>
      </w:r>
      <w:r w:rsidR="001678DD" w:rsidRPr="001678DD">
        <w:rPr>
          <w:b/>
          <w:bCs/>
          <w:sz w:val="24"/>
          <w:szCs w:val="24"/>
          <w:u w:val="single"/>
        </w:rPr>
        <w:t>policing incident</w:t>
      </w:r>
      <w:r w:rsidR="001678DD" w:rsidRPr="001678DD">
        <w:rPr>
          <w:b/>
          <w:bCs/>
          <w:sz w:val="24"/>
          <w:szCs w:val="24"/>
        </w:rPr>
        <w:t xml:space="preserve">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6370406B" w14:textId="77777777" w:rsidR="006C7CA5" w:rsidRPr="00270EEB" w:rsidRDefault="006C7CA5" w:rsidP="00E6298B">
      <w:pPr>
        <w:ind w:right="107"/>
        <w:jc w:val="both"/>
        <w:rPr>
          <w:sz w:val="24"/>
          <w:szCs w:val="24"/>
        </w:rPr>
      </w:pPr>
    </w:p>
    <w:p w14:paraId="6464379D" w14:textId="77777777" w:rsidR="006C7CA5" w:rsidRPr="00270EEB" w:rsidRDefault="006C7CA5"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6C7CA5" w:rsidRPr="00270EEB" w14:paraId="05AE4A34" w14:textId="77777777" w:rsidTr="4990BB04">
        <w:tc>
          <w:tcPr>
            <w:tcW w:w="10188" w:type="dxa"/>
            <w:shd w:val="clear" w:color="auto" w:fill="auto"/>
          </w:tcPr>
          <w:p w14:paraId="73B66DB4" w14:textId="77777777" w:rsidR="006C7CA5" w:rsidRDefault="006C7CA5" w:rsidP="00E6298B">
            <w:pPr>
              <w:pStyle w:val="TableParagraph"/>
              <w:tabs>
                <w:tab w:val="left" w:pos="355"/>
              </w:tabs>
              <w:ind w:left="0" w:right="107"/>
              <w:rPr>
                <w:rFonts w:eastAsia="Times New Roman"/>
                <w:color w:val="000000"/>
                <w:sz w:val="24"/>
                <w:szCs w:val="24"/>
                <w:lang w:bidi="ar-SA"/>
              </w:rPr>
            </w:pPr>
          </w:p>
          <w:p w14:paraId="1F4DEB53" w14:textId="62BA7B64" w:rsidR="366F6C5C" w:rsidRDefault="1601A7A8" w:rsidP="366F6C5C">
            <w:pPr>
              <w:ind w:right="107"/>
              <w:rPr>
                <w:color w:val="000000" w:themeColor="text1"/>
                <w:sz w:val="24"/>
                <w:szCs w:val="24"/>
              </w:rPr>
            </w:pPr>
            <w:r w:rsidRPr="21777531">
              <w:rPr>
                <w:b/>
                <w:bCs/>
                <w:color w:val="000000" w:themeColor="text1"/>
                <w:sz w:val="24"/>
                <w:szCs w:val="24"/>
              </w:rPr>
              <w:t xml:space="preserve">Critically assess </w:t>
            </w:r>
            <w:r w:rsidR="00785CA8" w:rsidRPr="00785CA8">
              <w:rPr>
                <w:color w:val="000000" w:themeColor="text1"/>
                <w:sz w:val="24"/>
                <w:szCs w:val="24"/>
              </w:rPr>
              <w:t xml:space="preserve">your </w:t>
            </w:r>
            <w:r w:rsidR="00516446">
              <w:rPr>
                <w:color w:val="000000" w:themeColor="text1"/>
                <w:sz w:val="24"/>
                <w:szCs w:val="24"/>
              </w:rPr>
              <w:t>role</w:t>
            </w:r>
            <w:r w:rsidR="00785CA8" w:rsidRPr="00785CA8">
              <w:rPr>
                <w:color w:val="000000" w:themeColor="text1"/>
                <w:sz w:val="24"/>
                <w:szCs w:val="24"/>
              </w:rPr>
              <w:t xml:space="preserve"> during a</w:t>
            </w:r>
            <w:r w:rsidR="00785CA8">
              <w:rPr>
                <w:b/>
                <w:bCs/>
                <w:color w:val="000000" w:themeColor="text1"/>
                <w:sz w:val="24"/>
                <w:szCs w:val="24"/>
              </w:rPr>
              <w:t xml:space="preserve"> </w:t>
            </w:r>
            <w:r w:rsidRPr="00785CA8">
              <w:rPr>
                <w:color w:val="000000" w:themeColor="text1"/>
                <w:sz w:val="24"/>
                <w:szCs w:val="24"/>
                <w:highlight w:val="yellow"/>
              </w:rPr>
              <w:t>polic</w:t>
            </w:r>
            <w:r w:rsidR="00785CA8" w:rsidRPr="00785CA8">
              <w:rPr>
                <w:color w:val="000000" w:themeColor="text1"/>
                <w:sz w:val="24"/>
                <w:szCs w:val="24"/>
                <w:highlight w:val="yellow"/>
              </w:rPr>
              <w:t>e investigation</w:t>
            </w:r>
            <w:r w:rsidR="00785CA8">
              <w:rPr>
                <w:color w:val="000000" w:themeColor="text1"/>
                <w:sz w:val="24"/>
                <w:szCs w:val="24"/>
              </w:rPr>
              <w:t xml:space="preserve"> </w:t>
            </w:r>
            <w:r w:rsidRPr="21777531">
              <w:rPr>
                <w:color w:val="000000" w:themeColor="text1"/>
                <w:sz w:val="24"/>
                <w:szCs w:val="24"/>
              </w:rPr>
              <w:t xml:space="preserve">where you played a significant </w:t>
            </w:r>
            <w:r w:rsidR="00516446">
              <w:rPr>
                <w:color w:val="000000" w:themeColor="text1"/>
                <w:sz w:val="24"/>
                <w:szCs w:val="24"/>
              </w:rPr>
              <w:t>part</w:t>
            </w:r>
            <w:r w:rsidRPr="21777531">
              <w:rPr>
                <w:color w:val="000000" w:themeColor="text1"/>
                <w:sz w:val="24"/>
                <w:szCs w:val="24"/>
              </w:rPr>
              <w:t xml:space="preserve"> with an offender/victim and reflect upon what happened. </w:t>
            </w:r>
          </w:p>
          <w:p w14:paraId="4359EBAA" w14:textId="4940F366" w:rsidR="21777531" w:rsidRDefault="21777531" w:rsidP="21777531">
            <w:pPr>
              <w:ind w:right="107"/>
              <w:rPr>
                <w:color w:val="000000" w:themeColor="text1"/>
                <w:sz w:val="24"/>
                <w:szCs w:val="24"/>
              </w:rPr>
            </w:pPr>
          </w:p>
          <w:p w14:paraId="0F74B744" w14:textId="70D4C22C" w:rsidR="366F6C5C" w:rsidRDefault="6BBA4C7B" w:rsidP="366F6C5C">
            <w:pPr>
              <w:ind w:right="107"/>
              <w:rPr>
                <w:color w:val="000000" w:themeColor="text1"/>
                <w:sz w:val="24"/>
                <w:szCs w:val="24"/>
              </w:rPr>
            </w:pPr>
            <w:r w:rsidRPr="21777531">
              <w:rPr>
                <w:b/>
                <w:bCs/>
                <w:color w:val="000000" w:themeColor="text1"/>
                <w:sz w:val="24"/>
                <w:szCs w:val="24"/>
              </w:rPr>
              <w:t xml:space="preserve">Reflect </w:t>
            </w:r>
            <w:r w:rsidRPr="21777531">
              <w:rPr>
                <w:color w:val="000000" w:themeColor="text1"/>
                <w:sz w:val="24"/>
                <w:szCs w:val="24"/>
              </w:rPr>
              <w:t>upon your use of the</w:t>
            </w:r>
            <w:r w:rsidR="1601A7A8" w:rsidRPr="21777531">
              <w:rPr>
                <w:color w:val="000000" w:themeColor="text1"/>
                <w:sz w:val="24"/>
                <w:szCs w:val="24"/>
              </w:rPr>
              <w:t xml:space="preserve"> National </w:t>
            </w:r>
            <w:r w:rsidR="2844E862" w:rsidRPr="21777531">
              <w:rPr>
                <w:color w:val="000000" w:themeColor="text1"/>
                <w:sz w:val="24"/>
                <w:szCs w:val="24"/>
              </w:rPr>
              <w:t>Decision-Making Model</w:t>
            </w:r>
            <w:r w:rsidR="1601A7A8" w:rsidRPr="21777531">
              <w:rPr>
                <w:color w:val="000000" w:themeColor="text1"/>
                <w:sz w:val="24"/>
                <w:szCs w:val="24"/>
              </w:rPr>
              <w:t xml:space="preserve"> and the Code of Ethics and review </w:t>
            </w:r>
            <w:r w:rsidR="00785CA8">
              <w:rPr>
                <w:color w:val="000000" w:themeColor="text1"/>
                <w:sz w:val="24"/>
                <w:szCs w:val="24"/>
              </w:rPr>
              <w:t xml:space="preserve">how </w:t>
            </w:r>
            <w:r w:rsidR="3C8A9095" w:rsidRPr="21777531">
              <w:rPr>
                <w:color w:val="000000" w:themeColor="text1"/>
                <w:sz w:val="24"/>
                <w:szCs w:val="24"/>
              </w:rPr>
              <w:t xml:space="preserve">this impacted upon your decision making and use of discretion within the </w:t>
            </w:r>
            <w:r w:rsidR="3C8A9095" w:rsidRPr="00785CA8">
              <w:rPr>
                <w:color w:val="000000" w:themeColor="text1"/>
                <w:sz w:val="24"/>
                <w:szCs w:val="24"/>
                <w:highlight w:val="yellow"/>
              </w:rPr>
              <w:t>i</w:t>
            </w:r>
            <w:r w:rsidR="00785CA8" w:rsidRPr="00785CA8">
              <w:rPr>
                <w:color w:val="000000" w:themeColor="text1"/>
                <w:sz w:val="24"/>
                <w:szCs w:val="24"/>
                <w:highlight w:val="yellow"/>
              </w:rPr>
              <w:t>nvestigation</w:t>
            </w:r>
            <w:r w:rsidR="3C8A9095" w:rsidRPr="00785CA8">
              <w:rPr>
                <w:color w:val="000000" w:themeColor="text1"/>
                <w:sz w:val="24"/>
                <w:szCs w:val="24"/>
                <w:highlight w:val="yellow"/>
              </w:rPr>
              <w:t>.</w:t>
            </w:r>
            <w:r w:rsidR="3C8A9095" w:rsidRPr="21777531">
              <w:rPr>
                <w:color w:val="000000" w:themeColor="text1"/>
                <w:sz w:val="24"/>
                <w:szCs w:val="24"/>
              </w:rPr>
              <w:t xml:space="preserve"> </w:t>
            </w:r>
          </w:p>
          <w:p w14:paraId="5E90C584" w14:textId="6E68670B" w:rsidR="21777531" w:rsidRDefault="21777531" w:rsidP="21777531">
            <w:pPr>
              <w:ind w:right="107"/>
              <w:rPr>
                <w:color w:val="000000" w:themeColor="text1"/>
                <w:sz w:val="24"/>
                <w:szCs w:val="24"/>
              </w:rPr>
            </w:pPr>
          </w:p>
          <w:p w14:paraId="10063FCB" w14:textId="7B7991E7" w:rsidR="3C8A9095" w:rsidRDefault="3C8A9095" w:rsidP="21777531">
            <w:pPr>
              <w:ind w:right="107"/>
              <w:rPr>
                <w:color w:val="000000" w:themeColor="text1"/>
                <w:sz w:val="24"/>
                <w:szCs w:val="24"/>
              </w:rPr>
            </w:pPr>
            <w:r w:rsidRPr="21777531">
              <w:rPr>
                <w:b/>
                <w:bCs/>
                <w:color w:val="000000" w:themeColor="text1"/>
                <w:sz w:val="24"/>
                <w:szCs w:val="24"/>
              </w:rPr>
              <w:t>Critically review</w:t>
            </w:r>
            <w:r w:rsidRPr="21777531">
              <w:rPr>
                <w:color w:val="000000" w:themeColor="text1"/>
                <w:sz w:val="24"/>
                <w:szCs w:val="24"/>
              </w:rPr>
              <w:t xml:space="preserve"> your responsibilities regarding the provision of CPIA when conducting this </w:t>
            </w:r>
            <w:r w:rsidRPr="00785CA8">
              <w:rPr>
                <w:color w:val="000000" w:themeColor="text1"/>
                <w:sz w:val="24"/>
                <w:szCs w:val="24"/>
                <w:highlight w:val="yellow"/>
              </w:rPr>
              <w:t>investigation.</w:t>
            </w:r>
            <w:r w:rsidRPr="21777531">
              <w:rPr>
                <w:color w:val="000000" w:themeColor="text1"/>
                <w:sz w:val="24"/>
                <w:szCs w:val="24"/>
              </w:rPr>
              <w:t xml:space="preserve"> </w:t>
            </w:r>
          </w:p>
          <w:p w14:paraId="1E9A9CDA" w14:textId="2CF70E88" w:rsidR="21777531" w:rsidRDefault="21777531" w:rsidP="21777531">
            <w:pPr>
              <w:ind w:right="107"/>
              <w:rPr>
                <w:color w:val="000000" w:themeColor="text1"/>
                <w:sz w:val="24"/>
                <w:szCs w:val="24"/>
              </w:rPr>
            </w:pPr>
          </w:p>
          <w:p w14:paraId="54752ABA" w14:textId="4BBBEE1F" w:rsidR="21777531" w:rsidRDefault="21777531" w:rsidP="21777531">
            <w:pPr>
              <w:ind w:right="107"/>
              <w:rPr>
                <w:color w:val="000000" w:themeColor="text1"/>
                <w:sz w:val="24"/>
                <w:szCs w:val="24"/>
              </w:rPr>
            </w:pPr>
          </w:p>
          <w:p w14:paraId="36D29A7B" w14:textId="77777777" w:rsidR="006C7CA5" w:rsidRPr="00270EEB" w:rsidRDefault="006C7CA5" w:rsidP="00E6298B">
            <w:pPr>
              <w:ind w:right="107"/>
              <w:jc w:val="both"/>
              <w:rPr>
                <w:sz w:val="24"/>
                <w:szCs w:val="24"/>
              </w:rPr>
            </w:pPr>
          </w:p>
          <w:p w14:paraId="487D302F" w14:textId="13721F01" w:rsidR="006C7CA5" w:rsidRPr="00270EEB" w:rsidRDefault="23575F4D" w:rsidP="28A9B94D">
            <w:pPr>
              <w:ind w:right="107"/>
              <w:jc w:val="both"/>
              <w:rPr>
                <w:sz w:val="24"/>
                <w:szCs w:val="24"/>
              </w:rPr>
            </w:pPr>
            <w:r w:rsidRPr="4990BB04">
              <w:rPr>
                <w:sz w:val="24"/>
                <w:szCs w:val="24"/>
              </w:rPr>
              <w:t>1750</w:t>
            </w:r>
            <w:r w:rsidR="28A9B94D" w:rsidRPr="4990BB04">
              <w:rPr>
                <w:sz w:val="24"/>
                <w:szCs w:val="24"/>
              </w:rPr>
              <w:t xml:space="preserve"> words </w:t>
            </w:r>
            <w:r w:rsidR="28A9B94D" w:rsidRPr="4990BB04">
              <w:rPr>
                <w:i/>
                <w:iCs/>
                <w:sz w:val="24"/>
                <w:szCs w:val="24"/>
              </w:rPr>
              <w:t>(+/- 10%: include your actual word count at the end of each section)</w:t>
            </w:r>
          </w:p>
        </w:tc>
      </w:tr>
    </w:tbl>
    <w:p w14:paraId="0A61592D" w14:textId="77777777" w:rsidR="006C7CA5" w:rsidRPr="00270EEB" w:rsidRDefault="006C7CA5" w:rsidP="00E6298B">
      <w:pPr>
        <w:ind w:right="107"/>
        <w:jc w:val="both"/>
        <w:rPr>
          <w:sz w:val="24"/>
          <w:szCs w:val="24"/>
        </w:rPr>
      </w:pPr>
    </w:p>
    <w:p w14:paraId="53A6D43C" w14:textId="77777777" w:rsidR="006C7CA5" w:rsidRPr="00450C83" w:rsidRDefault="006C7CA5" w:rsidP="00E6298B">
      <w:pPr>
        <w:ind w:right="107"/>
        <w:jc w:val="both"/>
        <w:rPr>
          <w:b/>
          <w:sz w:val="24"/>
          <w:szCs w:val="24"/>
        </w:rPr>
      </w:pPr>
      <w:r w:rsidRPr="00450C83">
        <w:rPr>
          <w:b/>
          <w:sz w:val="24"/>
          <w:szCs w:val="24"/>
        </w:rPr>
        <w:t>ANSWER:</w:t>
      </w:r>
    </w:p>
    <w:p w14:paraId="4228E72D" w14:textId="77777777" w:rsidR="006C7CA5" w:rsidRPr="00270EEB" w:rsidRDefault="006C7CA5" w:rsidP="00E6298B">
      <w:pPr>
        <w:ind w:right="107"/>
        <w:jc w:val="both"/>
        <w:rPr>
          <w:sz w:val="24"/>
          <w:szCs w:val="24"/>
        </w:rPr>
      </w:pPr>
    </w:p>
    <w:p w14:paraId="1561C0FC" w14:textId="77777777" w:rsidR="00842C8A" w:rsidRDefault="00842C8A" w:rsidP="00842C8A">
      <w:pPr>
        <w:ind w:right="107"/>
        <w:jc w:val="both"/>
        <w:rPr>
          <w:color w:val="000000" w:themeColor="text1"/>
          <w:sz w:val="24"/>
          <w:szCs w:val="24"/>
        </w:rPr>
      </w:pPr>
      <w:r w:rsidRPr="00310EFD">
        <w:rPr>
          <w:color w:val="000000" w:themeColor="text1"/>
          <w:sz w:val="24"/>
          <w:szCs w:val="24"/>
        </w:rPr>
        <w:t>This essay will focus on my decision-making process during an investigation, particularly the disposal orders process, where I was the Officer In Case and Disclosure Officer. I will show how my decisions were based on the National Decision Model, the Code of Ethics and the Criminal Procedures and Investigations Act 1996 (CPIA, 1996).</w:t>
      </w:r>
    </w:p>
    <w:p w14:paraId="78A82926" w14:textId="77777777" w:rsidR="00310EFD" w:rsidRPr="00310EFD" w:rsidRDefault="00310EFD" w:rsidP="00842C8A">
      <w:pPr>
        <w:ind w:right="107"/>
        <w:jc w:val="both"/>
        <w:rPr>
          <w:color w:val="000000" w:themeColor="text1"/>
          <w:sz w:val="24"/>
          <w:szCs w:val="24"/>
        </w:rPr>
      </w:pPr>
    </w:p>
    <w:p w14:paraId="62353872" w14:textId="77777777" w:rsidR="00842C8A" w:rsidRDefault="00842C8A" w:rsidP="00842C8A">
      <w:pPr>
        <w:ind w:right="107"/>
        <w:jc w:val="both"/>
        <w:rPr>
          <w:color w:val="000000" w:themeColor="text1"/>
          <w:sz w:val="24"/>
          <w:szCs w:val="24"/>
        </w:rPr>
      </w:pPr>
      <w:r w:rsidRPr="00310EFD">
        <w:rPr>
          <w:color w:val="000000" w:themeColor="text1"/>
          <w:sz w:val="24"/>
          <w:szCs w:val="24"/>
        </w:rPr>
        <w:t>I will start by describing the concept of discretion, the National Decision Model, the Code of Ethics, the CPIA 1996 and the case. I will then focus on my decision-making regarding the outcome of the investigation while reflecting on how the National Decision Model and current socio-economic context impacted my decisions. I will end the essay reflecting on the disclosure process and how it was guided by the CPIA 1996.</w:t>
      </w:r>
    </w:p>
    <w:p w14:paraId="2E0FF63D" w14:textId="77777777" w:rsidR="00310EFD" w:rsidRPr="00310EFD" w:rsidRDefault="00310EFD" w:rsidP="00842C8A">
      <w:pPr>
        <w:ind w:right="107"/>
        <w:jc w:val="both"/>
        <w:rPr>
          <w:color w:val="000000" w:themeColor="text1"/>
          <w:sz w:val="24"/>
          <w:szCs w:val="24"/>
        </w:rPr>
      </w:pPr>
    </w:p>
    <w:p w14:paraId="3290E16C" w14:textId="7B24CA0B" w:rsidR="00310EFD" w:rsidRPr="00310EFD" w:rsidRDefault="00842C8A" w:rsidP="00842C8A">
      <w:pPr>
        <w:ind w:right="107"/>
        <w:jc w:val="both"/>
        <w:rPr>
          <w:color w:val="000000" w:themeColor="text1"/>
          <w:sz w:val="24"/>
          <w:szCs w:val="24"/>
        </w:rPr>
      </w:pPr>
      <w:r w:rsidRPr="00310EFD">
        <w:rPr>
          <w:color w:val="000000" w:themeColor="text1"/>
          <w:sz w:val="24"/>
          <w:szCs w:val="24"/>
        </w:rPr>
        <w:t xml:space="preserve">Discretion refers to the ability someone has to make decisions in a specific situation and is a key concept in policing. Contrary to an authoritative and rule based approach, the use of discretion allows the officer to consider the context and the multiple factors impacting a situation (Maile et al., 2022). While it is beneficial that officers have the freedom to assess an incident as a whole before making a decision, discretion creates space for biases and prejudice to impact decisions. The Brixton riots in 1981 started following allegations that police had assaulted a black male in a time when tensions between police and the community were already high (Leslie, 2020). An investigation ensued to the cause of the riots and the Scarman report was published. The Scarman report explained that the riots were based on “lack of confidence” in the police and that there was “racially prejudiced conduct by some officers” (Leslie, 2020; Scarman, 1981). To allow police use of discretion and minimise bias when making decisions, the National Decision Model was introduced. </w:t>
      </w:r>
    </w:p>
    <w:p w14:paraId="15F00A83" w14:textId="77777777" w:rsidR="00842C8A" w:rsidRDefault="00842C8A" w:rsidP="00842C8A">
      <w:pPr>
        <w:ind w:right="107"/>
        <w:jc w:val="both"/>
        <w:rPr>
          <w:color w:val="000000" w:themeColor="text1"/>
          <w:sz w:val="24"/>
          <w:szCs w:val="24"/>
        </w:rPr>
      </w:pPr>
      <w:r w:rsidRPr="00310EFD">
        <w:rPr>
          <w:color w:val="000000" w:themeColor="text1"/>
          <w:sz w:val="24"/>
          <w:szCs w:val="24"/>
        </w:rPr>
        <w:lastRenderedPageBreak/>
        <w:drawing>
          <wp:anchor distT="0" distB="0" distL="114300" distR="114300" simplePos="0" relativeHeight="251659264" behindDoc="0" locked="0" layoutInCell="1" allowOverlap="1" wp14:anchorId="2A04DACF" wp14:editId="174B0D72">
            <wp:simplePos x="0" y="0"/>
            <wp:positionH relativeFrom="column">
              <wp:posOffset>3710936</wp:posOffset>
            </wp:positionH>
            <wp:positionV relativeFrom="paragraph">
              <wp:posOffset>12060</wp:posOffset>
            </wp:positionV>
            <wp:extent cx="2381883" cy="2209803"/>
            <wp:effectExtent l="0" t="0" r="0" b="0"/>
            <wp:wrapTight wrapText="bothSides">
              <wp:wrapPolygon edited="0">
                <wp:start x="0" y="0"/>
                <wp:lineTo x="0" y="21414"/>
                <wp:lineTo x="21427" y="21414"/>
                <wp:lineTo x="21427" y="0"/>
                <wp:lineTo x="0" y="0"/>
              </wp:wrapPolygon>
            </wp:wrapTight>
            <wp:docPr id="785046777" name="Picture 1" descr="A diagram of ethics ethical principles and guidance for behaviour&#10;&#10;Description automatically generated"/>
            <wp:cNvGraphicFramePr/>
            <a:graphic xmlns:a="http://schemas.openxmlformats.org/drawingml/2006/main">
              <a:graphicData uri="http://schemas.openxmlformats.org/drawingml/2006/picture">
                <pic:pic xmlns:pic="http://schemas.openxmlformats.org/drawingml/2006/picture">
                  <pic:nvPicPr>
                    <pic:cNvPr id="785046777" name="Picture 1" descr="A diagram of ethics ethical principles and guidance for behaviour&#10;&#10;Description automatically generated"/>
                    <pic:cNvPicPr/>
                  </pic:nvPicPr>
                  <pic:blipFill>
                    <a:blip r:embed="rId21"/>
                    <a:srcRect/>
                    <a:stretch>
                      <a:fillRect/>
                    </a:stretch>
                  </pic:blipFill>
                  <pic:spPr>
                    <a:xfrm>
                      <a:off x="0" y="0"/>
                      <a:ext cx="2381883" cy="2209803"/>
                    </a:xfrm>
                    <a:prstGeom prst="rect">
                      <a:avLst/>
                    </a:prstGeom>
                    <a:noFill/>
                    <a:ln>
                      <a:noFill/>
                      <a:prstDash/>
                    </a:ln>
                  </pic:spPr>
                </pic:pic>
              </a:graphicData>
            </a:graphic>
          </wp:anchor>
        </w:drawing>
      </w:r>
      <w:r w:rsidRPr="00310EFD">
        <w:rPr>
          <w:color w:val="000000" w:themeColor="text1"/>
          <w:sz w:val="24"/>
          <w:szCs w:val="24"/>
        </w:rPr>
        <w:t xml:space="preserve">The National Decision Model (College of Policing, 2024)  is the framework used by the College of Policing to assist with decision-making in a policing context. This model is not situation-specific but instead it can be applied to any policing decision, before, during or after an incident. The National Decision Model (NDM) is composed by six elements which are: Code of Ethics, Gather information and intelligence, Assess threat and risk and develop a working strategy, Consider powers and policy, Identify options and contingencies, and Take action and review what happened (Figure 2).  </w:t>
      </w:r>
    </w:p>
    <w:p w14:paraId="27B10513" w14:textId="77777777" w:rsidR="00310EFD" w:rsidRPr="00310EFD" w:rsidRDefault="00310EFD" w:rsidP="00842C8A">
      <w:pPr>
        <w:ind w:right="107"/>
        <w:jc w:val="both"/>
        <w:rPr>
          <w:color w:val="000000" w:themeColor="text1"/>
          <w:sz w:val="24"/>
          <w:szCs w:val="24"/>
        </w:rPr>
      </w:pPr>
    </w:p>
    <w:p w14:paraId="34CFF292" w14:textId="77777777" w:rsidR="00842C8A" w:rsidRDefault="00842C8A" w:rsidP="00842C8A">
      <w:pPr>
        <w:ind w:right="107"/>
        <w:jc w:val="both"/>
        <w:rPr>
          <w:color w:val="000000" w:themeColor="text1"/>
          <w:sz w:val="24"/>
          <w:szCs w:val="24"/>
        </w:rPr>
      </w:pPr>
      <w:r w:rsidRPr="00310EFD">
        <w:rPr>
          <w:color w:val="000000" w:themeColor="text1"/>
          <w:sz w:val="24"/>
          <w:szCs w:val="24"/>
        </w:rPr>
        <mc:AlternateContent>
          <mc:Choice Requires="wps">
            <w:drawing>
              <wp:anchor distT="45720" distB="45720" distL="114300" distR="114300" simplePos="0" relativeHeight="251660288" behindDoc="0" locked="0" layoutInCell="1" allowOverlap="1" wp14:anchorId="354F8483" wp14:editId="469B74F9">
                <wp:simplePos x="0" y="0"/>
                <wp:positionH relativeFrom="column">
                  <wp:posOffset>3846830</wp:posOffset>
                </wp:positionH>
                <wp:positionV relativeFrom="paragraph">
                  <wp:posOffset>15875</wp:posOffset>
                </wp:positionV>
                <wp:extent cx="2360930" cy="292100"/>
                <wp:effectExtent l="0" t="0" r="0" b="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292100"/>
                        </a:xfrm>
                        <a:prstGeom prst="rect">
                          <a:avLst/>
                        </a:prstGeom>
                        <a:solidFill>
                          <a:srgbClr val="FFFFFF"/>
                        </a:solidFill>
                        <a:ln w="9525">
                          <a:noFill/>
                          <a:miter lim="800000"/>
                          <a:headEnd/>
                          <a:tailEnd/>
                        </a:ln>
                      </wps:spPr>
                      <wps:txbx>
                        <w:txbxContent>
                          <w:p w14:paraId="112EAB21" w14:textId="77777777" w:rsidR="00842C8A" w:rsidRPr="00553B38" w:rsidRDefault="00842C8A" w:rsidP="00842C8A">
                            <w:pPr>
                              <w:rPr>
                                <w:i/>
                                <w:iCs/>
                              </w:rPr>
                            </w:pPr>
                            <w:r w:rsidRPr="00553B38">
                              <w:rPr>
                                <w:i/>
                                <w:iCs/>
                              </w:rPr>
                              <w:t>Figure 2. National Decision Model</w:t>
                            </w:r>
                          </w:p>
                        </w:txbxContent>
                      </wps:txbx>
                      <wps:bodyPr rot="0" vert="horz" wrap="square" lIns="91440" tIns="45720" rIns="91440" bIns="45720" anchor="t" anchorCtr="0">
                        <a:noAutofit/>
                      </wps:bodyPr>
                    </wps:wsp>
                  </a:graphicData>
                </a:graphic>
                <wp14:sizeRelH relativeFrom="margin">
                  <wp14:pctWidth>40000</wp14:pctWidth>
                </wp14:sizeRelH>
                <wp14:sizeRelV relativeFrom="margin">
                  <wp14:pctHeight>0</wp14:pctHeight>
                </wp14:sizeRelV>
              </wp:anchor>
            </w:drawing>
          </mc:Choice>
          <mc:Fallback>
            <w:pict>
              <v:shape w14:anchorId="354F8483" id="Text Box 2" o:spid="_x0000_s1027" type="#_x0000_t202" style="position:absolute;left:0;text-align:left;margin-left:302.9pt;margin-top:1.25pt;width:185.9pt;height:23pt;z-index:251660288;visibility:visible;mso-wrap-style:square;mso-width-percent:400;mso-height-percent:0;mso-wrap-distance-left:9pt;mso-wrap-distance-top:3.6pt;mso-wrap-distance-right:9pt;mso-wrap-distance-bottom:3.6pt;mso-position-horizontal:absolute;mso-position-horizontal-relative:text;mso-position-vertical:absolute;mso-position-vertical-relative:text;mso-width-percent:40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" stroked="f">
                <v:textbox>
                  <w:txbxContent>
                    <w:p w14:paraId="112EAB21" w14:textId="77777777" w:rsidR="00842C8A" w:rsidRPr="00553B38" w:rsidRDefault="00842C8A" w:rsidP="00842C8A">
                      <w:pPr>
                        <w:rPr>
                          <w:i/>
                          <w:iCs/>
                        </w:rPr>
                      </w:pPr>
                      <w:r w:rsidRPr="00553B38">
                        <w:rPr>
                          <w:i/>
                          <w:iCs/>
                        </w:rPr>
                        <w:t>Figure 2. National Decision Model</w:t>
                      </w:r>
                    </w:p>
                  </w:txbxContent>
                </v:textbox>
                <w10:wrap type="square"/>
              </v:shape>
            </w:pict>
          </mc:Fallback>
        </mc:AlternateContent>
      </w:r>
      <w:r w:rsidRPr="00310EFD">
        <w:rPr>
          <w:color w:val="000000" w:themeColor="text1"/>
          <w:sz w:val="24"/>
          <w:szCs w:val="24"/>
        </w:rPr>
        <w:t>The Code of Ethics (College of Policing, 2024) is the foundation of the National Decision Model and underpins any decision made by police. This includes instances where the National Decision Model is not required, e.g. if a member of the public asks an officer for directions, the officer is not required to use the NDM but their conduct must follow the Code of Ethics. The principles in the Code of Ethics include accountability, honesty, integrity, leadership, objectivity, openness, selflessness, fairness and respect.</w:t>
      </w:r>
    </w:p>
    <w:p w14:paraId="21256FA9" w14:textId="77777777" w:rsidR="00310EFD" w:rsidRPr="00310EFD" w:rsidRDefault="00310EFD" w:rsidP="00842C8A">
      <w:pPr>
        <w:ind w:right="107"/>
        <w:jc w:val="both"/>
        <w:rPr>
          <w:color w:val="000000" w:themeColor="text1"/>
          <w:sz w:val="24"/>
          <w:szCs w:val="24"/>
        </w:rPr>
      </w:pPr>
    </w:p>
    <w:p w14:paraId="2899A09C" w14:textId="77777777" w:rsidR="00842C8A" w:rsidRDefault="00842C8A" w:rsidP="00842C8A">
      <w:pPr>
        <w:ind w:right="107"/>
        <w:jc w:val="both"/>
        <w:rPr>
          <w:color w:val="000000" w:themeColor="text1"/>
          <w:sz w:val="24"/>
          <w:szCs w:val="24"/>
        </w:rPr>
      </w:pPr>
      <w:r w:rsidRPr="00310EFD">
        <w:rPr>
          <w:color w:val="000000" w:themeColor="text1"/>
          <w:sz w:val="24"/>
          <w:szCs w:val="24"/>
        </w:rPr>
        <w:t xml:space="preserve">The Criminal Procedure and Investigations Act 1996 (Criminal Procedure and Investigations Act, 1996) governs the investigative and disclosure procedures and prosecution of offences. According to the CPIA 1996 Section 23 (1) Codes of Practice (Ministry of Justice, 2015), the disclosure procedures is led by the disclosure officer who is responsible for examining the material retained by the police in relation to a criminal investigation and provide the material that is not evidential to the prosecutor. The prosecutor is then responsible for deciding which material needs to be provided to the defence. </w:t>
      </w:r>
    </w:p>
    <w:p w14:paraId="567EA9A8" w14:textId="77777777" w:rsidR="00310EFD" w:rsidRPr="00310EFD" w:rsidRDefault="00310EFD" w:rsidP="00842C8A">
      <w:pPr>
        <w:ind w:right="107"/>
        <w:jc w:val="both"/>
        <w:rPr>
          <w:color w:val="000000" w:themeColor="text1"/>
          <w:sz w:val="24"/>
          <w:szCs w:val="24"/>
        </w:rPr>
      </w:pPr>
    </w:p>
    <w:p w14:paraId="28B344C9" w14:textId="77777777" w:rsidR="00842C8A" w:rsidRDefault="00842C8A" w:rsidP="00842C8A">
      <w:pPr>
        <w:ind w:right="107"/>
        <w:jc w:val="both"/>
        <w:rPr>
          <w:color w:val="000000" w:themeColor="text1"/>
          <w:sz w:val="24"/>
          <w:szCs w:val="24"/>
        </w:rPr>
      </w:pPr>
      <w:r w:rsidRPr="00310EFD">
        <w:rPr>
          <w:color w:val="000000" w:themeColor="text1"/>
          <w:sz w:val="24"/>
          <w:szCs w:val="24"/>
        </w:rPr>
        <w:t>The investigation I will be referring to in this essay relates to a domestic violence incident where the suspect allegedly physically assaulted the victim and forcefully removed the emergency alarm the victim had in a lanyard around her neck and the alarm on the wall. The victim had managed to record an argument between herself and the suspect, and the suspect moving violently in her direction, followed by a big commotion where the image is not clear but screaming can be heard. Considering the strength of the evidence and the risk presented to the victim, the suspect was released on bail with conditions. I will therefore focus on the bail application process of the investigation.</w:t>
      </w:r>
    </w:p>
    <w:p w14:paraId="1736B1D1" w14:textId="77777777" w:rsidR="00310EFD" w:rsidRPr="00310EFD" w:rsidRDefault="00310EFD" w:rsidP="00842C8A">
      <w:pPr>
        <w:ind w:right="107"/>
        <w:jc w:val="both"/>
        <w:rPr>
          <w:color w:val="000000" w:themeColor="text1"/>
          <w:sz w:val="24"/>
          <w:szCs w:val="24"/>
        </w:rPr>
      </w:pPr>
    </w:p>
    <w:p w14:paraId="00628AC5" w14:textId="77777777" w:rsidR="00842C8A" w:rsidRDefault="00842C8A" w:rsidP="00842C8A">
      <w:pPr>
        <w:ind w:right="107"/>
        <w:jc w:val="both"/>
        <w:rPr>
          <w:color w:val="000000" w:themeColor="text1"/>
          <w:sz w:val="24"/>
          <w:szCs w:val="24"/>
        </w:rPr>
      </w:pPr>
      <w:r w:rsidRPr="00310EFD">
        <w:rPr>
          <w:color w:val="000000" w:themeColor="text1"/>
          <w:sz w:val="24"/>
          <w:szCs w:val="24"/>
        </w:rPr>
        <w:t xml:space="preserve">According to Section 30A of the Police and Criminal Evidence Act 1984, when determining whether someone is released on bail consideration needs to be given on how to ensure the person surrenders to custody, the need to safeguard the person, and the management of risk to the public (Police and Criminal Evidence Act, 1984). In other words, if a suspect does not provide a residential address to the police it will be harder for the police to arrest the suspect if bail conditions are breached. Furthermore, homelessness is linked to crime victimisation (Nilsson et al. 2020) and to the commission of offences to spend a night in a cell (Batty &amp; Reeve, 2011). </w:t>
      </w:r>
    </w:p>
    <w:p w14:paraId="2D02E4C1" w14:textId="77777777" w:rsidR="00310EFD" w:rsidRPr="00310EFD" w:rsidRDefault="00310EFD" w:rsidP="00842C8A">
      <w:pPr>
        <w:ind w:right="107"/>
        <w:jc w:val="both"/>
        <w:rPr>
          <w:color w:val="000000" w:themeColor="text1"/>
          <w:sz w:val="24"/>
          <w:szCs w:val="24"/>
        </w:rPr>
      </w:pPr>
    </w:p>
    <w:p w14:paraId="5F72606F" w14:textId="77777777" w:rsidR="00842C8A" w:rsidRDefault="00842C8A" w:rsidP="00842C8A">
      <w:pPr>
        <w:ind w:right="107"/>
        <w:jc w:val="both"/>
        <w:rPr>
          <w:color w:val="000000" w:themeColor="text1"/>
          <w:sz w:val="24"/>
          <w:szCs w:val="24"/>
        </w:rPr>
      </w:pPr>
      <w:r w:rsidRPr="00310EFD">
        <w:rPr>
          <w:color w:val="000000" w:themeColor="text1"/>
          <w:sz w:val="24"/>
          <w:szCs w:val="24"/>
        </w:rPr>
        <w:t xml:space="preserve">When considering bailing the suspect, I started implementing the “Gather information and intelligence” from the National Decision Model and checked if the suspect had an address registered in the police system NICHE. As this came back as negative and I knew from the </w:t>
      </w:r>
      <w:r w:rsidRPr="00310EFD">
        <w:rPr>
          <w:color w:val="000000" w:themeColor="text1"/>
          <w:sz w:val="24"/>
          <w:szCs w:val="24"/>
        </w:rPr>
        <w:lastRenderedPageBreak/>
        <w:t xml:space="preserve">body worn video footage of the arrest that the suspect disclosed he did not have an address, I explained the situation to the suspect and he provided his mother’s address. I was aware the suspect had been flagged as a serial domestic violence perpetrator but there was only one instance on record between himself and the victim of this case. Therefore, I explored his domestic violence history in case it would involve his family. I identified two reports of domestic incidents where the suspect shouted abuse at his mother and his brother who would sometimes stay at their mother’s house, threatened to cause criminal damage to the property, and it had been noted that his mother did not want the suspect at her address while he was under the influence of alcohol (which was the case in every incident reported). The mother is also considered vulnerable due to her advanced age, and dementia and schizophrenia diagnoses. </w:t>
      </w:r>
    </w:p>
    <w:p w14:paraId="409FA98C" w14:textId="77777777" w:rsidR="00310EFD" w:rsidRPr="00310EFD" w:rsidRDefault="00310EFD" w:rsidP="00842C8A">
      <w:pPr>
        <w:ind w:right="107"/>
        <w:jc w:val="both"/>
        <w:rPr>
          <w:color w:val="000000" w:themeColor="text1"/>
          <w:sz w:val="24"/>
          <w:szCs w:val="24"/>
        </w:rPr>
      </w:pPr>
    </w:p>
    <w:p w14:paraId="41EA7D5C" w14:textId="77777777" w:rsidR="00842C8A" w:rsidRPr="00310EFD" w:rsidRDefault="00842C8A" w:rsidP="00842C8A">
      <w:pPr>
        <w:ind w:right="107"/>
        <w:jc w:val="both"/>
        <w:rPr>
          <w:color w:val="000000" w:themeColor="text1"/>
          <w:sz w:val="24"/>
          <w:szCs w:val="24"/>
        </w:rPr>
      </w:pPr>
      <w:r w:rsidRPr="00310EFD">
        <w:rPr>
          <w:color w:val="000000" w:themeColor="text1"/>
          <w:sz w:val="24"/>
          <w:szCs w:val="24"/>
        </w:rPr>
        <w:t>My next considerations were based on the element “Assess threat and risk and develop a working strategy”. I started by learning about these two incidents: they happened in the past two months, the suspect was under the influence of alcohol, he shouted abuse to the mother and the brother, the mother was very distressed by the suspect’s behaviour, there were no incidents of physical assault or damage, and in both instances the family did not support prosecution and explained they just wanted advice on how to be safe without criminalising the suspect. I believed there was not a significant threat therefore I decided that I should contact the family to ensure they would support having the suspect at the address.</w:t>
      </w:r>
    </w:p>
    <w:p w14:paraId="5BD7FE06" w14:textId="77777777" w:rsidR="00842C8A" w:rsidRDefault="00842C8A" w:rsidP="00842C8A">
      <w:pPr>
        <w:ind w:right="107"/>
        <w:jc w:val="both"/>
        <w:rPr>
          <w:color w:val="000000" w:themeColor="text1"/>
          <w:sz w:val="24"/>
          <w:szCs w:val="24"/>
        </w:rPr>
      </w:pPr>
      <w:r w:rsidRPr="00310EFD">
        <w:rPr>
          <w:color w:val="000000" w:themeColor="text1"/>
          <w:sz w:val="24"/>
          <w:szCs w:val="24"/>
        </w:rPr>
        <w:t xml:space="preserve">The following steps were taken based on the element “Consider powers and policy”. After updating my Supervisor, I called the mother and the brother to explain the situation and ask if they were happy to have the suspect residing at the mother’s address. I spoke with the brother who asked if he could know the circumstances of the arrest, however guided by the Data Protection Act (2018) I could not provide that information as the suspect is over the age of 18 I could not provide such information without his consent. </w:t>
      </w:r>
    </w:p>
    <w:p w14:paraId="30D0B0C7" w14:textId="77777777" w:rsidR="00310EFD" w:rsidRPr="00310EFD" w:rsidRDefault="00310EFD" w:rsidP="00842C8A">
      <w:pPr>
        <w:ind w:right="107"/>
        <w:jc w:val="both"/>
        <w:rPr>
          <w:color w:val="000000" w:themeColor="text1"/>
          <w:sz w:val="24"/>
          <w:szCs w:val="24"/>
        </w:rPr>
      </w:pPr>
    </w:p>
    <w:p w14:paraId="08391096" w14:textId="77777777" w:rsidR="00842C8A" w:rsidRDefault="00842C8A" w:rsidP="00842C8A">
      <w:pPr>
        <w:ind w:right="107"/>
        <w:jc w:val="both"/>
        <w:rPr>
          <w:color w:val="000000" w:themeColor="text1"/>
          <w:sz w:val="24"/>
          <w:szCs w:val="24"/>
        </w:rPr>
      </w:pPr>
      <w:r w:rsidRPr="00310EFD">
        <w:rPr>
          <w:color w:val="000000" w:themeColor="text1"/>
          <w:sz w:val="24"/>
          <w:szCs w:val="24"/>
        </w:rPr>
        <w:t>The brother and mother did not consent to the suspect to stay at their address, therefore I focused on the element “Identify options and contingencies”. The first option had been the mother’s address but as this was no longer an option I spoke with the suspect and asked for a different address. The suspect said he could stay with a friend and he provided the friend’s contact. In the meantime, I discussed other options with the suspect and he said he had just been paid and had enough money to stay in a hotel that night. I also talked with the Custody Sergeant about options such as a homeless shelter which would be an unlikely option as it was so late in the night that they would not be taking people at that time. Considering again powers and policy, we would not be able to keep the suspect in custody because there was not an investigative need and the suspect would not be unsafe being released because he could go to a hotel. Therefore, the contingency plan would be to alter his bail conditions.</w:t>
      </w:r>
    </w:p>
    <w:p w14:paraId="0274D217" w14:textId="77777777" w:rsidR="00310EFD" w:rsidRPr="00310EFD" w:rsidRDefault="00310EFD" w:rsidP="00842C8A">
      <w:pPr>
        <w:ind w:right="107"/>
        <w:jc w:val="both"/>
        <w:rPr>
          <w:color w:val="000000" w:themeColor="text1"/>
          <w:sz w:val="24"/>
          <w:szCs w:val="24"/>
        </w:rPr>
      </w:pPr>
    </w:p>
    <w:p w14:paraId="103E0D42" w14:textId="77777777" w:rsidR="00842C8A" w:rsidRDefault="00842C8A" w:rsidP="00842C8A">
      <w:pPr>
        <w:ind w:right="107"/>
        <w:jc w:val="both"/>
        <w:rPr>
          <w:color w:val="000000" w:themeColor="text1"/>
          <w:sz w:val="24"/>
          <w:szCs w:val="24"/>
        </w:rPr>
      </w:pPr>
      <w:r w:rsidRPr="00310EFD">
        <w:rPr>
          <w:color w:val="000000" w:themeColor="text1"/>
          <w:sz w:val="24"/>
          <w:szCs w:val="24"/>
        </w:rPr>
        <w:t xml:space="preserve">Unfortunately, I was unable to reach the friend and this was no longer an option and the suspect had to be released on bail without an address. I then based my actions on the element “Take action and review what happened”. After a discussion with my Sergeant, the bail conditions were amended - instead of having a condition for the suspect to reside at a certain address, the would need to attend Cardiff Bay Police Station at a given day every week to sign bail. In the eventuality the suspect would breach a condition he could then be arrested when attending the police station to sign bail. This would also allow to monitor he was safe and doing well enough to attend the station. To finalise this process, I had to provide a rationale for this decision and evidence all the steps I had taken to ensure the suspect’s safety. I was unable to identify which different steps I could have taken to improve </w:t>
      </w:r>
      <w:r w:rsidRPr="00310EFD">
        <w:rPr>
          <w:color w:val="000000" w:themeColor="text1"/>
          <w:sz w:val="24"/>
          <w:szCs w:val="24"/>
        </w:rPr>
        <w:lastRenderedPageBreak/>
        <w:t xml:space="preserve">the outcome of the situation, however I was pleased that despite work pressure and time constraints I checked the viability of the address provided and checked in with the family. Had I not done this, the suspect would attend his mother address at late hours of the night, cause great distress to his family and potentially a new incident could have risen. </w:t>
      </w:r>
    </w:p>
    <w:p w14:paraId="6FC7FBCF" w14:textId="77777777" w:rsidR="00310EFD" w:rsidRPr="00310EFD" w:rsidRDefault="00310EFD" w:rsidP="00842C8A">
      <w:pPr>
        <w:ind w:right="107"/>
        <w:jc w:val="both"/>
        <w:rPr>
          <w:color w:val="000000" w:themeColor="text1"/>
          <w:sz w:val="24"/>
          <w:szCs w:val="24"/>
        </w:rPr>
      </w:pPr>
    </w:p>
    <w:p w14:paraId="378F4A62" w14:textId="77777777" w:rsidR="00842C8A" w:rsidRDefault="00842C8A" w:rsidP="00842C8A">
      <w:pPr>
        <w:ind w:right="107"/>
        <w:jc w:val="both"/>
        <w:rPr>
          <w:color w:val="000000" w:themeColor="text1"/>
          <w:sz w:val="24"/>
          <w:szCs w:val="24"/>
        </w:rPr>
      </w:pPr>
      <w:r w:rsidRPr="00310EFD">
        <w:rPr>
          <w:color w:val="000000" w:themeColor="text1"/>
          <w:sz w:val="24"/>
          <w:szCs w:val="24"/>
        </w:rPr>
        <w:t>Adherence to the Code of Ethics was evident throughout this process. I held myself accountable for safeguarding the suspect as well as his family by ensuring he had an address without causing distress to the family, I showed integrity and objectivity by following policing policies and trying to solve this issue to the best of my abilities, and I believe I acted fairly and respectfully by contacting the family and keeping the family updated (with the suspect’s consent) but also discussing options with the suspect while empathising for the challenging situation he was in.</w:t>
      </w:r>
    </w:p>
    <w:p w14:paraId="6318AA64" w14:textId="77777777" w:rsidR="00310EFD" w:rsidRPr="00310EFD" w:rsidRDefault="00310EFD" w:rsidP="00842C8A">
      <w:pPr>
        <w:ind w:right="107"/>
        <w:jc w:val="both"/>
        <w:rPr>
          <w:color w:val="000000" w:themeColor="text1"/>
          <w:sz w:val="24"/>
          <w:szCs w:val="24"/>
        </w:rPr>
      </w:pPr>
    </w:p>
    <w:p w14:paraId="0F256E4B" w14:textId="77777777" w:rsidR="00842C8A" w:rsidRPr="00310EFD" w:rsidRDefault="00842C8A" w:rsidP="00842C8A">
      <w:pPr>
        <w:ind w:right="107"/>
        <w:jc w:val="both"/>
        <w:rPr>
          <w:color w:val="000000" w:themeColor="text1"/>
          <w:sz w:val="24"/>
          <w:szCs w:val="24"/>
        </w:rPr>
      </w:pPr>
      <w:r w:rsidRPr="00310EFD">
        <w:rPr>
          <w:color w:val="000000" w:themeColor="text1"/>
          <w:sz w:val="24"/>
          <w:szCs w:val="24"/>
        </w:rPr>
        <w:t xml:space="preserve">As the disclosure officer, I was responsible for following CPIA 1996 and building the case file. This meant assessing which material was evidential, relevant to the investigation but without evidential value, or undermining to the prosecution. Following the Case Management Guidance (2023), I redacted the police NICHE updates, body worn video and the suspect detention log as personal information that is not relevant to the investigation should not be disclosed. In this case, I redacted witnesses phone number and addresses, and medical information on the suspect. As in this case the suspect was the one calling the police for help, I included the 999 call as undermining material. This allows the prosecution to prepare for the possibility of the defence using this call to dispute the case. </w:t>
      </w:r>
    </w:p>
    <w:p w14:paraId="363979F9" w14:textId="77777777" w:rsidR="006C7CA5" w:rsidRPr="00310EFD" w:rsidRDefault="006C7CA5" w:rsidP="00E6298B">
      <w:pPr>
        <w:ind w:right="107"/>
        <w:jc w:val="both"/>
        <w:rPr>
          <w:color w:val="000000" w:themeColor="text1"/>
          <w:sz w:val="24"/>
          <w:szCs w:val="24"/>
        </w:rPr>
      </w:pPr>
    </w:p>
    <w:p w14:paraId="2CF3D254" w14:textId="2219555E" w:rsidR="00842C8A" w:rsidRPr="00310EFD" w:rsidRDefault="00842C8A" w:rsidP="00E6298B">
      <w:pPr>
        <w:ind w:right="107"/>
        <w:jc w:val="both"/>
        <w:rPr>
          <w:color w:val="000000" w:themeColor="text1"/>
          <w:sz w:val="24"/>
          <w:szCs w:val="24"/>
        </w:rPr>
      </w:pPr>
      <w:r w:rsidRPr="00310EFD">
        <w:rPr>
          <w:color w:val="000000" w:themeColor="text1"/>
          <w:sz w:val="24"/>
          <w:szCs w:val="24"/>
        </w:rPr>
        <w:t>Word count: 1835</w:t>
      </w:r>
    </w:p>
    <w:p w14:paraId="55E8513B" w14:textId="77777777" w:rsidR="00025650" w:rsidRPr="00310EFD" w:rsidRDefault="00025650" w:rsidP="00E6298B">
      <w:pPr>
        <w:ind w:right="107"/>
        <w:jc w:val="both"/>
        <w:rPr>
          <w:color w:val="000000" w:themeColor="text1"/>
          <w:sz w:val="24"/>
          <w:szCs w:val="24"/>
        </w:rPr>
      </w:pPr>
    </w:p>
    <w:p w14:paraId="4C811AD3" w14:textId="77777777" w:rsidR="00025650" w:rsidRPr="00310EFD" w:rsidRDefault="00025650" w:rsidP="00E6298B">
      <w:pPr>
        <w:ind w:right="107"/>
        <w:jc w:val="both"/>
        <w:rPr>
          <w:color w:val="000000" w:themeColor="text1"/>
          <w:sz w:val="24"/>
          <w:szCs w:val="24"/>
        </w:rPr>
      </w:pPr>
    </w:p>
    <w:p w14:paraId="0FEEFB0E" w14:textId="77777777" w:rsidR="00025650" w:rsidRPr="00310EFD" w:rsidRDefault="00025650" w:rsidP="00E6298B">
      <w:pPr>
        <w:ind w:right="107"/>
        <w:jc w:val="both"/>
        <w:rPr>
          <w:color w:val="000000" w:themeColor="text1"/>
          <w:sz w:val="24"/>
          <w:szCs w:val="24"/>
        </w:rPr>
      </w:pPr>
    </w:p>
    <w:p w14:paraId="5E21F8DD" w14:textId="77777777" w:rsidR="00025650" w:rsidRPr="00270EEB" w:rsidRDefault="00025650" w:rsidP="00E6298B">
      <w:pPr>
        <w:ind w:right="107"/>
        <w:jc w:val="both"/>
        <w:rPr>
          <w:sz w:val="24"/>
          <w:szCs w:val="24"/>
        </w:rPr>
      </w:pPr>
    </w:p>
    <w:p w14:paraId="585519A4" w14:textId="77777777" w:rsidR="00025650" w:rsidRPr="00270EEB" w:rsidRDefault="00025650" w:rsidP="00E6298B">
      <w:pPr>
        <w:ind w:right="107"/>
        <w:jc w:val="both"/>
        <w:rPr>
          <w:sz w:val="24"/>
          <w:szCs w:val="24"/>
        </w:rPr>
      </w:pPr>
    </w:p>
    <w:p w14:paraId="53C57CDF" w14:textId="77777777" w:rsidR="00025650" w:rsidRPr="00270EEB" w:rsidRDefault="00025650" w:rsidP="00E6298B">
      <w:pPr>
        <w:ind w:right="107"/>
        <w:jc w:val="both"/>
        <w:rPr>
          <w:sz w:val="24"/>
          <w:szCs w:val="24"/>
        </w:rPr>
      </w:pPr>
    </w:p>
    <w:p w14:paraId="5A545E1D" w14:textId="77777777" w:rsidR="00025650" w:rsidRPr="00270EEB" w:rsidRDefault="00025650" w:rsidP="00E6298B">
      <w:pPr>
        <w:ind w:right="107"/>
        <w:jc w:val="both"/>
        <w:rPr>
          <w:sz w:val="24"/>
          <w:szCs w:val="24"/>
        </w:rPr>
      </w:pPr>
    </w:p>
    <w:p w14:paraId="71AB55F9" w14:textId="77777777" w:rsidR="00025650" w:rsidRPr="00270EEB" w:rsidRDefault="00025650" w:rsidP="00E6298B">
      <w:pPr>
        <w:ind w:right="107"/>
        <w:jc w:val="both"/>
        <w:rPr>
          <w:sz w:val="24"/>
          <w:szCs w:val="24"/>
        </w:rPr>
      </w:pPr>
    </w:p>
    <w:p w14:paraId="550E30AF" w14:textId="77777777" w:rsidR="00025650" w:rsidRPr="00025650" w:rsidRDefault="00025650" w:rsidP="00E6298B">
      <w:pPr>
        <w:ind w:right="107"/>
        <w:jc w:val="both"/>
        <w:rPr>
          <w:b/>
          <w:sz w:val="24"/>
          <w:szCs w:val="24"/>
        </w:rPr>
      </w:pPr>
    </w:p>
    <w:p w14:paraId="1C6E93E6" w14:textId="77777777" w:rsidR="00025650" w:rsidRDefault="00025650" w:rsidP="00E6298B">
      <w:pPr>
        <w:ind w:right="107"/>
      </w:pPr>
      <w:r>
        <w:br w:type="page"/>
      </w:r>
    </w:p>
    <w:p w14:paraId="3C1324CA" w14:textId="52B7E7E0" w:rsidR="000F7ECD" w:rsidRPr="00270EEB" w:rsidRDefault="77A39826" w:rsidP="4990BB04">
      <w:pPr>
        <w:ind w:right="107"/>
        <w:jc w:val="center"/>
        <w:rPr>
          <w:rFonts w:eastAsia="Arial"/>
          <w:color w:val="000000" w:themeColor="text1"/>
          <w:sz w:val="24"/>
          <w:szCs w:val="24"/>
        </w:rPr>
      </w:pPr>
      <w:r w:rsidRPr="4990BB04">
        <w:rPr>
          <w:rFonts w:eastAsia="Arial"/>
          <w:b/>
          <w:bCs/>
          <w:color w:val="000000" w:themeColor="text1"/>
          <w:sz w:val="24"/>
          <w:szCs w:val="24"/>
        </w:rPr>
        <w:lastRenderedPageBreak/>
        <w:t xml:space="preserve">Task 5 </w:t>
      </w:r>
    </w:p>
    <w:p w14:paraId="65D2541A" w14:textId="75B458CF" w:rsidR="000F7ECD" w:rsidRPr="00270EEB" w:rsidRDefault="000F7ECD" w:rsidP="4990BB04">
      <w:pPr>
        <w:ind w:right="107"/>
        <w:jc w:val="both"/>
        <w:rPr>
          <w:rFonts w:eastAsia="Arial"/>
          <w:color w:val="000000" w:themeColor="text1"/>
          <w:sz w:val="24"/>
          <w:szCs w:val="24"/>
        </w:rPr>
      </w:pPr>
    </w:p>
    <w:p w14:paraId="502EBC90" w14:textId="201FB040" w:rsidR="000F7ECD" w:rsidRPr="00270EEB" w:rsidRDefault="77A39826" w:rsidP="4990BB04">
      <w:pPr>
        <w:ind w:right="107"/>
        <w:jc w:val="both"/>
        <w:rPr>
          <w:rFonts w:eastAsia="Arial"/>
          <w:color w:val="000000" w:themeColor="text1"/>
          <w:sz w:val="24"/>
          <w:szCs w:val="24"/>
        </w:rPr>
      </w:pPr>
      <w:r w:rsidRPr="4990BB04">
        <w:rPr>
          <w:rFonts w:eastAsia="Arial"/>
          <w:color w:val="000000" w:themeColor="text1"/>
          <w:sz w:val="24"/>
          <w:szCs w:val="24"/>
        </w:rPr>
        <w:t xml:space="preserve">Independent Patrol </w:t>
      </w:r>
      <w:proofErr w:type="spellStart"/>
      <w:r w:rsidRPr="4990BB04">
        <w:rPr>
          <w:rFonts w:eastAsia="Arial"/>
          <w:color w:val="000000" w:themeColor="text1"/>
          <w:sz w:val="24"/>
          <w:szCs w:val="24"/>
        </w:rPr>
        <w:t>Staus</w:t>
      </w:r>
      <w:proofErr w:type="spellEnd"/>
      <w:r w:rsidRPr="4990BB04">
        <w:rPr>
          <w:rFonts w:eastAsia="Arial"/>
          <w:color w:val="000000" w:themeColor="text1"/>
          <w:sz w:val="24"/>
          <w:szCs w:val="24"/>
        </w:rPr>
        <w:t xml:space="preserve"> confirmation – equivalent to 1,500</w:t>
      </w:r>
    </w:p>
    <w:p w14:paraId="2608C890" w14:textId="3DF02C1B" w:rsidR="000F7ECD" w:rsidRPr="00270EEB" w:rsidRDefault="000F7ECD" w:rsidP="4990BB04">
      <w:pPr>
        <w:ind w:right="107"/>
        <w:jc w:val="both"/>
        <w:rPr>
          <w:rFonts w:eastAsia="Arial"/>
          <w:color w:val="000000" w:themeColor="text1"/>
          <w:sz w:val="24"/>
          <w:szCs w:val="24"/>
        </w:rPr>
      </w:pPr>
    </w:p>
    <w:p w14:paraId="01510031" w14:textId="027A5805" w:rsidR="000F7ECD" w:rsidRPr="00270EEB" w:rsidRDefault="77A39826" w:rsidP="4990BB04">
      <w:pPr>
        <w:ind w:right="107"/>
        <w:jc w:val="both"/>
        <w:rPr>
          <w:rFonts w:eastAsia="Arial"/>
          <w:color w:val="000000" w:themeColor="text1"/>
          <w:sz w:val="24"/>
          <w:szCs w:val="24"/>
          <w:highlight w:val="yellow"/>
        </w:rPr>
      </w:pPr>
      <w:r w:rsidRPr="4990BB04">
        <w:rPr>
          <w:rFonts w:eastAsia="Arial"/>
          <w:color w:val="000000" w:themeColor="text1"/>
          <w:sz w:val="24"/>
          <w:szCs w:val="24"/>
          <w:highlight w:val="yellow"/>
        </w:rPr>
        <w:t>This compilation of this task shall be confirmed by the employer once independent patrol status is achieved.</w:t>
      </w:r>
    </w:p>
    <w:p w14:paraId="2B1FFF7F" w14:textId="50C47F56" w:rsidR="000F7ECD" w:rsidRPr="00270EEB" w:rsidRDefault="000F7ECD" w:rsidP="4990BB04">
      <w:pPr>
        <w:ind w:right="107"/>
        <w:jc w:val="both"/>
        <w:rPr>
          <w:rFonts w:eastAsia="Arial"/>
          <w:color w:val="000000" w:themeColor="text1"/>
          <w:sz w:val="24"/>
          <w:szCs w:val="24"/>
        </w:rPr>
      </w:pPr>
    </w:p>
    <w:p w14:paraId="5A7AC463" w14:textId="77777777" w:rsidR="00310EFD" w:rsidRPr="007E671A" w:rsidRDefault="00310EFD" w:rsidP="00310EFD">
      <w:pPr>
        <w:spacing w:before="240"/>
        <w:jc w:val="both"/>
        <w:rPr>
          <w:color w:val="auto"/>
          <w:sz w:val="24"/>
          <w:szCs w:val="24"/>
        </w:rPr>
      </w:pPr>
      <w:r w:rsidRPr="007E671A">
        <w:rPr>
          <w:color w:val="auto"/>
          <w:sz w:val="24"/>
          <w:szCs w:val="24"/>
        </w:rPr>
        <w:t xml:space="preserve">American Psychological Association (2019) </w:t>
      </w:r>
      <w:r w:rsidRPr="007E671A">
        <w:rPr>
          <w:rFonts w:eastAsia="Aptos"/>
          <w:i/>
          <w:iCs/>
          <w:color w:val="auto"/>
          <w:sz w:val="24"/>
          <w:szCs w:val="24"/>
        </w:rPr>
        <w:t>Mindfulness meditation: A research-proven way to reduce stress.</w:t>
      </w:r>
      <w:r w:rsidRPr="007E671A">
        <w:rPr>
          <w:rFonts w:eastAsia="Aptos"/>
          <w:color w:val="auto"/>
          <w:sz w:val="24"/>
          <w:szCs w:val="24"/>
        </w:rPr>
        <w:t xml:space="preserve"> Available at: </w:t>
      </w:r>
      <w:hyperlink r:id="rId22" w:history="1">
        <w:r w:rsidRPr="007E671A">
          <w:rPr>
            <w:rStyle w:val="Hyperlink"/>
            <w:rFonts w:eastAsia="Aptos"/>
            <w:color w:val="auto"/>
            <w:sz w:val="24"/>
            <w:szCs w:val="24"/>
            <w:u w:val="none"/>
          </w:rPr>
          <w:t>https://www.apa.org/topics/mindfulness/meditation</w:t>
        </w:r>
      </w:hyperlink>
      <w:r w:rsidRPr="007E671A">
        <w:rPr>
          <w:rFonts w:eastAsia="Aptos"/>
          <w:color w:val="auto"/>
          <w:sz w:val="24"/>
          <w:szCs w:val="24"/>
        </w:rPr>
        <w:t xml:space="preserve"> (Accessed: 20 March 2024).</w:t>
      </w:r>
    </w:p>
    <w:p w14:paraId="32CCEF1F" w14:textId="77777777" w:rsidR="00310EFD" w:rsidRPr="007E671A" w:rsidRDefault="00310EFD" w:rsidP="00310EFD">
      <w:pPr>
        <w:spacing w:before="240"/>
        <w:jc w:val="both"/>
        <w:rPr>
          <w:color w:val="auto"/>
          <w:sz w:val="24"/>
          <w:szCs w:val="24"/>
        </w:rPr>
      </w:pPr>
      <w:r w:rsidRPr="007E671A">
        <w:rPr>
          <w:color w:val="auto"/>
          <w:sz w:val="24"/>
          <w:szCs w:val="24"/>
        </w:rPr>
        <w:t xml:space="preserve">American Psychological Association (2024) </w:t>
      </w:r>
      <w:r w:rsidRPr="007E671A">
        <w:rPr>
          <w:i/>
          <w:iCs/>
          <w:color w:val="auto"/>
          <w:sz w:val="24"/>
          <w:szCs w:val="24"/>
        </w:rPr>
        <w:t>Resilience</w:t>
      </w:r>
      <w:r w:rsidRPr="007E671A">
        <w:rPr>
          <w:color w:val="auto"/>
          <w:sz w:val="24"/>
          <w:szCs w:val="24"/>
        </w:rPr>
        <w:t xml:space="preserve">. Available at: </w:t>
      </w:r>
      <w:hyperlink r:id="rId23" w:history="1">
        <w:r w:rsidRPr="007E671A">
          <w:rPr>
            <w:rStyle w:val="Hyperlink"/>
            <w:color w:val="auto"/>
            <w:sz w:val="24"/>
            <w:szCs w:val="24"/>
            <w:u w:val="none"/>
          </w:rPr>
          <w:t>https://www.apa.org/topics/resilience</w:t>
        </w:r>
      </w:hyperlink>
      <w:r w:rsidRPr="007E671A">
        <w:rPr>
          <w:color w:val="auto"/>
          <w:sz w:val="24"/>
          <w:szCs w:val="24"/>
        </w:rPr>
        <w:t xml:space="preserve"> (Accessed: 20 March 2024).</w:t>
      </w:r>
    </w:p>
    <w:p w14:paraId="7AFE33FA" w14:textId="77777777" w:rsidR="00310EFD" w:rsidRPr="007E671A" w:rsidRDefault="00310EFD" w:rsidP="00310EFD">
      <w:pPr>
        <w:spacing w:before="240"/>
        <w:jc w:val="both"/>
        <w:rPr>
          <w:color w:val="auto"/>
          <w:sz w:val="24"/>
          <w:szCs w:val="24"/>
        </w:rPr>
      </w:pPr>
      <w:proofErr w:type="spellStart"/>
      <w:r w:rsidRPr="007E671A">
        <w:rPr>
          <w:color w:val="auto"/>
          <w:sz w:val="24"/>
          <w:szCs w:val="24"/>
        </w:rPr>
        <w:t>Acquadro</w:t>
      </w:r>
      <w:proofErr w:type="spellEnd"/>
      <w:r w:rsidRPr="007E671A">
        <w:rPr>
          <w:color w:val="auto"/>
          <w:sz w:val="24"/>
          <w:szCs w:val="24"/>
        </w:rPr>
        <w:t xml:space="preserve"> Maran, D., </w:t>
      </w:r>
      <w:proofErr w:type="spellStart"/>
      <w:r w:rsidRPr="007E671A">
        <w:rPr>
          <w:color w:val="auto"/>
          <w:sz w:val="24"/>
          <w:szCs w:val="24"/>
        </w:rPr>
        <w:t>Zedda</w:t>
      </w:r>
      <w:proofErr w:type="spellEnd"/>
      <w:r w:rsidRPr="007E671A">
        <w:rPr>
          <w:color w:val="auto"/>
          <w:sz w:val="24"/>
          <w:szCs w:val="24"/>
        </w:rPr>
        <w:t xml:space="preserve">, M. and </w:t>
      </w:r>
      <w:proofErr w:type="spellStart"/>
      <w:r w:rsidRPr="007E671A">
        <w:rPr>
          <w:color w:val="auto"/>
          <w:sz w:val="24"/>
          <w:szCs w:val="24"/>
        </w:rPr>
        <w:t>Varetto</w:t>
      </w:r>
      <w:proofErr w:type="spellEnd"/>
      <w:r w:rsidRPr="007E671A">
        <w:rPr>
          <w:color w:val="auto"/>
          <w:sz w:val="24"/>
          <w:szCs w:val="24"/>
        </w:rPr>
        <w:t xml:space="preserve">, A. (2018) ‘Physical Practice and Wellness Courses Reduce Distress and Improve Wellbeing in Police Officers’, </w:t>
      </w:r>
      <w:r w:rsidRPr="007E671A">
        <w:rPr>
          <w:i/>
          <w:iCs/>
          <w:color w:val="auto"/>
          <w:sz w:val="24"/>
          <w:szCs w:val="24"/>
        </w:rPr>
        <w:t>International journal of environmental research and public health</w:t>
      </w:r>
      <w:r w:rsidRPr="007E671A">
        <w:rPr>
          <w:color w:val="auto"/>
          <w:sz w:val="24"/>
          <w:szCs w:val="24"/>
        </w:rPr>
        <w:t xml:space="preserve">, 15(4), pp. 578-. Available at: </w:t>
      </w:r>
      <w:hyperlink r:id="rId24" w:history="1">
        <w:r w:rsidRPr="007E671A">
          <w:rPr>
            <w:rStyle w:val="Hyperlink"/>
            <w:color w:val="auto"/>
            <w:sz w:val="24"/>
            <w:szCs w:val="24"/>
            <w:u w:val="none"/>
          </w:rPr>
          <w:t>https://doi.org/10.3390/ijerph15040578</w:t>
        </w:r>
      </w:hyperlink>
      <w:r w:rsidRPr="007E671A">
        <w:rPr>
          <w:color w:val="auto"/>
          <w:sz w:val="24"/>
          <w:szCs w:val="24"/>
        </w:rPr>
        <w:t xml:space="preserve">. </w:t>
      </w:r>
    </w:p>
    <w:p w14:paraId="051CF51C" w14:textId="77777777" w:rsidR="00310EFD" w:rsidRPr="007E671A" w:rsidRDefault="00310EFD" w:rsidP="00310EFD">
      <w:pPr>
        <w:spacing w:before="240"/>
        <w:jc w:val="both"/>
        <w:rPr>
          <w:color w:val="auto"/>
          <w:sz w:val="24"/>
          <w:szCs w:val="24"/>
        </w:rPr>
      </w:pPr>
      <w:r w:rsidRPr="007E671A">
        <w:rPr>
          <w:color w:val="auto"/>
          <w:sz w:val="24"/>
          <w:szCs w:val="24"/>
        </w:rPr>
        <w:t>Bates E. A. (2019b). “No one would ever believe me”: An exploration of the impact of partner intimate partner violence victimization on men. </w:t>
      </w:r>
      <w:r w:rsidRPr="007E671A">
        <w:rPr>
          <w:i/>
          <w:iCs/>
          <w:color w:val="auto"/>
          <w:sz w:val="24"/>
          <w:szCs w:val="24"/>
        </w:rPr>
        <w:t>Psychology of Men and Masculinities</w:t>
      </w:r>
      <w:r w:rsidRPr="007E671A">
        <w:rPr>
          <w:color w:val="auto"/>
          <w:sz w:val="24"/>
          <w:szCs w:val="24"/>
        </w:rPr>
        <w:t>. Advance online publication. </w:t>
      </w:r>
      <w:hyperlink r:id="rId25" w:history="1">
        <w:r w:rsidRPr="007E671A">
          <w:rPr>
            <w:color w:val="auto"/>
            <w:sz w:val="24"/>
            <w:szCs w:val="24"/>
          </w:rPr>
          <w:t>https://doi-org.ezproxy.uwtsd.ac.uk/10.1037/men0000206</w:t>
        </w:r>
      </w:hyperlink>
    </w:p>
    <w:p w14:paraId="42F3ED3E" w14:textId="77777777" w:rsidR="00310EFD" w:rsidRPr="007E671A" w:rsidRDefault="00310EFD" w:rsidP="00310EFD">
      <w:pPr>
        <w:spacing w:before="240"/>
        <w:jc w:val="both"/>
        <w:rPr>
          <w:color w:val="auto"/>
          <w:sz w:val="24"/>
          <w:szCs w:val="24"/>
        </w:rPr>
      </w:pPr>
      <w:r w:rsidRPr="007E671A">
        <w:rPr>
          <w:color w:val="auto"/>
          <w:sz w:val="24"/>
          <w:szCs w:val="24"/>
        </w:rPr>
        <w:t xml:space="preserve">Batty, E. and Reeve, K. (2011) </w:t>
      </w:r>
      <w:r w:rsidRPr="007E671A">
        <w:rPr>
          <w:i/>
          <w:iCs/>
          <w:color w:val="auto"/>
          <w:sz w:val="24"/>
          <w:szCs w:val="24"/>
        </w:rPr>
        <w:t>The Hidden truth about Homelessness: experiences of single homelessness in England.</w:t>
      </w:r>
      <w:r w:rsidRPr="007E671A">
        <w:rPr>
          <w:color w:val="auto"/>
          <w:sz w:val="24"/>
          <w:szCs w:val="24"/>
        </w:rPr>
        <w:t xml:space="preserve"> London: Crisis</w:t>
      </w:r>
    </w:p>
    <w:p w14:paraId="22E13499" w14:textId="77777777" w:rsidR="00310EFD" w:rsidRPr="007E671A" w:rsidRDefault="00310EFD" w:rsidP="00310EFD">
      <w:pPr>
        <w:spacing w:before="240"/>
        <w:jc w:val="both"/>
        <w:rPr>
          <w:rStyle w:val="cf01"/>
          <w:rFonts w:ascii="Arial" w:hAnsi="Arial" w:cs="Arial"/>
          <w:color w:val="auto"/>
          <w:sz w:val="24"/>
          <w:szCs w:val="24"/>
        </w:rPr>
      </w:pPr>
      <w:r w:rsidRPr="007E671A">
        <w:rPr>
          <w:rStyle w:val="cf01"/>
          <w:rFonts w:ascii="Arial" w:hAnsi="Arial" w:cs="Arial"/>
          <w:color w:val="auto"/>
          <w:sz w:val="24"/>
          <w:szCs w:val="24"/>
        </w:rPr>
        <w:t xml:space="preserve">Borton, T. (1970) </w:t>
      </w:r>
      <w:r w:rsidRPr="007E671A">
        <w:rPr>
          <w:rStyle w:val="cf11"/>
          <w:rFonts w:ascii="Arial" w:hAnsi="Arial" w:cs="Arial"/>
          <w:color w:val="auto"/>
          <w:sz w:val="24"/>
          <w:szCs w:val="24"/>
        </w:rPr>
        <w:t>Reach Touch and Teach</w:t>
      </w:r>
      <w:r w:rsidRPr="007E671A">
        <w:rPr>
          <w:rStyle w:val="cf01"/>
          <w:rFonts w:ascii="Arial" w:hAnsi="Arial" w:cs="Arial"/>
          <w:color w:val="auto"/>
          <w:sz w:val="24"/>
          <w:szCs w:val="24"/>
        </w:rPr>
        <w:t>. New York: McGraw-Hill Paperbacks.</w:t>
      </w:r>
    </w:p>
    <w:p w14:paraId="34AB9997" w14:textId="77777777" w:rsidR="00310EFD" w:rsidRPr="007E671A" w:rsidRDefault="00310EFD" w:rsidP="00310EFD">
      <w:pPr>
        <w:spacing w:before="240"/>
        <w:jc w:val="both"/>
        <w:rPr>
          <w:rStyle w:val="cf01"/>
          <w:rFonts w:ascii="Arial" w:hAnsi="Arial" w:cs="Arial"/>
          <w:color w:val="auto"/>
          <w:sz w:val="24"/>
          <w:szCs w:val="24"/>
        </w:rPr>
      </w:pPr>
      <w:r w:rsidRPr="007E671A">
        <w:rPr>
          <w:rStyle w:val="cf01"/>
          <w:rFonts w:ascii="Arial" w:hAnsi="Arial" w:cs="Arial"/>
          <w:color w:val="auto"/>
          <w:sz w:val="24"/>
          <w:szCs w:val="24"/>
        </w:rPr>
        <w:t>Case Progression Unit (2023) Case Management Guidance. Available at: Internal Cardiff and the Vale Basic Command Unit (Accessed: 3 May 2024).</w:t>
      </w:r>
    </w:p>
    <w:p w14:paraId="362FFEB0" w14:textId="77777777" w:rsidR="00310EFD" w:rsidRPr="007E671A" w:rsidRDefault="00310EFD" w:rsidP="00310EFD">
      <w:pPr>
        <w:spacing w:before="240"/>
        <w:jc w:val="both"/>
        <w:rPr>
          <w:color w:val="auto"/>
          <w:sz w:val="24"/>
          <w:szCs w:val="24"/>
        </w:rPr>
      </w:pPr>
      <w:r w:rsidRPr="007E671A">
        <w:rPr>
          <w:color w:val="auto"/>
          <w:sz w:val="24"/>
          <w:szCs w:val="24"/>
        </w:rPr>
        <w:t xml:space="preserve">College of Policing (2014) </w:t>
      </w:r>
      <w:r w:rsidRPr="007E671A">
        <w:rPr>
          <w:i/>
          <w:iCs/>
          <w:color w:val="auto"/>
          <w:sz w:val="24"/>
          <w:szCs w:val="24"/>
        </w:rPr>
        <w:t xml:space="preserve">Code of Ethics. </w:t>
      </w:r>
      <w:r w:rsidRPr="007E671A">
        <w:rPr>
          <w:color w:val="auto"/>
          <w:sz w:val="24"/>
          <w:szCs w:val="24"/>
        </w:rPr>
        <w:t>Available at: https://www.college.police.uk/ethics/code-of-ethics (Accessed 3 March 2024).</w:t>
      </w:r>
    </w:p>
    <w:p w14:paraId="6A4A6EB1" w14:textId="77777777" w:rsidR="00310EFD" w:rsidRPr="007E671A" w:rsidRDefault="00310EFD" w:rsidP="00310EFD">
      <w:pPr>
        <w:spacing w:before="240"/>
        <w:jc w:val="both"/>
        <w:rPr>
          <w:rStyle w:val="cf01"/>
          <w:rFonts w:ascii="Arial" w:hAnsi="Arial" w:cs="Arial"/>
          <w:color w:val="auto"/>
          <w:sz w:val="24"/>
          <w:szCs w:val="24"/>
        </w:rPr>
      </w:pPr>
      <w:r w:rsidRPr="007E671A">
        <w:rPr>
          <w:color w:val="auto"/>
          <w:sz w:val="24"/>
          <w:szCs w:val="24"/>
        </w:rPr>
        <w:t xml:space="preserve">College of Policing (2014) </w:t>
      </w:r>
      <w:r w:rsidRPr="007E671A">
        <w:rPr>
          <w:i/>
          <w:iCs/>
          <w:color w:val="auto"/>
          <w:sz w:val="24"/>
          <w:szCs w:val="24"/>
        </w:rPr>
        <w:t xml:space="preserve">Ethical Policing Principles. </w:t>
      </w:r>
      <w:r w:rsidRPr="007E671A">
        <w:rPr>
          <w:color w:val="auto"/>
          <w:sz w:val="24"/>
          <w:szCs w:val="24"/>
        </w:rPr>
        <w:t xml:space="preserve">Available at: </w:t>
      </w:r>
      <w:hyperlink r:id="rId26" w:history="1">
        <w:r w:rsidRPr="007E671A">
          <w:rPr>
            <w:rStyle w:val="Hyperlink"/>
            <w:color w:val="auto"/>
            <w:sz w:val="24"/>
            <w:szCs w:val="24"/>
            <w:u w:val="none"/>
          </w:rPr>
          <w:t>https://www.college.police.uk/ethics/code-of-ethics/principles</w:t>
        </w:r>
      </w:hyperlink>
      <w:r w:rsidRPr="007E671A">
        <w:rPr>
          <w:rStyle w:val="cf01"/>
          <w:rFonts w:ascii="Arial" w:hAnsi="Arial" w:cs="Arial"/>
          <w:color w:val="auto"/>
          <w:sz w:val="24"/>
          <w:szCs w:val="24"/>
        </w:rPr>
        <w:t xml:space="preserve"> (Accessed: 3 March 2024 and 29 May 2024).</w:t>
      </w:r>
    </w:p>
    <w:p w14:paraId="44856473" w14:textId="77777777" w:rsidR="00310EFD" w:rsidRPr="007E671A" w:rsidRDefault="00310EFD" w:rsidP="00310EFD">
      <w:pPr>
        <w:spacing w:before="240"/>
        <w:jc w:val="both"/>
        <w:rPr>
          <w:color w:val="auto"/>
          <w:sz w:val="24"/>
          <w:szCs w:val="24"/>
        </w:rPr>
      </w:pPr>
      <w:r w:rsidRPr="007E671A">
        <w:rPr>
          <w:color w:val="auto"/>
          <w:sz w:val="24"/>
          <w:szCs w:val="24"/>
        </w:rPr>
        <w:t xml:space="preserve">College of Policing (2014) </w:t>
      </w:r>
      <w:r w:rsidRPr="007E671A">
        <w:rPr>
          <w:i/>
          <w:iCs/>
          <w:color w:val="auto"/>
          <w:sz w:val="24"/>
          <w:szCs w:val="24"/>
        </w:rPr>
        <w:t xml:space="preserve">National Decision Model. </w:t>
      </w:r>
      <w:r w:rsidRPr="007E671A">
        <w:rPr>
          <w:color w:val="auto"/>
          <w:sz w:val="24"/>
          <w:szCs w:val="24"/>
        </w:rPr>
        <w:t>Available at: https://www.app.college.police.uk/app-content/national-decision-model/the-national-decision-model/?highlight=CRITICAL%20INCIDENTS (Accessed 3 March 2024).</w:t>
      </w:r>
    </w:p>
    <w:p w14:paraId="4C6B7C0C" w14:textId="77777777" w:rsidR="00310EFD" w:rsidRPr="007E671A" w:rsidRDefault="00310EFD" w:rsidP="00310EFD">
      <w:pPr>
        <w:spacing w:before="240"/>
        <w:jc w:val="both"/>
        <w:rPr>
          <w:color w:val="auto"/>
          <w:sz w:val="24"/>
          <w:szCs w:val="24"/>
        </w:rPr>
      </w:pPr>
      <w:r w:rsidRPr="007E671A">
        <w:rPr>
          <w:color w:val="auto"/>
          <w:sz w:val="24"/>
          <w:szCs w:val="24"/>
        </w:rPr>
        <w:t xml:space="preserve">College of Policing (2022) </w:t>
      </w:r>
      <w:r w:rsidRPr="007E671A">
        <w:rPr>
          <w:i/>
          <w:iCs/>
          <w:color w:val="auto"/>
          <w:sz w:val="24"/>
          <w:szCs w:val="24"/>
        </w:rPr>
        <w:t>Investigative Interviewing.</w:t>
      </w:r>
      <w:r w:rsidRPr="007E671A">
        <w:rPr>
          <w:color w:val="auto"/>
          <w:sz w:val="24"/>
          <w:szCs w:val="24"/>
        </w:rPr>
        <w:t xml:space="preserve"> Available at: </w:t>
      </w:r>
      <w:hyperlink r:id="rId27" w:history="1">
        <w:r w:rsidRPr="007E671A">
          <w:rPr>
            <w:rStyle w:val="Hyperlink"/>
            <w:color w:val="auto"/>
            <w:sz w:val="24"/>
            <w:szCs w:val="24"/>
            <w:u w:val="none"/>
          </w:rPr>
          <w:t>https://www.college.police.uk/app/investigation/investigative-interviewing/investigative-interviewing</w:t>
        </w:r>
      </w:hyperlink>
      <w:r w:rsidRPr="007E671A">
        <w:rPr>
          <w:color w:val="auto"/>
          <w:sz w:val="24"/>
          <w:szCs w:val="24"/>
        </w:rPr>
        <w:t xml:space="preserve"> (Accessed: 3 May 2024).</w:t>
      </w:r>
    </w:p>
    <w:p w14:paraId="5282C441" w14:textId="77777777" w:rsidR="00310EFD" w:rsidRPr="007E671A" w:rsidRDefault="00310EFD" w:rsidP="00310EFD">
      <w:pPr>
        <w:spacing w:before="240"/>
        <w:jc w:val="both"/>
        <w:rPr>
          <w:color w:val="auto"/>
          <w:sz w:val="24"/>
          <w:szCs w:val="24"/>
        </w:rPr>
      </w:pPr>
      <w:r w:rsidRPr="007E671A">
        <w:rPr>
          <w:color w:val="auto"/>
          <w:sz w:val="24"/>
          <w:szCs w:val="24"/>
        </w:rPr>
        <w:t xml:space="preserve">College of Policing (2024) </w:t>
      </w:r>
      <w:r w:rsidRPr="007E671A">
        <w:rPr>
          <w:i/>
          <w:iCs/>
          <w:color w:val="auto"/>
          <w:sz w:val="24"/>
          <w:szCs w:val="24"/>
        </w:rPr>
        <w:t>Investigation Process.</w:t>
      </w:r>
      <w:r w:rsidRPr="007E671A">
        <w:rPr>
          <w:color w:val="auto"/>
          <w:sz w:val="24"/>
          <w:szCs w:val="24"/>
        </w:rPr>
        <w:t xml:space="preserve"> Available at: </w:t>
      </w:r>
      <w:hyperlink r:id="rId28" w:history="1">
        <w:r w:rsidRPr="007E671A">
          <w:rPr>
            <w:rStyle w:val="Hyperlink"/>
            <w:color w:val="auto"/>
            <w:sz w:val="24"/>
            <w:szCs w:val="24"/>
            <w:u w:val="none"/>
          </w:rPr>
          <w:t>https://www.college.police.uk/app/investigation/investigation-process</w:t>
        </w:r>
      </w:hyperlink>
      <w:r w:rsidRPr="007E671A">
        <w:rPr>
          <w:color w:val="auto"/>
          <w:sz w:val="24"/>
          <w:szCs w:val="24"/>
        </w:rPr>
        <w:t xml:space="preserve"> (Accessed: 29 May 2024).</w:t>
      </w:r>
    </w:p>
    <w:p w14:paraId="7DAFE107" w14:textId="77777777" w:rsidR="00310EFD" w:rsidRPr="007E671A" w:rsidRDefault="00310EFD" w:rsidP="00310EFD">
      <w:pPr>
        <w:spacing w:before="240"/>
        <w:jc w:val="both"/>
        <w:rPr>
          <w:color w:val="auto"/>
          <w:sz w:val="24"/>
          <w:szCs w:val="24"/>
        </w:rPr>
      </w:pPr>
      <w:r w:rsidRPr="007E671A">
        <w:rPr>
          <w:color w:val="auto"/>
          <w:sz w:val="24"/>
          <w:szCs w:val="24"/>
        </w:rPr>
        <w:t>Cook P. W. (2009) </w:t>
      </w:r>
      <w:r w:rsidRPr="007E671A">
        <w:rPr>
          <w:i/>
          <w:iCs/>
          <w:color w:val="auto"/>
          <w:sz w:val="24"/>
          <w:szCs w:val="24"/>
        </w:rPr>
        <w:t>Abused men: The hidden side of domestic violence</w:t>
      </w:r>
      <w:r w:rsidRPr="007E671A">
        <w:rPr>
          <w:color w:val="auto"/>
          <w:sz w:val="24"/>
          <w:szCs w:val="24"/>
        </w:rPr>
        <w:t>. Praeger Publishers.</w:t>
      </w:r>
    </w:p>
    <w:p w14:paraId="5F58CD91" w14:textId="77777777" w:rsidR="00310EFD" w:rsidRPr="007E671A" w:rsidRDefault="00310EFD" w:rsidP="00310EFD">
      <w:pPr>
        <w:spacing w:before="240"/>
        <w:jc w:val="both"/>
        <w:rPr>
          <w:color w:val="auto"/>
          <w:sz w:val="24"/>
          <w:szCs w:val="24"/>
        </w:rPr>
      </w:pPr>
      <w:r w:rsidRPr="007E671A">
        <w:rPr>
          <w:i/>
          <w:iCs/>
          <w:color w:val="auto"/>
          <w:sz w:val="24"/>
          <w:szCs w:val="24"/>
        </w:rPr>
        <w:lastRenderedPageBreak/>
        <w:t>Criminal Procedure and Investigations Act 1996.</w:t>
      </w:r>
      <w:r w:rsidRPr="007E671A">
        <w:rPr>
          <w:color w:val="auto"/>
          <w:sz w:val="24"/>
          <w:szCs w:val="24"/>
        </w:rPr>
        <w:t xml:space="preserve"> Available at: https://www.legislation.gov.uk/ukpga/1996/25/contents. (Accessed: 29 May 2024).</w:t>
      </w:r>
    </w:p>
    <w:p w14:paraId="6CD30F9C" w14:textId="77777777" w:rsidR="00310EFD" w:rsidRPr="007E671A" w:rsidRDefault="00310EFD" w:rsidP="00310EFD">
      <w:pPr>
        <w:spacing w:before="240"/>
        <w:jc w:val="both"/>
        <w:rPr>
          <w:color w:val="auto"/>
          <w:sz w:val="24"/>
          <w:szCs w:val="24"/>
        </w:rPr>
      </w:pPr>
      <w:r w:rsidRPr="007E671A">
        <w:rPr>
          <w:color w:val="auto"/>
          <w:sz w:val="24"/>
          <w:szCs w:val="24"/>
        </w:rPr>
        <w:t xml:space="preserve">Data Protection Act (2018) Available at: </w:t>
      </w:r>
      <w:hyperlink r:id="rId29" w:history="1">
        <w:r w:rsidRPr="007E671A">
          <w:rPr>
            <w:rStyle w:val="Hyperlink"/>
            <w:color w:val="auto"/>
            <w:sz w:val="24"/>
            <w:szCs w:val="24"/>
            <w:u w:val="none"/>
          </w:rPr>
          <w:t>https://www.gov.uk/data-protection</w:t>
        </w:r>
      </w:hyperlink>
      <w:r w:rsidRPr="007E671A">
        <w:rPr>
          <w:color w:val="auto"/>
          <w:sz w:val="24"/>
          <w:szCs w:val="24"/>
        </w:rPr>
        <w:t xml:space="preserve"> (Accessed: 29 May 2024).</w:t>
      </w:r>
    </w:p>
    <w:p w14:paraId="780ACF00" w14:textId="77777777" w:rsidR="00310EFD" w:rsidRPr="007E671A" w:rsidRDefault="00310EFD" w:rsidP="00310EFD">
      <w:pPr>
        <w:spacing w:before="240"/>
        <w:jc w:val="both"/>
        <w:rPr>
          <w:color w:val="auto"/>
          <w:sz w:val="24"/>
          <w:szCs w:val="24"/>
        </w:rPr>
      </w:pPr>
      <w:r w:rsidRPr="007E671A">
        <w:rPr>
          <w:rStyle w:val="cf01"/>
          <w:rFonts w:ascii="Arial" w:hAnsi="Arial" w:cs="Arial"/>
          <w:color w:val="auto"/>
          <w:sz w:val="24"/>
          <w:szCs w:val="24"/>
        </w:rPr>
        <w:t xml:space="preserve">Desai, Nishtha (2020) </w:t>
      </w:r>
      <w:r w:rsidRPr="007E671A">
        <w:rPr>
          <w:rStyle w:val="cf11"/>
          <w:rFonts w:ascii="Arial" w:eastAsia="Aptos" w:hAnsi="Arial" w:cs="Arial"/>
          <w:color w:val="auto"/>
          <w:sz w:val="24"/>
          <w:szCs w:val="24"/>
        </w:rPr>
        <w:t xml:space="preserve">The 3Cs of Psychological Hardiness. </w:t>
      </w:r>
      <w:r w:rsidRPr="007E671A">
        <w:rPr>
          <w:rStyle w:val="cf11"/>
          <w:rFonts w:ascii="Arial" w:eastAsia="Aptos" w:hAnsi="Arial" w:cs="Arial"/>
          <w:i w:val="0"/>
          <w:iCs w:val="0"/>
          <w:color w:val="auto"/>
          <w:sz w:val="24"/>
          <w:szCs w:val="24"/>
        </w:rPr>
        <w:t xml:space="preserve">Available at: </w:t>
      </w:r>
      <w:hyperlink r:id="rId30" w:history="1">
        <w:r w:rsidRPr="007E671A">
          <w:rPr>
            <w:rStyle w:val="Hyperlink"/>
            <w:rFonts w:eastAsia="Aptos"/>
            <w:color w:val="auto"/>
            <w:sz w:val="24"/>
            <w:szCs w:val="24"/>
            <w:u w:val="none"/>
          </w:rPr>
          <w:t>https://weqip.com/the-3cs-of-psychological-hardiness/</w:t>
        </w:r>
      </w:hyperlink>
      <w:r w:rsidRPr="007E671A">
        <w:rPr>
          <w:rStyle w:val="cf11"/>
          <w:rFonts w:ascii="Arial" w:eastAsia="Aptos" w:hAnsi="Arial" w:cs="Arial"/>
          <w:i w:val="0"/>
          <w:iCs w:val="0"/>
          <w:color w:val="auto"/>
          <w:sz w:val="24"/>
          <w:szCs w:val="24"/>
        </w:rPr>
        <w:t xml:space="preserve"> (Accessed: 20 March 2024).</w:t>
      </w:r>
    </w:p>
    <w:p w14:paraId="51B4329A" w14:textId="77777777" w:rsidR="00310EFD" w:rsidRPr="007E671A" w:rsidRDefault="00310EFD" w:rsidP="00310EFD">
      <w:pPr>
        <w:spacing w:before="240"/>
        <w:jc w:val="both"/>
        <w:rPr>
          <w:color w:val="auto"/>
          <w:sz w:val="24"/>
          <w:szCs w:val="24"/>
        </w:rPr>
      </w:pPr>
      <w:r w:rsidRPr="007E671A">
        <w:rPr>
          <w:color w:val="auto"/>
          <w:sz w:val="24"/>
          <w:szCs w:val="24"/>
        </w:rPr>
        <w:t>Fatima, J.K. and Razzaque, M.A. (2014) ‘Roles of Trust on Rapport and Satisfaction in Services’, </w:t>
      </w:r>
      <w:r w:rsidRPr="007E671A">
        <w:rPr>
          <w:i/>
          <w:iCs/>
          <w:color w:val="auto"/>
          <w:sz w:val="24"/>
          <w:szCs w:val="24"/>
        </w:rPr>
        <w:t>Asia Pacific journal of marketing and logistics</w:t>
      </w:r>
      <w:r w:rsidRPr="007E671A">
        <w:rPr>
          <w:color w:val="auto"/>
          <w:sz w:val="24"/>
          <w:szCs w:val="24"/>
        </w:rPr>
        <w:t xml:space="preserve">, 26(4), pp. 566–578. Available at: </w:t>
      </w:r>
      <w:hyperlink r:id="rId31" w:history="1">
        <w:r w:rsidRPr="007E671A">
          <w:rPr>
            <w:color w:val="auto"/>
            <w:sz w:val="24"/>
            <w:szCs w:val="24"/>
          </w:rPr>
          <w:t>https://doi.org/10.1108/APJML-01-2014-0013</w:t>
        </w:r>
      </w:hyperlink>
      <w:r w:rsidRPr="007E671A">
        <w:rPr>
          <w:color w:val="auto"/>
          <w:sz w:val="24"/>
          <w:szCs w:val="24"/>
        </w:rPr>
        <w:t>.</w:t>
      </w:r>
    </w:p>
    <w:p w14:paraId="090624AD" w14:textId="77777777" w:rsidR="00310EFD" w:rsidRPr="007E671A" w:rsidRDefault="00310EFD" w:rsidP="00310EFD">
      <w:pPr>
        <w:autoSpaceDN/>
        <w:spacing w:before="240" w:after="100" w:afterAutospacing="1"/>
        <w:jc w:val="both"/>
        <w:rPr>
          <w:color w:val="auto"/>
          <w:sz w:val="24"/>
          <w:szCs w:val="24"/>
        </w:rPr>
      </w:pPr>
      <w:r w:rsidRPr="007B1AF8">
        <w:rPr>
          <w:color w:val="auto"/>
          <w:sz w:val="24"/>
          <w:szCs w:val="24"/>
        </w:rPr>
        <w:t>HMICFRS (2021) Review of policing domestic abuse during the pandemic. Available from </w:t>
      </w:r>
      <w:hyperlink r:id="rId32" w:history="1">
        <w:r w:rsidRPr="007B1AF8">
          <w:rPr>
            <w:color w:val="auto"/>
            <w:sz w:val="24"/>
            <w:szCs w:val="24"/>
          </w:rPr>
          <w:t>https://www.justiceinspectorates.gov.uk/hmicfrs/wp-content/uploads/review-of-policing-domestic-abuse-during-the-pandemic-2021.pdf</w:t>
        </w:r>
      </w:hyperlink>
      <w:r w:rsidRPr="007B1AF8">
        <w:rPr>
          <w:color w:val="auto"/>
          <w:sz w:val="24"/>
          <w:szCs w:val="24"/>
        </w:rPr>
        <w:t> (Accessed</w:t>
      </w:r>
      <w:r w:rsidRPr="007E671A">
        <w:rPr>
          <w:color w:val="auto"/>
          <w:sz w:val="24"/>
          <w:szCs w:val="24"/>
        </w:rPr>
        <w:t>:</w:t>
      </w:r>
      <w:r w:rsidRPr="007B1AF8">
        <w:rPr>
          <w:color w:val="auto"/>
          <w:sz w:val="24"/>
          <w:szCs w:val="24"/>
        </w:rPr>
        <w:t xml:space="preserve"> </w:t>
      </w:r>
      <w:r w:rsidRPr="007E671A">
        <w:rPr>
          <w:color w:val="auto"/>
          <w:sz w:val="24"/>
          <w:szCs w:val="24"/>
        </w:rPr>
        <w:t>29 May</w:t>
      </w:r>
      <w:r w:rsidRPr="007B1AF8">
        <w:rPr>
          <w:color w:val="auto"/>
          <w:sz w:val="24"/>
          <w:szCs w:val="24"/>
        </w:rPr>
        <w:t xml:space="preserve"> 202</w:t>
      </w:r>
      <w:r w:rsidRPr="007E671A">
        <w:rPr>
          <w:color w:val="auto"/>
          <w:sz w:val="24"/>
          <w:szCs w:val="24"/>
        </w:rPr>
        <w:t>4</w:t>
      </w:r>
      <w:r w:rsidRPr="007B1AF8">
        <w:rPr>
          <w:color w:val="auto"/>
          <w:sz w:val="24"/>
          <w:szCs w:val="24"/>
        </w:rPr>
        <w:t xml:space="preserve">). </w:t>
      </w:r>
    </w:p>
    <w:p w14:paraId="4BB9B572" w14:textId="77777777" w:rsidR="00310EFD" w:rsidRPr="007E671A" w:rsidRDefault="00310EFD" w:rsidP="00310EFD">
      <w:pPr>
        <w:autoSpaceDN/>
        <w:spacing w:before="240" w:after="100" w:afterAutospacing="1"/>
        <w:jc w:val="both"/>
        <w:rPr>
          <w:color w:val="auto"/>
          <w:sz w:val="24"/>
          <w:szCs w:val="24"/>
        </w:rPr>
      </w:pPr>
      <w:r w:rsidRPr="007E671A">
        <w:rPr>
          <w:color w:val="auto"/>
          <w:sz w:val="24"/>
          <w:szCs w:val="24"/>
        </w:rPr>
        <w:t xml:space="preserve">HMICFRS (2023) Public Protection Notice (PPN). Available at: </w:t>
      </w:r>
      <w:hyperlink r:id="rId33" w:history="1">
        <w:r w:rsidRPr="007E671A">
          <w:rPr>
            <w:rStyle w:val="Hyperlink"/>
            <w:color w:val="auto"/>
            <w:sz w:val="24"/>
            <w:szCs w:val="24"/>
            <w:u w:val="none"/>
          </w:rPr>
          <w:t>https://hmicfrs.justiceinspectorates.gov.uk/glossary/public-protection-notice/#:~:text=Public%20protection%20notice%20%28PPN%29%20A%20PPN%20is%20an,with%20partner%20agencies%20to%20inform%20a%20multi-agency%20response</w:t>
        </w:r>
      </w:hyperlink>
      <w:r w:rsidRPr="007E671A">
        <w:rPr>
          <w:color w:val="auto"/>
          <w:sz w:val="24"/>
          <w:szCs w:val="24"/>
        </w:rPr>
        <w:t xml:space="preserve"> (Accessed: 3 May 2024).</w:t>
      </w:r>
    </w:p>
    <w:p w14:paraId="2E72C3E3" w14:textId="77777777" w:rsidR="00310EFD" w:rsidRPr="007E671A" w:rsidRDefault="00310EFD" w:rsidP="00310EFD">
      <w:pPr>
        <w:autoSpaceDN/>
        <w:spacing w:before="240" w:after="100" w:afterAutospacing="1"/>
        <w:jc w:val="both"/>
        <w:rPr>
          <w:color w:val="auto"/>
          <w:sz w:val="24"/>
          <w:szCs w:val="24"/>
        </w:rPr>
      </w:pPr>
      <w:r w:rsidRPr="007E671A">
        <w:rPr>
          <w:color w:val="auto"/>
          <w:sz w:val="24"/>
          <w:szCs w:val="24"/>
        </w:rPr>
        <w:t xml:space="preserve">Holmberg, U., &amp; Madsen, K. (2014). Rapport operationalized as a humanitarian interview in investigative interview settings. </w:t>
      </w:r>
      <w:r w:rsidRPr="007E671A">
        <w:rPr>
          <w:i/>
          <w:iCs/>
          <w:color w:val="auto"/>
          <w:sz w:val="24"/>
          <w:szCs w:val="24"/>
        </w:rPr>
        <w:t>Psychiatry, Psychology and Law</w:t>
      </w:r>
      <w:r w:rsidRPr="007E671A">
        <w:rPr>
          <w:color w:val="auto"/>
          <w:sz w:val="24"/>
          <w:szCs w:val="24"/>
        </w:rPr>
        <w:t xml:space="preserve">, 21, 591–610 </w:t>
      </w:r>
    </w:p>
    <w:p w14:paraId="03D19D68" w14:textId="77777777" w:rsidR="00310EFD" w:rsidRPr="007E671A" w:rsidRDefault="00310EFD" w:rsidP="00310EFD">
      <w:pPr>
        <w:autoSpaceDN/>
        <w:spacing w:before="240" w:after="100" w:afterAutospacing="1"/>
        <w:jc w:val="both"/>
        <w:rPr>
          <w:color w:val="auto"/>
          <w:sz w:val="24"/>
          <w:szCs w:val="24"/>
        </w:rPr>
      </w:pPr>
      <w:r w:rsidRPr="007B1AF8">
        <w:rPr>
          <w:color w:val="auto"/>
          <w:sz w:val="24"/>
          <w:szCs w:val="24"/>
        </w:rPr>
        <w:t xml:space="preserve">Hopkins, A. (2024). Examining reasons for victim retraction in domestic violence and abuse: A qualitative analysis of police retraction statements in the United Kingdom. </w:t>
      </w:r>
      <w:r w:rsidRPr="007B1AF8">
        <w:rPr>
          <w:i/>
          <w:iCs/>
          <w:color w:val="auto"/>
          <w:sz w:val="24"/>
          <w:szCs w:val="24"/>
        </w:rPr>
        <w:t>The Police Journal</w:t>
      </w:r>
      <w:r w:rsidRPr="007B1AF8">
        <w:rPr>
          <w:color w:val="auto"/>
          <w:sz w:val="24"/>
          <w:szCs w:val="24"/>
        </w:rPr>
        <w:t xml:space="preserve">, 97(2), 240-258. </w:t>
      </w:r>
      <w:hyperlink r:id="rId34" w:history="1">
        <w:r w:rsidRPr="007B1AF8">
          <w:rPr>
            <w:color w:val="auto"/>
            <w:sz w:val="24"/>
            <w:szCs w:val="24"/>
          </w:rPr>
          <w:t>https://doi.org/10.1177/0032258X231159807</w:t>
        </w:r>
      </w:hyperlink>
    </w:p>
    <w:p w14:paraId="1B904C44" w14:textId="77777777" w:rsidR="00310EFD" w:rsidRPr="007E671A" w:rsidRDefault="00310EFD" w:rsidP="00310EFD">
      <w:pPr>
        <w:spacing w:before="240"/>
        <w:jc w:val="both"/>
        <w:rPr>
          <w:color w:val="auto"/>
          <w:sz w:val="24"/>
          <w:szCs w:val="24"/>
        </w:rPr>
      </w:pPr>
      <w:proofErr w:type="spellStart"/>
      <w:r w:rsidRPr="007E671A">
        <w:rPr>
          <w:color w:val="auto"/>
          <w:sz w:val="24"/>
          <w:szCs w:val="24"/>
        </w:rPr>
        <w:t>Inbau</w:t>
      </w:r>
      <w:proofErr w:type="spellEnd"/>
      <w:r w:rsidRPr="007E671A">
        <w:rPr>
          <w:color w:val="auto"/>
          <w:sz w:val="24"/>
          <w:szCs w:val="24"/>
        </w:rPr>
        <w:t xml:space="preserve">, F. E. (2004). </w:t>
      </w:r>
      <w:r w:rsidRPr="007E671A">
        <w:rPr>
          <w:i/>
          <w:iCs/>
          <w:color w:val="auto"/>
          <w:sz w:val="24"/>
          <w:szCs w:val="24"/>
        </w:rPr>
        <w:t xml:space="preserve">Criminal interrogation and confessions </w:t>
      </w:r>
      <w:r w:rsidRPr="007E671A">
        <w:rPr>
          <w:color w:val="auto"/>
          <w:sz w:val="24"/>
          <w:szCs w:val="24"/>
        </w:rPr>
        <w:t xml:space="preserve">(4th ed.. ed.). Boston, MA: Boston, MA : Jones and Bartlett Publishers. </w:t>
      </w:r>
    </w:p>
    <w:p w14:paraId="09CA8A00" w14:textId="77777777" w:rsidR="00310EFD" w:rsidRPr="007E671A" w:rsidRDefault="00310EFD" w:rsidP="00310EFD">
      <w:pPr>
        <w:spacing w:before="240"/>
        <w:jc w:val="both"/>
        <w:rPr>
          <w:color w:val="auto"/>
          <w:sz w:val="24"/>
          <w:szCs w:val="24"/>
        </w:rPr>
      </w:pPr>
      <w:r w:rsidRPr="007E671A">
        <w:rPr>
          <w:color w:val="auto"/>
          <w:sz w:val="24"/>
          <w:szCs w:val="24"/>
        </w:rPr>
        <w:t xml:space="preserve">Ingham-Broomfield, Becky (2021) ‘A nurses’ guide to using models of reflection’, </w:t>
      </w:r>
      <w:r w:rsidRPr="007E671A">
        <w:rPr>
          <w:i/>
          <w:iCs/>
          <w:color w:val="auto"/>
          <w:sz w:val="24"/>
          <w:szCs w:val="24"/>
        </w:rPr>
        <w:t>Australian journal of advanced nursing</w:t>
      </w:r>
      <w:r w:rsidRPr="007E671A">
        <w:rPr>
          <w:color w:val="auto"/>
          <w:sz w:val="24"/>
          <w:szCs w:val="24"/>
        </w:rPr>
        <w:t xml:space="preserve">, 38(4), pp. 62–67. Available at: </w:t>
      </w:r>
      <w:hyperlink r:id="rId35" w:history="1">
        <w:r w:rsidRPr="007E671A">
          <w:rPr>
            <w:color w:val="auto"/>
            <w:sz w:val="24"/>
            <w:szCs w:val="24"/>
          </w:rPr>
          <w:t>https://doi.org/10.37464/2020.384.395</w:t>
        </w:r>
      </w:hyperlink>
      <w:r w:rsidRPr="007E671A">
        <w:rPr>
          <w:color w:val="auto"/>
          <w:sz w:val="24"/>
          <w:szCs w:val="24"/>
        </w:rPr>
        <w:t>.</w:t>
      </w:r>
    </w:p>
    <w:p w14:paraId="3A1CC571" w14:textId="77777777" w:rsidR="00310EFD" w:rsidRPr="007E671A" w:rsidRDefault="00310EFD" w:rsidP="00310EFD">
      <w:pPr>
        <w:spacing w:before="240"/>
        <w:jc w:val="both"/>
        <w:rPr>
          <w:rStyle w:val="cf01"/>
          <w:rFonts w:ascii="Arial" w:eastAsia="Aptos" w:hAnsi="Arial" w:cs="Arial"/>
          <w:color w:val="auto"/>
          <w:sz w:val="24"/>
          <w:szCs w:val="24"/>
        </w:rPr>
      </w:pPr>
      <w:r w:rsidRPr="007E671A">
        <w:rPr>
          <w:rStyle w:val="cf01"/>
          <w:rFonts w:ascii="Arial" w:eastAsia="Aptos" w:hAnsi="Arial" w:cs="Arial"/>
          <w:color w:val="auto"/>
          <w:sz w:val="24"/>
          <w:szCs w:val="24"/>
        </w:rPr>
        <w:t>Janse, Ben (2022)</w:t>
      </w:r>
      <w:r w:rsidRPr="007E671A">
        <w:rPr>
          <w:rStyle w:val="cf01"/>
          <w:rFonts w:ascii="Arial" w:hAnsi="Arial" w:cs="Arial"/>
          <w:color w:val="auto"/>
          <w:sz w:val="24"/>
          <w:szCs w:val="24"/>
        </w:rPr>
        <w:t xml:space="preserve"> </w:t>
      </w:r>
      <w:r w:rsidRPr="007E671A">
        <w:rPr>
          <w:rStyle w:val="cf11"/>
          <w:rFonts w:ascii="Arial" w:eastAsia="Aptos" w:hAnsi="Arial" w:cs="Arial"/>
          <w:color w:val="auto"/>
          <w:sz w:val="24"/>
          <w:szCs w:val="24"/>
        </w:rPr>
        <w:t>Borton’s Model of Reflection (1970) explained.</w:t>
      </w:r>
      <w:r w:rsidRPr="007E671A">
        <w:rPr>
          <w:rStyle w:val="cf11"/>
          <w:rFonts w:ascii="Arial" w:eastAsia="Aptos" w:hAnsi="Arial" w:cs="Arial"/>
          <w:i w:val="0"/>
          <w:iCs w:val="0"/>
          <w:color w:val="auto"/>
          <w:sz w:val="24"/>
          <w:szCs w:val="24"/>
        </w:rPr>
        <w:t xml:space="preserve"> Available at: </w:t>
      </w:r>
      <w:r w:rsidRPr="007E671A">
        <w:rPr>
          <w:rStyle w:val="cf01"/>
          <w:rFonts w:ascii="Arial" w:eastAsia="Aptos" w:hAnsi="Arial" w:cs="Arial"/>
          <w:color w:val="auto"/>
          <w:sz w:val="24"/>
          <w:szCs w:val="24"/>
        </w:rPr>
        <w:t>https://www.toolshero.com/personal-development/borton-model-of-reflection/ (Accessed: 20 March 2024).</w:t>
      </w:r>
    </w:p>
    <w:p w14:paraId="7CCF56AA" w14:textId="77777777" w:rsidR="00310EFD" w:rsidRPr="007E671A" w:rsidRDefault="00310EFD" w:rsidP="00310EFD">
      <w:pPr>
        <w:spacing w:before="240"/>
        <w:jc w:val="both"/>
        <w:rPr>
          <w:color w:val="auto"/>
          <w:sz w:val="24"/>
          <w:szCs w:val="24"/>
        </w:rPr>
      </w:pPr>
      <w:r w:rsidRPr="007E671A">
        <w:rPr>
          <w:rFonts w:eastAsia="Aptos"/>
          <w:color w:val="auto"/>
          <w:sz w:val="24"/>
          <w:szCs w:val="24"/>
        </w:rPr>
        <w:t xml:space="preserve">Leslie, Calum (2020) </w:t>
      </w:r>
      <w:r w:rsidRPr="007E671A">
        <w:rPr>
          <w:rFonts w:eastAsia="Aptos"/>
          <w:i/>
          <w:iCs/>
          <w:color w:val="auto"/>
          <w:sz w:val="24"/>
          <w:szCs w:val="24"/>
        </w:rPr>
        <w:t>Police racism inquiries in the UK: Do they change how things work?</w:t>
      </w:r>
      <w:r w:rsidRPr="007E671A">
        <w:rPr>
          <w:color w:val="auto"/>
          <w:sz w:val="24"/>
          <w:szCs w:val="24"/>
        </w:rPr>
        <w:t xml:space="preserve"> Available at: </w:t>
      </w:r>
      <w:hyperlink r:id="rId36" w:history="1">
        <w:r w:rsidRPr="007E671A">
          <w:rPr>
            <w:rStyle w:val="Hyperlink"/>
            <w:color w:val="auto"/>
            <w:sz w:val="24"/>
            <w:szCs w:val="24"/>
            <w:u w:val="none"/>
          </w:rPr>
          <w:t>https://www.bbc.co.uk/news/newsbeat-53365011</w:t>
        </w:r>
      </w:hyperlink>
      <w:r w:rsidRPr="007E671A">
        <w:rPr>
          <w:color w:val="auto"/>
          <w:sz w:val="24"/>
          <w:szCs w:val="24"/>
        </w:rPr>
        <w:t xml:space="preserve"> (Accessed: 3 March 2024).</w:t>
      </w:r>
    </w:p>
    <w:p w14:paraId="393CB710" w14:textId="77777777" w:rsidR="00310EFD" w:rsidRPr="007E671A" w:rsidRDefault="00310EFD" w:rsidP="00310EFD">
      <w:pPr>
        <w:spacing w:before="240"/>
        <w:jc w:val="both"/>
        <w:rPr>
          <w:color w:val="auto"/>
          <w:sz w:val="24"/>
          <w:szCs w:val="24"/>
        </w:rPr>
      </w:pPr>
      <w:r w:rsidRPr="007E671A">
        <w:rPr>
          <w:color w:val="auto"/>
          <w:sz w:val="24"/>
          <w:szCs w:val="24"/>
        </w:rPr>
        <w:t>Machado A., Hines D. A., Matos M. (2016). Help-seeking and needs of male victims of intimate partner violence in Portugal. </w:t>
      </w:r>
      <w:r w:rsidRPr="007E671A">
        <w:rPr>
          <w:i/>
          <w:iCs/>
          <w:color w:val="auto"/>
          <w:sz w:val="24"/>
          <w:szCs w:val="24"/>
        </w:rPr>
        <w:t>Psychology of Men and Masculinity</w:t>
      </w:r>
      <w:r w:rsidRPr="007E671A">
        <w:rPr>
          <w:color w:val="auto"/>
          <w:sz w:val="24"/>
          <w:szCs w:val="24"/>
        </w:rPr>
        <w:t>, 17, 255–264. </w:t>
      </w:r>
      <w:hyperlink r:id="rId37" w:history="1">
        <w:r w:rsidRPr="007E671A">
          <w:rPr>
            <w:color w:val="auto"/>
            <w:sz w:val="24"/>
            <w:szCs w:val="24"/>
          </w:rPr>
          <w:t>https://doi-org.ezproxy.uwtsd.ac.uk/10.1037/men0000013</w:t>
        </w:r>
      </w:hyperlink>
    </w:p>
    <w:p w14:paraId="6947ABAA" w14:textId="77777777" w:rsidR="00310EFD" w:rsidRPr="007E671A" w:rsidRDefault="00310EFD" w:rsidP="00310EFD">
      <w:pPr>
        <w:spacing w:before="240"/>
        <w:jc w:val="both"/>
        <w:rPr>
          <w:color w:val="auto"/>
          <w:sz w:val="24"/>
          <w:szCs w:val="24"/>
        </w:rPr>
      </w:pPr>
      <w:r w:rsidRPr="007E671A">
        <w:rPr>
          <w:color w:val="auto"/>
          <w:sz w:val="24"/>
          <w:szCs w:val="24"/>
        </w:rPr>
        <w:lastRenderedPageBreak/>
        <w:t>Macintosh, G. (2009) ‘Examining the antecedents of trust and rapport in services: Discovering new interrelationships’, </w:t>
      </w:r>
      <w:r w:rsidRPr="007E671A">
        <w:rPr>
          <w:i/>
          <w:iCs/>
          <w:color w:val="auto"/>
          <w:sz w:val="24"/>
          <w:szCs w:val="24"/>
        </w:rPr>
        <w:t>Journal of retailing and consumer services</w:t>
      </w:r>
      <w:r w:rsidRPr="007E671A">
        <w:rPr>
          <w:color w:val="auto"/>
          <w:sz w:val="24"/>
          <w:szCs w:val="24"/>
        </w:rPr>
        <w:t xml:space="preserve">, 16(4), pp. 298–305. Available at: </w:t>
      </w:r>
      <w:hyperlink r:id="rId38" w:history="1">
        <w:r w:rsidRPr="007E671A">
          <w:rPr>
            <w:rStyle w:val="Hyperlink"/>
            <w:color w:val="auto"/>
            <w:sz w:val="24"/>
            <w:szCs w:val="24"/>
            <w:u w:val="none"/>
          </w:rPr>
          <w:t>https://doi.org/10.1016/j.jretconser.2009.02.001</w:t>
        </w:r>
      </w:hyperlink>
    </w:p>
    <w:p w14:paraId="7D918434" w14:textId="77777777" w:rsidR="00310EFD" w:rsidRPr="007E671A" w:rsidRDefault="00310EFD" w:rsidP="00310EFD">
      <w:pPr>
        <w:spacing w:before="240"/>
        <w:jc w:val="both"/>
        <w:rPr>
          <w:color w:val="auto"/>
          <w:sz w:val="24"/>
          <w:szCs w:val="24"/>
        </w:rPr>
      </w:pPr>
      <w:r w:rsidRPr="007E671A">
        <w:rPr>
          <w:color w:val="auto"/>
          <w:sz w:val="24"/>
          <w:szCs w:val="24"/>
        </w:rPr>
        <w:t xml:space="preserve">Maile, A. </w:t>
      </w:r>
      <w:r w:rsidRPr="007E671A">
        <w:rPr>
          <w:i/>
          <w:iCs/>
          <w:color w:val="auto"/>
          <w:sz w:val="24"/>
          <w:szCs w:val="24"/>
        </w:rPr>
        <w:t>et al.</w:t>
      </w:r>
      <w:r w:rsidRPr="007E671A">
        <w:rPr>
          <w:color w:val="auto"/>
          <w:sz w:val="24"/>
          <w:szCs w:val="24"/>
        </w:rPr>
        <w:t xml:space="preserve"> (2023) ‘Professional policing and the role of autonomy and discretion in decision-making: A qualitative study from a virtue ethical perspective’, </w:t>
      </w:r>
      <w:r w:rsidRPr="007E671A">
        <w:rPr>
          <w:i/>
          <w:iCs/>
          <w:color w:val="auto"/>
          <w:sz w:val="24"/>
          <w:szCs w:val="24"/>
        </w:rPr>
        <w:t>Policing : a journal of policy and practice</w:t>
      </w:r>
      <w:r w:rsidRPr="007E671A">
        <w:rPr>
          <w:color w:val="auto"/>
          <w:sz w:val="24"/>
          <w:szCs w:val="24"/>
        </w:rPr>
        <w:t>, 17. Available at: https://doi.org/10.1093/police/paac086.</w:t>
      </w:r>
    </w:p>
    <w:p w14:paraId="5289AADD" w14:textId="77777777" w:rsidR="00310EFD" w:rsidRPr="007E671A" w:rsidRDefault="00310EFD" w:rsidP="00310EFD">
      <w:pPr>
        <w:spacing w:before="240"/>
        <w:jc w:val="both"/>
        <w:rPr>
          <w:rStyle w:val="cf01"/>
          <w:rFonts w:ascii="Arial" w:hAnsi="Arial" w:cs="Arial"/>
          <w:color w:val="auto"/>
          <w:sz w:val="24"/>
          <w:szCs w:val="24"/>
        </w:rPr>
      </w:pPr>
      <w:r w:rsidRPr="007E671A">
        <w:rPr>
          <w:rStyle w:val="cf01"/>
          <w:rFonts w:ascii="Arial" w:eastAsia="Aptos" w:hAnsi="Arial" w:cs="Arial"/>
          <w:color w:val="auto"/>
          <w:sz w:val="24"/>
          <w:szCs w:val="24"/>
        </w:rPr>
        <w:t xml:space="preserve">Making Business Matter (2023) The </w:t>
      </w:r>
      <w:proofErr w:type="spellStart"/>
      <w:r w:rsidRPr="007E671A">
        <w:rPr>
          <w:rStyle w:val="cf01"/>
          <w:rFonts w:ascii="Arial" w:eastAsia="Aptos" w:hAnsi="Arial" w:cs="Arial"/>
          <w:color w:val="auto"/>
          <w:sz w:val="24"/>
          <w:szCs w:val="24"/>
        </w:rPr>
        <w:t>Betari</w:t>
      </w:r>
      <w:proofErr w:type="spellEnd"/>
      <w:r w:rsidRPr="007E671A">
        <w:rPr>
          <w:rStyle w:val="cf01"/>
          <w:rFonts w:ascii="Arial" w:eastAsia="Aptos" w:hAnsi="Arial" w:cs="Arial"/>
          <w:color w:val="auto"/>
          <w:sz w:val="24"/>
          <w:szCs w:val="24"/>
        </w:rPr>
        <w:t xml:space="preserve"> Box: Exploring Attitude and Behavioural Dynamics. Available at: </w:t>
      </w:r>
      <w:hyperlink r:id="rId39" w:history="1">
        <w:r w:rsidRPr="007E671A">
          <w:rPr>
            <w:rStyle w:val="Hyperlink"/>
            <w:rFonts w:eastAsia="Aptos"/>
            <w:color w:val="auto"/>
            <w:sz w:val="24"/>
            <w:szCs w:val="24"/>
            <w:u w:val="none"/>
          </w:rPr>
          <w:t>https://www.makingbusinessmatter.co.uk/betari-box/</w:t>
        </w:r>
      </w:hyperlink>
      <w:r w:rsidRPr="007E671A">
        <w:rPr>
          <w:rStyle w:val="cf01"/>
          <w:rFonts w:ascii="Arial" w:eastAsia="Aptos" w:hAnsi="Arial" w:cs="Arial"/>
          <w:color w:val="auto"/>
          <w:sz w:val="24"/>
          <w:szCs w:val="24"/>
        </w:rPr>
        <w:t xml:space="preserve"> (Accessed: 2 June 2024).</w:t>
      </w:r>
    </w:p>
    <w:p w14:paraId="066CB063" w14:textId="77777777" w:rsidR="00310EFD" w:rsidRPr="007E671A" w:rsidRDefault="00310EFD" w:rsidP="00310EFD">
      <w:pPr>
        <w:autoSpaceDN/>
        <w:spacing w:before="240" w:after="100" w:afterAutospacing="1"/>
        <w:jc w:val="both"/>
        <w:rPr>
          <w:color w:val="auto"/>
          <w:sz w:val="24"/>
          <w:szCs w:val="24"/>
        </w:rPr>
      </w:pPr>
      <w:r w:rsidRPr="007B1AF8">
        <w:rPr>
          <w:color w:val="auto"/>
          <w:sz w:val="24"/>
          <w:szCs w:val="24"/>
        </w:rPr>
        <w:t xml:space="preserve">Milne, R. (1999). In Bull R. (Ed.), </w:t>
      </w:r>
      <w:r w:rsidRPr="007B1AF8">
        <w:rPr>
          <w:i/>
          <w:iCs/>
          <w:color w:val="auto"/>
          <w:sz w:val="24"/>
          <w:szCs w:val="24"/>
        </w:rPr>
        <w:t>Investigative interviewing : Psychology and practice</w:t>
      </w:r>
      <w:r w:rsidRPr="007B1AF8">
        <w:rPr>
          <w:color w:val="auto"/>
          <w:sz w:val="24"/>
          <w:szCs w:val="24"/>
        </w:rPr>
        <w:t xml:space="preserve">. Chichester: Chichester : Wiley. </w:t>
      </w:r>
    </w:p>
    <w:p w14:paraId="12B7801D" w14:textId="77777777" w:rsidR="00310EFD" w:rsidRPr="007E671A" w:rsidRDefault="00310EFD" w:rsidP="00310EFD">
      <w:pPr>
        <w:spacing w:before="240"/>
        <w:jc w:val="both"/>
        <w:rPr>
          <w:color w:val="auto"/>
          <w:sz w:val="24"/>
          <w:szCs w:val="24"/>
        </w:rPr>
      </w:pPr>
      <w:r w:rsidRPr="007E671A">
        <w:rPr>
          <w:color w:val="auto"/>
          <w:sz w:val="24"/>
          <w:szCs w:val="24"/>
        </w:rPr>
        <w:t xml:space="preserve">Ministry of Justice (2015) Criminal Procedure and Investigations Act 1996 (section 23(1)) Code of Practice. Available at: </w:t>
      </w:r>
      <w:hyperlink r:id="rId40" w:history="1">
        <w:r w:rsidRPr="007E671A">
          <w:rPr>
            <w:rStyle w:val="Hyperlink"/>
            <w:color w:val="auto"/>
            <w:sz w:val="24"/>
            <w:szCs w:val="24"/>
            <w:u w:val="none"/>
          </w:rPr>
          <w:t>https://assets.publishing.service.gov.uk/media/5a80d491e5274a2e8ab5267c/code-of-practice-approved.pdf</w:t>
        </w:r>
      </w:hyperlink>
      <w:r w:rsidRPr="007E671A">
        <w:rPr>
          <w:color w:val="auto"/>
          <w:sz w:val="24"/>
          <w:szCs w:val="24"/>
        </w:rPr>
        <w:t xml:space="preserve"> (Accessed: 29 May 2024).</w:t>
      </w:r>
    </w:p>
    <w:p w14:paraId="24BA8A37" w14:textId="77777777" w:rsidR="00310EFD" w:rsidRPr="007E671A" w:rsidRDefault="00310EFD" w:rsidP="00310EFD">
      <w:pPr>
        <w:spacing w:before="240"/>
        <w:jc w:val="both"/>
        <w:rPr>
          <w:color w:val="auto"/>
          <w:sz w:val="24"/>
          <w:szCs w:val="24"/>
        </w:rPr>
      </w:pPr>
      <w:r w:rsidRPr="007E671A">
        <w:rPr>
          <w:color w:val="auto"/>
          <w:sz w:val="24"/>
          <w:szCs w:val="24"/>
        </w:rPr>
        <w:t xml:space="preserve">Ministry of Justice (2020) Victim’s Code of Practice for Victims of Crime in England and Wales. Available at: </w:t>
      </w:r>
      <w:hyperlink r:id="rId41" w:history="1">
        <w:r w:rsidRPr="007E671A">
          <w:rPr>
            <w:rStyle w:val="Hyperlink"/>
            <w:color w:val="auto"/>
            <w:sz w:val="24"/>
            <w:szCs w:val="24"/>
            <w:u w:val="none"/>
          </w:rPr>
          <w:t>https://www.gov.uk/government/publications/the-code-of-practice-for-victims-of-crime/code-of-practice-for-victims-of-crime-in-england-and-wales-victims-code</w:t>
        </w:r>
      </w:hyperlink>
      <w:r w:rsidRPr="007E671A">
        <w:rPr>
          <w:color w:val="auto"/>
          <w:sz w:val="24"/>
          <w:szCs w:val="24"/>
        </w:rPr>
        <w:t xml:space="preserve"> (Accessed 2 June 2024).</w:t>
      </w:r>
    </w:p>
    <w:p w14:paraId="235523DE" w14:textId="77777777" w:rsidR="00310EFD" w:rsidRPr="007E671A" w:rsidRDefault="00310EFD" w:rsidP="00310EFD">
      <w:pPr>
        <w:spacing w:before="240"/>
        <w:jc w:val="both"/>
        <w:rPr>
          <w:color w:val="auto"/>
          <w:sz w:val="24"/>
          <w:szCs w:val="24"/>
        </w:rPr>
      </w:pPr>
      <w:r w:rsidRPr="007E671A">
        <w:rPr>
          <w:color w:val="auto"/>
          <w:sz w:val="24"/>
          <w:szCs w:val="24"/>
        </w:rPr>
        <w:t xml:space="preserve">Ministry of Justice (2023) Achieving Best Evidence in Criminal Proceedings. Available at: </w:t>
      </w:r>
      <w:hyperlink r:id="rId42" w:history="1">
        <w:r w:rsidRPr="007E671A">
          <w:rPr>
            <w:rStyle w:val="Hyperlink"/>
            <w:color w:val="auto"/>
            <w:sz w:val="24"/>
            <w:szCs w:val="24"/>
            <w:u w:val="none"/>
          </w:rPr>
          <w:t>https://assets.publishing.service.gov.uk/media/6492e26c103ca6001303a331/achieving-best-evidence-criminal-proceedings-2023.pdf</w:t>
        </w:r>
      </w:hyperlink>
      <w:r w:rsidRPr="007E671A">
        <w:rPr>
          <w:color w:val="auto"/>
          <w:sz w:val="24"/>
          <w:szCs w:val="24"/>
        </w:rPr>
        <w:t xml:space="preserve"> (Accessed: 3 May 2024).</w:t>
      </w:r>
    </w:p>
    <w:p w14:paraId="0685CACC" w14:textId="3EB567B5" w:rsidR="00310EFD" w:rsidRPr="007E671A" w:rsidRDefault="00310EFD" w:rsidP="00310EFD">
      <w:pPr>
        <w:autoSpaceDN/>
        <w:spacing w:before="240"/>
        <w:jc w:val="both"/>
        <w:rPr>
          <w:color w:val="auto"/>
          <w:sz w:val="24"/>
          <w:szCs w:val="24"/>
        </w:rPr>
      </w:pPr>
      <w:r w:rsidRPr="00A42293">
        <w:rPr>
          <w:color w:val="auto"/>
          <w:sz w:val="24"/>
          <w:szCs w:val="24"/>
        </w:rPr>
        <w:t xml:space="preserve">Nilsson, S.F. </w:t>
      </w:r>
      <w:r w:rsidRPr="00A42293">
        <w:rPr>
          <w:i/>
          <w:iCs/>
          <w:color w:val="auto"/>
          <w:sz w:val="24"/>
          <w:szCs w:val="24"/>
        </w:rPr>
        <w:t>et al.</w:t>
      </w:r>
      <w:r w:rsidRPr="00A42293">
        <w:rPr>
          <w:color w:val="auto"/>
          <w:sz w:val="24"/>
          <w:szCs w:val="24"/>
        </w:rPr>
        <w:t xml:space="preserve"> (2020) ‘Homelessness and police-recorded crime victimisation: a nationwide, register-based cohort study’, </w:t>
      </w:r>
      <w:r w:rsidRPr="00A42293">
        <w:rPr>
          <w:i/>
          <w:iCs/>
          <w:color w:val="auto"/>
          <w:sz w:val="24"/>
          <w:szCs w:val="24"/>
        </w:rPr>
        <w:t>The Lancet. Public health</w:t>
      </w:r>
      <w:r w:rsidRPr="00A42293">
        <w:rPr>
          <w:color w:val="auto"/>
          <w:sz w:val="24"/>
          <w:szCs w:val="24"/>
        </w:rPr>
        <w:t xml:space="preserve">, 5(6), pp. e333–e341. Available at: </w:t>
      </w:r>
      <w:hyperlink r:id="rId43" w:history="1">
        <w:r w:rsidRPr="00A42293">
          <w:rPr>
            <w:rStyle w:val="Hyperlink"/>
            <w:color w:val="auto"/>
            <w:sz w:val="24"/>
            <w:szCs w:val="24"/>
            <w:u w:val="none"/>
          </w:rPr>
          <w:t>https://doi.org/10.1016/S2468-2667(20)30075-X</w:t>
        </w:r>
      </w:hyperlink>
      <w:r w:rsidRPr="00A42293">
        <w:rPr>
          <w:color w:val="auto"/>
          <w:sz w:val="24"/>
          <w:szCs w:val="24"/>
        </w:rPr>
        <w:t>.</w:t>
      </w:r>
    </w:p>
    <w:p w14:paraId="55C1A14A" w14:textId="77777777" w:rsidR="00310EFD" w:rsidRPr="007E671A" w:rsidRDefault="00310EFD" w:rsidP="00310EFD">
      <w:pPr>
        <w:spacing w:before="240"/>
        <w:jc w:val="both"/>
        <w:rPr>
          <w:color w:val="auto"/>
          <w:sz w:val="24"/>
          <w:szCs w:val="24"/>
        </w:rPr>
      </w:pPr>
      <w:r w:rsidRPr="007E671A">
        <w:rPr>
          <w:color w:val="auto"/>
          <w:sz w:val="24"/>
          <w:szCs w:val="24"/>
        </w:rPr>
        <w:t xml:space="preserve">Office for National Statistics (2020) Crime Survey for England and Wales. Available at: </w:t>
      </w:r>
      <w:hyperlink r:id="rId44" w:history="1">
        <w:r w:rsidRPr="007E671A">
          <w:rPr>
            <w:rStyle w:val="Hyperlink"/>
            <w:color w:val="auto"/>
            <w:sz w:val="24"/>
            <w:szCs w:val="24"/>
            <w:u w:val="none"/>
          </w:rPr>
          <w:t>https://www.ons.gov.uk/releases/crimeinenglandandwalesyearendingmarch2020</w:t>
        </w:r>
      </w:hyperlink>
      <w:r w:rsidRPr="007E671A">
        <w:rPr>
          <w:color w:val="auto"/>
          <w:sz w:val="24"/>
          <w:szCs w:val="24"/>
        </w:rPr>
        <w:t xml:space="preserve"> (Accessed: 2 June 2024)</w:t>
      </w:r>
    </w:p>
    <w:p w14:paraId="00558208" w14:textId="77777777" w:rsidR="00310EFD" w:rsidRPr="007E671A" w:rsidRDefault="00310EFD" w:rsidP="00310EFD">
      <w:pPr>
        <w:spacing w:before="240"/>
        <w:jc w:val="both"/>
        <w:rPr>
          <w:color w:val="auto"/>
          <w:sz w:val="24"/>
          <w:szCs w:val="24"/>
        </w:rPr>
      </w:pPr>
      <w:r w:rsidRPr="007E671A">
        <w:rPr>
          <w:color w:val="auto"/>
          <w:sz w:val="24"/>
          <w:szCs w:val="24"/>
        </w:rPr>
        <w:t xml:space="preserve">Office for National Statistics (2024) Trust in the police, UK: 2022 to 2023. Available at: </w:t>
      </w:r>
      <w:hyperlink r:id="rId45" w:history="1">
        <w:r w:rsidRPr="007E671A">
          <w:rPr>
            <w:rStyle w:val="Hyperlink"/>
            <w:color w:val="auto"/>
            <w:sz w:val="24"/>
            <w:szCs w:val="24"/>
            <w:u w:val="none"/>
          </w:rPr>
          <w:t>https://www.ons.gov.uk/peoplepopulationandcommunity/wellbeing/adhocs/1854trustinthepoliceuk2022to2023</w:t>
        </w:r>
      </w:hyperlink>
      <w:r w:rsidRPr="007E671A">
        <w:rPr>
          <w:color w:val="auto"/>
          <w:sz w:val="24"/>
          <w:szCs w:val="24"/>
        </w:rPr>
        <w:t xml:space="preserve"> (Accessed 2 June 2024).</w:t>
      </w:r>
    </w:p>
    <w:p w14:paraId="6B6A20D4" w14:textId="77777777" w:rsidR="00310EFD" w:rsidRPr="007E671A" w:rsidRDefault="00310EFD" w:rsidP="00310EFD">
      <w:pPr>
        <w:spacing w:before="240"/>
        <w:jc w:val="both"/>
        <w:rPr>
          <w:color w:val="auto"/>
          <w:sz w:val="24"/>
          <w:szCs w:val="24"/>
        </w:rPr>
      </w:pPr>
      <w:r w:rsidRPr="007E671A">
        <w:rPr>
          <w:color w:val="auto"/>
          <w:sz w:val="24"/>
          <w:szCs w:val="24"/>
        </w:rPr>
        <w:t xml:space="preserve">Police and Criminal Evidence Act (1984). Available at: </w:t>
      </w:r>
      <w:hyperlink r:id="rId46" w:history="1">
        <w:r w:rsidRPr="007E671A">
          <w:rPr>
            <w:rStyle w:val="Hyperlink"/>
            <w:color w:val="auto"/>
            <w:sz w:val="24"/>
            <w:szCs w:val="24"/>
            <w:u w:val="none"/>
          </w:rPr>
          <w:t>https://www.legislation.gov.uk/ukpga/1984/60/section/30A</w:t>
        </w:r>
      </w:hyperlink>
      <w:r w:rsidRPr="007E671A">
        <w:rPr>
          <w:color w:val="auto"/>
          <w:sz w:val="24"/>
          <w:szCs w:val="24"/>
        </w:rPr>
        <w:t xml:space="preserve"> (Accessed: 3 May 2024 and 29 May 2024).</w:t>
      </w:r>
    </w:p>
    <w:p w14:paraId="617A607F" w14:textId="77777777" w:rsidR="00310EFD" w:rsidRPr="007E671A" w:rsidRDefault="00310EFD" w:rsidP="00310EFD">
      <w:pPr>
        <w:spacing w:before="240"/>
        <w:jc w:val="both"/>
        <w:rPr>
          <w:color w:val="auto"/>
          <w:sz w:val="24"/>
          <w:szCs w:val="24"/>
        </w:rPr>
      </w:pPr>
      <w:r w:rsidRPr="007E671A">
        <w:rPr>
          <w:color w:val="auto"/>
          <w:sz w:val="24"/>
          <w:szCs w:val="24"/>
        </w:rPr>
        <w:t xml:space="preserve">Revolution Learning and Development (2021) The </w:t>
      </w:r>
      <w:proofErr w:type="spellStart"/>
      <w:r w:rsidRPr="007E671A">
        <w:rPr>
          <w:color w:val="auto"/>
          <w:sz w:val="24"/>
          <w:szCs w:val="24"/>
        </w:rPr>
        <w:t>Betari</w:t>
      </w:r>
      <w:proofErr w:type="spellEnd"/>
      <w:r w:rsidRPr="007E671A">
        <w:rPr>
          <w:color w:val="auto"/>
          <w:sz w:val="24"/>
          <w:szCs w:val="24"/>
        </w:rPr>
        <w:t xml:space="preserve"> Box Model. Available at </w:t>
      </w:r>
      <w:hyperlink r:id="rId47" w:history="1">
        <w:r w:rsidRPr="007E671A">
          <w:rPr>
            <w:rStyle w:val="Hyperlink"/>
            <w:color w:val="auto"/>
            <w:sz w:val="24"/>
            <w:szCs w:val="24"/>
            <w:u w:val="none"/>
          </w:rPr>
          <w:t>https://www.revolutionlearning.co.uk/article/the-betari-box-model/</w:t>
        </w:r>
      </w:hyperlink>
      <w:r w:rsidRPr="007E671A">
        <w:rPr>
          <w:color w:val="auto"/>
          <w:sz w:val="24"/>
          <w:szCs w:val="24"/>
        </w:rPr>
        <w:t xml:space="preserve"> (Accessed: 2 June 2024).</w:t>
      </w:r>
    </w:p>
    <w:p w14:paraId="2ED4DD8D" w14:textId="77777777" w:rsidR="00310EFD" w:rsidRPr="007E671A" w:rsidRDefault="00310EFD" w:rsidP="00310EFD">
      <w:pPr>
        <w:spacing w:before="240"/>
        <w:jc w:val="both"/>
        <w:rPr>
          <w:color w:val="auto"/>
          <w:sz w:val="24"/>
          <w:szCs w:val="24"/>
        </w:rPr>
      </w:pPr>
      <w:r w:rsidRPr="007E671A">
        <w:rPr>
          <w:color w:val="auto"/>
          <w:sz w:val="24"/>
          <w:szCs w:val="24"/>
        </w:rPr>
        <w:t xml:space="preserve">Safe Lives (2022) Marac data. Available at: </w:t>
      </w:r>
      <w:hyperlink r:id="rId48" w:history="1">
        <w:r w:rsidRPr="007E671A">
          <w:rPr>
            <w:rStyle w:val="Hyperlink"/>
            <w:color w:val="auto"/>
            <w:sz w:val="24"/>
            <w:szCs w:val="24"/>
            <w:u w:val="none"/>
          </w:rPr>
          <w:t>https://safelives.org.uk/research-policy/practitioner-datasets/marac-data/</w:t>
        </w:r>
      </w:hyperlink>
      <w:r w:rsidRPr="007E671A">
        <w:rPr>
          <w:color w:val="auto"/>
          <w:sz w:val="24"/>
          <w:szCs w:val="24"/>
        </w:rPr>
        <w:t xml:space="preserve"> (Accessed: 3 May 2024).</w:t>
      </w:r>
    </w:p>
    <w:p w14:paraId="374435E7" w14:textId="77777777" w:rsidR="00310EFD" w:rsidRPr="007E671A" w:rsidRDefault="00310EFD" w:rsidP="00310EFD">
      <w:pPr>
        <w:spacing w:before="240"/>
        <w:jc w:val="both"/>
        <w:rPr>
          <w:color w:val="auto"/>
          <w:sz w:val="24"/>
          <w:szCs w:val="24"/>
        </w:rPr>
      </w:pPr>
      <w:r w:rsidRPr="007E671A">
        <w:rPr>
          <w:color w:val="auto"/>
          <w:sz w:val="24"/>
          <w:szCs w:val="24"/>
        </w:rPr>
        <w:lastRenderedPageBreak/>
        <w:t>Scarman, Leslie George. 1981. </w:t>
      </w:r>
      <w:r w:rsidRPr="007E671A">
        <w:rPr>
          <w:i/>
          <w:iCs/>
          <w:color w:val="auto"/>
          <w:sz w:val="24"/>
          <w:szCs w:val="24"/>
        </w:rPr>
        <w:t>Scarman Report: The Brixton Disorders, 10–12 April, 1981</w:t>
      </w:r>
      <w:r w:rsidRPr="007E671A">
        <w:rPr>
          <w:color w:val="auto"/>
          <w:sz w:val="24"/>
          <w:szCs w:val="24"/>
        </w:rPr>
        <w:t>. London: HMSO.</w:t>
      </w:r>
    </w:p>
    <w:p w14:paraId="4ED4A3ED" w14:textId="77777777" w:rsidR="00310EFD" w:rsidRPr="007E671A" w:rsidRDefault="00310EFD" w:rsidP="00310EFD">
      <w:pPr>
        <w:spacing w:before="240"/>
        <w:jc w:val="both"/>
        <w:rPr>
          <w:color w:val="auto"/>
          <w:sz w:val="24"/>
          <w:szCs w:val="24"/>
        </w:rPr>
      </w:pPr>
      <w:proofErr w:type="spellStart"/>
      <w:r w:rsidRPr="007E671A">
        <w:rPr>
          <w:color w:val="auto"/>
          <w:sz w:val="24"/>
          <w:szCs w:val="24"/>
        </w:rPr>
        <w:t>Shuy</w:t>
      </w:r>
      <w:proofErr w:type="spellEnd"/>
      <w:r w:rsidRPr="007E671A">
        <w:rPr>
          <w:color w:val="auto"/>
          <w:sz w:val="24"/>
          <w:szCs w:val="24"/>
        </w:rPr>
        <w:t>, R. W. (1998). </w:t>
      </w:r>
      <w:r w:rsidRPr="007E671A">
        <w:rPr>
          <w:i/>
          <w:iCs/>
          <w:color w:val="auto"/>
          <w:sz w:val="24"/>
          <w:szCs w:val="24"/>
        </w:rPr>
        <w:t>The language of confession, interrogation, and deception.</w:t>
      </w:r>
      <w:r w:rsidRPr="007E671A">
        <w:rPr>
          <w:color w:val="auto"/>
          <w:sz w:val="24"/>
          <w:szCs w:val="24"/>
        </w:rPr>
        <w:t> Sage Publications, Inc.</w:t>
      </w:r>
    </w:p>
    <w:p w14:paraId="4EA1A01A" w14:textId="77777777" w:rsidR="00310EFD" w:rsidRPr="007E671A" w:rsidRDefault="00310EFD" w:rsidP="00310EFD">
      <w:pPr>
        <w:spacing w:before="240"/>
        <w:jc w:val="both"/>
        <w:rPr>
          <w:color w:val="auto"/>
          <w:sz w:val="24"/>
          <w:szCs w:val="24"/>
        </w:rPr>
      </w:pPr>
      <w:r w:rsidRPr="007E671A">
        <w:rPr>
          <w:color w:val="auto"/>
          <w:sz w:val="24"/>
          <w:szCs w:val="24"/>
          <w:shd w:val="clear" w:color="auto" w:fill="FFFFFF"/>
        </w:rPr>
        <w:t>Stein, S. (Steven J.) and Bartone, P.T. (2020) </w:t>
      </w:r>
      <w:r w:rsidRPr="007E671A">
        <w:rPr>
          <w:i/>
          <w:iCs/>
          <w:color w:val="auto"/>
          <w:sz w:val="24"/>
          <w:szCs w:val="24"/>
          <w:shd w:val="clear" w:color="auto" w:fill="FFFFFF"/>
        </w:rPr>
        <w:t>Hardiness making stress work for you to achieve your life goals</w:t>
      </w:r>
      <w:r w:rsidRPr="007E671A">
        <w:rPr>
          <w:color w:val="auto"/>
          <w:sz w:val="24"/>
          <w:szCs w:val="24"/>
          <w:shd w:val="clear" w:color="auto" w:fill="FFFFFF"/>
        </w:rPr>
        <w:t>. Hoboken, New Jersey: John Wiley &amp; Sons, Inc.</w:t>
      </w:r>
    </w:p>
    <w:p w14:paraId="2987D997" w14:textId="77777777" w:rsidR="00310EFD" w:rsidRPr="007E671A" w:rsidRDefault="00310EFD" w:rsidP="00310EFD">
      <w:pPr>
        <w:spacing w:before="240"/>
        <w:jc w:val="both"/>
        <w:rPr>
          <w:color w:val="auto"/>
          <w:sz w:val="24"/>
          <w:szCs w:val="24"/>
        </w:rPr>
      </w:pPr>
      <w:r w:rsidRPr="007E671A">
        <w:rPr>
          <w:color w:val="auto"/>
          <w:sz w:val="24"/>
          <w:szCs w:val="24"/>
        </w:rPr>
        <w:t xml:space="preserve">Velazquez, E. and Hernandez, M. (2019) ‘Effects of police officer exposure to traumatic experiences and recognizing the stigma associated with police officer mental health: A state-of-the-art review’, </w:t>
      </w:r>
      <w:r w:rsidRPr="007E671A">
        <w:rPr>
          <w:i/>
          <w:iCs/>
          <w:color w:val="auto"/>
          <w:sz w:val="24"/>
          <w:szCs w:val="24"/>
        </w:rPr>
        <w:t>Policing : an international journal of police strategies &amp; management</w:t>
      </w:r>
      <w:r w:rsidRPr="007E671A">
        <w:rPr>
          <w:color w:val="auto"/>
          <w:sz w:val="24"/>
          <w:szCs w:val="24"/>
        </w:rPr>
        <w:t>, 42(4), pp. 711–724. Available at: https://doi.org/10.1108/PIJPSM-09-2018-0147.</w:t>
      </w:r>
    </w:p>
    <w:p w14:paraId="5BB34F05" w14:textId="77777777" w:rsidR="00310EFD" w:rsidRPr="007E671A" w:rsidRDefault="00310EFD" w:rsidP="00310EFD">
      <w:pPr>
        <w:spacing w:before="240"/>
        <w:jc w:val="both"/>
        <w:rPr>
          <w:color w:val="auto"/>
          <w:sz w:val="24"/>
          <w:szCs w:val="24"/>
        </w:rPr>
      </w:pPr>
      <w:r w:rsidRPr="007E671A">
        <w:rPr>
          <w:color w:val="auto"/>
          <w:sz w:val="24"/>
          <w:szCs w:val="24"/>
        </w:rPr>
        <w:t xml:space="preserve">World Health Organization (2023) </w:t>
      </w:r>
      <w:r w:rsidRPr="007E671A">
        <w:rPr>
          <w:i/>
          <w:iCs/>
          <w:color w:val="auto"/>
          <w:sz w:val="24"/>
          <w:szCs w:val="24"/>
        </w:rPr>
        <w:t>Stress</w:t>
      </w:r>
      <w:r w:rsidRPr="007E671A">
        <w:rPr>
          <w:color w:val="auto"/>
          <w:sz w:val="24"/>
          <w:szCs w:val="24"/>
        </w:rPr>
        <w:t xml:space="preserve">. Available at: </w:t>
      </w:r>
      <w:hyperlink r:id="rId49" w:history="1">
        <w:r w:rsidRPr="007E671A">
          <w:rPr>
            <w:rStyle w:val="Hyperlink"/>
            <w:color w:val="auto"/>
            <w:sz w:val="24"/>
            <w:szCs w:val="24"/>
            <w:u w:val="none"/>
          </w:rPr>
          <w:t>https://www.who.int/news-room/questions-and-answers/item/stress#:~:text=What%20is%20stress%3F,experiences%20stress%20to%20some%20degree</w:t>
        </w:r>
      </w:hyperlink>
      <w:r w:rsidRPr="007E671A">
        <w:rPr>
          <w:color w:val="auto"/>
          <w:sz w:val="24"/>
          <w:szCs w:val="24"/>
        </w:rPr>
        <w:t>. (Accessed: 20 March 2024).</w:t>
      </w:r>
    </w:p>
    <w:p w14:paraId="08EB5281" w14:textId="77777777" w:rsidR="00310EFD" w:rsidRPr="007E671A" w:rsidRDefault="00310EFD" w:rsidP="00310EFD">
      <w:pPr>
        <w:rPr>
          <w:color w:val="auto"/>
          <w:sz w:val="24"/>
          <w:szCs w:val="24"/>
        </w:rPr>
      </w:pPr>
    </w:p>
    <w:p w14:paraId="00291D68" w14:textId="368DD0B0" w:rsidR="000F7ECD" w:rsidRPr="00270EEB" w:rsidRDefault="000F7ECD" w:rsidP="4990BB04">
      <w:pPr>
        <w:ind w:right="107"/>
        <w:jc w:val="both"/>
        <w:rPr>
          <w:rFonts w:eastAsia="Arial"/>
          <w:color w:val="000000" w:themeColor="text1"/>
          <w:sz w:val="24"/>
          <w:szCs w:val="24"/>
        </w:rPr>
      </w:pPr>
    </w:p>
    <w:p w14:paraId="53C5D63F" w14:textId="365D4DCC" w:rsidR="000F7ECD" w:rsidRPr="00270EEB" w:rsidRDefault="000F7ECD" w:rsidP="4990BB04">
      <w:pPr>
        <w:ind w:right="107"/>
        <w:jc w:val="both"/>
        <w:rPr>
          <w:rFonts w:eastAsia="Arial"/>
          <w:color w:val="000000" w:themeColor="text1"/>
          <w:sz w:val="24"/>
          <w:szCs w:val="24"/>
        </w:rPr>
      </w:pPr>
    </w:p>
    <w:p w14:paraId="00E07B8E" w14:textId="788B5A9E" w:rsidR="000F7ECD" w:rsidRPr="00270EEB" w:rsidRDefault="000F7ECD" w:rsidP="4990BB04">
      <w:pPr>
        <w:ind w:right="107"/>
        <w:jc w:val="both"/>
        <w:rPr>
          <w:rFonts w:eastAsia="Arial"/>
          <w:color w:val="000000" w:themeColor="text1"/>
          <w:sz w:val="24"/>
          <w:szCs w:val="24"/>
        </w:rPr>
      </w:pPr>
    </w:p>
    <w:p w14:paraId="453D7B58" w14:textId="406FA8D4" w:rsidR="000F7ECD" w:rsidRPr="00270EEB" w:rsidRDefault="000F7ECD" w:rsidP="4990BB04">
      <w:pPr>
        <w:ind w:right="107"/>
        <w:jc w:val="both"/>
        <w:rPr>
          <w:rFonts w:eastAsia="Arial"/>
          <w:color w:val="000000" w:themeColor="text1"/>
          <w:sz w:val="24"/>
          <w:szCs w:val="24"/>
        </w:rPr>
      </w:pPr>
    </w:p>
    <w:p w14:paraId="3B0B27C5" w14:textId="304CEEE7" w:rsidR="000F7ECD" w:rsidRPr="00270EEB" w:rsidRDefault="000F7ECD" w:rsidP="4990BB04">
      <w:pPr>
        <w:ind w:right="107"/>
        <w:jc w:val="both"/>
        <w:rPr>
          <w:rFonts w:eastAsia="Arial"/>
          <w:color w:val="000000" w:themeColor="text1"/>
          <w:sz w:val="24"/>
          <w:szCs w:val="24"/>
        </w:rPr>
      </w:pPr>
    </w:p>
    <w:p w14:paraId="5B14FEF1" w14:textId="4CC86C4B" w:rsidR="000F7ECD" w:rsidRPr="00270EEB" w:rsidRDefault="000F7ECD" w:rsidP="4990BB04">
      <w:pPr>
        <w:ind w:right="107"/>
        <w:jc w:val="both"/>
        <w:rPr>
          <w:rFonts w:eastAsia="Arial"/>
          <w:color w:val="000000" w:themeColor="text1"/>
          <w:sz w:val="24"/>
          <w:szCs w:val="24"/>
        </w:rPr>
      </w:pPr>
    </w:p>
    <w:p w14:paraId="1221B93F" w14:textId="063C8D60" w:rsidR="000F7ECD" w:rsidRPr="00270EEB" w:rsidRDefault="000F7ECD" w:rsidP="4990BB04">
      <w:pPr>
        <w:ind w:right="107"/>
        <w:jc w:val="both"/>
        <w:rPr>
          <w:rFonts w:eastAsia="Arial"/>
          <w:color w:val="000000" w:themeColor="text1"/>
          <w:sz w:val="24"/>
          <w:szCs w:val="24"/>
        </w:rPr>
      </w:pPr>
    </w:p>
    <w:p w14:paraId="102F76D3" w14:textId="29C643AD" w:rsidR="000F7ECD" w:rsidRPr="00270EEB" w:rsidRDefault="000F7ECD" w:rsidP="4990BB04">
      <w:pPr>
        <w:ind w:right="107"/>
        <w:jc w:val="both"/>
        <w:rPr>
          <w:rFonts w:eastAsia="Arial"/>
          <w:color w:val="000000" w:themeColor="text1"/>
          <w:sz w:val="24"/>
          <w:szCs w:val="24"/>
        </w:rPr>
      </w:pPr>
    </w:p>
    <w:p w14:paraId="592CAEBA" w14:textId="2583F42F" w:rsidR="000F7ECD" w:rsidRPr="00270EEB" w:rsidRDefault="000F7ECD" w:rsidP="4990BB04">
      <w:pPr>
        <w:ind w:right="107"/>
        <w:jc w:val="both"/>
        <w:rPr>
          <w:sz w:val="24"/>
          <w:szCs w:val="24"/>
        </w:rPr>
        <w:sectPr w:rsidR="000F7ECD" w:rsidRPr="00270EEB" w:rsidSect="005463F1">
          <w:pgSz w:w="11906" w:h="16838" w:code="9"/>
          <w:pgMar w:top="1440" w:right="1080" w:bottom="1440" w:left="1080" w:header="720" w:footer="720" w:gutter="0"/>
          <w:cols w:space="720"/>
          <w:docGrid w:linePitch="272"/>
        </w:sectPr>
      </w:pPr>
    </w:p>
    <w:p w14:paraId="18D95106" w14:textId="77777777" w:rsidR="00575A8F" w:rsidRPr="00270EEB" w:rsidRDefault="00575A8F" w:rsidP="00E6298B">
      <w:pPr>
        <w:ind w:right="107"/>
        <w:jc w:val="both"/>
        <w:rPr>
          <w:sz w:val="24"/>
          <w:szCs w:val="24"/>
        </w:rPr>
      </w:pPr>
    </w:p>
    <w:p w14:paraId="7DF140BE" w14:textId="77777777" w:rsidR="00536FA9" w:rsidRDefault="00536FA9" w:rsidP="00E6298B">
      <w:pPr>
        <w:overflowPunct/>
        <w:autoSpaceDE/>
        <w:autoSpaceDN/>
        <w:adjustRightInd/>
        <w:ind w:right="107"/>
        <w:textAlignment w:val="auto"/>
        <w:rPr>
          <w:b/>
          <w:sz w:val="24"/>
          <w:szCs w:val="24"/>
        </w:rPr>
      </w:pPr>
      <w:r>
        <w:rPr>
          <w:b/>
          <w:sz w:val="24"/>
          <w:szCs w:val="24"/>
        </w:rPr>
        <w:br w:type="page"/>
      </w:r>
    </w:p>
    <w:p w14:paraId="2B4DA333" w14:textId="77777777" w:rsidR="004923DA" w:rsidRPr="00270EEB" w:rsidRDefault="004923DA" w:rsidP="00E6298B">
      <w:pPr>
        <w:keepNext/>
        <w:spacing w:before="240" w:after="60"/>
        <w:ind w:right="107"/>
        <w:jc w:val="both"/>
        <w:rPr>
          <w:b/>
          <w:sz w:val="24"/>
          <w:szCs w:val="24"/>
        </w:rPr>
      </w:pPr>
      <w:r w:rsidRPr="00270EEB">
        <w:rPr>
          <w:b/>
          <w:sz w:val="24"/>
          <w:szCs w:val="24"/>
        </w:rPr>
        <w:lastRenderedPageBreak/>
        <w:t>Bibliography</w:t>
      </w:r>
    </w:p>
    <w:p w14:paraId="5C7A9DD6" w14:textId="060E4A89" w:rsidR="00390074" w:rsidRPr="00270EEB" w:rsidRDefault="000F7ECD" w:rsidP="00E6298B">
      <w:pPr>
        <w:keepNext/>
        <w:spacing w:before="240" w:after="60"/>
        <w:ind w:right="107"/>
        <w:jc w:val="both"/>
        <w:rPr>
          <w:b/>
          <w:sz w:val="24"/>
          <w:szCs w:val="24"/>
        </w:rPr>
      </w:pPr>
      <w:r w:rsidRPr="00270EEB">
        <w:rPr>
          <w:sz w:val="24"/>
          <w:szCs w:val="24"/>
        </w:rPr>
        <w:t xml:space="preserve">The bibliography should only include sources referenced within the </w:t>
      </w:r>
      <w:r w:rsidR="00FB4993">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706116D" w14:textId="77777777" w:rsidR="00390074" w:rsidRPr="00270EEB" w:rsidRDefault="00390074" w:rsidP="00E6298B">
      <w:pPr>
        <w:ind w:right="107"/>
        <w:jc w:val="both"/>
        <w:rPr>
          <w:b/>
          <w:sz w:val="24"/>
          <w:szCs w:val="24"/>
        </w:rPr>
      </w:pPr>
    </w:p>
    <w:p w14:paraId="250CF227" w14:textId="77777777" w:rsidR="006D4550" w:rsidRDefault="006D4550" w:rsidP="00E6298B">
      <w:pPr>
        <w:overflowPunct/>
        <w:autoSpaceDE/>
        <w:autoSpaceDN/>
        <w:adjustRightInd/>
        <w:ind w:right="107"/>
        <w:textAlignment w:val="auto"/>
        <w:rPr>
          <w:b/>
          <w:sz w:val="24"/>
          <w:szCs w:val="24"/>
        </w:rPr>
      </w:pPr>
      <w:r>
        <w:rPr>
          <w:b/>
          <w:sz w:val="24"/>
          <w:szCs w:val="24"/>
        </w:rPr>
        <w:br w:type="page"/>
      </w:r>
    </w:p>
    <w:p w14:paraId="56261151" w14:textId="2335591F"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rPr>
      </w:pPr>
    </w:p>
    <w:p w14:paraId="0D7337E8" w14:textId="7F36618F" w:rsidR="00AC4637" w:rsidRPr="005D583E" w:rsidRDefault="00AC4637" w:rsidP="2E5ED9CE">
      <w:pPr>
        <w:pBdr>
          <w:top w:val="single" w:sz="6" w:space="1" w:color="auto"/>
          <w:left w:val="single" w:sz="6" w:space="1" w:color="auto"/>
          <w:bottom w:val="single" w:sz="6" w:space="1" w:color="auto"/>
          <w:right w:val="single" w:sz="6" w:space="1" w:color="auto"/>
        </w:pBdr>
        <w:ind w:right="107"/>
        <w:jc w:val="both"/>
        <w:rPr>
          <w:b/>
          <w:bCs/>
          <w:sz w:val="24"/>
          <w:szCs w:val="24"/>
        </w:rPr>
      </w:pPr>
      <w:r w:rsidRPr="2E5ED9CE">
        <w:rPr>
          <w:b/>
          <w:bCs/>
          <w:sz w:val="24"/>
          <w:szCs w:val="24"/>
        </w:rPr>
        <w:t xml:space="preserve">CONFIDENTIALITY and PLAGIARISM – </w:t>
      </w:r>
      <w:r w:rsidR="7090E85A" w:rsidRPr="2E5ED9CE">
        <w:rPr>
          <w:b/>
          <w:bCs/>
          <w:sz w:val="24"/>
          <w:szCs w:val="24"/>
        </w:rPr>
        <w:t>confirmed by submission through Turnitin</w:t>
      </w:r>
    </w:p>
    <w:p w14:paraId="18346CD7" w14:textId="77777777"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sz w:val="24"/>
          <w:szCs w:val="24"/>
        </w:rPr>
      </w:pPr>
    </w:p>
    <w:p w14:paraId="4063D27D" w14:textId="77777777" w:rsidR="00AC4637" w:rsidRPr="005D583E" w:rsidRDefault="00AC4637" w:rsidP="00E6298B">
      <w:pPr>
        <w:ind w:right="107"/>
        <w:jc w:val="both"/>
        <w:rPr>
          <w:b/>
          <w:sz w:val="24"/>
          <w:szCs w:val="24"/>
        </w:rPr>
      </w:pPr>
    </w:p>
    <w:p w14:paraId="508EDDFA" w14:textId="77777777" w:rsidR="00AC4637" w:rsidRPr="00294868"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highlight w:val="yellow"/>
        </w:rPr>
        <w:sectPr w:rsidR="00AC4637" w:rsidRPr="00294868" w:rsidSect="005463F1">
          <w:pgSz w:w="11906" w:h="16838" w:code="9"/>
          <w:pgMar w:top="1021" w:right="1080" w:bottom="1021" w:left="1080" w:header="720" w:footer="720" w:gutter="0"/>
          <w:cols w:space="720"/>
          <w:docGrid w:linePitch="272"/>
        </w:sectPr>
      </w:pPr>
    </w:p>
    <w:p w14:paraId="4E856B05" w14:textId="032965EE" w:rsidR="641A9DDA" w:rsidRDefault="641A9DDA" w:rsidP="641A9DDA">
      <w:pPr>
        <w:jc w:val="both"/>
        <w:rPr>
          <w:color w:val="000000" w:themeColor="text1"/>
          <w:sz w:val="24"/>
          <w:szCs w:val="24"/>
        </w:rPr>
      </w:pPr>
    </w:p>
    <w:p w14:paraId="642876F3" w14:textId="1F433FE6" w:rsidR="641A9DDA" w:rsidRDefault="641A9DDA" w:rsidP="641A9DDA">
      <w:pPr>
        <w:jc w:val="both"/>
        <w:rPr>
          <w:color w:val="000000" w:themeColor="text1"/>
          <w:sz w:val="24"/>
          <w:szCs w:val="24"/>
        </w:rPr>
      </w:pPr>
    </w:p>
    <w:p w14:paraId="02943E02" w14:textId="49670F6D" w:rsidR="641A9DDA" w:rsidRDefault="641A9DDA" w:rsidP="366F6C5C">
      <w:pPr>
        <w:jc w:val="both"/>
        <w:rPr>
          <w:color w:val="000000" w:themeColor="text1"/>
          <w:sz w:val="24"/>
          <w:szCs w:val="24"/>
          <w:highlight w:val="yellow"/>
        </w:rPr>
      </w:pPr>
      <w:r w:rsidRPr="366F6C5C">
        <w:rPr>
          <w:rFonts w:eastAsia="Arial"/>
          <w:color w:val="000000" w:themeColor="text1"/>
          <w:sz w:val="24"/>
          <w:szCs w:val="24"/>
          <w:highlight w:val="yellow"/>
        </w:rPr>
        <w:t>Please sign to confirm the work submitted is your own work and has not been copied from another.</w:t>
      </w:r>
      <w:r w:rsidRPr="366F6C5C">
        <w:rPr>
          <w:rFonts w:eastAsia="Arial"/>
          <w:color w:val="000000" w:themeColor="text1"/>
          <w:sz w:val="24"/>
          <w:szCs w:val="24"/>
        </w:rPr>
        <w:t xml:space="preserve"> </w:t>
      </w:r>
    </w:p>
    <w:p w14:paraId="4D8D77E8" w14:textId="2B473AFF" w:rsidR="641A9DDA" w:rsidRDefault="641A9DDA" w:rsidP="366F6C5C">
      <w:pPr>
        <w:jc w:val="both"/>
        <w:rPr>
          <w:color w:val="000000" w:themeColor="text1"/>
          <w:sz w:val="24"/>
          <w:szCs w:val="24"/>
          <w:highlight w:val="yellow"/>
        </w:rPr>
      </w:pPr>
    </w:p>
    <w:p w14:paraId="269C1F82" w14:textId="77F4E82A" w:rsidR="641A9DDA" w:rsidRDefault="641A9DDA" w:rsidP="366F6C5C">
      <w:pPr>
        <w:jc w:val="both"/>
        <w:rPr>
          <w:color w:val="000000" w:themeColor="text1"/>
          <w:sz w:val="24"/>
          <w:szCs w:val="24"/>
          <w:highlight w:val="yellow"/>
        </w:rPr>
      </w:pPr>
      <w:r w:rsidRPr="366F6C5C">
        <w:rPr>
          <w:rFonts w:eastAsia="Arial"/>
          <w:color w:val="000000" w:themeColor="text1"/>
          <w:sz w:val="24"/>
          <w:szCs w:val="24"/>
          <w:highlight w:val="yellow"/>
        </w:rPr>
        <w:t>Signed: …...................</w:t>
      </w:r>
    </w:p>
    <w:p w14:paraId="5A951FC3" w14:textId="567E0F34" w:rsidR="641A9DDA" w:rsidRDefault="641A9DDA" w:rsidP="366F6C5C">
      <w:pPr>
        <w:jc w:val="both"/>
        <w:rPr>
          <w:color w:val="000000" w:themeColor="text1"/>
          <w:sz w:val="24"/>
          <w:szCs w:val="24"/>
          <w:highlight w:val="yellow"/>
        </w:rPr>
      </w:pPr>
    </w:p>
    <w:p w14:paraId="0C5B59A2" w14:textId="6CDDEAD8" w:rsidR="641A9DDA" w:rsidRDefault="641A9DDA" w:rsidP="366F6C5C">
      <w:pPr>
        <w:jc w:val="both"/>
        <w:rPr>
          <w:color w:val="000000" w:themeColor="text1"/>
          <w:sz w:val="24"/>
          <w:szCs w:val="24"/>
          <w:highlight w:val="yellow"/>
        </w:rPr>
      </w:pPr>
      <w:r w:rsidRPr="366F6C5C">
        <w:rPr>
          <w:rFonts w:eastAsia="Arial"/>
          <w:color w:val="000000" w:themeColor="text1"/>
          <w:sz w:val="24"/>
          <w:szCs w:val="24"/>
          <w:highlight w:val="yellow"/>
        </w:rPr>
        <w:t>Date: ….......................</w:t>
      </w:r>
    </w:p>
    <w:p w14:paraId="60C3A4E1" w14:textId="458788B7" w:rsidR="28A9B94D" w:rsidRDefault="28A9B94D">
      <w:r w:rsidRPr="28A9B94D">
        <w:rPr>
          <w:rFonts w:eastAsia="Arial"/>
          <w:b/>
          <w:bCs/>
          <w:sz w:val="24"/>
          <w:szCs w:val="24"/>
        </w:rPr>
        <w:t xml:space="preserve"> </w:t>
      </w:r>
    </w:p>
    <w:p w14:paraId="0B0817A4" w14:textId="27CC3670" w:rsidR="28A9B94D" w:rsidRDefault="28A9B94D">
      <w:r w:rsidRPr="2E5ED9CE">
        <w:rPr>
          <w:rFonts w:eastAsia="Arial"/>
          <w:b/>
          <w:bCs/>
          <w:sz w:val="24"/>
          <w:szCs w:val="24"/>
        </w:rPr>
        <w:t xml:space="preserve"> </w:t>
      </w:r>
    </w:p>
    <w:p w14:paraId="24844E53" w14:textId="11388029" w:rsidR="28A9B94D" w:rsidRDefault="28A9B94D" w:rsidP="28A9B94D"/>
    <w:sectPr w:rsidR="28A9B94D" w:rsidSect="005463F1">
      <w:pgSz w:w="11906" w:h="16838" w:code="9"/>
      <w:pgMar w:top="1021" w:right="1080" w:bottom="1021"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8E3EBAF" w14:textId="77777777" w:rsidR="00150193" w:rsidRDefault="00150193">
      <w:r>
        <w:separator/>
      </w:r>
    </w:p>
  </w:endnote>
  <w:endnote w:type="continuationSeparator" w:id="0">
    <w:p w14:paraId="08768AFD" w14:textId="77777777" w:rsidR="00150193" w:rsidRDefault="0015019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 w:name="Calibri">
    <w:panose1 w:val="020F0502020204030204"/>
    <w:charset w:val="00"/>
    <w:family w:val="swiss"/>
    <w:pitch w:val="variable"/>
    <w:sig w:usb0="E4002EFF" w:usb1="C000247B" w:usb2="00000009" w:usb3="00000000" w:csb0="000001FF" w:csb1="00000000"/>
  </w:font>
  <w:font w:name="Aptos">
    <w:charset w:val="00"/>
    <w:family w:val="swiss"/>
    <w:pitch w:val="variable"/>
    <w:sig w:usb0="20000287" w:usb1="00000003" w:usb2="00000000" w:usb3="00000000" w:csb0="0000019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F598F90" w14:textId="77777777" w:rsidR="00792181" w:rsidRDefault="0079218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9927A1" w:rsidRDefault="009927A1">
    <w:pPr>
      <w:pStyle w:val="Footer"/>
      <w:jc w:val="right"/>
    </w:pPr>
    <w:r>
      <w:fldChar w:fldCharType="begin"/>
    </w:r>
    <w:r>
      <w:instrText xml:space="preserve"> PAGE   \* MERGEFORMAT </w:instrText>
    </w:r>
    <w:r>
      <w:fldChar w:fldCharType="separate"/>
    </w:r>
    <w:r w:rsidR="006936EB">
      <w:rPr>
        <w:noProof/>
      </w:rPr>
      <w:t>1</w:t>
    </w:r>
    <w:r>
      <w:rPr>
        <w:noProof/>
      </w:rPr>
      <w:fldChar w:fldCharType="end"/>
    </w:r>
  </w:p>
  <w:p w14:paraId="790812FF" w14:textId="77777777" w:rsidR="009927A1" w:rsidRPr="00BB5EAA" w:rsidRDefault="009927A1"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663B734" w14:textId="77777777" w:rsidR="00792181" w:rsidRDefault="0079218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87098DA" w14:textId="77777777" w:rsidR="00150193" w:rsidRDefault="00150193">
      <w:r>
        <w:separator/>
      </w:r>
    </w:p>
  </w:footnote>
  <w:footnote w:type="continuationSeparator" w:id="0">
    <w:p w14:paraId="5D7795B4" w14:textId="77777777" w:rsidR="00150193" w:rsidRDefault="00150193">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9069DDE" w14:textId="77777777" w:rsidR="00792181" w:rsidRDefault="00792181">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97DF0FD" w14:textId="77777777" w:rsidR="00792181" w:rsidRDefault="00792181">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472F15F" w14:textId="77777777" w:rsidR="00792181" w:rsidRDefault="00792181">
    <w:pPr>
      <w:pStyle w:val="Header"/>
    </w:pPr>
  </w:p>
</w:hdr>
</file>

<file path=word/intelligence2.xml><?xml version="1.0" encoding="utf-8"?>
<int2:intelligence xmlns:int2="http://schemas.microsoft.com/office/intelligence/2020/intelligence" xmlns:oel="http://schemas.microsoft.com/office/2019/extlst">
  <int2:observations>
    <int2:textHash int2:hashCode="R54Jo+ePfBOiBV" int2:id="9OYUHaSp">
      <int2:state int2:value="Rejected" int2:type="LegacyProofing"/>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9DC6E55"/>
    <w:multiLevelType w:val="multilevel"/>
    <w:tmpl w:val="E4DC8826"/>
    <w:lvl w:ilvl="0">
      <w:numFmt w:val="bullet"/>
      <w:lvlText w:val=""/>
      <w:lvlJc w:val="left"/>
      <w:pPr>
        <w:ind w:left="720" w:hanging="360"/>
      </w:pPr>
      <w:rPr>
        <w:rFonts w:ascii="Symbol" w:hAnsi="Symbol"/>
      </w:r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23E3F0F"/>
    <w:multiLevelType w:val="hybridMultilevel"/>
    <w:tmpl w:val="A63830AC"/>
    <w:lvl w:ilvl="0" w:tplc="B2284F7C">
      <w:start w:val="1"/>
      <w:numFmt w:val="bullet"/>
      <w:lvlText w:val=""/>
      <w:lvlJc w:val="left"/>
      <w:pPr>
        <w:ind w:left="720" w:hanging="360"/>
      </w:pPr>
      <w:rPr>
        <w:rFonts w:ascii="Symbol" w:hAnsi="Symbol" w:hint="default"/>
      </w:rPr>
    </w:lvl>
    <w:lvl w:ilvl="1" w:tplc="C7DCC214">
      <w:start w:val="1"/>
      <w:numFmt w:val="bullet"/>
      <w:lvlText w:val="o"/>
      <w:lvlJc w:val="left"/>
      <w:pPr>
        <w:ind w:left="1440" w:hanging="360"/>
      </w:pPr>
      <w:rPr>
        <w:rFonts w:ascii="Courier New" w:hAnsi="Courier New" w:hint="default"/>
      </w:rPr>
    </w:lvl>
    <w:lvl w:ilvl="2" w:tplc="EEEEAED6">
      <w:start w:val="1"/>
      <w:numFmt w:val="bullet"/>
      <w:lvlText w:val=""/>
      <w:lvlJc w:val="left"/>
      <w:pPr>
        <w:ind w:left="2160" w:hanging="360"/>
      </w:pPr>
      <w:rPr>
        <w:rFonts w:ascii="Wingdings" w:hAnsi="Wingdings" w:hint="default"/>
      </w:rPr>
    </w:lvl>
    <w:lvl w:ilvl="3" w:tplc="E1E25E7A">
      <w:start w:val="1"/>
      <w:numFmt w:val="bullet"/>
      <w:lvlText w:val=""/>
      <w:lvlJc w:val="left"/>
      <w:pPr>
        <w:ind w:left="2880" w:hanging="360"/>
      </w:pPr>
      <w:rPr>
        <w:rFonts w:ascii="Symbol" w:hAnsi="Symbol" w:hint="default"/>
      </w:rPr>
    </w:lvl>
    <w:lvl w:ilvl="4" w:tplc="F61AD7B8">
      <w:start w:val="1"/>
      <w:numFmt w:val="bullet"/>
      <w:lvlText w:val="o"/>
      <w:lvlJc w:val="left"/>
      <w:pPr>
        <w:ind w:left="3600" w:hanging="360"/>
      </w:pPr>
      <w:rPr>
        <w:rFonts w:ascii="Courier New" w:hAnsi="Courier New" w:hint="default"/>
      </w:rPr>
    </w:lvl>
    <w:lvl w:ilvl="5" w:tplc="67628158">
      <w:start w:val="1"/>
      <w:numFmt w:val="bullet"/>
      <w:lvlText w:val=""/>
      <w:lvlJc w:val="left"/>
      <w:pPr>
        <w:ind w:left="4320" w:hanging="360"/>
      </w:pPr>
      <w:rPr>
        <w:rFonts w:ascii="Wingdings" w:hAnsi="Wingdings" w:hint="default"/>
      </w:rPr>
    </w:lvl>
    <w:lvl w:ilvl="6" w:tplc="AC744996">
      <w:start w:val="1"/>
      <w:numFmt w:val="bullet"/>
      <w:lvlText w:val=""/>
      <w:lvlJc w:val="left"/>
      <w:pPr>
        <w:ind w:left="5040" w:hanging="360"/>
      </w:pPr>
      <w:rPr>
        <w:rFonts w:ascii="Symbol" w:hAnsi="Symbol" w:hint="default"/>
      </w:rPr>
    </w:lvl>
    <w:lvl w:ilvl="7" w:tplc="62A0040E">
      <w:start w:val="1"/>
      <w:numFmt w:val="bullet"/>
      <w:lvlText w:val="o"/>
      <w:lvlJc w:val="left"/>
      <w:pPr>
        <w:ind w:left="5760" w:hanging="360"/>
      </w:pPr>
      <w:rPr>
        <w:rFonts w:ascii="Courier New" w:hAnsi="Courier New" w:hint="default"/>
      </w:rPr>
    </w:lvl>
    <w:lvl w:ilvl="8" w:tplc="ED5EF2E8">
      <w:start w:val="1"/>
      <w:numFmt w:val="bullet"/>
      <w:lvlText w:val=""/>
      <w:lvlJc w:val="left"/>
      <w:pPr>
        <w:ind w:left="648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24615E1"/>
    <w:multiLevelType w:val="hybridMultilevel"/>
    <w:tmpl w:val="0F06D3B0"/>
    <w:lvl w:ilvl="0" w:tplc="95268106">
      <w:start w:val="1"/>
      <w:numFmt w:val="bullet"/>
      <w:lvlText w:val=""/>
      <w:lvlJc w:val="left"/>
      <w:pPr>
        <w:ind w:left="720" w:hanging="360"/>
      </w:pPr>
      <w:rPr>
        <w:rFonts w:ascii="Symbol" w:hAnsi="Symbol" w:hint="default"/>
      </w:rPr>
    </w:lvl>
    <w:lvl w:ilvl="1" w:tplc="20723C5C">
      <w:start w:val="1"/>
      <w:numFmt w:val="bullet"/>
      <w:lvlText w:val="o"/>
      <w:lvlJc w:val="left"/>
      <w:pPr>
        <w:ind w:left="1440" w:hanging="360"/>
      </w:pPr>
      <w:rPr>
        <w:rFonts w:ascii="Courier New" w:hAnsi="Courier New" w:hint="default"/>
      </w:rPr>
    </w:lvl>
    <w:lvl w:ilvl="2" w:tplc="F23C88B8">
      <w:start w:val="1"/>
      <w:numFmt w:val="bullet"/>
      <w:lvlText w:val=""/>
      <w:lvlJc w:val="left"/>
      <w:pPr>
        <w:ind w:left="2160" w:hanging="360"/>
      </w:pPr>
      <w:rPr>
        <w:rFonts w:ascii="Wingdings" w:hAnsi="Wingdings" w:hint="default"/>
      </w:rPr>
    </w:lvl>
    <w:lvl w:ilvl="3" w:tplc="6CA2F172">
      <w:start w:val="1"/>
      <w:numFmt w:val="bullet"/>
      <w:lvlText w:val=""/>
      <w:lvlJc w:val="left"/>
      <w:pPr>
        <w:ind w:left="2880" w:hanging="360"/>
      </w:pPr>
      <w:rPr>
        <w:rFonts w:ascii="Symbol" w:hAnsi="Symbol" w:hint="default"/>
      </w:rPr>
    </w:lvl>
    <w:lvl w:ilvl="4" w:tplc="37787404">
      <w:start w:val="1"/>
      <w:numFmt w:val="bullet"/>
      <w:lvlText w:val="o"/>
      <w:lvlJc w:val="left"/>
      <w:pPr>
        <w:ind w:left="3600" w:hanging="360"/>
      </w:pPr>
      <w:rPr>
        <w:rFonts w:ascii="Courier New" w:hAnsi="Courier New" w:hint="default"/>
      </w:rPr>
    </w:lvl>
    <w:lvl w:ilvl="5" w:tplc="1ACEC992">
      <w:start w:val="1"/>
      <w:numFmt w:val="bullet"/>
      <w:lvlText w:val=""/>
      <w:lvlJc w:val="left"/>
      <w:pPr>
        <w:ind w:left="4320" w:hanging="360"/>
      </w:pPr>
      <w:rPr>
        <w:rFonts w:ascii="Wingdings" w:hAnsi="Wingdings" w:hint="default"/>
      </w:rPr>
    </w:lvl>
    <w:lvl w:ilvl="6" w:tplc="6FA22D96">
      <w:start w:val="1"/>
      <w:numFmt w:val="bullet"/>
      <w:lvlText w:val=""/>
      <w:lvlJc w:val="left"/>
      <w:pPr>
        <w:ind w:left="5040" w:hanging="360"/>
      </w:pPr>
      <w:rPr>
        <w:rFonts w:ascii="Symbol" w:hAnsi="Symbol" w:hint="default"/>
      </w:rPr>
    </w:lvl>
    <w:lvl w:ilvl="7" w:tplc="5022BC34">
      <w:start w:val="1"/>
      <w:numFmt w:val="bullet"/>
      <w:lvlText w:val="o"/>
      <w:lvlJc w:val="left"/>
      <w:pPr>
        <w:ind w:left="5760" w:hanging="360"/>
      </w:pPr>
      <w:rPr>
        <w:rFonts w:ascii="Courier New" w:hAnsi="Courier New" w:hint="default"/>
      </w:rPr>
    </w:lvl>
    <w:lvl w:ilvl="8" w:tplc="B5DEA03A">
      <w:start w:val="1"/>
      <w:numFmt w:val="bullet"/>
      <w:lvlText w:val=""/>
      <w:lvlJc w:val="left"/>
      <w:pPr>
        <w:ind w:left="6480" w:hanging="360"/>
      </w:pPr>
      <w:rPr>
        <w:rFonts w:ascii="Wingdings" w:hAnsi="Wingdings" w:hint="default"/>
      </w:rPr>
    </w:lvl>
  </w:abstractNum>
  <w:abstractNum w:abstractNumId="33"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6"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8"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9" w15:restartNumberingAfterBreak="0">
    <w:nsid w:val="68DD3AD6"/>
    <w:multiLevelType w:val="hybridMultilevel"/>
    <w:tmpl w:val="B53891EE"/>
    <w:lvl w:ilvl="0" w:tplc="E994650A">
      <w:start w:val="1"/>
      <w:numFmt w:val="bullet"/>
      <w:lvlText w:val=""/>
      <w:lvlJc w:val="left"/>
      <w:pPr>
        <w:ind w:left="720" w:hanging="360"/>
      </w:pPr>
      <w:rPr>
        <w:rFonts w:ascii="Symbol" w:hAnsi="Symbol" w:hint="default"/>
      </w:rPr>
    </w:lvl>
    <w:lvl w:ilvl="1" w:tplc="BE4E2DAE">
      <w:start w:val="1"/>
      <w:numFmt w:val="bullet"/>
      <w:lvlText w:val="o"/>
      <w:lvlJc w:val="left"/>
      <w:pPr>
        <w:ind w:left="1440" w:hanging="360"/>
      </w:pPr>
      <w:rPr>
        <w:rFonts w:ascii="Courier New" w:hAnsi="Courier New" w:hint="default"/>
      </w:rPr>
    </w:lvl>
    <w:lvl w:ilvl="2" w:tplc="C5E0D71E">
      <w:start w:val="1"/>
      <w:numFmt w:val="bullet"/>
      <w:lvlText w:val=""/>
      <w:lvlJc w:val="left"/>
      <w:pPr>
        <w:ind w:left="2160" w:hanging="360"/>
      </w:pPr>
      <w:rPr>
        <w:rFonts w:ascii="Wingdings" w:hAnsi="Wingdings" w:hint="default"/>
      </w:rPr>
    </w:lvl>
    <w:lvl w:ilvl="3" w:tplc="58CE3550">
      <w:start w:val="1"/>
      <w:numFmt w:val="bullet"/>
      <w:lvlText w:val=""/>
      <w:lvlJc w:val="left"/>
      <w:pPr>
        <w:ind w:left="2880" w:hanging="360"/>
      </w:pPr>
      <w:rPr>
        <w:rFonts w:ascii="Symbol" w:hAnsi="Symbol" w:hint="default"/>
      </w:rPr>
    </w:lvl>
    <w:lvl w:ilvl="4" w:tplc="8B3E57D6">
      <w:start w:val="1"/>
      <w:numFmt w:val="bullet"/>
      <w:lvlText w:val="o"/>
      <w:lvlJc w:val="left"/>
      <w:pPr>
        <w:ind w:left="3600" w:hanging="360"/>
      </w:pPr>
      <w:rPr>
        <w:rFonts w:ascii="Courier New" w:hAnsi="Courier New" w:hint="default"/>
      </w:rPr>
    </w:lvl>
    <w:lvl w:ilvl="5" w:tplc="15BA03C6">
      <w:start w:val="1"/>
      <w:numFmt w:val="bullet"/>
      <w:lvlText w:val=""/>
      <w:lvlJc w:val="left"/>
      <w:pPr>
        <w:ind w:left="4320" w:hanging="360"/>
      </w:pPr>
      <w:rPr>
        <w:rFonts w:ascii="Wingdings" w:hAnsi="Wingdings" w:hint="default"/>
      </w:rPr>
    </w:lvl>
    <w:lvl w:ilvl="6" w:tplc="39EC869C">
      <w:start w:val="1"/>
      <w:numFmt w:val="bullet"/>
      <w:lvlText w:val=""/>
      <w:lvlJc w:val="left"/>
      <w:pPr>
        <w:ind w:left="5040" w:hanging="360"/>
      </w:pPr>
      <w:rPr>
        <w:rFonts w:ascii="Symbol" w:hAnsi="Symbol" w:hint="default"/>
      </w:rPr>
    </w:lvl>
    <w:lvl w:ilvl="7" w:tplc="A336EED4">
      <w:start w:val="1"/>
      <w:numFmt w:val="bullet"/>
      <w:lvlText w:val="o"/>
      <w:lvlJc w:val="left"/>
      <w:pPr>
        <w:ind w:left="5760" w:hanging="360"/>
      </w:pPr>
      <w:rPr>
        <w:rFonts w:ascii="Courier New" w:hAnsi="Courier New" w:hint="default"/>
      </w:rPr>
    </w:lvl>
    <w:lvl w:ilvl="8" w:tplc="0272523E">
      <w:start w:val="1"/>
      <w:numFmt w:val="bullet"/>
      <w:lvlText w:val=""/>
      <w:lvlJc w:val="left"/>
      <w:pPr>
        <w:ind w:left="6480" w:hanging="360"/>
      </w:pPr>
      <w:rPr>
        <w:rFonts w:ascii="Wingdings" w:hAnsi="Wingdings" w:hint="default"/>
      </w:rPr>
    </w:lvl>
  </w:abstractNum>
  <w:abstractNum w:abstractNumId="40"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1"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4"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5"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8"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9"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97800561">
    <w:abstractNumId w:val="39"/>
  </w:num>
  <w:num w:numId="2" w16cid:durableId="482046309">
    <w:abstractNumId w:val="32"/>
  </w:num>
  <w:num w:numId="3" w16cid:durableId="293676560">
    <w:abstractNumId w:val="24"/>
  </w:num>
  <w:num w:numId="4" w16cid:durableId="1955791507">
    <w:abstractNumId w:val="1"/>
    <w:lvlOverride w:ilvl="0">
      <w:lvl w:ilvl="0">
        <w:start w:val="1"/>
        <w:numFmt w:val="bullet"/>
        <w:lvlText w:val=""/>
        <w:lvlJc w:val="left"/>
        <w:pPr>
          <w:ind w:left="720" w:hanging="360"/>
        </w:pPr>
        <w:rPr>
          <w:rFonts w:ascii="Symbol" w:hAnsi="Symbol" w:hint="default"/>
        </w:rPr>
      </w:lvl>
    </w:lvlOverride>
  </w:num>
  <w:num w:numId="5" w16cid:durableId="1848517937">
    <w:abstractNumId w:val="22"/>
  </w:num>
  <w:num w:numId="6" w16cid:durableId="182399986">
    <w:abstractNumId w:val="46"/>
  </w:num>
  <w:num w:numId="7" w16cid:durableId="1116021683">
    <w:abstractNumId w:val="48"/>
  </w:num>
  <w:num w:numId="8" w16cid:durableId="1131434421">
    <w:abstractNumId w:val="35"/>
  </w:num>
  <w:num w:numId="9" w16cid:durableId="486675903">
    <w:abstractNumId w:val="33"/>
  </w:num>
  <w:num w:numId="10" w16cid:durableId="517357457">
    <w:abstractNumId w:val="29"/>
  </w:num>
  <w:num w:numId="11" w16cid:durableId="1984001614">
    <w:abstractNumId w:val="30"/>
  </w:num>
  <w:num w:numId="12" w16cid:durableId="1335956400">
    <w:abstractNumId w:val="10"/>
  </w:num>
  <w:num w:numId="13" w16cid:durableId="1821076796">
    <w:abstractNumId w:val="34"/>
  </w:num>
  <w:num w:numId="14" w16cid:durableId="1871646545">
    <w:abstractNumId w:val="17"/>
  </w:num>
  <w:num w:numId="15" w16cid:durableId="584992973">
    <w:abstractNumId w:val="16"/>
  </w:num>
  <w:num w:numId="16" w16cid:durableId="1473597526">
    <w:abstractNumId w:val="27"/>
  </w:num>
  <w:num w:numId="17" w16cid:durableId="392584874">
    <w:abstractNumId w:val="8"/>
  </w:num>
  <w:num w:numId="18" w16cid:durableId="1183468976">
    <w:abstractNumId w:val="26"/>
  </w:num>
  <w:num w:numId="19" w16cid:durableId="1852641457">
    <w:abstractNumId w:val="15"/>
  </w:num>
  <w:num w:numId="20" w16cid:durableId="1193301274">
    <w:abstractNumId w:val="13"/>
  </w:num>
  <w:num w:numId="21" w16cid:durableId="1016036525">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2" w16cid:durableId="1451167094">
    <w:abstractNumId w:val="23"/>
  </w:num>
  <w:num w:numId="23" w16cid:durableId="1087455737">
    <w:abstractNumId w:val="18"/>
  </w:num>
  <w:num w:numId="24" w16cid:durableId="414664631">
    <w:abstractNumId w:val="14"/>
  </w:num>
  <w:num w:numId="25" w16cid:durableId="1043212599">
    <w:abstractNumId w:val="11"/>
  </w:num>
  <w:num w:numId="26" w16cid:durableId="989946603">
    <w:abstractNumId w:val="28"/>
  </w:num>
  <w:num w:numId="27" w16cid:durableId="993989380">
    <w:abstractNumId w:val="19"/>
  </w:num>
  <w:num w:numId="28" w16cid:durableId="13507660">
    <w:abstractNumId w:val="42"/>
  </w:num>
  <w:num w:numId="29" w16cid:durableId="1300648714">
    <w:abstractNumId w:val="36"/>
  </w:num>
  <w:num w:numId="30" w16cid:durableId="979071194">
    <w:abstractNumId w:val="41"/>
  </w:num>
  <w:num w:numId="31" w16cid:durableId="1461340778">
    <w:abstractNumId w:val="20"/>
  </w:num>
  <w:num w:numId="32" w16cid:durableId="193003855">
    <w:abstractNumId w:val="44"/>
  </w:num>
  <w:num w:numId="33" w16cid:durableId="1531644275">
    <w:abstractNumId w:val="31"/>
  </w:num>
  <w:num w:numId="34" w16cid:durableId="1635066536">
    <w:abstractNumId w:val="12"/>
  </w:num>
  <w:num w:numId="35" w16cid:durableId="631331852">
    <w:abstractNumId w:val="45"/>
  </w:num>
  <w:num w:numId="36" w16cid:durableId="347872680">
    <w:abstractNumId w:val="40"/>
  </w:num>
  <w:num w:numId="37" w16cid:durableId="1603414141">
    <w:abstractNumId w:val="5"/>
  </w:num>
  <w:num w:numId="38" w16cid:durableId="1482427513">
    <w:abstractNumId w:val="47"/>
  </w:num>
  <w:num w:numId="39" w16cid:durableId="1106727336">
    <w:abstractNumId w:val="43"/>
  </w:num>
  <w:num w:numId="40" w16cid:durableId="1457063564">
    <w:abstractNumId w:val="37"/>
  </w:num>
  <w:num w:numId="41" w16cid:durableId="304089601">
    <w:abstractNumId w:val="38"/>
  </w:num>
  <w:num w:numId="42" w16cid:durableId="745035364">
    <w:abstractNumId w:val="3"/>
  </w:num>
  <w:num w:numId="43" w16cid:durableId="1947349845">
    <w:abstractNumId w:val="6"/>
  </w:num>
  <w:num w:numId="44" w16cid:durableId="1055658733">
    <w:abstractNumId w:val="25"/>
  </w:num>
  <w:num w:numId="45" w16cid:durableId="1261336802">
    <w:abstractNumId w:val="7"/>
  </w:num>
  <w:num w:numId="46" w16cid:durableId="481507105">
    <w:abstractNumId w:val="2"/>
  </w:num>
  <w:num w:numId="47" w16cid:durableId="161168124">
    <w:abstractNumId w:val="0"/>
  </w:num>
  <w:num w:numId="48" w16cid:durableId="262417934">
    <w:abstractNumId w:val="21"/>
  </w:num>
  <w:num w:numId="49" w16cid:durableId="877544857">
    <w:abstractNumId w:val="49"/>
  </w:num>
  <w:num w:numId="50" w16cid:durableId="1568418718">
    <w:abstractNumId w:val="4"/>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isplayBackgroundShape/>
  <w:proofState w:spelling="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3990"/>
    <w:rsid w:val="000045B8"/>
    <w:rsid w:val="00020EEC"/>
    <w:rsid w:val="00025650"/>
    <w:rsid w:val="00027B1F"/>
    <w:rsid w:val="0003088B"/>
    <w:rsid w:val="000325D9"/>
    <w:rsid w:val="000372B2"/>
    <w:rsid w:val="0004079F"/>
    <w:rsid w:val="00045B87"/>
    <w:rsid w:val="00045C07"/>
    <w:rsid w:val="00054483"/>
    <w:rsid w:val="00055D43"/>
    <w:rsid w:val="00056FAC"/>
    <w:rsid w:val="00057751"/>
    <w:rsid w:val="00062E39"/>
    <w:rsid w:val="00080E58"/>
    <w:rsid w:val="00082668"/>
    <w:rsid w:val="00083D99"/>
    <w:rsid w:val="00084EA6"/>
    <w:rsid w:val="00085699"/>
    <w:rsid w:val="00087891"/>
    <w:rsid w:val="00091F52"/>
    <w:rsid w:val="00092235"/>
    <w:rsid w:val="00092970"/>
    <w:rsid w:val="00092BC7"/>
    <w:rsid w:val="00093720"/>
    <w:rsid w:val="000938E6"/>
    <w:rsid w:val="00093B3C"/>
    <w:rsid w:val="0009488C"/>
    <w:rsid w:val="00095C1B"/>
    <w:rsid w:val="00096DEA"/>
    <w:rsid w:val="000A4240"/>
    <w:rsid w:val="000A469A"/>
    <w:rsid w:val="000B1E96"/>
    <w:rsid w:val="000C378F"/>
    <w:rsid w:val="000C6892"/>
    <w:rsid w:val="000C6FFE"/>
    <w:rsid w:val="000D0BB6"/>
    <w:rsid w:val="000E26B0"/>
    <w:rsid w:val="000F1599"/>
    <w:rsid w:val="000F1769"/>
    <w:rsid w:val="000F6196"/>
    <w:rsid w:val="000F7ECD"/>
    <w:rsid w:val="00102E64"/>
    <w:rsid w:val="0010312C"/>
    <w:rsid w:val="00106DC7"/>
    <w:rsid w:val="00112391"/>
    <w:rsid w:val="00112751"/>
    <w:rsid w:val="00114F52"/>
    <w:rsid w:val="001347F8"/>
    <w:rsid w:val="00137BB5"/>
    <w:rsid w:val="00137E05"/>
    <w:rsid w:val="001447F6"/>
    <w:rsid w:val="00147DE3"/>
    <w:rsid w:val="00150193"/>
    <w:rsid w:val="00150794"/>
    <w:rsid w:val="001608C4"/>
    <w:rsid w:val="001678DD"/>
    <w:rsid w:val="00171418"/>
    <w:rsid w:val="001961CF"/>
    <w:rsid w:val="001A59BB"/>
    <w:rsid w:val="001A6A51"/>
    <w:rsid w:val="001A79C4"/>
    <w:rsid w:val="001B331A"/>
    <w:rsid w:val="001C0C77"/>
    <w:rsid w:val="001C0E74"/>
    <w:rsid w:val="001D229F"/>
    <w:rsid w:val="001F1A01"/>
    <w:rsid w:val="001F4552"/>
    <w:rsid w:val="002019EB"/>
    <w:rsid w:val="002030F2"/>
    <w:rsid w:val="00205051"/>
    <w:rsid w:val="00206319"/>
    <w:rsid w:val="00211F65"/>
    <w:rsid w:val="00220D06"/>
    <w:rsid w:val="002246A0"/>
    <w:rsid w:val="00224AF9"/>
    <w:rsid w:val="00230439"/>
    <w:rsid w:val="002333C2"/>
    <w:rsid w:val="00235176"/>
    <w:rsid w:val="00236061"/>
    <w:rsid w:val="0024100E"/>
    <w:rsid w:val="00241C1B"/>
    <w:rsid w:val="0024288B"/>
    <w:rsid w:val="0025394E"/>
    <w:rsid w:val="00255D8E"/>
    <w:rsid w:val="002657E9"/>
    <w:rsid w:val="0026665E"/>
    <w:rsid w:val="00270EEB"/>
    <w:rsid w:val="0027147E"/>
    <w:rsid w:val="002761F4"/>
    <w:rsid w:val="002775E1"/>
    <w:rsid w:val="00277844"/>
    <w:rsid w:val="00277979"/>
    <w:rsid w:val="002808EB"/>
    <w:rsid w:val="00291ADD"/>
    <w:rsid w:val="00294868"/>
    <w:rsid w:val="00295CA1"/>
    <w:rsid w:val="002A291A"/>
    <w:rsid w:val="002A5604"/>
    <w:rsid w:val="002B1701"/>
    <w:rsid w:val="002B23C3"/>
    <w:rsid w:val="002B443A"/>
    <w:rsid w:val="002B5B35"/>
    <w:rsid w:val="002C256A"/>
    <w:rsid w:val="002C496D"/>
    <w:rsid w:val="002D05EB"/>
    <w:rsid w:val="002D2F29"/>
    <w:rsid w:val="002E7017"/>
    <w:rsid w:val="002F4F6E"/>
    <w:rsid w:val="003015C3"/>
    <w:rsid w:val="0030C684"/>
    <w:rsid w:val="00310EFD"/>
    <w:rsid w:val="0031350A"/>
    <w:rsid w:val="00316815"/>
    <w:rsid w:val="003168CA"/>
    <w:rsid w:val="00321255"/>
    <w:rsid w:val="0032230D"/>
    <w:rsid w:val="00322A0B"/>
    <w:rsid w:val="00335FC5"/>
    <w:rsid w:val="003516C0"/>
    <w:rsid w:val="00352E59"/>
    <w:rsid w:val="00354DBE"/>
    <w:rsid w:val="00355210"/>
    <w:rsid w:val="00365DF9"/>
    <w:rsid w:val="00372DB4"/>
    <w:rsid w:val="00375AF5"/>
    <w:rsid w:val="003761BD"/>
    <w:rsid w:val="00385414"/>
    <w:rsid w:val="00390074"/>
    <w:rsid w:val="003901EE"/>
    <w:rsid w:val="0039762B"/>
    <w:rsid w:val="003A0C37"/>
    <w:rsid w:val="003A1B6B"/>
    <w:rsid w:val="003A46C0"/>
    <w:rsid w:val="003A600E"/>
    <w:rsid w:val="003A6513"/>
    <w:rsid w:val="003B16C7"/>
    <w:rsid w:val="003B2A14"/>
    <w:rsid w:val="003C19F1"/>
    <w:rsid w:val="003C4186"/>
    <w:rsid w:val="003C458C"/>
    <w:rsid w:val="003C4D7B"/>
    <w:rsid w:val="003C6185"/>
    <w:rsid w:val="003D0D2D"/>
    <w:rsid w:val="003D4710"/>
    <w:rsid w:val="003E16D7"/>
    <w:rsid w:val="003E197E"/>
    <w:rsid w:val="003F1A37"/>
    <w:rsid w:val="004046F0"/>
    <w:rsid w:val="0040668F"/>
    <w:rsid w:val="00412677"/>
    <w:rsid w:val="00413251"/>
    <w:rsid w:val="004348AE"/>
    <w:rsid w:val="004376C0"/>
    <w:rsid w:val="0044223A"/>
    <w:rsid w:val="00450C83"/>
    <w:rsid w:val="00451851"/>
    <w:rsid w:val="00453343"/>
    <w:rsid w:val="004608B9"/>
    <w:rsid w:val="00465947"/>
    <w:rsid w:val="00470BB1"/>
    <w:rsid w:val="004718F7"/>
    <w:rsid w:val="00473153"/>
    <w:rsid w:val="004743AF"/>
    <w:rsid w:val="00482C17"/>
    <w:rsid w:val="004911B4"/>
    <w:rsid w:val="0049196A"/>
    <w:rsid w:val="004923DA"/>
    <w:rsid w:val="00493434"/>
    <w:rsid w:val="004962F9"/>
    <w:rsid w:val="004968E2"/>
    <w:rsid w:val="004A2A49"/>
    <w:rsid w:val="004B4C15"/>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04B92"/>
    <w:rsid w:val="00513C7D"/>
    <w:rsid w:val="00516446"/>
    <w:rsid w:val="00521123"/>
    <w:rsid w:val="00521221"/>
    <w:rsid w:val="0052653C"/>
    <w:rsid w:val="00536FA9"/>
    <w:rsid w:val="005414F4"/>
    <w:rsid w:val="00546187"/>
    <w:rsid w:val="005463F1"/>
    <w:rsid w:val="00557D77"/>
    <w:rsid w:val="00562EAA"/>
    <w:rsid w:val="00563B58"/>
    <w:rsid w:val="005640C4"/>
    <w:rsid w:val="0056684C"/>
    <w:rsid w:val="00574A0C"/>
    <w:rsid w:val="00575A8F"/>
    <w:rsid w:val="00576E4C"/>
    <w:rsid w:val="0057780F"/>
    <w:rsid w:val="00581E0A"/>
    <w:rsid w:val="00586D89"/>
    <w:rsid w:val="005916B8"/>
    <w:rsid w:val="005A1B4C"/>
    <w:rsid w:val="005A545C"/>
    <w:rsid w:val="005C1567"/>
    <w:rsid w:val="005C6CE5"/>
    <w:rsid w:val="005C6E3A"/>
    <w:rsid w:val="005D3F07"/>
    <w:rsid w:val="005D6686"/>
    <w:rsid w:val="005E13EA"/>
    <w:rsid w:val="00606E27"/>
    <w:rsid w:val="006108C9"/>
    <w:rsid w:val="00616D7F"/>
    <w:rsid w:val="0062158D"/>
    <w:rsid w:val="00630F39"/>
    <w:rsid w:val="006326D1"/>
    <w:rsid w:val="00632E0A"/>
    <w:rsid w:val="00633165"/>
    <w:rsid w:val="0064176F"/>
    <w:rsid w:val="006447DE"/>
    <w:rsid w:val="0065276E"/>
    <w:rsid w:val="00654329"/>
    <w:rsid w:val="00654CEC"/>
    <w:rsid w:val="00655507"/>
    <w:rsid w:val="006712A7"/>
    <w:rsid w:val="00674FC2"/>
    <w:rsid w:val="00677E42"/>
    <w:rsid w:val="00682334"/>
    <w:rsid w:val="00684B16"/>
    <w:rsid w:val="006936EB"/>
    <w:rsid w:val="00696F65"/>
    <w:rsid w:val="00697E98"/>
    <w:rsid w:val="006A7A6D"/>
    <w:rsid w:val="006B5E67"/>
    <w:rsid w:val="006B718C"/>
    <w:rsid w:val="006C2EB5"/>
    <w:rsid w:val="006C7CA5"/>
    <w:rsid w:val="006D18A3"/>
    <w:rsid w:val="006D4550"/>
    <w:rsid w:val="006D5970"/>
    <w:rsid w:val="006E481E"/>
    <w:rsid w:val="006E795F"/>
    <w:rsid w:val="00700249"/>
    <w:rsid w:val="0070604C"/>
    <w:rsid w:val="007069CD"/>
    <w:rsid w:val="00711A70"/>
    <w:rsid w:val="00712E6F"/>
    <w:rsid w:val="00712E90"/>
    <w:rsid w:val="00713B7E"/>
    <w:rsid w:val="007204AE"/>
    <w:rsid w:val="0072678F"/>
    <w:rsid w:val="00727C4C"/>
    <w:rsid w:val="00732FB9"/>
    <w:rsid w:val="00734809"/>
    <w:rsid w:val="00734E90"/>
    <w:rsid w:val="007406E1"/>
    <w:rsid w:val="00743E40"/>
    <w:rsid w:val="00745FDB"/>
    <w:rsid w:val="00751263"/>
    <w:rsid w:val="0075704F"/>
    <w:rsid w:val="00763B2D"/>
    <w:rsid w:val="00772924"/>
    <w:rsid w:val="00772C15"/>
    <w:rsid w:val="00785CA8"/>
    <w:rsid w:val="007872F2"/>
    <w:rsid w:val="007908E0"/>
    <w:rsid w:val="00792181"/>
    <w:rsid w:val="00793EB3"/>
    <w:rsid w:val="00794205"/>
    <w:rsid w:val="007A1F6A"/>
    <w:rsid w:val="007B0DE3"/>
    <w:rsid w:val="007B491F"/>
    <w:rsid w:val="007B7191"/>
    <w:rsid w:val="007C1634"/>
    <w:rsid w:val="007C1D94"/>
    <w:rsid w:val="007C2879"/>
    <w:rsid w:val="007C6A87"/>
    <w:rsid w:val="007C705D"/>
    <w:rsid w:val="007D0A07"/>
    <w:rsid w:val="007D133D"/>
    <w:rsid w:val="007D3EB4"/>
    <w:rsid w:val="007D3F16"/>
    <w:rsid w:val="007F0796"/>
    <w:rsid w:val="007F371B"/>
    <w:rsid w:val="007F3F7E"/>
    <w:rsid w:val="007F5497"/>
    <w:rsid w:val="00813CEC"/>
    <w:rsid w:val="0081534C"/>
    <w:rsid w:val="008171E4"/>
    <w:rsid w:val="008208EA"/>
    <w:rsid w:val="00824E67"/>
    <w:rsid w:val="00825A64"/>
    <w:rsid w:val="00826F48"/>
    <w:rsid w:val="008308AE"/>
    <w:rsid w:val="0083166E"/>
    <w:rsid w:val="00831DC3"/>
    <w:rsid w:val="008322C7"/>
    <w:rsid w:val="00834F1D"/>
    <w:rsid w:val="00836FEC"/>
    <w:rsid w:val="00841F9D"/>
    <w:rsid w:val="008420E1"/>
    <w:rsid w:val="00842C8A"/>
    <w:rsid w:val="00843D58"/>
    <w:rsid w:val="00844D98"/>
    <w:rsid w:val="00846D84"/>
    <w:rsid w:val="00850FB1"/>
    <w:rsid w:val="0085230E"/>
    <w:rsid w:val="008550A1"/>
    <w:rsid w:val="00861038"/>
    <w:rsid w:val="00864BA8"/>
    <w:rsid w:val="00866B50"/>
    <w:rsid w:val="008708F1"/>
    <w:rsid w:val="00880539"/>
    <w:rsid w:val="008859E8"/>
    <w:rsid w:val="0088737B"/>
    <w:rsid w:val="00892716"/>
    <w:rsid w:val="00893067"/>
    <w:rsid w:val="008933DE"/>
    <w:rsid w:val="00895FCE"/>
    <w:rsid w:val="00897F3E"/>
    <w:rsid w:val="008A21B4"/>
    <w:rsid w:val="008A4576"/>
    <w:rsid w:val="008B07DE"/>
    <w:rsid w:val="008B28E7"/>
    <w:rsid w:val="008C14C7"/>
    <w:rsid w:val="008C2FFB"/>
    <w:rsid w:val="008C6EEA"/>
    <w:rsid w:val="008D5813"/>
    <w:rsid w:val="008D634E"/>
    <w:rsid w:val="008D778A"/>
    <w:rsid w:val="008F22BD"/>
    <w:rsid w:val="009079BD"/>
    <w:rsid w:val="00910B43"/>
    <w:rsid w:val="00912BD9"/>
    <w:rsid w:val="00920E5B"/>
    <w:rsid w:val="00926436"/>
    <w:rsid w:val="0093018C"/>
    <w:rsid w:val="00932AFF"/>
    <w:rsid w:val="009544C0"/>
    <w:rsid w:val="00954FA4"/>
    <w:rsid w:val="00956AE9"/>
    <w:rsid w:val="00964CC6"/>
    <w:rsid w:val="00991FDA"/>
    <w:rsid w:val="009927A1"/>
    <w:rsid w:val="009A5F3B"/>
    <w:rsid w:val="009B0B61"/>
    <w:rsid w:val="009B28C0"/>
    <w:rsid w:val="009B32A9"/>
    <w:rsid w:val="009B7136"/>
    <w:rsid w:val="009B7806"/>
    <w:rsid w:val="009C3AC2"/>
    <w:rsid w:val="009D25B4"/>
    <w:rsid w:val="009D4365"/>
    <w:rsid w:val="009D4E3B"/>
    <w:rsid w:val="009D7BC9"/>
    <w:rsid w:val="009E1982"/>
    <w:rsid w:val="009E4D2C"/>
    <w:rsid w:val="009F0978"/>
    <w:rsid w:val="009F3AEC"/>
    <w:rsid w:val="00A00081"/>
    <w:rsid w:val="00A10D56"/>
    <w:rsid w:val="00A11EB7"/>
    <w:rsid w:val="00A12AAE"/>
    <w:rsid w:val="00A15BF1"/>
    <w:rsid w:val="00A16DD1"/>
    <w:rsid w:val="00A22441"/>
    <w:rsid w:val="00A23F3B"/>
    <w:rsid w:val="00A24406"/>
    <w:rsid w:val="00A25F64"/>
    <w:rsid w:val="00A27CC2"/>
    <w:rsid w:val="00A40ED6"/>
    <w:rsid w:val="00A470EE"/>
    <w:rsid w:val="00A47621"/>
    <w:rsid w:val="00A479CD"/>
    <w:rsid w:val="00A50CFC"/>
    <w:rsid w:val="00A54D67"/>
    <w:rsid w:val="00A55A3F"/>
    <w:rsid w:val="00A56410"/>
    <w:rsid w:val="00A652F6"/>
    <w:rsid w:val="00A732EA"/>
    <w:rsid w:val="00A7489E"/>
    <w:rsid w:val="00A763CE"/>
    <w:rsid w:val="00A8015F"/>
    <w:rsid w:val="00A80BD2"/>
    <w:rsid w:val="00A85039"/>
    <w:rsid w:val="00A906AA"/>
    <w:rsid w:val="00A94C5E"/>
    <w:rsid w:val="00AA241A"/>
    <w:rsid w:val="00AA252C"/>
    <w:rsid w:val="00AA37BB"/>
    <w:rsid w:val="00AA666E"/>
    <w:rsid w:val="00AB5518"/>
    <w:rsid w:val="00AC01D4"/>
    <w:rsid w:val="00AC4637"/>
    <w:rsid w:val="00AC4A04"/>
    <w:rsid w:val="00AD336F"/>
    <w:rsid w:val="00AD3550"/>
    <w:rsid w:val="00AD6ECE"/>
    <w:rsid w:val="00AE2564"/>
    <w:rsid w:val="00AE301F"/>
    <w:rsid w:val="00AE3302"/>
    <w:rsid w:val="00AE7077"/>
    <w:rsid w:val="00AF5609"/>
    <w:rsid w:val="00AF5D6A"/>
    <w:rsid w:val="00AF61C2"/>
    <w:rsid w:val="00AF6CC6"/>
    <w:rsid w:val="00B0296A"/>
    <w:rsid w:val="00B03185"/>
    <w:rsid w:val="00B12295"/>
    <w:rsid w:val="00B137BE"/>
    <w:rsid w:val="00B17FA0"/>
    <w:rsid w:val="00B24344"/>
    <w:rsid w:val="00B26769"/>
    <w:rsid w:val="00B31C91"/>
    <w:rsid w:val="00B3747F"/>
    <w:rsid w:val="00B43194"/>
    <w:rsid w:val="00B47734"/>
    <w:rsid w:val="00B50FBA"/>
    <w:rsid w:val="00B558EB"/>
    <w:rsid w:val="00B577D3"/>
    <w:rsid w:val="00B60466"/>
    <w:rsid w:val="00B6548F"/>
    <w:rsid w:val="00B7502A"/>
    <w:rsid w:val="00B77305"/>
    <w:rsid w:val="00B82CC2"/>
    <w:rsid w:val="00B84A89"/>
    <w:rsid w:val="00B92BEF"/>
    <w:rsid w:val="00B9689A"/>
    <w:rsid w:val="00BA7DCC"/>
    <w:rsid w:val="00BB06CB"/>
    <w:rsid w:val="00BB0EFE"/>
    <w:rsid w:val="00BB261F"/>
    <w:rsid w:val="00BB2887"/>
    <w:rsid w:val="00BB5EAA"/>
    <w:rsid w:val="00BB5F11"/>
    <w:rsid w:val="00BC04FA"/>
    <w:rsid w:val="00BC1C22"/>
    <w:rsid w:val="00BC460B"/>
    <w:rsid w:val="00BC5725"/>
    <w:rsid w:val="00BD30B1"/>
    <w:rsid w:val="00BE0F7B"/>
    <w:rsid w:val="00BE10C2"/>
    <w:rsid w:val="00C01D14"/>
    <w:rsid w:val="00C025B4"/>
    <w:rsid w:val="00C161FD"/>
    <w:rsid w:val="00C23313"/>
    <w:rsid w:val="00C23F17"/>
    <w:rsid w:val="00C26D0D"/>
    <w:rsid w:val="00C27C95"/>
    <w:rsid w:val="00C300D2"/>
    <w:rsid w:val="00C3270F"/>
    <w:rsid w:val="00C3278B"/>
    <w:rsid w:val="00C33375"/>
    <w:rsid w:val="00C34C23"/>
    <w:rsid w:val="00C42005"/>
    <w:rsid w:val="00C44446"/>
    <w:rsid w:val="00C4664D"/>
    <w:rsid w:val="00C472AA"/>
    <w:rsid w:val="00C50A05"/>
    <w:rsid w:val="00C54AED"/>
    <w:rsid w:val="00C63D00"/>
    <w:rsid w:val="00C6441B"/>
    <w:rsid w:val="00C7108B"/>
    <w:rsid w:val="00C8089F"/>
    <w:rsid w:val="00C836CC"/>
    <w:rsid w:val="00C87A74"/>
    <w:rsid w:val="00C92C71"/>
    <w:rsid w:val="00C93F8F"/>
    <w:rsid w:val="00CA3593"/>
    <w:rsid w:val="00CB143A"/>
    <w:rsid w:val="00CB258E"/>
    <w:rsid w:val="00CB3C8F"/>
    <w:rsid w:val="00CC02F1"/>
    <w:rsid w:val="00CC11A6"/>
    <w:rsid w:val="00CC135E"/>
    <w:rsid w:val="00CC4414"/>
    <w:rsid w:val="00CD3D58"/>
    <w:rsid w:val="00CD5D3F"/>
    <w:rsid w:val="00CF3DB3"/>
    <w:rsid w:val="00D052BC"/>
    <w:rsid w:val="00D07026"/>
    <w:rsid w:val="00D11888"/>
    <w:rsid w:val="00D22C8F"/>
    <w:rsid w:val="00D33491"/>
    <w:rsid w:val="00D41A93"/>
    <w:rsid w:val="00D44F8E"/>
    <w:rsid w:val="00D607EF"/>
    <w:rsid w:val="00D60F88"/>
    <w:rsid w:val="00D625E7"/>
    <w:rsid w:val="00D646BD"/>
    <w:rsid w:val="00D7018A"/>
    <w:rsid w:val="00D71201"/>
    <w:rsid w:val="00D720C7"/>
    <w:rsid w:val="00D876E6"/>
    <w:rsid w:val="00DA1025"/>
    <w:rsid w:val="00DA22EC"/>
    <w:rsid w:val="00DA5860"/>
    <w:rsid w:val="00DB2767"/>
    <w:rsid w:val="00DC4729"/>
    <w:rsid w:val="00E17160"/>
    <w:rsid w:val="00E35BEC"/>
    <w:rsid w:val="00E50821"/>
    <w:rsid w:val="00E51F91"/>
    <w:rsid w:val="00E6298B"/>
    <w:rsid w:val="00E7086E"/>
    <w:rsid w:val="00E7374A"/>
    <w:rsid w:val="00E73C41"/>
    <w:rsid w:val="00E7598F"/>
    <w:rsid w:val="00E76F60"/>
    <w:rsid w:val="00E83D90"/>
    <w:rsid w:val="00E83F28"/>
    <w:rsid w:val="00E83F91"/>
    <w:rsid w:val="00E9107A"/>
    <w:rsid w:val="00E91F62"/>
    <w:rsid w:val="00E929FD"/>
    <w:rsid w:val="00E93240"/>
    <w:rsid w:val="00E9479B"/>
    <w:rsid w:val="00EA10DA"/>
    <w:rsid w:val="00EA4D48"/>
    <w:rsid w:val="00EB2173"/>
    <w:rsid w:val="00EB62E6"/>
    <w:rsid w:val="00EC0CFE"/>
    <w:rsid w:val="00ED1B30"/>
    <w:rsid w:val="00ED250E"/>
    <w:rsid w:val="00ED6516"/>
    <w:rsid w:val="00EE1AC1"/>
    <w:rsid w:val="00EE39D6"/>
    <w:rsid w:val="00EE52AD"/>
    <w:rsid w:val="00F01F92"/>
    <w:rsid w:val="00F10A08"/>
    <w:rsid w:val="00F22AC5"/>
    <w:rsid w:val="00F254D1"/>
    <w:rsid w:val="00F32B82"/>
    <w:rsid w:val="00F4043E"/>
    <w:rsid w:val="00F41BBC"/>
    <w:rsid w:val="00F43B9D"/>
    <w:rsid w:val="00F444F0"/>
    <w:rsid w:val="00F50847"/>
    <w:rsid w:val="00F50F89"/>
    <w:rsid w:val="00F53F27"/>
    <w:rsid w:val="00F546D1"/>
    <w:rsid w:val="00F66272"/>
    <w:rsid w:val="00F709C0"/>
    <w:rsid w:val="00F927A1"/>
    <w:rsid w:val="00F92E4D"/>
    <w:rsid w:val="00FA2BC2"/>
    <w:rsid w:val="00FA3764"/>
    <w:rsid w:val="00FA56ED"/>
    <w:rsid w:val="00FB4993"/>
    <w:rsid w:val="00FB5FA6"/>
    <w:rsid w:val="00FC1310"/>
    <w:rsid w:val="00FC2FF3"/>
    <w:rsid w:val="00FC3263"/>
    <w:rsid w:val="00FC51F9"/>
    <w:rsid w:val="00FC5B40"/>
    <w:rsid w:val="00FC5FF8"/>
    <w:rsid w:val="00FD3D7C"/>
    <w:rsid w:val="00FD4F8F"/>
    <w:rsid w:val="00FD56BB"/>
    <w:rsid w:val="00FE0C16"/>
    <w:rsid w:val="00FE14AD"/>
    <w:rsid w:val="00FE14B1"/>
    <w:rsid w:val="00FF0070"/>
    <w:rsid w:val="00FF5F6A"/>
    <w:rsid w:val="00FF7784"/>
    <w:rsid w:val="00FF7EBB"/>
    <w:rsid w:val="011BE624"/>
    <w:rsid w:val="014B7C32"/>
    <w:rsid w:val="046415C2"/>
    <w:rsid w:val="053F5C53"/>
    <w:rsid w:val="07BABDB6"/>
    <w:rsid w:val="080CEC3F"/>
    <w:rsid w:val="08629078"/>
    <w:rsid w:val="093BAB3E"/>
    <w:rsid w:val="09AD14AA"/>
    <w:rsid w:val="09FE4CF0"/>
    <w:rsid w:val="0A35AEC6"/>
    <w:rsid w:val="0A3A3B5B"/>
    <w:rsid w:val="0BAE9DD7"/>
    <w:rsid w:val="0D225EF9"/>
    <w:rsid w:val="0D8E3637"/>
    <w:rsid w:val="0DC6B5EA"/>
    <w:rsid w:val="0F1F907C"/>
    <w:rsid w:val="0FC748D4"/>
    <w:rsid w:val="11615167"/>
    <w:rsid w:val="1326103B"/>
    <w:rsid w:val="13AD1CBC"/>
    <w:rsid w:val="14EEA7CA"/>
    <w:rsid w:val="15567456"/>
    <w:rsid w:val="1601A7A8"/>
    <w:rsid w:val="1691BE48"/>
    <w:rsid w:val="16948157"/>
    <w:rsid w:val="16E4BD7E"/>
    <w:rsid w:val="17CB7C42"/>
    <w:rsid w:val="17CBEB14"/>
    <w:rsid w:val="17E51371"/>
    <w:rsid w:val="18B6C619"/>
    <w:rsid w:val="1AAEFB71"/>
    <w:rsid w:val="1B038BD6"/>
    <w:rsid w:val="1B43BD68"/>
    <w:rsid w:val="1BB82EA1"/>
    <w:rsid w:val="1BE1120A"/>
    <w:rsid w:val="1C9317CC"/>
    <w:rsid w:val="1E224AF3"/>
    <w:rsid w:val="21777531"/>
    <w:rsid w:val="22BB3ED9"/>
    <w:rsid w:val="23575F4D"/>
    <w:rsid w:val="25F4C2A9"/>
    <w:rsid w:val="26463E7D"/>
    <w:rsid w:val="26AE7E39"/>
    <w:rsid w:val="26ED3C56"/>
    <w:rsid w:val="272580EA"/>
    <w:rsid w:val="27BB32AC"/>
    <w:rsid w:val="282C5106"/>
    <w:rsid w:val="2844E862"/>
    <w:rsid w:val="28A9B94D"/>
    <w:rsid w:val="2B0D1CA0"/>
    <w:rsid w:val="2B62726E"/>
    <w:rsid w:val="2C9F6E42"/>
    <w:rsid w:val="2E593DE8"/>
    <w:rsid w:val="2E5ED9CE"/>
    <w:rsid w:val="2FC8F0ED"/>
    <w:rsid w:val="311CC8D2"/>
    <w:rsid w:val="3190DEAA"/>
    <w:rsid w:val="331C4EB3"/>
    <w:rsid w:val="340C400D"/>
    <w:rsid w:val="366F6C5C"/>
    <w:rsid w:val="37229040"/>
    <w:rsid w:val="39877009"/>
    <w:rsid w:val="3B6AC1F2"/>
    <w:rsid w:val="3BDB77FA"/>
    <w:rsid w:val="3C5FE7E4"/>
    <w:rsid w:val="3C8A9095"/>
    <w:rsid w:val="3EA71898"/>
    <w:rsid w:val="3F152F8E"/>
    <w:rsid w:val="40AC8544"/>
    <w:rsid w:val="41685A4E"/>
    <w:rsid w:val="41782EEA"/>
    <w:rsid w:val="41DA7738"/>
    <w:rsid w:val="428F8C40"/>
    <w:rsid w:val="4309DC57"/>
    <w:rsid w:val="439E37A0"/>
    <w:rsid w:val="44518ABE"/>
    <w:rsid w:val="445ED208"/>
    <w:rsid w:val="450DEAAF"/>
    <w:rsid w:val="470D0E1B"/>
    <w:rsid w:val="4837FA21"/>
    <w:rsid w:val="485D9233"/>
    <w:rsid w:val="4990BB04"/>
    <w:rsid w:val="4A9156C6"/>
    <w:rsid w:val="4D7FCBC7"/>
    <w:rsid w:val="4E17DCBB"/>
    <w:rsid w:val="4E20EBC3"/>
    <w:rsid w:val="4F602012"/>
    <w:rsid w:val="51C25918"/>
    <w:rsid w:val="52320808"/>
    <w:rsid w:val="5288D9F2"/>
    <w:rsid w:val="53ACBB14"/>
    <w:rsid w:val="547C010B"/>
    <w:rsid w:val="57BCB039"/>
    <w:rsid w:val="57C29BF7"/>
    <w:rsid w:val="5955B510"/>
    <w:rsid w:val="5995F64F"/>
    <w:rsid w:val="5A21431B"/>
    <w:rsid w:val="5AB8AF75"/>
    <w:rsid w:val="5B68ECC9"/>
    <w:rsid w:val="5B941D37"/>
    <w:rsid w:val="5BE1D3F3"/>
    <w:rsid w:val="5C6AD3C6"/>
    <w:rsid w:val="5CB92A09"/>
    <w:rsid w:val="5DFC8F64"/>
    <w:rsid w:val="5F5CEC4A"/>
    <w:rsid w:val="5FE3628A"/>
    <w:rsid w:val="6105813D"/>
    <w:rsid w:val="6152CC2C"/>
    <w:rsid w:val="624C0A99"/>
    <w:rsid w:val="641987FD"/>
    <w:rsid w:val="641A9DDA"/>
    <w:rsid w:val="64387A28"/>
    <w:rsid w:val="65648127"/>
    <w:rsid w:val="662F0A08"/>
    <w:rsid w:val="66ABB359"/>
    <w:rsid w:val="686CB741"/>
    <w:rsid w:val="68821BB2"/>
    <w:rsid w:val="69109322"/>
    <w:rsid w:val="69F9475D"/>
    <w:rsid w:val="6A3A262F"/>
    <w:rsid w:val="6A581E81"/>
    <w:rsid w:val="6B445373"/>
    <w:rsid w:val="6BBA4C7B"/>
    <w:rsid w:val="6BBDDE93"/>
    <w:rsid w:val="6BCBEE9E"/>
    <w:rsid w:val="6EF23B10"/>
    <w:rsid w:val="6F47798D"/>
    <w:rsid w:val="7090E85A"/>
    <w:rsid w:val="73219912"/>
    <w:rsid w:val="73AE4A3E"/>
    <w:rsid w:val="73B95E50"/>
    <w:rsid w:val="740E06EA"/>
    <w:rsid w:val="74311E7C"/>
    <w:rsid w:val="7560A895"/>
    <w:rsid w:val="75685E70"/>
    <w:rsid w:val="75EA6E53"/>
    <w:rsid w:val="7619B5CC"/>
    <w:rsid w:val="77A39826"/>
    <w:rsid w:val="77BDC248"/>
    <w:rsid w:val="795992A9"/>
    <w:rsid w:val="7B3DAEE0"/>
    <w:rsid w:val="7B987A0C"/>
    <w:rsid w:val="7D25638B"/>
    <w:rsid w:val="7E13DB6F"/>
    <w:rsid w:val="7E5E9D55"/>
    <w:rsid w:val="7E6B5E21"/>
    <w:rsid w:val="7EE1914C"/>
    <w:rsid w:val="7EF2749A"/>
    <w:rsid w:val="7F0CDD74"/>
    <w:rsid w:val="7F6B953C"/>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iPriority="0" w:unhideWhenUsed="1"/>
    <w:lsdException w:name="header" w:semiHidden="1" w:unhideWhenUsed="1"/>
    <w:lsdException w:name="footer" w:semiHidden="1" w:unhideWhenUsed="1"/>
    <w:lsdException w:name="index heading" w:semiHidden="1" w:unhideWhenUsed="1"/>
    <w:lsdException w:name="caption"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iPriority="0"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0"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nhideWhenUsed/>
    <w:rsid w:val="0057780F"/>
    <w:rPr>
      <w:sz w:val="16"/>
      <w:szCs w:val="16"/>
    </w:rPr>
  </w:style>
  <w:style w:type="paragraph" w:styleId="CommentText">
    <w:name w:val="annotation text"/>
    <w:basedOn w:val="Normal"/>
    <w:link w:val="CommentTextChar"/>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qFormat/>
    <w:rsid w:val="00450C83"/>
    <w:pPr>
      <w:ind w:left="720"/>
      <w:contextualSpacing/>
    </w:pPr>
  </w:style>
  <w:style w:type="paragraph" w:customStyle="1" w:styleId="TableParagraph">
    <w:name w:val="Table Paragraph"/>
    <w:basedOn w:val="Normal"/>
    <w:uiPriority w:val="1"/>
    <w:qFormat/>
    <w:rsid w:val="006C7CA5"/>
    <w:pPr>
      <w:widowControl w:val="0"/>
      <w:overflowPunct/>
      <w:adjustRightInd/>
      <w:ind w:left="108"/>
      <w:textAlignment w:val="auto"/>
    </w:pPr>
    <w:rPr>
      <w:rFonts w:eastAsia="Arial"/>
      <w:color w:val="auto"/>
      <w:sz w:val="22"/>
      <w:szCs w:val="22"/>
      <w:lang w:bidi="en-GB"/>
    </w:rPr>
  </w:style>
  <w:style w:type="paragraph" w:styleId="Caption">
    <w:name w:val="caption"/>
    <w:basedOn w:val="Normal"/>
    <w:next w:val="Normal"/>
    <w:rsid w:val="00C23313"/>
    <w:pPr>
      <w:suppressAutoHyphens/>
      <w:adjustRightInd/>
      <w:spacing w:after="200"/>
    </w:pPr>
    <w:rPr>
      <w:i/>
      <w:iCs/>
      <w:color w:val="0E2841"/>
      <w:sz w:val="18"/>
      <w:szCs w:val="18"/>
    </w:rPr>
  </w:style>
  <w:style w:type="character" w:customStyle="1" w:styleId="cf01">
    <w:name w:val="cf01"/>
    <w:basedOn w:val="DefaultParagraphFont"/>
    <w:rsid w:val="00310EFD"/>
    <w:rPr>
      <w:rFonts w:ascii="Segoe UI" w:hAnsi="Segoe UI" w:cs="Segoe UI"/>
      <w:sz w:val="18"/>
      <w:szCs w:val="18"/>
    </w:rPr>
  </w:style>
  <w:style w:type="character" w:customStyle="1" w:styleId="cf11">
    <w:name w:val="cf11"/>
    <w:basedOn w:val="DefaultParagraphFont"/>
    <w:rsid w:val="00310EFD"/>
    <w:rPr>
      <w:rFonts w:ascii="Segoe UI" w:hAnsi="Segoe UI" w:cs="Segoe UI"/>
      <w:i/>
      <w:iCs/>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26" Type="http://schemas.openxmlformats.org/officeDocument/2006/relationships/hyperlink" Target="https://www.college.police.uk/ethics/code-of-ethics/principles" TargetMode="External"/><Relationship Id="rId39" Type="http://schemas.openxmlformats.org/officeDocument/2006/relationships/hyperlink" Target="https://www.makingbusinessmatter.co.uk/betari-box/" TargetMode="External"/><Relationship Id="rId21" Type="http://schemas.openxmlformats.org/officeDocument/2006/relationships/image" Target="media/image3.jpeg"/><Relationship Id="rId34" Type="http://schemas.openxmlformats.org/officeDocument/2006/relationships/hyperlink" Target="https://doi.org/10.1177/0032258X231159807" TargetMode="External"/><Relationship Id="rId42" Type="http://schemas.openxmlformats.org/officeDocument/2006/relationships/hyperlink" Target="https://assets.publishing.service.gov.uk/media/6492e26c103ca6001303a331/achieving-best-evidence-criminal-proceedings-2023.pdf" TargetMode="External"/><Relationship Id="rId47" Type="http://schemas.openxmlformats.org/officeDocument/2006/relationships/hyperlink" Target="https://www.revolutionlearning.co.uk/article/the-betari-box-model/" TargetMode="External"/><Relationship Id="rId50" Type="http://schemas.openxmlformats.org/officeDocument/2006/relationships/fontTable" Target="fontTable.xm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footer" Target="footer1.xml"/><Relationship Id="rId29" Type="http://schemas.openxmlformats.org/officeDocument/2006/relationships/hyperlink" Target="https://www.gov.uk/data-protection" TargetMode="External"/><Relationship Id="rId11" Type="http://schemas.openxmlformats.org/officeDocument/2006/relationships/image" Target="media/image1.png"/><Relationship Id="rId24" Type="http://schemas.openxmlformats.org/officeDocument/2006/relationships/hyperlink" Target="https://doi.org/10.3390/ijerph15040578" TargetMode="External"/><Relationship Id="rId32" Type="http://schemas.openxmlformats.org/officeDocument/2006/relationships/hyperlink" Target="https://www.justiceinspectorates.gov.uk/hmicfrs/wp-content/uploads/review-of-policing-domestic-abuse-during-the-pandemic-2021.pdf" TargetMode="External"/><Relationship Id="rId37" Type="http://schemas.openxmlformats.org/officeDocument/2006/relationships/hyperlink" Target="https://doi-org.ezproxy.uwtsd.ac.uk/10.1037/men0000013" TargetMode="External"/><Relationship Id="rId40" Type="http://schemas.openxmlformats.org/officeDocument/2006/relationships/hyperlink" Target="https://assets.publishing.service.gov.uk/media/5a80d491e5274a2e8ab5267c/code-of-practice-approved.pdf" TargetMode="External"/><Relationship Id="rId45" Type="http://schemas.openxmlformats.org/officeDocument/2006/relationships/hyperlink" Target="https://www.ons.gov.uk/peoplepopulationandcommunity/wellbeing/adhocs/1854trustinthepoliceuk2022to2023" TargetMode="External"/><Relationship Id="rId5" Type="http://schemas.openxmlformats.org/officeDocument/2006/relationships/numbering" Target="numbering.xml"/><Relationship Id="rId15" Type="http://schemas.openxmlformats.org/officeDocument/2006/relationships/header" Target="header2.xml"/><Relationship Id="rId23" Type="http://schemas.openxmlformats.org/officeDocument/2006/relationships/hyperlink" Target="https://www.apa.org/topics/resilience" TargetMode="External"/><Relationship Id="rId28" Type="http://schemas.openxmlformats.org/officeDocument/2006/relationships/hyperlink" Target="https://www.college.police.uk/app/investigation/investigation-process" TargetMode="External"/><Relationship Id="rId36" Type="http://schemas.openxmlformats.org/officeDocument/2006/relationships/hyperlink" Target="https://www.bbc.co.uk/news/newsbeat-53365011" TargetMode="External"/><Relationship Id="rId49" Type="http://schemas.openxmlformats.org/officeDocument/2006/relationships/hyperlink" Target="https://www.who.int/news-room/questions-and-answers/item/stress#:~:text=What%20is%20stress%3F,experiences%20stress%20to%20some%20degree" TargetMode="External"/><Relationship Id="rId10" Type="http://schemas.openxmlformats.org/officeDocument/2006/relationships/endnotes" Target="endnotes.xml"/><Relationship Id="rId19" Type="http://schemas.openxmlformats.org/officeDocument/2006/relationships/footer" Target="footer3.xml"/><Relationship Id="rId31" Type="http://schemas.openxmlformats.org/officeDocument/2006/relationships/hyperlink" Target="https://doi.org/10.1108/APJML-01-2014-0013" TargetMode="External"/><Relationship Id="rId44" Type="http://schemas.openxmlformats.org/officeDocument/2006/relationships/hyperlink" Target="https://www.ons.gov.uk/releases/crimeinenglandandwalesyearendingmarch2020" TargetMode="External"/><Relationship Id="rId52" Type="http://schemas.microsoft.com/office/2020/10/relationships/intelligence" Target="intelligence2.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 Id="rId22" Type="http://schemas.openxmlformats.org/officeDocument/2006/relationships/hyperlink" Target="https://www.apa.org/topics/mindfulness/meditation" TargetMode="External"/><Relationship Id="rId27" Type="http://schemas.openxmlformats.org/officeDocument/2006/relationships/hyperlink" Target="https://www.college.police.uk/app/investigation/investigative-interviewing/investigative-interviewing" TargetMode="External"/><Relationship Id="rId30" Type="http://schemas.openxmlformats.org/officeDocument/2006/relationships/hyperlink" Target="https://weqip.com/the-3cs-of-psychological-hardiness/" TargetMode="External"/><Relationship Id="rId35" Type="http://schemas.openxmlformats.org/officeDocument/2006/relationships/hyperlink" Target="https://doi.org/10.37464/2020.384.395" TargetMode="External"/><Relationship Id="rId43" Type="http://schemas.openxmlformats.org/officeDocument/2006/relationships/hyperlink" Target="https://doi.org/10.1016/S2468-2667(20)30075-X" TargetMode="External"/><Relationship Id="rId48" Type="http://schemas.openxmlformats.org/officeDocument/2006/relationships/hyperlink" Target="https://safelives.org.uk/research-policy/practitioner-datasets/marac-data/" TargetMode="External"/><Relationship Id="rId8" Type="http://schemas.openxmlformats.org/officeDocument/2006/relationships/webSettings" Target="webSettings.xml"/><Relationship Id="rId51" Type="http://schemas.openxmlformats.org/officeDocument/2006/relationships/theme" Target="theme/theme1.xml"/><Relationship Id="rId3" Type="http://schemas.openxmlformats.org/officeDocument/2006/relationships/customXml" Target="../customXml/item3.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5" Type="http://schemas.openxmlformats.org/officeDocument/2006/relationships/hyperlink" Target="https://doi-org.ezproxy.uwtsd.ac.uk/10.1037/men0000206" TargetMode="External"/><Relationship Id="rId33" Type="http://schemas.openxmlformats.org/officeDocument/2006/relationships/hyperlink" Target="https://hmicfrs.justiceinspectorates.gov.uk/glossary/public-protection-notice/#:~:text=Public%20protection%20notice%20%28PPN%29%20A%20PPN%20is%20an,with%20partner%20agencies%20to%20inform%20a%20multi-agency%20response" TargetMode="External"/><Relationship Id="rId38" Type="http://schemas.openxmlformats.org/officeDocument/2006/relationships/hyperlink" Target="https://doi.org/10.1016/j.jretconser.2009.02.001" TargetMode="External"/><Relationship Id="rId46" Type="http://schemas.openxmlformats.org/officeDocument/2006/relationships/hyperlink" Target="https://www.legislation.gov.uk/ukpga/1984/60/section/30A" TargetMode="External"/><Relationship Id="rId20" Type="http://schemas.openxmlformats.org/officeDocument/2006/relationships/image" Target="media/image2.png"/><Relationship Id="rId41" Type="http://schemas.openxmlformats.org/officeDocument/2006/relationships/hyperlink" Target="https://www.gov.uk/government/publications/the-code-of-practice-for-victims-of-crime/code-of-practice-for-victims-of-crime-in-england-and-wales-victims-code" TargetMode="External"/><Relationship Id="rId1" Type="http://schemas.openxmlformats.org/officeDocument/2006/relationships/customXml" Target="../customXml/item1.xml"/><Relationship Id="rId6"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5EE12165-47C3-43C8-A977-C29FEB53109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FE9222C9-F5B4-4638-8E62-D9089BF0142F}">
  <ds:schemaRefs>
    <ds:schemaRef ds:uri="http://schemas.openxmlformats.org/officeDocument/2006/bibliography"/>
  </ds:schemaRefs>
</ds:datastoreItem>
</file>

<file path=customXml/itemProps3.xml><?xml version="1.0" encoding="utf-8"?>
<ds:datastoreItem xmlns:ds="http://schemas.openxmlformats.org/officeDocument/2006/customXml" ds:itemID="{24F6DEB8-ED0C-43EE-AAC7-C34D5E20A69C}">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6A06170E-480B-42A3-A992-2C212F3A21C6}">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9</TotalTime>
  <Pages>28</Pages>
  <Words>9120</Words>
  <Characters>52388</Characters>
  <Application>Microsoft Office Word</Application>
  <DocSecurity>0</DocSecurity>
  <Lines>436</Lines>
  <Paragraphs>122</Paragraphs>
  <ScaleCrop>false</ScaleCrop>
  <Company>Powys County Council</Company>
  <LinksUpToDate>false</LinksUpToDate>
  <CharactersWithSpaces>61386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Duarte Serrao,Monica swp8792</cp:lastModifiedBy>
  <cp:revision>8</cp:revision>
  <cp:lastPrinted>2019-08-13T11:47:00Z</cp:lastPrinted>
  <dcterms:created xsi:type="dcterms:W3CDTF">2023-10-05T14:42:00Z</dcterms:created>
  <dcterms:modified xsi:type="dcterms:W3CDTF">2024-06-11T22:59:00Z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2022-12-07T13:23:16Z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fac422b1-692b-487d-877e-17a32bfaa19d</vt:lpwstr>
  </property>
  <property fmtid="{D5CDD505-2E9C-101B-9397-08002B2CF9AE}" pid="9" name="MSIP_Label_66cf8fe5-b7b7-4df7-b38d-1c61ac2f6639_ContentBits">
    <vt:lpwstr>0</vt:lpwstr>
  </property>
</Properties>
</file>