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0C8E8BF" w:rsidR="7908378C" w:rsidRDefault="7908378C" w:rsidP="33572C6E">
            <w:pPr>
              <w:ind w:right="237"/>
              <w:rPr>
                <w:b/>
                <w:bCs/>
                <w:color w:val="auto"/>
                <w:sz w:val="32"/>
                <w:szCs w:val="32"/>
              </w:rPr>
            </w:pPr>
            <w:r w:rsidRPr="33572C6E">
              <w:rPr>
                <w:b/>
                <w:bCs/>
                <w:color w:val="auto"/>
                <w:sz w:val="32"/>
                <w:szCs w:val="32"/>
              </w:rPr>
              <w:t xml:space="preserve">Learner name: </w:t>
            </w:r>
            <w:r w:rsidR="00B02D62">
              <w:rPr>
                <w:b/>
                <w:bCs/>
                <w:color w:val="auto"/>
                <w:sz w:val="32"/>
                <w:szCs w:val="32"/>
              </w:rPr>
              <w:t>Elena MACEY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CB04752" w:rsidR="7908378C" w:rsidRDefault="00B02D62" w:rsidP="33572C6E">
            <w:pPr>
              <w:ind w:right="237"/>
              <w:rPr>
                <w:b/>
                <w:bCs/>
                <w:color w:val="auto"/>
                <w:sz w:val="32"/>
                <w:szCs w:val="32"/>
              </w:rPr>
            </w:pPr>
            <w:r>
              <w:rPr>
                <w:b/>
                <w:bCs/>
                <w:color w:val="auto"/>
                <w:sz w:val="32"/>
                <w:szCs w:val="32"/>
              </w:rPr>
              <w:t>2236207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Default="00A3273B" w:rsidP="33572C6E">
      <w:pPr>
        <w:overflowPunct/>
        <w:autoSpaceDE/>
        <w:autoSpaceDN/>
        <w:adjustRightInd/>
        <w:ind w:right="237"/>
        <w:textAlignment w:val="auto"/>
        <w:rPr>
          <w:b/>
          <w:bCs/>
          <w:color w:val="000000" w:themeColor="text1"/>
          <w:sz w:val="36"/>
          <w:szCs w:val="36"/>
        </w:rPr>
      </w:pPr>
    </w:p>
    <w:p w14:paraId="5D6060CE" w14:textId="77777777" w:rsidR="00B02D62" w:rsidRDefault="00B02D62" w:rsidP="33572C6E">
      <w:pPr>
        <w:overflowPunct/>
        <w:autoSpaceDE/>
        <w:autoSpaceDN/>
        <w:adjustRightInd/>
        <w:ind w:right="237"/>
        <w:textAlignment w:val="auto"/>
        <w:rPr>
          <w:b/>
          <w:bCs/>
          <w:color w:val="000000" w:themeColor="text1"/>
          <w:sz w:val="36"/>
          <w:szCs w:val="36"/>
        </w:rPr>
      </w:pPr>
    </w:p>
    <w:p w14:paraId="0F1D8AF0" w14:textId="77777777" w:rsidR="00B02D62" w:rsidRDefault="00B02D62" w:rsidP="33572C6E">
      <w:pPr>
        <w:overflowPunct/>
        <w:autoSpaceDE/>
        <w:autoSpaceDN/>
        <w:adjustRightInd/>
        <w:ind w:right="237"/>
        <w:textAlignment w:val="auto"/>
        <w:rPr>
          <w:b/>
          <w:bCs/>
          <w:color w:val="000000" w:themeColor="text1"/>
          <w:sz w:val="36"/>
          <w:szCs w:val="36"/>
        </w:rPr>
      </w:pPr>
    </w:p>
    <w:p w14:paraId="5B9B9F77" w14:textId="77777777" w:rsidR="00B02D62" w:rsidRDefault="00B02D62" w:rsidP="33572C6E">
      <w:pPr>
        <w:overflowPunct/>
        <w:autoSpaceDE/>
        <w:autoSpaceDN/>
        <w:adjustRightInd/>
        <w:ind w:right="237"/>
        <w:textAlignment w:val="auto"/>
        <w:rPr>
          <w:b/>
          <w:bCs/>
          <w:color w:val="000000" w:themeColor="text1"/>
          <w:sz w:val="36"/>
          <w:szCs w:val="36"/>
        </w:rPr>
      </w:pPr>
    </w:p>
    <w:p w14:paraId="7A56B971" w14:textId="77777777" w:rsidR="00B02D62" w:rsidRDefault="00B02D62" w:rsidP="33572C6E">
      <w:pPr>
        <w:overflowPunct/>
        <w:autoSpaceDE/>
        <w:autoSpaceDN/>
        <w:adjustRightInd/>
        <w:ind w:right="237"/>
        <w:textAlignment w:val="auto"/>
        <w:rPr>
          <w:b/>
          <w:bCs/>
          <w:color w:val="000000" w:themeColor="text1"/>
          <w:sz w:val="36"/>
          <w:szCs w:val="36"/>
        </w:rPr>
      </w:pPr>
    </w:p>
    <w:p w14:paraId="030E1880" w14:textId="77777777" w:rsidR="00B02D62" w:rsidRPr="00E676F7" w:rsidRDefault="00B02D62"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lastRenderedPageBreak/>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4ECE9FAB" w:rsidR="0010312C" w:rsidRPr="00E676F7" w:rsidRDefault="00F139CF" w:rsidP="00340E9A">
      <w:pPr>
        <w:ind w:right="237"/>
        <w:rPr>
          <w:b/>
          <w:sz w:val="24"/>
          <w:szCs w:val="24"/>
        </w:rPr>
      </w:pPr>
      <w:r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00562C60">
      <w:pPr>
        <w:spacing w:line="360" w:lineRule="auto"/>
        <w:ind w:right="237"/>
        <w:jc w:val="both"/>
        <w:rPr>
          <w:rFonts w:eastAsia="Arial"/>
          <w:color w:val="000000" w:themeColor="text1"/>
          <w:sz w:val="24"/>
          <w:szCs w:val="24"/>
        </w:rPr>
      </w:pPr>
    </w:p>
    <w:p w14:paraId="3A60940A" w14:textId="1FD861BC" w:rsidR="00B65DD8" w:rsidRPr="00AE21F8" w:rsidRDefault="00B65DD8" w:rsidP="00AE21F8">
      <w:pPr>
        <w:spacing w:line="360" w:lineRule="auto"/>
        <w:ind w:right="237"/>
        <w:jc w:val="both"/>
        <w:rPr>
          <w:rFonts w:eastAsia="Arial"/>
          <w:color w:val="000000" w:themeColor="text1"/>
          <w:sz w:val="24"/>
          <w:szCs w:val="24"/>
        </w:rPr>
      </w:pPr>
      <w:bookmarkStart w:id="0" w:name="_Hlk173782441"/>
      <w:r w:rsidRPr="00AE21F8">
        <w:rPr>
          <w:rFonts w:eastAsia="Arial"/>
          <w:color w:val="000000" w:themeColor="text1"/>
          <w:sz w:val="24"/>
          <w:szCs w:val="24"/>
        </w:rPr>
        <w:t xml:space="preserve">Dealing with victims of crime or anti-social behaviour can be highly volatile situations. A victim of crime is someone who has suffered harm, including </w:t>
      </w:r>
      <w:r w:rsidR="0035500B" w:rsidRPr="00AE21F8">
        <w:rPr>
          <w:rFonts w:eastAsia="Arial"/>
          <w:color w:val="000000" w:themeColor="text1"/>
          <w:sz w:val="24"/>
          <w:szCs w:val="24"/>
        </w:rPr>
        <w:t xml:space="preserve">physical, mental or emotional harm or economic loss, which was directly caused by a criminal offence (Ministry of Justice, 2024). A victim can be any person in any place. Anti-social behaviour is a common issue across the country within neighbourhoods or streets of towns and cities. Anti-social behaviour is “behaviour by a person which causes, or is likely to cause harassment, alarm or distress to persons not of the same household as the person” (Metropolitan Police, 2021). </w:t>
      </w:r>
      <w:r w:rsidR="00C1094C" w:rsidRPr="00AE21F8">
        <w:rPr>
          <w:rFonts w:eastAsia="Arial"/>
          <w:color w:val="000000" w:themeColor="text1"/>
          <w:sz w:val="24"/>
          <w:szCs w:val="24"/>
        </w:rPr>
        <w:t>Anti-social behaviour can vary in severity and can be dealt with at a very low level. Both victims and anti-social behaviour can include repeat victims and offenders and so often officers can attend frequently at the addresses.</w:t>
      </w:r>
    </w:p>
    <w:p w14:paraId="2D7B7D1D" w14:textId="77777777" w:rsidR="00C1094C" w:rsidRPr="00AE21F8" w:rsidRDefault="00C1094C" w:rsidP="00AE21F8">
      <w:pPr>
        <w:spacing w:line="360" w:lineRule="auto"/>
        <w:ind w:right="237"/>
        <w:jc w:val="both"/>
        <w:rPr>
          <w:rFonts w:eastAsia="Arial"/>
          <w:color w:val="000000" w:themeColor="text1"/>
          <w:sz w:val="24"/>
          <w:szCs w:val="24"/>
        </w:rPr>
      </w:pPr>
    </w:p>
    <w:p w14:paraId="3594C763" w14:textId="799406CB" w:rsidR="00B65DD8" w:rsidRPr="00AE21F8" w:rsidRDefault="00B65DD8"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 xml:space="preserve">I have recently attended a call where a female has called for police attendance. On arrival, </w:t>
      </w:r>
      <w:r w:rsidR="00C1094C" w:rsidRPr="00AE21F8">
        <w:rPr>
          <w:rFonts w:eastAsia="Arial"/>
          <w:color w:val="000000" w:themeColor="text1"/>
          <w:sz w:val="24"/>
          <w:szCs w:val="24"/>
        </w:rPr>
        <w:t xml:space="preserve">the female has been sprawled out on the top stairs of the blocks of flats. </w:t>
      </w:r>
      <w:r w:rsidR="000F7FD2" w:rsidRPr="00AE21F8">
        <w:rPr>
          <w:rFonts w:eastAsia="Arial"/>
          <w:color w:val="000000" w:themeColor="text1"/>
          <w:sz w:val="24"/>
          <w:szCs w:val="24"/>
        </w:rPr>
        <w:t>I have attempted to rouse the female and she informed me that she had been involved in an altercation with her husband who was still in their flat. The female explained</w:t>
      </w:r>
      <w:r w:rsidR="00F251EC" w:rsidRPr="00AE21F8">
        <w:rPr>
          <w:rFonts w:eastAsia="Arial"/>
          <w:color w:val="000000" w:themeColor="text1"/>
          <w:sz w:val="24"/>
          <w:szCs w:val="24"/>
        </w:rPr>
        <w:t xml:space="preserve"> to officers that</w:t>
      </w:r>
      <w:r w:rsidR="000F7FD2" w:rsidRPr="00AE21F8">
        <w:rPr>
          <w:rFonts w:eastAsia="Arial"/>
          <w:color w:val="000000" w:themeColor="text1"/>
          <w:sz w:val="24"/>
          <w:szCs w:val="24"/>
        </w:rPr>
        <w:t xml:space="preserve"> her</w:t>
      </w:r>
      <w:r w:rsidR="00F251EC" w:rsidRPr="00AE21F8">
        <w:rPr>
          <w:rFonts w:eastAsia="Arial"/>
          <w:color w:val="000000" w:themeColor="text1"/>
          <w:sz w:val="24"/>
          <w:szCs w:val="24"/>
        </w:rPr>
        <w:t>self and her</w:t>
      </w:r>
      <w:r w:rsidR="000F7FD2" w:rsidRPr="00AE21F8">
        <w:rPr>
          <w:rFonts w:eastAsia="Arial"/>
          <w:color w:val="000000" w:themeColor="text1"/>
          <w:sz w:val="24"/>
          <w:szCs w:val="24"/>
        </w:rPr>
        <w:t xml:space="preserve"> husband had </w:t>
      </w:r>
      <w:r w:rsidR="00F251EC" w:rsidRPr="00AE21F8">
        <w:rPr>
          <w:rFonts w:eastAsia="Arial"/>
          <w:color w:val="000000" w:themeColor="text1"/>
          <w:sz w:val="24"/>
          <w:szCs w:val="24"/>
        </w:rPr>
        <w:t>been involved in</w:t>
      </w:r>
      <w:r w:rsidR="000F7FD2" w:rsidRPr="00AE21F8">
        <w:rPr>
          <w:rFonts w:eastAsia="Arial"/>
          <w:color w:val="000000" w:themeColor="text1"/>
          <w:sz w:val="24"/>
          <w:szCs w:val="24"/>
        </w:rPr>
        <w:t xml:space="preserve"> an </w:t>
      </w:r>
      <w:r w:rsidR="000F7FD2" w:rsidRPr="00AE21F8">
        <w:rPr>
          <w:rFonts w:eastAsia="Arial"/>
          <w:color w:val="000000" w:themeColor="text1"/>
          <w:sz w:val="24"/>
          <w:szCs w:val="24"/>
        </w:rPr>
        <w:lastRenderedPageBreak/>
        <w:t>argument which</w:t>
      </w:r>
      <w:r w:rsidR="00F251EC" w:rsidRPr="00AE21F8">
        <w:rPr>
          <w:rFonts w:eastAsia="Arial"/>
          <w:color w:val="000000" w:themeColor="text1"/>
          <w:sz w:val="24"/>
          <w:szCs w:val="24"/>
        </w:rPr>
        <w:t xml:space="preserve"> had</w:t>
      </w:r>
      <w:r w:rsidR="000F7FD2" w:rsidRPr="00AE21F8">
        <w:rPr>
          <w:rFonts w:eastAsia="Arial"/>
          <w:color w:val="000000" w:themeColor="text1"/>
          <w:sz w:val="24"/>
          <w:szCs w:val="24"/>
        </w:rPr>
        <w:t xml:space="preserve"> resulted in her husband following her outside and punching her to the back of the head and kicking her to her back. The female and her family were from Iraq spoke Kurdish and had very broken English and so I had to use language line to be able to converse with the female and find out the details of the call. </w:t>
      </w:r>
      <w:r w:rsidR="00F251EC" w:rsidRPr="00AE21F8">
        <w:rPr>
          <w:rFonts w:eastAsia="Arial"/>
          <w:color w:val="000000" w:themeColor="text1"/>
          <w:sz w:val="24"/>
          <w:szCs w:val="24"/>
        </w:rPr>
        <w:t xml:space="preserve">I identified that due to the high risk, domestic nature of the call, I needed to take positive action and arrest the female’s husband and so attended </w:t>
      </w:r>
      <w:r w:rsidR="002C6A39">
        <w:rPr>
          <w:rFonts w:eastAsia="Arial"/>
          <w:color w:val="000000" w:themeColor="text1"/>
          <w:sz w:val="24"/>
          <w:szCs w:val="24"/>
        </w:rPr>
        <w:t>and knocked the door of</w:t>
      </w:r>
      <w:r w:rsidR="00F251EC" w:rsidRPr="00AE21F8">
        <w:rPr>
          <w:rFonts w:eastAsia="Arial"/>
          <w:color w:val="000000" w:themeColor="text1"/>
          <w:sz w:val="24"/>
          <w:szCs w:val="24"/>
        </w:rPr>
        <w:t xml:space="preserve"> flat. The male was immediately aggressive and obstructive with myself and my colleague. On attendance at the flat</w:t>
      </w:r>
      <w:r w:rsidR="002C6A39">
        <w:rPr>
          <w:rFonts w:eastAsia="Arial"/>
          <w:color w:val="000000" w:themeColor="text1"/>
          <w:sz w:val="24"/>
          <w:szCs w:val="24"/>
        </w:rPr>
        <w:t>,</w:t>
      </w:r>
      <w:r w:rsidR="00F251EC" w:rsidRPr="00AE21F8">
        <w:rPr>
          <w:rFonts w:eastAsia="Arial"/>
          <w:color w:val="000000" w:themeColor="text1"/>
          <w:sz w:val="24"/>
          <w:szCs w:val="24"/>
        </w:rPr>
        <w:t xml:space="preserve"> due to his religion and being a strict, practising Muslim, he demanded officers took our shoes off and attempted to close the door.</w:t>
      </w:r>
      <w:r w:rsidR="00DC7928" w:rsidRPr="00AE21F8">
        <w:rPr>
          <w:rFonts w:eastAsia="Arial"/>
          <w:color w:val="000000" w:themeColor="text1"/>
          <w:sz w:val="24"/>
          <w:szCs w:val="24"/>
        </w:rPr>
        <w:t xml:space="preserve"> It was also clear that he did not respect the idea that there </w:t>
      </w:r>
      <w:r w:rsidR="00AE21F8" w:rsidRPr="00AE21F8">
        <w:rPr>
          <w:rFonts w:eastAsia="Arial"/>
          <w:color w:val="000000" w:themeColor="text1"/>
          <w:sz w:val="24"/>
          <w:szCs w:val="24"/>
        </w:rPr>
        <w:t>were</w:t>
      </w:r>
      <w:r w:rsidR="00DC7928" w:rsidRPr="00AE21F8">
        <w:rPr>
          <w:rFonts w:eastAsia="Arial"/>
          <w:color w:val="000000" w:themeColor="text1"/>
          <w:sz w:val="24"/>
          <w:szCs w:val="24"/>
        </w:rPr>
        <w:t xml:space="preserve"> two female police officers at the door and so immediately became aggressive.</w:t>
      </w:r>
      <w:r w:rsidR="00F251EC" w:rsidRPr="00AE21F8">
        <w:rPr>
          <w:rFonts w:eastAsia="Arial"/>
          <w:color w:val="000000" w:themeColor="text1"/>
          <w:sz w:val="24"/>
          <w:szCs w:val="24"/>
        </w:rPr>
        <w:t xml:space="preserve"> I was attempting to reason with the male and explain why officers were at his door and the allegation that had been made. The male</w:t>
      </w:r>
      <w:r w:rsidR="002C6A39">
        <w:rPr>
          <w:rFonts w:eastAsia="Arial"/>
          <w:color w:val="000000" w:themeColor="text1"/>
          <w:sz w:val="24"/>
          <w:szCs w:val="24"/>
        </w:rPr>
        <w:t xml:space="preserve"> slowly</w:t>
      </w:r>
      <w:r w:rsidR="00F251EC" w:rsidRPr="00AE21F8">
        <w:rPr>
          <w:rFonts w:eastAsia="Arial"/>
          <w:color w:val="000000" w:themeColor="text1"/>
          <w:sz w:val="24"/>
          <w:szCs w:val="24"/>
        </w:rPr>
        <w:t xml:space="preserve"> began to comply with myself and my colleague and so let us into the flat. Throughout the incident he was highly volatile and uncooperative and so I needed to forcefully restrain the male for my colleague to apply handcuffs. The male also had very broken English and so it was extremely complex call, with myself and my colleague heavily relying on language line and the couple’s children to be able to converse with the couple. The call resulted in the male being arrested for domestic violence related common assault and so was conveyed to custody. Whilst myself and my colleague were attempting to </w:t>
      </w:r>
      <w:r w:rsidR="00F9442F" w:rsidRPr="00AE21F8">
        <w:rPr>
          <w:rFonts w:eastAsia="Arial"/>
          <w:color w:val="000000" w:themeColor="text1"/>
          <w:sz w:val="24"/>
          <w:szCs w:val="24"/>
        </w:rPr>
        <w:t xml:space="preserve">escort the male out of the property, the male stated that he was worried for his children because he stated that she slaps the </w:t>
      </w:r>
      <w:r w:rsidR="00E71FE7" w:rsidRPr="00AE21F8">
        <w:rPr>
          <w:rFonts w:eastAsia="Arial"/>
          <w:color w:val="000000" w:themeColor="text1"/>
          <w:sz w:val="24"/>
          <w:szCs w:val="24"/>
        </w:rPr>
        <w:t>children,</w:t>
      </w:r>
      <w:r w:rsidR="00F9442F" w:rsidRPr="00AE21F8">
        <w:rPr>
          <w:rFonts w:eastAsia="Arial"/>
          <w:color w:val="000000" w:themeColor="text1"/>
          <w:sz w:val="24"/>
          <w:szCs w:val="24"/>
        </w:rPr>
        <w:t xml:space="preserve"> and the female is mentally unstable. </w:t>
      </w:r>
      <w:r w:rsidR="00FC60F3" w:rsidRPr="00AE21F8">
        <w:rPr>
          <w:rFonts w:eastAsia="Arial"/>
          <w:color w:val="000000" w:themeColor="text1"/>
          <w:sz w:val="24"/>
          <w:szCs w:val="24"/>
        </w:rPr>
        <w:t xml:space="preserve">There were three children in the property including a </w:t>
      </w:r>
      <w:r w:rsidR="00710012" w:rsidRPr="00AE21F8">
        <w:rPr>
          <w:rFonts w:eastAsia="Arial"/>
          <w:color w:val="000000" w:themeColor="text1"/>
          <w:sz w:val="24"/>
          <w:szCs w:val="24"/>
        </w:rPr>
        <w:t>fourteen-, three- and two-year-old</w:t>
      </w:r>
      <w:r w:rsidR="00FC60F3" w:rsidRPr="00AE21F8">
        <w:rPr>
          <w:rFonts w:eastAsia="Arial"/>
          <w:color w:val="000000" w:themeColor="text1"/>
          <w:sz w:val="24"/>
          <w:szCs w:val="24"/>
        </w:rPr>
        <w:t>.</w:t>
      </w:r>
    </w:p>
    <w:p w14:paraId="5ADCE077" w14:textId="3E587A65" w:rsidR="00FC60F3" w:rsidRPr="00AE21F8" w:rsidRDefault="00FC60F3"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br/>
        <w:t xml:space="preserve">When discussing vulnerability, it is important to note that vulnerable people are individuals whose life situations create or enhance </w:t>
      </w:r>
      <w:r w:rsidR="00710012" w:rsidRPr="00AE21F8">
        <w:rPr>
          <w:rFonts w:eastAsia="Arial"/>
          <w:color w:val="000000" w:themeColor="text1"/>
          <w:sz w:val="24"/>
          <w:szCs w:val="24"/>
        </w:rPr>
        <w:t>preexisting</w:t>
      </w:r>
      <w:r w:rsidRPr="00AE21F8">
        <w:rPr>
          <w:rFonts w:eastAsia="Arial"/>
          <w:color w:val="000000" w:themeColor="text1"/>
          <w:sz w:val="24"/>
          <w:szCs w:val="24"/>
        </w:rPr>
        <w:t xml:space="preserve"> conditions, which could include low income, poor housing, social isolation and poor relationship (Pfaff, Krohn and Sattler, 2021). A person can be defined as vulnerable if they </w:t>
      </w:r>
      <w:r w:rsidR="00710012" w:rsidRPr="00AE21F8">
        <w:rPr>
          <w:rFonts w:eastAsia="Arial"/>
          <w:color w:val="000000" w:themeColor="text1"/>
          <w:sz w:val="24"/>
          <w:szCs w:val="24"/>
        </w:rPr>
        <w:t>need</w:t>
      </w:r>
      <w:r w:rsidRPr="00AE21F8">
        <w:rPr>
          <w:rFonts w:eastAsia="Arial"/>
          <w:color w:val="000000" w:themeColor="text1"/>
          <w:sz w:val="24"/>
          <w:szCs w:val="24"/>
        </w:rPr>
        <w:t xml:space="preserve"> special care, support, or protection because of age, disability, risk of abuse or neglect (gov.uk, 2022). The call I attended was littered with vulnerabilities</w:t>
      </w:r>
      <w:r w:rsidR="00710012" w:rsidRPr="00AE21F8">
        <w:rPr>
          <w:rFonts w:eastAsia="Arial"/>
          <w:color w:val="000000" w:themeColor="text1"/>
          <w:sz w:val="24"/>
          <w:szCs w:val="24"/>
        </w:rPr>
        <w:t xml:space="preserve"> in terms of the abuse received by the victim,</w:t>
      </w:r>
      <w:r w:rsidR="00117AFC" w:rsidRPr="00AE21F8">
        <w:rPr>
          <w:rFonts w:eastAsia="Arial"/>
          <w:color w:val="000000" w:themeColor="text1"/>
          <w:sz w:val="24"/>
          <w:szCs w:val="24"/>
        </w:rPr>
        <w:t xml:space="preserve"> the mental health of the victim,</w:t>
      </w:r>
      <w:r w:rsidR="00710012" w:rsidRPr="00AE21F8">
        <w:rPr>
          <w:rFonts w:eastAsia="Arial"/>
          <w:color w:val="000000" w:themeColor="text1"/>
          <w:sz w:val="24"/>
          <w:szCs w:val="24"/>
        </w:rPr>
        <w:t xml:space="preserve"> the children living at the property and translator support required to enable conversation between officers and the family. It was therefore important to </w:t>
      </w:r>
      <w:r w:rsidR="00710012" w:rsidRPr="00AE21F8">
        <w:rPr>
          <w:rFonts w:eastAsia="Arial"/>
          <w:color w:val="000000" w:themeColor="text1"/>
          <w:sz w:val="24"/>
          <w:szCs w:val="24"/>
        </w:rPr>
        <w:lastRenderedPageBreak/>
        <w:t xml:space="preserve">approach the situation lightly and sympathetically. </w:t>
      </w:r>
      <w:r w:rsidR="00901F22" w:rsidRPr="00AE21F8">
        <w:rPr>
          <w:rFonts w:eastAsia="Arial"/>
          <w:color w:val="000000" w:themeColor="text1"/>
          <w:sz w:val="24"/>
          <w:szCs w:val="24"/>
        </w:rPr>
        <w:t xml:space="preserve">Following the call, a public protection notice </w:t>
      </w:r>
      <w:r w:rsidR="00117AFC" w:rsidRPr="00AE21F8">
        <w:rPr>
          <w:rFonts w:eastAsia="Arial"/>
          <w:color w:val="000000" w:themeColor="text1"/>
          <w:sz w:val="24"/>
          <w:szCs w:val="24"/>
        </w:rPr>
        <w:t xml:space="preserve">(PPN) </w:t>
      </w:r>
      <w:r w:rsidR="00901F22" w:rsidRPr="00AE21F8">
        <w:rPr>
          <w:rFonts w:eastAsia="Arial"/>
          <w:color w:val="000000" w:themeColor="text1"/>
          <w:sz w:val="24"/>
          <w:szCs w:val="24"/>
        </w:rPr>
        <w:t xml:space="preserve">was </w:t>
      </w:r>
      <w:r w:rsidR="00117AFC" w:rsidRPr="00AE21F8">
        <w:rPr>
          <w:rFonts w:eastAsia="Arial"/>
          <w:color w:val="000000" w:themeColor="text1"/>
          <w:sz w:val="24"/>
          <w:szCs w:val="24"/>
        </w:rPr>
        <w:t xml:space="preserve">completed. This involved the assessment of the house, whether there was sufficient food at the property, and the living conditions of the house. Completing a PPN is vital to provide information to partner agencies, such as Women’s Aid, GP surgeries and social services as multi agency working is key to early and effective identification of risk and prevent risks escalating (Home Office, no date). </w:t>
      </w:r>
      <w:r w:rsidR="004E32B9" w:rsidRPr="00AE21F8">
        <w:rPr>
          <w:rFonts w:eastAsia="Arial"/>
          <w:color w:val="000000" w:themeColor="text1"/>
          <w:sz w:val="24"/>
          <w:szCs w:val="24"/>
        </w:rPr>
        <w:t xml:space="preserve">This is largely effective as sharing information between agencies will highlight where the support is needed the most. </w:t>
      </w:r>
    </w:p>
    <w:p w14:paraId="0F53F7D0" w14:textId="244B4E3C" w:rsidR="00DB58AC" w:rsidRPr="00AE21F8" w:rsidRDefault="00DB58AC" w:rsidP="00AE21F8">
      <w:pPr>
        <w:spacing w:line="360" w:lineRule="auto"/>
        <w:ind w:right="237"/>
        <w:jc w:val="both"/>
        <w:rPr>
          <w:rFonts w:eastAsia="Arial"/>
          <w:color w:val="000000" w:themeColor="text1"/>
          <w:sz w:val="24"/>
          <w:szCs w:val="24"/>
        </w:rPr>
      </w:pPr>
    </w:p>
    <w:p w14:paraId="78308958" w14:textId="24ACCFC7" w:rsidR="00DB58AC" w:rsidRPr="00AE21F8" w:rsidRDefault="00DB58AC"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 xml:space="preserve">Depending on the nature of the call, </w:t>
      </w:r>
      <w:r w:rsidR="00F72B28" w:rsidRPr="00AE21F8">
        <w:rPr>
          <w:rFonts w:eastAsia="Arial"/>
          <w:color w:val="000000" w:themeColor="text1"/>
          <w:sz w:val="24"/>
          <w:szCs w:val="24"/>
        </w:rPr>
        <w:t>to</w:t>
      </w:r>
      <w:r w:rsidR="005156EB" w:rsidRPr="00AE21F8">
        <w:rPr>
          <w:rFonts w:eastAsia="Arial"/>
          <w:color w:val="000000" w:themeColor="text1"/>
          <w:sz w:val="24"/>
          <w:szCs w:val="24"/>
        </w:rPr>
        <w:t xml:space="preserve"> safeguard children, </w:t>
      </w:r>
      <w:r w:rsidRPr="00AE21F8">
        <w:rPr>
          <w:rFonts w:eastAsia="Arial"/>
          <w:color w:val="000000" w:themeColor="text1"/>
          <w:sz w:val="24"/>
          <w:szCs w:val="24"/>
        </w:rPr>
        <w:t xml:space="preserve">a </w:t>
      </w:r>
      <w:r w:rsidR="00F72B28" w:rsidRPr="00AE21F8">
        <w:rPr>
          <w:rFonts w:eastAsia="Arial"/>
          <w:color w:val="000000" w:themeColor="text1"/>
          <w:sz w:val="24"/>
          <w:szCs w:val="24"/>
        </w:rPr>
        <w:t>multi-agency</w:t>
      </w:r>
      <w:r w:rsidRPr="00AE21F8">
        <w:rPr>
          <w:rFonts w:eastAsia="Arial"/>
          <w:color w:val="000000" w:themeColor="text1"/>
          <w:sz w:val="24"/>
          <w:szCs w:val="24"/>
        </w:rPr>
        <w:t xml:space="preserve"> support meeting can take place.</w:t>
      </w:r>
      <w:r w:rsidR="00F72B28" w:rsidRPr="00AE21F8">
        <w:rPr>
          <w:rFonts w:eastAsia="Arial"/>
          <w:color w:val="000000" w:themeColor="text1"/>
          <w:sz w:val="24"/>
          <w:szCs w:val="24"/>
        </w:rPr>
        <w:t xml:space="preserve"> These are in the form of multi-agency safeguarding hubs (MASH). Following this incident, a strategy meeting, using the information provided by myself and my colleague on the PPN for the children was held to discuss any further steps. Due to the father of the children stating that the mother slaps the children, it was important to ask the children at the address and speak to them regarding this allegation. After speaking with the eldest child, he confirmed to me that sometimes his mother gets frustrated and slaps the two younger children across the face. As the father had been arrested and was in custody, using language line, I was able to discuss this with the </w:t>
      </w:r>
      <w:r w:rsidR="00D93C57" w:rsidRPr="00AE21F8">
        <w:rPr>
          <w:rFonts w:eastAsia="Arial"/>
          <w:color w:val="000000" w:themeColor="text1"/>
          <w:sz w:val="24"/>
          <w:szCs w:val="24"/>
        </w:rPr>
        <w:t xml:space="preserve">child’s mother. </w:t>
      </w:r>
      <w:r w:rsidR="000A15B3" w:rsidRPr="00AE21F8">
        <w:rPr>
          <w:rFonts w:eastAsia="Arial"/>
          <w:color w:val="000000" w:themeColor="text1"/>
          <w:sz w:val="24"/>
          <w:szCs w:val="24"/>
        </w:rPr>
        <w:t xml:space="preserve">The idea of the MASH attempts to mitigate anyone slipping through the safeguarding net as well as being able to understand the risks and threats to act and prevent them (gov.uk, 2014). </w:t>
      </w:r>
      <w:r w:rsidRPr="00AE21F8">
        <w:rPr>
          <w:rFonts w:eastAsia="Arial"/>
          <w:color w:val="000000" w:themeColor="text1"/>
          <w:sz w:val="24"/>
          <w:szCs w:val="24"/>
        </w:rPr>
        <w:t xml:space="preserve">This involves partner agencies involved sharing information they have received from police, schools, social services, health service providers. </w:t>
      </w:r>
      <w:r w:rsidR="000A15B3" w:rsidRPr="00AE21F8">
        <w:rPr>
          <w:rFonts w:eastAsia="Arial"/>
          <w:color w:val="000000" w:themeColor="text1"/>
          <w:sz w:val="24"/>
          <w:szCs w:val="24"/>
        </w:rPr>
        <w:t xml:space="preserve">The strategy and MASH meetings are therefore very important to make sure all agencies are aware and can be managed if any further events occur. The mother was spoken to and given words of advice and education in this instance and so a strategy meeting was not used however the children were discussed with partner agencies to make them aware. </w:t>
      </w:r>
    </w:p>
    <w:p w14:paraId="662C755D" w14:textId="40188BEB" w:rsidR="004E32B9" w:rsidRPr="00AE21F8" w:rsidRDefault="004E32B9" w:rsidP="00AE21F8">
      <w:pPr>
        <w:spacing w:line="360" w:lineRule="auto"/>
        <w:ind w:right="237"/>
        <w:jc w:val="both"/>
        <w:rPr>
          <w:rFonts w:eastAsia="Arial"/>
          <w:color w:val="000000" w:themeColor="text1"/>
          <w:sz w:val="24"/>
          <w:szCs w:val="24"/>
        </w:rPr>
      </w:pPr>
    </w:p>
    <w:p w14:paraId="758C6E57" w14:textId="21890046" w:rsidR="00FC60F3" w:rsidRPr="00AE21F8" w:rsidRDefault="0098306E"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 xml:space="preserve">To ensure that victims </w:t>
      </w:r>
      <w:r w:rsidR="0015162C" w:rsidRPr="00AE21F8">
        <w:rPr>
          <w:rFonts w:eastAsia="Arial"/>
          <w:color w:val="000000" w:themeColor="text1"/>
          <w:sz w:val="24"/>
          <w:szCs w:val="24"/>
        </w:rPr>
        <w:t>can</w:t>
      </w:r>
      <w:r w:rsidRPr="00AE21F8">
        <w:rPr>
          <w:rFonts w:eastAsia="Arial"/>
          <w:color w:val="000000" w:themeColor="text1"/>
          <w:sz w:val="24"/>
          <w:szCs w:val="24"/>
        </w:rPr>
        <w:t xml:space="preserve"> receive the right support and aid in their recovery, the Victims’ Code of </w:t>
      </w:r>
      <w:r w:rsidR="0015162C" w:rsidRPr="00AE21F8">
        <w:rPr>
          <w:rFonts w:eastAsia="Arial"/>
          <w:color w:val="000000" w:themeColor="text1"/>
          <w:sz w:val="24"/>
          <w:szCs w:val="24"/>
        </w:rPr>
        <w:t>P</w:t>
      </w:r>
      <w:r w:rsidRPr="00AE21F8">
        <w:rPr>
          <w:rFonts w:eastAsia="Arial"/>
          <w:color w:val="000000" w:themeColor="text1"/>
          <w:sz w:val="24"/>
          <w:szCs w:val="24"/>
        </w:rPr>
        <w:t>ractice was implemented (National Police Chiefs</w:t>
      </w:r>
      <w:r w:rsidR="0015162C" w:rsidRPr="00AE21F8">
        <w:rPr>
          <w:rFonts w:eastAsia="Arial"/>
          <w:color w:val="000000" w:themeColor="text1"/>
          <w:sz w:val="24"/>
          <w:szCs w:val="24"/>
        </w:rPr>
        <w:t xml:space="preserve"> </w:t>
      </w:r>
      <w:r w:rsidRPr="00AE21F8">
        <w:rPr>
          <w:rFonts w:eastAsia="Arial"/>
          <w:color w:val="000000" w:themeColor="text1"/>
          <w:sz w:val="24"/>
          <w:szCs w:val="24"/>
        </w:rPr>
        <w:t>Council, 2021</w:t>
      </w:r>
      <w:r w:rsidR="0015162C" w:rsidRPr="00AE21F8">
        <w:rPr>
          <w:rFonts w:eastAsia="Arial"/>
          <w:color w:val="000000" w:themeColor="text1"/>
          <w:sz w:val="24"/>
          <w:szCs w:val="24"/>
        </w:rPr>
        <w:t>). The Victims’ Code of Practice sets out the services and a minimum standard for services that must be provided to victims of crime (</w:t>
      </w:r>
      <w:r w:rsidR="00596A12" w:rsidRPr="00AE21F8">
        <w:rPr>
          <w:rFonts w:eastAsia="Arial"/>
          <w:color w:val="000000" w:themeColor="text1"/>
          <w:sz w:val="24"/>
          <w:szCs w:val="24"/>
        </w:rPr>
        <w:t xml:space="preserve">Ministry of Justice, 2005). This Code of Practice is a vital tool in ensuring that victims across England and Wales </w:t>
      </w:r>
      <w:r w:rsidR="00596A12" w:rsidRPr="00AE21F8">
        <w:rPr>
          <w:rFonts w:eastAsia="Arial"/>
          <w:color w:val="000000" w:themeColor="text1"/>
          <w:sz w:val="24"/>
          <w:szCs w:val="24"/>
        </w:rPr>
        <w:lastRenderedPageBreak/>
        <w:t>are treated equally across all police forces. With the Government introducing this, it should enable victims to be open and enable to receive, not just a similar standard of care from the police force but also allow for victims to access support needed for them to process the incident, recovery and outcome of an investigation.</w:t>
      </w:r>
    </w:p>
    <w:p w14:paraId="742E83FA" w14:textId="77777777" w:rsidR="00DC7928" w:rsidRPr="00AE21F8" w:rsidRDefault="00DC7928" w:rsidP="00AE21F8">
      <w:pPr>
        <w:spacing w:line="360" w:lineRule="auto"/>
        <w:ind w:right="237"/>
        <w:jc w:val="both"/>
        <w:rPr>
          <w:rFonts w:eastAsia="Arial"/>
          <w:color w:val="000000" w:themeColor="text1"/>
          <w:sz w:val="24"/>
          <w:szCs w:val="24"/>
        </w:rPr>
      </w:pPr>
    </w:p>
    <w:p w14:paraId="7AAA4B19" w14:textId="78738B9F" w:rsidR="006A5015" w:rsidRPr="00AE21F8" w:rsidRDefault="004E32B9"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Repeat victimisation occurs when an individual or place is repeatedly targeted for crime or disorder and can be in the form as assault, burglary, sexual assaults, vandalism, hate crimes and domestic violence (Tseloni, Knutsson</w:t>
      </w:r>
      <w:r w:rsidR="00FC482E" w:rsidRPr="00AE21F8">
        <w:rPr>
          <w:rFonts w:eastAsia="Arial"/>
          <w:color w:val="000000" w:themeColor="text1"/>
          <w:sz w:val="24"/>
          <w:szCs w:val="24"/>
        </w:rPr>
        <w:t xml:space="preserve"> &amp;</w:t>
      </w:r>
      <w:r w:rsidRPr="00AE21F8">
        <w:rPr>
          <w:rFonts w:eastAsia="Arial"/>
          <w:color w:val="000000" w:themeColor="text1"/>
          <w:sz w:val="24"/>
          <w:szCs w:val="24"/>
        </w:rPr>
        <w:t xml:space="preserve"> Laycock, 2005). This is highly common in households, especially of households perhaps with different religions and beliefs and often results in frequent calls to police. </w:t>
      </w:r>
      <w:r w:rsidR="0055140E" w:rsidRPr="00AE21F8">
        <w:rPr>
          <w:rFonts w:eastAsia="Arial"/>
          <w:color w:val="000000" w:themeColor="text1"/>
          <w:sz w:val="24"/>
          <w:szCs w:val="24"/>
        </w:rPr>
        <w:t>To</w:t>
      </w:r>
      <w:r w:rsidRPr="00AE21F8">
        <w:rPr>
          <w:rFonts w:eastAsia="Arial"/>
          <w:color w:val="000000" w:themeColor="text1"/>
          <w:sz w:val="24"/>
          <w:szCs w:val="24"/>
        </w:rPr>
        <w:t xml:space="preserve"> attempt to reduce this, police </w:t>
      </w:r>
      <w:proofErr w:type="gramStart"/>
      <w:r w:rsidRPr="00AE21F8">
        <w:rPr>
          <w:rFonts w:eastAsia="Arial"/>
          <w:color w:val="000000" w:themeColor="text1"/>
          <w:sz w:val="24"/>
          <w:szCs w:val="24"/>
        </w:rPr>
        <w:t>are able to</w:t>
      </w:r>
      <w:proofErr w:type="gramEnd"/>
      <w:r w:rsidRPr="00AE21F8">
        <w:rPr>
          <w:rFonts w:eastAsia="Arial"/>
          <w:color w:val="000000" w:themeColor="text1"/>
          <w:sz w:val="24"/>
          <w:szCs w:val="24"/>
        </w:rPr>
        <w:t xml:space="preserve"> utilise policing powers to safeguard and protect a victim. There are a few strategies to consider. </w:t>
      </w:r>
      <w:r w:rsidR="00BD3392" w:rsidRPr="00AE21F8">
        <w:rPr>
          <w:rFonts w:eastAsia="Arial"/>
          <w:color w:val="000000" w:themeColor="text1"/>
          <w:sz w:val="24"/>
          <w:szCs w:val="24"/>
        </w:rPr>
        <w:t xml:space="preserve">When policing a domestic abuse incident, police must consider taking positive action. This often involves arresting a suspect providing the grounds exist and it is a necessary and proportionate response (Transform Justice, no date). This will start the process of officers completing the golden hour principles and collecting all relevant evidence. If a victim does not support police action, should the evidence exist the Crown Prosecution Service could opt to go victimless and pursue </w:t>
      </w:r>
      <w:proofErr w:type="gramStart"/>
      <w:r w:rsidR="00BD3392" w:rsidRPr="00AE21F8">
        <w:rPr>
          <w:rFonts w:eastAsia="Arial"/>
          <w:color w:val="000000" w:themeColor="text1"/>
          <w:sz w:val="24"/>
          <w:szCs w:val="24"/>
        </w:rPr>
        <w:t>an evidence</w:t>
      </w:r>
      <w:proofErr w:type="gramEnd"/>
      <w:r w:rsidR="00BD3392" w:rsidRPr="00AE21F8">
        <w:rPr>
          <w:rFonts w:eastAsia="Arial"/>
          <w:color w:val="000000" w:themeColor="text1"/>
          <w:sz w:val="24"/>
          <w:szCs w:val="24"/>
        </w:rPr>
        <w:t xml:space="preserve"> led prosecution (His Majesty’s Inspectorate of Constabulary and Fire &amp; Rescue Services, no date). This would protect a victim in the short term as bail conditions would be in place to restrict contact between the victim and the perpetrator.</w:t>
      </w:r>
    </w:p>
    <w:p w14:paraId="7DEA8515" w14:textId="77777777" w:rsidR="006A5015" w:rsidRPr="00AE21F8" w:rsidRDefault="006A5015" w:rsidP="00AE21F8">
      <w:pPr>
        <w:spacing w:line="360" w:lineRule="auto"/>
        <w:ind w:right="237"/>
        <w:jc w:val="both"/>
        <w:rPr>
          <w:rFonts w:eastAsia="Arial"/>
          <w:color w:val="000000" w:themeColor="text1"/>
          <w:sz w:val="24"/>
          <w:szCs w:val="24"/>
        </w:rPr>
      </w:pPr>
    </w:p>
    <w:p w14:paraId="6B5E8B02" w14:textId="00507A54" w:rsidR="006A5015" w:rsidRPr="00AE21F8" w:rsidRDefault="006A5015"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When managing a victim to ensure there is no repeat offending, it is also very important to d</w:t>
      </w:r>
      <w:r w:rsidRPr="00AE21F8">
        <w:rPr>
          <w:rFonts w:eastAsia="Arial"/>
          <w:color w:val="000000" w:themeColor="text1"/>
          <w:sz w:val="24"/>
          <w:szCs w:val="24"/>
        </w:rPr>
        <w:t>etermine any fa</w:t>
      </w:r>
      <w:r w:rsidRPr="00AE21F8">
        <w:rPr>
          <w:rFonts w:eastAsia="Arial"/>
          <w:color w:val="000000" w:themeColor="text1"/>
          <w:sz w:val="24"/>
          <w:szCs w:val="24"/>
        </w:rPr>
        <w:t>c</w:t>
      </w:r>
      <w:r w:rsidRPr="00AE21F8">
        <w:rPr>
          <w:rFonts w:eastAsia="Arial"/>
          <w:color w:val="000000" w:themeColor="text1"/>
          <w:sz w:val="24"/>
          <w:szCs w:val="24"/>
        </w:rPr>
        <w:t>tors making victim more susceptible to becoming repeat victim and take positive action to address</w:t>
      </w:r>
      <w:r w:rsidRPr="00AE21F8">
        <w:rPr>
          <w:rFonts w:eastAsia="Arial"/>
          <w:color w:val="000000" w:themeColor="text1"/>
          <w:sz w:val="24"/>
          <w:szCs w:val="24"/>
        </w:rPr>
        <w:t xml:space="preserve"> these</w:t>
      </w:r>
      <w:r w:rsidRPr="00AE21F8">
        <w:rPr>
          <w:rFonts w:eastAsia="Arial"/>
          <w:color w:val="000000" w:themeColor="text1"/>
          <w:sz w:val="24"/>
          <w:szCs w:val="24"/>
        </w:rPr>
        <w:t xml:space="preserve"> factors </w:t>
      </w:r>
      <w:r w:rsidRPr="00AE21F8">
        <w:rPr>
          <w:rFonts w:eastAsia="Arial"/>
          <w:color w:val="000000" w:themeColor="text1"/>
          <w:sz w:val="24"/>
          <w:szCs w:val="24"/>
        </w:rPr>
        <w:t>(Surrey Police, 2022).</w:t>
      </w:r>
      <w:r w:rsidR="00EA4052" w:rsidRPr="00AE21F8">
        <w:rPr>
          <w:rFonts w:eastAsia="Arial"/>
          <w:color w:val="000000" w:themeColor="text1"/>
          <w:sz w:val="24"/>
          <w:szCs w:val="24"/>
        </w:rPr>
        <w:t xml:space="preserve"> To identify some vulnerabilities of victims, it is important to consider using the THRIVE approach. This is assessing the threat, harm, risk, investigation, vulnerability and engagement (College of Policing, 2021).  Some of these factors could be down to their vulnerability and may include a victim being elderly, age, gender and sexual identities, race, culture or religion, disability or their socio-economic status (World Health Organisation, 2022). The three-responder focused guidelines including communication, clues and curiosity ensure that good communication can reveal more clues which may </w:t>
      </w:r>
      <w:r w:rsidR="0055140E" w:rsidRPr="00AE21F8">
        <w:rPr>
          <w:rFonts w:eastAsia="Arial"/>
          <w:color w:val="000000" w:themeColor="text1"/>
          <w:sz w:val="24"/>
          <w:szCs w:val="24"/>
        </w:rPr>
        <w:t>open</w:t>
      </w:r>
      <w:r w:rsidR="00EA4052" w:rsidRPr="00AE21F8">
        <w:rPr>
          <w:rFonts w:eastAsia="Arial"/>
          <w:color w:val="000000" w:themeColor="text1"/>
          <w:sz w:val="24"/>
          <w:szCs w:val="24"/>
        </w:rPr>
        <w:t xml:space="preserve"> more avenues for </w:t>
      </w:r>
      <w:r w:rsidR="00EA4052" w:rsidRPr="00AE21F8">
        <w:rPr>
          <w:rFonts w:eastAsia="Arial"/>
          <w:color w:val="000000" w:themeColor="text1"/>
          <w:sz w:val="24"/>
          <w:szCs w:val="24"/>
        </w:rPr>
        <w:lastRenderedPageBreak/>
        <w:t xml:space="preserve">investigation (College of Policing, 2021). </w:t>
      </w:r>
      <w:r w:rsidR="00B85E34" w:rsidRPr="00AE21F8">
        <w:rPr>
          <w:rFonts w:eastAsia="Arial"/>
          <w:color w:val="000000" w:themeColor="text1"/>
          <w:sz w:val="24"/>
          <w:szCs w:val="24"/>
        </w:rPr>
        <w:t>Repeat victimisation largely requires early intervention, involving encouraging people to ask for assistance, identifying factors associated with repeat victimisation (</w:t>
      </w:r>
      <w:r w:rsidR="00B85E34" w:rsidRPr="00AE21F8">
        <w:rPr>
          <w:rFonts w:eastAsia="Arial"/>
          <w:color w:val="000000" w:themeColor="text1"/>
          <w:sz w:val="24"/>
          <w:szCs w:val="24"/>
        </w:rPr>
        <w:t xml:space="preserve">Hanmer, Griffiths &amp; Jerwood, 1999). </w:t>
      </w:r>
      <w:r w:rsidR="00AE21F8" w:rsidRPr="00AE21F8">
        <w:rPr>
          <w:rFonts w:eastAsia="Arial"/>
          <w:color w:val="000000" w:themeColor="text1"/>
          <w:sz w:val="24"/>
          <w:szCs w:val="24"/>
        </w:rPr>
        <w:t>Therefore,</w:t>
      </w:r>
      <w:r w:rsidR="00EA4052" w:rsidRPr="00AE21F8">
        <w:rPr>
          <w:rFonts w:eastAsia="Arial"/>
          <w:color w:val="000000" w:themeColor="text1"/>
          <w:sz w:val="24"/>
          <w:szCs w:val="24"/>
        </w:rPr>
        <w:t xml:space="preserve"> it is very important for good communication with a victim throughout the incident to improve trust and ensure they feel safe to fully engage with the police and inform and disclose anything that might have happened to them.</w:t>
      </w:r>
    </w:p>
    <w:p w14:paraId="474C553B" w14:textId="77777777" w:rsidR="00EA4052" w:rsidRPr="00AE21F8" w:rsidRDefault="00EA4052" w:rsidP="00AE21F8">
      <w:pPr>
        <w:spacing w:line="360" w:lineRule="auto"/>
        <w:ind w:right="237"/>
        <w:jc w:val="both"/>
        <w:rPr>
          <w:rFonts w:eastAsia="Arial"/>
          <w:color w:val="000000" w:themeColor="text1"/>
          <w:sz w:val="24"/>
          <w:szCs w:val="24"/>
        </w:rPr>
      </w:pPr>
    </w:p>
    <w:p w14:paraId="19706BA8" w14:textId="439844B0" w:rsidR="008D5845" w:rsidRPr="00AE21F8" w:rsidRDefault="00EA4052"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Other strategies to protect victims and reduce repeat victimisation, may include using Neighbourhood Policing Teams</w:t>
      </w:r>
      <w:r w:rsidR="00B85E34" w:rsidRPr="00AE21F8">
        <w:rPr>
          <w:rFonts w:eastAsia="Arial"/>
          <w:color w:val="000000" w:themeColor="text1"/>
          <w:sz w:val="24"/>
          <w:szCs w:val="24"/>
        </w:rPr>
        <w:t xml:space="preserve"> (NPT)</w:t>
      </w:r>
      <w:r w:rsidRPr="00AE21F8">
        <w:rPr>
          <w:rFonts w:eastAsia="Arial"/>
          <w:color w:val="000000" w:themeColor="text1"/>
          <w:sz w:val="24"/>
          <w:szCs w:val="24"/>
        </w:rPr>
        <w:t xml:space="preserve"> including Police Community Support Officers (PSCOs). </w:t>
      </w:r>
      <w:r w:rsidR="00B85E34" w:rsidRPr="00AE21F8">
        <w:rPr>
          <w:rFonts w:eastAsia="Arial"/>
          <w:color w:val="000000" w:themeColor="text1"/>
          <w:sz w:val="24"/>
          <w:szCs w:val="24"/>
        </w:rPr>
        <w:t xml:space="preserve">PCSOs were introduced to reduce crime and </w:t>
      </w:r>
      <w:r w:rsidR="00AE21F8" w:rsidRPr="00AE21F8">
        <w:rPr>
          <w:rFonts w:eastAsia="Arial"/>
          <w:color w:val="000000" w:themeColor="text1"/>
          <w:sz w:val="24"/>
          <w:szCs w:val="24"/>
        </w:rPr>
        <w:t>anti-social</w:t>
      </w:r>
      <w:r w:rsidR="00B85E34" w:rsidRPr="00AE21F8">
        <w:rPr>
          <w:rFonts w:eastAsia="Arial"/>
          <w:color w:val="000000" w:themeColor="text1"/>
          <w:sz w:val="24"/>
          <w:szCs w:val="24"/>
        </w:rPr>
        <w:t xml:space="preserve"> behaviour and often can be used to reassure a victim or the public and deter crime with visible foot patrols (Parliament UK, 2021). By making NPT aware of an ongoing </w:t>
      </w:r>
      <w:r w:rsidR="00AE21F8" w:rsidRPr="00AE21F8">
        <w:rPr>
          <w:rFonts w:eastAsia="Arial"/>
          <w:color w:val="000000" w:themeColor="text1"/>
          <w:sz w:val="24"/>
          <w:szCs w:val="24"/>
        </w:rPr>
        <w:t>incident,</w:t>
      </w:r>
      <w:r w:rsidR="00B85E34" w:rsidRPr="00AE21F8">
        <w:rPr>
          <w:rFonts w:eastAsia="Arial"/>
          <w:color w:val="000000" w:themeColor="text1"/>
          <w:sz w:val="24"/>
          <w:szCs w:val="24"/>
        </w:rPr>
        <w:t xml:space="preserve"> they </w:t>
      </w:r>
      <w:r w:rsidR="00AE21F8" w:rsidRPr="00AE21F8">
        <w:rPr>
          <w:rFonts w:eastAsia="Arial"/>
          <w:color w:val="000000" w:themeColor="text1"/>
          <w:sz w:val="24"/>
          <w:szCs w:val="24"/>
        </w:rPr>
        <w:t>can</w:t>
      </w:r>
      <w:r w:rsidR="00B85E34" w:rsidRPr="00AE21F8">
        <w:rPr>
          <w:rFonts w:eastAsia="Arial"/>
          <w:color w:val="000000" w:themeColor="text1"/>
          <w:sz w:val="24"/>
          <w:szCs w:val="24"/>
        </w:rPr>
        <w:t xml:space="preserve"> include patrols into their daily routines and can conduct welfare checks. This can further be supported with target hardening options explained to victims to assist in reducing the opportunity for crime (West Yorkshire Police, 2024). This can be for domestics </w:t>
      </w:r>
      <w:r w:rsidR="00AE21F8" w:rsidRPr="00AE21F8">
        <w:rPr>
          <w:rFonts w:eastAsia="Arial"/>
          <w:color w:val="000000" w:themeColor="text1"/>
          <w:sz w:val="24"/>
          <w:szCs w:val="24"/>
        </w:rPr>
        <w:t>and</w:t>
      </w:r>
      <w:r w:rsidR="00B85E34" w:rsidRPr="00AE21F8">
        <w:rPr>
          <w:rFonts w:eastAsia="Arial"/>
          <w:color w:val="000000" w:themeColor="text1"/>
          <w:sz w:val="24"/>
          <w:szCs w:val="24"/>
        </w:rPr>
        <w:t xml:space="preserve"> burglaries, anti-social behaviour and many others. On top of this, critical markers can be used effectively, especially for an address that has been frequently targeted or there is a </w:t>
      </w:r>
      <w:r w:rsidR="00AE21F8" w:rsidRPr="00AE21F8">
        <w:rPr>
          <w:rFonts w:eastAsia="Arial"/>
          <w:color w:val="000000" w:themeColor="text1"/>
          <w:sz w:val="24"/>
          <w:szCs w:val="24"/>
        </w:rPr>
        <w:t>high-risk</w:t>
      </w:r>
      <w:r w:rsidR="00B85E34" w:rsidRPr="00AE21F8">
        <w:rPr>
          <w:rFonts w:eastAsia="Arial"/>
          <w:color w:val="000000" w:themeColor="text1"/>
          <w:sz w:val="24"/>
          <w:szCs w:val="24"/>
        </w:rPr>
        <w:t xml:space="preserve"> domestic abuse victim living in the house. This will ensure an emergency response to an address if, for example there is an abandoned emergency call or a call to police that is made with little information given. </w:t>
      </w:r>
      <w:r w:rsidR="00224F8E" w:rsidRPr="00AE21F8">
        <w:rPr>
          <w:rFonts w:eastAsia="Arial"/>
          <w:color w:val="000000" w:themeColor="text1"/>
          <w:sz w:val="24"/>
          <w:szCs w:val="24"/>
        </w:rPr>
        <w:t xml:space="preserve">To ensure that all crime is correctly reported and linked, it is very important for police officers to ensure that crime recording is to a high standard and is properly </w:t>
      </w:r>
      <w:r w:rsidR="0055140E">
        <w:rPr>
          <w:rFonts w:eastAsia="Arial"/>
          <w:color w:val="000000" w:themeColor="text1"/>
          <w:sz w:val="24"/>
          <w:szCs w:val="24"/>
        </w:rPr>
        <w:t>updated</w:t>
      </w:r>
      <w:r w:rsidR="00224F8E" w:rsidRPr="00AE21F8">
        <w:rPr>
          <w:rFonts w:eastAsia="Arial"/>
          <w:color w:val="000000" w:themeColor="text1"/>
          <w:sz w:val="24"/>
          <w:szCs w:val="24"/>
        </w:rPr>
        <w:t xml:space="preserve"> (Surrey Police, 2022). By doing this, it will allow for information between police forces is more accurate </w:t>
      </w:r>
      <w:r w:rsidR="0055140E" w:rsidRPr="00AE21F8">
        <w:rPr>
          <w:rFonts w:eastAsia="Arial"/>
          <w:color w:val="000000" w:themeColor="text1"/>
          <w:sz w:val="24"/>
          <w:szCs w:val="24"/>
        </w:rPr>
        <w:t>and</w:t>
      </w:r>
      <w:r w:rsidR="00224F8E" w:rsidRPr="00AE21F8">
        <w:rPr>
          <w:rFonts w:eastAsia="Arial"/>
          <w:color w:val="000000" w:themeColor="text1"/>
          <w:sz w:val="24"/>
          <w:szCs w:val="24"/>
        </w:rPr>
        <w:t xml:space="preserve"> any previous incident that occurred are linked and officers are able to see an outcome of these incidents. It will allow for police to build a thorough and extensive picture of the couple or perpetrator and act accordingly.</w:t>
      </w:r>
    </w:p>
    <w:p w14:paraId="767BA8F4" w14:textId="77777777" w:rsidR="00224F8E" w:rsidRPr="00AE21F8" w:rsidRDefault="00224F8E" w:rsidP="00AE21F8">
      <w:pPr>
        <w:spacing w:line="360" w:lineRule="auto"/>
        <w:ind w:right="237"/>
        <w:jc w:val="both"/>
        <w:rPr>
          <w:rFonts w:eastAsia="Arial"/>
          <w:color w:val="000000" w:themeColor="text1"/>
          <w:sz w:val="24"/>
          <w:szCs w:val="24"/>
        </w:rPr>
      </w:pPr>
    </w:p>
    <w:p w14:paraId="3C2200BF" w14:textId="0822E0B9" w:rsidR="00B65DD8" w:rsidRPr="00AE21F8" w:rsidRDefault="00224F8E" w:rsidP="00AE21F8">
      <w:pPr>
        <w:spacing w:line="360" w:lineRule="auto"/>
        <w:ind w:right="237"/>
        <w:jc w:val="both"/>
        <w:rPr>
          <w:rFonts w:eastAsia="Arial"/>
          <w:color w:val="000000" w:themeColor="text1"/>
          <w:sz w:val="24"/>
          <w:szCs w:val="24"/>
        </w:rPr>
      </w:pPr>
      <w:r w:rsidRPr="00AE21F8">
        <w:rPr>
          <w:rFonts w:eastAsia="Arial"/>
          <w:color w:val="000000" w:themeColor="text1"/>
          <w:sz w:val="24"/>
          <w:szCs w:val="24"/>
        </w:rPr>
        <w:t xml:space="preserve">Overall, it is extremely important to be a victim led police force. This ensures that victims are treated equally and with the highest respect and ensure that police officers build trust and rapport with the victim. Tackling repeat victimisation and repeat offending </w:t>
      </w:r>
      <w:r w:rsidR="00DC7928" w:rsidRPr="00AE21F8">
        <w:rPr>
          <w:rFonts w:eastAsia="Arial"/>
          <w:color w:val="000000" w:themeColor="text1"/>
          <w:sz w:val="24"/>
          <w:szCs w:val="24"/>
        </w:rPr>
        <w:t xml:space="preserve">is a large focus within police forces across England and Wales as it will clearly reduce strain on resources. </w:t>
      </w:r>
      <w:r w:rsidR="00AE21F8" w:rsidRPr="00AE21F8">
        <w:rPr>
          <w:rFonts w:eastAsia="Arial"/>
          <w:color w:val="000000" w:themeColor="text1"/>
          <w:sz w:val="24"/>
          <w:szCs w:val="24"/>
        </w:rPr>
        <w:t>To</w:t>
      </w:r>
      <w:r w:rsidR="00DC7928" w:rsidRPr="00AE21F8">
        <w:rPr>
          <w:rFonts w:eastAsia="Arial"/>
          <w:color w:val="000000" w:themeColor="text1"/>
          <w:sz w:val="24"/>
          <w:szCs w:val="24"/>
        </w:rPr>
        <w:t xml:space="preserve"> do this, it is largely important and perhaps is quickly becoming more of a focus, that a multi-agency approach to </w:t>
      </w:r>
      <w:r w:rsidR="00DC7928" w:rsidRPr="00AE21F8">
        <w:rPr>
          <w:rFonts w:eastAsia="Arial"/>
          <w:color w:val="000000" w:themeColor="text1"/>
          <w:sz w:val="24"/>
          <w:szCs w:val="24"/>
        </w:rPr>
        <w:lastRenderedPageBreak/>
        <w:t xml:space="preserve">dealing with victims of any crime is paramount to identifying and supporting victims and protecting them from any further crime. </w:t>
      </w:r>
    </w:p>
    <w:p w14:paraId="115AD594" w14:textId="060EA109" w:rsidR="00B85E34" w:rsidRPr="00AE21F8" w:rsidRDefault="00DC7928" w:rsidP="00AE21F8">
      <w:pPr>
        <w:spacing w:line="360" w:lineRule="auto"/>
        <w:ind w:right="237"/>
        <w:jc w:val="both"/>
        <w:rPr>
          <w:rFonts w:eastAsia="Arial"/>
          <w:b/>
          <w:bCs/>
          <w:color w:val="000000" w:themeColor="text1"/>
          <w:sz w:val="24"/>
          <w:szCs w:val="24"/>
        </w:rPr>
      </w:pPr>
      <w:r w:rsidRPr="00AE21F8">
        <w:rPr>
          <w:rFonts w:eastAsia="Arial"/>
          <w:b/>
          <w:bCs/>
          <w:color w:val="000000" w:themeColor="text1"/>
          <w:sz w:val="24"/>
          <w:szCs w:val="24"/>
        </w:rPr>
        <w:t>Word Count: 18</w:t>
      </w:r>
      <w:r w:rsidR="00AE21F8">
        <w:rPr>
          <w:rFonts w:eastAsia="Arial"/>
          <w:b/>
          <w:bCs/>
          <w:color w:val="000000" w:themeColor="text1"/>
          <w:sz w:val="24"/>
          <w:szCs w:val="24"/>
        </w:rPr>
        <w:t>7</w:t>
      </w:r>
      <w:r w:rsidR="0055140E">
        <w:rPr>
          <w:rFonts w:eastAsia="Arial"/>
          <w:b/>
          <w:bCs/>
          <w:color w:val="000000" w:themeColor="text1"/>
          <w:sz w:val="24"/>
          <w:szCs w:val="24"/>
        </w:rPr>
        <w:t>8</w:t>
      </w:r>
    </w:p>
    <w:bookmarkEnd w:id="0"/>
    <w:p w14:paraId="41019BF1" w14:textId="77777777" w:rsidR="00B85E34" w:rsidRDefault="00B85E34" w:rsidP="00562C60">
      <w:pPr>
        <w:spacing w:line="360" w:lineRule="auto"/>
        <w:ind w:right="237"/>
        <w:jc w:val="both"/>
        <w:rPr>
          <w:rFonts w:eastAsia="Arial"/>
          <w:color w:val="000000" w:themeColor="text1"/>
          <w:sz w:val="24"/>
          <w:szCs w:val="24"/>
        </w:rPr>
      </w:pPr>
    </w:p>
    <w:p w14:paraId="204C8FFA" w14:textId="77777777" w:rsidR="00B85E34" w:rsidRDefault="00B85E34" w:rsidP="00562C60">
      <w:pPr>
        <w:spacing w:line="360" w:lineRule="auto"/>
        <w:ind w:right="237"/>
        <w:jc w:val="both"/>
        <w:rPr>
          <w:rFonts w:eastAsia="Arial"/>
          <w:color w:val="000000" w:themeColor="text1"/>
          <w:sz w:val="24"/>
          <w:szCs w:val="24"/>
        </w:rPr>
      </w:pPr>
    </w:p>
    <w:p w14:paraId="013CBE49" w14:textId="77777777" w:rsidR="00B85E34" w:rsidRDefault="00B85E34" w:rsidP="00562C60">
      <w:pPr>
        <w:spacing w:line="360" w:lineRule="auto"/>
        <w:ind w:right="237"/>
        <w:jc w:val="both"/>
        <w:rPr>
          <w:rFonts w:eastAsia="Arial"/>
          <w:color w:val="000000" w:themeColor="text1"/>
          <w:sz w:val="24"/>
          <w:szCs w:val="24"/>
        </w:rPr>
      </w:pPr>
    </w:p>
    <w:p w14:paraId="07E12E17" w14:textId="77777777" w:rsidR="00B85E34" w:rsidRDefault="00B85E34" w:rsidP="00562C60">
      <w:pPr>
        <w:spacing w:line="360" w:lineRule="auto"/>
        <w:ind w:right="237"/>
        <w:jc w:val="both"/>
        <w:rPr>
          <w:rFonts w:eastAsia="Arial"/>
          <w:color w:val="000000" w:themeColor="text1"/>
          <w:sz w:val="24"/>
          <w:szCs w:val="24"/>
        </w:rPr>
      </w:pPr>
    </w:p>
    <w:p w14:paraId="44C094AC" w14:textId="77777777" w:rsidR="00EA4052" w:rsidRDefault="00EA4052" w:rsidP="00EA4052">
      <w:pPr>
        <w:pStyle w:val="NormalWeb"/>
        <w:rPr>
          <w:rFonts w:ascii="Calibri" w:hAnsi="Calibri" w:cs="Calibri"/>
          <w:color w:val="000000"/>
          <w:sz w:val="27"/>
          <w:szCs w:val="27"/>
        </w:rPr>
      </w:pPr>
      <w:r>
        <w:rPr>
          <w:rFonts w:ascii="Calibri" w:hAnsi="Calibri" w:cs="Calibri"/>
          <w:color w:val="000000"/>
          <w:sz w:val="27"/>
          <w:szCs w:val="27"/>
        </w:rPr>
        <w:t>‌</w:t>
      </w:r>
    </w:p>
    <w:p w14:paraId="5F900146" w14:textId="2B1470C3" w:rsidR="00BD3392" w:rsidRDefault="00BD3392" w:rsidP="00BD3392">
      <w:pPr>
        <w:pStyle w:val="NormalWeb"/>
        <w:rPr>
          <w:rFonts w:ascii="Calibri" w:hAnsi="Calibri" w:cs="Calibri"/>
          <w:color w:val="000000"/>
          <w:sz w:val="27"/>
          <w:szCs w:val="27"/>
        </w:rPr>
      </w:pPr>
    </w:p>
    <w:p w14:paraId="710C4DB5" w14:textId="77777777" w:rsidR="0035500B" w:rsidRDefault="0035500B" w:rsidP="00562C60">
      <w:pPr>
        <w:spacing w:line="360" w:lineRule="auto"/>
        <w:ind w:right="237"/>
        <w:jc w:val="both"/>
        <w:rPr>
          <w:rFonts w:eastAsia="Arial"/>
          <w:color w:val="000000" w:themeColor="text1"/>
          <w:sz w:val="24"/>
          <w:szCs w:val="24"/>
        </w:rPr>
      </w:pPr>
    </w:p>
    <w:p w14:paraId="3481E78D" w14:textId="77777777" w:rsidR="0035500B" w:rsidRDefault="0035500B" w:rsidP="00562C60">
      <w:pPr>
        <w:spacing w:line="360" w:lineRule="auto"/>
        <w:ind w:right="237"/>
        <w:jc w:val="both"/>
        <w:rPr>
          <w:rFonts w:eastAsia="Arial"/>
          <w:color w:val="000000" w:themeColor="text1"/>
          <w:sz w:val="24"/>
          <w:szCs w:val="24"/>
        </w:rPr>
      </w:pPr>
    </w:p>
    <w:p w14:paraId="78BA9B14" w14:textId="77777777" w:rsidR="0035500B" w:rsidRDefault="0035500B" w:rsidP="00562C60">
      <w:pPr>
        <w:spacing w:line="360" w:lineRule="auto"/>
        <w:ind w:right="237"/>
        <w:jc w:val="both"/>
        <w:rPr>
          <w:rFonts w:eastAsia="Arial"/>
          <w:color w:val="000000" w:themeColor="text1"/>
          <w:sz w:val="24"/>
          <w:szCs w:val="24"/>
        </w:rPr>
      </w:pPr>
    </w:p>
    <w:p w14:paraId="051F934F" w14:textId="77777777" w:rsidR="0035500B" w:rsidRDefault="0035500B" w:rsidP="00562C60">
      <w:pPr>
        <w:spacing w:line="360" w:lineRule="auto"/>
        <w:ind w:right="237"/>
        <w:jc w:val="both"/>
        <w:rPr>
          <w:rFonts w:eastAsia="Arial"/>
          <w:color w:val="000000" w:themeColor="text1"/>
          <w:sz w:val="24"/>
          <w:szCs w:val="24"/>
        </w:rPr>
      </w:pPr>
    </w:p>
    <w:p w14:paraId="18EDC6FB" w14:textId="77777777" w:rsidR="0035500B" w:rsidRDefault="0035500B" w:rsidP="00562C60">
      <w:pPr>
        <w:spacing w:line="360" w:lineRule="auto"/>
        <w:ind w:right="237"/>
        <w:jc w:val="both"/>
        <w:rPr>
          <w:rFonts w:eastAsia="Arial"/>
          <w:color w:val="000000" w:themeColor="text1"/>
          <w:sz w:val="24"/>
          <w:szCs w:val="24"/>
        </w:rPr>
      </w:pPr>
    </w:p>
    <w:p w14:paraId="4DA9F9DE" w14:textId="77777777" w:rsidR="0035500B" w:rsidRDefault="0035500B" w:rsidP="00562C60">
      <w:pPr>
        <w:spacing w:line="360" w:lineRule="auto"/>
        <w:ind w:right="237"/>
        <w:jc w:val="both"/>
        <w:rPr>
          <w:rFonts w:eastAsia="Arial"/>
          <w:color w:val="000000" w:themeColor="text1"/>
          <w:sz w:val="24"/>
          <w:szCs w:val="24"/>
        </w:rPr>
      </w:pPr>
    </w:p>
    <w:p w14:paraId="0FE907BE" w14:textId="77777777" w:rsidR="0035500B" w:rsidRDefault="0035500B" w:rsidP="00562C60">
      <w:pPr>
        <w:spacing w:line="360" w:lineRule="auto"/>
        <w:ind w:right="237"/>
        <w:jc w:val="both"/>
        <w:rPr>
          <w:rFonts w:eastAsia="Arial"/>
          <w:color w:val="000000" w:themeColor="text1"/>
          <w:sz w:val="24"/>
          <w:szCs w:val="24"/>
        </w:rPr>
      </w:pPr>
    </w:p>
    <w:p w14:paraId="58902638" w14:textId="77777777" w:rsidR="0035500B" w:rsidRDefault="0035500B" w:rsidP="00562C60">
      <w:pPr>
        <w:spacing w:line="360" w:lineRule="auto"/>
        <w:ind w:right="237"/>
        <w:jc w:val="both"/>
        <w:rPr>
          <w:rFonts w:eastAsia="Arial"/>
          <w:color w:val="000000" w:themeColor="text1"/>
          <w:sz w:val="24"/>
          <w:szCs w:val="24"/>
        </w:rPr>
      </w:pPr>
    </w:p>
    <w:p w14:paraId="6B9991F2" w14:textId="77777777" w:rsidR="0035500B" w:rsidRDefault="0035500B" w:rsidP="00562C60">
      <w:pPr>
        <w:spacing w:line="360" w:lineRule="auto"/>
        <w:ind w:right="237"/>
        <w:jc w:val="both"/>
        <w:rPr>
          <w:rFonts w:eastAsia="Arial"/>
          <w:color w:val="000000" w:themeColor="text1"/>
          <w:sz w:val="24"/>
          <w:szCs w:val="24"/>
        </w:rPr>
      </w:pPr>
    </w:p>
    <w:p w14:paraId="55502D6C" w14:textId="77777777" w:rsidR="0035500B" w:rsidRDefault="0035500B" w:rsidP="00562C60">
      <w:pPr>
        <w:spacing w:line="360" w:lineRule="auto"/>
        <w:ind w:right="237"/>
        <w:jc w:val="both"/>
        <w:rPr>
          <w:rFonts w:eastAsia="Arial"/>
          <w:color w:val="000000" w:themeColor="text1"/>
          <w:sz w:val="24"/>
          <w:szCs w:val="24"/>
        </w:rPr>
      </w:pPr>
    </w:p>
    <w:p w14:paraId="05B67237" w14:textId="77777777" w:rsidR="0035500B" w:rsidRDefault="0035500B" w:rsidP="00562C60">
      <w:pPr>
        <w:spacing w:line="360" w:lineRule="auto"/>
        <w:ind w:right="237"/>
        <w:jc w:val="both"/>
        <w:rPr>
          <w:rFonts w:eastAsia="Arial"/>
          <w:color w:val="000000" w:themeColor="text1"/>
          <w:sz w:val="24"/>
          <w:szCs w:val="24"/>
        </w:rPr>
      </w:pPr>
    </w:p>
    <w:p w14:paraId="48627AC4" w14:textId="77777777" w:rsidR="0035500B" w:rsidRDefault="0035500B" w:rsidP="00562C60">
      <w:pPr>
        <w:spacing w:line="360" w:lineRule="auto"/>
        <w:ind w:right="237"/>
        <w:jc w:val="both"/>
        <w:rPr>
          <w:rFonts w:eastAsia="Arial"/>
          <w:color w:val="000000" w:themeColor="text1"/>
          <w:sz w:val="24"/>
          <w:szCs w:val="24"/>
        </w:rPr>
      </w:pPr>
    </w:p>
    <w:p w14:paraId="4AEED14F" w14:textId="77777777" w:rsidR="0035500B" w:rsidRDefault="0035500B" w:rsidP="00562C60">
      <w:pPr>
        <w:spacing w:line="360" w:lineRule="auto"/>
        <w:ind w:right="237"/>
        <w:jc w:val="both"/>
        <w:rPr>
          <w:rFonts w:eastAsia="Arial"/>
          <w:color w:val="000000" w:themeColor="text1"/>
          <w:sz w:val="24"/>
          <w:szCs w:val="24"/>
        </w:rPr>
      </w:pPr>
    </w:p>
    <w:p w14:paraId="32B5010C" w14:textId="77777777" w:rsidR="0035500B" w:rsidRDefault="0035500B" w:rsidP="00562C60">
      <w:pPr>
        <w:spacing w:line="360" w:lineRule="auto"/>
        <w:ind w:right="237"/>
        <w:jc w:val="both"/>
        <w:rPr>
          <w:rFonts w:eastAsia="Arial"/>
          <w:color w:val="000000" w:themeColor="text1"/>
          <w:sz w:val="24"/>
          <w:szCs w:val="24"/>
        </w:rPr>
      </w:pPr>
    </w:p>
    <w:p w14:paraId="4A44EB76" w14:textId="77777777" w:rsidR="0035500B" w:rsidRDefault="0035500B" w:rsidP="00562C60">
      <w:pPr>
        <w:spacing w:line="360" w:lineRule="auto"/>
        <w:ind w:right="237"/>
        <w:jc w:val="both"/>
        <w:rPr>
          <w:rFonts w:eastAsia="Arial"/>
          <w:color w:val="000000" w:themeColor="text1"/>
          <w:sz w:val="24"/>
          <w:szCs w:val="24"/>
        </w:rPr>
      </w:pPr>
    </w:p>
    <w:p w14:paraId="04C2D427" w14:textId="77777777" w:rsidR="0035500B" w:rsidRDefault="0035500B" w:rsidP="00562C60">
      <w:pPr>
        <w:spacing w:line="360" w:lineRule="auto"/>
        <w:ind w:right="237"/>
        <w:jc w:val="both"/>
        <w:rPr>
          <w:rFonts w:eastAsia="Arial"/>
          <w:color w:val="000000" w:themeColor="text1"/>
          <w:sz w:val="24"/>
          <w:szCs w:val="24"/>
        </w:rPr>
      </w:pPr>
    </w:p>
    <w:p w14:paraId="71A7371C" w14:textId="77777777" w:rsidR="0035500B" w:rsidRDefault="0035500B" w:rsidP="00562C60">
      <w:pPr>
        <w:spacing w:line="360" w:lineRule="auto"/>
        <w:ind w:right="237"/>
        <w:jc w:val="both"/>
        <w:rPr>
          <w:rFonts w:eastAsia="Arial"/>
          <w:color w:val="000000" w:themeColor="text1"/>
          <w:sz w:val="24"/>
          <w:szCs w:val="24"/>
        </w:rPr>
      </w:pPr>
    </w:p>
    <w:p w14:paraId="35471DA9" w14:textId="77777777" w:rsidR="0035500B" w:rsidRDefault="0035500B" w:rsidP="00562C60">
      <w:pPr>
        <w:spacing w:line="360" w:lineRule="auto"/>
        <w:ind w:right="237"/>
        <w:jc w:val="both"/>
        <w:rPr>
          <w:rFonts w:eastAsia="Arial"/>
          <w:color w:val="000000" w:themeColor="text1"/>
          <w:sz w:val="24"/>
          <w:szCs w:val="24"/>
        </w:rPr>
      </w:pPr>
    </w:p>
    <w:p w14:paraId="17F2AF3A" w14:textId="77777777" w:rsidR="0035500B" w:rsidRDefault="0035500B" w:rsidP="00562C60">
      <w:pPr>
        <w:spacing w:line="360" w:lineRule="auto"/>
        <w:ind w:right="237"/>
        <w:jc w:val="both"/>
        <w:rPr>
          <w:rFonts w:eastAsia="Arial"/>
          <w:color w:val="000000" w:themeColor="text1"/>
          <w:sz w:val="24"/>
          <w:szCs w:val="24"/>
        </w:rPr>
      </w:pPr>
    </w:p>
    <w:p w14:paraId="28A2E5DA" w14:textId="77777777" w:rsidR="0035500B" w:rsidRDefault="0035500B" w:rsidP="00562C60">
      <w:pPr>
        <w:spacing w:line="360" w:lineRule="auto"/>
        <w:ind w:right="237"/>
        <w:jc w:val="both"/>
        <w:rPr>
          <w:rFonts w:eastAsia="Arial"/>
          <w:color w:val="000000" w:themeColor="text1"/>
          <w:sz w:val="24"/>
          <w:szCs w:val="24"/>
        </w:rPr>
      </w:pPr>
    </w:p>
    <w:p w14:paraId="3FF383F9" w14:textId="77777777" w:rsidR="0035500B" w:rsidRDefault="0035500B" w:rsidP="00562C60">
      <w:pPr>
        <w:spacing w:line="360" w:lineRule="auto"/>
        <w:ind w:right="237"/>
        <w:jc w:val="both"/>
        <w:rPr>
          <w:rFonts w:eastAsia="Arial"/>
          <w:color w:val="000000" w:themeColor="text1"/>
          <w:sz w:val="24"/>
          <w:szCs w:val="24"/>
        </w:rPr>
      </w:pPr>
    </w:p>
    <w:p w14:paraId="263D5766" w14:textId="77777777" w:rsidR="0035500B" w:rsidRDefault="0035500B" w:rsidP="00562C60">
      <w:pPr>
        <w:spacing w:line="360" w:lineRule="auto"/>
        <w:ind w:right="237"/>
        <w:jc w:val="both"/>
        <w:rPr>
          <w:rFonts w:eastAsia="Arial"/>
          <w:color w:val="000000" w:themeColor="text1"/>
          <w:sz w:val="24"/>
          <w:szCs w:val="24"/>
        </w:rPr>
      </w:pPr>
    </w:p>
    <w:p w14:paraId="58CF57C3" w14:textId="77777777" w:rsidR="0035500B" w:rsidRDefault="0035500B" w:rsidP="00562C60">
      <w:pPr>
        <w:spacing w:line="360" w:lineRule="auto"/>
        <w:ind w:right="237"/>
        <w:jc w:val="both"/>
        <w:rPr>
          <w:rFonts w:eastAsia="Arial"/>
          <w:color w:val="000000" w:themeColor="text1"/>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71E5EEEA" w14:textId="77777777" w:rsidR="00E23194" w:rsidRDefault="00E23194" w:rsidP="5CE196A1">
      <w:pPr>
        <w:ind w:right="237"/>
        <w:jc w:val="center"/>
        <w:rPr>
          <w:b/>
          <w:bCs/>
          <w:color w:val="000000" w:themeColor="text1"/>
          <w:sz w:val="28"/>
          <w:szCs w:val="28"/>
          <w:u w:val="single"/>
        </w:rPr>
      </w:pPr>
    </w:p>
    <w:p w14:paraId="5E3235A8" w14:textId="77777777" w:rsidR="00E23194" w:rsidRDefault="00E23194" w:rsidP="5CE196A1">
      <w:pPr>
        <w:ind w:right="237"/>
        <w:jc w:val="center"/>
        <w:rPr>
          <w:b/>
          <w:bCs/>
          <w:color w:val="000000" w:themeColor="text1"/>
          <w:sz w:val="28"/>
          <w:szCs w:val="28"/>
          <w:u w:val="single"/>
        </w:rPr>
      </w:pPr>
    </w:p>
    <w:p w14:paraId="2FD65785" w14:textId="77777777" w:rsidR="00E23194" w:rsidRDefault="00E23194" w:rsidP="5CE196A1">
      <w:pPr>
        <w:ind w:right="237"/>
        <w:jc w:val="center"/>
        <w:rPr>
          <w:b/>
          <w:bCs/>
          <w:color w:val="000000" w:themeColor="text1"/>
          <w:sz w:val="28"/>
          <w:szCs w:val="28"/>
          <w:u w:val="single"/>
        </w:rPr>
      </w:pPr>
    </w:p>
    <w:p w14:paraId="07AA044E" w14:textId="77777777" w:rsidR="00E23194" w:rsidRDefault="00E23194" w:rsidP="5CE196A1">
      <w:pPr>
        <w:ind w:right="237"/>
        <w:jc w:val="center"/>
        <w:rPr>
          <w:b/>
          <w:bCs/>
          <w:color w:val="000000" w:themeColor="text1"/>
          <w:sz w:val="28"/>
          <w:szCs w:val="28"/>
          <w:u w:val="single"/>
        </w:rPr>
      </w:pPr>
    </w:p>
    <w:p w14:paraId="1813EDC3" w14:textId="77777777" w:rsidR="00E23194" w:rsidRDefault="00E23194" w:rsidP="5CE196A1">
      <w:pPr>
        <w:ind w:right="237"/>
        <w:jc w:val="center"/>
        <w:rPr>
          <w:b/>
          <w:bCs/>
          <w:color w:val="000000" w:themeColor="text1"/>
          <w:sz w:val="28"/>
          <w:szCs w:val="28"/>
          <w:u w:val="single"/>
        </w:rPr>
      </w:pPr>
    </w:p>
    <w:p w14:paraId="24A05317" w14:textId="77777777" w:rsidR="00E23194" w:rsidRDefault="00E23194" w:rsidP="5CE196A1">
      <w:pPr>
        <w:ind w:right="237"/>
        <w:jc w:val="center"/>
        <w:rPr>
          <w:b/>
          <w:bCs/>
          <w:color w:val="000000" w:themeColor="text1"/>
          <w:sz w:val="28"/>
          <w:szCs w:val="28"/>
          <w:u w:val="single"/>
        </w:rPr>
      </w:pPr>
    </w:p>
    <w:p w14:paraId="62D2ABFD" w14:textId="77777777" w:rsidR="00E23194" w:rsidRDefault="00E23194" w:rsidP="5CE196A1">
      <w:pPr>
        <w:ind w:right="237"/>
        <w:jc w:val="center"/>
        <w:rPr>
          <w:b/>
          <w:bCs/>
          <w:color w:val="000000" w:themeColor="text1"/>
          <w:sz w:val="28"/>
          <w:szCs w:val="28"/>
          <w:u w:val="single"/>
        </w:rPr>
      </w:pPr>
    </w:p>
    <w:p w14:paraId="3AFFC83E" w14:textId="77777777" w:rsidR="00E23194" w:rsidRDefault="00E23194" w:rsidP="5CE196A1">
      <w:pPr>
        <w:ind w:right="237"/>
        <w:jc w:val="center"/>
        <w:rPr>
          <w:b/>
          <w:bCs/>
          <w:color w:val="000000" w:themeColor="text1"/>
          <w:sz w:val="28"/>
          <w:szCs w:val="28"/>
          <w:u w:val="single"/>
        </w:rPr>
      </w:pPr>
    </w:p>
    <w:p w14:paraId="194DE7C0" w14:textId="77777777" w:rsidR="00E23194" w:rsidRDefault="00E23194" w:rsidP="5CE196A1">
      <w:pPr>
        <w:ind w:right="237"/>
        <w:jc w:val="center"/>
        <w:rPr>
          <w:b/>
          <w:bCs/>
          <w:color w:val="000000" w:themeColor="text1"/>
          <w:sz w:val="28"/>
          <w:szCs w:val="28"/>
          <w:u w:val="single"/>
        </w:rPr>
      </w:pPr>
    </w:p>
    <w:p w14:paraId="5C7B861D" w14:textId="77777777" w:rsidR="00E23194" w:rsidRDefault="00E23194" w:rsidP="5CE196A1">
      <w:pPr>
        <w:ind w:right="237"/>
        <w:jc w:val="center"/>
        <w:rPr>
          <w:b/>
          <w:bCs/>
          <w:color w:val="000000" w:themeColor="text1"/>
          <w:sz w:val="28"/>
          <w:szCs w:val="28"/>
          <w:u w:val="single"/>
        </w:rPr>
      </w:pPr>
    </w:p>
    <w:p w14:paraId="4911F921" w14:textId="77777777" w:rsidR="00E23194" w:rsidRDefault="00E23194" w:rsidP="5CE196A1">
      <w:pPr>
        <w:ind w:right="237"/>
        <w:jc w:val="center"/>
        <w:rPr>
          <w:b/>
          <w:bCs/>
          <w:color w:val="000000" w:themeColor="text1"/>
          <w:sz w:val="28"/>
          <w:szCs w:val="28"/>
          <w:u w:val="single"/>
        </w:rPr>
      </w:pPr>
    </w:p>
    <w:p w14:paraId="00F30877" w14:textId="77777777" w:rsidR="00E23194" w:rsidRDefault="00E23194" w:rsidP="5CE196A1">
      <w:pPr>
        <w:ind w:right="237"/>
        <w:jc w:val="center"/>
        <w:rPr>
          <w:b/>
          <w:bCs/>
          <w:color w:val="000000" w:themeColor="text1"/>
          <w:sz w:val="28"/>
          <w:szCs w:val="28"/>
          <w:u w:val="single"/>
        </w:rPr>
      </w:pPr>
    </w:p>
    <w:p w14:paraId="2225960C" w14:textId="77777777" w:rsidR="00E23194" w:rsidRDefault="00E23194" w:rsidP="5CE196A1">
      <w:pPr>
        <w:ind w:right="237"/>
        <w:jc w:val="center"/>
        <w:rPr>
          <w:b/>
          <w:bCs/>
          <w:color w:val="000000" w:themeColor="text1"/>
          <w:sz w:val="28"/>
          <w:szCs w:val="28"/>
          <w:u w:val="single"/>
        </w:rPr>
      </w:pPr>
    </w:p>
    <w:p w14:paraId="14587720" w14:textId="77777777" w:rsidR="00E23194" w:rsidRDefault="00E23194" w:rsidP="5CE196A1">
      <w:pPr>
        <w:ind w:right="237"/>
        <w:jc w:val="center"/>
        <w:rPr>
          <w:b/>
          <w:bCs/>
          <w:color w:val="000000" w:themeColor="text1"/>
          <w:sz w:val="28"/>
          <w:szCs w:val="28"/>
          <w:u w:val="single"/>
        </w:rPr>
      </w:pPr>
    </w:p>
    <w:p w14:paraId="1BCE5699" w14:textId="77777777" w:rsidR="00E23194" w:rsidRDefault="00E23194" w:rsidP="5CE196A1">
      <w:pPr>
        <w:ind w:right="237"/>
        <w:jc w:val="center"/>
        <w:rPr>
          <w:b/>
          <w:bCs/>
          <w:color w:val="000000" w:themeColor="text1"/>
          <w:sz w:val="28"/>
          <w:szCs w:val="28"/>
          <w:u w:val="single"/>
        </w:rPr>
      </w:pPr>
    </w:p>
    <w:p w14:paraId="17A94A11" w14:textId="77777777" w:rsidR="00E23194" w:rsidRDefault="00E23194" w:rsidP="5CE196A1">
      <w:pPr>
        <w:ind w:right="237"/>
        <w:jc w:val="center"/>
        <w:rPr>
          <w:b/>
          <w:bCs/>
          <w:color w:val="000000" w:themeColor="text1"/>
          <w:sz w:val="28"/>
          <w:szCs w:val="28"/>
          <w:u w:val="single"/>
        </w:rPr>
      </w:pPr>
    </w:p>
    <w:p w14:paraId="77ADFFD0" w14:textId="77777777" w:rsidR="00E23194" w:rsidRDefault="00E23194" w:rsidP="5CE196A1">
      <w:pPr>
        <w:ind w:right="237"/>
        <w:jc w:val="center"/>
        <w:rPr>
          <w:b/>
          <w:bCs/>
          <w:color w:val="000000" w:themeColor="text1"/>
          <w:sz w:val="28"/>
          <w:szCs w:val="28"/>
          <w:u w:val="single"/>
        </w:rPr>
      </w:pPr>
    </w:p>
    <w:p w14:paraId="34AEFB70" w14:textId="77777777" w:rsidR="00E23194" w:rsidRDefault="00E23194" w:rsidP="5CE196A1">
      <w:pPr>
        <w:ind w:right="237"/>
        <w:jc w:val="center"/>
        <w:rPr>
          <w:b/>
          <w:bCs/>
          <w:color w:val="000000" w:themeColor="text1"/>
          <w:sz w:val="28"/>
          <w:szCs w:val="28"/>
          <w:u w:val="single"/>
        </w:rPr>
      </w:pPr>
    </w:p>
    <w:p w14:paraId="2D079531" w14:textId="77777777" w:rsidR="00E23194" w:rsidRDefault="00E23194" w:rsidP="5CE196A1">
      <w:pPr>
        <w:ind w:right="237"/>
        <w:jc w:val="center"/>
        <w:rPr>
          <w:b/>
          <w:bCs/>
          <w:color w:val="000000" w:themeColor="text1"/>
          <w:sz w:val="28"/>
          <w:szCs w:val="28"/>
          <w:u w:val="single"/>
        </w:rPr>
      </w:pPr>
    </w:p>
    <w:p w14:paraId="0B46C256" w14:textId="77777777" w:rsidR="00E23194" w:rsidRDefault="00E23194" w:rsidP="5CE196A1">
      <w:pPr>
        <w:ind w:right="237"/>
        <w:jc w:val="center"/>
        <w:rPr>
          <w:b/>
          <w:bCs/>
          <w:color w:val="000000" w:themeColor="text1"/>
          <w:sz w:val="28"/>
          <w:szCs w:val="28"/>
          <w:u w:val="single"/>
        </w:rPr>
      </w:pPr>
    </w:p>
    <w:p w14:paraId="17EA38B7" w14:textId="77777777" w:rsidR="00E23194" w:rsidRDefault="00E23194" w:rsidP="5CE196A1">
      <w:pPr>
        <w:ind w:right="237"/>
        <w:jc w:val="center"/>
        <w:rPr>
          <w:b/>
          <w:bCs/>
          <w:color w:val="000000" w:themeColor="text1"/>
          <w:sz w:val="28"/>
          <w:szCs w:val="28"/>
          <w:u w:val="single"/>
        </w:rPr>
      </w:pPr>
    </w:p>
    <w:p w14:paraId="66FEAAC9" w14:textId="77777777" w:rsidR="00E23194" w:rsidRDefault="00E23194" w:rsidP="5CE196A1">
      <w:pPr>
        <w:ind w:right="237"/>
        <w:jc w:val="center"/>
        <w:rPr>
          <w:b/>
          <w:bCs/>
          <w:color w:val="000000" w:themeColor="text1"/>
          <w:sz w:val="28"/>
          <w:szCs w:val="28"/>
          <w:u w:val="single"/>
        </w:rPr>
      </w:pPr>
    </w:p>
    <w:p w14:paraId="1736C03C" w14:textId="77777777" w:rsidR="00E23194" w:rsidRDefault="00E23194" w:rsidP="5CE196A1">
      <w:pPr>
        <w:ind w:right="237"/>
        <w:jc w:val="center"/>
        <w:rPr>
          <w:b/>
          <w:bCs/>
          <w:color w:val="000000" w:themeColor="text1"/>
          <w:sz w:val="28"/>
          <w:szCs w:val="28"/>
          <w:u w:val="single"/>
        </w:rPr>
      </w:pPr>
    </w:p>
    <w:p w14:paraId="13E68EF8" w14:textId="77777777" w:rsidR="00E23194" w:rsidRDefault="00E23194" w:rsidP="5CE196A1">
      <w:pPr>
        <w:ind w:right="237"/>
        <w:jc w:val="center"/>
        <w:rPr>
          <w:b/>
          <w:bCs/>
          <w:color w:val="000000" w:themeColor="text1"/>
          <w:sz w:val="28"/>
          <w:szCs w:val="28"/>
          <w:u w:val="single"/>
        </w:rPr>
      </w:pPr>
    </w:p>
    <w:p w14:paraId="2EC678BC" w14:textId="77777777" w:rsidR="00E23194" w:rsidRDefault="00E23194" w:rsidP="5CE196A1">
      <w:pPr>
        <w:ind w:right="237"/>
        <w:jc w:val="center"/>
        <w:rPr>
          <w:b/>
          <w:bCs/>
          <w:color w:val="000000" w:themeColor="text1"/>
          <w:sz w:val="28"/>
          <w:szCs w:val="28"/>
          <w:u w:val="single"/>
        </w:rPr>
      </w:pPr>
    </w:p>
    <w:p w14:paraId="55F67128" w14:textId="77777777" w:rsidR="00E23194" w:rsidRDefault="00E23194" w:rsidP="5CE196A1">
      <w:pPr>
        <w:ind w:right="237"/>
        <w:jc w:val="center"/>
        <w:rPr>
          <w:b/>
          <w:bCs/>
          <w:color w:val="000000" w:themeColor="text1"/>
          <w:sz w:val="28"/>
          <w:szCs w:val="28"/>
          <w:u w:val="single"/>
        </w:rPr>
      </w:pPr>
    </w:p>
    <w:p w14:paraId="3C996846" w14:textId="0F128EA1"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00B39E6" w14:textId="24629D71" w:rsidR="00AE21F8" w:rsidRDefault="00901F22" w:rsidP="00AE21F8">
      <w:pPr>
        <w:spacing w:line="360" w:lineRule="auto"/>
        <w:ind w:right="237"/>
        <w:jc w:val="both"/>
        <w:rPr>
          <w:sz w:val="24"/>
          <w:szCs w:val="24"/>
        </w:rPr>
      </w:pPr>
      <w:bookmarkStart w:id="1" w:name="_Hlk173587874"/>
      <w:r w:rsidRPr="00AE21F8">
        <w:rPr>
          <w:sz w:val="24"/>
          <w:szCs w:val="24"/>
        </w:rPr>
        <w:t xml:space="preserve">Responding to a domestic abuse incident can be very challenging and rewarding. Domestic abuse is an incident or pattern of incidents of controlling, threatening, degrading and violent behaviour including sexual violence, by a partner or ex-partner (Women’s Aid, 2022). Domestic abuse can often have a devastating effect on families in forms affecting both emotional and physical health (Bernardos, 2024). For police officers, responding to a domestic abuse incident can be extremely challenging as often there can be little information. Often the initial attendance can be very chaotic as it is not always fully apparent who the victims are (Roycroft, 2017). Alongside this, in a high emotive situation, situations are likely to quickly escalate and so protecting victims throughout the whole process is of paramount importance. </w:t>
      </w:r>
    </w:p>
    <w:p w14:paraId="5D6F69E7" w14:textId="77777777" w:rsidR="00AE21F8" w:rsidRPr="00AE21F8" w:rsidRDefault="00AE21F8" w:rsidP="00AE21F8">
      <w:pPr>
        <w:spacing w:line="360" w:lineRule="auto"/>
        <w:ind w:right="237"/>
        <w:jc w:val="both"/>
        <w:rPr>
          <w:sz w:val="24"/>
          <w:szCs w:val="24"/>
        </w:rPr>
      </w:pPr>
    </w:p>
    <w:p w14:paraId="3A0071D4" w14:textId="0F97DA77" w:rsidR="00901F22" w:rsidRPr="00AE21F8" w:rsidRDefault="00901F22" w:rsidP="00AE21F8">
      <w:pPr>
        <w:spacing w:line="360" w:lineRule="auto"/>
        <w:ind w:right="237"/>
        <w:jc w:val="both"/>
        <w:rPr>
          <w:sz w:val="24"/>
          <w:szCs w:val="24"/>
        </w:rPr>
      </w:pPr>
      <w:r w:rsidRPr="00AE21F8">
        <w:rPr>
          <w:sz w:val="24"/>
          <w:szCs w:val="24"/>
        </w:rPr>
        <w:t xml:space="preserve">In early January, an incident occurred in my sector, where a victim had reported that her ex-husband had been sleeping in his car, on the drive for the past three </w:t>
      </w:r>
      <w:r w:rsidRPr="00AE21F8">
        <w:rPr>
          <w:sz w:val="24"/>
          <w:szCs w:val="24"/>
        </w:rPr>
        <w:lastRenderedPageBreak/>
        <w:t>weeks. He had been sleeping there due to the victim asking him to leave as their relationship was over and she wanted the subject and his belongings out of her house. The victim reported that the subject had damaged her property, was refusing to leave, and threatening to kill the victim as well as himself. The male was subsequently arrested and charged with harassment and threats to kill. Following this, the subject repeatedly broke his bail conditions and attempted to try to call the victim and attended her home address. The subject was struggling with his mental health and took an overdose before arriving at a doctor’s surgery and was subsequently arrested for these offences. The following month, the subject called his daughter and threatened to kill the family. The subject was arrested and remanded in custody. Despite advice from myself and</w:t>
      </w:r>
      <w:r w:rsidR="00AE21F8">
        <w:rPr>
          <w:sz w:val="24"/>
          <w:szCs w:val="24"/>
        </w:rPr>
        <w:t xml:space="preserve"> my</w:t>
      </w:r>
      <w:r w:rsidRPr="00AE21F8">
        <w:rPr>
          <w:sz w:val="24"/>
          <w:szCs w:val="24"/>
        </w:rPr>
        <w:t xml:space="preserve"> supervisor, the subject was court bailed to an address in England. Following this, the subject breached his court bail by further attempting to contact the victim and making more threats to kill to his other daughter and was further arrested by a neighbouring police force. During this, he has also assaulted a police officer whilst he was being arrested. As the officer in the case, my role was to collect all relevant evidence and complete all reasonable lines of enquiry, interview the suspect and complete a remand application due to his frequent breaches of bail, complete a file of evidence and submit this to the CPS and then attend Crown Court in relation to the call. </w:t>
      </w:r>
    </w:p>
    <w:p w14:paraId="3E1BB11A" w14:textId="77777777" w:rsidR="00901F22" w:rsidRPr="00AE21F8" w:rsidRDefault="00901F22" w:rsidP="00AE21F8">
      <w:pPr>
        <w:spacing w:line="360" w:lineRule="auto"/>
        <w:ind w:right="237"/>
        <w:jc w:val="both"/>
        <w:rPr>
          <w:sz w:val="24"/>
          <w:szCs w:val="24"/>
        </w:rPr>
      </w:pPr>
    </w:p>
    <w:p w14:paraId="4765F92D" w14:textId="77777777" w:rsidR="00901F22" w:rsidRPr="00AE21F8" w:rsidRDefault="00901F22" w:rsidP="00AE21F8">
      <w:pPr>
        <w:spacing w:line="360" w:lineRule="auto"/>
        <w:ind w:right="237"/>
        <w:jc w:val="both"/>
        <w:rPr>
          <w:sz w:val="24"/>
          <w:szCs w:val="24"/>
        </w:rPr>
      </w:pPr>
      <w:r w:rsidRPr="00AE21F8">
        <w:rPr>
          <w:sz w:val="24"/>
          <w:szCs w:val="24"/>
        </w:rPr>
        <w:t xml:space="preserve">It is suggested that approximately one in four women experience domestic abuse in their lifetime (RISE, no date). Reporting domestic abuse can be extremely hard for the victim to report, as it was for the victim during the incident and so it is extremely important for myself to fully investigate, safeguard the victim and take positive action when responding. It is important to further remember that not all domestic abuse is physical, and a large percentage of the time can involve stalking and other coercive controlling behaviour (Robinson, Pinchevsky &amp; Guthrie, 2016). </w:t>
      </w:r>
    </w:p>
    <w:p w14:paraId="2E151F2C" w14:textId="77777777" w:rsidR="00901F22" w:rsidRPr="00AE21F8" w:rsidRDefault="00901F22" w:rsidP="00AE21F8">
      <w:pPr>
        <w:spacing w:line="360" w:lineRule="auto"/>
        <w:ind w:right="237"/>
        <w:jc w:val="both"/>
        <w:rPr>
          <w:color w:val="000000" w:themeColor="text1"/>
          <w:sz w:val="24"/>
          <w:szCs w:val="24"/>
        </w:rPr>
      </w:pPr>
    </w:p>
    <w:p w14:paraId="7B599D11" w14:textId="7DD97012" w:rsidR="00901F22" w:rsidRPr="00AE21F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On attendance at a call involving domestic abuse, a police officer is on high alert. I ensured that body worn video was activated on initial attendance and the duration of the call. This is important for evidentiary value as often due to the nature of the report, </w:t>
      </w:r>
      <w:proofErr w:type="spellStart"/>
      <w:proofErr w:type="gramStart"/>
      <w:r w:rsidRPr="00AE21F8">
        <w:rPr>
          <w:color w:val="000000" w:themeColor="text1"/>
          <w:sz w:val="24"/>
          <w:szCs w:val="24"/>
        </w:rPr>
        <w:t>victim’s</w:t>
      </w:r>
      <w:proofErr w:type="spellEnd"/>
      <w:proofErr w:type="gramEnd"/>
      <w:r w:rsidRPr="00AE21F8">
        <w:rPr>
          <w:color w:val="000000" w:themeColor="text1"/>
          <w:sz w:val="24"/>
          <w:szCs w:val="24"/>
        </w:rPr>
        <w:t xml:space="preserve"> can often withdraw support for police action (Helbraun, 2023). Body worn video captures the incident in it’s raw and immediate first-hand account. This </w:t>
      </w:r>
      <w:r w:rsidRPr="00AE21F8">
        <w:rPr>
          <w:color w:val="000000" w:themeColor="text1"/>
          <w:sz w:val="24"/>
          <w:szCs w:val="24"/>
        </w:rPr>
        <w:lastRenderedPageBreak/>
        <w:t xml:space="preserve">body worn footage can support in victimless prosecutions. Victimless prosecutions were introduced in the 1990s and involve seeking reliable evidence without the </w:t>
      </w:r>
      <w:proofErr w:type="gramStart"/>
      <w:r w:rsidRPr="00AE21F8">
        <w:rPr>
          <w:color w:val="000000" w:themeColor="text1"/>
          <w:sz w:val="24"/>
          <w:szCs w:val="24"/>
        </w:rPr>
        <w:t>victim’s</w:t>
      </w:r>
      <w:proofErr w:type="gramEnd"/>
      <w:r w:rsidRPr="00AE21F8">
        <w:rPr>
          <w:color w:val="000000" w:themeColor="text1"/>
          <w:sz w:val="24"/>
          <w:szCs w:val="24"/>
        </w:rPr>
        <w:t xml:space="preserve"> in court testimony which can also maintain the victim’s safety and avoid revictimizing the victim (King-Ries, 2004). When a responding officer attends a domestic abuse call, body worn video can also capture initial disclosure of the incident. This often forms the first element of an officer’s decision to arrest the subject. The use of body worn video has been a highly debated topic with some arguing that it is an invasion of privacy, however, is largely supported across many countries as it suggested that it enhances perceptions of police transparency and legitimacy (Braga et al, 2017). The use of the body worn camera is highly important in responding to domestic abuse calls as it also could be suggested that it increases trust between the police officer and victim as the call is dealt with fairly and reaffirms positive action being taken by police. </w:t>
      </w:r>
    </w:p>
    <w:p w14:paraId="37EB9D52" w14:textId="77777777" w:rsidR="00901F22" w:rsidRPr="00AE21F8" w:rsidRDefault="00901F22" w:rsidP="00AE21F8">
      <w:pPr>
        <w:spacing w:line="360" w:lineRule="auto"/>
        <w:ind w:right="237"/>
        <w:jc w:val="both"/>
        <w:rPr>
          <w:color w:val="000000" w:themeColor="text1"/>
          <w:sz w:val="24"/>
          <w:szCs w:val="24"/>
        </w:rPr>
      </w:pPr>
    </w:p>
    <w:p w14:paraId="7368EEEF" w14:textId="6145D0D3" w:rsidR="00AA09B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When responding to a domestic abuse call, on initial attendance, it is also extremely important to separate parties to speak with the people involved individually. At the call I attended, the female had safeguarded herself by leaving her property and stayed at a friend’s house which she did not disclose. By separating involved people, officers </w:t>
      </w:r>
      <w:r w:rsidR="00AE21F8" w:rsidRPr="00AE21F8">
        <w:rPr>
          <w:color w:val="000000" w:themeColor="text1"/>
          <w:sz w:val="24"/>
          <w:szCs w:val="24"/>
        </w:rPr>
        <w:t>can</w:t>
      </w:r>
      <w:r w:rsidRPr="00AE21F8">
        <w:rPr>
          <w:color w:val="000000" w:themeColor="text1"/>
          <w:sz w:val="24"/>
          <w:szCs w:val="24"/>
        </w:rPr>
        <w:t xml:space="preserve"> assess the situation and take an account from a victim </w:t>
      </w:r>
      <w:proofErr w:type="gramStart"/>
      <w:r w:rsidRPr="00AE21F8">
        <w:rPr>
          <w:color w:val="000000" w:themeColor="text1"/>
          <w:sz w:val="24"/>
          <w:szCs w:val="24"/>
        </w:rPr>
        <w:t>in order to</w:t>
      </w:r>
      <w:proofErr w:type="gramEnd"/>
      <w:r w:rsidRPr="00AE21F8">
        <w:rPr>
          <w:color w:val="000000" w:themeColor="text1"/>
          <w:sz w:val="24"/>
          <w:szCs w:val="24"/>
        </w:rPr>
        <w:t xml:space="preserve"> take action, whether that being a verbal argument or a more serious incident involving physical injury or controlling behaviour. As a result of this disclosure, positive action can occur. Positive action within the terms of domestic abuse can often involve making an arrest provided grounds exist and it is a necessary and proportionate response (CPS, 2017). By effecting arrest, this assists in safeguarding the victim as the perpetrator is taken away from the immediate vicinity as well as providing space between the perpetrator and the victim. This is extremely effective in reducing the risk of any further offending in the immediate future and allows the opportunity for police officers to discuss options with a victim in terms of safeguarding and informing victims of support that is available to them. </w:t>
      </w:r>
    </w:p>
    <w:p w14:paraId="7F7E6DB2" w14:textId="77777777" w:rsidR="00AE21F8" w:rsidRPr="00AE21F8" w:rsidRDefault="00AE21F8" w:rsidP="00AE21F8">
      <w:pPr>
        <w:spacing w:line="360" w:lineRule="auto"/>
        <w:ind w:right="237"/>
        <w:jc w:val="both"/>
        <w:rPr>
          <w:color w:val="000000" w:themeColor="text1"/>
          <w:sz w:val="24"/>
          <w:szCs w:val="24"/>
        </w:rPr>
      </w:pPr>
    </w:p>
    <w:p w14:paraId="2C9F2B51" w14:textId="1BA32B3B" w:rsidR="00901F22" w:rsidRPr="00AE21F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Following an arrest, an efficient and effective investigation of evidence is completed following the arrest of the suspect. The golden hour principles are required from a response police officer to assess the incident, scene and people </w:t>
      </w:r>
      <w:r w:rsidRPr="00AE21F8">
        <w:rPr>
          <w:color w:val="000000" w:themeColor="text1"/>
          <w:sz w:val="24"/>
          <w:szCs w:val="24"/>
        </w:rPr>
        <w:lastRenderedPageBreak/>
        <w:t>involved. The importance of these decisions made at the scene become more vital to the recovery of evidence and its continuity (Rose, 2021). I needed to consider what actions are needed to be completed. This will include whether medical attention is needed, what evidence is required, and what steps will need to be completed (Roycroft, 2017). Basic golden hour principles included the witnesses’ details being obtained to enable an account and statements to be taken, and so family members details who supported police action were taken. As well as this, house to house near the location was conducted to ascertain if any neighbours have seen or heard anything. The house-to-house enquiries also ensured any CCTV opportunities are explored, of which was a large proportion of the evidence. Other evidence may include whether physical swabs are needed or if a scene needs to be preserved for the attendance of the Crime Scene Investigation team to examine, however none of this was required for the incident.</w:t>
      </w:r>
    </w:p>
    <w:p w14:paraId="714D8DE0" w14:textId="77777777" w:rsidR="00901F22" w:rsidRPr="00AE21F8" w:rsidRDefault="00901F22" w:rsidP="00AE21F8">
      <w:pPr>
        <w:spacing w:line="360" w:lineRule="auto"/>
        <w:ind w:right="237"/>
        <w:jc w:val="both"/>
        <w:rPr>
          <w:color w:val="000000" w:themeColor="text1"/>
          <w:sz w:val="24"/>
          <w:szCs w:val="24"/>
        </w:rPr>
      </w:pPr>
    </w:p>
    <w:p w14:paraId="4748C735" w14:textId="18012655" w:rsidR="00901F22" w:rsidRPr="00AE21F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After the perpetrator has been arrested, he was taken to custody. This gave him the opportunity to seek legal advice. This interviewing process is an important element of the investigation of crime (Walsh &amp; Bull, 2014). An interview provides the detained person an opportunity to provide an account of an incident if they wish, although will also be reminded of their right to remain silent throughout the investigation (Gudjonsson &amp; Pearse, 2011). Following an interview, a perpetrator can be remanded in custody. Being remanded means that a person may go to prison until their trial beings and so a person may be remanded if they have been convicted of a crime previously, the court may think the perpetrator may not go to a court hearing or the perpetrator has committed a crime on bail before (Government Digital Service, 2012). If the perpetrator is not remanded, bail conditions may be placed to protect a victim and prevent any further reoffending (Hucklesby, 2001). Initially, bail was granted to the subject. The bail conditions were put in place to protect the victim whilst awaiting a trial. Bail conditions could also be placed to allow police officers to collect any outstanding evidence, or to refer the case to the Crown Prosecution Service to decide on the outcome of the investigation – whether the perpetrator is charged or not (Schlesinger, 1986). A subject may be placed on police or court bail. Conditions may </w:t>
      </w:r>
      <w:r w:rsidR="00AE21F8" w:rsidRPr="00AE21F8">
        <w:rPr>
          <w:color w:val="000000" w:themeColor="text1"/>
          <w:sz w:val="24"/>
          <w:szCs w:val="24"/>
        </w:rPr>
        <w:t>include</w:t>
      </w:r>
      <w:r w:rsidRPr="00AE21F8">
        <w:rPr>
          <w:color w:val="000000" w:themeColor="text1"/>
          <w:sz w:val="24"/>
          <w:szCs w:val="24"/>
        </w:rPr>
        <w:t xml:space="preserve"> not attending a particular address or not contacting certain people (Government Digital Service, 2012). By implementing bail conditions, this can help a victim feel </w:t>
      </w:r>
      <w:r w:rsidRPr="00AE21F8">
        <w:rPr>
          <w:color w:val="000000" w:themeColor="text1"/>
          <w:sz w:val="24"/>
          <w:szCs w:val="24"/>
        </w:rPr>
        <w:lastRenderedPageBreak/>
        <w:t xml:space="preserve">protected and empowered and potentially enabled a supportive account of police action if the case is heard in court (Mokwena, Motseki &amp; Dube, 2020). Following this, if bail conditions are constantly being broken or the offender has been charged, a Domestic Violence Protection Notice (DVPN) can be served by police. Within 48 hours, a Domestic Violence Protection Order (DVPO) can be served. A DVPO is a civil order which provide protection to victims allowing police and the courts to place protective measures in the immediate aftermath of an incident where there is insufficient evidence to charge (Home Office, 2022). A DVPO can prevent the perpetrator from returning to a residence or having contact for up to 28 days (Home Office, 2022). A DVPO was not considered as after breaching court bail, the subject was remanded to prison awaiting trial. This is extremely effective as it offers a power of immediate arrest if it is </w:t>
      </w:r>
      <w:r w:rsidR="00A076B3">
        <w:rPr>
          <w:color w:val="000000" w:themeColor="text1"/>
          <w:sz w:val="24"/>
          <w:szCs w:val="24"/>
        </w:rPr>
        <w:t>repeatedly</w:t>
      </w:r>
      <w:r w:rsidRPr="00AE21F8">
        <w:rPr>
          <w:color w:val="000000" w:themeColor="text1"/>
          <w:sz w:val="24"/>
          <w:szCs w:val="24"/>
        </w:rPr>
        <w:t xml:space="preserve"> broken and so is placed to immediately protect a victim of domestic abuse. </w:t>
      </w:r>
    </w:p>
    <w:p w14:paraId="4E0F0768" w14:textId="77777777" w:rsidR="00901F22" w:rsidRPr="00AE21F8" w:rsidRDefault="00901F22" w:rsidP="00AE21F8">
      <w:pPr>
        <w:spacing w:line="360" w:lineRule="auto"/>
        <w:ind w:right="237"/>
        <w:jc w:val="both"/>
        <w:rPr>
          <w:color w:val="000000" w:themeColor="text1"/>
          <w:sz w:val="24"/>
          <w:szCs w:val="24"/>
        </w:rPr>
      </w:pPr>
    </w:p>
    <w:p w14:paraId="319C01BD" w14:textId="75875B1E" w:rsidR="00901F22" w:rsidRPr="00AE21F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Women and their children are at significant risk when attempting to leave an abusive situation and can endure abuse and harassment when leaving a situation, (Arai, 2018). This was largely the case with the incident. Speaking with children during these calls is also vital in evaluating the situation and their involvement (Miller, Devaney &amp; Butler, 2019). After attending a domestic abuse call, it is important to include all details to refer the family to partner agencies. This will offer the family support. Often children can be in the centre of the situation and so highlighting incidents to partner agencies is extremely important for the child and their future as it claimed that children suffer negative effects on behavioural functioning and often experienced trouble externalising and internalising problems (Blair et al, 2015). As a result of this a public protection notice is completed. This involves an attending officer’s assessment of the living conditions in the house in terms </w:t>
      </w:r>
      <w:r w:rsidR="00A076B3">
        <w:rPr>
          <w:color w:val="000000" w:themeColor="text1"/>
          <w:sz w:val="24"/>
          <w:szCs w:val="24"/>
        </w:rPr>
        <w:t xml:space="preserve">of </w:t>
      </w:r>
      <w:r w:rsidRPr="00AE21F8">
        <w:rPr>
          <w:color w:val="000000" w:themeColor="text1"/>
          <w:sz w:val="24"/>
          <w:szCs w:val="24"/>
        </w:rPr>
        <w:t xml:space="preserve">things such as whether there is enough food, or if the house is clean and tidy. It can also inform partner agencies whether the family give consent or are asking for further support. Moreover, completing a Domestic Abuse, Stalking and Honour Based Violence (DASH) risk assessment public protection notice with the victim is also extremely important and enables the correct level of support (Turner, Brown &amp; Medina-Ariza, 2022). Completing this with the victim supports police officers when identifying how high risk a victim might be from their partner. The DASH questions include questions to ask in depth about relationship and any </w:t>
      </w:r>
      <w:r w:rsidRPr="00AE21F8">
        <w:rPr>
          <w:color w:val="000000" w:themeColor="text1"/>
          <w:sz w:val="24"/>
          <w:szCs w:val="24"/>
        </w:rPr>
        <w:lastRenderedPageBreak/>
        <w:t xml:space="preserve">previous or ongoing abuse. This is vital in affording police officers and partner agencies more in-depth knowledge of the relationship and information for any further calls at the address. Examples of partner agencies who could become involved can </w:t>
      </w:r>
      <w:r w:rsidR="00AE21F8" w:rsidRPr="00AE21F8">
        <w:rPr>
          <w:color w:val="000000" w:themeColor="text1"/>
          <w:sz w:val="24"/>
          <w:szCs w:val="24"/>
        </w:rPr>
        <w:t>include</w:t>
      </w:r>
      <w:r w:rsidRPr="00AE21F8">
        <w:rPr>
          <w:color w:val="000000" w:themeColor="text1"/>
          <w:sz w:val="24"/>
          <w:szCs w:val="24"/>
        </w:rPr>
        <w:t xml:space="preserve"> Women’s Aid, a charity working to end domestic abuse against women and children, social services, who will provide a social worker to go and speak with the parents to find out what is happening and assess what support can be offered. </w:t>
      </w:r>
    </w:p>
    <w:p w14:paraId="48FB8B26" w14:textId="77777777" w:rsidR="00901F22" w:rsidRPr="00AE21F8" w:rsidRDefault="00901F22" w:rsidP="00AE21F8">
      <w:pPr>
        <w:spacing w:line="360" w:lineRule="auto"/>
        <w:ind w:right="237"/>
        <w:jc w:val="both"/>
        <w:rPr>
          <w:color w:val="000000" w:themeColor="text1"/>
          <w:sz w:val="24"/>
          <w:szCs w:val="24"/>
        </w:rPr>
      </w:pPr>
    </w:p>
    <w:p w14:paraId="75160253" w14:textId="77777777" w:rsidR="00901F22" w:rsidRPr="00AE21F8" w:rsidRDefault="00901F22" w:rsidP="00AE21F8">
      <w:pPr>
        <w:spacing w:line="360" w:lineRule="auto"/>
        <w:ind w:right="237"/>
        <w:jc w:val="both"/>
        <w:rPr>
          <w:color w:val="000000" w:themeColor="text1"/>
          <w:sz w:val="24"/>
          <w:szCs w:val="24"/>
        </w:rPr>
      </w:pPr>
      <w:r w:rsidRPr="00AE21F8">
        <w:rPr>
          <w:color w:val="000000" w:themeColor="text1"/>
          <w:sz w:val="24"/>
          <w:szCs w:val="24"/>
        </w:rPr>
        <w:t xml:space="preserve">Further support can be available for a victim in asking for Clare’s Law. Clare’s Law allows any member of the public the right to ask the police if their partner may pose a risk to them (Grace, 2022). This ensures that the partner </w:t>
      </w:r>
      <w:proofErr w:type="gramStart"/>
      <w:r w:rsidRPr="00AE21F8">
        <w:rPr>
          <w:color w:val="000000" w:themeColor="text1"/>
          <w:sz w:val="24"/>
          <w:szCs w:val="24"/>
        </w:rPr>
        <w:t>is able to</w:t>
      </w:r>
      <w:proofErr w:type="gramEnd"/>
      <w:r w:rsidRPr="00AE21F8">
        <w:rPr>
          <w:color w:val="000000" w:themeColor="text1"/>
          <w:sz w:val="24"/>
          <w:szCs w:val="24"/>
        </w:rPr>
        <w:t xml:space="preserve"> increase the likelihood of keeping themselves safe. Being informed of this option for a victim to be made aware of any previous history their partner may have could potentially reduce the risk of further violence between a couple. </w:t>
      </w:r>
    </w:p>
    <w:p w14:paraId="68641BF7" w14:textId="77777777" w:rsidR="00901F22" w:rsidRPr="00AE21F8" w:rsidRDefault="00901F22" w:rsidP="00AE21F8">
      <w:pPr>
        <w:spacing w:line="360" w:lineRule="auto"/>
        <w:ind w:right="237"/>
        <w:jc w:val="both"/>
        <w:rPr>
          <w:color w:val="000000" w:themeColor="text1"/>
          <w:sz w:val="24"/>
          <w:szCs w:val="24"/>
        </w:rPr>
      </w:pPr>
    </w:p>
    <w:p w14:paraId="6391CFA2" w14:textId="6D63E57B" w:rsidR="00901F22" w:rsidRPr="00AE21F8" w:rsidRDefault="00AE21F8" w:rsidP="00AE21F8">
      <w:pPr>
        <w:spacing w:line="360" w:lineRule="auto"/>
        <w:ind w:right="237"/>
        <w:jc w:val="both"/>
        <w:rPr>
          <w:color w:val="000000" w:themeColor="text1"/>
          <w:sz w:val="24"/>
          <w:szCs w:val="24"/>
        </w:rPr>
      </w:pPr>
      <w:r w:rsidRPr="00AE21F8">
        <w:rPr>
          <w:color w:val="000000" w:themeColor="text1"/>
          <w:sz w:val="24"/>
          <w:szCs w:val="24"/>
        </w:rPr>
        <w:t>Responding</w:t>
      </w:r>
      <w:r w:rsidR="00901F22" w:rsidRPr="00AE21F8">
        <w:rPr>
          <w:color w:val="000000" w:themeColor="text1"/>
          <w:sz w:val="24"/>
          <w:szCs w:val="24"/>
        </w:rPr>
        <w:t xml:space="preserve"> to a domestic abuse call is a highly volatile and complex situation for a police officer. On initial attendance, police officers are required to dynamically risk assess and </w:t>
      </w:r>
      <w:r w:rsidR="002C6A39">
        <w:rPr>
          <w:color w:val="000000" w:themeColor="text1"/>
          <w:sz w:val="24"/>
          <w:szCs w:val="24"/>
        </w:rPr>
        <w:t xml:space="preserve">take </w:t>
      </w:r>
      <w:r w:rsidR="00901F22" w:rsidRPr="00AE21F8">
        <w:rPr>
          <w:color w:val="000000" w:themeColor="text1"/>
          <w:sz w:val="24"/>
          <w:szCs w:val="24"/>
        </w:rPr>
        <w:t xml:space="preserve">positive action. Family dynamics can be highly complicated, full of history and memories. Reporting an incident to police is an extremely stressful and emotive action for a victim to take. Being empathetic and understanding is highly important for initial trust from a victim </w:t>
      </w:r>
      <w:r w:rsidRPr="00AE21F8">
        <w:rPr>
          <w:color w:val="000000" w:themeColor="text1"/>
          <w:sz w:val="24"/>
          <w:szCs w:val="24"/>
        </w:rPr>
        <w:t>for</w:t>
      </w:r>
      <w:r w:rsidR="00901F22" w:rsidRPr="00AE21F8">
        <w:rPr>
          <w:color w:val="000000" w:themeColor="text1"/>
          <w:sz w:val="24"/>
          <w:szCs w:val="24"/>
        </w:rPr>
        <w:t xml:space="preserve"> them to feel heard </w:t>
      </w:r>
      <w:r w:rsidR="002C6A39">
        <w:rPr>
          <w:color w:val="000000" w:themeColor="text1"/>
          <w:sz w:val="24"/>
          <w:szCs w:val="24"/>
        </w:rPr>
        <w:t>and</w:t>
      </w:r>
      <w:r w:rsidR="00901F22" w:rsidRPr="00AE21F8">
        <w:rPr>
          <w:color w:val="000000" w:themeColor="text1"/>
          <w:sz w:val="24"/>
          <w:szCs w:val="24"/>
        </w:rPr>
        <w:t xml:space="preserve"> </w:t>
      </w:r>
      <w:r w:rsidR="002C6A39">
        <w:rPr>
          <w:color w:val="000000" w:themeColor="text1"/>
          <w:sz w:val="24"/>
          <w:szCs w:val="24"/>
        </w:rPr>
        <w:t>could</w:t>
      </w:r>
      <w:r w:rsidR="00901F22" w:rsidRPr="00AE21F8">
        <w:rPr>
          <w:color w:val="000000" w:themeColor="text1"/>
          <w:sz w:val="24"/>
          <w:szCs w:val="24"/>
        </w:rPr>
        <w:t xml:space="preserve"> improve the likelihood of the disclosure of an offence and any potential future positive supporting statements. While body worn video improves the likelihood of a victimless prosecution, the completion of golden hour principles is also vital in securing evidence. An effective interview with a subject will ensure that they are able to give their account and any forms of defence for their actions. Being able to place bail conditions on a perpetrator is extremely important in safeguarding victims and their families ensuring that they are protected from any further offending. Having a DVPO in place enables further protection for a victim and an immediate arrest if necessary. The ability to provide support via partner agencies is extremely important in assessing if and what support is needed to help if they are struggling with coping in that situation.</w:t>
      </w:r>
    </w:p>
    <w:p w14:paraId="6BD7722F" w14:textId="3AACBBF7" w:rsidR="00901F22" w:rsidRPr="00AE21F8" w:rsidRDefault="00901F22" w:rsidP="00AE21F8">
      <w:pPr>
        <w:spacing w:line="360" w:lineRule="auto"/>
        <w:ind w:right="237"/>
        <w:jc w:val="both"/>
        <w:rPr>
          <w:b/>
          <w:bCs/>
          <w:color w:val="000000" w:themeColor="text1"/>
          <w:sz w:val="24"/>
          <w:szCs w:val="24"/>
        </w:rPr>
      </w:pPr>
      <w:r w:rsidRPr="00AE21F8">
        <w:rPr>
          <w:b/>
          <w:bCs/>
          <w:color w:val="000000" w:themeColor="text1"/>
          <w:sz w:val="24"/>
          <w:szCs w:val="24"/>
        </w:rPr>
        <w:t>Word count: 22</w:t>
      </w:r>
      <w:r w:rsidR="00AE21F8">
        <w:rPr>
          <w:b/>
          <w:bCs/>
          <w:color w:val="000000" w:themeColor="text1"/>
          <w:sz w:val="24"/>
          <w:szCs w:val="24"/>
        </w:rPr>
        <w:t>1</w:t>
      </w:r>
      <w:r w:rsidR="002C6A39">
        <w:rPr>
          <w:b/>
          <w:bCs/>
          <w:color w:val="000000" w:themeColor="text1"/>
          <w:sz w:val="24"/>
          <w:szCs w:val="24"/>
        </w:rPr>
        <w:t>2</w:t>
      </w:r>
    </w:p>
    <w:bookmarkEnd w:id="1"/>
    <w:p w14:paraId="41381FDB" w14:textId="33FB906B"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Default="00025650" w:rsidP="0FF883D4">
      <w:pPr>
        <w:ind w:right="237"/>
        <w:jc w:val="both"/>
        <w:rPr>
          <w:color w:val="000000" w:themeColor="text1"/>
          <w:sz w:val="24"/>
          <w:szCs w:val="24"/>
        </w:rPr>
      </w:pPr>
    </w:p>
    <w:p w14:paraId="7D39D04F" w14:textId="77777777" w:rsidR="00E23194" w:rsidRDefault="00E23194" w:rsidP="0FF883D4">
      <w:pPr>
        <w:ind w:right="237"/>
        <w:jc w:val="both"/>
        <w:rPr>
          <w:color w:val="000000" w:themeColor="text1"/>
          <w:sz w:val="24"/>
          <w:szCs w:val="24"/>
        </w:rPr>
      </w:pPr>
    </w:p>
    <w:p w14:paraId="51D3F5C6" w14:textId="77777777" w:rsidR="00E23194" w:rsidRDefault="00E23194" w:rsidP="0FF883D4">
      <w:pPr>
        <w:ind w:right="237"/>
        <w:jc w:val="both"/>
        <w:rPr>
          <w:color w:val="000000" w:themeColor="text1"/>
          <w:sz w:val="24"/>
          <w:szCs w:val="24"/>
        </w:rPr>
      </w:pPr>
    </w:p>
    <w:p w14:paraId="50172032" w14:textId="77777777" w:rsidR="00E23194" w:rsidRDefault="00E23194" w:rsidP="0FF883D4">
      <w:pPr>
        <w:ind w:right="237"/>
        <w:jc w:val="both"/>
        <w:rPr>
          <w:color w:val="000000" w:themeColor="text1"/>
          <w:sz w:val="24"/>
          <w:szCs w:val="24"/>
        </w:rPr>
      </w:pPr>
    </w:p>
    <w:p w14:paraId="4A20FD5B" w14:textId="77777777" w:rsidR="00E23194" w:rsidRDefault="00E23194" w:rsidP="0FF883D4">
      <w:pPr>
        <w:ind w:right="237"/>
        <w:jc w:val="both"/>
        <w:rPr>
          <w:color w:val="000000" w:themeColor="text1"/>
          <w:sz w:val="24"/>
          <w:szCs w:val="24"/>
        </w:rPr>
      </w:pPr>
    </w:p>
    <w:p w14:paraId="51331FE8" w14:textId="77777777" w:rsidR="00901F22" w:rsidRDefault="00901F22" w:rsidP="0FF883D4">
      <w:pPr>
        <w:ind w:right="237"/>
        <w:jc w:val="both"/>
        <w:rPr>
          <w:color w:val="000000" w:themeColor="text1"/>
          <w:sz w:val="24"/>
          <w:szCs w:val="24"/>
        </w:rPr>
      </w:pPr>
    </w:p>
    <w:p w14:paraId="2D1A50F6" w14:textId="77777777" w:rsidR="00901F22" w:rsidRDefault="00901F22" w:rsidP="0FF883D4">
      <w:pPr>
        <w:ind w:right="237"/>
        <w:jc w:val="both"/>
        <w:rPr>
          <w:color w:val="000000" w:themeColor="text1"/>
          <w:sz w:val="24"/>
          <w:szCs w:val="24"/>
        </w:rPr>
      </w:pPr>
    </w:p>
    <w:p w14:paraId="61410DDE" w14:textId="77777777" w:rsidR="00901F22" w:rsidRDefault="00901F22" w:rsidP="0FF883D4">
      <w:pPr>
        <w:ind w:right="237"/>
        <w:jc w:val="both"/>
        <w:rPr>
          <w:color w:val="000000" w:themeColor="text1"/>
          <w:sz w:val="24"/>
          <w:szCs w:val="24"/>
        </w:rPr>
      </w:pPr>
    </w:p>
    <w:p w14:paraId="6C00258D" w14:textId="77777777" w:rsidR="00901F22" w:rsidRDefault="00901F22" w:rsidP="0FF883D4">
      <w:pPr>
        <w:ind w:right="237"/>
        <w:jc w:val="both"/>
        <w:rPr>
          <w:color w:val="000000" w:themeColor="text1"/>
          <w:sz w:val="24"/>
          <w:szCs w:val="24"/>
        </w:rPr>
      </w:pPr>
    </w:p>
    <w:p w14:paraId="05DABF2F" w14:textId="77777777" w:rsidR="00901F22" w:rsidRDefault="00901F22" w:rsidP="0FF883D4">
      <w:pPr>
        <w:ind w:right="237"/>
        <w:jc w:val="both"/>
        <w:rPr>
          <w:color w:val="000000" w:themeColor="text1"/>
          <w:sz w:val="24"/>
          <w:szCs w:val="24"/>
        </w:rPr>
      </w:pPr>
    </w:p>
    <w:p w14:paraId="78FA07BE" w14:textId="77777777" w:rsidR="00901F22" w:rsidRDefault="00901F22" w:rsidP="0FF883D4">
      <w:pPr>
        <w:ind w:right="237"/>
        <w:jc w:val="both"/>
        <w:rPr>
          <w:color w:val="000000" w:themeColor="text1"/>
          <w:sz w:val="24"/>
          <w:szCs w:val="24"/>
        </w:rPr>
      </w:pPr>
    </w:p>
    <w:p w14:paraId="6EDBC820" w14:textId="77777777" w:rsidR="00901F22" w:rsidRDefault="00901F22" w:rsidP="0FF883D4">
      <w:pPr>
        <w:ind w:right="237"/>
        <w:jc w:val="both"/>
        <w:rPr>
          <w:color w:val="000000" w:themeColor="text1"/>
          <w:sz w:val="24"/>
          <w:szCs w:val="24"/>
        </w:rPr>
      </w:pPr>
    </w:p>
    <w:p w14:paraId="192007CC" w14:textId="77777777" w:rsidR="00901F22" w:rsidRDefault="00901F22" w:rsidP="0FF883D4">
      <w:pPr>
        <w:ind w:right="237"/>
        <w:jc w:val="both"/>
        <w:rPr>
          <w:color w:val="000000" w:themeColor="text1"/>
          <w:sz w:val="24"/>
          <w:szCs w:val="24"/>
        </w:rPr>
      </w:pPr>
    </w:p>
    <w:p w14:paraId="01FEDE6A" w14:textId="77777777" w:rsidR="00901F22" w:rsidRDefault="00901F22" w:rsidP="0FF883D4">
      <w:pPr>
        <w:ind w:right="237"/>
        <w:jc w:val="both"/>
        <w:rPr>
          <w:color w:val="000000" w:themeColor="text1"/>
          <w:sz w:val="24"/>
          <w:szCs w:val="24"/>
        </w:rPr>
      </w:pPr>
    </w:p>
    <w:p w14:paraId="10503D3E" w14:textId="77777777" w:rsidR="00901F22" w:rsidRDefault="00901F22" w:rsidP="0FF883D4">
      <w:pPr>
        <w:ind w:right="237"/>
        <w:jc w:val="both"/>
        <w:rPr>
          <w:color w:val="000000" w:themeColor="text1"/>
          <w:sz w:val="24"/>
          <w:szCs w:val="24"/>
        </w:rPr>
      </w:pPr>
    </w:p>
    <w:p w14:paraId="438DAAC5" w14:textId="77777777" w:rsidR="00901F22" w:rsidRDefault="00901F22" w:rsidP="0FF883D4">
      <w:pPr>
        <w:ind w:right="237"/>
        <w:jc w:val="both"/>
        <w:rPr>
          <w:color w:val="000000" w:themeColor="text1"/>
          <w:sz w:val="24"/>
          <w:szCs w:val="24"/>
        </w:rPr>
      </w:pPr>
    </w:p>
    <w:p w14:paraId="389CB85F" w14:textId="77777777" w:rsidR="00901F22" w:rsidRDefault="00901F22" w:rsidP="0FF883D4">
      <w:pPr>
        <w:ind w:right="237"/>
        <w:jc w:val="both"/>
        <w:rPr>
          <w:color w:val="000000" w:themeColor="text1"/>
          <w:sz w:val="24"/>
          <w:szCs w:val="24"/>
        </w:rPr>
      </w:pPr>
    </w:p>
    <w:p w14:paraId="6567E367" w14:textId="77777777" w:rsidR="00901F22" w:rsidRDefault="00901F22" w:rsidP="0FF883D4">
      <w:pPr>
        <w:ind w:right="237"/>
        <w:jc w:val="both"/>
        <w:rPr>
          <w:color w:val="000000" w:themeColor="text1"/>
          <w:sz w:val="24"/>
          <w:szCs w:val="24"/>
        </w:rPr>
      </w:pPr>
    </w:p>
    <w:p w14:paraId="59CDC26F" w14:textId="77777777" w:rsidR="00901F22" w:rsidRDefault="00901F22" w:rsidP="0FF883D4">
      <w:pPr>
        <w:ind w:right="237"/>
        <w:jc w:val="both"/>
        <w:rPr>
          <w:color w:val="000000" w:themeColor="text1"/>
          <w:sz w:val="24"/>
          <w:szCs w:val="24"/>
        </w:rPr>
      </w:pPr>
    </w:p>
    <w:p w14:paraId="008D9D30" w14:textId="77777777" w:rsidR="00901F22" w:rsidRDefault="00901F22" w:rsidP="0FF883D4">
      <w:pPr>
        <w:ind w:right="237"/>
        <w:jc w:val="both"/>
        <w:rPr>
          <w:color w:val="000000" w:themeColor="text1"/>
          <w:sz w:val="24"/>
          <w:szCs w:val="24"/>
        </w:rPr>
      </w:pPr>
    </w:p>
    <w:p w14:paraId="05F8E910" w14:textId="77777777" w:rsidR="00901F22" w:rsidRDefault="00901F22" w:rsidP="0FF883D4">
      <w:pPr>
        <w:ind w:right="237"/>
        <w:jc w:val="both"/>
        <w:rPr>
          <w:color w:val="000000" w:themeColor="text1"/>
          <w:sz w:val="24"/>
          <w:szCs w:val="24"/>
        </w:rPr>
      </w:pPr>
    </w:p>
    <w:p w14:paraId="77B29A94" w14:textId="77777777" w:rsidR="00901F22" w:rsidRDefault="00901F22" w:rsidP="0FF883D4">
      <w:pPr>
        <w:ind w:right="237"/>
        <w:jc w:val="both"/>
        <w:rPr>
          <w:color w:val="000000" w:themeColor="text1"/>
          <w:sz w:val="24"/>
          <w:szCs w:val="24"/>
        </w:rPr>
      </w:pPr>
    </w:p>
    <w:p w14:paraId="6C74A030" w14:textId="77777777" w:rsidR="00901F22" w:rsidRDefault="00901F22" w:rsidP="0FF883D4">
      <w:pPr>
        <w:ind w:right="237"/>
        <w:jc w:val="both"/>
        <w:rPr>
          <w:color w:val="000000" w:themeColor="text1"/>
          <w:sz w:val="24"/>
          <w:szCs w:val="24"/>
        </w:rPr>
      </w:pPr>
    </w:p>
    <w:p w14:paraId="0DAD295E" w14:textId="77777777" w:rsidR="00901F22" w:rsidRDefault="00901F22" w:rsidP="0FF883D4">
      <w:pPr>
        <w:ind w:right="237"/>
        <w:jc w:val="both"/>
        <w:rPr>
          <w:color w:val="000000" w:themeColor="text1"/>
          <w:sz w:val="24"/>
          <w:szCs w:val="24"/>
        </w:rPr>
      </w:pPr>
    </w:p>
    <w:p w14:paraId="18F8A169" w14:textId="77777777" w:rsidR="00901F22" w:rsidRDefault="00901F22" w:rsidP="0FF883D4">
      <w:pPr>
        <w:ind w:right="237"/>
        <w:jc w:val="both"/>
        <w:rPr>
          <w:color w:val="000000" w:themeColor="text1"/>
          <w:sz w:val="24"/>
          <w:szCs w:val="24"/>
        </w:rPr>
      </w:pPr>
    </w:p>
    <w:p w14:paraId="79DA9555" w14:textId="77777777" w:rsidR="00901F22" w:rsidRDefault="00901F22" w:rsidP="0FF883D4">
      <w:pPr>
        <w:ind w:right="237"/>
        <w:jc w:val="both"/>
        <w:rPr>
          <w:color w:val="000000" w:themeColor="text1"/>
          <w:sz w:val="24"/>
          <w:szCs w:val="24"/>
        </w:rPr>
      </w:pPr>
    </w:p>
    <w:p w14:paraId="7965E7FF" w14:textId="77777777" w:rsidR="00901F22" w:rsidRDefault="00901F22" w:rsidP="0FF883D4">
      <w:pPr>
        <w:ind w:right="237"/>
        <w:jc w:val="both"/>
        <w:rPr>
          <w:color w:val="000000" w:themeColor="text1"/>
          <w:sz w:val="24"/>
          <w:szCs w:val="24"/>
        </w:rPr>
      </w:pPr>
    </w:p>
    <w:p w14:paraId="7A95BB3A" w14:textId="77777777" w:rsidR="00901F22" w:rsidRDefault="00901F22" w:rsidP="0FF883D4">
      <w:pPr>
        <w:ind w:right="237"/>
        <w:jc w:val="both"/>
        <w:rPr>
          <w:color w:val="000000" w:themeColor="text1"/>
          <w:sz w:val="24"/>
          <w:szCs w:val="24"/>
        </w:rPr>
      </w:pPr>
    </w:p>
    <w:p w14:paraId="7B1C80E5" w14:textId="77777777" w:rsidR="00901F22" w:rsidRDefault="00901F22" w:rsidP="0FF883D4">
      <w:pPr>
        <w:ind w:right="237"/>
        <w:jc w:val="both"/>
        <w:rPr>
          <w:color w:val="000000" w:themeColor="text1"/>
          <w:sz w:val="24"/>
          <w:szCs w:val="24"/>
        </w:rPr>
      </w:pPr>
    </w:p>
    <w:p w14:paraId="31E8A768" w14:textId="77777777" w:rsidR="00901F22" w:rsidRDefault="00901F22" w:rsidP="0FF883D4">
      <w:pPr>
        <w:ind w:right="237"/>
        <w:jc w:val="both"/>
        <w:rPr>
          <w:color w:val="000000" w:themeColor="text1"/>
          <w:sz w:val="24"/>
          <w:szCs w:val="24"/>
        </w:rPr>
      </w:pPr>
    </w:p>
    <w:p w14:paraId="37E942F2" w14:textId="77777777" w:rsidR="00901F22" w:rsidRDefault="00901F22" w:rsidP="0FF883D4">
      <w:pPr>
        <w:ind w:right="237"/>
        <w:jc w:val="both"/>
        <w:rPr>
          <w:color w:val="000000" w:themeColor="text1"/>
          <w:sz w:val="24"/>
          <w:szCs w:val="24"/>
        </w:rPr>
      </w:pPr>
    </w:p>
    <w:p w14:paraId="1D9616A9" w14:textId="77777777" w:rsidR="00901F22" w:rsidRDefault="00901F22" w:rsidP="0FF883D4">
      <w:pPr>
        <w:ind w:right="237"/>
        <w:jc w:val="both"/>
        <w:rPr>
          <w:color w:val="000000" w:themeColor="text1"/>
          <w:sz w:val="24"/>
          <w:szCs w:val="24"/>
        </w:rPr>
      </w:pPr>
    </w:p>
    <w:p w14:paraId="343396BC" w14:textId="77777777" w:rsidR="00E23194" w:rsidRDefault="00E23194" w:rsidP="0FF883D4">
      <w:pPr>
        <w:ind w:right="237"/>
        <w:jc w:val="both"/>
        <w:rPr>
          <w:color w:val="000000" w:themeColor="text1"/>
          <w:sz w:val="24"/>
          <w:szCs w:val="24"/>
        </w:rPr>
      </w:pPr>
    </w:p>
    <w:p w14:paraId="0CA03E71" w14:textId="77777777" w:rsidR="00E23194" w:rsidRDefault="00E23194" w:rsidP="0FF883D4">
      <w:pPr>
        <w:ind w:right="237"/>
        <w:jc w:val="both"/>
        <w:rPr>
          <w:color w:val="000000" w:themeColor="text1"/>
          <w:sz w:val="24"/>
          <w:szCs w:val="24"/>
        </w:rPr>
      </w:pPr>
    </w:p>
    <w:p w14:paraId="54CC919C" w14:textId="77777777" w:rsidR="00E23194" w:rsidRDefault="00E23194" w:rsidP="0FF883D4">
      <w:pPr>
        <w:ind w:right="237"/>
        <w:jc w:val="both"/>
        <w:rPr>
          <w:color w:val="000000" w:themeColor="text1"/>
          <w:sz w:val="24"/>
          <w:szCs w:val="24"/>
        </w:rPr>
      </w:pPr>
    </w:p>
    <w:p w14:paraId="24F1C2D9" w14:textId="77777777" w:rsidR="00E23194" w:rsidRDefault="00E23194" w:rsidP="0FF883D4">
      <w:pPr>
        <w:ind w:right="237"/>
        <w:jc w:val="both"/>
        <w:rPr>
          <w:color w:val="000000" w:themeColor="text1"/>
          <w:sz w:val="24"/>
          <w:szCs w:val="24"/>
        </w:rPr>
      </w:pPr>
    </w:p>
    <w:p w14:paraId="6E1D8425" w14:textId="77777777" w:rsidR="00E23194" w:rsidRDefault="00E23194" w:rsidP="0FF883D4">
      <w:pPr>
        <w:ind w:right="237"/>
        <w:jc w:val="both"/>
        <w:rPr>
          <w:color w:val="000000" w:themeColor="text1"/>
          <w:sz w:val="24"/>
          <w:szCs w:val="24"/>
        </w:rPr>
      </w:pPr>
    </w:p>
    <w:p w14:paraId="6861E585" w14:textId="77777777" w:rsidR="00E23194" w:rsidRDefault="00E23194" w:rsidP="0FF883D4">
      <w:pPr>
        <w:ind w:right="237"/>
        <w:jc w:val="both"/>
        <w:rPr>
          <w:color w:val="000000" w:themeColor="text1"/>
          <w:sz w:val="24"/>
          <w:szCs w:val="24"/>
        </w:rPr>
      </w:pPr>
    </w:p>
    <w:p w14:paraId="6DBB159C" w14:textId="77777777" w:rsidR="00E23194" w:rsidRDefault="00E23194" w:rsidP="0FF883D4">
      <w:pPr>
        <w:ind w:right="237"/>
        <w:jc w:val="both"/>
        <w:rPr>
          <w:color w:val="000000" w:themeColor="text1"/>
          <w:sz w:val="24"/>
          <w:szCs w:val="24"/>
        </w:rPr>
      </w:pPr>
    </w:p>
    <w:p w14:paraId="4BEAA413" w14:textId="77777777" w:rsidR="00E23194" w:rsidRDefault="00E23194" w:rsidP="0FF883D4">
      <w:pPr>
        <w:ind w:right="237"/>
        <w:jc w:val="both"/>
        <w:rPr>
          <w:color w:val="000000" w:themeColor="text1"/>
          <w:sz w:val="24"/>
          <w:szCs w:val="24"/>
        </w:rPr>
      </w:pPr>
    </w:p>
    <w:p w14:paraId="765760E8" w14:textId="77777777" w:rsidR="00E23194" w:rsidRPr="00E676F7" w:rsidRDefault="00E23194"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lastRenderedPageBreak/>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C65B7F">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D78CE37" w14:textId="77777777" w:rsidR="00901F22" w:rsidRDefault="00901F22" w:rsidP="00EA28F1">
      <w:pPr>
        <w:keepNext/>
        <w:spacing w:before="240" w:after="60"/>
        <w:ind w:right="237"/>
        <w:jc w:val="both"/>
        <w:rPr>
          <w:sz w:val="24"/>
          <w:szCs w:val="24"/>
        </w:rPr>
      </w:pPr>
    </w:p>
    <w:p w14:paraId="200EC1FC" w14:textId="5E2988BF"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Arai, L.,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2018</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Domestic abuse and safeguarding children.</w:t>
      </w:r>
      <w:r w:rsidRPr="00AE21F8">
        <w:rPr>
          <w:rStyle w:val="apple-converted-space"/>
          <w:rFonts w:ascii="Arial" w:hAnsi="Arial" w:cs="Arial"/>
          <w:color w:val="222222"/>
          <w:shd w:val="clear" w:color="auto" w:fill="FFFFFF"/>
        </w:rPr>
        <w:t> </w:t>
      </w:r>
      <w:r w:rsidRPr="00AE21F8">
        <w:rPr>
          <w:rFonts w:ascii="Arial" w:hAnsi="Arial" w:cs="Arial"/>
          <w:i/>
          <w:iCs/>
          <w:color w:val="222222"/>
        </w:rPr>
        <w:t>Working with Children and Young People: Co-constructing Practice</w:t>
      </w:r>
      <w:r w:rsidRPr="00AE21F8">
        <w:rPr>
          <w:rFonts w:ascii="Arial" w:hAnsi="Arial" w:cs="Arial"/>
          <w:color w:val="222222"/>
          <w:shd w:val="clear" w:color="auto" w:fill="FFFFFF"/>
        </w:rPr>
        <w:t>, p.106.</w:t>
      </w:r>
    </w:p>
    <w:p w14:paraId="7134B0F1" w14:textId="6D11431E"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000000"/>
        </w:rPr>
        <w:t>Barnardos (2024).</w:t>
      </w:r>
      <w:r w:rsidRPr="00AE21F8">
        <w:rPr>
          <w:rStyle w:val="apple-converted-space"/>
          <w:rFonts w:ascii="Arial" w:hAnsi="Arial" w:cs="Arial"/>
          <w:color w:val="000000"/>
        </w:rPr>
        <w:t> </w:t>
      </w:r>
      <w:r w:rsidRPr="00AE21F8">
        <w:rPr>
          <w:rFonts w:ascii="Arial" w:hAnsi="Arial" w:cs="Arial"/>
          <w:i/>
          <w:iCs/>
          <w:color w:val="000000"/>
        </w:rPr>
        <w:t>Effects of domestic abuse on children</w:t>
      </w:r>
      <w:r w:rsidRPr="00AE21F8">
        <w:rPr>
          <w:rFonts w:ascii="Arial" w:hAnsi="Arial" w:cs="Arial"/>
          <w:color w:val="000000"/>
        </w:rPr>
        <w:t xml:space="preserve">. [online] Barnardo’s. Available at: </w:t>
      </w:r>
      <w:hyperlink r:id="rId16" w:anchor=":~:text=Long%2Dterm%20effects%20of%20domestic" w:history="1">
        <w:r w:rsidRPr="00AE21F8">
          <w:rPr>
            <w:rStyle w:val="Hyperlink"/>
            <w:rFonts w:ascii="Arial" w:hAnsi="Arial" w:cs="Arial"/>
          </w:rPr>
          <w:t>https://www.barnardos.org.uk/get-support/support-for-parents-and-carers/child-abuse-and-harm/children-affected-domestic-abuse-violence#:~:text=Long%2Dterm%20effects%20of%20domestic</w:t>
        </w:r>
      </w:hyperlink>
      <w:r w:rsidRPr="00AE21F8">
        <w:rPr>
          <w:rFonts w:ascii="Arial" w:hAnsi="Arial" w:cs="Arial"/>
          <w:color w:val="000000"/>
        </w:rPr>
        <w:t>.</w:t>
      </w:r>
      <w:r w:rsidR="00AE21F8" w:rsidRPr="00AE21F8">
        <w:rPr>
          <w:rFonts w:ascii="Arial" w:hAnsi="Arial" w:cs="Arial"/>
          <w:color w:val="000000"/>
        </w:rPr>
        <w:t xml:space="preserve"> (Accessed: 19</w:t>
      </w:r>
      <w:r w:rsidR="00AE21F8" w:rsidRPr="00AE21F8">
        <w:rPr>
          <w:rFonts w:ascii="Arial" w:hAnsi="Arial" w:cs="Arial"/>
          <w:color w:val="000000"/>
          <w:vertAlign w:val="superscript"/>
        </w:rPr>
        <w:t>th</w:t>
      </w:r>
      <w:r w:rsidR="00AE21F8" w:rsidRPr="00AE21F8">
        <w:rPr>
          <w:rFonts w:ascii="Arial" w:hAnsi="Arial" w:cs="Arial"/>
          <w:color w:val="000000"/>
        </w:rPr>
        <w:t xml:space="preserve"> July 2024).</w:t>
      </w:r>
    </w:p>
    <w:p w14:paraId="0D7509EF" w14:textId="334DE6A7"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Blair, F., McFarlane, J., Nava, A., Gilroy, H. and Maddoux, J.,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2015</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Child Witness to Domestic Abuse: Baseline Data Analysis for a Seven-Year Prospective Study.</w:t>
      </w:r>
      <w:r w:rsidRPr="00AE21F8">
        <w:rPr>
          <w:rStyle w:val="apple-converted-space"/>
          <w:rFonts w:ascii="Arial" w:hAnsi="Arial" w:cs="Arial"/>
          <w:color w:val="222222"/>
          <w:shd w:val="clear" w:color="auto" w:fill="FFFFFF"/>
        </w:rPr>
        <w:t> </w:t>
      </w:r>
      <w:r w:rsidRPr="00AE21F8">
        <w:rPr>
          <w:rFonts w:ascii="Arial" w:hAnsi="Arial" w:cs="Arial"/>
          <w:i/>
          <w:iCs/>
          <w:color w:val="222222"/>
        </w:rPr>
        <w:t>Pediatric nursing</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41</w:t>
      </w:r>
      <w:r w:rsidRPr="00AE21F8">
        <w:rPr>
          <w:rFonts w:ascii="Arial" w:hAnsi="Arial" w:cs="Arial"/>
          <w:color w:val="222222"/>
          <w:shd w:val="clear" w:color="auto" w:fill="FFFFFF"/>
        </w:rPr>
        <w:t>(1).</w:t>
      </w:r>
    </w:p>
    <w:p w14:paraId="7737A966" w14:textId="77777777" w:rsidR="00DC7928" w:rsidRPr="00AE21F8" w:rsidRDefault="00901F22" w:rsidP="00AE21F8">
      <w:pPr>
        <w:pStyle w:val="NormalWeb"/>
        <w:spacing w:before="0" w:beforeAutospacing="0" w:after="0" w:afterAutospacing="0"/>
        <w:ind w:left="720" w:hanging="720"/>
        <w:rPr>
          <w:rFonts w:ascii="Arial" w:hAnsi="Arial" w:cs="Arial"/>
          <w:color w:val="222222"/>
          <w:shd w:val="clear" w:color="auto" w:fill="FFFFFF"/>
        </w:rPr>
      </w:pPr>
      <w:r w:rsidRPr="00AE21F8">
        <w:rPr>
          <w:rFonts w:ascii="Arial" w:hAnsi="Arial" w:cs="Arial"/>
          <w:color w:val="222222"/>
          <w:shd w:val="clear" w:color="auto" w:fill="FFFFFF"/>
        </w:rPr>
        <w:t xml:space="preserve">Braga, A., Coldren Jr, J.R., Sousa, W., Rodriguez, D. and Alper, O.,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2017</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The benefits of body-worn cameras: new findings from a randomized controlled trial at the Las Vegas Metropolitan Police.</w:t>
      </w:r>
      <w:r w:rsidRPr="00AE21F8">
        <w:rPr>
          <w:rStyle w:val="apple-converted-space"/>
          <w:rFonts w:ascii="Arial" w:hAnsi="Arial" w:cs="Arial"/>
          <w:color w:val="222222"/>
          <w:shd w:val="clear" w:color="auto" w:fill="FFFFFF"/>
        </w:rPr>
        <w:t> </w:t>
      </w:r>
      <w:r w:rsidRPr="00AE21F8">
        <w:rPr>
          <w:rFonts w:ascii="Arial" w:hAnsi="Arial" w:cs="Arial"/>
          <w:i/>
          <w:iCs/>
          <w:color w:val="222222"/>
        </w:rPr>
        <w:t>Arlington, VA: CNA</w:t>
      </w:r>
      <w:r w:rsidRPr="00AE21F8">
        <w:rPr>
          <w:rFonts w:ascii="Arial" w:hAnsi="Arial" w:cs="Arial"/>
          <w:color w:val="222222"/>
          <w:shd w:val="clear" w:color="auto" w:fill="FFFFFF"/>
        </w:rPr>
        <w:t>.</w:t>
      </w:r>
    </w:p>
    <w:p w14:paraId="284CAA59" w14:textId="19DDCD14" w:rsidR="00DC7928" w:rsidRPr="00AE21F8" w:rsidRDefault="00DC7928" w:rsidP="00AE21F8">
      <w:pPr>
        <w:pStyle w:val="NormalWeb"/>
        <w:spacing w:before="0" w:beforeAutospacing="0" w:after="0" w:afterAutospacing="0"/>
        <w:ind w:left="720" w:hanging="720"/>
        <w:rPr>
          <w:rFonts w:ascii="Arial" w:hAnsi="Arial" w:cs="Arial"/>
          <w:color w:val="222222"/>
          <w:shd w:val="clear" w:color="auto" w:fill="FFFFFF"/>
        </w:rPr>
      </w:pPr>
      <w:r w:rsidRPr="00AE21F8">
        <w:rPr>
          <w:rFonts w:ascii="Arial" w:hAnsi="Arial" w:cs="Arial"/>
          <w:color w:val="000000"/>
        </w:rPr>
        <w:t>College of Policing (2021). </w:t>
      </w:r>
      <w:r w:rsidRPr="00AE21F8">
        <w:rPr>
          <w:rFonts w:ascii="Arial" w:hAnsi="Arial" w:cs="Arial"/>
          <w:i/>
          <w:iCs/>
          <w:color w:val="000000"/>
        </w:rPr>
        <w:t>Introduction to Vulnerability-Related Risk</w:t>
      </w:r>
      <w:r w:rsidRPr="00AE21F8">
        <w:rPr>
          <w:rFonts w:ascii="Arial" w:hAnsi="Arial" w:cs="Arial"/>
          <w:color w:val="000000"/>
        </w:rPr>
        <w:t xml:space="preserve">. [online] College of Policing. Available at: </w:t>
      </w:r>
      <w:hyperlink r:id="rId17" w:history="1">
        <w:r w:rsidRPr="00AE21F8">
          <w:rPr>
            <w:rStyle w:val="Hyperlink"/>
            <w:rFonts w:ascii="Arial" w:hAnsi="Arial" w:cs="Arial"/>
          </w:rPr>
          <w:t>https://www.college.police.uk/guidance/vulnerability-related-risks/introduction-vulnerability-related-risk</w:t>
        </w:r>
      </w:hyperlink>
      <w:r w:rsidRPr="00AE21F8">
        <w:rPr>
          <w:rFonts w:ascii="Arial" w:hAnsi="Arial" w:cs="Arial"/>
          <w:color w:val="000000"/>
        </w:rPr>
        <w:t>.</w:t>
      </w:r>
      <w:r w:rsidR="00AE21F8" w:rsidRPr="00AE21F8">
        <w:rPr>
          <w:rFonts w:ascii="Arial" w:hAnsi="Arial" w:cs="Arial"/>
          <w:color w:val="000000"/>
        </w:rPr>
        <w:t xml:space="preserve"> (Accessed: 9</w:t>
      </w:r>
      <w:r w:rsidR="00AE21F8" w:rsidRPr="00AE21F8">
        <w:rPr>
          <w:rFonts w:ascii="Arial" w:hAnsi="Arial" w:cs="Arial"/>
          <w:color w:val="000000"/>
          <w:vertAlign w:val="superscript"/>
        </w:rPr>
        <w:t>th</w:t>
      </w:r>
      <w:r w:rsidR="00AE21F8" w:rsidRPr="00AE21F8">
        <w:rPr>
          <w:rFonts w:ascii="Arial" w:hAnsi="Arial" w:cs="Arial"/>
          <w:color w:val="000000"/>
        </w:rPr>
        <w:t xml:space="preserve"> May 2024).</w:t>
      </w:r>
    </w:p>
    <w:p w14:paraId="22CE8EAE" w14:textId="439340F4" w:rsidR="00DC7928" w:rsidRPr="00AE21F8" w:rsidRDefault="00901F22"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CPS (2017).</w:t>
      </w:r>
      <w:r w:rsidRPr="00AE21F8">
        <w:rPr>
          <w:rStyle w:val="apple-converted-space"/>
          <w:rFonts w:ascii="Arial" w:hAnsi="Arial" w:cs="Arial"/>
          <w:color w:val="000000"/>
        </w:rPr>
        <w:t> </w:t>
      </w:r>
      <w:r w:rsidRPr="00AE21F8">
        <w:rPr>
          <w:rFonts w:ascii="Arial" w:hAnsi="Arial" w:cs="Arial"/>
          <w:i/>
          <w:iCs/>
          <w:color w:val="000000"/>
        </w:rPr>
        <w:t>Domestic Abuse Referrals from the Police to CPS -Troubleshooting Guide</w:t>
      </w:r>
      <w:r w:rsidRPr="00AE21F8">
        <w:rPr>
          <w:rFonts w:ascii="Arial" w:hAnsi="Arial" w:cs="Arial"/>
          <w:color w:val="000000"/>
        </w:rPr>
        <w:t xml:space="preserve">. [online] Available at: </w:t>
      </w:r>
      <w:hyperlink r:id="rId18" w:history="1">
        <w:r w:rsidRPr="00AE21F8">
          <w:rPr>
            <w:rStyle w:val="Hyperlink"/>
            <w:rFonts w:ascii="Arial" w:hAnsi="Arial" w:cs="Arial"/>
          </w:rPr>
          <w:t>https://www.cps.gov.uk/sites/default/files/documents/legal_guidance/Troubleshooting-Guide-Domestic-Abuse-Referrals.pdf</w:t>
        </w:r>
      </w:hyperlink>
      <w:r w:rsidRPr="00AE21F8">
        <w:rPr>
          <w:rFonts w:ascii="Arial" w:hAnsi="Arial" w:cs="Arial"/>
          <w:color w:val="000000"/>
        </w:rPr>
        <w:t>.</w:t>
      </w:r>
      <w:r w:rsidR="00AE21F8" w:rsidRPr="00AE21F8">
        <w:rPr>
          <w:rFonts w:ascii="Arial" w:hAnsi="Arial" w:cs="Arial"/>
          <w:color w:val="000000"/>
        </w:rPr>
        <w:t xml:space="preserve"> (Accessed 9</w:t>
      </w:r>
      <w:r w:rsidR="00AE21F8" w:rsidRPr="00AE21F8">
        <w:rPr>
          <w:rFonts w:ascii="Arial" w:hAnsi="Arial" w:cs="Arial"/>
          <w:color w:val="000000"/>
          <w:vertAlign w:val="superscript"/>
        </w:rPr>
        <w:t>th</w:t>
      </w:r>
      <w:r w:rsidR="00AE21F8" w:rsidRPr="00AE21F8">
        <w:rPr>
          <w:rFonts w:ascii="Arial" w:hAnsi="Arial" w:cs="Arial"/>
          <w:color w:val="000000"/>
        </w:rPr>
        <w:t xml:space="preserve"> May 2024).</w:t>
      </w:r>
    </w:p>
    <w:p w14:paraId="61DBBDFC" w14:textId="4FA8CD6E" w:rsidR="00901F22" w:rsidRPr="00AE21F8" w:rsidRDefault="00DC7928" w:rsidP="00AE21F8">
      <w:pPr>
        <w:pStyle w:val="NormalWeb"/>
        <w:spacing w:before="0" w:beforeAutospacing="0" w:after="0" w:afterAutospacing="0"/>
        <w:ind w:left="720" w:hanging="720"/>
        <w:rPr>
          <w:rFonts w:ascii="Arial" w:hAnsi="Arial" w:cs="Arial"/>
        </w:rPr>
      </w:pPr>
      <w:r w:rsidRPr="00AE21F8">
        <w:rPr>
          <w:rFonts w:ascii="Arial" w:hAnsi="Arial" w:cs="Arial"/>
          <w:color w:val="000000"/>
        </w:rPr>
        <w:t>GOV.UK (2014). </w:t>
      </w:r>
      <w:r w:rsidRPr="00AE21F8">
        <w:rPr>
          <w:rFonts w:ascii="Arial" w:hAnsi="Arial" w:cs="Arial"/>
          <w:i/>
          <w:iCs/>
          <w:color w:val="000000"/>
        </w:rPr>
        <w:t>Working together to safeguard children: Multi-Agency Safeguarding Hubs</w:t>
      </w:r>
      <w:r w:rsidRPr="00AE21F8">
        <w:rPr>
          <w:rFonts w:ascii="Arial" w:hAnsi="Arial" w:cs="Arial"/>
          <w:color w:val="000000"/>
        </w:rPr>
        <w:t xml:space="preserve">. [online] GOV.UK. Available at: </w:t>
      </w:r>
      <w:hyperlink r:id="rId19" w:history="1">
        <w:r w:rsidRPr="00AE21F8">
          <w:rPr>
            <w:rStyle w:val="Hyperlink"/>
            <w:rFonts w:ascii="Arial" w:hAnsi="Arial" w:cs="Arial"/>
          </w:rPr>
          <w:t>https://www.gov.uk/government/news/working-together-to-safeguard-children-multi-agency-safeguarding-hubs</w:t>
        </w:r>
      </w:hyperlink>
      <w:r w:rsidRPr="00AE21F8">
        <w:rPr>
          <w:rFonts w:ascii="Arial" w:hAnsi="Arial" w:cs="Arial"/>
          <w:color w:val="000000"/>
        </w:rPr>
        <w:t>.</w:t>
      </w:r>
      <w:r w:rsidR="00AE21F8" w:rsidRPr="00AE21F8">
        <w:rPr>
          <w:rFonts w:ascii="Arial" w:hAnsi="Arial" w:cs="Arial"/>
          <w:color w:val="000000"/>
        </w:rPr>
        <w:t xml:space="preserve"> (Accessed: 9</w:t>
      </w:r>
      <w:r w:rsidR="00AE21F8" w:rsidRPr="00AE21F8">
        <w:rPr>
          <w:rFonts w:ascii="Arial" w:hAnsi="Arial" w:cs="Arial"/>
          <w:color w:val="000000"/>
          <w:vertAlign w:val="superscript"/>
        </w:rPr>
        <w:t>th</w:t>
      </w:r>
      <w:r w:rsidR="00AE21F8" w:rsidRPr="00AE21F8">
        <w:rPr>
          <w:rFonts w:ascii="Arial" w:hAnsi="Arial" w:cs="Arial"/>
          <w:color w:val="000000"/>
        </w:rPr>
        <w:t xml:space="preserve"> May 2024)</w:t>
      </w:r>
    </w:p>
    <w:p w14:paraId="40CA1926" w14:textId="77777777" w:rsidR="00DC7928" w:rsidRPr="00AE21F8" w:rsidRDefault="00901F22" w:rsidP="00AE21F8">
      <w:pPr>
        <w:pStyle w:val="NormalWeb"/>
        <w:spacing w:before="0" w:beforeAutospacing="0" w:after="0" w:afterAutospacing="0"/>
        <w:ind w:left="720" w:hanging="720"/>
        <w:rPr>
          <w:rFonts w:ascii="Arial" w:hAnsi="Arial" w:cs="Arial"/>
          <w:color w:val="222222"/>
          <w:shd w:val="clear" w:color="auto" w:fill="FFFFFF"/>
        </w:rPr>
      </w:pPr>
      <w:r w:rsidRPr="00AE21F8">
        <w:rPr>
          <w:rFonts w:ascii="Arial" w:hAnsi="Arial" w:cs="Arial"/>
          <w:color w:val="222222"/>
          <w:shd w:val="clear" w:color="auto" w:fill="FFFFFF"/>
        </w:rPr>
        <w:t xml:space="preserve">Gudjonsson, G.H. and Pearse, J.,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2011</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Suspect interviews and false confessions.</w:t>
      </w:r>
      <w:r w:rsidRPr="00AE21F8">
        <w:rPr>
          <w:rStyle w:val="apple-converted-space"/>
          <w:rFonts w:ascii="Arial" w:hAnsi="Arial" w:cs="Arial"/>
          <w:color w:val="222222"/>
          <w:shd w:val="clear" w:color="auto" w:fill="FFFFFF"/>
        </w:rPr>
        <w:t> </w:t>
      </w:r>
      <w:r w:rsidRPr="00AE21F8">
        <w:rPr>
          <w:rFonts w:ascii="Arial" w:hAnsi="Arial" w:cs="Arial"/>
          <w:i/>
          <w:iCs/>
          <w:color w:val="222222"/>
        </w:rPr>
        <w:t>Current directions in psychological science</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20</w:t>
      </w:r>
      <w:r w:rsidRPr="00AE21F8">
        <w:rPr>
          <w:rFonts w:ascii="Arial" w:hAnsi="Arial" w:cs="Arial"/>
          <w:color w:val="222222"/>
          <w:shd w:val="clear" w:color="auto" w:fill="FFFFFF"/>
        </w:rPr>
        <w:t>(1), pp.33-37.</w:t>
      </w:r>
    </w:p>
    <w:p w14:paraId="46144E07" w14:textId="24338D50" w:rsidR="00901F22" w:rsidRPr="00AE21F8" w:rsidRDefault="00DC7928" w:rsidP="00AE21F8">
      <w:pPr>
        <w:pStyle w:val="NormalWeb"/>
        <w:spacing w:before="0" w:beforeAutospacing="0" w:after="0" w:afterAutospacing="0"/>
        <w:ind w:left="720" w:hanging="720"/>
        <w:rPr>
          <w:rFonts w:ascii="Arial" w:hAnsi="Arial" w:cs="Arial"/>
        </w:rPr>
      </w:pPr>
      <w:r w:rsidRPr="00AE21F8">
        <w:rPr>
          <w:rFonts w:ascii="Arial" w:hAnsi="Arial" w:cs="Arial"/>
          <w:color w:val="222222"/>
          <w:shd w:val="clear" w:color="auto" w:fill="FFFFFF"/>
        </w:rPr>
        <w:t>Hanmer, J., Griffiths, S. and Jerwood, D., (1999). </w:t>
      </w:r>
      <w:r w:rsidRPr="00AE21F8">
        <w:rPr>
          <w:rFonts w:ascii="Arial" w:hAnsi="Arial" w:cs="Arial"/>
          <w:i/>
          <w:iCs/>
          <w:color w:val="222222"/>
          <w:shd w:val="clear" w:color="auto" w:fill="FFFFFF"/>
        </w:rPr>
        <w:t>Arresting evidence: domestic violence and repeat victimisation</w:t>
      </w:r>
      <w:r w:rsidRPr="00AE21F8">
        <w:rPr>
          <w:rFonts w:ascii="Arial" w:hAnsi="Arial" w:cs="Arial"/>
          <w:color w:val="222222"/>
          <w:shd w:val="clear" w:color="auto" w:fill="FFFFFF"/>
        </w:rPr>
        <w:t> (Vol. 104). London: Home Office.</w:t>
      </w:r>
    </w:p>
    <w:p w14:paraId="48E1464D" w14:textId="57576ACB" w:rsidR="00DC7928" w:rsidRPr="00AE21F8" w:rsidRDefault="00901F22" w:rsidP="00AE21F8">
      <w:pPr>
        <w:pStyle w:val="NormalWeb"/>
        <w:spacing w:before="0" w:beforeAutospacing="0" w:after="0" w:afterAutospacing="0"/>
        <w:ind w:left="720" w:hanging="720"/>
        <w:rPr>
          <w:rFonts w:ascii="Arial" w:hAnsi="Arial" w:cs="Arial"/>
        </w:rPr>
      </w:pPr>
      <w:r w:rsidRPr="00AE21F8">
        <w:rPr>
          <w:rFonts w:ascii="Arial" w:hAnsi="Arial" w:cs="Arial"/>
          <w:color w:val="000000"/>
        </w:rPr>
        <w:t>Helbraun, D.M. (2023).</w:t>
      </w:r>
      <w:r w:rsidRPr="00AE21F8">
        <w:rPr>
          <w:rStyle w:val="apple-converted-space"/>
          <w:rFonts w:ascii="Arial" w:hAnsi="Arial" w:cs="Arial"/>
          <w:color w:val="000000"/>
        </w:rPr>
        <w:t> </w:t>
      </w:r>
      <w:r w:rsidRPr="00AE21F8">
        <w:rPr>
          <w:rFonts w:ascii="Arial" w:hAnsi="Arial" w:cs="Arial"/>
          <w:i/>
          <w:iCs/>
          <w:color w:val="000000"/>
        </w:rPr>
        <w:t>Pros and Cons of Body Cameras</w:t>
      </w:r>
      <w:r w:rsidRPr="00AE21F8">
        <w:rPr>
          <w:rFonts w:ascii="Arial" w:hAnsi="Arial" w:cs="Arial"/>
          <w:color w:val="000000"/>
        </w:rPr>
        <w:t xml:space="preserve">. [online] Helbraun Law Firm. Available at: </w:t>
      </w:r>
      <w:hyperlink r:id="rId20" w:history="1">
        <w:r w:rsidRPr="00AE21F8">
          <w:rPr>
            <w:rStyle w:val="Hyperlink"/>
            <w:rFonts w:ascii="Arial" w:hAnsi="Arial" w:cs="Arial"/>
          </w:rPr>
          <w:t>https://www.helbraunlaw.com/pros-and-cons-of-body-cameras/</w:t>
        </w:r>
      </w:hyperlink>
      <w:r w:rsidRPr="00AE21F8">
        <w:rPr>
          <w:rFonts w:ascii="Arial" w:hAnsi="Arial" w:cs="Arial"/>
          <w:color w:val="000000"/>
        </w:rPr>
        <w:t>.</w:t>
      </w:r>
      <w:r w:rsidR="00DC7928" w:rsidRPr="00AE21F8">
        <w:rPr>
          <w:rFonts w:ascii="Arial" w:hAnsi="Arial" w:cs="Arial"/>
        </w:rPr>
        <w:t xml:space="preserve"> </w:t>
      </w:r>
      <w:r w:rsidR="00AE21F8" w:rsidRPr="00AE21F8">
        <w:rPr>
          <w:rFonts w:ascii="Arial" w:hAnsi="Arial" w:cs="Arial"/>
        </w:rPr>
        <w:t>(Accessed: 19</w:t>
      </w:r>
      <w:r w:rsidR="00AE21F8" w:rsidRPr="00AE21F8">
        <w:rPr>
          <w:rFonts w:ascii="Arial" w:hAnsi="Arial" w:cs="Arial"/>
          <w:vertAlign w:val="superscript"/>
        </w:rPr>
        <w:t>th</w:t>
      </w:r>
      <w:r w:rsidR="00AE21F8" w:rsidRPr="00AE21F8">
        <w:rPr>
          <w:rFonts w:ascii="Arial" w:hAnsi="Arial" w:cs="Arial"/>
        </w:rPr>
        <w:t xml:space="preserve"> July 2024).</w:t>
      </w:r>
    </w:p>
    <w:p w14:paraId="74DD86E1" w14:textId="01A93D39" w:rsidR="00DC7928" w:rsidRPr="00AE21F8" w:rsidRDefault="00DC792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His Majesty’s Inspectorate of Constabulary and Fire &amp; Rescue Services. (n.d.). </w:t>
      </w:r>
      <w:r w:rsidRPr="00AE21F8">
        <w:rPr>
          <w:rFonts w:ascii="Arial" w:hAnsi="Arial" w:cs="Arial"/>
          <w:i/>
          <w:iCs/>
          <w:color w:val="000000"/>
        </w:rPr>
        <w:t>Building successful domestic abuse prosecutions without the victim’s support is possible but challenging for police and prosecutors</w:t>
      </w:r>
      <w:r w:rsidRPr="00AE21F8">
        <w:rPr>
          <w:rFonts w:ascii="Arial" w:hAnsi="Arial" w:cs="Arial"/>
          <w:color w:val="000000"/>
        </w:rPr>
        <w:t xml:space="preserve">. [online] Available at: </w:t>
      </w:r>
      <w:hyperlink r:id="rId21" w:history="1">
        <w:r w:rsidRPr="00AE21F8">
          <w:rPr>
            <w:rStyle w:val="Hyperlink"/>
            <w:rFonts w:ascii="Arial" w:hAnsi="Arial" w:cs="Arial"/>
          </w:rPr>
          <w:t>https://hmicfrs.justiceinspectorates.gov.uk/news/news-feed/evidence-led-domestic-abuse-prosecutions/</w:t>
        </w:r>
      </w:hyperlink>
      <w:r w:rsidRPr="00AE21F8">
        <w:rPr>
          <w:rFonts w:ascii="Arial" w:hAnsi="Arial" w:cs="Arial"/>
          <w:color w:val="000000"/>
        </w:rPr>
        <w:t>.</w:t>
      </w:r>
      <w:r w:rsidR="00AE21F8" w:rsidRPr="00AE21F8">
        <w:rPr>
          <w:rFonts w:ascii="Arial" w:hAnsi="Arial" w:cs="Arial"/>
          <w:color w:val="000000"/>
        </w:rPr>
        <w:t xml:space="preserve"> (Accessed: 9</w:t>
      </w:r>
      <w:r w:rsidR="00AE21F8" w:rsidRPr="00AE21F8">
        <w:rPr>
          <w:rFonts w:ascii="Arial" w:hAnsi="Arial" w:cs="Arial"/>
          <w:color w:val="000000"/>
          <w:vertAlign w:val="superscript"/>
        </w:rPr>
        <w:t>th</w:t>
      </w:r>
      <w:r w:rsidR="00AE21F8" w:rsidRPr="00AE21F8">
        <w:rPr>
          <w:rFonts w:ascii="Arial" w:hAnsi="Arial" w:cs="Arial"/>
          <w:color w:val="000000"/>
        </w:rPr>
        <w:t xml:space="preserve"> May 2024).</w:t>
      </w:r>
    </w:p>
    <w:p w14:paraId="054D79A1" w14:textId="77777777" w:rsidR="00DC7928" w:rsidRPr="00AE21F8" w:rsidRDefault="00901F22" w:rsidP="00AE21F8">
      <w:pPr>
        <w:pStyle w:val="NormalWeb"/>
        <w:ind w:left="567" w:hanging="567"/>
        <w:rPr>
          <w:rFonts w:ascii="Arial" w:hAnsi="Arial" w:cs="Arial"/>
          <w:color w:val="222222"/>
          <w:shd w:val="clear" w:color="auto" w:fill="FFFFFF"/>
        </w:rPr>
      </w:pPr>
      <w:proofErr w:type="spellStart"/>
      <w:r w:rsidRPr="00AE21F8">
        <w:rPr>
          <w:rFonts w:ascii="Arial" w:hAnsi="Arial" w:cs="Arial"/>
          <w:color w:val="222222"/>
          <w:shd w:val="clear" w:color="auto" w:fill="FFFFFF"/>
        </w:rPr>
        <w:lastRenderedPageBreak/>
        <w:t>Hucklesby</w:t>
      </w:r>
      <w:proofErr w:type="spellEnd"/>
      <w:r w:rsidRPr="00AE21F8">
        <w:rPr>
          <w:rFonts w:ascii="Arial" w:hAnsi="Arial" w:cs="Arial"/>
          <w:color w:val="222222"/>
          <w:shd w:val="clear" w:color="auto" w:fill="FFFFFF"/>
        </w:rPr>
        <w:t xml:space="preserve">, A.,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2001</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Police bail and the use of conditions.</w:t>
      </w:r>
      <w:r w:rsidRPr="00AE21F8">
        <w:rPr>
          <w:rStyle w:val="apple-converted-space"/>
          <w:rFonts w:ascii="Arial" w:hAnsi="Arial" w:cs="Arial"/>
          <w:color w:val="222222"/>
          <w:shd w:val="clear" w:color="auto" w:fill="FFFFFF"/>
        </w:rPr>
        <w:t> </w:t>
      </w:r>
      <w:r w:rsidRPr="00AE21F8">
        <w:rPr>
          <w:rFonts w:ascii="Arial" w:hAnsi="Arial" w:cs="Arial"/>
          <w:i/>
          <w:iCs/>
          <w:color w:val="222222"/>
        </w:rPr>
        <w:t>Criminal justice</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1</w:t>
      </w:r>
      <w:r w:rsidRPr="00AE21F8">
        <w:rPr>
          <w:rFonts w:ascii="Arial" w:hAnsi="Arial" w:cs="Arial"/>
          <w:color w:val="222222"/>
          <w:shd w:val="clear" w:color="auto" w:fill="FFFFFF"/>
        </w:rPr>
        <w:t>(4), pp.441-463.</w:t>
      </w:r>
    </w:p>
    <w:p w14:paraId="0390E838" w14:textId="101B6063"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000000"/>
        </w:rPr>
        <w:t>Home Office (2022).</w:t>
      </w:r>
      <w:r w:rsidRPr="00AE21F8">
        <w:rPr>
          <w:rStyle w:val="apple-converted-space"/>
          <w:rFonts w:ascii="Arial" w:hAnsi="Arial" w:cs="Arial"/>
          <w:color w:val="000000"/>
        </w:rPr>
        <w:t> </w:t>
      </w:r>
      <w:r w:rsidRPr="00AE21F8">
        <w:rPr>
          <w:rFonts w:ascii="Arial" w:hAnsi="Arial" w:cs="Arial"/>
          <w:i/>
          <w:iCs/>
          <w:color w:val="000000"/>
        </w:rPr>
        <w:t>Domestic Violence Protection Notices (DVPNs) and Domestic Violence Protection Orders (DVPOs) Guidance</w:t>
      </w:r>
      <w:r w:rsidRPr="00AE21F8">
        <w:rPr>
          <w:rFonts w:ascii="Arial" w:hAnsi="Arial" w:cs="Arial"/>
          <w:color w:val="000000"/>
        </w:rPr>
        <w:t xml:space="preserve">. [online] GOV.UK. Available at: </w:t>
      </w:r>
      <w:hyperlink r:id="rId22" w:history="1">
        <w:r w:rsidRPr="00AE21F8">
          <w:rPr>
            <w:rStyle w:val="Hyperlink"/>
            <w:rFonts w:ascii="Arial" w:hAnsi="Arial" w:cs="Arial"/>
          </w:rPr>
          <w:t>https://www.gov.uk/government/publications/domestic-violence-protection-orders/domestic-violence-protection-notices-dvpns-and-domestic-violence-protection-orders-dvpos-guidance-sections-24-33-crime-and-security-act-2010</w:t>
        </w:r>
      </w:hyperlink>
      <w:r w:rsidRPr="00AE21F8">
        <w:rPr>
          <w:rFonts w:ascii="Arial" w:hAnsi="Arial" w:cs="Arial"/>
          <w:color w:val="000000"/>
        </w:rPr>
        <w:t>.</w:t>
      </w:r>
    </w:p>
    <w:p w14:paraId="2018276A" w14:textId="3CDCADE8" w:rsidR="00DC7928" w:rsidRPr="00AE21F8" w:rsidRDefault="00DC7928" w:rsidP="00AE21F8">
      <w:pPr>
        <w:pStyle w:val="NormalWeb"/>
        <w:spacing w:before="0" w:beforeAutospacing="0" w:after="0" w:afterAutospacing="0"/>
        <w:ind w:left="720" w:hanging="720"/>
        <w:rPr>
          <w:rFonts w:ascii="Arial" w:hAnsi="Arial" w:cs="Arial"/>
        </w:rPr>
      </w:pPr>
      <w:r w:rsidRPr="00AE21F8">
        <w:rPr>
          <w:rFonts w:ascii="Arial" w:hAnsi="Arial" w:cs="Arial"/>
        </w:rPr>
        <w:t xml:space="preserve">Home Office (no date) </w:t>
      </w:r>
      <w:r w:rsidRPr="00AE21F8">
        <w:rPr>
          <w:rFonts w:ascii="Arial" w:hAnsi="Arial" w:cs="Arial"/>
          <w:i/>
          <w:iCs/>
        </w:rPr>
        <w:t>Supporting vulnerable people who encounter the police: A strategic guide for police forces and their partners</w:t>
      </w:r>
      <w:r w:rsidRPr="00AE21F8">
        <w:rPr>
          <w:rFonts w:ascii="Arial" w:hAnsi="Arial" w:cs="Arial"/>
        </w:rPr>
        <w:t xml:space="preserve">. </w:t>
      </w:r>
      <w:hyperlink r:id="rId23" w:history="1">
        <w:r w:rsidRPr="00AE21F8">
          <w:rPr>
            <w:rStyle w:val="Hyperlink"/>
            <w:rFonts w:ascii="Arial" w:hAnsi="Arial" w:cs="Arial"/>
          </w:rPr>
          <w:t>https://assets.publishing.service.gov.uk/media/5a81597440f0b62302696d33/6.379_Supporting_guidance_web_doc_v3.pdf</w:t>
        </w:r>
      </w:hyperlink>
      <w:r w:rsidRPr="00AE21F8">
        <w:rPr>
          <w:rFonts w:ascii="Arial" w:hAnsi="Arial" w:cs="Arial"/>
        </w:rPr>
        <w:t>.</w:t>
      </w:r>
      <w:r w:rsidR="00AE21F8" w:rsidRPr="00AE21F8">
        <w:rPr>
          <w:rFonts w:ascii="Arial" w:hAnsi="Arial" w:cs="Arial"/>
        </w:rPr>
        <w:t xml:space="preserve"> (Accessed: 19</w:t>
      </w:r>
      <w:r w:rsidR="00AE21F8" w:rsidRPr="00AE21F8">
        <w:rPr>
          <w:rFonts w:ascii="Arial" w:hAnsi="Arial" w:cs="Arial"/>
          <w:vertAlign w:val="superscript"/>
        </w:rPr>
        <w:t>th</w:t>
      </w:r>
      <w:r w:rsidR="00AE21F8" w:rsidRPr="00AE21F8">
        <w:rPr>
          <w:rFonts w:ascii="Arial" w:hAnsi="Arial" w:cs="Arial"/>
        </w:rPr>
        <w:t xml:space="preserve"> July 2024)</w:t>
      </w:r>
    </w:p>
    <w:p w14:paraId="019D25B5" w14:textId="77777777" w:rsidR="00DC7928" w:rsidRPr="00AE21F8" w:rsidRDefault="00901F22" w:rsidP="00AE21F8">
      <w:pPr>
        <w:pStyle w:val="NormalWeb"/>
        <w:spacing w:before="0" w:beforeAutospacing="0" w:after="0" w:afterAutospacing="0"/>
        <w:ind w:left="720" w:hanging="720"/>
        <w:rPr>
          <w:rFonts w:ascii="Arial" w:hAnsi="Arial" w:cs="Arial"/>
          <w:color w:val="222222"/>
          <w:shd w:val="clear" w:color="auto" w:fill="FFFFFF"/>
        </w:rPr>
      </w:pPr>
      <w:r w:rsidRPr="00AE21F8">
        <w:rPr>
          <w:rFonts w:ascii="Arial" w:hAnsi="Arial" w:cs="Arial"/>
          <w:color w:val="222222"/>
          <w:shd w:val="clear" w:color="auto" w:fill="FFFFFF"/>
        </w:rPr>
        <w:t xml:space="preserve">King-Ries, A.,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2004</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Crawford v. Washington: The end of victimless prosecution.</w:t>
      </w:r>
      <w:r w:rsidRPr="00AE21F8">
        <w:rPr>
          <w:rStyle w:val="apple-converted-space"/>
          <w:rFonts w:ascii="Arial" w:hAnsi="Arial" w:cs="Arial"/>
          <w:color w:val="222222"/>
          <w:shd w:val="clear" w:color="auto" w:fill="FFFFFF"/>
        </w:rPr>
        <w:t> </w:t>
      </w:r>
      <w:r w:rsidRPr="00AE21F8">
        <w:rPr>
          <w:rFonts w:ascii="Arial" w:hAnsi="Arial" w:cs="Arial"/>
          <w:i/>
          <w:iCs/>
          <w:color w:val="222222"/>
        </w:rPr>
        <w:t>Seatle UL Rev.</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28</w:t>
      </w:r>
      <w:r w:rsidRPr="00AE21F8">
        <w:rPr>
          <w:rFonts w:ascii="Arial" w:hAnsi="Arial" w:cs="Arial"/>
          <w:color w:val="222222"/>
          <w:shd w:val="clear" w:color="auto" w:fill="FFFFFF"/>
        </w:rPr>
        <w:t>, p.301.</w:t>
      </w:r>
    </w:p>
    <w:p w14:paraId="1EE7552E" w14:textId="2BCD0E1E" w:rsidR="00DC7928" w:rsidRPr="00AE21F8" w:rsidRDefault="00DC7928" w:rsidP="00AE21F8">
      <w:pPr>
        <w:pStyle w:val="NormalWeb"/>
        <w:spacing w:before="0" w:beforeAutospacing="0" w:after="0" w:afterAutospacing="0"/>
        <w:ind w:left="720" w:hanging="720"/>
        <w:rPr>
          <w:rFonts w:ascii="Arial" w:hAnsi="Arial" w:cs="Arial"/>
        </w:rPr>
      </w:pPr>
      <w:r w:rsidRPr="00AE21F8">
        <w:rPr>
          <w:rFonts w:ascii="Arial" w:hAnsi="Arial" w:cs="Arial"/>
          <w:color w:val="000000"/>
        </w:rPr>
        <w:t>Metropolitan Police (2021). </w:t>
      </w:r>
      <w:r w:rsidRPr="00AE21F8">
        <w:rPr>
          <w:rFonts w:ascii="Arial" w:hAnsi="Arial" w:cs="Arial"/>
          <w:i/>
          <w:iCs/>
          <w:color w:val="000000"/>
        </w:rPr>
        <w:t>What is antisocial behaviour?</w:t>
      </w:r>
      <w:r w:rsidRPr="00AE21F8">
        <w:rPr>
          <w:rFonts w:ascii="Arial" w:hAnsi="Arial" w:cs="Arial"/>
          <w:color w:val="000000"/>
        </w:rPr>
        <w:t xml:space="preserve"> [online] www.met.police.uk. Available at: </w:t>
      </w:r>
      <w:hyperlink r:id="rId24" w:history="1">
        <w:r w:rsidRPr="00AE21F8">
          <w:rPr>
            <w:rStyle w:val="Hyperlink"/>
            <w:rFonts w:ascii="Arial" w:hAnsi="Arial" w:cs="Arial"/>
          </w:rPr>
          <w:t>https://www.met.police.uk/advice/advice-and-information/asb/asb/antisocial-behaviour/what-is-antisocial-behaviour/</w:t>
        </w:r>
      </w:hyperlink>
      <w:r w:rsidRPr="00AE21F8">
        <w:rPr>
          <w:rFonts w:ascii="Arial" w:hAnsi="Arial" w:cs="Arial"/>
          <w:color w:val="000000"/>
        </w:rPr>
        <w:t>.</w:t>
      </w:r>
      <w:r w:rsidR="00AE21F8" w:rsidRPr="00AE21F8">
        <w:rPr>
          <w:rFonts w:ascii="Arial" w:hAnsi="Arial" w:cs="Arial"/>
          <w:color w:val="000000"/>
        </w:rPr>
        <w:t xml:space="preserve"> (Accessed: 19</w:t>
      </w:r>
      <w:r w:rsidR="00AE21F8" w:rsidRPr="00AE21F8">
        <w:rPr>
          <w:rFonts w:ascii="Arial" w:hAnsi="Arial" w:cs="Arial"/>
          <w:color w:val="000000"/>
          <w:vertAlign w:val="superscript"/>
        </w:rPr>
        <w:t>th</w:t>
      </w:r>
      <w:r w:rsidR="00AE21F8" w:rsidRPr="00AE21F8">
        <w:rPr>
          <w:rFonts w:ascii="Arial" w:hAnsi="Arial" w:cs="Arial"/>
          <w:color w:val="000000"/>
        </w:rPr>
        <w:t xml:space="preserve"> July 2024).</w:t>
      </w:r>
    </w:p>
    <w:p w14:paraId="74DA7B1C" w14:textId="129AEE71"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Millar, A., Devaney, J. and Butler, M.,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2019</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Emotional intelligence: Challenging the perceptions and efficacy of ‘soft skills’ in policing incidents of domestic abuse involving children.</w:t>
      </w:r>
      <w:r w:rsidRPr="00AE21F8">
        <w:rPr>
          <w:rStyle w:val="apple-converted-space"/>
          <w:rFonts w:ascii="Arial" w:hAnsi="Arial" w:cs="Arial"/>
          <w:color w:val="222222"/>
          <w:shd w:val="clear" w:color="auto" w:fill="FFFFFF"/>
        </w:rPr>
        <w:t> </w:t>
      </w:r>
      <w:r w:rsidRPr="00AE21F8">
        <w:rPr>
          <w:rFonts w:ascii="Arial" w:hAnsi="Arial" w:cs="Arial"/>
          <w:i/>
          <w:iCs/>
          <w:color w:val="222222"/>
        </w:rPr>
        <w:t>Journal of family violence</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34</w:t>
      </w:r>
      <w:r w:rsidRPr="00AE21F8">
        <w:rPr>
          <w:rFonts w:ascii="Arial" w:hAnsi="Arial" w:cs="Arial"/>
          <w:color w:val="222222"/>
          <w:shd w:val="clear" w:color="auto" w:fill="FFFFFF"/>
        </w:rPr>
        <w:t>, pp.577-588.</w:t>
      </w:r>
    </w:p>
    <w:p w14:paraId="073DA706" w14:textId="5DD50CDD" w:rsidR="00DC7928" w:rsidRPr="00AE21F8" w:rsidRDefault="00DC792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Ministry of Justice (2024). </w:t>
      </w:r>
      <w:r w:rsidRPr="00AE21F8">
        <w:rPr>
          <w:rFonts w:ascii="Arial" w:hAnsi="Arial" w:cs="Arial"/>
          <w:i/>
          <w:iCs/>
          <w:color w:val="000000"/>
        </w:rPr>
        <w:t>Code of Practice for Victims of Crime in England and Wales (Victim’s Code)</w:t>
      </w:r>
      <w:r w:rsidRPr="00AE21F8">
        <w:rPr>
          <w:rFonts w:ascii="Arial" w:hAnsi="Arial" w:cs="Arial"/>
          <w:color w:val="000000"/>
        </w:rPr>
        <w:t xml:space="preserve">. [online] GOV.UK. Available at: </w:t>
      </w:r>
      <w:hyperlink r:id="rId25" w:history="1">
        <w:r w:rsidRPr="00AE21F8">
          <w:rPr>
            <w:rStyle w:val="Hyperlink"/>
            <w:rFonts w:ascii="Arial" w:hAnsi="Arial" w:cs="Arial"/>
          </w:rPr>
          <w:t>https://www.gov.uk/government/publications/the-code-of-practice-for-victims-of-crime/code-of-practice-for-victims-of-crime-in-england-and-wales-victims-code</w:t>
        </w:r>
      </w:hyperlink>
      <w:r w:rsidRPr="00AE21F8">
        <w:rPr>
          <w:rFonts w:ascii="Arial" w:hAnsi="Arial" w:cs="Arial"/>
          <w:color w:val="000000"/>
        </w:rPr>
        <w:t>.</w:t>
      </w:r>
      <w:r w:rsidR="00AE21F8" w:rsidRPr="00AE21F8">
        <w:rPr>
          <w:rFonts w:ascii="Arial" w:hAnsi="Arial" w:cs="Arial"/>
          <w:color w:val="000000"/>
        </w:rPr>
        <w:t xml:space="preserve"> (Accessed: 19</w:t>
      </w:r>
      <w:r w:rsidR="00AE21F8" w:rsidRPr="00AE21F8">
        <w:rPr>
          <w:rFonts w:ascii="Arial" w:hAnsi="Arial" w:cs="Arial"/>
          <w:color w:val="000000"/>
          <w:vertAlign w:val="superscript"/>
        </w:rPr>
        <w:t>th</w:t>
      </w:r>
      <w:r w:rsidR="00AE21F8" w:rsidRPr="00AE21F8">
        <w:rPr>
          <w:rFonts w:ascii="Arial" w:hAnsi="Arial" w:cs="Arial"/>
          <w:color w:val="000000"/>
        </w:rPr>
        <w:t xml:space="preserve"> July 2024).</w:t>
      </w:r>
    </w:p>
    <w:p w14:paraId="4669F368" w14:textId="5692103B" w:rsidR="00DC7928" w:rsidRPr="00AE21F8" w:rsidRDefault="00DC792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Ministry of Justice (2005). </w:t>
      </w:r>
      <w:r w:rsidRPr="00AE21F8">
        <w:rPr>
          <w:rFonts w:ascii="Arial" w:hAnsi="Arial" w:cs="Arial"/>
          <w:i/>
          <w:iCs/>
          <w:color w:val="000000"/>
        </w:rPr>
        <w:t>The code of practice for victims of crime and supporting public information materials</w:t>
      </w:r>
      <w:r w:rsidRPr="00AE21F8">
        <w:rPr>
          <w:rFonts w:ascii="Arial" w:hAnsi="Arial" w:cs="Arial"/>
          <w:color w:val="000000"/>
        </w:rPr>
        <w:t xml:space="preserve">. [online] GOV.UK. Available at: </w:t>
      </w:r>
      <w:hyperlink r:id="rId26" w:history="1">
        <w:r w:rsidRPr="00AE21F8">
          <w:rPr>
            <w:rStyle w:val="Hyperlink"/>
            <w:rFonts w:ascii="Arial" w:hAnsi="Arial" w:cs="Arial"/>
          </w:rPr>
          <w:t>https://www.gov.uk/government/publications/the-code-of-practice-for-victims-of-crime</w:t>
        </w:r>
      </w:hyperlink>
      <w:r w:rsidRPr="00AE21F8">
        <w:rPr>
          <w:rFonts w:ascii="Arial" w:hAnsi="Arial" w:cs="Arial"/>
          <w:color w:val="000000"/>
        </w:rPr>
        <w:t>.</w:t>
      </w:r>
      <w:r w:rsidR="00AE21F8" w:rsidRPr="00AE21F8">
        <w:rPr>
          <w:rFonts w:ascii="Arial" w:hAnsi="Arial" w:cs="Arial"/>
          <w:color w:val="000000"/>
        </w:rPr>
        <w:t xml:space="preserve"> (Accessed: 9</w:t>
      </w:r>
      <w:r w:rsidR="00AE21F8" w:rsidRPr="00AE21F8">
        <w:rPr>
          <w:rFonts w:ascii="Arial" w:hAnsi="Arial" w:cs="Arial"/>
          <w:color w:val="000000"/>
          <w:vertAlign w:val="superscript"/>
        </w:rPr>
        <w:t>th</w:t>
      </w:r>
      <w:r w:rsidR="00AE21F8" w:rsidRPr="00AE21F8">
        <w:rPr>
          <w:rFonts w:ascii="Arial" w:hAnsi="Arial" w:cs="Arial"/>
          <w:color w:val="000000"/>
        </w:rPr>
        <w:t xml:space="preserve"> May 2024).</w:t>
      </w:r>
    </w:p>
    <w:p w14:paraId="2605BD22" w14:textId="5D4A5599" w:rsidR="00AE21F8" w:rsidRPr="00AE21F8" w:rsidRDefault="00DC792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National Police Chiefs’ Council (NPCC). (2021). </w:t>
      </w:r>
      <w:r w:rsidRPr="00AE21F8">
        <w:rPr>
          <w:rFonts w:ascii="Arial" w:hAnsi="Arial" w:cs="Arial"/>
          <w:i/>
          <w:iCs/>
          <w:color w:val="000000"/>
        </w:rPr>
        <w:t>New Victims’ Code will help ensure consistent good quality service to victims</w:t>
      </w:r>
      <w:r w:rsidRPr="00AE21F8">
        <w:rPr>
          <w:rFonts w:ascii="Arial" w:hAnsi="Arial" w:cs="Arial"/>
          <w:color w:val="000000"/>
        </w:rPr>
        <w:t xml:space="preserve">. [online] Available at: </w:t>
      </w:r>
      <w:hyperlink r:id="rId27" w:anchor=":~:text=This%20is%20a%20fundamental%20part%20of%20policing%20and" w:history="1">
        <w:r w:rsidRPr="00AE21F8">
          <w:rPr>
            <w:rStyle w:val="Hyperlink"/>
            <w:rFonts w:ascii="Arial" w:hAnsi="Arial" w:cs="Arial"/>
          </w:rPr>
          <w:t>https://news.npcc.police.uk/releases/new-victims-code-will-help-ensure-consistent-good-quality-service-to-victims#:~:text=This%20is%20a%20fundamental%20part%20of%20policing%20and</w:t>
        </w:r>
      </w:hyperlink>
      <w:r w:rsidRPr="00AE21F8">
        <w:rPr>
          <w:rFonts w:ascii="Arial" w:hAnsi="Arial" w:cs="Arial"/>
          <w:color w:val="000000"/>
        </w:rPr>
        <w:t xml:space="preserve"> </w:t>
      </w:r>
      <w:r w:rsidR="00AE21F8" w:rsidRPr="00AE21F8">
        <w:rPr>
          <w:rFonts w:ascii="Arial" w:hAnsi="Arial" w:cs="Arial"/>
          <w:color w:val="000000"/>
        </w:rPr>
        <w:t>(</w:t>
      </w:r>
      <w:r w:rsidRPr="00AE21F8">
        <w:rPr>
          <w:rFonts w:ascii="Arial" w:hAnsi="Arial" w:cs="Arial"/>
          <w:color w:val="000000"/>
        </w:rPr>
        <w:t>Accessed 3 Aug. 2024</w:t>
      </w:r>
      <w:r w:rsidR="00AE21F8" w:rsidRPr="00AE21F8">
        <w:rPr>
          <w:rFonts w:ascii="Arial" w:hAnsi="Arial" w:cs="Arial"/>
          <w:color w:val="000000"/>
        </w:rPr>
        <w:t>)</w:t>
      </w:r>
      <w:r w:rsidRPr="00AE21F8">
        <w:rPr>
          <w:rFonts w:ascii="Arial" w:hAnsi="Arial" w:cs="Arial"/>
          <w:color w:val="000000"/>
        </w:rPr>
        <w:t>.</w:t>
      </w:r>
    </w:p>
    <w:p w14:paraId="70070023" w14:textId="04B85D30" w:rsidR="00AE21F8" w:rsidRPr="00AE21F8" w:rsidRDefault="00AE21F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 xml:space="preserve">Parliament.uk. (2021). Available at: </w:t>
      </w:r>
      <w:hyperlink r:id="rId28" w:history="1">
        <w:r w:rsidRPr="00AE21F8">
          <w:rPr>
            <w:rStyle w:val="Hyperlink"/>
            <w:rFonts w:ascii="Arial" w:hAnsi="Arial" w:cs="Arial"/>
          </w:rPr>
          <w:t>https://researchbriefings.files.parliament.uk/documents/SN02718/SN02718.pdf</w:t>
        </w:r>
      </w:hyperlink>
      <w:r w:rsidRPr="00AE21F8">
        <w:rPr>
          <w:rFonts w:ascii="Arial" w:hAnsi="Arial" w:cs="Arial"/>
          <w:color w:val="000000"/>
        </w:rPr>
        <w:t>.</w:t>
      </w:r>
      <w:r w:rsidRPr="00AE21F8">
        <w:rPr>
          <w:rFonts w:ascii="Arial" w:hAnsi="Arial" w:cs="Arial"/>
          <w:color w:val="000000"/>
        </w:rPr>
        <w:t xml:space="preserve"> (Accessed: 9</w:t>
      </w:r>
      <w:r w:rsidRPr="00AE21F8">
        <w:rPr>
          <w:rFonts w:ascii="Arial" w:hAnsi="Arial" w:cs="Arial"/>
          <w:color w:val="000000"/>
          <w:vertAlign w:val="superscript"/>
        </w:rPr>
        <w:t>th</w:t>
      </w:r>
      <w:r w:rsidRPr="00AE21F8">
        <w:rPr>
          <w:rFonts w:ascii="Arial" w:hAnsi="Arial" w:cs="Arial"/>
          <w:color w:val="000000"/>
        </w:rPr>
        <w:t xml:space="preserve"> May 2024).</w:t>
      </w:r>
    </w:p>
    <w:p w14:paraId="579D38EC" w14:textId="77777777" w:rsidR="00AE21F8" w:rsidRPr="00AE21F8" w:rsidRDefault="00AE21F8" w:rsidP="00AE21F8">
      <w:pPr>
        <w:pStyle w:val="NormalWeb"/>
        <w:spacing w:before="0" w:beforeAutospacing="0" w:after="0" w:afterAutospacing="0"/>
        <w:rPr>
          <w:rFonts w:ascii="Arial" w:hAnsi="Arial" w:cs="Arial"/>
          <w:color w:val="000000"/>
        </w:rPr>
      </w:pPr>
    </w:p>
    <w:p w14:paraId="459D9977" w14:textId="77777777" w:rsidR="00AE21F8" w:rsidRPr="00AE21F8" w:rsidRDefault="00AE21F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222222"/>
          <w:shd w:val="clear" w:color="auto" w:fill="FFFFFF"/>
        </w:rPr>
        <w:t>Pfaff, K., Krohn, H., Crawley, J., Howard, M., Zadeh, P.M., Varacalli, F., Ravi, P. and Sattler, D., (2021). The little things are big: evaluation of a compassionate community approach for promoting the health of vulnerable persons. </w:t>
      </w:r>
      <w:r w:rsidRPr="00AE21F8">
        <w:rPr>
          <w:rFonts w:ascii="Arial" w:hAnsi="Arial" w:cs="Arial"/>
          <w:i/>
          <w:iCs/>
          <w:color w:val="222222"/>
          <w:shd w:val="clear" w:color="auto" w:fill="FFFFFF"/>
        </w:rPr>
        <w:t>BMC public health</w:t>
      </w:r>
      <w:r w:rsidRPr="00AE21F8">
        <w:rPr>
          <w:rFonts w:ascii="Arial" w:hAnsi="Arial" w:cs="Arial"/>
          <w:color w:val="222222"/>
          <w:shd w:val="clear" w:color="auto" w:fill="FFFFFF"/>
        </w:rPr>
        <w:t>, </w:t>
      </w:r>
      <w:r w:rsidRPr="00AE21F8">
        <w:rPr>
          <w:rFonts w:ascii="Arial" w:hAnsi="Arial" w:cs="Arial"/>
          <w:i/>
          <w:iCs/>
          <w:color w:val="222222"/>
          <w:shd w:val="clear" w:color="auto" w:fill="FFFFFF"/>
        </w:rPr>
        <w:t>21</w:t>
      </w:r>
      <w:r w:rsidRPr="00AE21F8">
        <w:rPr>
          <w:rFonts w:ascii="Arial" w:hAnsi="Arial" w:cs="Arial"/>
          <w:color w:val="222222"/>
          <w:shd w:val="clear" w:color="auto" w:fill="FFFFFF"/>
        </w:rPr>
        <w:t>(1), p.2253.</w:t>
      </w:r>
    </w:p>
    <w:p w14:paraId="62D1D2BE" w14:textId="2B76442D" w:rsidR="00AE21F8" w:rsidRPr="00AE21F8" w:rsidRDefault="00AE21F8" w:rsidP="00AE21F8">
      <w:pPr>
        <w:pStyle w:val="NormalWeb"/>
        <w:spacing w:before="0" w:beforeAutospacing="0" w:after="0" w:afterAutospacing="0"/>
        <w:ind w:left="720" w:hanging="720"/>
        <w:rPr>
          <w:rStyle w:val="url"/>
          <w:rFonts w:ascii="Arial" w:hAnsi="Arial" w:cs="Arial"/>
        </w:rPr>
      </w:pPr>
      <w:r w:rsidRPr="00AE21F8">
        <w:rPr>
          <w:rFonts w:ascii="Arial" w:hAnsi="Arial" w:cs="Arial"/>
          <w:i/>
          <w:iCs/>
        </w:rPr>
        <w:t>Repeat Victimization: Introduction | Office of Justice Programs</w:t>
      </w:r>
      <w:r w:rsidRPr="00AE21F8">
        <w:rPr>
          <w:rFonts w:ascii="Arial" w:hAnsi="Arial" w:cs="Arial"/>
        </w:rPr>
        <w:t xml:space="preserve"> (no date). </w:t>
      </w:r>
      <w:hyperlink r:id="rId29" w:anchor=":~:text=Repeat%20victimization%20%28RV%29%20occurs%20when%20an%20individual%20or,vandalism%2C%20sexual%20assaults%2C%20hate%20crimes%2C%20and%20domestic%20violence" w:history="1">
        <w:r w:rsidRPr="00AE21F8">
          <w:rPr>
            <w:rStyle w:val="Hyperlink"/>
            <w:rFonts w:ascii="Arial" w:hAnsi="Arial" w:cs="Arial"/>
          </w:rPr>
          <w:t>https://www.ojp.gov/ncjrs/virtual-library/abstracts/repeat-victimization-introduction#:~:text=Repeat%20victimization%20%28RV%29%20occurs%20when%20an%20individual%20or,vandalism%2C%20sexual%20assaults%2C</w:t>
        </w:r>
        <w:r w:rsidRPr="00AE21F8">
          <w:rPr>
            <w:rStyle w:val="Hyperlink"/>
            <w:rFonts w:ascii="Arial" w:hAnsi="Arial" w:cs="Arial"/>
          </w:rPr>
          <w:lastRenderedPageBreak/>
          <w:t>%20hate%20crimes%2C%20and%20domestic%20violence</w:t>
        </w:r>
      </w:hyperlink>
      <w:r w:rsidRPr="00AE21F8">
        <w:rPr>
          <w:rStyle w:val="url"/>
          <w:rFonts w:ascii="Arial" w:hAnsi="Arial" w:cs="Arial"/>
        </w:rPr>
        <w:t>.</w:t>
      </w:r>
      <w:r w:rsidRPr="00AE21F8">
        <w:rPr>
          <w:rStyle w:val="url"/>
          <w:rFonts w:ascii="Arial" w:hAnsi="Arial" w:cs="Arial"/>
        </w:rPr>
        <w:t xml:space="preserve"> (Accessed: 19</w:t>
      </w:r>
      <w:r w:rsidRPr="00AE21F8">
        <w:rPr>
          <w:rStyle w:val="url"/>
          <w:rFonts w:ascii="Arial" w:hAnsi="Arial" w:cs="Arial"/>
          <w:vertAlign w:val="superscript"/>
        </w:rPr>
        <w:t>th</w:t>
      </w:r>
      <w:r w:rsidRPr="00AE21F8">
        <w:rPr>
          <w:rStyle w:val="url"/>
          <w:rFonts w:ascii="Arial" w:hAnsi="Arial" w:cs="Arial"/>
        </w:rPr>
        <w:t xml:space="preserve"> July 2024).</w:t>
      </w:r>
    </w:p>
    <w:p w14:paraId="4AB4141C" w14:textId="77777777" w:rsidR="00AE21F8" w:rsidRPr="00AE21F8" w:rsidRDefault="00AE21F8" w:rsidP="00AE21F8">
      <w:pPr>
        <w:pStyle w:val="NormalWeb"/>
        <w:spacing w:before="0" w:beforeAutospacing="0" w:after="0" w:afterAutospacing="0"/>
        <w:ind w:left="720" w:hanging="720"/>
        <w:rPr>
          <w:rFonts w:ascii="Arial" w:hAnsi="Arial" w:cs="Arial"/>
          <w:color w:val="000000"/>
        </w:rPr>
      </w:pPr>
    </w:p>
    <w:p w14:paraId="7CB1E7AA" w14:textId="6B0F3BEB"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Rj, M., Mm, M. and Nc, D.,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2020</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Evaluating the role of criminal investigators during bail application.</w:t>
      </w:r>
      <w:r w:rsidRPr="00AE21F8">
        <w:rPr>
          <w:rStyle w:val="apple-converted-space"/>
          <w:rFonts w:ascii="Arial" w:hAnsi="Arial" w:cs="Arial"/>
          <w:color w:val="222222"/>
          <w:shd w:val="clear" w:color="auto" w:fill="FFFFFF"/>
        </w:rPr>
        <w:t> </w:t>
      </w:r>
      <w:r w:rsidRPr="00AE21F8">
        <w:rPr>
          <w:rFonts w:ascii="Arial" w:hAnsi="Arial" w:cs="Arial"/>
          <w:i/>
          <w:iCs/>
          <w:color w:val="222222"/>
        </w:rPr>
        <w:t>International Journal of Social Sciences and Humanity Studies</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12</w:t>
      </w:r>
      <w:r w:rsidRPr="00AE21F8">
        <w:rPr>
          <w:rFonts w:ascii="Arial" w:hAnsi="Arial" w:cs="Arial"/>
          <w:color w:val="222222"/>
          <w:shd w:val="clear" w:color="auto" w:fill="FFFFFF"/>
        </w:rPr>
        <w:t>(1), pp.161-174.</w:t>
      </w:r>
    </w:p>
    <w:p w14:paraId="4F3F9825" w14:textId="77777777" w:rsidR="00B02D62" w:rsidRDefault="00901F22" w:rsidP="00B02D62">
      <w:pPr>
        <w:pStyle w:val="NormalWeb"/>
        <w:ind w:left="567" w:hanging="567"/>
        <w:rPr>
          <w:rFonts w:ascii="Arial" w:hAnsi="Arial" w:cs="Arial"/>
          <w:color w:val="222222"/>
          <w:shd w:val="clear" w:color="auto" w:fill="FFFFFF"/>
        </w:rPr>
      </w:pPr>
      <w:r w:rsidRPr="00AE21F8">
        <w:rPr>
          <w:rFonts w:ascii="Arial" w:hAnsi="Arial" w:cs="Arial"/>
          <w:color w:val="000000"/>
        </w:rPr>
        <w:t>RISE. (n.d.).</w:t>
      </w:r>
      <w:r w:rsidRPr="00AE21F8">
        <w:rPr>
          <w:rStyle w:val="apple-converted-space"/>
          <w:rFonts w:ascii="Arial" w:hAnsi="Arial" w:cs="Arial"/>
          <w:color w:val="000000"/>
        </w:rPr>
        <w:t> </w:t>
      </w:r>
      <w:r w:rsidRPr="00AE21F8">
        <w:rPr>
          <w:rFonts w:ascii="Arial" w:hAnsi="Arial" w:cs="Arial"/>
          <w:i/>
          <w:iCs/>
          <w:color w:val="000000"/>
        </w:rPr>
        <w:t>About domestic abuse</w:t>
      </w:r>
      <w:r w:rsidRPr="00AE21F8">
        <w:rPr>
          <w:rFonts w:ascii="Arial" w:hAnsi="Arial" w:cs="Arial"/>
          <w:color w:val="000000"/>
        </w:rPr>
        <w:t xml:space="preserve">. [online] Available at: </w:t>
      </w:r>
      <w:hyperlink r:id="rId30" w:history="1">
        <w:r w:rsidRPr="00AE21F8">
          <w:rPr>
            <w:rStyle w:val="Hyperlink"/>
            <w:rFonts w:ascii="Arial" w:hAnsi="Arial" w:cs="Arial"/>
          </w:rPr>
          <w:t>https://www.riseuk.org.uk/get-help/about-domestic-abuse</w:t>
        </w:r>
      </w:hyperlink>
      <w:r w:rsidRPr="00AE21F8">
        <w:rPr>
          <w:rFonts w:ascii="Arial" w:hAnsi="Arial" w:cs="Arial"/>
          <w:color w:val="000000"/>
        </w:rPr>
        <w:t>.</w:t>
      </w:r>
      <w:r w:rsidR="00AE21F8" w:rsidRPr="00AE21F8">
        <w:rPr>
          <w:rFonts w:ascii="Arial" w:hAnsi="Arial" w:cs="Arial"/>
          <w:color w:val="000000"/>
        </w:rPr>
        <w:t xml:space="preserve"> (Accessed: 19</w:t>
      </w:r>
      <w:r w:rsidR="00AE21F8" w:rsidRPr="00AE21F8">
        <w:rPr>
          <w:rFonts w:ascii="Arial" w:hAnsi="Arial" w:cs="Arial"/>
          <w:color w:val="000000"/>
          <w:vertAlign w:val="superscript"/>
        </w:rPr>
        <w:t>th</w:t>
      </w:r>
      <w:r w:rsidR="00AE21F8" w:rsidRPr="00AE21F8">
        <w:rPr>
          <w:rFonts w:ascii="Arial" w:hAnsi="Arial" w:cs="Arial"/>
          <w:color w:val="000000"/>
        </w:rPr>
        <w:t xml:space="preserve"> July 2024).</w:t>
      </w:r>
    </w:p>
    <w:p w14:paraId="46A00003" w14:textId="44035779" w:rsidR="00901F22" w:rsidRPr="00AE21F8" w:rsidRDefault="00901F22" w:rsidP="00B02D62">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Robinson, A.L., </w:t>
      </w:r>
      <w:proofErr w:type="spellStart"/>
      <w:r w:rsidRPr="00AE21F8">
        <w:rPr>
          <w:rFonts w:ascii="Arial" w:hAnsi="Arial" w:cs="Arial"/>
          <w:color w:val="222222"/>
          <w:shd w:val="clear" w:color="auto" w:fill="FFFFFF"/>
        </w:rPr>
        <w:t>Pinchevsky</w:t>
      </w:r>
      <w:proofErr w:type="spellEnd"/>
      <w:r w:rsidRPr="00AE21F8">
        <w:rPr>
          <w:rFonts w:ascii="Arial" w:hAnsi="Arial" w:cs="Arial"/>
          <w:color w:val="222222"/>
          <w:shd w:val="clear" w:color="auto" w:fill="FFFFFF"/>
        </w:rPr>
        <w:t xml:space="preserve">, G.M. and Guthrie, J.A.,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2016</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Under the radar: Policing non-violent domestic abuse in the US and UK.</w:t>
      </w:r>
      <w:r w:rsidRPr="00AE21F8">
        <w:rPr>
          <w:rStyle w:val="apple-converted-space"/>
          <w:rFonts w:ascii="Arial" w:hAnsi="Arial" w:cs="Arial"/>
          <w:color w:val="222222"/>
          <w:shd w:val="clear" w:color="auto" w:fill="FFFFFF"/>
        </w:rPr>
        <w:t> </w:t>
      </w:r>
      <w:r w:rsidRPr="00AE21F8">
        <w:rPr>
          <w:rFonts w:ascii="Arial" w:hAnsi="Arial" w:cs="Arial"/>
          <w:i/>
          <w:iCs/>
          <w:color w:val="222222"/>
        </w:rPr>
        <w:t>International journal of comparative and applied criminal justice</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40</w:t>
      </w:r>
      <w:r w:rsidRPr="00AE21F8">
        <w:rPr>
          <w:rFonts w:ascii="Arial" w:hAnsi="Arial" w:cs="Arial"/>
          <w:color w:val="222222"/>
          <w:shd w:val="clear" w:color="auto" w:fill="FFFFFF"/>
        </w:rPr>
        <w:t>(3), pp.195-208.</w:t>
      </w:r>
    </w:p>
    <w:p w14:paraId="032D3D46" w14:textId="7BD9FD83"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Rose, A.,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2021</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Forensics: The Golden Hour.</w:t>
      </w:r>
      <w:r w:rsidRPr="00AE21F8">
        <w:rPr>
          <w:rStyle w:val="apple-converted-space"/>
          <w:rFonts w:ascii="Arial" w:hAnsi="Arial" w:cs="Arial"/>
          <w:color w:val="222222"/>
          <w:shd w:val="clear" w:color="auto" w:fill="FFFFFF"/>
        </w:rPr>
        <w:t> </w:t>
      </w:r>
      <w:r w:rsidRPr="00AE21F8">
        <w:rPr>
          <w:rFonts w:ascii="Arial" w:hAnsi="Arial" w:cs="Arial"/>
          <w:i/>
          <w:iCs/>
          <w:color w:val="222222"/>
        </w:rPr>
        <w:t>Modern Police Leadership: Operational Effectiveness at Every Level</w:t>
      </w:r>
      <w:r w:rsidRPr="00AE21F8">
        <w:rPr>
          <w:rFonts w:ascii="Arial" w:hAnsi="Arial" w:cs="Arial"/>
          <w:color w:val="222222"/>
          <w:shd w:val="clear" w:color="auto" w:fill="FFFFFF"/>
        </w:rPr>
        <w:t>, pp.223-233.</w:t>
      </w:r>
    </w:p>
    <w:p w14:paraId="79945329" w14:textId="3C137F91"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Roycroft, M.,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2017</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Police Training in the Twenty</w:t>
      </w:r>
      <w:r w:rsidRPr="00AE21F8">
        <w:rPr>
          <w:rFonts w:ascii="Cambria Math" w:hAnsi="Cambria Math" w:cs="Cambria Math"/>
          <w:color w:val="222222"/>
          <w:shd w:val="clear" w:color="auto" w:fill="FFFFFF"/>
        </w:rPr>
        <w:t>‐</w:t>
      </w:r>
      <w:r w:rsidRPr="00AE21F8">
        <w:rPr>
          <w:rFonts w:ascii="Arial" w:hAnsi="Arial" w:cs="Arial"/>
          <w:color w:val="222222"/>
          <w:shd w:val="clear" w:color="auto" w:fill="FFFFFF"/>
        </w:rPr>
        <w:t>first Century.</w:t>
      </w:r>
      <w:r w:rsidRPr="00AE21F8">
        <w:rPr>
          <w:rStyle w:val="apple-converted-space"/>
          <w:rFonts w:ascii="Arial" w:hAnsi="Arial" w:cs="Arial"/>
          <w:color w:val="222222"/>
          <w:shd w:val="clear" w:color="auto" w:fill="FFFFFF"/>
        </w:rPr>
        <w:t> </w:t>
      </w:r>
      <w:r w:rsidRPr="00AE21F8">
        <w:rPr>
          <w:rFonts w:ascii="Arial" w:hAnsi="Arial" w:cs="Arial"/>
          <w:i/>
          <w:iCs/>
          <w:color w:val="222222"/>
        </w:rPr>
        <w:t xml:space="preserve">Forensic Science Education and Training: A </w:t>
      </w:r>
      <w:proofErr w:type="gramStart"/>
      <w:r w:rsidRPr="00AE21F8">
        <w:rPr>
          <w:rFonts w:ascii="Arial" w:hAnsi="Arial" w:cs="Arial"/>
          <w:i/>
          <w:iCs/>
          <w:color w:val="222222"/>
        </w:rPr>
        <w:t>Tool</w:t>
      </w:r>
      <w:r w:rsidRPr="00AE21F8">
        <w:rPr>
          <w:rFonts w:ascii="Cambria Math" w:hAnsi="Cambria Math" w:cs="Cambria Math"/>
          <w:i/>
          <w:iCs/>
          <w:color w:val="222222"/>
        </w:rPr>
        <w:t>‐</w:t>
      </w:r>
      <w:r w:rsidRPr="00AE21F8">
        <w:rPr>
          <w:rFonts w:ascii="Arial" w:hAnsi="Arial" w:cs="Arial"/>
          <w:i/>
          <w:iCs/>
          <w:color w:val="222222"/>
        </w:rPr>
        <w:t>kit</w:t>
      </w:r>
      <w:proofErr w:type="gramEnd"/>
      <w:r w:rsidRPr="00AE21F8">
        <w:rPr>
          <w:rFonts w:ascii="Arial" w:hAnsi="Arial" w:cs="Arial"/>
          <w:i/>
          <w:iCs/>
          <w:color w:val="222222"/>
        </w:rPr>
        <w:t xml:space="preserve"> for Lecturers and Practitioner Trainers</w:t>
      </w:r>
      <w:r w:rsidRPr="00AE21F8">
        <w:rPr>
          <w:rFonts w:ascii="Arial" w:hAnsi="Arial" w:cs="Arial"/>
          <w:color w:val="222222"/>
          <w:shd w:val="clear" w:color="auto" w:fill="FFFFFF"/>
        </w:rPr>
        <w:t>, pp.253-268.</w:t>
      </w:r>
    </w:p>
    <w:p w14:paraId="7ED7433C" w14:textId="77777777" w:rsidR="00AE21F8" w:rsidRPr="00AE21F8" w:rsidRDefault="00901F22" w:rsidP="00AE21F8">
      <w:pPr>
        <w:pStyle w:val="NormalWeb"/>
        <w:spacing w:before="0" w:beforeAutospacing="0" w:after="0" w:afterAutospacing="0"/>
        <w:ind w:left="720" w:hanging="720"/>
        <w:rPr>
          <w:rFonts w:ascii="Arial" w:hAnsi="Arial" w:cs="Arial"/>
          <w:color w:val="222222"/>
          <w:shd w:val="clear" w:color="auto" w:fill="FFFFFF"/>
        </w:rPr>
      </w:pPr>
      <w:r w:rsidRPr="00AE21F8">
        <w:rPr>
          <w:rFonts w:ascii="Arial" w:hAnsi="Arial" w:cs="Arial"/>
          <w:color w:val="222222"/>
          <w:shd w:val="clear" w:color="auto" w:fill="FFFFFF"/>
        </w:rPr>
        <w:t xml:space="preserve">Schlesinger, S.R.,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1986</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Bail reform: Protecting the community and the accused.</w:t>
      </w:r>
      <w:r w:rsidRPr="00AE21F8">
        <w:rPr>
          <w:rStyle w:val="apple-converted-space"/>
          <w:rFonts w:ascii="Arial" w:hAnsi="Arial" w:cs="Arial"/>
          <w:color w:val="222222"/>
          <w:shd w:val="clear" w:color="auto" w:fill="FFFFFF"/>
        </w:rPr>
        <w:t> </w:t>
      </w:r>
      <w:r w:rsidRPr="00AE21F8">
        <w:rPr>
          <w:rFonts w:ascii="Arial" w:hAnsi="Arial" w:cs="Arial"/>
          <w:i/>
          <w:iCs/>
          <w:color w:val="222222"/>
        </w:rPr>
        <w:t xml:space="preserve">Harv. JL &amp; Pub. </w:t>
      </w:r>
      <w:proofErr w:type="spellStart"/>
      <w:r w:rsidRPr="00AE21F8">
        <w:rPr>
          <w:rFonts w:ascii="Arial" w:hAnsi="Arial" w:cs="Arial"/>
          <w:i/>
          <w:iCs/>
          <w:color w:val="222222"/>
        </w:rPr>
        <w:t>Pol'y</w:t>
      </w:r>
      <w:proofErr w:type="spellEnd"/>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9</w:t>
      </w:r>
      <w:r w:rsidRPr="00AE21F8">
        <w:rPr>
          <w:rFonts w:ascii="Arial" w:hAnsi="Arial" w:cs="Arial"/>
          <w:color w:val="222222"/>
          <w:shd w:val="clear" w:color="auto" w:fill="FFFFFF"/>
        </w:rPr>
        <w:t>, p.173.</w:t>
      </w:r>
    </w:p>
    <w:p w14:paraId="6E5AC6B5" w14:textId="2386A0E5" w:rsidR="00AE21F8" w:rsidRPr="00AE21F8" w:rsidRDefault="00AE21F8" w:rsidP="00AE21F8">
      <w:pPr>
        <w:pStyle w:val="NormalWeb"/>
        <w:spacing w:before="0" w:beforeAutospacing="0" w:after="0" w:afterAutospacing="0"/>
        <w:ind w:left="720" w:hanging="720"/>
        <w:rPr>
          <w:rFonts w:ascii="Arial" w:hAnsi="Arial" w:cs="Arial"/>
        </w:rPr>
      </w:pPr>
      <w:r w:rsidRPr="00AE21F8">
        <w:rPr>
          <w:rFonts w:ascii="Arial" w:hAnsi="Arial" w:cs="Arial"/>
        </w:rPr>
        <w:t xml:space="preserve"> </w:t>
      </w:r>
      <w:r w:rsidRPr="00AE21F8">
        <w:rPr>
          <w:rFonts w:ascii="Arial" w:hAnsi="Arial" w:cs="Arial"/>
          <w:color w:val="000000"/>
        </w:rPr>
        <w:t>Surrey Police. (2022). </w:t>
      </w:r>
      <w:r w:rsidRPr="00AE21F8">
        <w:rPr>
          <w:rFonts w:ascii="Arial" w:hAnsi="Arial" w:cs="Arial"/>
          <w:i/>
          <w:iCs/>
          <w:color w:val="000000"/>
        </w:rPr>
        <w:t>Repeat Victim Police</w:t>
      </w:r>
      <w:r w:rsidRPr="00AE21F8">
        <w:rPr>
          <w:rFonts w:ascii="Arial" w:hAnsi="Arial" w:cs="Arial"/>
          <w:color w:val="000000"/>
        </w:rPr>
        <w:t>. [online] Available at: https://www.surrey.police.uk/SysSiteAssets/foi-media/surrey/policies/repeat-victim-v4-08.2022.pdf [Accessed 4 Aug. 2024].</w:t>
      </w:r>
    </w:p>
    <w:p w14:paraId="285C3780" w14:textId="44C5D7A2" w:rsidR="00AE21F8" w:rsidRPr="00AE21F8" w:rsidRDefault="00AE21F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Transform Justice. (n.d.). </w:t>
      </w:r>
      <w:r w:rsidRPr="00AE21F8">
        <w:rPr>
          <w:rFonts w:ascii="Arial" w:hAnsi="Arial" w:cs="Arial"/>
          <w:i/>
          <w:iCs/>
          <w:color w:val="000000"/>
        </w:rPr>
        <w:t>Should all domestic abuse suspects be arrested?</w:t>
      </w:r>
      <w:r w:rsidRPr="00AE21F8">
        <w:rPr>
          <w:rFonts w:ascii="Arial" w:hAnsi="Arial" w:cs="Arial"/>
          <w:color w:val="000000"/>
        </w:rPr>
        <w:t xml:space="preserve"> [online] Available at: </w:t>
      </w:r>
      <w:hyperlink r:id="rId31" w:history="1">
        <w:r w:rsidRPr="00AE21F8">
          <w:rPr>
            <w:rStyle w:val="Hyperlink"/>
            <w:rFonts w:ascii="Arial" w:hAnsi="Arial" w:cs="Arial"/>
          </w:rPr>
          <w:t>https://www.transformjustice.org.uk/news-insight/should-all-domestic-abuse-suspects-be-arrested/#:~:text=In%20fact%20College%20of%20Policing%20guidance%20calls%20for</w:t>
        </w:r>
      </w:hyperlink>
      <w:r w:rsidRPr="00AE21F8">
        <w:rPr>
          <w:rFonts w:ascii="Arial" w:hAnsi="Arial" w:cs="Arial"/>
          <w:color w:val="000000"/>
        </w:rPr>
        <w:t>.</w:t>
      </w:r>
      <w:r w:rsidRPr="00AE21F8">
        <w:rPr>
          <w:rFonts w:ascii="Arial" w:hAnsi="Arial" w:cs="Arial"/>
          <w:color w:val="000000"/>
        </w:rPr>
        <w:t xml:space="preserve"> (Accessed: 9</w:t>
      </w:r>
      <w:r w:rsidRPr="00AE21F8">
        <w:rPr>
          <w:rFonts w:ascii="Arial" w:hAnsi="Arial" w:cs="Arial"/>
          <w:color w:val="000000"/>
          <w:vertAlign w:val="superscript"/>
        </w:rPr>
        <w:t>th</w:t>
      </w:r>
      <w:r w:rsidRPr="00AE21F8">
        <w:rPr>
          <w:rFonts w:ascii="Arial" w:hAnsi="Arial" w:cs="Arial"/>
          <w:color w:val="000000"/>
        </w:rPr>
        <w:t xml:space="preserve"> May 2024).</w:t>
      </w:r>
    </w:p>
    <w:p w14:paraId="408F6145" w14:textId="34B36738" w:rsidR="00AE21F8" w:rsidRPr="00B02D62" w:rsidRDefault="00901F22" w:rsidP="00B02D62">
      <w:pPr>
        <w:pStyle w:val="NormalWeb"/>
        <w:ind w:left="567" w:hanging="567"/>
        <w:rPr>
          <w:rFonts w:ascii="Arial" w:hAnsi="Arial" w:cs="Arial"/>
          <w:color w:val="222222"/>
          <w:shd w:val="clear" w:color="auto" w:fill="FFFFFF"/>
        </w:rPr>
      </w:pPr>
      <w:r w:rsidRPr="00AE21F8">
        <w:rPr>
          <w:rFonts w:ascii="Arial" w:hAnsi="Arial" w:cs="Arial"/>
          <w:color w:val="222222"/>
          <w:shd w:val="clear" w:color="auto" w:fill="FFFFFF"/>
        </w:rPr>
        <w:t xml:space="preserve">Turner, E., Brown, G. and Medina-Ariza, J.,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2022</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Predicting domestic abuse (fairly) and police risk assessment.</w:t>
      </w:r>
      <w:r w:rsidRPr="00AE21F8">
        <w:rPr>
          <w:rStyle w:val="apple-converted-space"/>
          <w:rFonts w:ascii="Arial" w:hAnsi="Arial" w:cs="Arial"/>
          <w:color w:val="222222"/>
          <w:shd w:val="clear" w:color="auto" w:fill="FFFFFF"/>
        </w:rPr>
        <w:t> </w:t>
      </w:r>
      <w:r w:rsidRPr="00AE21F8">
        <w:rPr>
          <w:rFonts w:ascii="Arial" w:hAnsi="Arial" w:cs="Arial"/>
          <w:i/>
          <w:iCs/>
          <w:color w:val="222222"/>
        </w:rPr>
        <w:t>Psychosocial Intervention</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31</w:t>
      </w:r>
      <w:r w:rsidRPr="00AE21F8">
        <w:rPr>
          <w:rFonts w:ascii="Arial" w:hAnsi="Arial" w:cs="Arial"/>
          <w:color w:val="222222"/>
          <w:shd w:val="clear" w:color="auto" w:fill="FFFFFF"/>
        </w:rPr>
        <w:t>(3), p.145.</w:t>
      </w:r>
    </w:p>
    <w:p w14:paraId="28056F23" w14:textId="6F0883C1" w:rsidR="00AE21F8" w:rsidRPr="00B02D62" w:rsidRDefault="00AE21F8" w:rsidP="00B02D62">
      <w:pPr>
        <w:pStyle w:val="NormalWeb"/>
        <w:spacing w:before="0" w:beforeAutospacing="0" w:after="0" w:afterAutospacing="0"/>
        <w:ind w:left="720" w:hanging="720"/>
        <w:rPr>
          <w:rFonts w:ascii="Arial" w:hAnsi="Arial" w:cs="Arial"/>
        </w:rPr>
      </w:pPr>
      <w:r w:rsidRPr="00AE21F8">
        <w:rPr>
          <w:rFonts w:ascii="Arial" w:hAnsi="Arial" w:cs="Arial"/>
          <w:i/>
          <w:iCs/>
        </w:rPr>
        <w:t>Vulnerabilities: applying All Our Health</w:t>
      </w:r>
      <w:r w:rsidRPr="00AE21F8">
        <w:rPr>
          <w:rFonts w:ascii="Arial" w:hAnsi="Arial" w:cs="Arial"/>
        </w:rPr>
        <w:t xml:space="preserve"> (2022). </w:t>
      </w:r>
      <w:hyperlink r:id="rId32" w:history="1">
        <w:r w:rsidRPr="00AE21F8">
          <w:rPr>
            <w:rStyle w:val="Hyperlink"/>
            <w:rFonts w:ascii="Arial" w:hAnsi="Arial" w:cs="Arial"/>
          </w:rPr>
          <w:t>https://www.gov.uk/government/publications/vulnerabilities-applying-all-our-health/vulnerabilities-applying-all-our-health</w:t>
        </w:r>
      </w:hyperlink>
      <w:r w:rsidRPr="00AE21F8">
        <w:rPr>
          <w:rFonts w:ascii="Arial" w:hAnsi="Arial" w:cs="Arial"/>
        </w:rPr>
        <w:t>.</w:t>
      </w:r>
      <w:r w:rsidRPr="00AE21F8">
        <w:rPr>
          <w:rFonts w:ascii="Arial" w:hAnsi="Arial" w:cs="Arial"/>
        </w:rPr>
        <w:t xml:space="preserve"> (Accessed 19</w:t>
      </w:r>
      <w:r w:rsidRPr="00AE21F8">
        <w:rPr>
          <w:rFonts w:ascii="Arial" w:hAnsi="Arial" w:cs="Arial"/>
          <w:vertAlign w:val="superscript"/>
        </w:rPr>
        <w:t>th</w:t>
      </w:r>
      <w:r w:rsidRPr="00AE21F8">
        <w:rPr>
          <w:rFonts w:ascii="Arial" w:hAnsi="Arial" w:cs="Arial"/>
        </w:rPr>
        <w:t xml:space="preserve"> July 2024).</w:t>
      </w:r>
    </w:p>
    <w:p w14:paraId="055127C4" w14:textId="77777777" w:rsidR="00AE21F8" w:rsidRPr="00AE21F8" w:rsidRDefault="00901F22" w:rsidP="00AE21F8">
      <w:pPr>
        <w:pStyle w:val="NormalWeb"/>
        <w:spacing w:before="0" w:beforeAutospacing="0" w:after="0" w:afterAutospacing="0"/>
        <w:ind w:left="720" w:hanging="720"/>
        <w:rPr>
          <w:rFonts w:ascii="Arial" w:hAnsi="Arial" w:cs="Arial"/>
        </w:rPr>
      </w:pPr>
      <w:r w:rsidRPr="00AE21F8">
        <w:rPr>
          <w:rFonts w:ascii="Arial" w:hAnsi="Arial" w:cs="Arial"/>
          <w:color w:val="222222"/>
          <w:shd w:val="clear" w:color="auto" w:fill="FFFFFF"/>
        </w:rPr>
        <w:t xml:space="preserve">Walsh, D. and Bull, R., </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2015</w:t>
      </w:r>
      <w:r w:rsidR="006A5015" w:rsidRPr="00AE21F8">
        <w:rPr>
          <w:rFonts w:ascii="Arial" w:hAnsi="Arial" w:cs="Arial"/>
          <w:color w:val="222222"/>
          <w:shd w:val="clear" w:color="auto" w:fill="FFFFFF"/>
        </w:rPr>
        <w:t>)</w:t>
      </w:r>
      <w:r w:rsidRPr="00AE21F8">
        <w:rPr>
          <w:rFonts w:ascii="Arial" w:hAnsi="Arial" w:cs="Arial"/>
          <w:color w:val="222222"/>
          <w:shd w:val="clear" w:color="auto" w:fill="FFFFFF"/>
        </w:rPr>
        <w:t>. Interviewing suspects: Examining the association between skills, questioning, evidence disclosure, and interview outcomes.</w:t>
      </w:r>
      <w:r w:rsidRPr="00AE21F8">
        <w:rPr>
          <w:rStyle w:val="apple-converted-space"/>
          <w:rFonts w:ascii="Arial" w:hAnsi="Arial" w:cs="Arial"/>
          <w:color w:val="222222"/>
          <w:shd w:val="clear" w:color="auto" w:fill="FFFFFF"/>
        </w:rPr>
        <w:t> </w:t>
      </w:r>
      <w:r w:rsidRPr="00AE21F8">
        <w:rPr>
          <w:rFonts w:ascii="Arial" w:hAnsi="Arial" w:cs="Arial"/>
          <w:i/>
          <w:iCs/>
          <w:color w:val="222222"/>
        </w:rPr>
        <w:t>Psychology, Crime &amp; Law</w:t>
      </w:r>
      <w:r w:rsidRPr="00AE21F8">
        <w:rPr>
          <w:rFonts w:ascii="Arial" w:hAnsi="Arial" w:cs="Arial"/>
          <w:color w:val="222222"/>
          <w:shd w:val="clear" w:color="auto" w:fill="FFFFFF"/>
        </w:rPr>
        <w:t>,</w:t>
      </w:r>
      <w:r w:rsidRPr="00AE21F8">
        <w:rPr>
          <w:rStyle w:val="apple-converted-space"/>
          <w:rFonts w:ascii="Arial" w:hAnsi="Arial" w:cs="Arial"/>
          <w:color w:val="222222"/>
          <w:shd w:val="clear" w:color="auto" w:fill="FFFFFF"/>
        </w:rPr>
        <w:t> </w:t>
      </w:r>
      <w:r w:rsidRPr="00AE21F8">
        <w:rPr>
          <w:rFonts w:ascii="Arial" w:hAnsi="Arial" w:cs="Arial"/>
          <w:i/>
          <w:iCs/>
          <w:color w:val="222222"/>
        </w:rPr>
        <w:t>21</w:t>
      </w:r>
      <w:r w:rsidRPr="00AE21F8">
        <w:rPr>
          <w:rFonts w:ascii="Arial" w:hAnsi="Arial" w:cs="Arial"/>
          <w:color w:val="222222"/>
          <w:shd w:val="clear" w:color="auto" w:fill="FFFFFF"/>
        </w:rPr>
        <w:t>(7), pp.661-680.</w:t>
      </w:r>
      <w:r w:rsidR="00AE21F8" w:rsidRPr="00AE21F8">
        <w:rPr>
          <w:rFonts w:ascii="Arial" w:hAnsi="Arial" w:cs="Arial"/>
        </w:rPr>
        <w:t xml:space="preserve"> </w:t>
      </w:r>
    </w:p>
    <w:p w14:paraId="3AEB8AD1" w14:textId="4F49E85E" w:rsidR="00AE21F8" w:rsidRPr="00AE21F8" w:rsidRDefault="00AE21F8" w:rsidP="00AE21F8">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West Yorkshire Police (2024). </w:t>
      </w:r>
      <w:r w:rsidRPr="00AE21F8">
        <w:rPr>
          <w:rFonts w:ascii="Arial" w:hAnsi="Arial" w:cs="Arial"/>
          <w:i/>
          <w:iCs/>
          <w:color w:val="000000"/>
        </w:rPr>
        <w:t>The 10 Principles of Crime Prevention | West Yorkshire Police</w:t>
      </w:r>
      <w:r w:rsidRPr="00AE21F8">
        <w:rPr>
          <w:rFonts w:ascii="Arial" w:hAnsi="Arial" w:cs="Arial"/>
          <w:color w:val="000000"/>
        </w:rPr>
        <w:t xml:space="preserve">. [online] Police.uk. Available at: </w:t>
      </w:r>
      <w:hyperlink r:id="rId33" w:history="1">
        <w:r w:rsidRPr="00AE21F8">
          <w:rPr>
            <w:rStyle w:val="Hyperlink"/>
            <w:rFonts w:ascii="Arial" w:hAnsi="Arial" w:cs="Arial"/>
          </w:rPr>
          <w:t>https://www.westyorkshire.police.uk/advice/10-principles-crime-prevention/10-principles-crime-prevention/10-principles-crime-prevention</w:t>
        </w:r>
      </w:hyperlink>
      <w:r w:rsidRPr="00AE21F8">
        <w:rPr>
          <w:rFonts w:ascii="Arial" w:hAnsi="Arial" w:cs="Arial"/>
          <w:color w:val="000000"/>
        </w:rPr>
        <w:t>.</w:t>
      </w:r>
      <w:r w:rsidRPr="00AE21F8">
        <w:rPr>
          <w:rFonts w:ascii="Arial" w:hAnsi="Arial" w:cs="Arial"/>
          <w:color w:val="000000"/>
        </w:rPr>
        <w:t xml:space="preserve"> (Accessed: 9</w:t>
      </w:r>
      <w:r w:rsidRPr="00AE21F8">
        <w:rPr>
          <w:rFonts w:ascii="Arial" w:hAnsi="Arial" w:cs="Arial"/>
          <w:color w:val="000000"/>
          <w:vertAlign w:val="superscript"/>
        </w:rPr>
        <w:t>th</w:t>
      </w:r>
      <w:r w:rsidRPr="00AE21F8">
        <w:rPr>
          <w:rFonts w:ascii="Arial" w:hAnsi="Arial" w:cs="Arial"/>
          <w:color w:val="000000"/>
        </w:rPr>
        <w:t xml:space="preserve"> May 2024).</w:t>
      </w:r>
    </w:p>
    <w:p w14:paraId="793951E2" w14:textId="77777777" w:rsidR="00AE21F8" w:rsidRPr="00AE21F8" w:rsidRDefault="00AE21F8" w:rsidP="00AE21F8">
      <w:pPr>
        <w:pStyle w:val="NormalWeb"/>
        <w:spacing w:before="0" w:beforeAutospacing="0" w:after="0" w:afterAutospacing="0"/>
        <w:rPr>
          <w:rFonts w:ascii="Arial" w:hAnsi="Arial" w:cs="Arial"/>
          <w:color w:val="000000"/>
        </w:rPr>
      </w:pPr>
    </w:p>
    <w:p w14:paraId="270742C4" w14:textId="77777777" w:rsidR="00AE21F8" w:rsidRPr="00AE21F8" w:rsidRDefault="00AE21F8" w:rsidP="00AE21F8">
      <w:pPr>
        <w:pStyle w:val="NormalWeb"/>
        <w:rPr>
          <w:rFonts w:ascii="Arial" w:hAnsi="Arial" w:cs="Arial"/>
          <w:color w:val="000000"/>
        </w:rPr>
      </w:pPr>
      <w:r w:rsidRPr="00AE21F8">
        <w:rPr>
          <w:rFonts w:ascii="Arial" w:hAnsi="Arial" w:cs="Arial"/>
          <w:color w:val="000000"/>
        </w:rPr>
        <w:t>‌</w:t>
      </w:r>
    </w:p>
    <w:p w14:paraId="7129630C" w14:textId="20802497" w:rsidR="00901F22" w:rsidRPr="00B02D62" w:rsidRDefault="00AE21F8" w:rsidP="00B02D62">
      <w:pPr>
        <w:pStyle w:val="NormalWeb"/>
        <w:spacing w:before="0" w:beforeAutospacing="0" w:after="0" w:afterAutospacing="0"/>
        <w:ind w:left="720" w:hanging="720"/>
        <w:rPr>
          <w:rFonts w:ascii="Arial" w:hAnsi="Arial" w:cs="Arial"/>
          <w:color w:val="000000"/>
        </w:rPr>
      </w:pPr>
      <w:r w:rsidRPr="00AE21F8">
        <w:rPr>
          <w:rFonts w:ascii="Arial" w:hAnsi="Arial" w:cs="Arial"/>
          <w:color w:val="000000"/>
        </w:rPr>
        <w:t>WHO (2022). </w:t>
      </w:r>
      <w:r w:rsidRPr="00AE21F8">
        <w:rPr>
          <w:rFonts w:ascii="Arial" w:hAnsi="Arial" w:cs="Arial"/>
          <w:i/>
          <w:iCs/>
          <w:color w:val="000000"/>
        </w:rPr>
        <w:t>Vulnerability and Vulnerable Populations</w:t>
      </w:r>
      <w:r w:rsidRPr="00AE21F8">
        <w:rPr>
          <w:rFonts w:ascii="Arial" w:hAnsi="Arial" w:cs="Arial"/>
          <w:color w:val="000000"/>
        </w:rPr>
        <w:t>. [online] wkc.who.int. Available at: https://wkc.who.int/our-work/health-emergencies/knowledge-</w:t>
      </w:r>
      <w:r w:rsidRPr="00AE21F8">
        <w:rPr>
          <w:rFonts w:ascii="Arial" w:hAnsi="Arial" w:cs="Arial"/>
          <w:color w:val="000000"/>
        </w:rPr>
        <w:lastRenderedPageBreak/>
        <w:t>hub/community-disaster-risk-management/vulnerability-and-vulnerable-populations.</w:t>
      </w:r>
    </w:p>
    <w:p w14:paraId="5BC9BC38" w14:textId="2C1EF1F8" w:rsidR="00901F22" w:rsidRPr="00AE21F8" w:rsidRDefault="00901F22" w:rsidP="00AE21F8">
      <w:pPr>
        <w:pStyle w:val="NormalWeb"/>
        <w:ind w:left="567" w:hanging="567"/>
        <w:rPr>
          <w:rFonts w:ascii="Arial" w:hAnsi="Arial" w:cs="Arial"/>
          <w:color w:val="222222"/>
          <w:shd w:val="clear" w:color="auto" w:fill="FFFFFF"/>
        </w:rPr>
      </w:pPr>
      <w:r w:rsidRPr="00AE21F8">
        <w:rPr>
          <w:rFonts w:ascii="Arial" w:hAnsi="Arial" w:cs="Arial"/>
          <w:color w:val="000000"/>
        </w:rPr>
        <w:t>Women's Aid (2022).</w:t>
      </w:r>
      <w:r w:rsidRPr="00AE21F8">
        <w:rPr>
          <w:rStyle w:val="apple-converted-space"/>
          <w:rFonts w:ascii="Arial" w:hAnsi="Arial" w:cs="Arial"/>
          <w:color w:val="000000"/>
        </w:rPr>
        <w:t> </w:t>
      </w:r>
      <w:r w:rsidRPr="00AE21F8">
        <w:rPr>
          <w:rFonts w:ascii="Arial" w:hAnsi="Arial" w:cs="Arial"/>
          <w:i/>
          <w:iCs/>
          <w:color w:val="000000"/>
        </w:rPr>
        <w:t>What Is Domestic abuse?</w:t>
      </w:r>
      <w:r w:rsidRPr="00AE21F8">
        <w:rPr>
          <w:rStyle w:val="apple-converted-space"/>
          <w:rFonts w:ascii="Arial" w:hAnsi="Arial" w:cs="Arial"/>
          <w:color w:val="000000"/>
        </w:rPr>
        <w:t> </w:t>
      </w:r>
      <w:r w:rsidRPr="00AE21F8">
        <w:rPr>
          <w:rFonts w:ascii="Arial" w:hAnsi="Arial" w:cs="Arial"/>
          <w:color w:val="000000"/>
        </w:rPr>
        <w:t xml:space="preserve">[online] Womens Aid. Available at: </w:t>
      </w:r>
      <w:hyperlink r:id="rId34" w:anchor=":~:text=We%20define%20domestic%20abuse%20as" w:history="1">
        <w:r w:rsidRPr="00AE21F8">
          <w:rPr>
            <w:rStyle w:val="Hyperlink"/>
            <w:rFonts w:ascii="Arial" w:hAnsi="Arial" w:cs="Arial"/>
          </w:rPr>
          <w:t>https://www.womensaid.org.uk/information-support/what-is-domestic-abuse/#:~:text=We%20define%20domestic%20abuse%20as</w:t>
        </w:r>
      </w:hyperlink>
      <w:r w:rsidRPr="00AE21F8">
        <w:rPr>
          <w:rFonts w:ascii="Arial" w:hAnsi="Arial" w:cs="Arial"/>
          <w:color w:val="000000"/>
        </w:rPr>
        <w:t>.</w:t>
      </w:r>
      <w:r w:rsidR="00AE21F8" w:rsidRPr="00AE21F8">
        <w:rPr>
          <w:rFonts w:ascii="Arial" w:hAnsi="Arial" w:cs="Arial"/>
          <w:color w:val="000000"/>
        </w:rPr>
        <w:t xml:space="preserve"> (Accessed: 19</w:t>
      </w:r>
      <w:r w:rsidR="00AE21F8" w:rsidRPr="00AE21F8">
        <w:rPr>
          <w:rFonts w:ascii="Arial" w:hAnsi="Arial" w:cs="Arial"/>
          <w:color w:val="000000"/>
          <w:vertAlign w:val="superscript"/>
        </w:rPr>
        <w:t>th</w:t>
      </w:r>
      <w:r w:rsidR="00AE21F8" w:rsidRPr="00AE21F8">
        <w:rPr>
          <w:rFonts w:ascii="Arial" w:hAnsi="Arial" w:cs="Arial"/>
          <w:color w:val="000000"/>
        </w:rPr>
        <w:t xml:space="preserve"> July 2024).</w:t>
      </w:r>
    </w:p>
    <w:p w14:paraId="654689BB" w14:textId="77777777" w:rsidR="00901F22" w:rsidRPr="00AE21F8" w:rsidRDefault="00901F22" w:rsidP="00AE21F8">
      <w:pPr>
        <w:pStyle w:val="NormalWeb"/>
        <w:shd w:val="clear" w:color="auto" w:fill="FFFFFF"/>
        <w:spacing w:before="0" w:beforeAutospacing="0" w:after="0" w:afterAutospacing="0"/>
        <w:rPr>
          <w:rFonts w:ascii="Arial" w:hAnsi="Arial" w:cs="Arial"/>
          <w:color w:val="000000"/>
        </w:rPr>
      </w:pPr>
    </w:p>
    <w:p w14:paraId="5E1EBF85" w14:textId="77777777" w:rsidR="00901F22" w:rsidRPr="00AE21F8" w:rsidRDefault="00901F22" w:rsidP="00AE21F8">
      <w:pPr>
        <w:pStyle w:val="NormalWeb"/>
        <w:shd w:val="clear" w:color="auto" w:fill="FFFFFF"/>
        <w:spacing w:before="0" w:beforeAutospacing="0" w:after="0" w:afterAutospacing="0"/>
        <w:rPr>
          <w:rFonts w:ascii="Arial" w:hAnsi="Arial" w:cs="Arial"/>
          <w:color w:val="000000"/>
        </w:rPr>
      </w:pPr>
    </w:p>
    <w:p w14:paraId="5CA6436E" w14:textId="77777777" w:rsidR="00901F22" w:rsidRPr="00AE21F8" w:rsidRDefault="00901F22" w:rsidP="00AE21F8">
      <w:pPr>
        <w:pStyle w:val="NormalWeb"/>
        <w:shd w:val="clear" w:color="auto" w:fill="FFFFFF"/>
        <w:rPr>
          <w:rFonts w:ascii="Arial" w:hAnsi="Arial" w:cs="Arial"/>
          <w:color w:val="000000"/>
        </w:rPr>
      </w:pPr>
      <w:r w:rsidRPr="00AE21F8">
        <w:rPr>
          <w:rFonts w:ascii="Arial" w:hAnsi="Arial" w:cs="Arial"/>
          <w:color w:val="000000"/>
        </w:rPr>
        <w:t>‌</w:t>
      </w:r>
    </w:p>
    <w:p w14:paraId="7175C54C" w14:textId="77777777" w:rsidR="00901F22" w:rsidRPr="009C4144" w:rsidRDefault="00901F22" w:rsidP="00901F22"/>
    <w:p w14:paraId="4E1EFBDB" w14:textId="77777777" w:rsidR="00901F22" w:rsidRPr="00124661" w:rsidRDefault="00901F22" w:rsidP="00901F22"/>
    <w:p w14:paraId="15B0D528" w14:textId="77777777" w:rsidR="00901F22" w:rsidRDefault="00901F22" w:rsidP="00901F22">
      <w:pPr>
        <w:keepNext/>
        <w:spacing w:before="240" w:after="60"/>
        <w:ind w:right="237"/>
        <w:jc w:val="both"/>
      </w:pPr>
    </w:p>
    <w:p w14:paraId="21F71C8B" w14:textId="77777777" w:rsidR="00901F22" w:rsidRDefault="00901F22" w:rsidP="00EA28F1">
      <w:pPr>
        <w:keepNext/>
        <w:spacing w:before="240" w:after="60"/>
        <w:ind w:right="237"/>
        <w:jc w:val="both"/>
      </w:pPr>
    </w:p>
    <w:sectPr w:rsidR="00901F22" w:rsidSect="00C65B7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D4A47" w14:textId="77777777" w:rsidR="00FD1660" w:rsidRDefault="00FD1660">
      <w:r>
        <w:separator/>
      </w:r>
    </w:p>
  </w:endnote>
  <w:endnote w:type="continuationSeparator" w:id="0">
    <w:p w14:paraId="31089322" w14:textId="77777777" w:rsidR="00FD1660" w:rsidRDefault="00FD1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1E4FB" w14:textId="77777777" w:rsidR="00FD1660" w:rsidRDefault="00FD1660">
      <w:r>
        <w:separator/>
      </w:r>
    </w:p>
  </w:footnote>
  <w:footnote w:type="continuationSeparator" w:id="0">
    <w:p w14:paraId="5F8183AB" w14:textId="77777777" w:rsidR="00FD1660" w:rsidRDefault="00FD16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95038FB"/>
    <w:multiLevelType w:val="hybridMultilevel"/>
    <w:tmpl w:val="44106EA8"/>
    <w:lvl w:ilvl="0" w:tplc="29F889D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1"/>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3"/>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4"/>
  </w:num>
  <w:num w:numId="13" w16cid:durableId="101875315">
    <w:abstractNumId w:val="18"/>
  </w:num>
  <w:num w:numId="14" w16cid:durableId="1284531750">
    <w:abstractNumId w:val="17"/>
  </w:num>
  <w:num w:numId="15" w16cid:durableId="2067952899">
    <w:abstractNumId w:val="27"/>
  </w:num>
  <w:num w:numId="16" w16cid:durableId="1798572232">
    <w:abstractNumId w:val="7"/>
  </w:num>
  <w:num w:numId="17" w16cid:durableId="1574390430">
    <w:abstractNumId w:val="26"/>
  </w:num>
  <w:num w:numId="18" w16cid:durableId="2029672228">
    <w:abstractNumId w:val="16"/>
  </w:num>
  <w:num w:numId="19" w16cid:durableId="1446851564">
    <w:abstractNumId w:val="14"/>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4"/>
  </w:num>
  <w:num w:numId="22" w16cid:durableId="555354352">
    <w:abstractNumId w:val="19"/>
  </w:num>
  <w:num w:numId="23" w16cid:durableId="398673831">
    <w:abstractNumId w:val="15"/>
  </w:num>
  <w:num w:numId="24" w16cid:durableId="182718511">
    <w:abstractNumId w:val="12"/>
  </w:num>
  <w:num w:numId="25" w16cid:durableId="741802029">
    <w:abstractNumId w:val="28"/>
  </w:num>
  <w:num w:numId="26" w16cid:durableId="1650397480">
    <w:abstractNumId w:val="20"/>
  </w:num>
  <w:num w:numId="27" w16cid:durableId="797259064">
    <w:abstractNumId w:val="41"/>
  </w:num>
  <w:num w:numId="28" w16cid:durableId="1722634903">
    <w:abstractNumId w:val="36"/>
  </w:num>
  <w:num w:numId="29" w16cid:durableId="1249390611">
    <w:abstractNumId w:val="40"/>
  </w:num>
  <w:num w:numId="30" w16cid:durableId="1344282584">
    <w:abstractNumId w:val="21"/>
  </w:num>
  <w:num w:numId="31" w16cid:durableId="1746609829">
    <w:abstractNumId w:val="43"/>
  </w:num>
  <w:num w:numId="32" w16cid:durableId="1988586761">
    <w:abstractNumId w:val="32"/>
  </w:num>
  <w:num w:numId="33" w16cid:durableId="1557475669">
    <w:abstractNumId w:val="13"/>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2"/>
  </w:num>
  <w:num w:numId="48" w16cid:durableId="1686589403">
    <w:abstractNumId w:val="29"/>
  </w:num>
  <w:num w:numId="49" w16cid:durableId="339695764">
    <w:abstractNumId w:val="49"/>
  </w:num>
  <w:num w:numId="50" w16cid:durableId="528298797">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5B3"/>
    <w:rsid w:val="000A4240"/>
    <w:rsid w:val="000A469A"/>
    <w:rsid w:val="000B1E96"/>
    <w:rsid w:val="000C378F"/>
    <w:rsid w:val="000C6892"/>
    <w:rsid w:val="000C6FFE"/>
    <w:rsid w:val="000D0BB6"/>
    <w:rsid w:val="000E26B0"/>
    <w:rsid w:val="000F1599"/>
    <w:rsid w:val="000F1769"/>
    <w:rsid w:val="000F6196"/>
    <w:rsid w:val="000F7ECD"/>
    <w:rsid w:val="000F7FD2"/>
    <w:rsid w:val="00102E64"/>
    <w:rsid w:val="0010312C"/>
    <w:rsid w:val="00106DC7"/>
    <w:rsid w:val="00112391"/>
    <w:rsid w:val="00114F52"/>
    <w:rsid w:val="00117AFC"/>
    <w:rsid w:val="0012135C"/>
    <w:rsid w:val="00130E83"/>
    <w:rsid w:val="00134468"/>
    <w:rsid w:val="001347F8"/>
    <w:rsid w:val="00137BB5"/>
    <w:rsid w:val="00137E05"/>
    <w:rsid w:val="001447F6"/>
    <w:rsid w:val="00147DE3"/>
    <w:rsid w:val="00150794"/>
    <w:rsid w:val="0015162C"/>
    <w:rsid w:val="001608C4"/>
    <w:rsid w:val="00171418"/>
    <w:rsid w:val="00182BFF"/>
    <w:rsid w:val="001834BC"/>
    <w:rsid w:val="00190913"/>
    <w:rsid w:val="001961CF"/>
    <w:rsid w:val="001A59BB"/>
    <w:rsid w:val="001A6A51"/>
    <w:rsid w:val="001A79C4"/>
    <w:rsid w:val="001B331A"/>
    <w:rsid w:val="001C0E74"/>
    <w:rsid w:val="001C6CEC"/>
    <w:rsid w:val="001D229F"/>
    <w:rsid w:val="001D6162"/>
    <w:rsid w:val="001E6FAD"/>
    <w:rsid w:val="001E7592"/>
    <w:rsid w:val="001F00CC"/>
    <w:rsid w:val="001F3878"/>
    <w:rsid w:val="001F4552"/>
    <w:rsid w:val="002019EB"/>
    <w:rsid w:val="00202BB7"/>
    <w:rsid w:val="002030F2"/>
    <w:rsid w:val="00205051"/>
    <w:rsid w:val="00211F65"/>
    <w:rsid w:val="00213A97"/>
    <w:rsid w:val="0022001B"/>
    <w:rsid w:val="00220D06"/>
    <w:rsid w:val="002219BA"/>
    <w:rsid w:val="002246A0"/>
    <w:rsid w:val="00224AF9"/>
    <w:rsid w:val="00224F8E"/>
    <w:rsid w:val="00230439"/>
    <w:rsid w:val="00235176"/>
    <w:rsid w:val="00236061"/>
    <w:rsid w:val="0024100E"/>
    <w:rsid w:val="00241C1B"/>
    <w:rsid w:val="002423B2"/>
    <w:rsid w:val="0024288B"/>
    <w:rsid w:val="00244D36"/>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A39"/>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00B"/>
    <w:rsid w:val="00355210"/>
    <w:rsid w:val="003555D5"/>
    <w:rsid w:val="00365DF9"/>
    <w:rsid w:val="0036668D"/>
    <w:rsid w:val="00372DB4"/>
    <w:rsid w:val="0037490C"/>
    <w:rsid w:val="00375AF5"/>
    <w:rsid w:val="003761BD"/>
    <w:rsid w:val="003769F6"/>
    <w:rsid w:val="00381E38"/>
    <w:rsid w:val="00385414"/>
    <w:rsid w:val="00390074"/>
    <w:rsid w:val="00394EC2"/>
    <w:rsid w:val="0039762B"/>
    <w:rsid w:val="003A0C37"/>
    <w:rsid w:val="003A1B6B"/>
    <w:rsid w:val="003A2F82"/>
    <w:rsid w:val="003A46C0"/>
    <w:rsid w:val="003A600E"/>
    <w:rsid w:val="003A6513"/>
    <w:rsid w:val="003B16C7"/>
    <w:rsid w:val="003C19F1"/>
    <w:rsid w:val="003C1C5D"/>
    <w:rsid w:val="003C4186"/>
    <w:rsid w:val="003C458C"/>
    <w:rsid w:val="003C6185"/>
    <w:rsid w:val="003D0D2D"/>
    <w:rsid w:val="003D4710"/>
    <w:rsid w:val="003E16D7"/>
    <w:rsid w:val="003E197E"/>
    <w:rsid w:val="003F54B7"/>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32B9"/>
    <w:rsid w:val="004E44A4"/>
    <w:rsid w:val="004E7B8B"/>
    <w:rsid w:val="004E7BDD"/>
    <w:rsid w:val="004F1E21"/>
    <w:rsid w:val="004F740D"/>
    <w:rsid w:val="004F7B8F"/>
    <w:rsid w:val="00500748"/>
    <w:rsid w:val="005011D6"/>
    <w:rsid w:val="0050167A"/>
    <w:rsid w:val="005042F1"/>
    <w:rsid w:val="00510D6A"/>
    <w:rsid w:val="00513C7D"/>
    <w:rsid w:val="005156EB"/>
    <w:rsid w:val="005169D1"/>
    <w:rsid w:val="00521123"/>
    <w:rsid w:val="00521221"/>
    <w:rsid w:val="00536FA9"/>
    <w:rsid w:val="005414F4"/>
    <w:rsid w:val="00546187"/>
    <w:rsid w:val="005463F1"/>
    <w:rsid w:val="0055140E"/>
    <w:rsid w:val="00557D77"/>
    <w:rsid w:val="00562C60"/>
    <w:rsid w:val="00562EAA"/>
    <w:rsid w:val="00563B58"/>
    <w:rsid w:val="005640C4"/>
    <w:rsid w:val="005647B8"/>
    <w:rsid w:val="00564C53"/>
    <w:rsid w:val="0056684C"/>
    <w:rsid w:val="00574A0C"/>
    <w:rsid w:val="00576E4C"/>
    <w:rsid w:val="0057780F"/>
    <w:rsid w:val="00581E0A"/>
    <w:rsid w:val="00582870"/>
    <w:rsid w:val="00586D89"/>
    <w:rsid w:val="005916B8"/>
    <w:rsid w:val="00593D00"/>
    <w:rsid w:val="00596A12"/>
    <w:rsid w:val="005A1B4C"/>
    <w:rsid w:val="005A1BA3"/>
    <w:rsid w:val="005A545C"/>
    <w:rsid w:val="005C1567"/>
    <w:rsid w:val="005C3BCC"/>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9BC"/>
    <w:rsid w:val="006733CC"/>
    <w:rsid w:val="00674FC2"/>
    <w:rsid w:val="006765EB"/>
    <w:rsid w:val="00677E42"/>
    <w:rsid w:val="00682334"/>
    <w:rsid w:val="00684B16"/>
    <w:rsid w:val="00693F24"/>
    <w:rsid w:val="00694C00"/>
    <w:rsid w:val="00696F65"/>
    <w:rsid w:val="006A5015"/>
    <w:rsid w:val="006A7A6D"/>
    <w:rsid w:val="006B5E67"/>
    <w:rsid w:val="006C2EB5"/>
    <w:rsid w:val="006D18A3"/>
    <w:rsid w:val="006D5970"/>
    <w:rsid w:val="006E481E"/>
    <w:rsid w:val="006E795F"/>
    <w:rsid w:val="00700249"/>
    <w:rsid w:val="0070604C"/>
    <w:rsid w:val="007069CD"/>
    <w:rsid w:val="00710012"/>
    <w:rsid w:val="00710D69"/>
    <w:rsid w:val="007110E6"/>
    <w:rsid w:val="00711A70"/>
    <w:rsid w:val="00712E6F"/>
    <w:rsid w:val="00712E90"/>
    <w:rsid w:val="00713B7E"/>
    <w:rsid w:val="0071499F"/>
    <w:rsid w:val="007203DA"/>
    <w:rsid w:val="007204AE"/>
    <w:rsid w:val="0072678F"/>
    <w:rsid w:val="00727C4C"/>
    <w:rsid w:val="00734809"/>
    <w:rsid w:val="0073644B"/>
    <w:rsid w:val="00736DD4"/>
    <w:rsid w:val="007406E1"/>
    <w:rsid w:val="00743E40"/>
    <w:rsid w:val="00751263"/>
    <w:rsid w:val="00756639"/>
    <w:rsid w:val="0075704F"/>
    <w:rsid w:val="00763B2D"/>
    <w:rsid w:val="00772924"/>
    <w:rsid w:val="0077558F"/>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03D4"/>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F6D"/>
    <w:rsid w:val="00885022"/>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5845"/>
    <w:rsid w:val="008D634E"/>
    <w:rsid w:val="008D778A"/>
    <w:rsid w:val="008E18E5"/>
    <w:rsid w:val="008F22BD"/>
    <w:rsid w:val="00901F22"/>
    <w:rsid w:val="009079BD"/>
    <w:rsid w:val="00912BD9"/>
    <w:rsid w:val="00916CFB"/>
    <w:rsid w:val="00920E5B"/>
    <w:rsid w:val="009249F8"/>
    <w:rsid w:val="00926436"/>
    <w:rsid w:val="0093018C"/>
    <w:rsid w:val="00932CCA"/>
    <w:rsid w:val="009544C0"/>
    <w:rsid w:val="00954FA4"/>
    <w:rsid w:val="00956AE9"/>
    <w:rsid w:val="00964CC6"/>
    <w:rsid w:val="0098306E"/>
    <w:rsid w:val="00991FDA"/>
    <w:rsid w:val="009927A1"/>
    <w:rsid w:val="0099774D"/>
    <w:rsid w:val="009A310E"/>
    <w:rsid w:val="009A3844"/>
    <w:rsid w:val="009A5F3B"/>
    <w:rsid w:val="009B0B61"/>
    <w:rsid w:val="009B28C0"/>
    <w:rsid w:val="009B395A"/>
    <w:rsid w:val="009B7136"/>
    <w:rsid w:val="009B7806"/>
    <w:rsid w:val="009C3AC2"/>
    <w:rsid w:val="009D298F"/>
    <w:rsid w:val="009D4365"/>
    <w:rsid w:val="009D4E3B"/>
    <w:rsid w:val="009D7BC9"/>
    <w:rsid w:val="009E0C5A"/>
    <w:rsid w:val="009E1982"/>
    <w:rsid w:val="009E4D2C"/>
    <w:rsid w:val="009F0978"/>
    <w:rsid w:val="009F3AEC"/>
    <w:rsid w:val="00A00081"/>
    <w:rsid w:val="00A015F7"/>
    <w:rsid w:val="00A076B3"/>
    <w:rsid w:val="00A10D56"/>
    <w:rsid w:val="00A12AAE"/>
    <w:rsid w:val="00A16DD1"/>
    <w:rsid w:val="00A221AB"/>
    <w:rsid w:val="00A22441"/>
    <w:rsid w:val="00A23F3B"/>
    <w:rsid w:val="00A24406"/>
    <w:rsid w:val="00A25F64"/>
    <w:rsid w:val="00A274EE"/>
    <w:rsid w:val="00A27CC2"/>
    <w:rsid w:val="00A3273B"/>
    <w:rsid w:val="00A40ED6"/>
    <w:rsid w:val="00A470EE"/>
    <w:rsid w:val="00A47621"/>
    <w:rsid w:val="00A479CD"/>
    <w:rsid w:val="00A50CFC"/>
    <w:rsid w:val="00A54D67"/>
    <w:rsid w:val="00A55A3F"/>
    <w:rsid w:val="00A56BC4"/>
    <w:rsid w:val="00A652F6"/>
    <w:rsid w:val="00A72CFE"/>
    <w:rsid w:val="00A732EA"/>
    <w:rsid w:val="00A7489E"/>
    <w:rsid w:val="00A8015F"/>
    <w:rsid w:val="00A80BD2"/>
    <w:rsid w:val="00A85039"/>
    <w:rsid w:val="00A851F7"/>
    <w:rsid w:val="00A906AA"/>
    <w:rsid w:val="00A94C5E"/>
    <w:rsid w:val="00AA09B8"/>
    <w:rsid w:val="00AA241A"/>
    <w:rsid w:val="00AA252C"/>
    <w:rsid w:val="00AA666E"/>
    <w:rsid w:val="00AB2CD1"/>
    <w:rsid w:val="00AB5518"/>
    <w:rsid w:val="00AC01D4"/>
    <w:rsid w:val="00AC4A04"/>
    <w:rsid w:val="00AD336F"/>
    <w:rsid w:val="00AD3550"/>
    <w:rsid w:val="00AE21F8"/>
    <w:rsid w:val="00AE2564"/>
    <w:rsid w:val="00AE301F"/>
    <w:rsid w:val="00AE3302"/>
    <w:rsid w:val="00AE7077"/>
    <w:rsid w:val="00AF61C2"/>
    <w:rsid w:val="00AF6CC6"/>
    <w:rsid w:val="00B011CD"/>
    <w:rsid w:val="00B0296A"/>
    <w:rsid w:val="00B02D62"/>
    <w:rsid w:val="00B12295"/>
    <w:rsid w:val="00B137BE"/>
    <w:rsid w:val="00B17FA0"/>
    <w:rsid w:val="00B24344"/>
    <w:rsid w:val="00B2646C"/>
    <w:rsid w:val="00B26769"/>
    <w:rsid w:val="00B31C91"/>
    <w:rsid w:val="00B3747F"/>
    <w:rsid w:val="00B43194"/>
    <w:rsid w:val="00B47734"/>
    <w:rsid w:val="00B50FBA"/>
    <w:rsid w:val="00B558EB"/>
    <w:rsid w:val="00B577D3"/>
    <w:rsid w:val="00B60466"/>
    <w:rsid w:val="00B6548F"/>
    <w:rsid w:val="00B65DD8"/>
    <w:rsid w:val="00B7502A"/>
    <w:rsid w:val="00B77305"/>
    <w:rsid w:val="00B81DF5"/>
    <w:rsid w:val="00B82CC2"/>
    <w:rsid w:val="00B84A89"/>
    <w:rsid w:val="00B85E34"/>
    <w:rsid w:val="00B92BEF"/>
    <w:rsid w:val="00B9689A"/>
    <w:rsid w:val="00BA074B"/>
    <w:rsid w:val="00BA1FFA"/>
    <w:rsid w:val="00BA2666"/>
    <w:rsid w:val="00BA7FF1"/>
    <w:rsid w:val="00BB06CB"/>
    <w:rsid w:val="00BB261F"/>
    <w:rsid w:val="00BB2887"/>
    <w:rsid w:val="00BB5EAA"/>
    <w:rsid w:val="00BB5F11"/>
    <w:rsid w:val="00BB6C34"/>
    <w:rsid w:val="00BC0401"/>
    <w:rsid w:val="00BC04FA"/>
    <w:rsid w:val="00BC1C22"/>
    <w:rsid w:val="00BC460B"/>
    <w:rsid w:val="00BC5725"/>
    <w:rsid w:val="00BD30B1"/>
    <w:rsid w:val="00BD3392"/>
    <w:rsid w:val="00BE0F7B"/>
    <w:rsid w:val="00BE10C2"/>
    <w:rsid w:val="00C01D14"/>
    <w:rsid w:val="00C025B4"/>
    <w:rsid w:val="00C0275F"/>
    <w:rsid w:val="00C1094C"/>
    <w:rsid w:val="00C11F61"/>
    <w:rsid w:val="00C161FD"/>
    <w:rsid w:val="00C23F17"/>
    <w:rsid w:val="00C26A95"/>
    <w:rsid w:val="00C26D0D"/>
    <w:rsid w:val="00C27C95"/>
    <w:rsid w:val="00C300D2"/>
    <w:rsid w:val="00C32162"/>
    <w:rsid w:val="00C3270F"/>
    <w:rsid w:val="00C3278B"/>
    <w:rsid w:val="00C33375"/>
    <w:rsid w:val="00C333AC"/>
    <w:rsid w:val="00C34C23"/>
    <w:rsid w:val="00C42005"/>
    <w:rsid w:val="00C44446"/>
    <w:rsid w:val="00C4664D"/>
    <w:rsid w:val="00C472AA"/>
    <w:rsid w:val="00C50A05"/>
    <w:rsid w:val="00C54AED"/>
    <w:rsid w:val="00C55B2F"/>
    <w:rsid w:val="00C63D00"/>
    <w:rsid w:val="00C6441B"/>
    <w:rsid w:val="00C65B7F"/>
    <w:rsid w:val="00C7108B"/>
    <w:rsid w:val="00C806D2"/>
    <w:rsid w:val="00C8089F"/>
    <w:rsid w:val="00C836CC"/>
    <w:rsid w:val="00C87A74"/>
    <w:rsid w:val="00C90A71"/>
    <w:rsid w:val="00C91574"/>
    <w:rsid w:val="00C91BC2"/>
    <w:rsid w:val="00C92C71"/>
    <w:rsid w:val="00C93F8F"/>
    <w:rsid w:val="00C94BF2"/>
    <w:rsid w:val="00CA2745"/>
    <w:rsid w:val="00CA3593"/>
    <w:rsid w:val="00CA7F4F"/>
    <w:rsid w:val="00CB0675"/>
    <w:rsid w:val="00CB10BF"/>
    <w:rsid w:val="00CB258E"/>
    <w:rsid w:val="00CB3C8F"/>
    <w:rsid w:val="00CB75CE"/>
    <w:rsid w:val="00CC02F1"/>
    <w:rsid w:val="00CC11A6"/>
    <w:rsid w:val="00CC135E"/>
    <w:rsid w:val="00CD5D3F"/>
    <w:rsid w:val="00CE65DD"/>
    <w:rsid w:val="00CF1E90"/>
    <w:rsid w:val="00CF3DB3"/>
    <w:rsid w:val="00CF6332"/>
    <w:rsid w:val="00D052BC"/>
    <w:rsid w:val="00D07026"/>
    <w:rsid w:val="00D07BAB"/>
    <w:rsid w:val="00D11C62"/>
    <w:rsid w:val="00D22C8F"/>
    <w:rsid w:val="00D33491"/>
    <w:rsid w:val="00D44F8E"/>
    <w:rsid w:val="00D44FD0"/>
    <w:rsid w:val="00D542CA"/>
    <w:rsid w:val="00D5733C"/>
    <w:rsid w:val="00D607EF"/>
    <w:rsid w:val="00D60F88"/>
    <w:rsid w:val="00D625E7"/>
    <w:rsid w:val="00D646BD"/>
    <w:rsid w:val="00D70239"/>
    <w:rsid w:val="00D71201"/>
    <w:rsid w:val="00D716FD"/>
    <w:rsid w:val="00D720C7"/>
    <w:rsid w:val="00D77A04"/>
    <w:rsid w:val="00D81D06"/>
    <w:rsid w:val="00D8652C"/>
    <w:rsid w:val="00D876E6"/>
    <w:rsid w:val="00D93C57"/>
    <w:rsid w:val="00DA1025"/>
    <w:rsid w:val="00DA22EC"/>
    <w:rsid w:val="00DA5860"/>
    <w:rsid w:val="00DB2767"/>
    <w:rsid w:val="00DB58AC"/>
    <w:rsid w:val="00DC4729"/>
    <w:rsid w:val="00DC7928"/>
    <w:rsid w:val="00DE556F"/>
    <w:rsid w:val="00E03B6D"/>
    <w:rsid w:val="00E0649E"/>
    <w:rsid w:val="00E17160"/>
    <w:rsid w:val="00E23194"/>
    <w:rsid w:val="00E35BEC"/>
    <w:rsid w:val="00E50821"/>
    <w:rsid w:val="00E50EF8"/>
    <w:rsid w:val="00E51F91"/>
    <w:rsid w:val="00E676F7"/>
    <w:rsid w:val="00E7086E"/>
    <w:rsid w:val="00E71FE7"/>
    <w:rsid w:val="00E7374A"/>
    <w:rsid w:val="00E73C41"/>
    <w:rsid w:val="00E7598F"/>
    <w:rsid w:val="00E76F60"/>
    <w:rsid w:val="00E83D90"/>
    <w:rsid w:val="00E83F28"/>
    <w:rsid w:val="00E83F91"/>
    <w:rsid w:val="00E9107A"/>
    <w:rsid w:val="00E91F62"/>
    <w:rsid w:val="00E929FD"/>
    <w:rsid w:val="00E93240"/>
    <w:rsid w:val="00E9479B"/>
    <w:rsid w:val="00EA28F1"/>
    <w:rsid w:val="00EA4052"/>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1EC"/>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2B28"/>
    <w:rsid w:val="00F8610A"/>
    <w:rsid w:val="00F927A1"/>
    <w:rsid w:val="00F92E4D"/>
    <w:rsid w:val="00F94392"/>
    <w:rsid w:val="00F9442F"/>
    <w:rsid w:val="00FA3764"/>
    <w:rsid w:val="00FA56ED"/>
    <w:rsid w:val="00FB5FA6"/>
    <w:rsid w:val="00FC02BC"/>
    <w:rsid w:val="00FC1310"/>
    <w:rsid w:val="00FC1328"/>
    <w:rsid w:val="00FC2FF3"/>
    <w:rsid w:val="00FC3263"/>
    <w:rsid w:val="00FC482E"/>
    <w:rsid w:val="00FC51F9"/>
    <w:rsid w:val="00FC5B40"/>
    <w:rsid w:val="00FC5FF8"/>
    <w:rsid w:val="00FC60F3"/>
    <w:rsid w:val="00FC702B"/>
    <w:rsid w:val="00FD1660"/>
    <w:rsid w:val="00FD3D7C"/>
    <w:rsid w:val="00FD4F8F"/>
    <w:rsid w:val="00FD4FF1"/>
    <w:rsid w:val="00FE0C16"/>
    <w:rsid w:val="00FE14AD"/>
    <w:rsid w:val="00FE14B1"/>
    <w:rsid w:val="00FE1F6A"/>
    <w:rsid w:val="00FF0070"/>
    <w:rsid w:val="00FF31EC"/>
    <w:rsid w:val="00FF520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A5F5BDC1-5880-4404-BD1F-288FE2F7F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550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5500B"/>
    <w:rPr>
      <w:color w:val="605E5C"/>
      <w:shd w:val="clear" w:color="auto" w:fill="E1DFDD"/>
    </w:rPr>
  </w:style>
  <w:style w:type="character" w:customStyle="1" w:styleId="url">
    <w:name w:val="url"/>
    <w:basedOn w:val="DefaultParagraphFont"/>
    <w:rsid w:val="00FC60F3"/>
  </w:style>
  <w:style w:type="character" w:customStyle="1" w:styleId="apple-converted-space">
    <w:name w:val="apple-converted-space"/>
    <w:basedOn w:val="DefaultParagraphFont"/>
    <w:rsid w:val="00901F22"/>
  </w:style>
  <w:style w:type="character" w:styleId="FollowedHyperlink">
    <w:name w:val="FollowedHyperlink"/>
    <w:basedOn w:val="DefaultParagraphFont"/>
    <w:uiPriority w:val="99"/>
    <w:semiHidden/>
    <w:unhideWhenUsed/>
    <w:rsid w:val="001516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27713">
      <w:bodyDiv w:val="1"/>
      <w:marLeft w:val="0"/>
      <w:marRight w:val="0"/>
      <w:marTop w:val="0"/>
      <w:marBottom w:val="0"/>
      <w:divBdr>
        <w:top w:val="none" w:sz="0" w:space="0" w:color="auto"/>
        <w:left w:val="none" w:sz="0" w:space="0" w:color="auto"/>
        <w:bottom w:val="none" w:sz="0" w:space="0" w:color="auto"/>
        <w:right w:val="none" w:sz="0" w:space="0" w:color="auto"/>
      </w:divBdr>
    </w:div>
    <w:div w:id="10357234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57976556">
      <w:bodyDiv w:val="1"/>
      <w:marLeft w:val="0"/>
      <w:marRight w:val="0"/>
      <w:marTop w:val="0"/>
      <w:marBottom w:val="0"/>
      <w:divBdr>
        <w:top w:val="none" w:sz="0" w:space="0" w:color="auto"/>
        <w:left w:val="none" w:sz="0" w:space="0" w:color="auto"/>
        <w:bottom w:val="none" w:sz="0" w:space="0" w:color="auto"/>
        <w:right w:val="none" w:sz="0" w:space="0" w:color="auto"/>
      </w:divBdr>
    </w:div>
    <w:div w:id="400175202">
      <w:bodyDiv w:val="1"/>
      <w:marLeft w:val="0"/>
      <w:marRight w:val="0"/>
      <w:marTop w:val="0"/>
      <w:marBottom w:val="0"/>
      <w:divBdr>
        <w:top w:val="none" w:sz="0" w:space="0" w:color="auto"/>
        <w:left w:val="none" w:sz="0" w:space="0" w:color="auto"/>
        <w:bottom w:val="none" w:sz="0" w:space="0" w:color="auto"/>
        <w:right w:val="none" w:sz="0" w:space="0" w:color="auto"/>
      </w:divBdr>
    </w:div>
    <w:div w:id="448941378">
      <w:bodyDiv w:val="1"/>
      <w:marLeft w:val="0"/>
      <w:marRight w:val="0"/>
      <w:marTop w:val="0"/>
      <w:marBottom w:val="0"/>
      <w:divBdr>
        <w:top w:val="none" w:sz="0" w:space="0" w:color="auto"/>
        <w:left w:val="none" w:sz="0" w:space="0" w:color="auto"/>
        <w:bottom w:val="none" w:sz="0" w:space="0" w:color="auto"/>
        <w:right w:val="none" w:sz="0" w:space="0" w:color="auto"/>
      </w:divBdr>
    </w:div>
    <w:div w:id="500244829">
      <w:bodyDiv w:val="1"/>
      <w:marLeft w:val="0"/>
      <w:marRight w:val="0"/>
      <w:marTop w:val="0"/>
      <w:marBottom w:val="0"/>
      <w:divBdr>
        <w:top w:val="none" w:sz="0" w:space="0" w:color="auto"/>
        <w:left w:val="none" w:sz="0" w:space="0" w:color="auto"/>
        <w:bottom w:val="none" w:sz="0" w:space="0" w:color="auto"/>
        <w:right w:val="none" w:sz="0" w:space="0" w:color="auto"/>
      </w:divBdr>
    </w:div>
    <w:div w:id="597177581">
      <w:bodyDiv w:val="1"/>
      <w:marLeft w:val="0"/>
      <w:marRight w:val="0"/>
      <w:marTop w:val="0"/>
      <w:marBottom w:val="0"/>
      <w:divBdr>
        <w:top w:val="none" w:sz="0" w:space="0" w:color="auto"/>
        <w:left w:val="none" w:sz="0" w:space="0" w:color="auto"/>
        <w:bottom w:val="none" w:sz="0" w:space="0" w:color="auto"/>
        <w:right w:val="none" w:sz="0" w:space="0" w:color="auto"/>
      </w:divBdr>
    </w:div>
    <w:div w:id="814223826">
      <w:bodyDiv w:val="1"/>
      <w:marLeft w:val="0"/>
      <w:marRight w:val="0"/>
      <w:marTop w:val="0"/>
      <w:marBottom w:val="0"/>
      <w:divBdr>
        <w:top w:val="none" w:sz="0" w:space="0" w:color="auto"/>
        <w:left w:val="none" w:sz="0" w:space="0" w:color="auto"/>
        <w:bottom w:val="none" w:sz="0" w:space="0" w:color="auto"/>
        <w:right w:val="none" w:sz="0" w:space="0" w:color="auto"/>
      </w:divBdr>
    </w:div>
    <w:div w:id="961616499">
      <w:bodyDiv w:val="1"/>
      <w:marLeft w:val="0"/>
      <w:marRight w:val="0"/>
      <w:marTop w:val="0"/>
      <w:marBottom w:val="0"/>
      <w:divBdr>
        <w:top w:val="none" w:sz="0" w:space="0" w:color="auto"/>
        <w:left w:val="none" w:sz="0" w:space="0" w:color="auto"/>
        <w:bottom w:val="none" w:sz="0" w:space="0" w:color="auto"/>
        <w:right w:val="none" w:sz="0" w:space="0" w:color="auto"/>
      </w:divBdr>
      <w:divsChild>
        <w:div w:id="188765855">
          <w:marLeft w:val="-720"/>
          <w:marRight w:val="0"/>
          <w:marTop w:val="0"/>
          <w:marBottom w:val="0"/>
          <w:divBdr>
            <w:top w:val="none" w:sz="0" w:space="0" w:color="auto"/>
            <w:left w:val="none" w:sz="0" w:space="0" w:color="auto"/>
            <w:bottom w:val="none" w:sz="0" w:space="0" w:color="auto"/>
            <w:right w:val="none" w:sz="0" w:space="0" w:color="auto"/>
          </w:divBdr>
        </w:div>
      </w:divsChild>
    </w:div>
    <w:div w:id="980497531">
      <w:bodyDiv w:val="1"/>
      <w:marLeft w:val="0"/>
      <w:marRight w:val="0"/>
      <w:marTop w:val="0"/>
      <w:marBottom w:val="0"/>
      <w:divBdr>
        <w:top w:val="none" w:sz="0" w:space="0" w:color="auto"/>
        <w:left w:val="none" w:sz="0" w:space="0" w:color="auto"/>
        <w:bottom w:val="none" w:sz="0" w:space="0" w:color="auto"/>
        <w:right w:val="none" w:sz="0" w:space="0" w:color="auto"/>
      </w:divBdr>
      <w:divsChild>
        <w:div w:id="1458639364">
          <w:marLeft w:val="-720"/>
          <w:marRight w:val="0"/>
          <w:marTop w:val="0"/>
          <w:marBottom w:val="0"/>
          <w:divBdr>
            <w:top w:val="none" w:sz="0" w:space="0" w:color="auto"/>
            <w:left w:val="none" w:sz="0" w:space="0" w:color="auto"/>
            <w:bottom w:val="none" w:sz="0" w:space="0" w:color="auto"/>
            <w:right w:val="none" w:sz="0" w:space="0" w:color="auto"/>
          </w:divBdr>
        </w:div>
      </w:divsChild>
    </w:div>
    <w:div w:id="102984374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1420493">
      <w:bodyDiv w:val="1"/>
      <w:marLeft w:val="0"/>
      <w:marRight w:val="0"/>
      <w:marTop w:val="0"/>
      <w:marBottom w:val="0"/>
      <w:divBdr>
        <w:top w:val="none" w:sz="0" w:space="0" w:color="auto"/>
        <w:left w:val="none" w:sz="0" w:space="0" w:color="auto"/>
        <w:bottom w:val="none" w:sz="0" w:space="0" w:color="auto"/>
        <w:right w:val="none" w:sz="0" w:space="0" w:color="auto"/>
      </w:divBdr>
    </w:div>
    <w:div w:id="1578200152">
      <w:bodyDiv w:val="1"/>
      <w:marLeft w:val="0"/>
      <w:marRight w:val="0"/>
      <w:marTop w:val="0"/>
      <w:marBottom w:val="0"/>
      <w:divBdr>
        <w:top w:val="none" w:sz="0" w:space="0" w:color="auto"/>
        <w:left w:val="none" w:sz="0" w:space="0" w:color="auto"/>
        <w:bottom w:val="none" w:sz="0" w:space="0" w:color="auto"/>
        <w:right w:val="none" w:sz="0" w:space="0" w:color="auto"/>
      </w:divBdr>
      <w:divsChild>
        <w:div w:id="584849018">
          <w:marLeft w:val="-720"/>
          <w:marRight w:val="0"/>
          <w:marTop w:val="0"/>
          <w:marBottom w:val="0"/>
          <w:divBdr>
            <w:top w:val="none" w:sz="0" w:space="0" w:color="auto"/>
            <w:left w:val="none" w:sz="0" w:space="0" w:color="auto"/>
            <w:bottom w:val="none" w:sz="0" w:space="0" w:color="auto"/>
            <w:right w:val="none" w:sz="0" w:space="0" w:color="auto"/>
          </w:divBdr>
        </w:div>
      </w:divsChild>
    </w:div>
    <w:div w:id="1597597265">
      <w:bodyDiv w:val="1"/>
      <w:marLeft w:val="0"/>
      <w:marRight w:val="0"/>
      <w:marTop w:val="0"/>
      <w:marBottom w:val="0"/>
      <w:divBdr>
        <w:top w:val="none" w:sz="0" w:space="0" w:color="auto"/>
        <w:left w:val="none" w:sz="0" w:space="0" w:color="auto"/>
        <w:bottom w:val="none" w:sz="0" w:space="0" w:color="auto"/>
        <w:right w:val="none" w:sz="0" w:space="0" w:color="auto"/>
      </w:divBdr>
    </w:div>
    <w:div w:id="16118211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248765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5855917">
      <w:bodyDiv w:val="1"/>
      <w:marLeft w:val="0"/>
      <w:marRight w:val="0"/>
      <w:marTop w:val="0"/>
      <w:marBottom w:val="0"/>
      <w:divBdr>
        <w:top w:val="none" w:sz="0" w:space="0" w:color="auto"/>
        <w:left w:val="none" w:sz="0" w:space="0" w:color="auto"/>
        <w:bottom w:val="none" w:sz="0" w:space="0" w:color="auto"/>
        <w:right w:val="none" w:sz="0" w:space="0" w:color="auto"/>
      </w:divBdr>
      <w:divsChild>
        <w:div w:id="893782600">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sites/default/files/documents/legal_guidance/Troubleshooting-Guide-Domestic-Abuse-Referrals.pdf" TargetMode="External"/><Relationship Id="rId26" Type="http://schemas.openxmlformats.org/officeDocument/2006/relationships/hyperlink" Target="https://www.gov.uk/government/publications/the-code-of-practice-for-victims-of-crime" TargetMode="External"/><Relationship Id="rId3" Type="http://schemas.openxmlformats.org/officeDocument/2006/relationships/customXml" Target="../customXml/item3.xml"/><Relationship Id="rId21" Type="http://schemas.openxmlformats.org/officeDocument/2006/relationships/hyperlink" Target="https://hmicfrs.justiceinspectorates.gov.uk/news/news-feed/evidence-led-domestic-abuse-prosecutions/" TargetMode="External"/><Relationship Id="rId34" Type="http://schemas.openxmlformats.org/officeDocument/2006/relationships/hyperlink" Target="https://www.womensaid.org.uk/information-support/what-is-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ulnerability-related-risks/introduction-vulnerability-related-risk" TargetMode="External"/><Relationship Id="rId25" Type="http://schemas.openxmlformats.org/officeDocument/2006/relationships/hyperlink" Target="https://www.gov.uk/government/publications/the-code-of-practice-for-victims-of-crime/code-of-practice-for-victims-of-crime-in-england-and-wales-victims-code" TargetMode="External"/><Relationship Id="rId33" Type="http://schemas.openxmlformats.org/officeDocument/2006/relationships/hyperlink" Target="https://www.westyorkshire.police.uk/advice/10-principles-crime-prevention/10-principles-crime-prevention/10-principles-crime-prevention" TargetMode="External"/><Relationship Id="rId2" Type="http://schemas.openxmlformats.org/officeDocument/2006/relationships/customXml" Target="../customXml/item2.xml"/><Relationship Id="rId16" Type="http://schemas.openxmlformats.org/officeDocument/2006/relationships/hyperlink" Target="https://www.barnardos.org.uk/get-support/support-for-parents-and-carers/child-abuse-and-harm/children-affected-domestic-abuse-violence" TargetMode="External"/><Relationship Id="rId20" Type="http://schemas.openxmlformats.org/officeDocument/2006/relationships/hyperlink" Target="https://www.helbraunlaw.com/pros-and-cons-of-body-cameras/" TargetMode="External"/><Relationship Id="rId29" Type="http://schemas.openxmlformats.org/officeDocument/2006/relationships/hyperlink" Target="https://www.ojp.gov/ncjrs/virtual-library/abstracts/repeat-victimization-introdu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t.police.uk/advice/advice-and-information/asb/asb/antisocial-behaviour/what-is-antisocial-behaviour/" TargetMode="External"/><Relationship Id="rId32" Type="http://schemas.openxmlformats.org/officeDocument/2006/relationships/hyperlink" Target="https://www.gov.uk/government/publications/vulnerabilities-applying-all-our-health/vulnerabilities-applying-all-our-health"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assets.publishing.service.gov.uk/media/5a81597440f0b62302696d33/6.379_Supporting_guidance_web_doc_v3.pdf" TargetMode="External"/><Relationship Id="rId28" Type="http://schemas.openxmlformats.org/officeDocument/2006/relationships/hyperlink" Target="https://researchbriefings.files.parliament.uk/documents/SN02718/SN02718.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overnment/news/working-together-to-safeguard-children-multi-agency-safeguarding-hubs" TargetMode="External"/><Relationship Id="rId31" Type="http://schemas.openxmlformats.org/officeDocument/2006/relationships/hyperlink" Target="https://www.transformjustice.org.uk/news-insight/should-all-domestic-abuse-suspects-be-arrested/#:~:text=In%20fact%20College%20of%20Policing%20guidance%20calls%20f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7" Type="http://schemas.openxmlformats.org/officeDocument/2006/relationships/hyperlink" Target="https://news.npcc.police.uk/releases/new-victims-code-will-help-ensure-consistent-good-quality-service-to-victims" TargetMode="External"/><Relationship Id="rId30" Type="http://schemas.openxmlformats.org/officeDocument/2006/relationships/hyperlink" Target="https://www.riseuk.org.uk/get-help/about-domestic-abuse"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7161</Words>
  <Characters>40822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Macey,Elena swp8530</cp:lastModifiedBy>
  <cp:revision>2</cp:revision>
  <cp:lastPrinted>2014-08-26T08:55:00Z</cp:lastPrinted>
  <dcterms:created xsi:type="dcterms:W3CDTF">2024-08-05T20:17:00Z</dcterms:created>
  <dcterms:modified xsi:type="dcterms:W3CDTF">2024-08-05T20:17:00Z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2024-04-08T05:09:18Z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ed34d2f7-a163-41e3-91e7-2d2918b085e5</vt:lpwstr>
  </property>
  <property fmtid="{D5CDD505-2E9C-101B-9397-08002B2CF9AE}" pid="9" name="MSIP_Label_66cf8fe5-b7b7-4df7-b38d-1c61ac2f6639_ContentBits">
    <vt:lpwstr>0</vt:lpwstr>
  </property>
  <property fmtid="{D5CDD505-2E9C-101B-9397-08002B2CF9AE}" pid="10" name="SharedWithUsers">
    <vt:lpwstr>865;#William Phillips;#866;#Graham Sines;#867;#James Davies (IMH);#868;#Gareth Jones (IMH);#869;#Mark Sparrey;#644;#Richard Evans;#870;#Stephen Price;#871;#Huw Meredith</vt:lpwstr>
  </property>
</Properties>
</file>