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091419686"/>
        <w:docPartObj>
          <w:docPartGallery w:val="Table of Contents"/>
          <w:docPartUnique/>
        </w:docPartObj>
      </w:sdtPr>
      <w:sdtEndPr>
        <w:rPr>
          <w:rFonts w:eastAsiaTheme="minorEastAsia"/>
          <w:noProof/>
          <w:color w:val="auto"/>
          <w:sz w:val="24"/>
          <w:szCs w:val="24"/>
          <w:lang w:val="en-GB" w:eastAsia="ja-JP"/>
        </w:rPr>
      </w:sdtEndPr>
      <w:sdtContent>
        <w:p w14:paraId="36B076D4" w14:textId="413F8EC1" w:rsidR="00403611" w:rsidRPr="00D23AFC" w:rsidRDefault="00403611" w:rsidP="00F5155F">
          <w:pPr>
            <w:pStyle w:val="TOCHeading"/>
            <w:spacing w:line="360" w:lineRule="auto"/>
            <w:rPr>
              <w:rFonts w:ascii="Arial" w:hAnsi="Arial" w:cs="Arial"/>
              <w:color w:val="000000" w:themeColor="text1"/>
            </w:rPr>
          </w:pPr>
          <w:r w:rsidRPr="00D23AFC">
            <w:rPr>
              <w:rFonts w:ascii="Arial" w:hAnsi="Arial" w:cs="Arial"/>
              <w:color w:val="000000" w:themeColor="text1"/>
            </w:rPr>
            <w:t>Table of Contents</w:t>
          </w:r>
        </w:p>
        <w:p w14:paraId="404E122F" w14:textId="3057106E" w:rsidR="006B3ED3" w:rsidRPr="00D23AFC" w:rsidRDefault="005A087A" w:rsidP="00F5155F">
          <w:pPr>
            <w:pStyle w:val="TOC2"/>
            <w:tabs>
              <w:tab w:val="right" w:leader="dot" w:pos="9016"/>
            </w:tabs>
            <w:spacing w:line="360" w:lineRule="auto"/>
            <w:rPr>
              <w:rFonts w:ascii="Arial" w:hAnsi="Arial" w:cs="Arial"/>
              <w:b w:val="0"/>
              <w:bCs w:val="0"/>
              <w:noProof/>
              <w:kern w:val="2"/>
              <w:sz w:val="24"/>
              <w:szCs w:val="24"/>
              <w:lang w:eastAsia="en-GB"/>
              <w14:ligatures w14:val="standardContextual"/>
            </w:rPr>
          </w:pPr>
          <w:r w:rsidRPr="00D23AFC">
            <w:rPr>
              <w:rFonts w:ascii="Arial" w:hAnsi="Arial" w:cs="Arial"/>
              <w:sz w:val="24"/>
              <w:szCs w:val="24"/>
            </w:rPr>
            <w:fldChar w:fldCharType="begin"/>
          </w:r>
          <w:r w:rsidRPr="00D23AFC">
            <w:rPr>
              <w:rFonts w:ascii="Arial" w:hAnsi="Arial" w:cs="Arial"/>
              <w:sz w:val="24"/>
              <w:szCs w:val="24"/>
            </w:rPr>
            <w:instrText xml:space="preserve"> TOC \o "1-4" \h \z \u </w:instrText>
          </w:r>
          <w:r w:rsidRPr="00D23AFC">
            <w:rPr>
              <w:rFonts w:ascii="Arial" w:hAnsi="Arial" w:cs="Arial"/>
              <w:sz w:val="24"/>
              <w:szCs w:val="24"/>
            </w:rPr>
            <w:fldChar w:fldCharType="separate"/>
          </w:r>
          <w:hyperlink w:anchor="_Toc183981343" w:history="1">
            <w:r w:rsidR="006B3ED3" w:rsidRPr="00D23AFC">
              <w:rPr>
                <w:rStyle w:val="Hyperlink"/>
                <w:rFonts w:ascii="Arial" w:eastAsia="Arial" w:hAnsi="Arial" w:cs="Arial"/>
                <w:noProof/>
                <w:sz w:val="24"/>
                <w:szCs w:val="24"/>
              </w:rPr>
              <w:t>Chapter 1: Literature Review</w:t>
            </w:r>
            <w:r w:rsidR="006B3ED3" w:rsidRPr="00D23AFC">
              <w:rPr>
                <w:rFonts w:ascii="Arial" w:hAnsi="Arial" w:cs="Arial"/>
                <w:noProof/>
                <w:webHidden/>
                <w:sz w:val="24"/>
                <w:szCs w:val="24"/>
              </w:rPr>
              <w:tab/>
            </w:r>
            <w:r w:rsidR="006B3ED3" w:rsidRPr="00D23AFC">
              <w:rPr>
                <w:rFonts w:ascii="Arial" w:hAnsi="Arial" w:cs="Arial"/>
                <w:noProof/>
                <w:webHidden/>
                <w:sz w:val="24"/>
                <w:szCs w:val="24"/>
              </w:rPr>
              <w:fldChar w:fldCharType="begin"/>
            </w:r>
            <w:r w:rsidR="006B3ED3" w:rsidRPr="00D23AFC">
              <w:rPr>
                <w:rFonts w:ascii="Arial" w:hAnsi="Arial" w:cs="Arial"/>
                <w:noProof/>
                <w:webHidden/>
                <w:sz w:val="24"/>
                <w:szCs w:val="24"/>
              </w:rPr>
              <w:instrText xml:space="preserve"> PAGEREF _Toc183981343 \h </w:instrText>
            </w:r>
            <w:r w:rsidR="006B3ED3" w:rsidRPr="00D23AFC">
              <w:rPr>
                <w:rFonts w:ascii="Arial" w:hAnsi="Arial" w:cs="Arial"/>
                <w:noProof/>
                <w:webHidden/>
                <w:sz w:val="24"/>
                <w:szCs w:val="24"/>
              </w:rPr>
            </w:r>
            <w:r w:rsidR="006B3ED3" w:rsidRPr="00D23AFC">
              <w:rPr>
                <w:rFonts w:ascii="Arial" w:hAnsi="Arial" w:cs="Arial"/>
                <w:noProof/>
                <w:webHidden/>
                <w:sz w:val="24"/>
                <w:szCs w:val="24"/>
              </w:rPr>
              <w:fldChar w:fldCharType="separate"/>
            </w:r>
            <w:r w:rsidR="006B3ED3" w:rsidRPr="00D23AFC">
              <w:rPr>
                <w:rFonts w:ascii="Arial" w:hAnsi="Arial" w:cs="Arial"/>
                <w:noProof/>
                <w:webHidden/>
                <w:sz w:val="24"/>
                <w:szCs w:val="24"/>
              </w:rPr>
              <w:t>1</w:t>
            </w:r>
            <w:r w:rsidR="006B3ED3" w:rsidRPr="00D23AFC">
              <w:rPr>
                <w:rFonts w:ascii="Arial" w:hAnsi="Arial" w:cs="Arial"/>
                <w:noProof/>
                <w:webHidden/>
                <w:sz w:val="24"/>
                <w:szCs w:val="24"/>
              </w:rPr>
              <w:fldChar w:fldCharType="end"/>
            </w:r>
          </w:hyperlink>
        </w:p>
        <w:p w14:paraId="0E1C792F" w14:textId="40730CE3" w:rsidR="006B3ED3" w:rsidRPr="00D23AFC" w:rsidRDefault="006B3ED3" w:rsidP="00F5155F">
          <w:pPr>
            <w:pStyle w:val="TOC2"/>
            <w:tabs>
              <w:tab w:val="right" w:leader="dot" w:pos="9016"/>
            </w:tabs>
            <w:spacing w:line="360" w:lineRule="auto"/>
            <w:rPr>
              <w:rFonts w:ascii="Arial" w:hAnsi="Arial" w:cs="Arial"/>
              <w:b w:val="0"/>
              <w:bCs w:val="0"/>
              <w:noProof/>
              <w:kern w:val="2"/>
              <w:sz w:val="24"/>
              <w:szCs w:val="24"/>
              <w:lang w:eastAsia="en-GB"/>
              <w14:ligatures w14:val="standardContextual"/>
            </w:rPr>
          </w:pPr>
          <w:hyperlink w:anchor="_Toc183981344" w:history="1">
            <w:r w:rsidRPr="00D23AFC">
              <w:rPr>
                <w:rStyle w:val="Hyperlink"/>
                <w:rFonts w:ascii="Arial" w:hAnsi="Arial" w:cs="Arial"/>
                <w:noProof/>
                <w:sz w:val="24"/>
                <w:szCs w:val="24"/>
              </w:rPr>
              <w:t>Chapter 2 – Methods</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_Toc183981344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7</w:t>
            </w:r>
            <w:r w:rsidRPr="00D23AFC">
              <w:rPr>
                <w:rFonts w:ascii="Arial" w:hAnsi="Arial" w:cs="Arial"/>
                <w:noProof/>
                <w:webHidden/>
                <w:sz w:val="24"/>
                <w:szCs w:val="24"/>
              </w:rPr>
              <w:fldChar w:fldCharType="end"/>
            </w:r>
          </w:hyperlink>
        </w:p>
        <w:p w14:paraId="7561A6F6" w14:textId="76532446" w:rsidR="006B3ED3" w:rsidRPr="00D23AFC" w:rsidRDefault="006B3ED3" w:rsidP="00F5155F">
          <w:pPr>
            <w:pStyle w:val="TOC3"/>
            <w:tabs>
              <w:tab w:val="right" w:leader="dot" w:pos="9016"/>
            </w:tabs>
            <w:spacing w:line="360" w:lineRule="auto"/>
            <w:rPr>
              <w:rFonts w:ascii="Arial" w:hAnsi="Arial" w:cs="Arial"/>
              <w:noProof/>
              <w:kern w:val="2"/>
              <w:sz w:val="24"/>
              <w:szCs w:val="24"/>
              <w:lang w:eastAsia="en-GB"/>
              <w14:ligatures w14:val="standardContextual"/>
            </w:rPr>
          </w:pPr>
          <w:hyperlink w:anchor="_Toc183981345" w:history="1">
            <w:r w:rsidRPr="00D23AFC">
              <w:rPr>
                <w:rStyle w:val="Hyperlink"/>
                <w:rFonts w:ascii="Arial" w:hAnsi="Arial" w:cs="Arial"/>
                <w:i/>
                <w:iCs/>
                <w:noProof/>
                <w:sz w:val="24"/>
                <w:szCs w:val="24"/>
              </w:rPr>
              <w:t>2.1 Participants</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_Toc183981345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7</w:t>
            </w:r>
            <w:r w:rsidRPr="00D23AFC">
              <w:rPr>
                <w:rFonts w:ascii="Arial" w:hAnsi="Arial" w:cs="Arial"/>
                <w:noProof/>
                <w:webHidden/>
                <w:sz w:val="24"/>
                <w:szCs w:val="24"/>
              </w:rPr>
              <w:fldChar w:fldCharType="end"/>
            </w:r>
          </w:hyperlink>
        </w:p>
        <w:p w14:paraId="3E4F0F9F" w14:textId="3D3E06A2" w:rsidR="006B3ED3" w:rsidRPr="00D23AFC" w:rsidRDefault="006B3ED3" w:rsidP="00F5155F">
          <w:pPr>
            <w:pStyle w:val="TOC3"/>
            <w:tabs>
              <w:tab w:val="right" w:leader="dot" w:pos="9016"/>
            </w:tabs>
            <w:spacing w:line="360" w:lineRule="auto"/>
            <w:rPr>
              <w:rFonts w:ascii="Arial" w:hAnsi="Arial" w:cs="Arial"/>
              <w:noProof/>
              <w:kern w:val="2"/>
              <w:sz w:val="24"/>
              <w:szCs w:val="24"/>
              <w:lang w:eastAsia="en-GB"/>
              <w14:ligatures w14:val="standardContextual"/>
            </w:rPr>
          </w:pPr>
          <w:hyperlink w:anchor="_Toc183981346" w:history="1">
            <w:r w:rsidRPr="00D23AFC">
              <w:rPr>
                <w:rStyle w:val="Hyperlink"/>
                <w:rFonts w:ascii="Arial" w:hAnsi="Arial" w:cs="Arial"/>
                <w:i/>
                <w:iCs/>
                <w:noProof/>
                <w:sz w:val="24"/>
                <w:szCs w:val="24"/>
              </w:rPr>
              <w:t>2.2 Design</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_Toc183981346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7</w:t>
            </w:r>
            <w:r w:rsidRPr="00D23AFC">
              <w:rPr>
                <w:rFonts w:ascii="Arial" w:hAnsi="Arial" w:cs="Arial"/>
                <w:noProof/>
                <w:webHidden/>
                <w:sz w:val="24"/>
                <w:szCs w:val="24"/>
              </w:rPr>
              <w:fldChar w:fldCharType="end"/>
            </w:r>
          </w:hyperlink>
        </w:p>
        <w:p w14:paraId="7A1721F2" w14:textId="7B7D73C2" w:rsidR="006B3ED3" w:rsidRPr="00D23AFC" w:rsidRDefault="006B3ED3" w:rsidP="00F5155F">
          <w:pPr>
            <w:pStyle w:val="TOC3"/>
            <w:tabs>
              <w:tab w:val="right" w:leader="dot" w:pos="9016"/>
            </w:tabs>
            <w:spacing w:line="360" w:lineRule="auto"/>
            <w:rPr>
              <w:rFonts w:ascii="Arial" w:hAnsi="Arial" w:cs="Arial"/>
              <w:noProof/>
              <w:kern w:val="2"/>
              <w:sz w:val="24"/>
              <w:szCs w:val="24"/>
              <w:lang w:eastAsia="en-GB"/>
              <w14:ligatures w14:val="standardContextual"/>
            </w:rPr>
          </w:pPr>
          <w:hyperlink w:anchor="_Toc183981347" w:history="1">
            <w:r w:rsidRPr="00D23AFC">
              <w:rPr>
                <w:rStyle w:val="Hyperlink"/>
                <w:rFonts w:ascii="Arial" w:hAnsi="Arial" w:cs="Arial"/>
                <w:i/>
                <w:iCs/>
                <w:noProof/>
                <w:sz w:val="24"/>
                <w:szCs w:val="24"/>
              </w:rPr>
              <w:t>2.3 Measures</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_Toc183981347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8</w:t>
            </w:r>
            <w:r w:rsidRPr="00D23AFC">
              <w:rPr>
                <w:rFonts w:ascii="Arial" w:hAnsi="Arial" w:cs="Arial"/>
                <w:noProof/>
                <w:webHidden/>
                <w:sz w:val="24"/>
                <w:szCs w:val="24"/>
              </w:rPr>
              <w:fldChar w:fldCharType="end"/>
            </w:r>
          </w:hyperlink>
        </w:p>
        <w:p w14:paraId="647E434A" w14:textId="7CE173EC" w:rsidR="006B3ED3" w:rsidRPr="00D23AFC" w:rsidRDefault="006B3ED3" w:rsidP="00F5155F">
          <w:pPr>
            <w:pStyle w:val="TOC3"/>
            <w:tabs>
              <w:tab w:val="right" w:leader="dot" w:pos="9016"/>
            </w:tabs>
            <w:spacing w:line="360" w:lineRule="auto"/>
            <w:rPr>
              <w:rFonts w:ascii="Arial" w:hAnsi="Arial" w:cs="Arial"/>
              <w:noProof/>
              <w:kern w:val="2"/>
              <w:sz w:val="24"/>
              <w:szCs w:val="24"/>
              <w:lang w:eastAsia="en-GB"/>
              <w14:ligatures w14:val="standardContextual"/>
            </w:rPr>
          </w:pPr>
          <w:hyperlink w:anchor="_Toc183981348" w:history="1">
            <w:r w:rsidRPr="00D23AFC">
              <w:rPr>
                <w:rStyle w:val="Hyperlink"/>
                <w:rFonts w:ascii="Arial" w:hAnsi="Arial" w:cs="Arial"/>
                <w:i/>
                <w:iCs/>
                <w:noProof/>
                <w:sz w:val="24"/>
                <w:szCs w:val="24"/>
              </w:rPr>
              <w:t>2.4 Procedure</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_Toc183981348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9</w:t>
            </w:r>
            <w:r w:rsidRPr="00D23AFC">
              <w:rPr>
                <w:rFonts w:ascii="Arial" w:hAnsi="Arial" w:cs="Arial"/>
                <w:noProof/>
                <w:webHidden/>
                <w:sz w:val="24"/>
                <w:szCs w:val="24"/>
              </w:rPr>
              <w:fldChar w:fldCharType="end"/>
            </w:r>
          </w:hyperlink>
        </w:p>
        <w:p w14:paraId="5AE849D2" w14:textId="2D380608" w:rsidR="006B3ED3" w:rsidRPr="00D23AFC" w:rsidRDefault="006B3ED3" w:rsidP="00F5155F">
          <w:pPr>
            <w:pStyle w:val="TOC4"/>
            <w:tabs>
              <w:tab w:val="right" w:leader="dot" w:pos="9016"/>
            </w:tabs>
            <w:spacing w:line="360" w:lineRule="auto"/>
            <w:rPr>
              <w:rFonts w:ascii="Arial" w:hAnsi="Arial" w:cs="Arial"/>
              <w:noProof/>
              <w:kern w:val="2"/>
              <w:sz w:val="24"/>
              <w:szCs w:val="24"/>
              <w:lang w:eastAsia="en-GB"/>
              <w14:ligatures w14:val="standardContextual"/>
            </w:rPr>
          </w:pPr>
          <w:hyperlink w:anchor="_Toc183981349" w:history="1">
            <w:r w:rsidRPr="00D23AFC">
              <w:rPr>
                <w:rStyle w:val="Hyperlink"/>
                <w:rFonts w:ascii="Arial" w:hAnsi="Arial" w:cs="Arial"/>
                <w:noProof/>
                <w:sz w:val="24"/>
                <w:szCs w:val="24"/>
              </w:rPr>
              <w:t>2.4.1 Pilot Study</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_Toc183981349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9</w:t>
            </w:r>
            <w:r w:rsidRPr="00D23AFC">
              <w:rPr>
                <w:rFonts w:ascii="Arial" w:hAnsi="Arial" w:cs="Arial"/>
                <w:noProof/>
                <w:webHidden/>
                <w:sz w:val="24"/>
                <w:szCs w:val="24"/>
              </w:rPr>
              <w:fldChar w:fldCharType="end"/>
            </w:r>
          </w:hyperlink>
        </w:p>
        <w:p w14:paraId="1C64D243" w14:textId="3201506F" w:rsidR="006B3ED3" w:rsidRPr="00D23AFC" w:rsidRDefault="006B3ED3" w:rsidP="00F5155F">
          <w:pPr>
            <w:pStyle w:val="TOC4"/>
            <w:tabs>
              <w:tab w:val="right" w:leader="dot" w:pos="9016"/>
            </w:tabs>
            <w:spacing w:line="360" w:lineRule="auto"/>
            <w:rPr>
              <w:rFonts w:ascii="Arial" w:hAnsi="Arial" w:cs="Arial"/>
              <w:noProof/>
              <w:kern w:val="2"/>
              <w:sz w:val="24"/>
              <w:szCs w:val="24"/>
              <w:lang w:eastAsia="en-GB"/>
              <w14:ligatures w14:val="standardContextual"/>
            </w:rPr>
          </w:pPr>
          <w:hyperlink w:anchor="_Toc183981350" w:history="1">
            <w:r w:rsidRPr="00D23AFC">
              <w:rPr>
                <w:rStyle w:val="Hyperlink"/>
                <w:rFonts w:ascii="Arial" w:hAnsi="Arial" w:cs="Arial"/>
                <w:noProof/>
                <w:sz w:val="24"/>
                <w:szCs w:val="24"/>
              </w:rPr>
              <w:t>2.4.2 Ethical Considerations</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_Toc183981350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9</w:t>
            </w:r>
            <w:r w:rsidRPr="00D23AFC">
              <w:rPr>
                <w:rFonts w:ascii="Arial" w:hAnsi="Arial" w:cs="Arial"/>
                <w:noProof/>
                <w:webHidden/>
                <w:sz w:val="24"/>
                <w:szCs w:val="24"/>
              </w:rPr>
              <w:fldChar w:fldCharType="end"/>
            </w:r>
          </w:hyperlink>
        </w:p>
        <w:p w14:paraId="62E30711" w14:textId="101DA1D6" w:rsidR="006B3ED3" w:rsidRPr="00D23AFC" w:rsidRDefault="006B3ED3" w:rsidP="00F5155F">
          <w:pPr>
            <w:pStyle w:val="TOC4"/>
            <w:tabs>
              <w:tab w:val="right" w:leader="dot" w:pos="9016"/>
            </w:tabs>
            <w:spacing w:line="360" w:lineRule="auto"/>
            <w:rPr>
              <w:rFonts w:ascii="Arial" w:hAnsi="Arial" w:cs="Arial"/>
              <w:noProof/>
              <w:kern w:val="2"/>
              <w:sz w:val="24"/>
              <w:szCs w:val="24"/>
              <w:lang w:eastAsia="en-GB"/>
              <w14:ligatures w14:val="standardContextual"/>
            </w:rPr>
          </w:pPr>
          <w:hyperlink w:anchor="_Toc183981351" w:history="1">
            <w:r w:rsidRPr="00D23AFC">
              <w:rPr>
                <w:rStyle w:val="Hyperlink"/>
                <w:rFonts w:ascii="Arial" w:hAnsi="Arial" w:cs="Arial"/>
                <w:noProof/>
                <w:sz w:val="24"/>
                <w:szCs w:val="24"/>
              </w:rPr>
              <w:t>2.4.3 Study Procedure</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_Toc183981351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10</w:t>
            </w:r>
            <w:r w:rsidRPr="00D23AFC">
              <w:rPr>
                <w:rFonts w:ascii="Arial" w:hAnsi="Arial" w:cs="Arial"/>
                <w:noProof/>
                <w:webHidden/>
                <w:sz w:val="24"/>
                <w:szCs w:val="24"/>
              </w:rPr>
              <w:fldChar w:fldCharType="end"/>
            </w:r>
          </w:hyperlink>
        </w:p>
        <w:p w14:paraId="3A92EFE4" w14:textId="7A027B3C" w:rsidR="006B3ED3" w:rsidRPr="00D23AFC" w:rsidRDefault="006B3ED3" w:rsidP="00F5155F">
          <w:pPr>
            <w:pStyle w:val="TOC2"/>
            <w:tabs>
              <w:tab w:val="right" w:leader="dot" w:pos="9016"/>
            </w:tabs>
            <w:spacing w:line="360" w:lineRule="auto"/>
            <w:rPr>
              <w:rFonts w:ascii="Arial" w:hAnsi="Arial" w:cs="Arial"/>
              <w:b w:val="0"/>
              <w:bCs w:val="0"/>
              <w:noProof/>
              <w:kern w:val="2"/>
              <w:sz w:val="24"/>
              <w:szCs w:val="24"/>
              <w:lang w:eastAsia="en-GB"/>
              <w14:ligatures w14:val="standardContextual"/>
            </w:rPr>
          </w:pPr>
          <w:hyperlink w:anchor="_Toc183981352" w:history="1">
            <w:r w:rsidRPr="00D23AFC">
              <w:rPr>
                <w:rStyle w:val="Hyperlink"/>
                <w:rFonts w:ascii="Arial" w:eastAsia="Arial" w:hAnsi="Arial" w:cs="Arial"/>
                <w:noProof/>
                <w:sz w:val="24"/>
                <w:szCs w:val="24"/>
              </w:rPr>
              <w:t>Reference List</w:t>
            </w:r>
            <w:r w:rsidRPr="00D23AFC">
              <w:rPr>
                <w:rFonts w:ascii="Arial" w:hAnsi="Arial" w:cs="Arial"/>
                <w:noProof/>
                <w:webHidden/>
                <w:sz w:val="24"/>
                <w:szCs w:val="24"/>
              </w:rPr>
              <w:tab/>
            </w:r>
            <w:r w:rsidRPr="00D23AFC">
              <w:rPr>
                <w:rFonts w:ascii="Arial" w:hAnsi="Arial" w:cs="Arial"/>
                <w:noProof/>
                <w:webHidden/>
                <w:sz w:val="24"/>
                <w:szCs w:val="24"/>
              </w:rPr>
              <w:fldChar w:fldCharType="begin"/>
            </w:r>
            <w:r w:rsidRPr="00D23AFC">
              <w:rPr>
                <w:rFonts w:ascii="Arial" w:hAnsi="Arial" w:cs="Arial"/>
                <w:noProof/>
                <w:webHidden/>
                <w:sz w:val="24"/>
                <w:szCs w:val="24"/>
              </w:rPr>
              <w:instrText xml:space="preserve"> PAGEREF _Toc183981352 \h </w:instrText>
            </w:r>
            <w:r w:rsidRPr="00D23AFC">
              <w:rPr>
                <w:rFonts w:ascii="Arial" w:hAnsi="Arial" w:cs="Arial"/>
                <w:noProof/>
                <w:webHidden/>
                <w:sz w:val="24"/>
                <w:szCs w:val="24"/>
              </w:rPr>
            </w:r>
            <w:r w:rsidRPr="00D23AFC">
              <w:rPr>
                <w:rFonts w:ascii="Arial" w:hAnsi="Arial" w:cs="Arial"/>
                <w:noProof/>
                <w:webHidden/>
                <w:sz w:val="24"/>
                <w:szCs w:val="24"/>
              </w:rPr>
              <w:fldChar w:fldCharType="separate"/>
            </w:r>
            <w:r w:rsidRPr="00D23AFC">
              <w:rPr>
                <w:rFonts w:ascii="Arial" w:hAnsi="Arial" w:cs="Arial"/>
                <w:noProof/>
                <w:webHidden/>
                <w:sz w:val="24"/>
                <w:szCs w:val="24"/>
              </w:rPr>
              <w:t>12</w:t>
            </w:r>
            <w:r w:rsidRPr="00D23AFC">
              <w:rPr>
                <w:rFonts w:ascii="Arial" w:hAnsi="Arial" w:cs="Arial"/>
                <w:noProof/>
                <w:webHidden/>
                <w:sz w:val="24"/>
                <w:szCs w:val="24"/>
              </w:rPr>
              <w:fldChar w:fldCharType="end"/>
            </w:r>
          </w:hyperlink>
        </w:p>
        <w:p w14:paraId="2ACB8626" w14:textId="3209DA11" w:rsidR="00403611" w:rsidRPr="00D837A0" w:rsidRDefault="005A087A" w:rsidP="00F5155F">
          <w:pPr>
            <w:spacing w:line="360" w:lineRule="auto"/>
            <w:rPr>
              <w:rFonts w:ascii="Arial" w:hAnsi="Arial" w:cs="Arial"/>
            </w:rPr>
          </w:pPr>
          <w:r w:rsidRPr="00D23AFC">
            <w:rPr>
              <w:rFonts w:ascii="Arial" w:hAnsi="Arial" w:cs="Arial"/>
            </w:rPr>
            <w:fldChar w:fldCharType="end"/>
          </w:r>
        </w:p>
      </w:sdtContent>
    </w:sdt>
    <w:p w14:paraId="41E20A5B" w14:textId="77777777" w:rsidR="002126AA" w:rsidRDefault="002126AA" w:rsidP="005F2282">
      <w:pPr>
        <w:pStyle w:val="Heading2"/>
        <w:spacing w:line="360" w:lineRule="auto"/>
        <w:rPr>
          <w:rFonts w:ascii="Arial" w:eastAsia="Arial" w:hAnsi="Arial" w:cs="Arial"/>
          <w:b/>
          <w:bCs/>
          <w:color w:val="000000" w:themeColor="text1"/>
        </w:rPr>
      </w:pPr>
    </w:p>
    <w:p w14:paraId="17D34F33" w14:textId="77777777" w:rsidR="00D23AFC" w:rsidRDefault="00D23AFC" w:rsidP="00D23AFC"/>
    <w:p w14:paraId="20BC7482" w14:textId="77777777" w:rsidR="00D23AFC" w:rsidRDefault="00D23AFC" w:rsidP="00D23AFC"/>
    <w:p w14:paraId="5376BE79" w14:textId="77777777" w:rsidR="00D23AFC" w:rsidRDefault="00D23AFC" w:rsidP="00D23AFC"/>
    <w:p w14:paraId="1213D862" w14:textId="77777777" w:rsidR="00D23AFC" w:rsidRDefault="00D23AFC" w:rsidP="00D23AFC"/>
    <w:p w14:paraId="7EA4B3BC" w14:textId="77777777" w:rsidR="00D23AFC" w:rsidRDefault="00D23AFC" w:rsidP="00D23AFC"/>
    <w:p w14:paraId="03FC69FD" w14:textId="77777777" w:rsidR="00D23AFC" w:rsidRDefault="00D23AFC" w:rsidP="00D23AFC"/>
    <w:p w14:paraId="2DB04C6D" w14:textId="77777777" w:rsidR="00D23AFC" w:rsidRDefault="00D23AFC" w:rsidP="00D23AFC"/>
    <w:p w14:paraId="2BB7CEB3" w14:textId="77777777" w:rsidR="00D23AFC" w:rsidRDefault="00D23AFC" w:rsidP="00D23AFC"/>
    <w:p w14:paraId="549C20C1" w14:textId="77777777" w:rsidR="00D23AFC" w:rsidRDefault="00D23AFC" w:rsidP="00D23AFC"/>
    <w:p w14:paraId="42A05810" w14:textId="77777777" w:rsidR="00F5155F" w:rsidRDefault="00F5155F" w:rsidP="00D23AFC"/>
    <w:p w14:paraId="635C0829" w14:textId="77777777" w:rsidR="00D23AFC" w:rsidRDefault="00D23AFC" w:rsidP="00D23AFC"/>
    <w:p w14:paraId="29E959C4" w14:textId="77777777" w:rsidR="00D23AFC" w:rsidRDefault="00D23AFC" w:rsidP="00D23AFC"/>
    <w:p w14:paraId="53D97739" w14:textId="77777777" w:rsidR="00D23AFC" w:rsidRPr="00D23AFC" w:rsidRDefault="00D23AFC" w:rsidP="00D23AFC"/>
    <w:p w14:paraId="48088FE5" w14:textId="531E063C" w:rsidR="001E3236" w:rsidRPr="00D23AFC" w:rsidRDefault="381FC8A7" w:rsidP="005F2282">
      <w:pPr>
        <w:pStyle w:val="Heading2"/>
        <w:spacing w:line="360" w:lineRule="auto"/>
        <w:rPr>
          <w:rFonts w:ascii="Arial" w:hAnsi="Arial" w:cs="Arial"/>
          <w:b/>
          <w:bCs/>
          <w:color w:val="000000" w:themeColor="text1"/>
          <w:sz w:val="28"/>
          <w:szCs w:val="28"/>
        </w:rPr>
      </w:pPr>
      <w:bookmarkStart w:id="0" w:name="_Toc183981343"/>
      <w:r w:rsidRPr="00D23AFC">
        <w:rPr>
          <w:rFonts w:ascii="Arial" w:eastAsia="Arial" w:hAnsi="Arial" w:cs="Arial"/>
          <w:b/>
          <w:bCs/>
          <w:color w:val="000000" w:themeColor="text1"/>
          <w:sz w:val="28"/>
          <w:szCs w:val="28"/>
        </w:rPr>
        <w:t>Chapter 1: Literature Review</w:t>
      </w:r>
      <w:bookmarkEnd w:id="0"/>
    </w:p>
    <w:p w14:paraId="79743870" w14:textId="67ED2D05" w:rsidR="001E3236" w:rsidRPr="00D837A0" w:rsidRDefault="381FC8A7" w:rsidP="005F2282">
      <w:pPr>
        <w:spacing w:after="0" w:line="360" w:lineRule="auto"/>
        <w:ind w:firstLine="720"/>
        <w:rPr>
          <w:rFonts w:ascii="Arial" w:hAnsi="Arial" w:cs="Arial"/>
        </w:rPr>
      </w:pPr>
      <w:r w:rsidRPr="00D837A0">
        <w:rPr>
          <w:rFonts w:ascii="Arial" w:eastAsia="Arial" w:hAnsi="Arial" w:cs="Arial"/>
        </w:rPr>
        <w:t xml:space="preserve">Endometriosis is a health condition that impacts 1 in 10 individuals, occurring when cells that are similar to those present in the uterus, or endometrium, develop and grow outside of the uterus (World Health Organisation, 2023). Currently, estimated waiting times for diagnosis stand at 8-10 years within the UK and it is estimated that within Wales these 9 years (Endometriosis UK, 2024). Symptoms can commonly include chronic pelvic pain, pain present during menstruation, during or following intercourse and when urinating or defecating, fatigue, nausea, problems with fertility, depression or anxiety among more (World Health Organisation, 2023) as well as three subtypes of endometriosis that can present in an individual (peritoneal lesions, deep lesions and ovarian endometrioma cysts). At present, there is no genetic biomarkers for endometriosis which are non-invasive, as accurate diagnosis requires surgery it contributes to the growing waiting times for diagnosis (Horne &amp; Saunders, 2019). Little investigation has been conducted at present surrounding those who are currently awaiting formal diagnosis for endometriosis through investigative laparoscopy or for those self-advocating for an endometriosis diagnosis and have yet to be placed on medical waiting lists for diagnostic laparoscopy surgery. There is, however, a vast amount of research into the waiting times for medical diagnosis on psychosocial wellbeing, such as depression and anxiety, in conditions such as organ transplant and cancer treatment (Gagliardi et al., 2021), fertility and IVF treatment (Bolvin &amp; Lancastle, 2010) as well as common gynaecological and urogynaecological conditions (Royal College of Obstetricians and Gynaecologists, 2022). Epidemiological studies have highlighted the psychological impact that endometriosis can have, it was found that depression, anxiety and eating disorders were highly prominent in the 8,200 individuals who were living with endometriosis that took part when compared to 194,000 control participants (Koller, et al., 2023) . </w:t>
      </w:r>
    </w:p>
    <w:p w14:paraId="5AD624AB" w14:textId="66E75A3C" w:rsidR="001E3236" w:rsidRPr="00D837A0" w:rsidRDefault="381FC8A7" w:rsidP="005F2282">
      <w:pPr>
        <w:spacing w:after="0" w:line="360" w:lineRule="auto"/>
        <w:ind w:firstLine="720"/>
        <w:rPr>
          <w:rFonts w:ascii="Arial" w:hAnsi="Arial" w:cs="Arial"/>
        </w:rPr>
      </w:pPr>
      <w:r w:rsidRPr="00D837A0">
        <w:rPr>
          <w:rFonts w:ascii="Arial" w:eastAsia="Arial" w:hAnsi="Arial" w:cs="Arial"/>
        </w:rPr>
        <w:t xml:space="preserve">Quality of life (QoL) is defined by the national Library of Medicine as a concept which captures the wellbeing, both positively and negatively, of an individual’s existence at a specific point in time. The Endometriosis Health Profile (EHP-30) is a health-related QoL scale, specifically anchored towards those experiencing symptoms of or who are diagnosed with endometriosis (Jones et al., 2001). The EHP-30 successfully addresses concerns felt by individuals with </w:t>
      </w:r>
      <w:r w:rsidRPr="00D837A0">
        <w:rPr>
          <w:rFonts w:ascii="Arial" w:eastAsia="Arial" w:hAnsi="Arial" w:cs="Arial"/>
        </w:rPr>
        <w:lastRenderedPageBreak/>
        <w:t xml:space="preserve">endometriosis when clinically compared to general QoL scales to identify the impact of surgical and medical interventions (Jones et al., 2024). The EHP-30 has also been used to compare endometriosis symptoms in both those with and without a diagnosis, exhibiting symptoms experienced by endometriosis and a control population. When compared showed those who experienced endometriosis-related symptoms showed reduced QoL scores than those who did not (Soliman et al., 2017) which suggests the effectiveness of the scale in those pre-diagnosed. Catastrophizing can also have an impact on an increase in symptoms of endometriosis, pain severity and depressive symptoms (Zarbo, et al., 2023) which in longitudinal research has also been shown to have a relationship with decreased chance of pain improvement (Martin et al., 2011) and a reduction in self-reported QoL (McPeak et al., 2018). Research has also identified that diagnostic delay within primary care has been positively associated with a reduction in health related QoL when compared to a control group (Nnoaham et al., 2011). </w:t>
      </w:r>
    </w:p>
    <w:p w14:paraId="4C2066AE" w14:textId="6565474D" w:rsidR="001E3236" w:rsidRPr="00D837A0" w:rsidRDefault="381FC8A7" w:rsidP="005F2282">
      <w:pPr>
        <w:spacing w:after="0" w:line="360" w:lineRule="auto"/>
        <w:ind w:firstLine="720"/>
        <w:rPr>
          <w:rFonts w:ascii="Arial" w:hAnsi="Arial" w:cs="Arial"/>
        </w:rPr>
      </w:pPr>
      <w:r w:rsidRPr="00D837A0">
        <w:rPr>
          <w:rFonts w:ascii="Arial" w:eastAsia="Arial" w:hAnsi="Arial" w:cs="Arial"/>
        </w:rPr>
        <w:t xml:space="preserve">This QoL reduction can also be influenced by comorbidities that can occur as a result of endometriosis, such as irritable bowel syndrome, adenomyosis, autoimmune conditions, chronic pelvic pain, migraine, vulvodynia and psychological conditions as discussed previously (Holdsworth-Carson et al., 2022). In research by Koller et al. (2023), the genetic variant DGKB rs12666606 was identified as a potential link to depression in endometriosis. Further evidence shown in systematic reviews shows that high depression scores reported in those living with endometriosis correlates with a reduced QoL score (Szypłowska et al., 2023) and depression was also positively correlated with the severity of pain and endometriosis symptoms (Warzecha et al., 2020). Findings here are not unexpected, as it is approximated those with chronic health conditions are two to three times more likely to suffer from depression (Brown et al., 2015). Although not cited within the National Institute for Health and Care Excellence (NICE; 2024) Guidelines for endometriosis, there is evidence to suggest that within those with clinical diagnosis, a systematic review of 12 publications by Evans et al. (2019) found some evidence for various psychological and mind-body interventions, such as yoga, mindfulness and Cognitive Behavioural Therapy (CBT; Fenn &amp; Byrne, 2013) which may reduce the prevalence of depression, anxiety and stress within the diagnosed population. Hansen et al. (2023) investigated how effective psychological interventions were on QoL reports in endometriosis and chronic pelvic pain, namely Acceptance and Commitment Therapy (ACT; Hayes &amp; Brownstein, 1986) based psychological interventions, which is branched from traditional CBT. When compared to a control trial, there were no differences in the levels of chronic pelvic pain experienced, but on QoL subscales, such as emotional wellbeing, significant improvement was found in individuals assigned ACT-based psychological interventions. However, although this evidence suggests promising alleviations further research is suggested. Notably, research has also shown that a mental health misdiagnosis can also occur within endometriosis diagnoses, as reported by patients who detailed symptoms to medical practitioners (Bontempo &amp; Mikesell, 2020). </w:t>
      </w:r>
    </w:p>
    <w:p w14:paraId="110CCEFD" w14:textId="67584EC0" w:rsidR="001E3236" w:rsidRPr="00D837A0" w:rsidRDefault="381FC8A7" w:rsidP="005F2282">
      <w:pPr>
        <w:spacing w:after="0" w:line="360" w:lineRule="auto"/>
        <w:ind w:firstLine="720"/>
        <w:rPr>
          <w:rFonts w:ascii="Arial" w:hAnsi="Arial" w:cs="Arial"/>
        </w:rPr>
      </w:pPr>
      <w:r w:rsidRPr="00D837A0">
        <w:rPr>
          <w:rFonts w:ascii="Arial" w:eastAsia="Arial" w:hAnsi="Arial" w:cs="Arial"/>
        </w:rPr>
        <w:t xml:space="preserve">In addition, chronic pelvic pain within endometriosis has also been shown to have an impact on QoL, in research by Facchin et al. (2015) samples of participants living with endometriosis and chronic pelvic pain reported lower QoL scores and higher depression and anxiety than those living with endometriosis who were asymptomatic. More recently, in a sample of Italian women with endometriosis diagnosis, 63% of the 1045 participants reported chronic pelvic pain reported an increase in both physical and psychological symptoms (Cofini et al., 2024). Treatment of endometriosis does not necessarily increase QoL, research has shown that although participants were being treated and managed within tertiary care for endometriosis 60% of women with endometriosis still were reporting chronic pelvic pain, and all reported decreased QoL scores (De Graff et al., 2013) which suggests that multidimensional treatment is needed (Sherwani et al., 2024) due to the frequency of depression and anxiety and it’s correlation with chronic pelvic pain among those living with endometriosis (van Barneveld et al., 2022). </w:t>
      </w:r>
    </w:p>
    <w:p w14:paraId="138574C3" w14:textId="4B477F24" w:rsidR="001E3236" w:rsidRPr="00D837A0" w:rsidRDefault="381FC8A7" w:rsidP="005F2282">
      <w:pPr>
        <w:spacing w:after="0" w:line="360" w:lineRule="auto"/>
        <w:ind w:firstLine="720"/>
        <w:rPr>
          <w:rFonts w:ascii="Arial" w:hAnsi="Arial" w:cs="Arial"/>
        </w:rPr>
      </w:pPr>
      <w:r w:rsidRPr="00D837A0">
        <w:rPr>
          <w:rFonts w:ascii="Arial" w:eastAsia="Arial" w:hAnsi="Arial" w:cs="Arial"/>
        </w:rPr>
        <w:t xml:space="preserve">With the additional scientific and societal stigmatisation, especially regarding the gender pain gap (eClinicalMedicine, 2024) existing in healthcare, whereby pain in females is less understood and mistreated when compared to males. Painful menstruation, or dysmenorrhea, is normalized within society, described by Wiggleton-Little as a “pain-related motivational deficit” (Wiggleton-Little, 2024, p. 3) and within endometriosis, patients were found to have felt both uncertain and that they were lacking information when uncertain about their diagnosis (Lemaire, 2004). In studies of parents of adolescents aged between 13 – 19 suffering with dysmenorrhea and heavy menstrual periods it was found that there was both a need for diagnosis as well as effective treatment options, as well as highlighting the need for additional information pertaining diagnosis and treatment (Bellis et al., 2019). Interestingly, this was also found within the pre-diagnosed population, with Endometriosis UK (2024) reporting that when asked retrospectively about their diagnostic process, 78% of women had experienced one or more medical professional normalise or downplay the severity of pain experienced, which can in turn result in patient’s instilling self-doubt and contributing to diagnostic delay (Ellis et al., 2023). During an assessment of general practitioners on their knowledge and education regarding endometriosis, only 25% felt that they had enough routine knowledge, despite the majority of general practitioners who took part having either a background in gynaecology or participating in further education in gynaecology (Roullier et al., 2021). This stigmatisation is not new, with the term hysteria being used as far back as 1900 BC attested to solely women due to their wandering womb discussed within the Egyptian Papyrus Kahun and Eber (Ghosh, 2022) and continued in texts within the Hippocratic Corpus (Tasca et al., 2012), only lost popularity within society within the 1950s with Freudian ideologies and finally being removed from the Diagnostic and Statistical Manual of Mental Disorders in the 1980s (Tasca et al., 2012). </w:t>
      </w:r>
    </w:p>
    <w:p w14:paraId="70AFAFDA" w14:textId="28EF4EF4" w:rsidR="001E3236" w:rsidRPr="00D837A0" w:rsidRDefault="381FC8A7" w:rsidP="005F2282">
      <w:pPr>
        <w:spacing w:after="0" w:line="360" w:lineRule="auto"/>
        <w:ind w:firstLine="720"/>
        <w:rPr>
          <w:rFonts w:ascii="Arial" w:hAnsi="Arial" w:cs="Arial"/>
        </w:rPr>
      </w:pPr>
      <w:r w:rsidRPr="00D837A0">
        <w:rPr>
          <w:rFonts w:ascii="Arial" w:eastAsia="Arial" w:hAnsi="Arial" w:cs="Arial"/>
        </w:rPr>
        <w:t>Common themes found within research has highlighted that this stigmatisation within endometriosis health care can occur as a result of the normalisation of pain within women when associated with the menstrual cycle and dismissal from medical professionals, often leading to misdiagnosis further contributing to diagnostic delay (Fryer et al., 2024). This issue has been made more prevalent as a result of the global COVID-19 pandemic, which showed that within endometriosis care common themes detected in relation to now needing to self-manage the condition included a change within information seeking strategies, particularly through social media which interestingly resulted in heightened sense of distress, uncertainty and severity of symptoms (Handelsman et al., 2023). This endometriosis-related stigmatization is not exclusive and has been found within the healthcare profession as well as within the social circles of those living with the condition perceiving the pain experienced within endometriosis as something that should be able to be managed by the individual which in turn reduces the likelihood of symptom and pain disclosures (Matías-González et al., 2021; Seear, 2009) contributing to the reduced wellbeing of those with endometriosis (Gupta et al., 2022). This self-management however has only been assessed in those with confirmed diagnoses and although there is little empirical evidence to suggest efficacy and effectiveness of these management techniques (Mardon et al., 2023), little to no research exists within the pre- diagnosed population.</w:t>
      </w:r>
    </w:p>
    <w:p w14:paraId="294FFEF7" w14:textId="4BE34D87" w:rsidR="001E3236" w:rsidRPr="00D837A0" w:rsidRDefault="381FC8A7" w:rsidP="005F2282">
      <w:pPr>
        <w:spacing w:after="0" w:line="360" w:lineRule="auto"/>
        <w:ind w:firstLine="720"/>
        <w:rPr>
          <w:rFonts w:ascii="Arial" w:hAnsi="Arial" w:cs="Arial"/>
        </w:rPr>
      </w:pPr>
      <w:r w:rsidRPr="00D837A0">
        <w:rPr>
          <w:rFonts w:ascii="Arial" w:eastAsia="Arial" w:hAnsi="Arial" w:cs="Arial"/>
        </w:rPr>
        <w:t>Unmet needs are defined in the literature as difficulties receiving a service in response to a problem that significantly interferes with daily life (Alonso et al. 2007). This notion of unmet need has been explored within the diagnosed population with endometriosis, such as those identified in As-Saine et al. (2019) which included interdisciplinary approaches to consider the use of holistic care within treatment, alternatives to hormone-based treatments, the improvement of disease-based knowledge and social support, as well as an overall reduction in the stigmatisations surrounding women’s gynaecological health conditions. These points are covered within the literature above but are exclusive to the diagnosed population, or only asked to the diagnosed population when thinking retrospectively such as in research by Endometriosis UK (2024). At present, there is very limited psychological research which directly highlights these unmet needs within the pre-diagnosed and self-advocacy population.</w:t>
      </w:r>
    </w:p>
    <w:p w14:paraId="28082295" w14:textId="64B04AB9" w:rsidR="001E3236" w:rsidRPr="00D837A0" w:rsidRDefault="381FC8A7" w:rsidP="005F2282">
      <w:pPr>
        <w:spacing w:after="0" w:line="360" w:lineRule="auto"/>
        <w:ind w:firstLine="720"/>
        <w:rPr>
          <w:rFonts w:ascii="Arial" w:hAnsi="Arial" w:cs="Arial"/>
        </w:rPr>
      </w:pPr>
      <w:r w:rsidRPr="00D837A0">
        <w:rPr>
          <w:rFonts w:ascii="Arial" w:eastAsia="Arial" w:hAnsi="Arial" w:cs="Arial"/>
        </w:rPr>
        <w:t>Health related internet searches are also on the rise, Eysenbach and Kohler (2003) estimate a minimum global amount of 6.7 million health related searches a day. Hirsch et al. (2017) found that when assessing the information available on the Internet regarding endometriosis to test the readability, quality, credibility and accuracy of the information online only 16 were considered to be credible. Social media has also been used to provide health related information regarding endometriosis. 515 posts on the platform Instagram were assessed by Adler et al. (2024) and placed into categories. Of the 11 subcategories within education, only 4 comprised of information which was at least 50% credible and evidence based. Similarly, when reviewing content on endometriosis on YouTube, it was found that the majority of content was either misleading or inaccurate based on the 52 most viewed and engaged with videos (Lee et al., 2024). However, it was also found that social media content that provided awareness, personal stories and inspiration and support were the most engaged with across Facebook and Instagram platforms by users (Metzler et al., 2022). These posts however can also provide an insight into informational gaps, provide an opportunity for individuals to discuss their experiences as well as to discuss treatment options (Goel et al., 2024).</w:t>
      </w:r>
    </w:p>
    <w:p w14:paraId="5AA7CF1B" w14:textId="5D7B68E2" w:rsidR="001E3236" w:rsidRPr="00D837A0" w:rsidRDefault="381FC8A7" w:rsidP="005F2282">
      <w:pPr>
        <w:spacing w:after="0" w:line="360" w:lineRule="auto"/>
        <w:ind w:firstLine="720"/>
        <w:rPr>
          <w:rFonts w:ascii="Arial" w:hAnsi="Arial" w:cs="Arial"/>
        </w:rPr>
      </w:pPr>
      <w:r w:rsidRPr="00D837A0">
        <w:rPr>
          <w:rFonts w:ascii="Arial" w:eastAsia="Arial" w:hAnsi="Arial" w:cs="Arial"/>
        </w:rPr>
        <w:t xml:space="preserve">This research will therefore aim to explore the psychosocial impact and quality of life in those currently awaiting an endometriosis diagnosis and self-advocating for an endometriosis diagnosis, utilising the EHP-30 (Jones et al., 2001). Furthermore, additional exploration will be implemented through participants highlighting their top three unmet needs or priorities during this diagnostic waiting period over the last 12 months, as well as selecting avenues of information and support accessed over the last 12 months, such as internet-mediated research, GPS, holistic methods such as herbal remedies and physiotherapies, social support groups, genealogical health-based organisations or charities among others to establish an understanding on how individuals attempt to meet unmet informational and support needs during this period. </w:t>
      </w:r>
    </w:p>
    <w:p w14:paraId="26213064" w14:textId="7D3D7E31" w:rsidR="001E3236" w:rsidRPr="00D837A0" w:rsidRDefault="381FC8A7" w:rsidP="005F2282">
      <w:pPr>
        <w:spacing w:after="0" w:line="360" w:lineRule="auto"/>
        <w:rPr>
          <w:rFonts w:ascii="Arial" w:eastAsia="Times New Roman" w:hAnsi="Arial" w:cs="Arial"/>
        </w:rPr>
      </w:pPr>
      <w:r w:rsidRPr="00D837A0">
        <w:rPr>
          <w:rFonts w:ascii="Arial" w:eastAsia="Times New Roman" w:hAnsi="Arial" w:cs="Arial"/>
        </w:rPr>
        <w:t xml:space="preserve"> </w:t>
      </w:r>
    </w:p>
    <w:p w14:paraId="46D869DC" w14:textId="77777777" w:rsidR="00A1209A" w:rsidRPr="00D837A0" w:rsidRDefault="00A1209A" w:rsidP="005F2282">
      <w:pPr>
        <w:spacing w:after="0" w:line="360" w:lineRule="auto"/>
        <w:rPr>
          <w:rFonts w:ascii="Arial" w:eastAsia="Times New Roman" w:hAnsi="Arial" w:cs="Arial"/>
        </w:rPr>
      </w:pPr>
    </w:p>
    <w:p w14:paraId="061BD34E" w14:textId="77777777" w:rsidR="00A1209A" w:rsidRPr="00D837A0" w:rsidRDefault="00A1209A" w:rsidP="005F2282">
      <w:pPr>
        <w:spacing w:after="0" w:line="360" w:lineRule="auto"/>
        <w:rPr>
          <w:rFonts w:ascii="Arial" w:eastAsia="Times New Roman" w:hAnsi="Arial" w:cs="Arial"/>
        </w:rPr>
      </w:pPr>
    </w:p>
    <w:p w14:paraId="577BC6A9" w14:textId="77777777" w:rsidR="00A1209A" w:rsidRPr="00D837A0" w:rsidRDefault="00A1209A" w:rsidP="005F2282">
      <w:pPr>
        <w:spacing w:after="0" w:line="360" w:lineRule="auto"/>
        <w:rPr>
          <w:rFonts w:ascii="Arial" w:eastAsia="Times New Roman" w:hAnsi="Arial" w:cs="Arial"/>
        </w:rPr>
      </w:pPr>
    </w:p>
    <w:p w14:paraId="71517830" w14:textId="77777777" w:rsidR="00A1209A" w:rsidRDefault="00A1209A" w:rsidP="005F2282">
      <w:pPr>
        <w:spacing w:after="0" w:line="360" w:lineRule="auto"/>
        <w:rPr>
          <w:rFonts w:ascii="Arial" w:eastAsia="Times New Roman" w:hAnsi="Arial" w:cs="Arial"/>
        </w:rPr>
      </w:pPr>
    </w:p>
    <w:p w14:paraId="2E62FD48" w14:textId="77777777" w:rsidR="00D23AFC" w:rsidRDefault="00D23AFC" w:rsidP="005F2282">
      <w:pPr>
        <w:spacing w:after="0" w:line="360" w:lineRule="auto"/>
        <w:rPr>
          <w:rFonts w:ascii="Arial" w:eastAsia="Times New Roman" w:hAnsi="Arial" w:cs="Arial"/>
        </w:rPr>
      </w:pPr>
    </w:p>
    <w:p w14:paraId="548C5C61" w14:textId="77777777" w:rsidR="00D23AFC" w:rsidRDefault="00D23AFC" w:rsidP="005F2282">
      <w:pPr>
        <w:spacing w:after="0" w:line="360" w:lineRule="auto"/>
        <w:rPr>
          <w:rFonts w:ascii="Arial" w:eastAsia="Times New Roman" w:hAnsi="Arial" w:cs="Arial"/>
        </w:rPr>
      </w:pPr>
    </w:p>
    <w:p w14:paraId="2E7E19C7" w14:textId="77777777" w:rsidR="00D23AFC" w:rsidRDefault="00D23AFC" w:rsidP="005F2282">
      <w:pPr>
        <w:spacing w:after="0" w:line="360" w:lineRule="auto"/>
        <w:rPr>
          <w:rFonts w:ascii="Arial" w:eastAsia="Times New Roman" w:hAnsi="Arial" w:cs="Arial"/>
        </w:rPr>
      </w:pPr>
    </w:p>
    <w:p w14:paraId="0F630919" w14:textId="77777777" w:rsidR="00D23AFC" w:rsidRDefault="00D23AFC" w:rsidP="005F2282">
      <w:pPr>
        <w:spacing w:after="0" w:line="360" w:lineRule="auto"/>
        <w:rPr>
          <w:rFonts w:ascii="Arial" w:eastAsia="Times New Roman" w:hAnsi="Arial" w:cs="Arial"/>
        </w:rPr>
      </w:pPr>
    </w:p>
    <w:p w14:paraId="48BF8E05" w14:textId="77777777" w:rsidR="00D23AFC" w:rsidRDefault="00D23AFC" w:rsidP="005F2282">
      <w:pPr>
        <w:spacing w:after="0" w:line="360" w:lineRule="auto"/>
        <w:rPr>
          <w:rFonts w:ascii="Arial" w:eastAsia="Times New Roman" w:hAnsi="Arial" w:cs="Arial"/>
        </w:rPr>
      </w:pPr>
    </w:p>
    <w:p w14:paraId="709E8AFA" w14:textId="77777777" w:rsidR="00D23AFC" w:rsidRDefault="00D23AFC" w:rsidP="005F2282">
      <w:pPr>
        <w:spacing w:after="0" w:line="360" w:lineRule="auto"/>
        <w:rPr>
          <w:rFonts w:ascii="Arial" w:eastAsia="Times New Roman" w:hAnsi="Arial" w:cs="Arial"/>
        </w:rPr>
      </w:pPr>
    </w:p>
    <w:p w14:paraId="64F9B480" w14:textId="77777777" w:rsidR="00D23AFC" w:rsidRDefault="00D23AFC" w:rsidP="005F2282">
      <w:pPr>
        <w:spacing w:after="0" w:line="360" w:lineRule="auto"/>
        <w:rPr>
          <w:rFonts w:ascii="Arial" w:eastAsia="Times New Roman" w:hAnsi="Arial" w:cs="Arial"/>
        </w:rPr>
      </w:pPr>
    </w:p>
    <w:p w14:paraId="251B7490" w14:textId="77777777" w:rsidR="00D23AFC" w:rsidRDefault="00D23AFC" w:rsidP="005F2282">
      <w:pPr>
        <w:spacing w:after="0" w:line="360" w:lineRule="auto"/>
        <w:rPr>
          <w:rFonts w:ascii="Arial" w:eastAsia="Times New Roman" w:hAnsi="Arial" w:cs="Arial"/>
        </w:rPr>
      </w:pPr>
    </w:p>
    <w:p w14:paraId="0490E590" w14:textId="77777777" w:rsidR="00D23AFC" w:rsidRDefault="00D23AFC" w:rsidP="005F2282">
      <w:pPr>
        <w:spacing w:after="0" w:line="360" w:lineRule="auto"/>
        <w:rPr>
          <w:rFonts w:ascii="Arial" w:eastAsia="Times New Roman" w:hAnsi="Arial" w:cs="Arial"/>
        </w:rPr>
      </w:pPr>
    </w:p>
    <w:p w14:paraId="754BA294" w14:textId="77777777" w:rsidR="00D23AFC" w:rsidRDefault="00D23AFC" w:rsidP="005F2282">
      <w:pPr>
        <w:spacing w:after="0" w:line="360" w:lineRule="auto"/>
        <w:rPr>
          <w:rFonts w:ascii="Arial" w:eastAsia="Times New Roman" w:hAnsi="Arial" w:cs="Arial"/>
        </w:rPr>
      </w:pPr>
    </w:p>
    <w:p w14:paraId="7DD718ED" w14:textId="77777777" w:rsidR="00D23AFC" w:rsidRDefault="00D23AFC" w:rsidP="005F2282">
      <w:pPr>
        <w:spacing w:after="0" w:line="360" w:lineRule="auto"/>
        <w:rPr>
          <w:rFonts w:ascii="Arial" w:eastAsia="Times New Roman" w:hAnsi="Arial" w:cs="Arial"/>
        </w:rPr>
      </w:pPr>
    </w:p>
    <w:p w14:paraId="2F048916" w14:textId="77777777" w:rsidR="00D23AFC" w:rsidRDefault="00D23AFC" w:rsidP="005F2282">
      <w:pPr>
        <w:spacing w:after="0" w:line="360" w:lineRule="auto"/>
        <w:rPr>
          <w:rFonts w:ascii="Arial" w:eastAsia="Times New Roman" w:hAnsi="Arial" w:cs="Arial"/>
        </w:rPr>
      </w:pPr>
    </w:p>
    <w:p w14:paraId="4F9326AE" w14:textId="77777777" w:rsidR="00D23AFC" w:rsidRPr="00D837A0" w:rsidRDefault="00D23AFC" w:rsidP="005F2282">
      <w:pPr>
        <w:spacing w:after="0" w:line="360" w:lineRule="auto"/>
        <w:rPr>
          <w:rFonts w:ascii="Arial" w:eastAsia="Times New Roman" w:hAnsi="Arial" w:cs="Arial"/>
        </w:rPr>
      </w:pPr>
    </w:p>
    <w:p w14:paraId="6649449B" w14:textId="77777777" w:rsidR="00A1209A" w:rsidRDefault="00A1209A" w:rsidP="005F2282">
      <w:pPr>
        <w:spacing w:after="0" w:line="360" w:lineRule="auto"/>
        <w:rPr>
          <w:rFonts w:ascii="Arial" w:eastAsia="Times New Roman" w:hAnsi="Arial" w:cs="Arial"/>
        </w:rPr>
      </w:pPr>
    </w:p>
    <w:p w14:paraId="785239A7" w14:textId="77777777" w:rsidR="003C638F" w:rsidRPr="00D837A0" w:rsidRDefault="003C638F" w:rsidP="005F2282">
      <w:pPr>
        <w:spacing w:after="0" w:line="360" w:lineRule="auto"/>
        <w:rPr>
          <w:rFonts w:ascii="Arial" w:hAnsi="Arial" w:cs="Arial"/>
        </w:rPr>
      </w:pPr>
    </w:p>
    <w:p w14:paraId="3D443AF2" w14:textId="77777777" w:rsidR="005F2282" w:rsidRPr="00D837A0" w:rsidRDefault="381FC8A7" w:rsidP="005F2282">
      <w:pPr>
        <w:pStyle w:val="Heading2"/>
        <w:spacing w:line="360" w:lineRule="auto"/>
        <w:rPr>
          <w:rFonts w:ascii="Arial" w:hAnsi="Arial" w:cs="Arial"/>
          <w:b/>
          <w:bCs/>
        </w:rPr>
      </w:pPr>
      <w:r w:rsidRPr="00D837A0">
        <w:rPr>
          <w:rFonts w:ascii="Arial" w:eastAsia="Times New Roman" w:hAnsi="Arial" w:cs="Arial"/>
          <w:sz w:val="24"/>
          <w:szCs w:val="24"/>
        </w:rPr>
        <w:t xml:space="preserve"> </w:t>
      </w:r>
      <w:bookmarkStart w:id="1" w:name="_Toc183981344"/>
      <w:r w:rsidR="005F2282" w:rsidRPr="00D23AFC">
        <w:rPr>
          <w:rFonts w:ascii="Arial" w:hAnsi="Arial" w:cs="Arial"/>
          <w:b/>
          <w:bCs/>
          <w:color w:val="000000" w:themeColor="text1"/>
          <w:sz w:val="28"/>
          <w:szCs w:val="28"/>
        </w:rPr>
        <w:t>Chapter 2 – Methods</w:t>
      </w:r>
      <w:bookmarkEnd w:id="1"/>
    </w:p>
    <w:p w14:paraId="7D962170" w14:textId="77777777" w:rsidR="005F2282" w:rsidRPr="004458C9" w:rsidRDefault="005F2282" w:rsidP="003C638F">
      <w:pPr>
        <w:pStyle w:val="Heading3"/>
        <w:spacing w:line="360" w:lineRule="auto"/>
        <w:ind w:firstLine="720"/>
        <w:rPr>
          <w:rFonts w:ascii="Arial" w:hAnsi="Arial" w:cs="Arial"/>
          <w:i/>
          <w:iCs/>
          <w:color w:val="000000" w:themeColor="text1"/>
          <w:sz w:val="24"/>
          <w:szCs w:val="24"/>
        </w:rPr>
      </w:pPr>
      <w:bookmarkStart w:id="2" w:name="_Toc183981345"/>
      <w:r w:rsidRPr="004458C9">
        <w:rPr>
          <w:rFonts w:ascii="Arial" w:hAnsi="Arial" w:cs="Arial"/>
          <w:i/>
          <w:iCs/>
          <w:color w:val="000000" w:themeColor="text1"/>
          <w:sz w:val="24"/>
          <w:szCs w:val="24"/>
        </w:rPr>
        <w:t>2.1 Participants</w:t>
      </w:r>
      <w:bookmarkEnd w:id="2"/>
    </w:p>
    <w:p w14:paraId="038DC97E" w14:textId="6B0CD178" w:rsidR="005F2282" w:rsidRPr="004458C9" w:rsidRDefault="005F2282" w:rsidP="003C638F">
      <w:pPr>
        <w:spacing w:line="360" w:lineRule="auto"/>
        <w:ind w:firstLine="720"/>
        <w:rPr>
          <w:rFonts w:ascii="Arial" w:hAnsi="Arial" w:cs="Arial"/>
        </w:rPr>
      </w:pPr>
      <w:r w:rsidRPr="004458C9">
        <w:rPr>
          <w:rFonts w:ascii="Arial" w:hAnsi="Arial" w:cs="Arial"/>
        </w:rPr>
        <w:t xml:space="preserve">The target participants for this study are women and those assigned female at birth (AFAB) over the age of 18 who were undergoing investigation for an endometriosis diagnosis, on a medical waiting list for diagnostic procedure, or those who were self-advocating for a medical diagnosis. Respondents were recruited using the University of Wales Trinity Saint David (UWTSD) Experiment Management System (EMS) which is aimed at students </w:t>
      </w:r>
      <w:r w:rsidR="0073133D" w:rsidRPr="004458C9">
        <w:rPr>
          <w:rFonts w:ascii="Arial" w:hAnsi="Arial" w:cs="Arial"/>
        </w:rPr>
        <w:t>at</w:t>
      </w:r>
      <w:r w:rsidRPr="004458C9">
        <w:rPr>
          <w:rFonts w:ascii="Arial" w:hAnsi="Arial" w:cs="Arial"/>
        </w:rPr>
        <w:t xml:space="preserve"> the university, social support groups for endometriosis including Endometriosis UK Support Group for Swansea and </w:t>
      </w:r>
      <w:r w:rsidR="00F5155F" w:rsidRPr="004458C9">
        <w:rPr>
          <w:rFonts w:ascii="Arial" w:hAnsi="Arial" w:cs="Arial"/>
        </w:rPr>
        <w:t>Bridgend...</w:t>
      </w:r>
      <w:r w:rsidRPr="004458C9">
        <w:rPr>
          <w:rFonts w:ascii="Arial" w:hAnsi="Arial" w:cs="Arial"/>
        </w:rPr>
        <w:t xml:space="preserve"> (clarification to be made here after study), and through social media channels (UWTSD, clarification to be made after ethics). As a </w:t>
      </w:r>
      <w:r w:rsidR="00F5155F" w:rsidRPr="004458C9">
        <w:rPr>
          <w:rFonts w:ascii="Arial" w:hAnsi="Arial" w:cs="Arial"/>
        </w:rPr>
        <w:t>result,</w:t>
      </w:r>
      <w:r w:rsidRPr="004458C9">
        <w:rPr>
          <w:rFonts w:ascii="Arial" w:hAnsi="Arial" w:cs="Arial"/>
        </w:rPr>
        <w:t xml:space="preserve"> this was further shared by organisations such as…</w:t>
      </w:r>
    </w:p>
    <w:p w14:paraId="7177875D" w14:textId="33A71543" w:rsidR="005F2282" w:rsidRPr="004458C9" w:rsidRDefault="005F2282" w:rsidP="003C638F">
      <w:pPr>
        <w:spacing w:line="360" w:lineRule="auto"/>
        <w:ind w:firstLine="720"/>
        <w:rPr>
          <w:rFonts w:ascii="Arial" w:hAnsi="Arial" w:cs="Arial"/>
        </w:rPr>
      </w:pPr>
      <w:r w:rsidRPr="004458C9">
        <w:rPr>
          <w:rFonts w:ascii="Arial" w:hAnsi="Arial" w:cs="Arial"/>
        </w:rPr>
        <w:t xml:space="preserve">A total of X responses </w:t>
      </w:r>
      <w:r w:rsidR="0073133D" w:rsidRPr="004458C9">
        <w:rPr>
          <w:rFonts w:ascii="Arial" w:hAnsi="Arial" w:cs="Arial"/>
        </w:rPr>
        <w:t>was</w:t>
      </w:r>
      <w:r w:rsidRPr="004458C9">
        <w:rPr>
          <w:rFonts w:ascii="Arial" w:hAnsi="Arial" w:cs="Arial"/>
        </w:rPr>
        <w:t xml:space="preserve"> received, of this sample X data sets were analysed, identifying X female, X non-binary, X who prefer to self-identify. Ages ranged from X-Y (</w:t>
      </w:r>
      <w:r w:rsidRPr="004458C9">
        <w:rPr>
          <w:rFonts w:ascii="Arial" w:hAnsi="Arial" w:cs="Arial"/>
          <w:i/>
          <w:iCs/>
        </w:rPr>
        <w:t>m</w:t>
      </w:r>
      <w:r w:rsidRPr="004458C9">
        <w:rPr>
          <w:rFonts w:ascii="Arial" w:hAnsi="Arial" w:cs="Arial"/>
        </w:rPr>
        <w:t xml:space="preserve">= 0.00, </w:t>
      </w:r>
      <w:r w:rsidRPr="004458C9">
        <w:rPr>
          <w:rFonts w:ascii="Arial" w:hAnsi="Arial" w:cs="Arial"/>
          <w:i/>
          <w:iCs/>
        </w:rPr>
        <w:t>sd</w:t>
      </w:r>
      <w:r w:rsidRPr="004458C9">
        <w:rPr>
          <w:rFonts w:ascii="Arial" w:hAnsi="Arial" w:cs="Arial"/>
        </w:rPr>
        <w:t>= 0.00).</w:t>
      </w:r>
    </w:p>
    <w:p w14:paraId="1190FB84" w14:textId="77777777" w:rsidR="005F2282" w:rsidRPr="004458C9" w:rsidRDefault="005F2282" w:rsidP="003C638F">
      <w:pPr>
        <w:pStyle w:val="Heading3"/>
        <w:spacing w:line="360" w:lineRule="auto"/>
        <w:ind w:firstLine="720"/>
        <w:rPr>
          <w:rFonts w:ascii="Arial" w:hAnsi="Arial" w:cs="Arial"/>
          <w:i/>
          <w:iCs/>
          <w:color w:val="000000" w:themeColor="text1"/>
          <w:sz w:val="24"/>
          <w:szCs w:val="24"/>
        </w:rPr>
      </w:pPr>
      <w:bookmarkStart w:id="3" w:name="_Toc183981346"/>
      <w:r w:rsidRPr="004458C9">
        <w:rPr>
          <w:rFonts w:ascii="Arial" w:hAnsi="Arial" w:cs="Arial"/>
          <w:i/>
          <w:iCs/>
          <w:color w:val="000000" w:themeColor="text1"/>
          <w:sz w:val="24"/>
          <w:szCs w:val="24"/>
        </w:rPr>
        <w:t>2.2 Design</w:t>
      </w:r>
      <w:bookmarkEnd w:id="3"/>
    </w:p>
    <w:p w14:paraId="020DACAE" w14:textId="77777777" w:rsidR="005F2282" w:rsidRPr="004458C9" w:rsidRDefault="005F2282" w:rsidP="003C638F">
      <w:pPr>
        <w:spacing w:line="360" w:lineRule="auto"/>
        <w:ind w:firstLine="720"/>
        <w:rPr>
          <w:rFonts w:ascii="Arial" w:hAnsi="Arial" w:cs="Arial"/>
        </w:rPr>
      </w:pPr>
      <w:r w:rsidRPr="004458C9">
        <w:rPr>
          <w:rFonts w:ascii="Arial" w:hAnsi="Arial" w:cs="Arial"/>
        </w:rPr>
        <w:t>This study was a cross-sectional study to gather demographic information (age, gender, to identify if a participant is a Wales resident) and continuous data utilising Qualtrics. A questionnaire, the Endometriosis Health Profile (EHP-30; Jones et al., 2001) was used in order to establish Quality of Life (QoL) scores within the target population. Additionally, the survey allowed for additional free text responses regarding unmet needs and priorities within endometriosis health care and multiple-choice information and support needs to be given.</w:t>
      </w:r>
    </w:p>
    <w:p w14:paraId="61A64BC0" w14:textId="77777777" w:rsidR="005F2282" w:rsidRPr="004458C9" w:rsidRDefault="005F2282" w:rsidP="003C638F">
      <w:pPr>
        <w:spacing w:line="360" w:lineRule="auto"/>
        <w:ind w:firstLine="720"/>
        <w:rPr>
          <w:rFonts w:ascii="Arial" w:hAnsi="Arial" w:cs="Arial"/>
        </w:rPr>
      </w:pPr>
      <w:r w:rsidRPr="004458C9">
        <w:rPr>
          <w:rFonts w:ascii="Arial" w:hAnsi="Arial" w:cs="Arial"/>
        </w:rPr>
        <w:t>The dependent variable (DV) was outlined as participant scores of QoL on the EHP-30. The independent variable (IV) was whether the participant was awaiting a diagnosis and currently placed on a medical waiting list or whether a participant was self-advocating for a diagnosis and had yet to be placed on a medical waiting list.</w:t>
      </w:r>
    </w:p>
    <w:p w14:paraId="43B4FBF7" w14:textId="77777777" w:rsidR="005F2282" w:rsidRPr="004458C9" w:rsidRDefault="005F2282" w:rsidP="003C638F">
      <w:pPr>
        <w:spacing w:line="360" w:lineRule="auto"/>
        <w:ind w:firstLine="720"/>
        <w:rPr>
          <w:rFonts w:ascii="Arial" w:hAnsi="Arial" w:cs="Arial"/>
        </w:rPr>
      </w:pPr>
      <w:r w:rsidRPr="004458C9">
        <w:rPr>
          <w:rFonts w:ascii="Arial" w:hAnsi="Arial" w:cs="Arial"/>
        </w:rPr>
        <w:t>After data collection, results from the study were analysed in order to deem reliability of scales used. Once this internal reliability was established, SPSS software was utilised to determine if normal distribution criteria was met. It was found that … so was suitable for analysis using an Independent Samples T-Test.</w:t>
      </w:r>
    </w:p>
    <w:p w14:paraId="1132FCD6" w14:textId="77777777" w:rsidR="005F2282" w:rsidRPr="004458C9" w:rsidRDefault="005F2282" w:rsidP="003C638F">
      <w:pPr>
        <w:spacing w:line="360" w:lineRule="auto"/>
        <w:ind w:firstLine="720"/>
        <w:rPr>
          <w:rFonts w:ascii="Arial" w:hAnsi="Arial" w:cs="Arial"/>
        </w:rPr>
      </w:pPr>
      <w:r w:rsidRPr="004458C9">
        <w:rPr>
          <w:rFonts w:ascii="Arial" w:hAnsi="Arial" w:cs="Arial"/>
        </w:rPr>
        <w:t>Free text and multiple-choice data within the study waws analysed utilising content analysis, allowing for…</w:t>
      </w:r>
    </w:p>
    <w:p w14:paraId="6C1A69DE" w14:textId="77777777" w:rsidR="005F2282" w:rsidRPr="004458C9" w:rsidRDefault="005F2282" w:rsidP="003C638F">
      <w:pPr>
        <w:pStyle w:val="Heading3"/>
        <w:spacing w:line="360" w:lineRule="auto"/>
        <w:ind w:firstLine="720"/>
        <w:rPr>
          <w:rFonts w:ascii="Arial" w:hAnsi="Arial" w:cs="Arial"/>
          <w:i/>
          <w:iCs/>
          <w:color w:val="000000" w:themeColor="text1"/>
          <w:sz w:val="24"/>
          <w:szCs w:val="24"/>
        </w:rPr>
      </w:pPr>
      <w:bookmarkStart w:id="4" w:name="_Toc183981347"/>
      <w:r w:rsidRPr="004458C9">
        <w:rPr>
          <w:rFonts w:ascii="Arial" w:hAnsi="Arial" w:cs="Arial"/>
          <w:i/>
          <w:iCs/>
          <w:color w:val="000000" w:themeColor="text1"/>
          <w:sz w:val="24"/>
          <w:szCs w:val="24"/>
        </w:rPr>
        <w:t>2.3 Measures</w:t>
      </w:r>
      <w:bookmarkEnd w:id="4"/>
    </w:p>
    <w:p w14:paraId="4C5C5878" w14:textId="77777777" w:rsidR="005F2282" w:rsidRPr="004458C9" w:rsidRDefault="005F2282" w:rsidP="003C638F">
      <w:pPr>
        <w:spacing w:line="360" w:lineRule="auto"/>
        <w:ind w:firstLine="720"/>
        <w:rPr>
          <w:rFonts w:ascii="Arial" w:hAnsi="Arial" w:cs="Arial"/>
          <w:i/>
          <w:iCs/>
        </w:rPr>
      </w:pPr>
      <w:r w:rsidRPr="004458C9">
        <w:rPr>
          <w:rFonts w:ascii="Arial" w:hAnsi="Arial" w:cs="Arial"/>
          <w:i/>
          <w:iCs/>
        </w:rPr>
        <w:t>The Endometriosis Health Profile 30</w:t>
      </w:r>
      <w:r w:rsidRPr="004458C9">
        <w:rPr>
          <w:rFonts w:ascii="Arial" w:hAnsi="Arial" w:cs="Arial"/>
        </w:rPr>
        <w:t xml:space="preserve">(EHP-30; Jones et al., 2001) is a 30-item health-related QoL scale developed by Jones et al. (2001) specifically developed to assess health related QoL in endometriosis. Split within 5 scale scores, the EHP-30 covers how often these areas of concern are experienced by an individual over the last 4 weeks of symptoms to provide an overview of a complete menstrual cycle. These scale scores include pain, control and powerlessness, social support, emotional wellbeing and self-image The EHP-30 successfully addresses concerns felt by individuals with endometriosis when clinically compared to general QoL scales to identify the impact of surgical and medical interventions (Jones et al., 2024; Khong et al., 2010). Examples throughout each of the scale scores include </w:t>
      </w:r>
      <w:r w:rsidRPr="004458C9">
        <w:rPr>
          <w:rFonts w:ascii="Arial" w:hAnsi="Arial" w:cs="Arial"/>
          <w:i/>
          <w:iCs/>
        </w:rPr>
        <w:t xml:space="preserve">Felt your appearance has been affected?; Felt unable to forget your symptoms? </w:t>
      </w:r>
      <w:r w:rsidRPr="004458C9">
        <w:rPr>
          <w:rFonts w:ascii="Arial" w:hAnsi="Arial" w:cs="Arial"/>
        </w:rPr>
        <w:t>and</w:t>
      </w:r>
      <w:r w:rsidRPr="004458C9">
        <w:rPr>
          <w:rFonts w:ascii="Arial" w:hAnsi="Arial" w:cs="Arial"/>
          <w:i/>
          <w:iCs/>
        </w:rPr>
        <w:t xml:space="preserve"> Been unable to sleep properly because of the pain?. </w:t>
      </w:r>
    </w:p>
    <w:p w14:paraId="0DBABFF3" w14:textId="77777777" w:rsidR="005F2282" w:rsidRPr="004458C9" w:rsidRDefault="005F2282" w:rsidP="003C638F">
      <w:pPr>
        <w:spacing w:line="360" w:lineRule="auto"/>
        <w:ind w:firstLine="720"/>
        <w:rPr>
          <w:rFonts w:ascii="Arial" w:hAnsi="Arial" w:cs="Arial"/>
        </w:rPr>
      </w:pPr>
      <w:r w:rsidRPr="004458C9">
        <w:rPr>
          <w:rFonts w:ascii="Arial" w:hAnsi="Arial" w:cs="Arial"/>
        </w:rPr>
        <w:t>The Cronbach’s Alpha of the EHP-30 ranges from a score of 0.83 – 0.94 for the core modules, or subscales, of the questionnaire including control and powerlessness, pain, emotional wellbeing, social support, and self-image. As this study is utilising the additional modules for the EHP-30, sexual intercourse, work, relationship with children, feelings about medical profession, treatment and infertility, Cronbach’s Alpha scores for these range between 0.79 and 0.96 (Jones et al., 2001). To have a good consistent score for a psychological scale, a score of 0.7 or above on Cronbach’s Alpha would indicate this.</w:t>
      </w:r>
    </w:p>
    <w:p w14:paraId="50628446" w14:textId="77777777" w:rsidR="005F2282" w:rsidRPr="004458C9" w:rsidRDefault="005F2282" w:rsidP="003C638F">
      <w:pPr>
        <w:spacing w:line="360" w:lineRule="auto"/>
        <w:ind w:firstLine="720"/>
        <w:rPr>
          <w:rFonts w:ascii="Arial" w:hAnsi="Arial" w:cs="Arial"/>
        </w:rPr>
      </w:pPr>
      <w:r w:rsidRPr="004458C9">
        <w:rPr>
          <w:rFonts w:ascii="Arial" w:hAnsi="Arial" w:cs="Arial"/>
        </w:rPr>
        <w:t>Respondents were also asked to provide free text responses outlining their top three unmet needs or priorities during the endometriosis diagnostic waiting period over the last 12 months. Following this, respondents were asked to select from a multiple choice list of information and support interventions they may have accessed over the last 12 months, as well as an additional free text option for any other avenues of note or additional comments they wished to provide.</w:t>
      </w:r>
    </w:p>
    <w:p w14:paraId="6E7957B4" w14:textId="720A54E8" w:rsidR="005F2282" w:rsidRPr="004458C9" w:rsidRDefault="005F2282" w:rsidP="003C638F">
      <w:pPr>
        <w:pStyle w:val="Heading3"/>
        <w:spacing w:line="360" w:lineRule="auto"/>
        <w:ind w:firstLine="720"/>
        <w:rPr>
          <w:rFonts w:ascii="Arial" w:hAnsi="Arial" w:cs="Arial"/>
          <w:i/>
          <w:iCs/>
          <w:color w:val="000000" w:themeColor="text1"/>
          <w:sz w:val="24"/>
          <w:szCs w:val="24"/>
        </w:rPr>
      </w:pPr>
      <w:bookmarkStart w:id="5" w:name="_Toc183981348"/>
      <w:r w:rsidRPr="004458C9">
        <w:rPr>
          <w:rFonts w:ascii="Arial" w:hAnsi="Arial" w:cs="Arial"/>
          <w:i/>
          <w:iCs/>
          <w:color w:val="000000" w:themeColor="text1"/>
          <w:sz w:val="24"/>
          <w:szCs w:val="24"/>
        </w:rPr>
        <w:t>2.</w:t>
      </w:r>
      <w:r w:rsidR="00296651" w:rsidRPr="004458C9">
        <w:rPr>
          <w:rFonts w:ascii="Arial" w:hAnsi="Arial" w:cs="Arial"/>
          <w:i/>
          <w:iCs/>
          <w:color w:val="000000" w:themeColor="text1"/>
          <w:sz w:val="24"/>
          <w:szCs w:val="24"/>
        </w:rPr>
        <w:t>4</w:t>
      </w:r>
      <w:r w:rsidRPr="004458C9">
        <w:rPr>
          <w:rFonts w:ascii="Arial" w:hAnsi="Arial" w:cs="Arial"/>
          <w:i/>
          <w:iCs/>
          <w:color w:val="000000" w:themeColor="text1"/>
          <w:sz w:val="24"/>
          <w:szCs w:val="24"/>
        </w:rPr>
        <w:t xml:space="preserve"> Procedure</w:t>
      </w:r>
      <w:bookmarkEnd w:id="5"/>
    </w:p>
    <w:p w14:paraId="40269245" w14:textId="77777777" w:rsidR="005F2282" w:rsidRPr="004458C9" w:rsidRDefault="005F2282" w:rsidP="003C638F">
      <w:pPr>
        <w:pStyle w:val="Heading4"/>
        <w:spacing w:line="360" w:lineRule="auto"/>
        <w:ind w:firstLine="851"/>
        <w:rPr>
          <w:rFonts w:ascii="Arial" w:hAnsi="Arial" w:cs="Arial"/>
          <w:color w:val="000000" w:themeColor="text1"/>
        </w:rPr>
      </w:pPr>
      <w:bookmarkStart w:id="6" w:name="_Toc183981349"/>
      <w:r w:rsidRPr="004458C9">
        <w:rPr>
          <w:rFonts w:ascii="Arial" w:hAnsi="Arial" w:cs="Arial"/>
          <w:color w:val="000000" w:themeColor="text1"/>
        </w:rPr>
        <w:t>2.4.1 Pilot Study</w:t>
      </w:r>
      <w:bookmarkEnd w:id="6"/>
    </w:p>
    <w:p w14:paraId="22C640E7" w14:textId="77777777" w:rsidR="005F2282" w:rsidRPr="004458C9" w:rsidRDefault="005F2282" w:rsidP="003C638F">
      <w:pPr>
        <w:spacing w:line="360" w:lineRule="auto"/>
        <w:ind w:firstLine="720"/>
        <w:rPr>
          <w:rFonts w:ascii="Arial" w:hAnsi="Arial" w:cs="Arial"/>
        </w:rPr>
      </w:pPr>
      <w:r w:rsidRPr="004458C9">
        <w:rPr>
          <w:rFonts w:ascii="Arial" w:hAnsi="Arial" w:cs="Arial"/>
        </w:rPr>
        <w:t>This pilot took place….. and utilised Psychology Students at University of Wales Trinity Saint David through the university Psychology Experiment Management System (EMS), a database containing UWTSD research studies to target the specific university population. This pilot was conducted to allow the determination of reliability and content validity of the study prior to distribution and to ensure the study was correctly running. Following the successful completion of this pilot, the researcher was then able to widely distribute the study within the target demographic for response, utilising social media and local support social groups.</w:t>
      </w:r>
    </w:p>
    <w:p w14:paraId="2AB49D9C" w14:textId="77777777" w:rsidR="005F2282" w:rsidRPr="004458C9" w:rsidRDefault="005F2282" w:rsidP="003C638F">
      <w:pPr>
        <w:pStyle w:val="Heading4"/>
        <w:spacing w:line="360" w:lineRule="auto"/>
        <w:ind w:firstLine="851"/>
        <w:rPr>
          <w:rFonts w:ascii="Arial" w:hAnsi="Arial" w:cs="Arial"/>
          <w:color w:val="000000" w:themeColor="text1"/>
        </w:rPr>
      </w:pPr>
      <w:bookmarkStart w:id="7" w:name="_Toc183981350"/>
      <w:r w:rsidRPr="004458C9">
        <w:rPr>
          <w:rFonts w:ascii="Arial" w:hAnsi="Arial" w:cs="Arial"/>
          <w:color w:val="000000" w:themeColor="text1"/>
        </w:rPr>
        <w:t>2.4.2 Ethical Considerations</w:t>
      </w:r>
      <w:bookmarkEnd w:id="7"/>
    </w:p>
    <w:p w14:paraId="6E0F2C48" w14:textId="77777777" w:rsidR="005F2282" w:rsidRPr="004458C9" w:rsidRDefault="005F2282" w:rsidP="003C638F">
      <w:pPr>
        <w:spacing w:line="360" w:lineRule="auto"/>
        <w:ind w:firstLine="720"/>
        <w:rPr>
          <w:rFonts w:ascii="Arial" w:hAnsi="Arial" w:cs="Arial"/>
        </w:rPr>
      </w:pPr>
      <w:r w:rsidRPr="004458C9">
        <w:rPr>
          <w:rFonts w:ascii="Arial" w:hAnsi="Arial" w:cs="Arial"/>
        </w:rPr>
        <w:t>Before data collection took place, the researcher submitted both a dissertation proposal an ethical proposal to ensure it had been appropriately assessed and deemed to be ethically suitable. the dissertation proposal was approved by the dissertation supervisor of the researcher, and following this approval the researcher obtained approval from the School Research Ethics Committee.</w:t>
      </w:r>
    </w:p>
    <w:p w14:paraId="5722B25A" w14:textId="77777777" w:rsidR="005F2282" w:rsidRPr="004458C9" w:rsidRDefault="005F2282" w:rsidP="003C638F">
      <w:pPr>
        <w:spacing w:line="360" w:lineRule="auto"/>
        <w:ind w:firstLine="720"/>
        <w:rPr>
          <w:rFonts w:ascii="Arial" w:hAnsi="Arial" w:cs="Arial"/>
        </w:rPr>
      </w:pPr>
      <w:r w:rsidRPr="004458C9">
        <w:rPr>
          <w:rFonts w:ascii="Arial" w:hAnsi="Arial" w:cs="Arial"/>
        </w:rPr>
        <w:t>One of the main ethical considerations will be that of anonymity. As discussing sensitive topic areas, namely an individual’s medical history and experience emphasis will need to be made on the anonymisation of data. This is paramount due to any fear of sharing or impacting participants healthcare. It will be made clear in the information sheet, consent form and the debrief that participation in this study will not impact an individual’s healthcare, nor will it be traceable. Demographic information taken will remain basic, to further ensure responses will not have any implication on medical treatment or be tied to any medical information. To assure further anonymity, pseudonyms will be given to report qualitative responses in the second part of the study, and gender-neutral pronouns will be used, such as in Windrim, McGuire and Durand (2024). </w:t>
      </w:r>
    </w:p>
    <w:p w14:paraId="69210B9F" w14:textId="77777777" w:rsidR="005F2282" w:rsidRPr="004458C9" w:rsidRDefault="005F2282" w:rsidP="003C638F">
      <w:pPr>
        <w:spacing w:line="360" w:lineRule="auto"/>
        <w:ind w:firstLine="720"/>
        <w:rPr>
          <w:rFonts w:ascii="Arial" w:hAnsi="Arial" w:cs="Arial"/>
        </w:rPr>
      </w:pPr>
      <w:r w:rsidRPr="004458C9">
        <w:rPr>
          <w:rFonts w:ascii="Arial" w:hAnsi="Arial" w:cs="Arial"/>
        </w:rPr>
        <w:t>To reduce the potential for harm, both the information sheet and consent form will be presented to prospective participants before completing the study. This will allow for clarity on the nature of what will be discussed. Upon completion of the study, participants will also be presented with a debrief form that will reiterate the participants right to withdraw, should they no longer wish to participate due to any distress caused. Resources for further support will be provided on the information sheet, consent form and debrief form for Endometriosis UK. Endometriosis UK offer resources for those affected by endometriosis, such as support groups and a telephone line which would be most appropriate regarding the topic.</w:t>
      </w:r>
    </w:p>
    <w:p w14:paraId="33C7C64D" w14:textId="77777777" w:rsidR="005F2282" w:rsidRPr="004458C9" w:rsidRDefault="005F2282" w:rsidP="003C638F">
      <w:pPr>
        <w:spacing w:line="360" w:lineRule="auto"/>
        <w:ind w:firstLine="720"/>
        <w:rPr>
          <w:rFonts w:ascii="Arial" w:hAnsi="Arial" w:cs="Arial"/>
        </w:rPr>
      </w:pPr>
      <w:r w:rsidRPr="0008763D">
        <w:rPr>
          <w:rFonts w:ascii="Arial" w:hAnsi="Arial" w:cs="Arial"/>
        </w:rPr>
        <w:t xml:space="preserve">All data will be stored within the researcher's password protected account within UWTSD’s Qualtrics system. Data stored within Qualtrics will all be anonymised to protect the participant’s identity. When downloaded, all data will be protected and stored on the researcher’s private laptop, which is password protected and protected via biometrics. Any files holding this data will be anonymous and password protected also. </w:t>
      </w:r>
      <w:r w:rsidRPr="004458C9">
        <w:rPr>
          <w:rFonts w:ascii="Arial" w:hAnsi="Arial" w:cs="Arial"/>
        </w:rPr>
        <w:t xml:space="preserve">The researcher remained in regular contact with the dissertation supervisor throughout the process, so that if there should be any complications to arise during the study, meetings could be scheduled to deal or mitigate with any issues. </w:t>
      </w:r>
      <w:r w:rsidRPr="0008763D">
        <w:rPr>
          <w:rFonts w:ascii="Arial" w:hAnsi="Arial" w:cs="Arial"/>
        </w:rPr>
        <w:t>All data storage regarding this research will adhere with UWTSD Data Collection Policy and the BPS Data Protection Regulation: Guidance for Researchers (2018).</w:t>
      </w:r>
    </w:p>
    <w:p w14:paraId="120F5543" w14:textId="77777777" w:rsidR="005F2282" w:rsidRPr="004458C9" w:rsidRDefault="005F2282" w:rsidP="003C638F">
      <w:pPr>
        <w:pStyle w:val="Heading4"/>
        <w:spacing w:line="360" w:lineRule="auto"/>
        <w:ind w:firstLine="851"/>
        <w:rPr>
          <w:rFonts w:ascii="Arial" w:hAnsi="Arial" w:cs="Arial"/>
          <w:color w:val="000000" w:themeColor="text1"/>
        </w:rPr>
      </w:pPr>
      <w:bookmarkStart w:id="8" w:name="_Toc183981351"/>
      <w:r w:rsidRPr="004458C9">
        <w:rPr>
          <w:rFonts w:ascii="Arial" w:hAnsi="Arial" w:cs="Arial"/>
          <w:color w:val="000000" w:themeColor="text1"/>
        </w:rPr>
        <w:t>2.4.3 Study Procedure</w:t>
      </w:r>
      <w:bookmarkEnd w:id="8"/>
    </w:p>
    <w:p w14:paraId="7146A448" w14:textId="77777777" w:rsidR="005F2282" w:rsidRPr="004458C9" w:rsidRDefault="005F2282" w:rsidP="003C638F">
      <w:pPr>
        <w:spacing w:line="360" w:lineRule="auto"/>
        <w:ind w:firstLine="720"/>
        <w:rPr>
          <w:rFonts w:ascii="Arial" w:hAnsi="Arial" w:cs="Arial"/>
          <w:color w:val="000000" w:themeColor="text1"/>
        </w:rPr>
      </w:pPr>
      <w:r w:rsidRPr="004458C9">
        <w:rPr>
          <w:rFonts w:ascii="Arial" w:hAnsi="Arial" w:cs="Arial"/>
          <w:color w:val="000000" w:themeColor="text1"/>
        </w:rPr>
        <w:t xml:space="preserve">The study was shared through the UWTSD EMS system and online, through ….. Respondents were redirected to a Qualtrics online questionnaire study, accessed via their browser. After this, respondents were shown an information sheet (see Appendix …) to provide information on what will be happening with participant data, the way in which the data will be stored, an outline of the study and the contact information for the researcher. As well as this, due to the sensitive nature of the study topic, information will be provided for Endometriosis UK, highlighting specifically support avenues. Once displayed, participants were directed to the consent form (see Appendix …) and prompted to select tick boxes providing consent and understanding of the study taking place. Furthermore, emphasis was placed that consent is voluntary, and participants were reminded of their right to withdraw at any point throughout the study by closing their browser. </w:t>
      </w:r>
    </w:p>
    <w:p w14:paraId="3E196028" w14:textId="77777777" w:rsidR="005F2282" w:rsidRPr="004458C9" w:rsidRDefault="005F2282" w:rsidP="003C638F">
      <w:pPr>
        <w:spacing w:line="360" w:lineRule="auto"/>
        <w:ind w:firstLine="720"/>
        <w:rPr>
          <w:rFonts w:ascii="Arial" w:hAnsi="Arial" w:cs="Arial"/>
          <w:color w:val="000000" w:themeColor="text1"/>
        </w:rPr>
      </w:pPr>
      <w:r w:rsidRPr="004458C9">
        <w:rPr>
          <w:rFonts w:ascii="Arial" w:hAnsi="Arial" w:cs="Arial"/>
          <w:color w:val="000000" w:themeColor="text1"/>
        </w:rPr>
        <w:t>Following this, demographic questions were taken. Responses included participant age, gender and to select whether participants were awaiting medical diagnosis of endometriosis and on a waiting list or if they were self-advocating for endometriosis diagnosis but yet to be referred or added to waiting lists. Once completed, participants received introduction to the EHP-30 (Jones et al., 2001), with a short description detailing the health-related quality of life measure, how the EHP-30 is scored and scaled as well as being prompted to answer questions retrospectively during the last 4 weeks to cover a complete average menstrual cycle. Upon completion, participants were then introduced to the qualitative portion of the study, where they were asked to disclose their top three unmet needs or priorities during their waiting period over the last 12 months. Participants were next asked to select from a literature informed list, including sources of information and support they may be accessed in relation to their condition over the last 12 months. Information and support needs included accessing support from their GP, online search engines, social media, social support groups, herbal remedies, nutrition, organisations or charities, family members and friends, healthcare professionals (excluding GP). Finally, participants received a debrief sheet (see Appendix …), outlining the aims and objectives of the research, a reminder of the right to withdraw from the study before final submission, contact information of the researcher and resources for further support from for Endometriosis UK for endometriosis-specific information and support.</w:t>
      </w:r>
    </w:p>
    <w:p w14:paraId="467667C4" w14:textId="6E8ABE10" w:rsidR="001E3236" w:rsidRPr="00D837A0" w:rsidRDefault="001E3236" w:rsidP="321C756C">
      <w:pPr>
        <w:spacing w:after="0" w:line="360" w:lineRule="auto"/>
        <w:rPr>
          <w:rFonts w:ascii="Arial" w:hAnsi="Arial" w:cs="Arial"/>
        </w:rPr>
      </w:pPr>
    </w:p>
    <w:p w14:paraId="3E84F23B" w14:textId="25595955" w:rsidR="001E3236" w:rsidRPr="00D837A0" w:rsidRDefault="381FC8A7" w:rsidP="321C756C">
      <w:pPr>
        <w:spacing w:after="0" w:line="360" w:lineRule="auto"/>
        <w:rPr>
          <w:rFonts w:ascii="Arial" w:hAnsi="Arial" w:cs="Arial"/>
        </w:rPr>
      </w:pPr>
      <w:r w:rsidRPr="00D837A0">
        <w:rPr>
          <w:rFonts w:ascii="Arial" w:eastAsia="Times New Roman" w:hAnsi="Arial" w:cs="Arial"/>
        </w:rPr>
        <w:t xml:space="preserve"> </w:t>
      </w:r>
    </w:p>
    <w:p w14:paraId="5D4EF4F1" w14:textId="25DC2CEB" w:rsidR="001E3236" w:rsidRPr="00D837A0" w:rsidRDefault="381FC8A7" w:rsidP="321C756C">
      <w:pPr>
        <w:spacing w:after="0" w:line="360" w:lineRule="auto"/>
        <w:rPr>
          <w:rFonts w:ascii="Arial" w:hAnsi="Arial" w:cs="Arial"/>
        </w:rPr>
      </w:pPr>
      <w:r w:rsidRPr="00D837A0">
        <w:rPr>
          <w:rFonts w:ascii="Arial" w:eastAsia="Times New Roman" w:hAnsi="Arial" w:cs="Arial"/>
        </w:rPr>
        <w:t xml:space="preserve"> </w:t>
      </w:r>
    </w:p>
    <w:p w14:paraId="7A7BFABA" w14:textId="57E7FF88" w:rsidR="001E3236" w:rsidRDefault="381FC8A7" w:rsidP="321C756C">
      <w:pPr>
        <w:spacing w:after="0" w:line="360" w:lineRule="auto"/>
        <w:rPr>
          <w:rFonts w:ascii="Arial" w:eastAsia="Times New Roman" w:hAnsi="Arial" w:cs="Arial"/>
        </w:rPr>
      </w:pPr>
      <w:r w:rsidRPr="00D837A0">
        <w:rPr>
          <w:rFonts w:ascii="Arial" w:eastAsia="Times New Roman" w:hAnsi="Arial" w:cs="Arial"/>
        </w:rPr>
        <w:t xml:space="preserve"> </w:t>
      </w:r>
    </w:p>
    <w:p w14:paraId="31513650" w14:textId="77777777" w:rsidR="00D23AFC" w:rsidRDefault="00D23AFC" w:rsidP="321C756C">
      <w:pPr>
        <w:spacing w:after="0" w:line="360" w:lineRule="auto"/>
        <w:rPr>
          <w:rFonts w:ascii="Arial" w:eastAsia="Times New Roman" w:hAnsi="Arial" w:cs="Arial"/>
        </w:rPr>
      </w:pPr>
    </w:p>
    <w:p w14:paraId="161147D7" w14:textId="77777777" w:rsidR="00D23AFC" w:rsidRDefault="00D23AFC" w:rsidP="321C756C">
      <w:pPr>
        <w:spacing w:after="0" w:line="360" w:lineRule="auto"/>
        <w:rPr>
          <w:rFonts w:ascii="Arial" w:eastAsia="Times New Roman" w:hAnsi="Arial" w:cs="Arial"/>
        </w:rPr>
      </w:pPr>
    </w:p>
    <w:p w14:paraId="358B6A32" w14:textId="77777777" w:rsidR="00D23AFC" w:rsidRDefault="00D23AFC" w:rsidP="321C756C">
      <w:pPr>
        <w:spacing w:after="0" w:line="360" w:lineRule="auto"/>
        <w:rPr>
          <w:rFonts w:ascii="Arial" w:eastAsia="Times New Roman" w:hAnsi="Arial" w:cs="Arial"/>
        </w:rPr>
      </w:pPr>
    </w:p>
    <w:p w14:paraId="029B3CAA" w14:textId="77777777" w:rsidR="00D23AFC" w:rsidRDefault="00D23AFC" w:rsidP="321C756C">
      <w:pPr>
        <w:spacing w:after="0" w:line="360" w:lineRule="auto"/>
        <w:rPr>
          <w:rFonts w:ascii="Arial" w:eastAsia="Times New Roman" w:hAnsi="Arial" w:cs="Arial"/>
        </w:rPr>
      </w:pPr>
    </w:p>
    <w:p w14:paraId="0AB1286D" w14:textId="77777777" w:rsidR="00D23AFC" w:rsidRDefault="00D23AFC" w:rsidP="321C756C">
      <w:pPr>
        <w:spacing w:after="0" w:line="360" w:lineRule="auto"/>
        <w:rPr>
          <w:rFonts w:ascii="Arial" w:eastAsia="Times New Roman" w:hAnsi="Arial" w:cs="Arial"/>
        </w:rPr>
      </w:pPr>
    </w:p>
    <w:p w14:paraId="4E2A59B3" w14:textId="77777777" w:rsidR="00D23AFC" w:rsidRDefault="00D23AFC" w:rsidP="321C756C">
      <w:pPr>
        <w:spacing w:after="0" w:line="360" w:lineRule="auto"/>
        <w:rPr>
          <w:rFonts w:ascii="Arial" w:eastAsia="Times New Roman" w:hAnsi="Arial" w:cs="Arial"/>
        </w:rPr>
      </w:pPr>
    </w:p>
    <w:p w14:paraId="671447CF" w14:textId="77777777" w:rsidR="00D23AFC" w:rsidRDefault="00D23AFC" w:rsidP="321C756C">
      <w:pPr>
        <w:spacing w:after="0" w:line="360" w:lineRule="auto"/>
        <w:rPr>
          <w:rFonts w:ascii="Arial" w:eastAsia="Times New Roman" w:hAnsi="Arial" w:cs="Arial"/>
        </w:rPr>
      </w:pPr>
    </w:p>
    <w:p w14:paraId="5FE496FB" w14:textId="77777777" w:rsidR="00D23AFC" w:rsidRDefault="00D23AFC" w:rsidP="321C756C">
      <w:pPr>
        <w:spacing w:after="0" w:line="360" w:lineRule="auto"/>
        <w:rPr>
          <w:rFonts w:ascii="Arial" w:eastAsia="Times New Roman" w:hAnsi="Arial" w:cs="Arial"/>
        </w:rPr>
      </w:pPr>
    </w:p>
    <w:p w14:paraId="73EDFA33" w14:textId="77777777" w:rsidR="00D23AFC" w:rsidRDefault="00D23AFC" w:rsidP="321C756C">
      <w:pPr>
        <w:spacing w:after="0" w:line="360" w:lineRule="auto"/>
        <w:rPr>
          <w:rFonts w:ascii="Arial" w:eastAsia="Times New Roman" w:hAnsi="Arial" w:cs="Arial"/>
        </w:rPr>
      </w:pPr>
    </w:p>
    <w:p w14:paraId="3CB6F4C6" w14:textId="77777777" w:rsidR="00D23AFC" w:rsidRDefault="00D23AFC" w:rsidP="321C756C">
      <w:pPr>
        <w:spacing w:after="0" w:line="360" w:lineRule="auto"/>
        <w:rPr>
          <w:rFonts w:ascii="Arial" w:hAnsi="Arial" w:cs="Arial"/>
        </w:rPr>
      </w:pPr>
    </w:p>
    <w:p w14:paraId="73603C87" w14:textId="77777777" w:rsidR="004458C9" w:rsidRPr="00D837A0" w:rsidRDefault="004458C9" w:rsidP="321C756C">
      <w:pPr>
        <w:spacing w:after="0" w:line="360" w:lineRule="auto"/>
        <w:rPr>
          <w:rFonts w:ascii="Arial" w:hAnsi="Arial" w:cs="Arial"/>
        </w:rPr>
      </w:pPr>
    </w:p>
    <w:p w14:paraId="30F95943" w14:textId="16B3EF91" w:rsidR="001E3236" w:rsidRPr="00D23AFC" w:rsidRDefault="381FC8A7" w:rsidP="00631B03">
      <w:pPr>
        <w:pStyle w:val="Heading2"/>
        <w:rPr>
          <w:rFonts w:ascii="Arial" w:hAnsi="Arial" w:cs="Arial"/>
          <w:b/>
          <w:bCs/>
          <w:color w:val="000000" w:themeColor="text1"/>
          <w:sz w:val="28"/>
          <w:szCs w:val="28"/>
        </w:rPr>
      </w:pPr>
      <w:bookmarkStart w:id="9" w:name="_Toc183981352"/>
      <w:r w:rsidRPr="00D23AFC">
        <w:rPr>
          <w:rFonts w:ascii="Arial" w:eastAsia="Arial" w:hAnsi="Arial" w:cs="Arial"/>
          <w:b/>
          <w:bCs/>
          <w:color w:val="000000" w:themeColor="text1"/>
          <w:sz w:val="28"/>
          <w:szCs w:val="28"/>
        </w:rPr>
        <w:t>Reference List</w:t>
      </w:r>
      <w:bookmarkEnd w:id="9"/>
      <w:r w:rsidRPr="00D23AFC">
        <w:rPr>
          <w:rFonts w:ascii="Arial" w:eastAsia="Arial" w:hAnsi="Arial" w:cs="Arial"/>
          <w:b/>
          <w:bCs/>
          <w:color w:val="000000" w:themeColor="text1"/>
          <w:sz w:val="28"/>
          <w:szCs w:val="28"/>
        </w:rPr>
        <w:t xml:space="preserve"> </w:t>
      </w:r>
    </w:p>
    <w:p w14:paraId="4174FAB6" w14:textId="39071FA2" w:rsidR="001E3236" w:rsidRPr="00D837A0" w:rsidRDefault="381FC8A7" w:rsidP="321C756C">
      <w:pPr>
        <w:spacing w:after="0" w:line="360" w:lineRule="auto"/>
        <w:rPr>
          <w:rFonts w:ascii="Arial" w:hAnsi="Arial" w:cs="Arial"/>
        </w:rPr>
      </w:pPr>
      <w:r w:rsidRPr="00D837A0">
        <w:rPr>
          <w:rFonts w:ascii="Arial" w:eastAsia="Arial" w:hAnsi="Arial" w:cs="Arial"/>
        </w:rPr>
        <w:t xml:space="preserve"> </w:t>
      </w:r>
    </w:p>
    <w:p w14:paraId="2E91B547" w14:textId="308233BD"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Alonso, J., Codony, M., Kovess, V., Angermeyer, M. C., Katz, S. J., Haro, J. M., De Girolamo, G., De Graaf, R., Demyttenaere, K., Vilagut, G., Almansa, J., Lépine, J. P., &amp; Brugha, T. S. (2007). Population level of unmet need for mental healthcare in Europe. </w:t>
      </w:r>
      <w:r w:rsidRPr="004458C9">
        <w:rPr>
          <w:rFonts w:ascii="Arial" w:eastAsia="Arial" w:hAnsi="Arial" w:cs="Arial"/>
          <w:i/>
          <w:iCs/>
        </w:rPr>
        <w:t>The British journal of psychiatry: the journal of mental science</w:t>
      </w:r>
      <w:r w:rsidRPr="004458C9">
        <w:rPr>
          <w:rFonts w:ascii="Arial" w:eastAsia="Arial" w:hAnsi="Arial" w:cs="Arial"/>
        </w:rPr>
        <w:t xml:space="preserve">, </w:t>
      </w:r>
      <w:r w:rsidRPr="004458C9">
        <w:rPr>
          <w:rFonts w:ascii="Arial" w:eastAsia="Arial" w:hAnsi="Arial" w:cs="Arial"/>
          <w:i/>
          <w:iCs/>
        </w:rPr>
        <w:t>190</w:t>
      </w:r>
      <w:r w:rsidRPr="004458C9">
        <w:rPr>
          <w:rFonts w:ascii="Arial" w:eastAsia="Arial" w:hAnsi="Arial" w:cs="Arial"/>
        </w:rPr>
        <w:t xml:space="preserve">, 299–306. </w:t>
      </w:r>
      <w:hyperlink r:id="rId10">
        <w:r w:rsidRPr="004458C9">
          <w:rPr>
            <w:rStyle w:val="Hyperlink"/>
            <w:rFonts w:ascii="Arial" w:eastAsia="Arial" w:hAnsi="Arial" w:cs="Arial"/>
          </w:rPr>
          <w:t>https://doi.org/10.1192/bjp.bp.106.022004</w:t>
        </w:r>
      </w:hyperlink>
    </w:p>
    <w:p w14:paraId="1F61DEE2" w14:textId="07933D94"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As-Sanie, S., Black, R., Giudice, L. C., Gray Valbrun, T., Gupta, J., Jones, B., Laufer, M. R., Milspaw, A. T., Missmer, S. A., Norman, A., Taylor, R. N., Wallace, K., Williams, Z., Yong, P. J., &amp; Nebel, R. A. (2019). Assessing research gaps and unmet needs in endometriosis. </w:t>
      </w:r>
      <w:r w:rsidRPr="004458C9">
        <w:rPr>
          <w:rFonts w:ascii="Arial" w:eastAsia="Arial" w:hAnsi="Arial" w:cs="Arial"/>
          <w:i/>
          <w:iCs/>
        </w:rPr>
        <w:t>American Journal of Obstetrics and Gynecology, 221</w:t>
      </w:r>
      <w:r w:rsidRPr="004458C9">
        <w:rPr>
          <w:rFonts w:ascii="Arial" w:eastAsia="Arial" w:hAnsi="Arial" w:cs="Arial"/>
        </w:rPr>
        <w:t xml:space="preserve">(2), 86-94. 10.1016/j.ajog.2019.02.033 </w:t>
      </w:r>
    </w:p>
    <w:p w14:paraId="105F342E" w14:textId="3ED84745"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Bellis, E. K., Li, A. D., Jayasinghe, Y. L., Girling, J. E., Grover, S. R., Peate, M., &amp; Marino, J. L. (2019). Exploring the Unmet Needs of Parents of Adolescent Girls with Heavy Menstrual Bleeding and Dysmenorrhea: A Qualitative Study. </w:t>
      </w:r>
      <w:r w:rsidRPr="004458C9">
        <w:rPr>
          <w:rFonts w:ascii="Arial" w:eastAsia="Arial" w:hAnsi="Arial" w:cs="Arial"/>
          <w:i/>
          <w:iCs/>
        </w:rPr>
        <w:t>Journal of pediatric and adolescent gynecology</w:t>
      </w:r>
      <w:r w:rsidRPr="004458C9">
        <w:rPr>
          <w:rFonts w:ascii="Arial" w:eastAsia="Arial" w:hAnsi="Arial" w:cs="Arial"/>
        </w:rPr>
        <w:t xml:space="preserve">, </w:t>
      </w:r>
      <w:r w:rsidRPr="004458C9">
        <w:rPr>
          <w:rFonts w:ascii="Arial" w:eastAsia="Arial" w:hAnsi="Arial" w:cs="Arial"/>
          <w:i/>
          <w:iCs/>
        </w:rPr>
        <w:t>33</w:t>
      </w:r>
      <w:r w:rsidRPr="004458C9">
        <w:rPr>
          <w:rFonts w:ascii="Arial" w:eastAsia="Arial" w:hAnsi="Arial" w:cs="Arial"/>
        </w:rPr>
        <w:t xml:space="preserve">(3), 271–277. </w:t>
      </w:r>
      <w:hyperlink r:id="rId11">
        <w:r w:rsidRPr="004458C9">
          <w:rPr>
            <w:rStyle w:val="Hyperlink"/>
            <w:rFonts w:ascii="Arial" w:eastAsia="Arial" w:hAnsi="Arial" w:cs="Arial"/>
          </w:rPr>
          <w:t>https://doi.org/10.1016/j.jpag.2019.12.007</w:t>
        </w:r>
      </w:hyperlink>
      <w:r w:rsidRPr="004458C9">
        <w:rPr>
          <w:rFonts w:ascii="Arial" w:eastAsia="Arial" w:hAnsi="Arial" w:cs="Arial"/>
        </w:rPr>
        <w:t xml:space="preserve"> </w:t>
      </w:r>
    </w:p>
    <w:p w14:paraId="7C8F8127" w14:textId="1D74A155"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Bolvin, J., &amp; Lancastle, D. (2010). Medical waiting periods: Imminence, emotions and coping. </w:t>
      </w:r>
      <w:r w:rsidRPr="004458C9">
        <w:rPr>
          <w:rFonts w:ascii="Arial" w:eastAsia="Arial" w:hAnsi="Arial" w:cs="Arial"/>
          <w:i/>
          <w:iCs/>
        </w:rPr>
        <w:t>Women’s Health</w:t>
      </w:r>
      <w:r w:rsidRPr="004458C9">
        <w:rPr>
          <w:rFonts w:ascii="Arial" w:eastAsia="Arial" w:hAnsi="Arial" w:cs="Arial"/>
        </w:rPr>
        <w:t>, </w:t>
      </w:r>
      <w:r w:rsidRPr="004458C9">
        <w:rPr>
          <w:rFonts w:ascii="Arial" w:eastAsia="Arial" w:hAnsi="Arial" w:cs="Arial"/>
          <w:i/>
          <w:iCs/>
        </w:rPr>
        <w:t>6</w:t>
      </w:r>
      <w:r w:rsidRPr="004458C9">
        <w:rPr>
          <w:rFonts w:ascii="Arial" w:eastAsia="Arial" w:hAnsi="Arial" w:cs="Arial"/>
        </w:rPr>
        <w:t xml:space="preserve">(1), 59–69. </w:t>
      </w:r>
      <w:hyperlink r:id="rId12">
        <w:r w:rsidRPr="004458C9">
          <w:rPr>
            <w:rStyle w:val="Hyperlink"/>
            <w:rFonts w:ascii="Arial" w:eastAsia="Arial" w:hAnsi="Arial" w:cs="Arial"/>
          </w:rPr>
          <w:t>https://doi.org/10.2217/whe.09.79 </w:t>
        </w:r>
      </w:hyperlink>
      <w:r w:rsidRPr="004458C9">
        <w:rPr>
          <w:rFonts w:ascii="Arial" w:eastAsia="Arial" w:hAnsi="Arial" w:cs="Arial"/>
        </w:rPr>
        <w:t xml:space="preserve"> </w:t>
      </w:r>
    </w:p>
    <w:p w14:paraId="506717B0" w14:textId="575E9FF4"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Bontempo, A. C., &amp; Mikesell, L. (2020). Patient perceptions of misdiagnosis of endometriosis: results from an online national survey. </w:t>
      </w:r>
      <w:r w:rsidRPr="004458C9">
        <w:rPr>
          <w:rFonts w:ascii="Arial" w:eastAsia="Arial" w:hAnsi="Arial" w:cs="Arial"/>
          <w:i/>
          <w:iCs/>
        </w:rPr>
        <w:t>Diagnosis (Berlin, Germany)</w:t>
      </w:r>
      <w:r w:rsidRPr="004458C9">
        <w:rPr>
          <w:rFonts w:ascii="Arial" w:eastAsia="Arial" w:hAnsi="Arial" w:cs="Arial"/>
        </w:rPr>
        <w:t xml:space="preserve">, </w:t>
      </w:r>
      <w:r w:rsidRPr="004458C9">
        <w:rPr>
          <w:rFonts w:ascii="Arial" w:eastAsia="Arial" w:hAnsi="Arial" w:cs="Arial"/>
          <w:i/>
          <w:iCs/>
        </w:rPr>
        <w:t>7</w:t>
      </w:r>
      <w:r w:rsidRPr="004458C9">
        <w:rPr>
          <w:rFonts w:ascii="Arial" w:eastAsia="Arial" w:hAnsi="Arial" w:cs="Arial"/>
        </w:rPr>
        <w:t xml:space="preserve">(2), 97–106. </w:t>
      </w:r>
      <w:hyperlink r:id="rId13">
        <w:r w:rsidRPr="004458C9">
          <w:rPr>
            <w:rStyle w:val="Hyperlink"/>
            <w:rFonts w:ascii="Arial" w:eastAsia="Arial" w:hAnsi="Arial" w:cs="Arial"/>
          </w:rPr>
          <w:t>https://doi.org/10.1515/dx-2019-0020</w:t>
        </w:r>
      </w:hyperlink>
    </w:p>
    <w:p w14:paraId="5DC95C3D" w14:textId="7D6B05A3"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Brown, J. S., Learmouth, A. M., Mackereth, C. J. (2015). </w:t>
      </w:r>
      <w:r w:rsidRPr="004458C9">
        <w:rPr>
          <w:rFonts w:ascii="Arial" w:eastAsia="Arial" w:hAnsi="Arial" w:cs="Arial"/>
          <w:i/>
          <w:iCs/>
        </w:rPr>
        <w:t>Promoting Public Mental Health and Wellbeing.</w:t>
      </w:r>
      <w:r w:rsidRPr="004458C9">
        <w:rPr>
          <w:rFonts w:ascii="Arial" w:eastAsia="Arial" w:hAnsi="Arial" w:cs="Arial"/>
        </w:rPr>
        <w:t xml:space="preserve"> Jessica Kingsley Publishers.</w:t>
      </w:r>
    </w:p>
    <w:p w14:paraId="0984F359" w14:textId="3128EC4B"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Cofini, V., Muselli, M., Petrucci, E., Lolli, C., Pelaccia, E., Guido, M., Marinangeli, F., Fabiani, L., &amp; Necozione, S. (2024). Factors associated with chronic pelvic pain in women with endometriosis: A national study on clinical and sociodemographic characteristics, lifestyles, quality of life, and perceptions of quality of care, during the COVID-19 pandemic. </w:t>
      </w:r>
      <w:r w:rsidRPr="004458C9">
        <w:rPr>
          <w:rFonts w:ascii="Arial" w:eastAsia="Arial" w:hAnsi="Arial" w:cs="Arial"/>
          <w:i/>
          <w:iCs/>
        </w:rPr>
        <w:t>Women's health (London, England)</w:t>
      </w:r>
      <w:r w:rsidRPr="004458C9">
        <w:rPr>
          <w:rFonts w:ascii="Arial" w:eastAsia="Arial" w:hAnsi="Arial" w:cs="Arial"/>
        </w:rPr>
        <w:t xml:space="preserve">, </w:t>
      </w:r>
      <w:r w:rsidRPr="004458C9">
        <w:rPr>
          <w:rFonts w:ascii="Arial" w:eastAsia="Arial" w:hAnsi="Arial" w:cs="Arial"/>
          <w:i/>
          <w:iCs/>
        </w:rPr>
        <w:t>20</w:t>
      </w:r>
      <w:r w:rsidRPr="004458C9">
        <w:rPr>
          <w:rFonts w:ascii="Arial" w:eastAsia="Arial" w:hAnsi="Arial" w:cs="Arial"/>
        </w:rPr>
        <w:t xml:space="preserve">, 17455057241227361. </w:t>
      </w:r>
      <w:hyperlink r:id="rId14">
        <w:r w:rsidRPr="004458C9">
          <w:rPr>
            <w:rStyle w:val="Hyperlink"/>
            <w:rFonts w:ascii="Arial" w:eastAsia="Arial" w:hAnsi="Arial" w:cs="Arial"/>
          </w:rPr>
          <w:t>https://doi.org/10.1177/17455057241227361</w:t>
        </w:r>
      </w:hyperlink>
    </w:p>
    <w:p w14:paraId="6B872B17" w14:textId="63189EDE"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De Graaff, A. A., D'Hooghe, T. M., Dunselman, G. A., Dirksen, C. D., Hummelshoj, L., WERF EndoCost Consortium, &amp; Simoens, S. (2013). The significant effect of endometriosis on physical, mental and social wellbeing: results from an international cross-sectional survey. </w:t>
      </w:r>
      <w:r w:rsidRPr="004458C9">
        <w:rPr>
          <w:rFonts w:ascii="Arial" w:eastAsia="Arial" w:hAnsi="Arial" w:cs="Arial"/>
          <w:i/>
          <w:iCs/>
        </w:rPr>
        <w:t>Human reproduction (Oxford, England)</w:t>
      </w:r>
      <w:r w:rsidRPr="004458C9">
        <w:rPr>
          <w:rFonts w:ascii="Arial" w:eastAsia="Arial" w:hAnsi="Arial" w:cs="Arial"/>
        </w:rPr>
        <w:t xml:space="preserve">, </w:t>
      </w:r>
      <w:r w:rsidRPr="004458C9">
        <w:rPr>
          <w:rFonts w:ascii="Arial" w:eastAsia="Arial" w:hAnsi="Arial" w:cs="Arial"/>
          <w:i/>
          <w:iCs/>
        </w:rPr>
        <w:t>28</w:t>
      </w:r>
      <w:r w:rsidRPr="004458C9">
        <w:rPr>
          <w:rFonts w:ascii="Arial" w:eastAsia="Arial" w:hAnsi="Arial" w:cs="Arial"/>
        </w:rPr>
        <w:t xml:space="preserve">(10), 2677–2685. </w:t>
      </w:r>
      <w:hyperlink r:id="rId15">
        <w:r w:rsidRPr="004458C9">
          <w:rPr>
            <w:rStyle w:val="Hyperlink"/>
            <w:rFonts w:ascii="Arial" w:eastAsia="Arial" w:hAnsi="Arial" w:cs="Arial"/>
          </w:rPr>
          <w:t>https://doi.org/10.1093/humrep/det284</w:t>
        </w:r>
      </w:hyperlink>
      <w:r w:rsidRPr="004458C9">
        <w:rPr>
          <w:rFonts w:ascii="Arial" w:eastAsia="Arial" w:hAnsi="Arial" w:cs="Arial"/>
        </w:rPr>
        <w:t xml:space="preserve"> </w:t>
      </w:r>
    </w:p>
    <w:p w14:paraId="4B2CA809" w14:textId="13CD2660"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eClinicalMedicine. (2024). Gendered pain: A call for recognition and health equity.</w:t>
      </w:r>
      <w:r w:rsidRPr="004458C9">
        <w:rPr>
          <w:rFonts w:ascii="Arial" w:eastAsia="Arial" w:hAnsi="Arial" w:cs="Arial"/>
          <w:i/>
          <w:iCs/>
        </w:rPr>
        <w:t xml:space="preserve"> eClinicalMedicine, 69</w:t>
      </w:r>
      <w:r w:rsidRPr="004458C9">
        <w:rPr>
          <w:rFonts w:ascii="Arial" w:eastAsia="Arial" w:hAnsi="Arial" w:cs="Arial"/>
        </w:rPr>
        <w:t xml:space="preserve">, 102558. 10.1016/j.eclinm.2024.102558 </w:t>
      </w:r>
    </w:p>
    <w:p w14:paraId="4C49B428" w14:textId="1E73EB05"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Ellis, K., Munro, D., Wood, R. (2023). Dismissal informs the priorities of endometriosis patients in New Zealand. </w:t>
      </w:r>
      <w:r w:rsidRPr="004458C9">
        <w:rPr>
          <w:rFonts w:ascii="Arial" w:eastAsia="Arial" w:hAnsi="Arial" w:cs="Arial"/>
          <w:i/>
          <w:iCs/>
        </w:rPr>
        <w:t>Frontiers in Medicine,</w:t>
      </w:r>
      <w:r w:rsidRPr="004458C9">
        <w:rPr>
          <w:rFonts w:ascii="Arial" w:eastAsia="Arial" w:hAnsi="Arial" w:cs="Arial"/>
        </w:rPr>
        <w:t xml:space="preserve"> 10, </w:t>
      </w:r>
      <w:hyperlink r:id="rId16">
        <w:r w:rsidRPr="004458C9">
          <w:rPr>
            <w:rStyle w:val="Hyperlink"/>
            <w:rFonts w:ascii="Arial" w:eastAsia="Arial" w:hAnsi="Arial" w:cs="Arial"/>
          </w:rPr>
          <w:t>https://doi.org/10.3389/fmed.2023.1185769</w:t>
        </w:r>
      </w:hyperlink>
    </w:p>
    <w:p w14:paraId="32FB6BF4" w14:textId="26273ABD"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Endometriosis UK. (2024). </w:t>
      </w:r>
      <w:r w:rsidRPr="004458C9">
        <w:rPr>
          <w:rFonts w:ascii="Arial" w:eastAsia="Arial" w:hAnsi="Arial" w:cs="Arial"/>
          <w:i/>
          <w:iCs/>
        </w:rPr>
        <w:t>“Dismissed, ignored and belittled” The long road to endometriosis diagnosis in the UK</w:t>
      </w:r>
      <w:r w:rsidRPr="004458C9">
        <w:rPr>
          <w:rFonts w:ascii="Arial" w:eastAsia="Arial" w:hAnsi="Arial" w:cs="Arial"/>
        </w:rPr>
        <w:t xml:space="preserve">. Retrieved from </w:t>
      </w:r>
      <w:hyperlink r:id="rId17">
        <w:r w:rsidRPr="004458C9">
          <w:rPr>
            <w:rStyle w:val="Hyperlink"/>
            <w:rFonts w:ascii="Arial" w:eastAsia="Arial" w:hAnsi="Arial" w:cs="Arial"/>
          </w:rPr>
          <w:t>https://www.endometriosis-uk.org/sites/default/files/2024-03/Endometriosis%20UK%20diagnosis%20survey%202023%20report%20March.pdf. </w:t>
        </w:r>
      </w:hyperlink>
      <w:r w:rsidRPr="004458C9">
        <w:rPr>
          <w:rFonts w:ascii="Arial" w:eastAsia="Arial" w:hAnsi="Arial" w:cs="Arial"/>
        </w:rPr>
        <w:t xml:space="preserve"> </w:t>
      </w:r>
    </w:p>
    <w:p w14:paraId="403FF030" w14:textId="7E0599BE"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Eysenbach, G., Kohler, C. (2003). What is the prevelance of health-related searches on the World Wide Web? Qualitative and quantitative analysis of search engine queries on the internet. </w:t>
      </w:r>
      <w:r w:rsidRPr="004458C9">
        <w:rPr>
          <w:rFonts w:ascii="Arial" w:eastAsia="Arial" w:hAnsi="Arial" w:cs="Arial"/>
          <w:i/>
          <w:iCs/>
        </w:rPr>
        <w:t>AMIA Annual Symposium proceedings.</w:t>
      </w:r>
      <w:r w:rsidRPr="004458C9">
        <w:rPr>
          <w:rFonts w:ascii="Arial" w:eastAsia="Arial" w:hAnsi="Arial" w:cs="Arial"/>
        </w:rPr>
        <w:t xml:space="preserve"> 225-229.</w:t>
      </w:r>
    </w:p>
    <w:p w14:paraId="3E771BC5" w14:textId="2FAC7F0D" w:rsidR="001E3236" w:rsidRPr="004458C9" w:rsidRDefault="381FC8A7" w:rsidP="004458C9">
      <w:pPr>
        <w:spacing w:after="0" w:line="480" w:lineRule="auto"/>
        <w:ind w:left="720" w:hanging="720"/>
        <w:rPr>
          <w:rFonts w:ascii="Arial" w:hAnsi="Arial" w:cs="Arial"/>
        </w:rPr>
      </w:pPr>
      <w:r w:rsidRPr="004458C9">
        <w:rPr>
          <w:rFonts w:ascii="Arial" w:eastAsia="Arial" w:hAnsi="Arial" w:cs="Arial"/>
          <w:lang w:val="en-US"/>
        </w:rPr>
        <w:t xml:space="preserve">Facchin, F., Barbara, G., Saita, E., Mosconi, P., Roberto, A., Fedele, L., &amp; Vercellini, P. (2015). Impact of endometriosis on quality of life and mental health: pelvic pain makes the difference. </w:t>
      </w:r>
      <w:r w:rsidRPr="004458C9">
        <w:rPr>
          <w:rFonts w:ascii="Arial" w:eastAsia="Arial" w:hAnsi="Arial" w:cs="Arial"/>
          <w:i/>
          <w:iCs/>
          <w:lang w:val="en-US"/>
        </w:rPr>
        <w:t>Journal of psychosomatic obsterics and gynaecology</w:t>
      </w:r>
      <w:r w:rsidRPr="004458C9">
        <w:rPr>
          <w:rFonts w:ascii="Arial" w:eastAsia="Arial" w:hAnsi="Arial" w:cs="Arial"/>
          <w:lang w:val="en-US"/>
        </w:rPr>
        <w:t>, 36(4), 135-141.</w:t>
      </w:r>
      <w:r w:rsidRPr="004458C9">
        <w:rPr>
          <w:rFonts w:ascii="Arial" w:eastAsia="Arial" w:hAnsi="Arial" w:cs="Arial"/>
        </w:rPr>
        <w:t xml:space="preserve"> </w:t>
      </w:r>
      <w:hyperlink r:id="rId18">
        <w:r w:rsidRPr="004458C9">
          <w:rPr>
            <w:rStyle w:val="Hyperlink"/>
            <w:rFonts w:ascii="Arial" w:eastAsia="Arial" w:hAnsi="Arial" w:cs="Arial"/>
          </w:rPr>
          <w:t>https://doi.org/10.3109/0167482X.2015.1074173</w:t>
        </w:r>
      </w:hyperlink>
      <w:r w:rsidRPr="004458C9">
        <w:rPr>
          <w:rFonts w:ascii="Arial" w:eastAsia="Arial" w:hAnsi="Arial" w:cs="Arial"/>
        </w:rPr>
        <w:t xml:space="preserve"> </w:t>
      </w:r>
    </w:p>
    <w:p w14:paraId="41742379" w14:textId="1D289F9A"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Fenn, K., Byrne, M. (2013). The key principles of cognitive behavioural therapy. </w:t>
      </w:r>
      <w:r w:rsidRPr="004458C9">
        <w:rPr>
          <w:rFonts w:ascii="Arial" w:eastAsia="Arial" w:hAnsi="Arial" w:cs="Arial"/>
          <w:i/>
          <w:iCs/>
        </w:rPr>
        <w:t>InnovAiT,</w:t>
      </w:r>
      <w:r w:rsidRPr="004458C9">
        <w:rPr>
          <w:rFonts w:ascii="Arial" w:eastAsia="Arial" w:hAnsi="Arial" w:cs="Arial"/>
        </w:rPr>
        <w:t xml:space="preserve"> 6(9), 579-585, </w:t>
      </w:r>
      <w:r w:rsidR="0073133D" w:rsidRPr="004458C9">
        <w:rPr>
          <w:rFonts w:ascii="Arial" w:hAnsi="Arial" w:cs="Arial"/>
        </w:rPr>
        <w:br/>
      </w:r>
      <w:hyperlink r:id="rId19">
        <w:r w:rsidRPr="004458C9">
          <w:rPr>
            <w:rStyle w:val="Hyperlink"/>
            <w:rFonts w:ascii="Arial" w:eastAsia="Arial" w:hAnsi="Arial" w:cs="Arial"/>
          </w:rPr>
          <w:t>https://doi.org/10.1177/175573801247102</w:t>
        </w:r>
      </w:hyperlink>
      <w:r w:rsidRPr="004458C9">
        <w:rPr>
          <w:rFonts w:ascii="Arial" w:eastAsia="Arial" w:hAnsi="Arial" w:cs="Arial"/>
        </w:rPr>
        <w:t xml:space="preserve"> </w:t>
      </w:r>
    </w:p>
    <w:p w14:paraId="19D18B82" w14:textId="02D85030"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Fryer, J., Mason-Jones, A. J., Woodward, A. (2024). Understanding diagnostic delay for endometriosis: a scoping review. </w:t>
      </w:r>
      <w:r w:rsidRPr="004458C9">
        <w:rPr>
          <w:rFonts w:ascii="Arial" w:eastAsia="Arial" w:hAnsi="Arial" w:cs="Arial"/>
          <w:i/>
          <w:iCs/>
        </w:rPr>
        <w:t>medRxiv,</w:t>
      </w:r>
      <w:r w:rsidRPr="004458C9">
        <w:rPr>
          <w:rFonts w:ascii="Arial" w:eastAsia="Arial" w:hAnsi="Arial" w:cs="Arial"/>
        </w:rPr>
        <w:t xml:space="preserve"> </w:t>
      </w:r>
      <w:hyperlink r:id="rId20">
        <w:r w:rsidRPr="004458C9">
          <w:rPr>
            <w:rStyle w:val="Hyperlink"/>
            <w:rFonts w:ascii="Arial" w:eastAsia="Arial" w:hAnsi="Arial" w:cs="Arial"/>
          </w:rPr>
          <w:t>https://doi.org/10.1101/2024.01.08.24300988</w:t>
        </w:r>
      </w:hyperlink>
      <w:r w:rsidRPr="004458C9">
        <w:rPr>
          <w:rFonts w:ascii="Arial" w:eastAsia="Arial" w:hAnsi="Arial" w:cs="Arial"/>
        </w:rPr>
        <w:t xml:space="preserve"> </w:t>
      </w:r>
    </w:p>
    <w:p w14:paraId="0B79E542" w14:textId="3AC01D7E"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Gagliardi, A. R., Yip, C. Y., Irish, J., Wright, F. C., Rubin, B., Ross, H., Green, R., Abbey, S., McAndrews, M. P., &amp; Stewart, D. E. (2021). The psychological burden of waiting for procedures and patient</w:t>
      </w:r>
      <w:r w:rsidRPr="004458C9">
        <w:rPr>
          <w:rFonts w:ascii="Cambria Math" w:eastAsia="Cambria Math" w:hAnsi="Cambria Math" w:cs="Cambria Math"/>
        </w:rPr>
        <w:t>‐</w:t>
      </w:r>
      <w:r w:rsidRPr="004458C9">
        <w:rPr>
          <w:rFonts w:ascii="Arial" w:eastAsia="Arial" w:hAnsi="Arial" w:cs="Arial"/>
        </w:rPr>
        <w:t>centred strategies that could support the mental health of wait</w:t>
      </w:r>
      <w:r w:rsidRPr="004458C9">
        <w:rPr>
          <w:rFonts w:ascii="Cambria Math" w:eastAsia="Cambria Math" w:hAnsi="Cambria Math" w:cs="Cambria Math"/>
        </w:rPr>
        <w:t>‐</w:t>
      </w:r>
      <w:r w:rsidRPr="004458C9">
        <w:rPr>
          <w:rFonts w:ascii="Arial" w:eastAsia="Arial" w:hAnsi="Arial" w:cs="Arial"/>
        </w:rPr>
        <w:t>listed patients and caregivers during the COVID</w:t>
      </w:r>
      <w:r w:rsidRPr="004458C9">
        <w:rPr>
          <w:rFonts w:ascii="Cambria Math" w:eastAsia="Cambria Math" w:hAnsi="Cambria Math" w:cs="Cambria Math"/>
        </w:rPr>
        <w:t>‐</w:t>
      </w:r>
      <w:r w:rsidRPr="004458C9">
        <w:rPr>
          <w:rFonts w:ascii="Arial" w:eastAsia="Arial" w:hAnsi="Arial" w:cs="Arial"/>
        </w:rPr>
        <w:t>19 pandemic: A scoping review. </w:t>
      </w:r>
      <w:r w:rsidRPr="004458C9">
        <w:rPr>
          <w:rFonts w:ascii="Arial" w:eastAsia="Arial" w:hAnsi="Arial" w:cs="Arial"/>
          <w:i/>
          <w:iCs/>
        </w:rPr>
        <w:t>Health Expectations</w:t>
      </w:r>
      <w:r w:rsidRPr="004458C9">
        <w:rPr>
          <w:rFonts w:ascii="Arial" w:eastAsia="Arial" w:hAnsi="Arial" w:cs="Arial"/>
        </w:rPr>
        <w:t>, </w:t>
      </w:r>
      <w:r w:rsidRPr="004458C9">
        <w:rPr>
          <w:rFonts w:ascii="Arial" w:eastAsia="Arial" w:hAnsi="Arial" w:cs="Arial"/>
          <w:i/>
          <w:iCs/>
        </w:rPr>
        <w:t>24</w:t>
      </w:r>
      <w:r w:rsidRPr="004458C9">
        <w:rPr>
          <w:rFonts w:ascii="Arial" w:eastAsia="Arial" w:hAnsi="Arial" w:cs="Arial"/>
        </w:rPr>
        <w:t xml:space="preserve">(3), 978–990. </w:t>
      </w:r>
      <w:hyperlink r:id="rId21">
        <w:r w:rsidRPr="004458C9">
          <w:rPr>
            <w:rStyle w:val="Hyperlink"/>
            <w:rFonts w:ascii="Arial" w:eastAsia="Arial" w:hAnsi="Arial" w:cs="Arial"/>
          </w:rPr>
          <w:t>https://doi.org/10.1111/hex.13241 </w:t>
        </w:r>
      </w:hyperlink>
      <w:r w:rsidRPr="004458C9">
        <w:rPr>
          <w:rFonts w:ascii="Arial" w:eastAsia="Arial" w:hAnsi="Arial" w:cs="Arial"/>
        </w:rPr>
        <w:t xml:space="preserve"> </w:t>
      </w:r>
    </w:p>
    <w:p w14:paraId="671BC03B" w14:textId="45D6ADD7"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Ghosh, Y. (2022). De-historicization of “Wandering Womb”: A Study of Freudian Intervention. </w:t>
      </w:r>
      <w:r w:rsidRPr="004458C9">
        <w:rPr>
          <w:rFonts w:ascii="Arial" w:eastAsia="Arial" w:hAnsi="Arial" w:cs="Arial"/>
          <w:i/>
          <w:iCs/>
        </w:rPr>
        <w:t>International Journal of Language and Culture,</w:t>
      </w:r>
      <w:r w:rsidRPr="004458C9">
        <w:rPr>
          <w:rFonts w:ascii="Arial" w:eastAsia="Arial" w:hAnsi="Arial" w:cs="Arial"/>
        </w:rPr>
        <w:t xml:space="preserve"> 2(2), 37-42. </w:t>
      </w:r>
      <w:hyperlink r:id="rId22">
        <w:r w:rsidRPr="004458C9">
          <w:rPr>
            <w:rStyle w:val="Hyperlink"/>
            <w:rFonts w:ascii="Arial" w:eastAsia="Arial" w:hAnsi="Arial" w:cs="Arial"/>
          </w:rPr>
          <w:t>https://doi.org/10.51483/IJLC.2.2.2022.37-42</w:t>
        </w:r>
      </w:hyperlink>
      <w:r w:rsidRPr="004458C9">
        <w:rPr>
          <w:rFonts w:ascii="Arial" w:eastAsia="Arial" w:hAnsi="Arial" w:cs="Arial"/>
        </w:rPr>
        <w:t xml:space="preserve"> </w:t>
      </w:r>
    </w:p>
    <w:p w14:paraId="65D173DB" w14:textId="2E2FFFE1"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Goel, R., Modhukur, V., Täär, K., Salumets, A., Sharma, R., Peters, M. (2024). Users’ Concerns About Endometriosis on Social Media: Sentiment Analysis and Topic Modelling Study.</w:t>
      </w:r>
      <w:r w:rsidRPr="004458C9">
        <w:rPr>
          <w:rFonts w:ascii="Arial" w:eastAsia="Arial" w:hAnsi="Arial" w:cs="Arial"/>
          <w:i/>
          <w:iCs/>
        </w:rPr>
        <w:t xml:space="preserve"> Journal of Medical Internet Research,</w:t>
      </w:r>
      <w:r w:rsidRPr="004458C9">
        <w:rPr>
          <w:rFonts w:ascii="Arial" w:eastAsia="Arial" w:hAnsi="Arial" w:cs="Arial"/>
        </w:rPr>
        <w:t xml:space="preserve"> 25,</w:t>
      </w:r>
      <w:r w:rsidRPr="004458C9">
        <w:rPr>
          <w:rFonts w:ascii="Arial" w:eastAsia="Roboto" w:hAnsi="Arial" w:cs="Arial"/>
          <w:color w:val="1A254C"/>
        </w:rPr>
        <w:t xml:space="preserve"> </w:t>
      </w:r>
      <w:r w:rsidRPr="004458C9">
        <w:rPr>
          <w:rFonts w:ascii="Arial" w:eastAsia="Arial" w:hAnsi="Arial" w:cs="Arial"/>
        </w:rPr>
        <w:t xml:space="preserve">doi: </w:t>
      </w:r>
      <w:hyperlink r:id="rId23">
        <w:r w:rsidRPr="004458C9">
          <w:rPr>
            <w:rStyle w:val="Hyperlink"/>
            <w:rFonts w:ascii="Arial" w:eastAsia="Arial" w:hAnsi="Arial" w:cs="Arial"/>
          </w:rPr>
          <w:t>10.2196/45381</w:t>
        </w:r>
      </w:hyperlink>
    </w:p>
    <w:p w14:paraId="74055D8D" w14:textId="28218CC4"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Gupta, J., Cardoso, L., Kanselaar, S., Scolese, A. M., Hamidaddin, A., Pollack, A. Z., Earnshaw, V. A. (2022). Life Disruptions, Symptoms Suggestive of Endometriosis and Anticipated Stigma Among College Students in the United States. </w:t>
      </w:r>
      <w:r w:rsidRPr="004458C9">
        <w:rPr>
          <w:rFonts w:ascii="Arial" w:eastAsia="Arial" w:hAnsi="Arial" w:cs="Arial"/>
          <w:i/>
          <w:iCs/>
        </w:rPr>
        <w:t>Women’s Health Reports,</w:t>
      </w:r>
      <w:r w:rsidRPr="004458C9">
        <w:rPr>
          <w:rFonts w:ascii="Arial" w:eastAsia="Arial" w:hAnsi="Arial" w:cs="Arial"/>
        </w:rPr>
        <w:t xml:space="preserve"> 2(1), </w:t>
      </w:r>
      <w:hyperlink r:id="rId24">
        <w:r w:rsidRPr="004458C9">
          <w:rPr>
            <w:rStyle w:val="Hyperlink"/>
            <w:rFonts w:ascii="Arial" w:eastAsia="Arial" w:hAnsi="Arial" w:cs="Arial"/>
          </w:rPr>
          <w:t>https://doi.org/10.1089/whr.2021.0072</w:t>
        </w:r>
      </w:hyperlink>
      <w:r w:rsidRPr="004458C9">
        <w:rPr>
          <w:rFonts w:ascii="Arial" w:eastAsia="Arial" w:hAnsi="Arial" w:cs="Arial"/>
        </w:rPr>
        <w:t xml:space="preserve"> </w:t>
      </w:r>
    </w:p>
    <w:p w14:paraId="1C21CCDE" w14:textId="47FCD01E"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Handelsman, N., Sherman, K. A., Pereira, C., Fernando, M. (2023). Locked inside: Living with uncertainty in self-management for endometriosis during the COVID-19 pandemic. </w:t>
      </w:r>
      <w:r w:rsidRPr="004458C9">
        <w:rPr>
          <w:rFonts w:ascii="Arial" w:eastAsia="Arial" w:hAnsi="Arial" w:cs="Arial"/>
          <w:i/>
          <w:iCs/>
        </w:rPr>
        <w:t>Journal of Psychosomatic Research,</w:t>
      </w:r>
      <w:r w:rsidRPr="004458C9">
        <w:rPr>
          <w:rFonts w:ascii="Arial" w:eastAsia="Arial" w:hAnsi="Arial" w:cs="Arial"/>
        </w:rPr>
        <w:t xml:space="preserve"> 170, 111327. </w:t>
      </w:r>
      <w:hyperlink r:id="rId25">
        <w:r w:rsidRPr="004458C9">
          <w:rPr>
            <w:rStyle w:val="Hyperlink"/>
            <w:rFonts w:ascii="Arial" w:eastAsia="Arial" w:hAnsi="Arial" w:cs="Arial"/>
          </w:rPr>
          <w:t>https://doi.org/10.1016/j.jpsychores.2023.111327</w:t>
        </w:r>
      </w:hyperlink>
      <w:r w:rsidRPr="004458C9">
        <w:rPr>
          <w:rFonts w:ascii="Arial" w:eastAsia="Arial" w:hAnsi="Arial" w:cs="Arial"/>
        </w:rPr>
        <w:t xml:space="preserve"> </w:t>
      </w:r>
    </w:p>
    <w:p w14:paraId="2A81BB67" w14:textId="62014318"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Hansen, K. E., Brandsborg, B., Kesmodel, U. S., Forman, A., Kold, M., Pristed, R., Donchulyesko, O., Hartwell, D., &amp; Vase, L. (2023). Psychological interventions improve quality of life despite persistent pain in endometriosis: results of a 3-armed randomized controlled trial. </w:t>
      </w:r>
      <w:r w:rsidRPr="004458C9">
        <w:rPr>
          <w:rFonts w:ascii="Arial" w:eastAsia="Arial" w:hAnsi="Arial" w:cs="Arial"/>
          <w:i/>
          <w:iCs/>
        </w:rPr>
        <w:t>Quality of life research: an international journal of quality of life aspects of treatment, care and rehabilitation</w:t>
      </w:r>
      <w:r w:rsidRPr="004458C9">
        <w:rPr>
          <w:rFonts w:ascii="Arial" w:eastAsia="Arial" w:hAnsi="Arial" w:cs="Arial"/>
        </w:rPr>
        <w:t xml:space="preserve">, </w:t>
      </w:r>
      <w:r w:rsidRPr="004458C9">
        <w:rPr>
          <w:rFonts w:ascii="Arial" w:eastAsia="Arial" w:hAnsi="Arial" w:cs="Arial"/>
          <w:i/>
          <w:iCs/>
        </w:rPr>
        <w:t>32</w:t>
      </w:r>
      <w:r w:rsidRPr="004458C9">
        <w:rPr>
          <w:rFonts w:ascii="Arial" w:eastAsia="Arial" w:hAnsi="Arial" w:cs="Arial"/>
        </w:rPr>
        <w:t xml:space="preserve">(6), 1727–1744. </w:t>
      </w:r>
      <w:hyperlink r:id="rId26">
        <w:r w:rsidRPr="004458C9">
          <w:rPr>
            <w:rStyle w:val="Hyperlink"/>
            <w:rFonts w:ascii="Arial" w:eastAsia="Arial" w:hAnsi="Arial" w:cs="Arial"/>
          </w:rPr>
          <w:t>https://doi.org/10.1007/s11136-023-03346-9</w:t>
        </w:r>
      </w:hyperlink>
      <w:r w:rsidRPr="004458C9">
        <w:rPr>
          <w:rFonts w:ascii="Arial" w:eastAsia="Arial" w:hAnsi="Arial" w:cs="Arial"/>
        </w:rPr>
        <w:t xml:space="preserve"> </w:t>
      </w:r>
    </w:p>
    <w:p w14:paraId="0D6912D3" w14:textId="0E3AC73C" w:rsidR="001E3236" w:rsidRPr="004458C9" w:rsidRDefault="381FC8A7" w:rsidP="004458C9">
      <w:pPr>
        <w:spacing w:after="0" w:line="480" w:lineRule="auto"/>
        <w:ind w:left="720" w:hanging="720"/>
        <w:rPr>
          <w:rFonts w:ascii="Arial" w:hAnsi="Arial" w:cs="Arial"/>
        </w:rPr>
      </w:pPr>
      <w:r w:rsidRPr="004458C9">
        <w:rPr>
          <w:rFonts w:ascii="Arial" w:eastAsia="Arial" w:hAnsi="Arial" w:cs="Arial"/>
          <w:lang w:val="en-US"/>
        </w:rPr>
        <w:t xml:space="preserve">Hayes, S. C., &amp; Brownstein, A. J. (1986). Mentalism, behavior-behavior relations, and a behavior-analytic view of the purposes of science. </w:t>
      </w:r>
      <w:r w:rsidRPr="004458C9">
        <w:rPr>
          <w:rFonts w:ascii="Arial" w:eastAsia="Arial" w:hAnsi="Arial" w:cs="Arial"/>
          <w:i/>
          <w:iCs/>
          <w:lang w:val="en-US"/>
        </w:rPr>
        <w:t>The Behavior Analyst</w:t>
      </w:r>
      <w:r w:rsidRPr="004458C9">
        <w:rPr>
          <w:rFonts w:ascii="Arial" w:eastAsia="Arial" w:hAnsi="Arial" w:cs="Arial"/>
          <w:lang w:val="en-US"/>
        </w:rPr>
        <w:t>, 175–190.</w:t>
      </w:r>
      <w:r w:rsidRPr="004458C9">
        <w:rPr>
          <w:rFonts w:ascii="Arial" w:eastAsia="Arial" w:hAnsi="Arial" w:cs="Arial"/>
        </w:rPr>
        <w:t xml:space="preserve"> </w:t>
      </w:r>
      <w:hyperlink r:id="rId27">
        <w:r w:rsidRPr="004458C9">
          <w:rPr>
            <w:rStyle w:val="Hyperlink"/>
            <w:rFonts w:ascii="Arial" w:eastAsia="Arial" w:hAnsi="Arial" w:cs="Arial"/>
          </w:rPr>
          <w:t>https://doi.org/10.1007/BF03391944</w:t>
        </w:r>
      </w:hyperlink>
      <w:r w:rsidRPr="004458C9">
        <w:rPr>
          <w:rFonts w:ascii="Arial" w:eastAsia="Arial" w:hAnsi="Arial" w:cs="Arial"/>
        </w:rPr>
        <w:t xml:space="preserve"> </w:t>
      </w:r>
    </w:p>
    <w:p w14:paraId="27AE58AE" w14:textId="1C61393A"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Hirsch, M., Aggarwal, S., Barker, C., Davis, C. J., Duffy, J. M. N. (2017). Googling endometriosis: a systematic review of information available on the Internet.</w:t>
      </w:r>
      <w:r w:rsidRPr="004458C9">
        <w:rPr>
          <w:rFonts w:ascii="Arial" w:eastAsia="Arial" w:hAnsi="Arial" w:cs="Arial"/>
          <w:i/>
          <w:iCs/>
        </w:rPr>
        <w:t xml:space="preserve"> American Journal of Obstetrics and Gynecology,</w:t>
      </w:r>
      <w:r w:rsidRPr="004458C9">
        <w:rPr>
          <w:rFonts w:ascii="Arial" w:eastAsia="Arial" w:hAnsi="Arial" w:cs="Arial"/>
        </w:rPr>
        <w:t xml:space="preserve"> 216(5), 451-458, </w:t>
      </w:r>
      <w:hyperlink r:id="rId28">
        <w:r w:rsidRPr="004458C9">
          <w:rPr>
            <w:rStyle w:val="Hyperlink"/>
            <w:rFonts w:ascii="Arial" w:eastAsia="Arial" w:hAnsi="Arial" w:cs="Arial"/>
          </w:rPr>
          <w:t>https://doi.org/10.1016/j.ajog.2016.11.1007</w:t>
        </w:r>
      </w:hyperlink>
      <w:r w:rsidRPr="004458C9">
        <w:rPr>
          <w:rFonts w:ascii="Arial" w:eastAsia="Arial" w:hAnsi="Arial" w:cs="Arial"/>
        </w:rPr>
        <w:t xml:space="preserve"> </w:t>
      </w:r>
    </w:p>
    <w:p w14:paraId="10FE3DB4" w14:textId="6E06E637"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Holdsworth-Carson, S. J., Ng, C. H. M., Dior, U. P. (2022). Editorial: Comorbidities in Women with Endometriosis: Risks and Implications. </w:t>
      </w:r>
      <w:r w:rsidRPr="004458C9">
        <w:rPr>
          <w:rFonts w:ascii="Arial" w:eastAsia="Arial" w:hAnsi="Arial" w:cs="Arial"/>
          <w:i/>
          <w:iCs/>
        </w:rPr>
        <w:t>Frontiers in Reproductive Health,</w:t>
      </w:r>
      <w:r w:rsidRPr="004458C9">
        <w:rPr>
          <w:rFonts w:ascii="Arial" w:eastAsia="Arial" w:hAnsi="Arial" w:cs="Arial"/>
        </w:rPr>
        <w:t xml:space="preserve"> 4, </w:t>
      </w:r>
      <w:hyperlink r:id="rId29">
        <w:r w:rsidRPr="004458C9">
          <w:rPr>
            <w:rStyle w:val="Hyperlink"/>
            <w:rFonts w:ascii="Arial" w:eastAsia="Arial" w:hAnsi="Arial" w:cs="Arial"/>
          </w:rPr>
          <w:t>https://doi.org/10.33389/frph.2022.875277</w:t>
        </w:r>
      </w:hyperlink>
      <w:r w:rsidRPr="004458C9">
        <w:rPr>
          <w:rFonts w:ascii="Arial" w:eastAsia="Arial" w:hAnsi="Arial" w:cs="Arial"/>
        </w:rPr>
        <w:t xml:space="preserve"> </w:t>
      </w:r>
    </w:p>
    <w:p w14:paraId="0642747B" w14:textId="1F8BD7D4"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Horne, A. W., &amp; Saunders, P. T. K. (2019). SnapShot: Endometriosis. </w:t>
      </w:r>
      <w:r w:rsidRPr="004458C9">
        <w:rPr>
          <w:rFonts w:ascii="Arial" w:eastAsia="Arial" w:hAnsi="Arial" w:cs="Arial"/>
          <w:i/>
          <w:iCs/>
        </w:rPr>
        <w:t>Cell</w:t>
      </w:r>
      <w:r w:rsidRPr="004458C9">
        <w:rPr>
          <w:rFonts w:ascii="Arial" w:eastAsia="Arial" w:hAnsi="Arial" w:cs="Arial"/>
        </w:rPr>
        <w:t xml:space="preserve">, </w:t>
      </w:r>
      <w:r w:rsidRPr="004458C9">
        <w:rPr>
          <w:rFonts w:ascii="Arial" w:eastAsia="Arial" w:hAnsi="Arial" w:cs="Arial"/>
          <w:i/>
          <w:iCs/>
        </w:rPr>
        <w:t>179</w:t>
      </w:r>
      <w:r w:rsidRPr="004458C9">
        <w:rPr>
          <w:rFonts w:ascii="Arial" w:eastAsia="Arial" w:hAnsi="Arial" w:cs="Arial"/>
        </w:rPr>
        <w:t xml:space="preserve">(7), 1677–1677.e1. </w:t>
      </w:r>
      <w:hyperlink r:id="rId30">
        <w:r w:rsidRPr="004458C9">
          <w:rPr>
            <w:rStyle w:val="Hyperlink"/>
            <w:rFonts w:ascii="Arial" w:eastAsia="Arial" w:hAnsi="Arial" w:cs="Arial"/>
          </w:rPr>
          <w:t>https://doi.org/10.1016/j.cell.2019.11.033</w:t>
        </w:r>
      </w:hyperlink>
      <w:r w:rsidRPr="004458C9">
        <w:rPr>
          <w:rFonts w:ascii="Arial" w:eastAsia="Arial" w:hAnsi="Arial" w:cs="Arial"/>
        </w:rPr>
        <w:t xml:space="preserve"> </w:t>
      </w:r>
    </w:p>
    <w:p w14:paraId="7EE9F2D3" w14:textId="103D3130"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Jones, G. L., Budds, K., Taylor, F., Musson, D., Raymer, J., Churchman, D., Kennedy, S. H., &amp; Jenkinson, C. (2024). A systematic review to determine use of the endometriosis health profiles to measure quality of life outcomes in women with endometriosis. </w:t>
      </w:r>
      <w:r w:rsidRPr="004458C9">
        <w:rPr>
          <w:rFonts w:ascii="Arial" w:eastAsia="Arial" w:hAnsi="Arial" w:cs="Arial"/>
          <w:i/>
          <w:iCs/>
        </w:rPr>
        <w:t>Human Reproduction Update</w:t>
      </w:r>
      <w:r w:rsidRPr="004458C9">
        <w:rPr>
          <w:rFonts w:ascii="Arial" w:eastAsia="Arial" w:hAnsi="Arial" w:cs="Arial"/>
        </w:rPr>
        <w:t>, </w:t>
      </w:r>
      <w:r w:rsidRPr="004458C9">
        <w:rPr>
          <w:rFonts w:ascii="Arial" w:eastAsia="Arial" w:hAnsi="Arial" w:cs="Arial"/>
          <w:i/>
          <w:iCs/>
        </w:rPr>
        <w:t>30</w:t>
      </w:r>
      <w:r w:rsidRPr="004458C9">
        <w:rPr>
          <w:rFonts w:ascii="Arial" w:eastAsia="Arial" w:hAnsi="Arial" w:cs="Arial"/>
        </w:rPr>
        <w:t xml:space="preserve">(2), 186–214. </w:t>
      </w:r>
      <w:hyperlink r:id="rId31">
        <w:r w:rsidRPr="004458C9">
          <w:rPr>
            <w:rStyle w:val="Hyperlink"/>
            <w:rFonts w:ascii="Arial" w:eastAsia="Arial" w:hAnsi="Arial" w:cs="Arial"/>
          </w:rPr>
          <w:t>https://doi.org/10.1093/humupd/dmad029 </w:t>
        </w:r>
      </w:hyperlink>
      <w:r w:rsidRPr="004458C9">
        <w:rPr>
          <w:rFonts w:ascii="Arial" w:eastAsia="Arial" w:hAnsi="Arial" w:cs="Arial"/>
        </w:rPr>
        <w:t xml:space="preserve"> </w:t>
      </w:r>
    </w:p>
    <w:p w14:paraId="1B680A8F" w14:textId="77777777" w:rsidR="00D837A0" w:rsidRPr="004458C9" w:rsidRDefault="381FC8A7" w:rsidP="004458C9">
      <w:pPr>
        <w:spacing w:after="0" w:line="480" w:lineRule="auto"/>
        <w:ind w:left="720" w:hanging="720"/>
        <w:rPr>
          <w:rFonts w:ascii="Arial" w:eastAsia="Arial" w:hAnsi="Arial" w:cs="Arial"/>
        </w:rPr>
      </w:pPr>
      <w:r w:rsidRPr="004458C9">
        <w:rPr>
          <w:rFonts w:ascii="Arial" w:eastAsia="Arial" w:hAnsi="Arial" w:cs="Arial"/>
        </w:rPr>
        <w:t>Jones, G., Jenkinson, C., Wong, J., Barnard, A., &amp; Kennedy, S. (2001). Development of an endometriosis quality-of-life instrument: The endometriosis health profile-30. </w:t>
      </w:r>
      <w:r w:rsidRPr="004458C9">
        <w:rPr>
          <w:rFonts w:ascii="Arial" w:eastAsia="Arial" w:hAnsi="Arial" w:cs="Arial"/>
          <w:i/>
          <w:iCs/>
        </w:rPr>
        <w:t>Obstetrics &amp;amp; Gynecology</w:t>
      </w:r>
      <w:r w:rsidRPr="004458C9">
        <w:rPr>
          <w:rFonts w:ascii="Arial" w:eastAsia="Arial" w:hAnsi="Arial" w:cs="Arial"/>
        </w:rPr>
        <w:t>, </w:t>
      </w:r>
      <w:r w:rsidRPr="004458C9">
        <w:rPr>
          <w:rFonts w:ascii="Arial" w:eastAsia="Arial" w:hAnsi="Arial" w:cs="Arial"/>
          <w:i/>
          <w:iCs/>
        </w:rPr>
        <w:t>98</w:t>
      </w:r>
      <w:r w:rsidRPr="004458C9">
        <w:rPr>
          <w:rFonts w:ascii="Arial" w:eastAsia="Arial" w:hAnsi="Arial" w:cs="Arial"/>
        </w:rPr>
        <w:t xml:space="preserve">(2), 258–264. </w:t>
      </w:r>
      <w:hyperlink r:id="rId32">
        <w:r w:rsidRPr="004458C9">
          <w:rPr>
            <w:rStyle w:val="Hyperlink"/>
            <w:rFonts w:ascii="Arial" w:eastAsia="Arial" w:hAnsi="Arial" w:cs="Arial"/>
          </w:rPr>
          <w:t>https://doi.org/10.1016/s0029-7844(01)01433-8</w:t>
        </w:r>
      </w:hyperlink>
      <w:r w:rsidRPr="004458C9">
        <w:rPr>
          <w:rFonts w:ascii="Arial" w:eastAsia="Arial" w:hAnsi="Arial" w:cs="Arial"/>
        </w:rPr>
        <w:t xml:space="preserve">  </w:t>
      </w:r>
    </w:p>
    <w:p w14:paraId="26E1717B" w14:textId="1FD7BC37" w:rsidR="00D837A0" w:rsidRPr="004458C9" w:rsidRDefault="00D837A0" w:rsidP="004458C9">
      <w:pPr>
        <w:spacing w:after="0" w:line="480" w:lineRule="auto"/>
        <w:ind w:left="720" w:hanging="720"/>
        <w:rPr>
          <w:rFonts w:ascii="Arial" w:eastAsia="Arial" w:hAnsi="Arial" w:cs="Arial"/>
        </w:rPr>
      </w:pPr>
      <w:r w:rsidRPr="004458C9">
        <w:rPr>
          <w:rFonts w:ascii="Arial" w:hAnsi="Arial" w:cs="Arial"/>
          <w:color w:val="000000" w:themeColor="text1"/>
        </w:rPr>
        <w:t xml:space="preserve">Khong, S., Lam, A., &amp; Luscombe, S. (2010). Is the 30-item Endometriosis Health Profile (EHP-30) suitable as a self-report health status instrument for clinical trials? </w:t>
      </w:r>
      <w:r w:rsidRPr="004458C9">
        <w:rPr>
          <w:rFonts w:ascii="Arial" w:hAnsi="Arial" w:cs="Arial"/>
          <w:i/>
          <w:iCs/>
          <w:color w:val="000000" w:themeColor="text1"/>
        </w:rPr>
        <w:t>Fertility and Sterility, 94</w:t>
      </w:r>
      <w:r w:rsidRPr="004458C9">
        <w:rPr>
          <w:rFonts w:ascii="Arial" w:hAnsi="Arial" w:cs="Arial"/>
          <w:color w:val="000000" w:themeColor="text1"/>
        </w:rPr>
        <w:t xml:space="preserve">(5), 1928-1932. </w:t>
      </w:r>
      <w:hyperlink r:id="rId33" w:tgtFrame="_blank" w:tooltip="Persistent link using digital object identifier" w:history="1">
        <w:r w:rsidRPr="004458C9">
          <w:rPr>
            <w:rStyle w:val="Hyperlink"/>
            <w:rFonts w:ascii="Arial" w:hAnsi="Arial" w:cs="Arial"/>
          </w:rPr>
          <w:t>https://doi.org/10.1016/j.fertnstert.2010.01.047</w:t>
        </w:r>
      </w:hyperlink>
    </w:p>
    <w:p w14:paraId="16C895E0" w14:textId="0F85832C" w:rsidR="001E3236" w:rsidRPr="004458C9" w:rsidRDefault="381FC8A7" w:rsidP="004458C9">
      <w:pPr>
        <w:spacing w:after="0" w:line="480" w:lineRule="auto"/>
        <w:ind w:left="720" w:hanging="720"/>
        <w:rPr>
          <w:rFonts w:ascii="Arial" w:hAnsi="Arial" w:cs="Arial"/>
        </w:rPr>
      </w:pPr>
      <w:r w:rsidRPr="004458C9">
        <w:rPr>
          <w:rFonts w:ascii="Arial" w:eastAsia="Arial" w:hAnsi="Arial" w:cs="Arial"/>
          <w:lang w:val="en-US"/>
        </w:rPr>
        <w:t xml:space="preserve">Koller, D., Pathak, G., Wendt, F., Tylee, D., Levey, D., Overstreet, C., Gellertner, J., Taylor, H., Polimanti, R. (2023). Epidemiologic and Genetic Associations of Endometriosis With Depression, Anxiety, and Eating Disorders. </w:t>
      </w:r>
      <w:r w:rsidRPr="004458C9">
        <w:rPr>
          <w:rFonts w:ascii="Arial" w:eastAsia="Arial" w:hAnsi="Arial" w:cs="Arial"/>
          <w:i/>
          <w:iCs/>
          <w:lang w:val="en-US"/>
        </w:rPr>
        <w:t>JAMA Network Open</w:t>
      </w:r>
      <w:r w:rsidRPr="004458C9">
        <w:rPr>
          <w:rFonts w:ascii="Arial" w:eastAsia="Arial" w:hAnsi="Arial" w:cs="Arial"/>
          <w:lang w:val="en-US"/>
        </w:rPr>
        <w:t>.</w:t>
      </w:r>
      <w:r w:rsidRPr="004458C9">
        <w:rPr>
          <w:rFonts w:ascii="Arial" w:eastAsia="Arial" w:hAnsi="Arial" w:cs="Arial"/>
        </w:rPr>
        <w:t xml:space="preserve"> </w:t>
      </w:r>
    </w:p>
    <w:p w14:paraId="5A31AAD5" w14:textId="1F865DE4"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Lee, K-N., Tak, H-J., Park, S-Y., Park, S. T., Park, S-H. (2024). YouTube as a source of information and education on endometriosis, </w:t>
      </w:r>
      <w:r w:rsidRPr="004458C9">
        <w:rPr>
          <w:rFonts w:ascii="Arial" w:eastAsia="Arial" w:hAnsi="Arial" w:cs="Arial"/>
          <w:i/>
          <w:iCs/>
        </w:rPr>
        <w:t>Medicine,</w:t>
      </w:r>
      <w:r w:rsidRPr="004458C9">
        <w:rPr>
          <w:rFonts w:ascii="Arial" w:eastAsia="Arial" w:hAnsi="Arial" w:cs="Arial"/>
        </w:rPr>
        <w:t xml:space="preserve"> 101(38), DOI:10.1097/MD.0000000000030639 </w:t>
      </w:r>
    </w:p>
    <w:p w14:paraId="41876242" w14:textId="5BDB5499"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Lemaire G. S. (2004). More than just menstrual cramps: symptoms and uncertainty among women with endometriosis. </w:t>
      </w:r>
      <w:r w:rsidRPr="004458C9">
        <w:rPr>
          <w:rFonts w:ascii="Arial" w:eastAsia="Arial" w:hAnsi="Arial" w:cs="Arial"/>
          <w:i/>
          <w:iCs/>
        </w:rPr>
        <w:t>Journal of obstetric, gynecologic, and neonatal nursing: JOGNN</w:t>
      </w:r>
      <w:r w:rsidRPr="004458C9">
        <w:rPr>
          <w:rFonts w:ascii="Arial" w:eastAsia="Arial" w:hAnsi="Arial" w:cs="Arial"/>
        </w:rPr>
        <w:t xml:space="preserve">, </w:t>
      </w:r>
      <w:r w:rsidRPr="004458C9">
        <w:rPr>
          <w:rFonts w:ascii="Arial" w:eastAsia="Arial" w:hAnsi="Arial" w:cs="Arial"/>
          <w:i/>
          <w:iCs/>
        </w:rPr>
        <w:t>33</w:t>
      </w:r>
      <w:r w:rsidRPr="004458C9">
        <w:rPr>
          <w:rFonts w:ascii="Arial" w:eastAsia="Arial" w:hAnsi="Arial" w:cs="Arial"/>
        </w:rPr>
        <w:t xml:space="preserve">(1), 71–79. </w:t>
      </w:r>
      <w:hyperlink r:id="rId34">
        <w:r w:rsidRPr="004458C9">
          <w:rPr>
            <w:rStyle w:val="Hyperlink"/>
            <w:rFonts w:ascii="Arial" w:eastAsia="Arial" w:hAnsi="Arial" w:cs="Arial"/>
          </w:rPr>
          <w:t>https://doi.org/10.1177/0884217503261085</w:t>
        </w:r>
      </w:hyperlink>
      <w:r w:rsidRPr="004458C9">
        <w:rPr>
          <w:rFonts w:ascii="Arial" w:eastAsia="Arial" w:hAnsi="Arial" w:cs="Arial"/>
        </w:rPr>
        <w:t xml:space="preserve"> </w:t>
      </w:r>
    </w:p>
    <w:p w14:paraId="1EE0666F" w14:textId="3C01EBC5"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Mardon, A. K., Leake, H. B., Hayles, C., Henry, M. L., Neumann, P. B., Moseley, G. L., &amp; Chalmers, K. J. (2023). The Efficacy of Self-Management Strategies for Females with Endometriosis: a Systematic Review. </w:t>
      </w:r>
      <w:r w:rsidRPr="004458C9">
        <w:rPr>
          <w:rFonts w:ascii="Arial" w:eastAsia="Arial" w:hAnsi="Arial" w:cs="Arial"/>
          <w:i/>
          <w:iCs/>
        </w:rPr>
        <w:t>Reproductive sciences (Thousand Oaks, Calif.)</w:t>
      </w:r>
      <w:r w:rsidRPr="004458C9">
        <w:rPr>
          <w:rFonts w:ascii="Arial" w:eastAsia="Arial" w:hAnsi="Arial" w:cs="Arial"/>
        </w:rPr>
        <w:t xml:space="preserve">, </w:t>
      </w:r>
      <w:r w:rsidRPr="004458C9">
        <w:rPr>
          <w:rFonts w:ascii="Arial" w:eastAsia="Arial" w:hAnsi="Arial" w:cs="Arial"/>
          <w:i/>
          <w:iCs/>
        </w:rPr>
        <w:t>30</w:t>
      </w:r>
      <w:r w:rsidRPr="004458C9">
        <w:rPr>
          <w:rFonts w:ascii="Arial" w:eastAsia="Arial" w:hAnsi="Arial" w:cs="Arial"/>
        </w:rPr>
        <w:t xml:space="preserve">(2), 390–407. </w:t>
      </w:r>
      <w:hyperlink r:id="rId35">
        <w:r w:rsidRPr="004458C9">
          <w:rPr>
            <w:rStyle w:val="Hyperlink"/>
            <w:rFonts w:ascii="Arial" w:eastAsia="Arial" w:hAnsi="Arial" w:cs="Arial"/>
          </w:rPr>
          <w:t>https://doi.org/10.1007/s43032-022-00952-9</w:t>
        </w:r>
      </w:hyperlink>
      <w:r w:rsidRPr="004458C9">
        <w:rPr>
          <w:rFonts w:ascii="Arial" w:eastAsia="Arial" w:hAnsi="Arial" w:cs="Arial"/>
        </w:rPr>
        <w:t xml:space="preserve"> </w:t>
      </w:r>
    </w:p>
    <w:p w14:paraId="3BDDFA29" w14:textId="7A48A8B1"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Martin, C. E., Johnson, E., Wechter, M. E., Leserman, J., Zolnoun, D. A. (2011). Catastrophizing: a predictor of persistent pain among women with endometriosis at 1 year, </w:t>
      </w:r>
      <w:r w:rsidRPr="004458C9">
        <w:rPr>
          <w:rFonts w:ascii="Arial" w:eastAsia="Arial" w:hAnsi="Arial" w:cs="Arial"/>
          <w:i/>
          <w:iCs/>
        </w:rPr>
        <w:t>Human Reproduction</w:t>
      </w:r>
      <w:r w:rsidRPr="004458C9">
        <w:rPr>
          <w:rFonts w:ascii="Arial" w:eastAsia="Arial" w:hAnsi="Arial" w:cs="Arial"/>
        </w:rPr>
        <w:t xml:space="preserve">, 26(11), 3078–3084. </w:t>
      </w:r>
      <w:hyperlink r:id="rId36">
        <w:r w:rsidRPr="004458C9">
          <w:rPr>
            <w:rStyle w:val="Hyperlink"/>
            <w:rFonts w:ascii="Arial" w:eastAsia="Arial" w:hAnsi="Arial" w:cs="Arial"/>
          </w:rPr>
          <w:t>https://doi.org/10.1093/humrep/der292</w:t>
        </w:r>
      </w:hyperlink>
    </w:p>
    <w:p w14:paraId="46AD9751" w14:textId="78A0A1DE"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Matías-González, Y., Sánchez-Galarza, A. N., Flores-Caldera, I., &amp; Rivera-Segarra, E. (2021). "Es que tú eres una changa": stigma experiences among Latina women living with endometriosis. </w:t>
      </w:r>
      <w:r w:rsidRPr="004458C9">
        <w:rPr>
          <w:rFonts w:ascii="Arial" w:eastAsia="Arial" w:hAnsi="Arial" w:cs="Arial"/>
          <w:i/>
          <w:iCs/>
        </w:rPr>
        <w:t>Journal of psychosomatic obstetrics and gynaecology</w:t>
      </w:r>
      <w:r w:rsidRPr="004458C9">
        <w:rPr>
          <w:rFonts w:ascii="Arial" w:eastAsia="Arial" w:hAnsi="Arial" w:cs="Arial"/>
        </w:rPr>
        <w:t xml:space="preserve">, </w:t>
      </w:r>
      <w:r w:rsidRPr="004458C9">
        <w:rPr>
          <w:rFonts w:ascii="Arial" w:eastAsia="Arial" w:hAnsi="Arial" w:cs="Arial"/>
          <w:i/>
          <w:iCs/>
        </w:rPr>
        <w:t>42</w:t>
      </w:r>
      <w:r w:rsidRPr="004458C9">
        <w:rPr>
          <w:rFonts w:ascii="Arial" w:eastAsia="Arial" w:hAnsi="Arial" w:cs="Arial"/>
        </w:rPr>
        <w:t xml:space="preserve">(1), 67–74. </w:t>
      </w:r>
      <w:hyperlink r:id="rId37">
        <w:r w:rsidRPr="004458C9">
          <w:rPr>
            <w:rStyle w:val="Hyperlink"/>
            <w:rFonts w:ascii="Arial" w:eastAsia="Arial" w:hAnsi="Arial" w:cs="Arial"/>
          </w:rPr>
          <w:t>https://doi.org/10.1080/0167482X.2020.1822807</w:t>
        </w:r>
      </w:hyperlink>
    </w:p>
    <w:p w14:paraId="6D1E9251" w14:textId="0687F6AA"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McPeak, A. E., Allaire, C., Williams, C., Albert, A., Lisonkova, S., &amp; Yong, P. J. (2018). Pain Catastrophizing and Pain Health-Related Quality-of-Life in Endometriosis. </w:t>
      </w:r>
      <w:r w:rsidRPr="004458C9">
        <w:rPr>
          <w:rFonts w:ascii="Arial" w:eastAsia="Arial" w:hAnsi="Arial" w:cs="Arial"/>
          <w:i/>
          <w:iCs/>
        </w:rPr>
        <w:t>The Clinical journal of pain</w:t>
      </w:r>
      <w:r w:rsidRPr="004458C9">
        <w:rPr>
          <w:rFonts w:ascii="Arial" w:eastAsia="Arial" w:hAnsi="Arial" w:cs="Arial"/>
        </w:rPr>
        <w:t xml:space="preserve">, </w:t>
      </w:r>
      <w:r w:rsidRPr="004458C9">
        <w:rPr>
          <w:rFonts w:ascii="Arial" w:eastAsia="Arial" w:hAnsi="Arial" w:cs="Arial"/>
          <w:i/>
          <w:iCs/>
        </w:rPr>
        <w:t>34</w:t>
      </w:r>
      <w:r w:rsidRPr="004458C9">
        <w:rPr>
          <w:rFonts w:ascii="Arial" w:eastAsia="Arial" w:hAnsi="Arial" w:cs="Arial"/>
        </w:rPr>
        <w:t xml:space="preserve">(4), 349–356. </w:t>
      </w:r>
      <w:hyperlink r:id="rId38">
        <w:r w:rsidRPr="004458C9">
          <w:rPr>
            <w:rStyle w:val="Hyperlink"/>
            <w:rFonts w:ascii="Arial" w:eastAsia="Arial" w:hAnsi="Arial" w:cs="Arial"/>
          </w:rPr>
          <w:t>https://doi.org/10.1097/AJP.0000000000000539</w:t>
        </w:r>
      </w:hyperlink>
      <w:r w:rsidRPr="004458C9">
        <w:rPr>
          <w:rFonts w:ascii="Arial" w:eastAsia="Arial" w:hAnsi="Arial" w:cs="Arial"/>
        </w:rPr>
        <w:t xml:space="preserve"> </w:t>
      </w:r>
    </w:p>
    <w:p w14:paraId="522BFB98" w14:textId="34257130"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Metzler, J. M., Kalaitzopoulos, D. R., Burla, L., Schaer, G., Imesch, P. (2022). Examining the Influence on Perceptions of Endometriosis via Analysis of Social Media Posts: Cross-sectional Study. </w:t>
      </w:r>
      <w:r w:rsidRPr="004458C9">
        <w:rPr>
          <w:rFonts w:ascii="Arial" w:eastAsia="Arial" w:hAnsi="Arial" w:cs="Arial"/>
          <w:i/>
          <w:iCs/>
        </w:rPr>
        <w:t>JMIR Formative Research,</w:t>
      </w:r>
      <w:r w:rsidRPr="004458C9">
        <w:rPr>
          <w:rFonts w:ascii="Arial" w:eastAsia="Arial" w:hAnsi="Arial" w:cs="Arial"/>
        </w:rPr>
        <w:t xml:space="preserve"> 6(3):e31135, doi: </w:t>
      </w:r>
      <w:hyperlink r:id="rId39">
        <w:r w:rsidRPr="004458C9">
          <w:rPr>
            <w:rStyle w:val="Hyperlink"/>
            <w:rFonts w:ascii="Arial" w:eastAsia="Arial" w:hAnsi="Arial" w:cs="Arial"/>
          </w:rPr>
          <w:t>10.2196/31135</w:t>
        </w:r>
      </w:hyperlink>
    </w:p>
    <w:p w14:paraId="2C0A4C40" w14:textId="356CB42F"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National Institute for Health and Care Excellence. (2024). Endometriosis: diagnosis and management. </w:t>
      </w:r>
      <w:r w:rsidRPr="004458C9">
        <w:rPr>
          <w:rFonts w:ascii="Arial" w:eastAsia="Arial" w:hAnsi="Arial" w:cs="Arial"/>
          <w:i/>
          <w:iCs/>
        </w:rPr>
        <w:t xml:space="preserve">National Institute for Health and Care Excellence, </w:t>
      </w:r>
      <w:r w:rsidRPr="004458C9">
        <w:rPr>
          <w:rFonts w:ascii="Arial" w:eastAsia="Arial" w:hAnsi="Arial" w:cs="Arial"/>
        </w:rPr>
        <w:t xml:space="preserve">NG73, 1-26. Retrieved from: </w:t>
      </w:r>
      <w:hyperlink r:id="rId40">
        <w:r w:rsidRPr="004458C9">
          <w:rPr>
            <w:rStyle w:val="Hyperlink"/>
            <w:rFonts w:ascii="Arial" w:eastAsia="Arial" w:hAnsi="Arial" w:cs="Arial"/>
          </w:rPr>
          <w:t>https://www.nice.org.uk/guidance/ng73/resources/endometriosis-diagnosis-and-management-pdf-1837632548293</w:t>
        </w:r>
      </w:hyperlink>
      <w:r w:rsidRPr="004458C9">
        <w:rPr>
          <w:rFonts w:ascii="Arial" w:eastAsia="Arial" w:hAnsi="Arial" w:cs="Arial"/>
        </w:rPr>
        <w:t xml:space="preserve"> </w:t>
      </w:r>
    </w:p>
    <w:p w14:paraId="7BE23406" w14:textId="3C923A50"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Nnoaham, K. E., Hummelshoj, L., Webster, P., d'Hooghe, T., de Cicco Nardone, F., de Cicco Nardone, C., Jenkinson, C., Kennedy, S. H., Zondervan, K. T., &amp; World Endometriosis Research Foundation Global Study of Women's Health consortium (2011). Impact of endometriosis on quality of life and work productivity: a multicenter study across ten countries. </w:t>
      </w:r>
      <w:r w:rsidRPr="004458C9">
        <w:rPr>
          <w:rFonts w:ascii="Arial" w:eastAsia="Arial" w:hAnsi="Arial" w:cs="Arial"/>
          <w:i/>
          <w:iCs/>
        </w:rPr>
        <w:t>Fertility and sterility</w:t>
      </w:r>
      <w:r w:rsidRPr="004458C9">
        <w:rPr>
          <w:rFonts w:ascii="Arial" w:eastAsia="Arial" w:hAnsi="Arial" w:cs="Arial"/>
        </w:rPr>
        <w:t xml:space="preserve">, </w:t>
      </w:r>
      <w:r w:rsidRPr="004458C9">
        <w:rPr>
          <w:rFonts w:ascii="Arial" w:eastAsia="Arial" w:hAnsi="Arial" w:cs="Arial"/>
          <w:i/>
          <w:iCs/>
        </w:rPr>
        <w:t>96</w:t>
      </w:r>
      <w:r w:rsidRPr="004458C9">
        <w:rPr>
          <w:rFonts w:ascii="Arial" w:eastAsia="Arial" w:hAnsi="Arial" w:cs="Arial"/>
        </w:rPr>
        <w:t xml:space="preserve">(2), 366–373.e8. </w:t>
      </w:r>
      <w:hyperlink r:id="rId41">
        <w:r w:rsidRPr="004458C9">
          <w:rPr>
            <w:rStyle w:val="Hyperlink"/>
            <w:rFonts w:ascii="Arial" w:eastAsia="Arial" w:hAnsi="Arial" w:cs="Arial"/>
          </w:rPr>
          <w:t>https://doi.org/10.1016/j.fertnstert.2011.05.090</w:t>
        </w:r>
      </w:hyperlink>
      <w:r w:rsidRPr="004458C9">
        <w:rPr>
          <w:rFonts w:ascii="Arial" w:eastAsia="Arial" w:hAnsi="Arial" w:cs="Arial"/>
        </w:rPr>
        <w:t xml:space="preserve"> </w:t>
      </w:r>
    </w:p>
    <w:p w14:paraId="3B13BAD9" w14:textId="54561CF3"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Roullier, C., Sanguin, S., Parent, C., Lombart, M., Sergent, F., Foulon, A. (2021). General practitioners and endometriosis: Level of knowledge and the impact of training. </w:t>
      </w:r>
      <w:r w:rsidRPr="004458C9">
        <w:rPr>
          <w:rFonts w:ascii="Arial" w:eastAsia="Arial" w:hAnsi="Arial" w:cs="Arial"/>
          <w:i/>
          <w:iCs/>
        </w:rPr>
        <w:t>Journal of Gynecology Obsterics and Human Reproduction,</w:t>
      </w:r>
      <w:r w:rsidRPr="004458C9">
        <w:rPr>
          <w:rFonts w:ascii="Arial" w:eastAsia="Arial" w:hAnsi="Arial" w:cs="Arial"/>
        </w:rPr>
        <w:t xml:space="preserve"> 50(10), 102227, </w:t>
      </w:r>
      <w:hyperlink r:id="rId42">
        <w:r w:rsidRPr="004458C9">
          <w:rPr>
            <w:rStyle w:val="Hyperlink"/>
            <w:rFonts w:ascii="Arial" w:eastAsia="Arial" w:hAnsi="Arial" w:cs="Arial"/>
          </w:rPr>
          <w:t>https://doi.org/10.1016/j.jogoh.2021.102227</w:t>
        </w:r>
      </w:hyperlink>
      <w:r w:rsidRPr="004458C9">
        <w:rPr>
          <w:rFonts w:ascii="Arial" w:eastAsia="Arial" w:hAnsi="Arial" w:cs="Arial"/>
        </w:rPr>
        <w:t xml:space="preserve"> </w:t>
      </w:r>
    </w:p>
    <w:p w14:paraId="2C08891E" w14:textId="69F07632"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Royal College of Obstetricians and Gynaecologists (2022, April 6) </w:t>
      </w:r>
      <w:r w:rsidRPr="004458C9">
        <w:rPr>
          <w:rFonts w:ascii="Arial" w:eastAsia="Arial" w:hAnsi="Arial" w:cs="Arial"/>
          <w:i/>
          <w:iCs/>
        </w:rPr>
        <w:t xml:space="preserve">Left for too long: Understanding the scale and impact of gynaecology waiting lists. </w:t>
      </w:r>
      <w:r w:rsidRPr="004458C9">
        <w:rPr>
          <w:rFonts w:ascii="Arial" w:eastAsia="Arial" w:hAnsi="Arial" w:cs="Arial"/>
        </w:rPr>
        <w:t xml:space="preserve">Available at: </w:t>
      </w:r>
      <w:hyperlink r:id="rId43" w:anchor="group-section-Foreword-LiwE2VBZtN">
        <w:r w:rsidRPr="004458C9">
          <w:rPr>
            <w:rStyle w:val="Hyperlink"/>
            <w:rFonts w:ascii="Arial" w:eastAsia="Arial" w:hAnsi="Arial" w:cs="Arial"/>
          </w:rPr>
          <w:t>https://rcog.shorthandstories.com/lefttoolong/?_gl=1*hzkj8o*_ga*MTIxNzI1MzY1NC4xNzMwMzg3ODIz*_ga_JH4R6DLLJJ*MTczMDM4NzkwNC4xLjAuMTczMDM4NzkxMC4wLjAuMA..#group-section-Foreword-LiwE2VBZtN</w:t>
        </w:r>
      </w:hyperlink>
      <w:r w:rsidRPr="004458C9">
        <w:rPr>
          <w:rFonts w:ascii="Arial" w:eastAsia="Arial" w:hAnsi="Arial" w:cs="Arial"/>
        </w:rPr>
        <w:t xml:space="preserve"> </w:t>
      </w:r>
    </w:p>
    <w:p w14:paraId="6EED25B5" w14:textId="0EC1A84C" w:rsidR="001E3236" w:rsidRPr="004458C9" w:rsidRDefault="381FC8A7" w:rsidP="004458C9">
      <w:pPr>
        <w:spacing w:after="0" w:line="480" w:lineRule="auto"/>
        <w:ind w:left="720" w:hanging="720"/>
        <w:rPr>
          <w:rFonts w:ascii="Arial" w:hAnsi="Arial" w:cs="Arial"/>
        </w:rPr>
      </w:pPr>
      <w:r w:rsidRPr="004458C9">
        <w:rPr>
          <w:rFonts w:ascii="Arial" w:eastAsia="Arial" w:hAnsi="Arial" w:cs="Arial"/>
          <w:lang w:val="en-US"/>
        </w:rPr>
        <w:t xml:space="preserve">Seear, K. (2009). The etiquette of endometriosis: Stigmatisation, menstrual concealment and the diagnostic delay. </w:t>
      </w:r>
      <w:r w:rsidRPr="004458C9">
        <w:rPr>
          <w:rFonts w:ascii="Arial" w:eastAsia="Arial" w:hAnsi="Arial" w:cs="Arial"/>
          <w:i/>
          <w:iCs/>
          <w:lang w:val="en-US"/>
        </w:rPr>
        <w:t>Social Science &amp; Medicine,</w:t>
      </w:r>
      <w:r w:rsidRPr="004458C9">
        <w:rPr>
          <w:rFonts w:ascii="Arial" w:eastAsia="Arial" w:hAnsi="Arial" w:cs="Arial"/>
          <w:lang w:val="en-US"/>
        </w:rPr>
        <w:t xml:space="preserve"> 69, 1220-1227. doi:10.1016/j.socscimed.2009.07.023 </w:t>
      </w:r>
      <w:r w:rsidRPr="004458C9">
        <w:rPr>
          <w:rFonts w:ascii="Arial" w:eastAsia="Segoe UI" w:hAnsi="Arial" w:cs="Arial"/>
          <w:color w:val="212121"/>
          <w:lang w:val="en-US"/>
        </w:rPr>
        <w:t xml:space="preserve"> </w:t>
      </w:r>
    </w:p>
    <w:p w14:paraId="094C1410" w14:textId="4D095086"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Sherwani, S., Khan, M. W. A., Rajendrasozhan, S., Al-Motair, K., Husain, Q., &amp; Khan, W. A. (2024). The vicious cycle of chronic endometriosis and depression-an immunological and physiological perspective. </w:t>
      </w:r>
      <w:r w:rsidRPr="004458C9">
        <w:rPr>
          <w:rFonts w:ascii="Arial" w:eastAsia="Arial" w:hAnsi="Arial" w:cs="Arial"/>
          <w:i/>
          <w:iCs/>
        </w:rPr>
        <w:t>Frontiers in medicine</w:t>
      </w:r>
      <w:r w:rsidRPr="004458C9">
        <w:rPr>
          <w:rFonts w:ascii="Arial" w:eastAsia="Arial" w:hAnsi="Arial" w:cs="Arial"/>
        </w:rPr>
        <w:t xml:space="preserve">, </w:t>
      </w:r>
      <w:r w:rsidRPr="004458C9">
        <w:rPr>
          <w:rFonts w:ascii="Arial" w:eastAsia="Arial" w:hAnsi="Arial" w:cs="Arial"/>
          <w:i/>
          <w:iCs/>
        </w:rPr>
        <w:t>11</w:t>
      </w:r>
      <w:r w:rsidRPr="004458C9">
        <w:rPr>
          <w:rFonts w:ascii="Arial" w:eastAsia="Arial" w:hAnsi="Arial" w:cs="Arial"/>
        </w:rPr>
        <w:t xml:space="preserve">, 1425691. </w:t>
      </w:r>
      <w:hyperlink r:id="rId44">
        <w:r w:rsidRPr="004458C9">
          <w:rPr>
            <w:rStyle w:val="Hyperlink"/>
            <w:rFonts w:ascii="Arial" w:eastAsia="Arial" w:hAnsi="Arial" w:cs="Arial"/>
          </w:rPr>
          <w:t>https://doi.org/10.3389/fmed.2024.1425691</w:t>
        </w:r>
      </w:hyperlink>
      <w:r w:rsidRPr="004458C9">
        <w:rPr>
          <w:rFonts w:ascii="Arial" w:eastAsia="Arial" w:hAnsi="Arial" w:cs="Arial"/>
        </w:rPr>
        <w:t xml:space="preserve"> </w:t>
      </w:r>
    </w:p>
    <w:p w14:paraId="369975EE" w14:textId="7D4E16ED"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Soliman, A. M., Coyne, K. S., Zaiser, E., Castelli-Haley, J., &amp; Fuldeore, M. J. (2017). The burden of endometriosis symptoms on health-related quality of life in women in the United States: a cross-sectional study. </w:t>
      </w:r>
      <w:r w:rsidRPr="004458C9">
        <w:rPr>
          <w:rFonts w:ascii="Arial" w:eastAsia="Arial" w:hAnsi="Arial" w:cs="Arial"/>
          <w:i/>
          <w:iCs/>
        </w:rPr>
        <w:t>Journal of psychosomatic obstetrics and gynaecology</w:t>
      </w:r>
      <w:r w:rsidRPr="004458C9">
        <w:rPr>
          <w:rFonts w:ascii="Arial" w:eastAsia="Arial" w:hAnsi="Arial" w:cs="Arial"/>
        </w:rPr>
        <w:t xml:space="preserve">, </w:t>
      </w:r>
      <w:r w:rsidRPr="004458C9">
        <w:rPr>
          <w:rFonts w:ascii="Arial" w:eastAsia="Arial" w:hAnsi="Arial" w:cs="Arial"/>
          <w:i/>
          <w:iCs/>
        </w:rPr>
        <w:t>38</w:t>
      </w:r>
      <w:r w:rsidRPr="004458C9">
        <w:rPr>
          <w:rFonts w:ascii="Arial" w:eastAsia="Arial" w:hAnsi="Arial" w:cs="Arial"/>
        </w:rPr>
        <w:t xml:space="preserve">(4), 238–248. </w:t>
      </w:r>
      <w:hyperlink r:id="rId45">
        <w:r w:rsidRPr="004458C9">
          <w:rPr>
            <w:rStyle w:val="Hyperlink"/>
            <w:rFonts w:ascii="Arial" w:eastAsia="Arial" w:hAnsi="Arial" w:cs="Arial"/>
          </w:rPr>
          <w:t>https://doi.org/10.1080/0167482X.2017.1289512</w:t>
        </w:r>
      </w:hyperlink>
      <w:r w:rsidRPr="004458C9">
        <w:rPr>
          <w:rFonts w:ascii="Arial" w:eastAsia="Arial" w:hAnsi="Arial" w:cs="Arial"/>
        </w:rPr>
        <w:t xml:space="preserve"> </w:t>
      </w:r>
    </w:p>
    <w:p w14:paraId="791C4EB3" w14:textId="6BB592A0" w:rsidR="001E3236" w:rsidRPr="004458C9" w:rsidRDefault="381FC8A7" w:rsidP="004458C9">
      <w:pPr>
        <w:spacing w:after="0" w:line="480" w:lineRule="auto"/>
        <w:ind w:left="720" w:hanging="720"/>
        <w:rPr>
          <w:rFonts w:ascii="Arial" w:hAnsi="Arial" w:cs="Arial"/>
        </w:rPr>
      </w:pPr>
      <w:r w:rsidRPr="004458C9">
        <w:rPr>
          <w:rFonts w:ascii="Arial" w:eastAsia="Arial" w:hAnsi="Arial" w:cs="Arial"/>
          <w:lang w:val="en-US"/>
        </w:rPr>
        <w:t xml:space="preserve">Szypłowska, M., Tarkowski, R., &amp; Kułak, K. (2023). The impact of endometriosis on depressive and anxiety symptoms and quality of life: a systematic review. </w:t>
      </w:r>
      <w:r w:rsidRPr="004458C9">
        <w:rPr>
          <w:rFonts w:ascii="Arial" w:eastAsia="Arial" w:hAnsi="Arial" w:cs="Arial"/>
          <w:i/>
          <w:iCs/>
          <w:lang w:val="en-US"/>
        </w:rPr>
        <w:t>Frontiers in Public Health</w:t>
      </w:r>
      <w:r w:rsidRPr="004458C9">
        <w:rPr>
          <w:rFonts w:ascii="Arial" w:eastAsia="Arial" w:hAnsi="Arial" w:cs="Arial"/>
          <w:lang w:val="en-US"/>
        </w:rPr>
        <w:t>.</w:t>
      </w:r>
      <w:r w:rsidRPr="004458C9">
        <w:rPr>
          <w:rFonts w:ascii="Arial" w:eastAsia="Arial" w:hAnsi="Arial" w:cs="Arial"/>
        </w:rPr>
        <w:t xml:space="preserve"> </w:t>
      </w:r>
      <w:r w:rsidRPr="004458C9">
        <w:rPr>
          <w:rFonts w:ascii="Arial" w:eastAsia="Arial" w:hAnsi="Arial" w:cs="Arial"/>
          <w:i/>
          <w:iCs/>
        </w:rPr>
        <w:t>11</w:t>
      </w:r>
      <w:r w:rsidRPr="004458C9">
        <w:rPr>
          <w:rFonts w:ascii="Arial" w:eastAsia="Arial" w:hAnsi="Arial" w:cs="Arial"/>
        </w:rPr>
        <w:t xml:space="preserve">, 1230303. </w:t>
      </w:r>
      <w:hyperlink r:id="rId46">
        <w:r w:rsidRPr="004458C9">
          <w:rPr>
            <w:rStyle w:val="Hyperlink"/>
            <w:rFonts w:ascii="Arial" w:eastAsia="Arial" w:hAnsi="Arial" w:cs="Arial"/>
          </w:rPr>
          <w:t>https://doi.org/10.3389/fpubh.2023.1230303</w:t>
        </w:r>
      </w:hyperlink>
    </w:p>
    <w:p w14:paraId="1BB04931" w14:textId="074C6527"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Tasca, C., Rapetti, M., Carta, M. G., &amp; Fadda, B. (2012). Women and hysteria in the history of mental health. </w:t>
      </w:r>
      <w:r w:rsidRPr="004458C9">
        <w:rPr>
          <w:rFonts w:ascii="Arial" w:eastAsia="Arial" w:hAnsi="Arial" w:cs="Arial"/>
          <w:i/>
          <w:iCs/>
        </w:rPr>
        <w:t>Clinical practice and epidemiology in mental health : CP &amp; EMH</w:t>
      </w:r>
      <w:r w:rsidRPr="004458C9">
        <w:rPr>
          <w:rFonts w:ascii="Arial" w:eastAsia="Arial" w:hAnsi="Arial" w:cs="Arial"/>
        </w:rPr>
        <w:t xml:space="preserve">, </w:t>
      </w:r>
      <w:r w:rsidRPr="004458C9">
        <w:rPr>
          <w:rFonts w:ascii="Arial" w:eastAsia="Arial" w:hAnsi="Arial" w:cs="Arial"/>
          <w:i/>
          <w:iCs/>
        </w:rPr>
        <w:t>8</w:t>
      </w:r>
      <w:r w:rsidRPr="004458C9">
        <w:rPr>
          <w:rFonts w:ascii="Arial" w:eastAsia="Arial" w:hAnsi="Arial" w:cs="Arial"/>
        </w:rPr>
        <w:t xml:space="preserve">, 110–119. </w:t>
      </w:r>
      <w:hyperlink r:id="rId47">
        <w:r w:rsidRPr="004458C9">
          <w:rPr>
            <w:rStyle w:val="Hyperlink"/>
            <w:rFonts w:ascii="Arial" w:eastAsia="Arial" w:hAnsi="Arial" w:cs="Arial"/>
          </w:rPr>
          <w:t>https://doi.org/10.2174/1745017901208010110</w:t>
        </w:r>
      </w:hyperlink>
      <w:r w:rsidRPr="004458C9">
        <w:rPr>
          <w:rFonts w:ascii="Arial" w:eastAsia="Arial" w:hAnsi="Arial" w:cs="Arial"/>
        </w:rPr>
        <w:t xml:space="preserve"> </w:t>
      </w:r>
    </w:p>
    <w:p w14:paraId="27AF2D8E" w14:textId="73C7B3E4"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van Barneveld, E., Manders, J., van Osch, F. H. M., van Poll, M. Visser, L., van Hanegem, N., Lim, A. C. Bongers, M. Y., Leue, C. (2022). Depression, Anxiety and Correlating Factors in Endometriosis: A Systematic Review and Meta-Analysis. </w:t>
      </w:r>
      <w:r w:rsidRPr="004458C9">
        <w:rPr>
          <w:rFonts w:ascii="Arial" w:eastAsia="Arial" w:hAnsi="Arial" w:cs="Arial"/>
          <w:i/>
          <w:iCs/>
        </w:rPr>
        <w:t>Journal of Women’s Health</w:t>
      </w:r>
      <w:r w:rsidRPr="004458C9">
        <w:rPr>
          <w:rFonts w:ascii="Arial" w:eastAsia="Arial" w:hAnsi="Arial" w:cs="Arial"/>
        </w:rPr>
        <w:t xml:space="preserve">, 31(2), </w:t>
      </w:r>
      <w:hyperlink r:id="rId48">
        <w:r w:rsidRPr="004458C9">
          <w:rPr>
            <w:rStyle w:val="Hyperlink"/>
            <w:rFonts w:ascii="Arial" w:eastAsia="Arial" w:hAnsi="Arial" w:cs="Arial"/>
          </w:rPr>
          <w:t>https://doi.org/10.1089/jwh.2021.0021</w:t>
        </w:r>
      </w:hyperlink>
    </w:p>
    <w:p w14:paraId="777DDFF4" w14:textId="0082A547"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Warzecha, D., Szymusik, I., Wielgos, M., Pietrzak, B. (2020). The Impact of Endometriosis on the Quality of Life and the Incidence of Depression – A Cohort Study. </w:t>
      </w:r>
      <w:r w:rsidRPr="004458C9">
        <w:rPr>
          <w:rFonts w:ascii="Arial" w:eastAsia="Arial" w:hAnsi="Arial" w:cs="Arial"/>
          <w:i/>
          <w:iCs/>
        </w:rPr>
        <w:t>International Journal of Environmental Research and Public Health,</w:t>
      </w:r>
      <w:r w:rsidRPr="004458C9">
        <w:rPr>
          <w:rFonts w:ascii="Arial" w:eastAsia="Arial" w:hAnsi="Arial" w:cs="Arial"/>
        </w:rPr>
        <w:t xml:space="preserve"> 17(10), 3641. </w:t>
      </w:r>
      <w:hyperlink r:id="rId49">
        <w:r w:rsidRPr="004458C9">
          <w:rPr>
            <w:rStyle w:val="Hyperlink"/>
            <w:rFonts w:ascii="Arial" w:eastAsia="Arial" w:hAnsi="Arial" w:cs="Arial"/>
          </w:rPr>
          <w:t>https://doi.org/10.3390/ijerph17103641</w:t>
        </w:r>
      </w:hyperlink>
      <w:r w:rsidRPr="004458C9">
        <w:rPr>
          <w:rFonts w:ascii="Arial" w:eastAsia="Arial" w:hAnsi="Arial" w:cs="Arial"/>
        </w:rPr>
        <w:t xml:space="preserve"> </w:t>
      </w:r>
    </w:p>
    <w:p w14:paraId="25FC13E8" w14:textId="44A4CE3B" w:rsidR="001E3236" w:rsidRPr="004458C9" w:rsidRDefault="381FC8A7" w:rsidP="004458C9">
      <w:pPr>
        <w:spacing w:after="0" w:line="480" w:lineRule="auto"/>
        <w:ind w:left="720" w:hanging="720"/>
        <w:rPr>
          <w:rFonts w:ascii="Arial" w:eastAsia="Arial" w:hAnsi="Arial" w:cs="Arial"/>
        </w:rPr>
      </w:pPr>
      <w:r w:rsidRPr="004458C9">
        <w:rPr>
          <w:rFonts w:ascii="Arial" w:eastAsia="Arial" w:hAnsi="Arial" w:cs="Arial"/>
        </w:rPr>
        <w:t xml:space="preserve">Wiggleton-Little, J. (2024). “Just” a painful period: A philosophical perspective review of the dismissal of menstrual pain. </w:t>
      </w:r>
      <w:r w:rsidRPr="004458C9">
        <w:rPr>
          <w:rFonts w:ascii="Arial" w:eastAsia="Arial" w:hAnsi="Arial" w:cs="Arial"/>
          <w:i/>
          <w:iCs/>
        </w:rPr>
        <w:t>Women’s Health</w:t>
      </w:r>
      <w:r w:rsidRPr="004458C9">
        <w:rPr>
          <w:rFonts w:ascii="Arial" w:eastAsia="Arial" w:hAnsi="Arial" w:cs="Arial"/>
        </w:rPr>
        <w:t xml:space="preserve">. 20. doi:10.1177/17455057241255646 </w:t>
      </w:r>
    </w:p>
    <w:p w14:paraId="46007DC3" w14:textId="6CBF9948" w:rsidR="004458C9" w:rsidRPr="004458C9" w:rsidRDefault="004458C9" w:rsidP="004458C9">
      <w:pPr>
        <w:spacing w:line="480" w:lineRule="auto"/>
        <w:ind w:firstLine="720"/>
        <w:rPr>
          <w:rFonts w:ascii="Arial" w:hAnsi="Arial" w:cs="Arial"/>
          <w:color w:val="000000" w:themeColor="text1"/>
        </w:rPr>
      </w:pPr>
      <w:r w:rsidRPr="004458C9">
        <w:rPr>
          <w:rFonts w:ascii="Arial" w:hAnsi="Arial" w:cs="Arial"/>
        </w:rPr>
        <w:t>Windrim, E. B., McGuire, B. E., &amp; Durand, H. (2024). Women's experiences of seeking healthcare for abdominal pain in Ireland: a qualitative study. </w:t>
      </w:r>
      <w:r w:rsidRPr="004458C9">
        <w:rPr>
          <w:rFonts w:ascii="Arial" w:hAnsi="Arial" w:cs="Arial"/>
          <w:i/>
          <w:iCs/>
        </w:rPr>
        <w:t>BMC women's health</w:t>
      </w:r>
      <w:r w:rsidRPr="004458C9">
        <w:rPr>
          <w:rFonts w:ascii="Arial" w:hAnsi="Arial" w:cs="Arial"/>
        </w:rPr>
        <w:t>, </w:t>
      </w:r>
      <w:r w:rsidRPr="004458C9">
        <w:rPr>
          <w:rFonts w:ascii="Arial" w:hAnsi="Arial" w:cs="Arial"/>
          <w:i/>
          <w:iCs/>
        </w:rPr>
        <w:t>24</w:t>
      </w:r>
      <w:r w:rsidRPr="004458C9">
        <w:rPr>
          <w:rFonts w:ascii="Arial" w:hAnsi="Arial" w:cs="Arial"/>
        </w:rPr>
        <w:t>(1), 166. https://doi.org/10.1186/s12905-024-02995-3</w:t>
      </w:r>
    </w:p>
    <w:p w14:paraId="0A4E41A6" w14:textId="28058DAA"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World Health Organization (2023, March 23) </w:t>
      </w:r>
      <w:r w:rsidRPr="004458C9">
        <w:rPr>
          <w:rFonts w:ascii="Arial" w:eastAsia="Arial" w:hAnsi="Arial" w:cs="Arial"/>
          <w:i/>
          <w:iCs/>
        </w:rPr>
        <w:t>Endometriosis</w:t>
      </w:r>
      <w:r w:rsidRPr="004458C9">
        <w:rPr>
          <w:rFonts w:ascii="Arial" w:eastAsia="Arial" w:hAnsi="Arial" w:cs="Arial"/>
        </w:rPr>
        <w:t xml:space="preserve">. Available at: </w:t>
      </w:r>
      <w:hyperlink r:id="rId50">
        <w:r w:rsidRPr="004458C9">
          <w:rPr>
            <w:rStyle w:val="Hyperlink"/>
            <w:rFonts w:ascii="Arial" w:eastAsia="Arial" w:hAnsi="Arial" w:cs="Arial"/>
          </w:rPr>
          <w:t>https://www.who.int/news-room/fact-sheets/detail/endometriosis</w:t>
        </w:r>
      </w:hyperlink>
      <w:r w:rsidRPr="004458C9">
        <w:rPr>
          <w:rFonts w:ascii="Arial" w:eastAsia="Arial" w:hAnsi="Arial" w:cs="Arial"/>
        </w:rPr>
        <w:t xml:space="preserve"> </w:t>
      </w:r>
    </w:p>
    <w:p w14:paraId="05CA5806" w14:textId="6107E8C3" w:rsidR="001E3236" w:rsidRPr="004458C9" w:rsidRDefault="381FC8A7" w:rsidP="004458C9">
      <w:pPr>
        <w:spacing w:after="0" w:line="480" w:lineRule="auto"/>
        <w:ind w:left="720" w:hanging="720"/>
        <w:rPr>
          <w:rFonts w:ascii="Arial" w:hAnsi="Arial" w:cs="Arial"/>
        </w:rPr>
      </w:pPr>
      <w:r w:rsidRPr="004458C9">
        <w:rPr>
          <w:rFonts w:ascii="Arial" w:eastAsia="Arial" w:hAnsi="Arial" w:cs="Arial"/>
        </w:rPr>
        <w:t xml:space="preserve">Zarbo, C., Brugnera, A., Frigerio, L., Secomandi, R., Bellia, A., Betto, E., Candeloro, I., Malandrino, C., &amp; Compare, A. (2024). Catastrophizing moderates the relationship between pain severity and depressive symptomatology among women with endometriosis. </w:t>
      </w:r>
      <w:r w:rsidRPr="004458C9">
        <w:rPr>
          <w:rFonts w:ascii="Arial" w:eastAsia="Arial" w:hAnsi="Arial" w:cs="Arial"/>
          <w:i/>
          <w:iCs/>
        </w:rPr>
        <w:t>Psychology, health &amp; medicine</w:t>
      </w:r>
      <w:r w:rsidRPr="004458C9">
        <w:rPr>
          <w:rFonts w:ascii="Arial" w:eastAsia="Arial" w:hAnsi="Arial" w:cs="Arial"/>
        </w:rPr>
        <w:t xml:space="preserve">, </w:t>
      </w:r>
      <w:r w:rsidRPr="004458C9">
        <w:rPr>
          <w:rFonts w:ascii="Arial" w:eastAsia="Arial" w:hAnsi="Arial" w:cs="Arial"/>
          <w:i/>
          <w:iCs/>
        </w:rPr>
        <w:t>29</w:t>
      </w:r>
      <w:r w:rsidRPr="004458C9">
        <w:rPr>
          <w:rFonts w:ascii="Arial" w:eastAsia="Arial" w:hAnsi="Arial" w:cs="Arial"/>
        </w:rPr>
        <w:t xml:space="preserve">(5), 917–929. </w:t>
      </w:r>
      <w:hyperlink r:id="rId51">
        <w:r w:rsidRPr="004458C9">
          <w:rPr>
            <w:rStyle w:val="Hyperlink"/>
            <w:rFonts w:ascii="Arial" w:eastAsia="Arial" w:hAnsi="Arial" w:cs="Arial"/>
          </w:rPr>
          <w:t>https://doi.org/10.1080/13548506.2023.2235737</w:t>
        </w:r>
      </w:hyperlink>
    </w:p>
    <w:p w14:paraId="5E5787A5" w14:textId="0A4749C4" w:rsidR="001E3236" w:rsidRDefault="001E3236"/>
    <w:sectPr w:rsidR="001E3236">
      <w:footerReference w:type="even" r:id="rId52"/>
      <w:footerReference w:type="default" r:id="rId5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2BDE7" w14:textId="77777777" w:rsidR="002126AA" w:rsidRDefault="002126AA" w:rsidP="002126AA">
      <w:pPr>
        <w:spacing w:after="0" w:line="240" w:lineRule="auto"/>
      </w:pPr>
      <w:r>
        <w:separator/>
      </w:r>
    </w:p>
  </w:endnote>
  <w:endnote w:type="continuationSeparator" w:id="0">
    <w:p w14:paraId="78A6791E" w14:textId="77777777" w:rsidR="002126AA" w:rsidRDefault="002126AA" w:rsidP="00212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14847676"/>
      <w:docPartObj>
        <w:docPartGallery w:val="Page Numbers (Bottom of Page)"/>
        <w:docPartUnique/>
      </w:docPartObj>
    </w:sdtPr>
    <w:sdtContent>
      <w:p w14:paraId="0AB19186" w14:textId="001D9177" w:rsidR="002126AA" w:rsidRDefault="002126AA" w:rsidP="003501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80C279" w14:textId="77777777" w:rsidR="002126AA" w:rsidRDefault="002126AA" w:rsidP="002126A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2033965"/>
      <w:docPartObj>
        <w:docPartGallery w:val="Page Numbers (Bottom of Page)"/>
        <w:docPartUnique/>
      </w:docPartObj>
    </w:sdtPr>
    <w:sdtContent>
      <w:p w14:paraId="2E9C7299" w14:textId="50B96700" w:rsidR="002126AA" w:rsidRDefault="002126AA" w:rsidP="003501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64D06B" w14:textId="77777777" w:rsidR="002126AA" w:rsidRDefault="002126AA" w:rsidP="002126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2FCE6" w14:textId="77777777" w:rsidR="002126AA" w:rsidRDefault="002126AA" w:rsidP="002126AA">
      <w:pPr>
        <w:spacing w:after="0" w:line="240" w:lineRule="auto"/>
      </w:pPr>
      <w:r>
        <w:separator/>
      </w:r>
    </w:p>
  </w:footnote>
  <w:footnote w:type="continuationSeparator" w:id="0">
    <w:p w14:paraId="76174101" w14:textId="77777777" w:rsidR="002126AA" w:rsidRDefault="002126AA" w:rsidP="002126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44B962"/>
    <w:rsid w:val="001E3236"/>
    <w:rsid w:val="002126AA"/>
    <w:rsid w:val="00296651"/>
    <w:rsid w:val="003C638F"/>
    <w:rsid w:val="00403611"/>
    <w:rsid w:val="004458C9"/>
    <w:rsid w:val="005A087A"/>
    <w:rsid w:val="005F2282"/>
    <w:rsid w:val="00631B03"/>
    <w:rsid w:val="006B3ED3"/>
    <w:rsid w:val="0073133D"/>
    <w:rsid w:val="00A1209A"/>
    <w:rsid w:val="00A45038"/>
    <w:rsid w:val="00AD0FD6"/>
    <w:rsid w:val="00D23AFC"/>
    <w:rsid w:val="00D837A0"/>
    <w:rsid w:val="00DC1DF4"/>
    <w:rsid w:val="00F5155F"/>
    <w:rsid w:val="321C756C"/>
    <w:rsid w:val="381FC8A7"/>
    <w:rsid w:val="5B44B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4B962"/>
  <w15:chartTrackingRefBased/>
  <w15:docId w15:val="{A4914034-BBE5-4667-897C-79B4643A0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21C756C"/>
    <w:rPr>
      <w:color w:val="467886"/>
      <w:u w:val="single"/>
    </w:rPr>
  </w:style>
  <w:style w:type="paragraph" w:styleId="Footer">
    <w:name w:val="footer"/>
    <w:basedOn w:val="Normal"/>
    <w:link w:val="FooterChar"/>
    <w:uiPriority w:val="99"/>
    <w:unhideWhenUsed/>
    <w:rsid w:val="00212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6AA"/>
  </w:style>
  <w:style w:type="character" w:styleId="PageNumber">
    <w:name w:val="page number"/>
    <w:basedOn w:val="DefaultParagraphFont"/>
    <w:uiPriority w:val="99"/>
    <w:semiHidden/>
    <w:unhideWhenUsed/>
    <w:rsid w:val="002126AA"/>
  </w:style>
  <w:style w:type="paragraph" w:styleId="TOCHeading">
    <w:name w:val="TOC Heading"/>
    <w:basedOn w:val="Heading1"/>
    <w:next w:val="Normal"/>
    <w:uiPriority w:val="39"/>
    <w:unhideWhenUsed/>
    <w:qFormat/>
    <w:rsid w:val="00403611"/>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403611"/>
    <w:pPr>
      <w:spacing w:before="120" w:after="0"/>
      <w:ind w:left="240"/>
    </w:pPr>
    <w:rPr>
      <w:b/>
      <w:bCs/>
      <w:sz w:val="22"/>
      <w:szCs w:val="22"/>
    </w:rPr>
  </w:style>
  <w:style w:type="paragraph" w:styleId="TOC1">
    <w:name w:val="toc 1"/>
    <w:basedOn w:val="Normal"/>
    <w:next w:val="Normal"/>
    <w:autoRedefine/>
    <w:uiPriority w:val="39"/>
    <w:semiHidden/>
    <w:unhideWhenUsed/>
    <w:rsid w:val="00403611"/>
    <w:pPr>
      <w:spacing w:before="120" w:after="0"/>
    </w:pPr>
    <w:rPr>
      <w:b/>
      <w:bCs/>
      <w:i/>
      <w:iCs/>
    </w:rPr>
  </w:style>
  <w:style w:type="paragraph" w:styleId="TOC3">
    <w:name w:val="toc 3"/>
    <w:basedOn w:val="Normal"/>
    <w:next w:val="Normal"/>
    <w:autoRedefine/>
    <w:uiPriority w:val="39"/>
    <w:unhideWhenUsed/>
    <w:rsid w:val="00403611"/>
    <w:pPr>
      <w:spacing w:after="0"/>
      <w:ind w:left="480"/>
    </w:pPr>
    <w:rPr>
      <w:sz w:val="20"/>
      <w:szCs w:val="20"/>
    </w:rPr>
  </w:style>
  <w:style w:type="paragraph" w:styleId="TOC4">
    <w:name w:val="toc 4"/>
    <w:basedOn w:val="Normal"/>
    <w:next w:val="Normal"/>
    <w:autoRedefine/>
    <w:uiPriority w:val="39"/>
    <w:unhideWhenUsed/>
    <w:rsid w:val="00403611"/>
    <w:pPr>
      <w:spacing w:after="0"/>
      <w:ind w:left="720"/>
    </w:pPr>
    <w:rPr>
      <w:sz w:val="20"/>
      <w:szCs w:val="20"/>
    </w:rPr>
  </w:style>
  <w:style w:type="paragraph" w:styleId="TOC5">
    <w:name w:val="toc 5"/>
    <w:basedOn w:val="Normal"/>
    <w:next w:val="Normal"/>
    <w:autoRedefine/>
    <w:uiPriority w:val="39"/>
    <w:semiHidden/>
    <w:unhideWhenUsed/>
    <w:rsid w:val="00403611"/>
    <w:pPr>
      <w:spacing w:after="0"/>
      <w:ind w:left="960"/>
    </w:pPr>
    <w:rPr>
      <w:sz w:val="20"/>
      <w:szCs w:val="20"/>
    </w:rPr>
  </w:style>
  <w:style w:type="paragraph" w:styleId="TOC6">
    <w:name w:val="toc 6"/>
    <w:basedOn w:val="Normal"/>
    <w:next w:val="Normal"/>
    <w:autoRedefine/>
    <w:uiPriority w:val="39"/>
    <w:semiHidden/>
    <w:unhideWhenUsed/>
    <w:rsid w:val="00403611"/>
    <w:pPr>
      <w:spacing w:after="0"/>
      <w:ind w:left="1200"/>
    </w:pPr>
    <w:rPr>
      <w:sz w:val="20"/>
      <w:szCs w:val="20"/>
    </w:rPr>
  </w:style>
  <w:style w:type="paragraph" w:styleId="TOC7">
    <w:name w:val="toc 7"/>
    <w:basedOn w:val="Normal"/>
    <w:next w:val="Normal"/>
    <w:autoRedefine/>
    <w:uiPriority w:val="39"/>
    <w:semiHidden/>
    <w:unhideWhenUsed/>
    <w:rsid w:val="00403611"/>
    <w:pPr>
      <w:spacing w:after="0"/>
      <w:ind w:left="1440"/>
    </w:pPr>
    <w:rPr>
      <w:sz w:val="20"/>
      <w:szCs w:val="20"/>
    </w:rPr>
  </w:style>
  <w:style w:type="paragraph" w:styleId="TOC8">
    <w:name w:val="toc 8"/>
    <w:basedOn w:val="Normal"/>
    <w:next w:val="Normal"/>
    <w:autoRedefine/>
    <w:uiPriority w:val="39"/>
    <w:semiHidden/>
    <w:unhideWhenUsed/>
    <w:rsid w:val="00403611"/>
    <w:pPr>
      <w:spacing w:after="0"/>
      <w:ind w:left="1680"/>
    </w:pPr>
    <w:rPr>
      <w:sz w:val="20"/>
      <w:szCs w:val="20"/>
    </w:rPr>
  </w:style>
  <w:style w:type="paragraph" w:styleId="TOC9">
    <w:name w:val="toc 9"/>
    <w:basedOn w:val="Normal"/>
    <w:next w:val="Normal"/>
    <w:autoRedefine/>
    <w:uiPriority w:val="39"/>
    <w:semiHidden/>
    <w:unhideWhenUsed/>
    <w:rsid w:val="00403611"/>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15/dx-2019-0020" TargetMode="External"/><Relationship Id="rId18" Type="http://schemas.openxmlformats.org/officeDocument/2006/relationships/hyperlink" Target="https://doi.org/10.3109/0167482X.2015.1074173" TargetMode="External"/><Relationship Id="rId26" Type="http://schemas.openxmlformats.org/officeDocument/2006/relationships/hyperlink" Target="https://doi.org/10.1007/s11136-023-03346-9" TargetMode="External"/><Relationship Id="rId39" Type="http://schemas.openxmlformats.org/officeDocument/2006/relationships/hyperlink" Target="https://doi.org/10.2196/31135" TargetMode="External"/><Relationship Id="rId21" Type="http://schemas.openxmlformats.org/officeDocument/2006/relationships/hyperlink" Target="https://doi.org/10.1111/hex.13241%E2%80%AF" TargetMode="External"/><Relationship Id="rId34" Type="http://schemas.openxmlformats.org/officeDocument/2006/relationships/hyperlink" Target="https://doi.org/10.1177/0884217503261085" TargetMode="External"/><Relationship Id="rId42" Type="http://schemas.openxmlformats.org/officeDocument/2006/relationships/hyperlink" Target="https://doi.org/10.1016/j.jogoh.2021.102227" TargetMode="External"/><Relationship Id="rId47" Type="http://schemas.openxmlformats.org/officeDocument/2006/relationships/hyperlink" Target="https://doi.org/10.2174/1745017901208010110" TargetMode="External"/><Relationship Id="rId50" Type="http://schemas.openxmlformats.org/officeDocument/2006/relationships/hyperlink" Target="https://www.who.int/news-room/fact-sheets/detail/endometriosis" TargetMode="External"/><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3389/fmed.2023.1185769" TargetMode="External"/><Relationship Id="rId29" Type="http://schemas.openxmlformats.org/officeDocument/2006/relationships/hyperlink" Target="https://doi.org/10.33389/frph.2022.875277" TargetMode="External"/><Relationship Id="rId11" Type="http://schemas.openxmlformats.org/officeDocument/2006/relationships/hyperlink" Target="https://doi.org/10.1016/j.jpag.2019.12.007" TargetMode="External"/><Relationship Id="rId24" Type="http://schemas.openxmlformats.org/officeDocument/2006/relationships/hyperlink" Target="https://doi.org/10.1089/whr.2021.0072" TargetMode="External"/><Relationship Id="rId32" Type="http://schemas.openxmlformats.org/officeDocument/2006/relationships/hyperlink" Target="https://doi.org/10.1016/s0029-7844(01)01433-8" TargetMode="External"/><Relationship Id="rId37" Type="http://schemas.openxmlformats.org/officeDocument/2006/relationships/hyperlink" Target="https://doi.org/10.1080/0167482X.2020.1822807" TargetMode="External"/><Relationship Id="rId40" Type="http://schemas.openxmlformats.org/officeDocument/2006/relationships/hyperlink" Target="https://www.nice.org.uk/guidance/ng73/resources/endometriosis-diagnosis-and-management-pdf-1837632548293" TargetMode="External"/><Relationship Id="rId45" Type="http://schemas.openxmlformats.org/officeDocument/2006/relationships/hyperlink" Target="https://doi.org/10.1080/0167482X.2017.1289512" TargetMode="External"/><Relationship Id="rId53" Type="http://schemas.openxmlformats.org/officeDocument/2006/relationships/footer" Target="footer2.xml"/><Relationship Id="rId5" Type="http://schemas.openxmlformats.org/officeDocument/2006/relationships/styles" Target="styles.xml"/><Relationship Id="rId10" Type="http://schemas.openxmlformats.org/officeDocument/2006/relationships/hyperlink" Target="https://doi.org/10.1192/bjp.bp.106.022004" TargetMode="External"/><Relationship Id="rId19" Type="http://schemas.openxmlformats.org/officeDocument/2006/relationships/hyperlink" Target="https://doi.org/10.1177/175573801247102" TargetMode="External"/><Relationship Id="rId31" Type="http://schemas.openxmlformats.org/officeDocument/2006/relationships/hyperlink" Target="https://doi.org/10.1093/humupd/dmad029%E2%80%AF" TargetMode="External"/><Relationship Id="rId44" Type="http://schemas.openxmlformats.org/officeDocument/2006/relationships/hyperlink" Target="https://doi.org/10.3389/fmed.2024.1425691"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1177/17455057241227361" TargetMode="External"/><Relationship Id="rId22" Type="http://schemas.openxmlformats.org/officeDocument/2006/relationships/hyperlink" Target="https://doi.org/10.51483/IJLC.2.2.2022.37-42" TargetMode="External"/><Relationship Id="rId27" Type="http://schemas.openxmlformats.org/officeDocument/2006/relationships/hyperlink" Target="https://doi.org/10.1007/BF03391944" TargetMode="External"/><Relationship Id="rId30" Type="http://schemas.openxmlformats.org/officeDocument/2006/relationships/hyperlink" Target="https://doi.org/10.1016/j.cell.2019.11.033" TargetMode="External"/><Relationship Id="rId35" Type="http://schemas.openxmlformats.org/officeDocument/2006/relationships/hyperlink" Target="https://doi.org/10.1007/s43032-022-00952-9" TargetMode="External"/><Relationship Id="rId43" Type="http://schemas.openxmlformats.org/officeDocument/2006/relationships/hyperlink" Target="https://rcog.shorthandstories.com/lefttoolong/?_gl=1*hzkj8o*_ga*MTIxNzI1MzY1NC4xNzMwMzg3ODIz*_ga_JH4R6DLLJJ*MTczMDM4NzkwNC4xLjAuMTczMDM4NzkxMC4wLjAuMA.." TargetMode="External"/><Relationship Id="rId48" Type="http://schemas.openxmlformats.org/officeDocument/2006/relationships/hyperlink" Target="https://doi.org/10.1089/jwh.2021.0021" TargetMode="External"/><Relationship Id="rId8" Type="http://schemas.openxmlformats.org/officeDocument/2006/relationships/footnotes" Target="footnotes.xml"/><Relationship Id="rId51" Type="http://schemas.openxmlformats.org/officeDocument/2006/relationships/hyperlink" Target="https://doi.org/10.1080/13548506.2023.2235737" TargetMode="External"/><Relationship Id="rId3" Type="http://schemas.openxmlformats.org/officeDocument/2006/relationships/customXml" Target="../customXml/item3.xml"/><Relationship Id="rId12" Type="http://schemas.openxmlformats.org/officeDocument/2006/relationships/hyperlink" Target="https://doi.org/10.2217/whe.09.79%E2%80%AF" TargetMode="External"/><Relationship Id="rId17" Type="http://schemas.openxmlformats.org/officeDocument/2006/relationships/hyperlink" Target="https://www.endometriosis-uk.org/sites/default/files/2024-03/Endometriosis%20UK%20diagnosis%20survey%202023%20report%20March.pdf.%E2%80%AF" TargetMode="External"/><Relationship Id="rId25" Type="http://schemas.openxmlformats.org/officeDocument/2006/relationships/hyperlink" Target="https://doi.org/10.1016/j.jpsychores.2023.111327" TargetMode="External"/><Relationship Id="rId33" Type="http://schemas.openxmlformats.org/officeDocument/2006/relationships/hyperlink" Target="https://doi.org/10.1016/j.fertnstert.2010.01.047" TargetMode="External"/><Relationship Id="rId38" Type="http://schemas.openxmlformats.org/officeDocument/2006/relationships/hyperlink" Target="https://doi.org/10.1097/AJP.0000000000000539" TargetMode="External"/><Relationship Id="rId46" Type="http://schemas.openxmlformats.org/officeDocument/2006/relationships/hyperlink" Target="https://doi.org/10.3389/fpubh.2023.1230303" TargetMode="External"/><Relationship Id="rId20" Type="http://schemas.openxmlformats.org/officeDocument/2006/relationships/hyperlink" Target="https://doi.org/10.1101/2024.01.08.24300988" TargetMode="External"/><Relationship Id="rId41" Type="http://schemas.openxmlformats.org/officeDocument/2006/relationships/hyperlink" Target="https://doi.org/10.1016/j.fertnstert.2011.05.09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93/humrep/det284" TargetMode="External"/><Relationship Id="rId23" Type="http://schemas.openxmlformats.org/officeDocument/2006/relationships/hyperlink" Target="https://doi.org/10.2196/45381" TargetMode="External"/><Relationship Id="rId28" Type="http://schemas.openxmlformats.org/officeDocument/2006/relationships/hyperlink" Target="https://doi.org/10.1016/j.ajog.2016.11.1007" TargetMode="External"/><Relationship Id="rId36" Type="http://schemas.openxmlformats.org/officeDocument/2006/relationships/hyperlink" Target="https://doi.org/10.1093/humrep/der292" TargetMode="External"/><Relationship Id="rId49" Type="http://schemas.openxmlformats.org/officeDocument/2006/relationships/hyperlink" Target="https://doi.org/10.3390/ijerph171036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3F7B3-3637-4294-8578-E9C93A186F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EE2024-168D-4DA3-8618-F1C1E5295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9CEC45-5B78-4DB4-A386-8AF0BEEB512D}">
  <ds:schemaRefs>
    <ds:schemaRef ds:uri="http://schemas.microsoft.com/sharepoint/v3/contenttype/forms"/>
  </ds:schemaRefs>
</ds:datastoreItem>
</file>

<file path=customXml/itemProps4.xml><?xml version="1.0" encoding="utf-8"?>
<ds:datastoreItem xmlns:ds="http://schemas.openxmlformats.org/officeDocument/2006/customXml" ds:itemID="{0D61B7D3-8B04-EC42-B259-41E9831EB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21</Pages>
  <Words>6256</Words>
  <Characters>35663</Characters>
  <Application>Microsoft Office Word</Application>
  <DocSecurity>0</DocSecurity>
  <Lines>297</Lines>
  <Paragraphs>83</Paragraphs>
  <ScaleCrop>false</ScaleCrop>
  <Company/>
  <LinksUpToDate>false</LinksUpToDate>
  <CharactersWithSpaces>41836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Phillips (2012754)</dc:creator>
  <cp:keywords/>
  <dc:description/>
  <cp:lastModifiedBy>Kayleigh Phillips (2012754)</cp:lastModifiedBy>
  <cp:revision>18</cp:revision>
  <dcterms:created xsi:type="dcterms:W3CDTF">2024-12-01T21:22:00Z</dcterms:created>
  <dcterms:modified xsi:type="dcterms:W3CDTF">2024-12-01T21:42:00Z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ies>
</file>