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F27BA" w:rsidRPr="00463C2A" w:rsidRDefault="00BF27BA">
      <w:pPr>
        <w:spacing w:line="360" w:lineRule="auto"/>
        <w:jc w:val="center"/>
        <w:rPr>
          <w:b/>
          <w:sz w:val="24"/>
          <w:szCs w:val="24"/>
          <w:lang w:val="en-GB"/>
        </w:rPr>
      </w:pPr>
    </w:p>
    <w:p w14:paraId="00000002" w14:textId="77777777" w:rsidR="00BF27BA" w:rsidRPr="00463C2A" w:rsidRDefault="00FA285A">
      <w:pPr>
        <w:spacing w:line="360" w:lineRule="auto"/>
        <w:jc w:val="center"/>
        <w:rPr>
          <w:b/>
          <w:sz w:val="24"/>
          <w:szCs w:val="24"/>
          <w:lang w:val="en-GB"/>
        </w:rPr>
      </w:pPr>
      <w:r w:rsidRPr="00463C2A">
        <w:rPr>
          <w:b/>
          <w:sz w:val="24"/>
          <w:szCs w:val="24"/>
          <w:lang w:val="en-GB"/>
        </w:rPr>
        <w:t>Student name: Ivascu Ana</w:t>
      </w:r>
    </w:p>
    <w:p w14:paraId="00000003" w14:textId="77777777" w:rsidR="00BF27BA" w:rsidRPr="00463C2A" w:rsidRDefault="00FA285A">
      <w:pPr>
        <w:spacing w:line="360" w:lineRule="auto"/>
        <w:jc w:val="center"/>
        <w:rPr>
          <w:b/>
          <w:sz w:val="24"/>
          <w:szCs w:val="24"/>
          <w:lang w:val="en-GB"/>
        </w:rPr>
      </w:pPr>
      <w:r w:rsidRPr="00463C2A">
        <w:rPr>
          <w:b/>
          <w:sz w:val="24"/>
          <w:szCs w:val="24"/>
          <w:lang w:val="en-GB"/>
        </w:rPr>
        <w:t>Student number:2239390</w:t>
      </w:r>
    </w:p>
    <w:p w14:paraId="00000004" w14:textId="77777777" w:rsidR="00BF27BA" w:rsidRPr="00463C2A" w:rsidRDefault="00FA285A">
      <w:pPr>
        <w:spacing w:line="360" w:lineRule="auto"/>
        <w:jc w:val="center"/>
        <w:rPr>
          <w:b/>
          <w:sz w:val="24"/>
          <w:szCs w:val="24"/>
          <w:lang w:val="en-GB"/>
        </w:rPr>
      </w:pPr>
      <w:r w:rsidRPr="00463C2A">
        <w:rPr>
          <w:b/>
          <w:sz w:val="24"/>
          <w:szCs w:val="24"/>
          <w:lang w:val="en-GB"/>
        </w:rPr>
        <w:t>Module code: BMIH5006</w:t>
      </w:r>
    </w:p>
    <w:p w14:paraId="00000005" w14:textId="77777777" w:rsidR="00BF27BA" w:rsidRPr="00463C2A" w:rsidRDefault="00FA285A">
      <w:pPr>
        <w:spacing w:line="360" w:lineRule="auto"/>
        <w:jc w:val="center"/>
        <w:rPr>
          <w:b/>
          <w:sz w:val="24"/>
          <w:szCs w:val="24"/>
          <w:lang w:val="en-GB"/>
        </w:rPr>
      </w:pPr>
      <w:r w:rsidRPr="00463C2A">
        <w:rPr>
          <w:b/>
          <w:sz w:val="24"/>
          <w:szCs w:val="24"/>
          <w:lang w:val="en-GB"/>
        </w:rPr>
        <w:t>Lecturer: Kathryn Roberts</w:t>
      </w:r>
    </w:p>
    <w:p w14:paraId="00000006" w14:textId="77777777" w:rsidR="00BF27BA" w:rsidRPr="00463C2A" w:rsidRDefault="00FA285A">
      <w:pPr>
        <w:spacing w:line="360" w:lineRule="auto"/>
        <w:jc w:val="center"/>
        <w:rPr>
          <w:b/>
          <w:sz w:val="24"/>
          <w:szCs w:val="24"/>
          <w:lang w:val="en-GB"/>
        </w:rPr>
      </w:pPr>
      <w:r w:rsidRPr="00463C2A">
        <w:rPr>
          <w:b/>
          <w:sz w:val="24"/>
          <w:szCs w:val="24"/>
          <w:lang w:val="en-GB"/>
        </w:rPr>
        <w:t>Assignment Title: Essay</w:t>
      </w:r>
    </w:p>
    <w:p w14:paraId="00000007" w14:textId="77777777" w:rsidR="00BF27BA" w:rsidRPr="00463C2A" w:rsidRDefault="00BF27BA">
      <w:pPr>
        <w:spacing w:line="360" w:lineRule="auto"/>
        <w:jc w:val="center"/>
        <w:rPr>
          <w:b/>
          <w:sz w:val="24"/>
          <w:szCs w:val="24"/>
          <w:lang w:val="en-GB"/>
        </w:rPr>
      </w:pPr>
    </w:p>
    <w:p w14:paraId="00000008" w14:textId="77777777" w:rsidR="00BF27BA" w:rsidRPr="00463C2A" w:rsidRDefault="00FA285A">
      <w:pPr>
        <w:spacing w:line="360" w:lineRule="auto"/>
        <w:jc w:val="center"/>
        <w:rPr>
          <w:b/>
          <w:sz w:val="24"/>
          <w:szCs w:val="24"/>
          <w:lang w:val="en-GB"/>
        </w:rPr>
      </w:pPr>
      <w:r w:rsidRPr="00463C2A">
        <w:rPr>
          <w:b/>
          <w:sz w:val="24"/>
          <w:szCs w:val="24"/>
          <w:lang w:val="en-GB"/>
        </w:rPr>
        <w:t>(Chosen organization: The Savoy Hotel in London</w:t>
      </w:r>
    </w:p>
    <w:p w14:paraId="00000009" w14:textId="77777777" w:rsidR="00BF27BA" w:rsidRPr="00463C2A" w:rsidRDefault="00FA285A">
      <w:pPr>
        <w:spacing w:line="360" w:lineRule="auto"/>
        <w:jc w:val="center"/>
        <w:rPr>
          <w:b/>
          <w:sz w:val="24"/>
          <w:szCs w:val="24"/>
          <w:lang w:val="en-GB"/>
        </w:rPr>
      </w:pPr>
      <w:r w:rsidRPr="00463C2A">
        <w:rPr>
          <w:b/>
          <w:sz w:val="24"/>
          <w:szCs w:val="24"/>
          <w:lang w:val="en-GB"/>
        </w:rPr>
        <w:t>Issue: Food waste</w:t>
      </w:r>
    </w:p>
    <w:p w14:paraId="0000000A" w14:textId="77777777" w:rsidR="00BF27BA" w:rsidRPr="00463C2A" w:rsidRDefault="00FA285A">
      <w:pPr>
        <w:spacing w:line="360" w:lineRule="auto"/>
        <w:jc w:val="center"/>
        <w:rPr>
          <w:b/>
          <w:sz w:val="24"/>
          <w:szCs w:val="24"/>
          <w:lang w:val="en-GB"/>
        </w:rPr>
      </w:pPr>
      <w:r w:rsidRPr="00463C2A">
        <w:rPr>
          <w:b/>
          <w:sz w:val="24"/>
          <w:szCs w:val="24"/>
          <w:lang w:val="en-GB"/>
        </w:rPr>
        <w:t xml:space="preserve">‘Green Practice’ initiative:  Zero-waste dining concept for food waste </w:t>
      </w:r>
      <w:proofErr w:type="gramStart"/>
      <w:r w:rsidRPr="00463C2A">
        <w:rPr>
          <w:b/>
          <w:sz w:val="24"/>
          <w:szCs w:val="24"/>
          <w:lang w:val="en-GB"/>
        </w:rPr>
        <w:t>management )</w:t>
      </w:r>
      <w:proofErr w:type="gramEnd"/>
    </w:p>
    <w:p w14:paraId="0000000B" w14:textId="77777777" w:rsidR="00BF27BA" w:rsidRPr="00463C2A" w:rsidRDefault="00BF27BA">
      <w:pPr>
        <w:spacing w:line="360" w:lineRule="auto"/>
        <w:jc w:val="center"/>
        <w:rPr>
          <w:b/>
          <w:sz w:val="24"/>
          <w:szCs w:val="24"/>
          <w:lang w:val="en-GB"/>
        </w:rPr>
      </w:pPr>
    </w:p>
    <w:p w14:paraId="0000000C" w14:textId="77777777" w:rsidR="00BF27BA" w:rsidRPr="00463C2A" w:rsidRDefault="00BF27BA">
      <w:pPr>
        <w:spacing w:line="360" w:lineRule="auto"/>
        <w:jc w:val="center"/>
        <w:rPr>
          <w:b/>
          <w:sz w:val="24"/>
          <w:szCs w:val="24"/>
          <w:lang w:val="en-GB"/>
        </w:rPr>
      </w:pPr>
    </w:p>
    <w:p w14:paraId="0000000D" w14:textId="77777777" w:rsidR="00BF27BA" w:rsidRPr="00463C2A" w:rsidRDefault="00BF27BA">
      <w:pPr>
        <w:spacing w:line="360" w:lineRule="auto"/>
        <w:jc w:val="center"/>
        <w:rPr>
          <w:b/>
          <w:sz w:val="24"/>
          <w:szCs w:val="24"/>
          <w:lang w:val="en-GB"/>
        </w:rPr>
      </w:pPr>
    </w:p>
    <w:p w14:paraId="0000000E" w14:textId="77777777" w:rsidR="00BF27BA" w:rsidRPr="00463C2A" w:rsidRDefault="00BF27BA">
      <w:pPr>
        <w:spacing w:line="360" w:lineRule="auto"/>
        <w:jc w:val="center"/>
        <w:rPr>
          <w:b/>
          <w:sz w:val="24"/>
          <w:szCs w:val="24"/>
          <w:lang w:val="en-GB"/>
        </w:rPr>
      </w:pPr>
    </w:p>
    <w:p w14:paraId="0000000F" w14:textId="77777777" w:rsidR="00BF27BA" w:rsidRPr="00463C2A" w:rsidRDefault="00BF27BA">
      <w:pPr>
        <w:spacing w:line="360" w:lineRule="auto"/>
        <w:jc w:val="center"/>
        <w:rPr>
          <w:b/>
          <w:sz w:val="24"/>
          <w:szCs w:val="24"/>
          <w:lang w:val="en-GB"/>
        </w:rPr>
      </w:pPr>
    </w:p>
    <w:p w14:paraId="00000010" w14:textId="77777777" w:rsidR="00BF27BA" w:rsidRPr="00463C2A" w:rsidRDefault="00BF27BA">
      <w:pPr>
        <w:spacing w:line="360" w:lineRule="auto"/>
        <w:jc w:val="center"/>
        <w:rPr>
          <w:b/>
          <w:sz w:val="24"/>
          <w:szCs w:val="24"/>
          <w:lang w:val="en-GB"/>
        </w:rPr>
      </w:pPr>
    </w:p>
    <w:p w14:paraId="00000011" w14:textId="77777777" w:rsidR="00BF27BA" w:rsidRPr="00463C2A" w:rsidRDefault="00BF27BA">
      <w:pPr>
        <w:spacing w:line="360" w:lineRule="auto"/>
        <w:jc w:val="center"/>
        <w:rPr>
          <w:b/>
          <w:sz w:val="24"/>
          <w:szCs w:val="24"/>
          <w:lang w:val="en-GB"/>
        </w:rPr>
      </w:pPr>
    </w:p>
    <w:p w14:paraId="00000012" w14:textId="77777777" w:rsidR="00BF27BA" w:rsidRPr="00463C2A" w:rsidRDefault="00BF27BA">
      <w:pPr>
        <w:spacing w:line="360" w:lineRule="auto"/>
        <w:jc w:val="center"/>
        <w:rPr>
          <w:b/>
          <w:sz w:val="24"/>
          <w:szCs w:val="24"/>
          <w:lang w:val="en-GB"/>
        </w:rPr>
      </w:pPr>
    </w:p>
    <w:p w14:paraId="00000013" w14:textId="77777777" w:rsidR="00BF27BA" w:rsidRPr="00463C2A" w:rsidRDefault="00FA285A">
      <w:pPr>
        <w:pBdr>
          <w:top w:val="nil"/>
          <w:left w:val="nil"/>
          <w:bottom w:val="nil"/>
          <w:right w:val="nil"/>
          <w:between w:val="nil"/>
        </w:pBdr>
        <w:spacing w:line="240" w:lineRule="auto"/>
        <w:rPr>
          <w:rFonts w:ascii="-webkit-standard" w:eastAsia="-webkit-standard" w:hAnsi="-webkit-standard" w:cs="-webkit-standard"/>
          <w:color w:val="000000"/>
          <w:sz w:val="27"/>
          <w:szCs w:val="27"/>
          <w:lang w:val="en-GB"/>
        </w:rPr>
      </w:pPr>
      <w:r w:rsidRPr="00463C2A">
        <w:rPr>
          <w:rFonts w:ascii="Times New Roman" w:eastAsia="Times New Roman" w:hAnsi="Times New Roman" w:cs="Times New Roman"/>
          <w:color w:val="000000"/>
          <w:sz w:val="26"/>
          <w:szCs w:val="26"/>
          <w:lang w:val="en-GB"/>
        </w:rPr>
        <w:t>I confirm that I have not used any AI tools in the research and creation of this</w:t>
      </w:r>
    </w:p>
    <w:p w14:paraId="00000014" w14:textId="77777777" w:rsidR="00BF27BA" w:rsidRPr="00463C2A" w:rsidRDefault="00FA285A">
      <w:pPr>
        <w:spacing w:line="240" w:lineRule="auto"/>
        <w:jc w:val="center"/>
        <w:rPr>
          <w:rFonts w:ascii="-webkit-standard" w:eastAsia="-webkit-standard" w:hAnsi="-webkit-standard" w:cs="-webkit-standard"/>
          <w:color w:val="000000"/>
          <w:sz w:val="27"/>
          <w:szCs w:val="27"/>
          <w:lang w:val="en-GB"/>
        </w:rPr>
      </w:pPr>
      <w:r w:rsidRPr="00463C2A">
        <w:rPr>
          <w:rFonts w:ascii="Times New Roman" w:eastAsia="Times New Roman" w:hAnsi="Times New Roman" w:cs="Times New Roman"/>
          <w:color w:val="000000"/>
          <w:sz w:val="26"/>
          <w:szCs w:val="26"/>
          <w:lang w:val="en-GB"/>
        </w:rPr>
        <w:t>assignment. I confirm that I have not presented any AI generated materials as my own</w:t>
      </w:r>
    </w:p>
    <w:p w14:paraId="00000015" w14:textId="77777777" w:rsidR="00BF27BA" w:rsidRPr="00463C2A" w:rsidRDefault="00FA285A">
      <w:pPr>
        <w:spacing w:line="240" w:lineRule="auto"/>
        <w:jc w:val="center"/>
        <w:rPr>
          <w:rFonts w:ascii="-webkit-standard" w:eastAsia="-webkit-standard" w:hAnsi="-webkit-standard" w:cs="-webkit-standard"/>
          <w:color w:val="000000"/>
          <w:sz w:val="27"/>
          <w:szCs w:val="27"/>
          <w:lang w:val="en-GB"/>
        </w:rPr>
      </w:pPr>
      <w:r w:rsidRPr="00463C2A">
        <w:rPr>
          <w:rFonts w:ascii="Times New Roman" w:eastAsia="Times New Roman" w:hAnsi="Times New Roman" w:cs="Times New Roman"/>
          <w:color w:val="000000"/>
          <w:sz w:val="26"/>
          <w:szCs w:val="26"/>
          <w:lang w:val="en-GB"/>
        </w:rPr>
        <w:t>work. I confirm I have copies of my drafts, notes, and other resources I used, which I may be asked to provide in evidence.</w:t>
      </w:r>
    </w:p>
    <w:p w14:paraId="00000016" w14:textId="77777777" w:rsidR="00BF27BA" w:rsidRPr="00463C2A" w:rsidRDefault="00FA285A">
      <w:pPr>
        <w:spacing w:line="240" w:lineRule="auto"/>
        <w:jc w:val="center"/>
        <w:rPr>
          <w:rFonts w:ascii="-webkit-standard" w:eastAsia="-webkit-standard" w:hAnsi="-webkit-standard" w:cs="-webkit-standard"/>
          <w:color w:val="000000"/>
          <w:sz w:val="27"/>
          <w:szCs w:val="27"/>
          <w:lang w:val="en-GB"/>
        </w:rPr>
      </w:pPr>
      <w:r w:rsidRPr="00463C2A">
        <w:rPr>
          <w:rFonts w:ascii="-webkit-standard" w:eastAsia="-webkit-standard" w:hAnsi="-webkit-standard" w:cs="-webkit-standard"/>
          <w:color w:val="000000"/>
          <w:sz w:val="27"/>
          <w:szCs w:val="27"/>
          <w:lang w:val="en-GB"/>
        </w:rPr>
        <w:t> </w:t>
      </w:r>
    </w:p>
    <w:p w14:paraId="00000017" w14:textId="77777777" w:rsidR="00BF27BA" w:rsidRPr="00463C2A" w:rsidRDefault="00FA285A">
      <w:pPr>
        <w:spacing w:line="240" w:lineRule="auto"/>
        <w:jc w:val="center"/>
        <w:rPr>
          <w:rFonts w:ascii="-webkit-standard" w:eastAsia="-webkit-standard" w:hAnsi="-webkit-standard" w:cs="-webkit-standard"/>
          <w:color w:val="000000"/>
          <w:sz w:val="27"/>
          <w:szCs w:val="27"/>
          <w:lang w:val="en-GB"/>
        </w:rPr>
      </w:pPr>
      <w:r w:rsidRPr="00463C2A">
        <w:rPr>
          <w:rFonts w:ascii="-webkit-standard" w:eastAsia="-webkit-standard" w:hAnsi="-webkit-standard" w:cs="-webkit-standard"/>
          <w:color w:val="000000"/>
          <w:sz w:val="27"/>
          <w:szCs w:val="27"/>
          <w:lang w:val="en-GB"/>
        </w:rPr>
        <w:t> </w:t>
      </w:r>
    </w:p>
    <w:p w14:paraId="00000018" w14:textId="77777777" w:rsidR="00BF27BA" w:rsidRPr="00463C2A" w:rsidRDefault="00BF27BA">
      <w:pPr>
        <w:spacing w:line="240" w:lineRule="auto"/>
        <w:jc w:val="center"/>
        <w:rPr>
          <w:rFonts w:ascii="-webkit-standard" w:eastAsia="-webkit-standard" w:hAnsi="-webkit-standard" w:cs="-webkit-standard"/>
          <w:color w:val="000000"/>
          <w:sz w:val="27"/>
          <w:szCs w:val="27"/>
          <w:lang w:val="en-GB"/>
        </w:rPr>
      </w:pPr>
    </w:p>
    <w:p w14:paraId="00000019" w14:textId="77777777" w:rsidR="00BF27BA" w:rsidRPr="00463C2A" w:rsidRDefault="00BF27BA">
      <w:pPr>
        <w:spacing w:line="240" w:lineRule="auto"/>
        <w:jc w:val="center"/>
        <w:rPr>
          <w:rFonts w:ascii="-webkit-standard" w:eastAsia="-webkit-standard" w:hAnsi="-webkit-standard" w:cs="-webkit-standard"/>
          <w:color w:val="000000"/>
          <w:sz w:val="27"/>
          <w:szCs w:val="27"/>
          <w:lang w:val="en-GB"/>
        </w:rPr>
      </w:pPr>
    </w:p>
    <w:p w14:paraId="0000001A" w14:textId="77777777" w:rsidR="00BF27BA" w:rsidRPr="00463C2A" w:rsidRDefault="00BF27BA">
      <w:pPr>
        <w:spacing w:line="240" w:lineRule="auto"/>
        <w:jc w:val="center"/>
        <w:rPr>
          <w:rFonts w:ascii="-webkit-standard" w:eastAsia="-webkit-standard" w:hAnsi="-webkit-standard" w:cs="-webkit-standard"/>
          <w:color w:val="000000"/>
          <w:sz w:val="27"/>
          <w:szCs w:val="27"/>
          <w:lang w:val="en-GB"/>
        </w:rPr>
      </w:pPr>
    </w:p>
    <w:p w14:paraId="0000001B" w14:textId="77777777" w:rsidR="00BF27BA" w:rsidRPr="00463C2A" w:rsidRDefault="00BF27BA">
      <w:pPr>
        <w:spacing w:line="240" w:lineRule="auto"/>
        <w:jc w:val="center"/>
        <w:rPr>
          <w:rFonts w:ascii="-webkit-standard" w:eastAsia="-webkit-standard" w:hAnsi="-webkit-standard" w:cs="-webkit-standard"/>
          <w:color w:val="000000"/>
          <w:sz w:val="27"/>
          <w:szCs w:val="27"/>
          <w:lang w:val="en-GB"/>
        </w:rPr>
      </w:pPr>
    </w:p>
    <w:p w14:paraId="0000001C" w14:textId="77777777" w:rsidR="00BF27BA" w:rsidRPr="00463C2A" w:rsidRDefault="00BF27BA">
      <w:pPr>
        <w:spacing w:line="240" w:lineRule="auto"/>
        <w:jc w:val="center"/>
        <w:rPr>
          <w:rFonts w:ascii="-webkit-standard" w:eastAsia="-webkit-standard" w:hAnsi="-webkit-standard" w:cs="-webkit-standard"/>
          <w:color w:val="000000"/>
          <w:sz w:val="27"/>
          <w:szCs w:val="27"/>
          <w:lang w:val="en-GB"/>
        </w:rPr>
      </w:pPr>
    </w:p>
    <w:p w14:paraId="0000001D" w14:textId="77777777" w:rsidR="00BF27BA" w:rsidRPr="00463C2A" w:rsidRDefault="00BF27BA">
      <w:pPr>
        <w:spacing w:line="240" w:lineRule="auto"/>
        <w:jc w:val="center"/>
        <w:rPr>
          <w:rFonts w:ascii="-webkit-standard" w:eastAsia="-webkit-standard" w:hAnsi="-webkit-standard" w:cs="-webkit-standard"/>
          <w:color w:val="000000"/>
          <w:sz w:val="27"/>
          <w:szCs w:val="27"/>
          <w:lang w:val="en-GB"/>
        </w:rPr>
      </w:pPr>
    </w:p>
    <w:p w14:paraId="0000001E" w14:textId="77777777" w:rsidR="00BF27BA" w:rsidRPr="00463C2A" w:rsidRDefault="00BF27BA">
      <w:pPr>
        <w:spacing w:line="240" w:lineRule="auto"/>
        <w:jc w:val="center"/>
        <w:rPr>
          <w:rFonts w:ascii="-webkit-standard" w:eastAsia="-webkit-standard" w:hAnsi="-webkit-standard" w:cs="-webkit-standard"/>
          <w:color w:val="000000"/>
          <w:sz w:val="27"/>
          <w:szCs w:val="27"/>
          <w:lang w:val="en-GB"/>
        </w:rPr>
      </w:pPr>
    </w:p>
    <w:p w14:paraId="0000001F" w14:textId="77777777" w:rsidR="00BF27BA" w:rsidRPr="00463C2A" w:rsidRDefault="00BF27BA">
      <w:pPr>
        <w:spacing w:line="240" w:lineRule="auto"/>
        <w:jc w:val="center"/>
        <w:rPr>
          <w:rFonts w:ascii="-webkit-standard" w:eastAsia="-webkit-standard" w:hAnsi="-webkit-standard" w:cs="-webkit-standard"/>
          <w:color w:val="000000"/>
          <w:sz w:val="27"/>
          <w:szCs w:val="27"/>
          <w:lang w:val="en-GB"/>
        </w:rPr>
      </w:pPr>
    </w:p>
    <w:p w14:paraId="00000020" w14:textId="77777777" w:rsidR="00BF27BA" w:rsidRPr="00463C2A" w:rsidRDefault="00BF27BA">
      <w:pPr>
        <w:spacing w:line="240" w:lineRule="auto"/>
        <w:rPr>
          <w:rFonts w:ascii="Times New Roman" w:eastAsia="Times New Roman" w:hAnsi="Times New Roman" w:cs="Times New Roman"/>
          <w:sz w:val="24"/>
          <w:szCs w:val="24"/>
          <w:lang w:val="en-GB"/>
        </w:rPr>
      </w:pPr>
    </w:p>
    <w:p w14:paraId="00000021" w14:textId="77777777" w:rsidR="00BF27BA" w:rsidRPr="00463C2A" w:rsidRDefault="00BF27BA">
      <w:pPr>
        <w:spacing w:line="360" w:lineRule="auto"/>
        <w:jc w:val="both"/>
        <w:rPr>
          <w:sz w:val="24"/>
          <w:szCs w:val="24"/>
          <w:lang w:val="en-GB"/>
        </w:rPr>
      </w:pPr>
    </w:p>
    <w:p w14:paraId="00000022" w14:textId="0DA39AF7" w:rsidR="00BF27BA" w:rsidRPr="00463C2A" w:rsidRDefault="00FA285A">
      <w:pPr>
        <w:spacing w:line="360" w:lineRule="auto"/>
        <w:jc w:val="both"/>
        <w:rPr>
          <w:rFonts w:ascii="Times New Roman" w:eastAsia="Times New Roman" w:hAnsi="Times New Roman" w:cs="Times New Roman"/>
          <w:color w:val="EE0000"/>
          <w:sz w:val="24"/>
          <w:szCs w:val="24"/>
          <w:lang w:val="en-GB"/>
        </w:rPr>
      </w:pPr>
      <w:bookmarkStart w:id="0" w:name="_heading=h.gjdgxs" w:colFirst="0" w:colLast="0"/>
      <w:bookmarkEnd w:id="0"/>
      <w:r w:rsidRPr="00463C2A">
        <w:rPr>
          <w:rFonts w:ascii="Times New Roman" w:eastAsia="Times New Roman" w:hAnsi="Times New Roman" w:cs="Times New Roman"/>
          <w:sz w:val="24"/>
          <w:szCs w:val="24"/>
          <w:lang w:val="en-GB"/>
        </w:rPr>
        <w:lastRenderedPageBreak/>
        <w:t xml:space="preserve">Green practices in the hospitality sector have vividly increased across the world. Through different sustainability approaches like minimising single-use plastic bags, industrial wastage, decreasing carbon footprint and others, companies in the global tourism sector have tried to adopt green technologies and operate their activities accordingly. This study aims to identify the concept of green practices in the tourism </w:t>
      </w:r>
      <w:r w:rsidR="009D2697" w:rsidRPr="00463C2A">
        <w:rPr>
          <w:rFonts w:ascii="Times New Roman" w:eastAsia="Times New Roman" w:hAnsi="Times New Roman" w:cs="Times New Roman"/>
          <w:sz w:val="24"/>
          <w:szCs w:val="24"/>
          <w:lang w:val="en-GB"/>
        </w:rPr>
        <w:t>sector;</w:t>
      </w:r>
      <w:r w:rsidRPr="00463C2A">
        <w:rPr>
          <w:rFonts w:ascii="Times New Roman" w:eastAsia="Times New Roman" w:hAnsi="Times New Roman" w:cs="Times New Roman"/>
          <w:sz w:val="24"/>
          <w:szCs w:val="24"/>
          <w:lang w:val="en-GB"/>
        </w:rPr>
        <w:t xml:space="preserve"> the benefits and challenges related to the implementation process of sustainable practices and probable ways to expand green practices in the wider industrial areas accordingly. This study has selected the case study of Savoy Hotel, a popular UK-based hotel that works across the nation with more than 260 elegantly designed rooms with the latest accommodations. Savoy Hotel hosts nearly 150,000 guests each year (</w:t>
      </w:r>
      <w:proofErr w:type="spellStart"/>
      <w:r w:rsidRPr="00463C2A">
        <w:rPr>
          <w:rFonts w:ascii="Times New Roman" w:eastAsia="Times New Roman" w:hAnsi="Times New Roman" w:cs="Times New Roman"/>
          <w:sz w:val="24"/>
          <w:szCs w:val="24"/>
          <w:lang w:val="en-GB"/>
        </w:rPr>
        <w:t>Thesavoylondon</w:t>
      </w:r>
      <w:proofErr w:type="spellEnd"/>
      <w:r w:rsidRPr="00463C2A">
        <w:rPr>
          <w:rFonts w:ascii="Times New Roman" w:eastAsia="Times New Roman" w:hAnsi="Times New Roman" w:cs="Times New Roman"/>
          <w:sz w:val="24"/>
          <w:szCs w:val="24"/>
          <w:lang w:val="en-GB"/>
        </w:rPr>
        <w:t xml:space="preserve">, 2024). However, it has been seen that with industrial wastage, energy efficiency factors, lack of a sustainable supply chain, plastic-based wastage and others create a sustainability gap inside the workplace of this firm. </w:t>
      </w:r>
      <w:r w:rsidRPr="00463C2A">
        <w:rPr>
          <w:rFonts w:ascii="Times New Roman" w:eastAsia="Times New Roman" w:hAnsi="Times New Roman" w:cs="Times New Roman"/>
          <w:color w:val="EE0000"/>
          <w:sz w:val="24"/>
          <w:szCs w:val="24"/>
          <w:lang w:val="en-GB"/>
        </w:rPr>
        <w:t xml:space="preserve">One of the greenest ways to close these gaps is through circular operations frameworks. </w:t>
      </w:r>
      <w:r w:rsidRPr="00463C2A">
        <w:rPr>
          <w:rFonts w:ascii="Times New Roman" w:eastAsia="Times New Roman" w:hAnsi="Times New Roman" w:cs="Times New Roman"/>
          <w:color w:val="FF0000"/>
          <w:sz w:val="24"/>
          <w:szCs w:val="24"/>
          <w:lang w:val="en-GB"/>
        </w:rPr>
        <w:t xml:space="preserve">Shanmugam </w:t>
      </w:r>
      <w:r w:rsidRPr="00463C2A">
        <w:rPr>
          <w:rFonts w:ascii="Times New Roman" w:eastAsia="Times New Roman" w:hAnsi="Times New Roman" w:cs="Times New Roman"/>
          <w:i/>
          <w:color w:val="FF0000"/>
          <w:sz w:val="24"/>
          <w:szCs w:val="24"/>
          <w:lang w:val="en-GB"/>
        </w:rPr>
        <w:t>et al</w:t>
      </w:r>
      <w:r w:rsidRPr="00463C2A">
        <w:rPr>
          <w:rFonts w:ascii="Times New Roman" w:eastAsia="Times New Roman" w:hAnsi="Times New Roman" w:cs="Times New Roman"/>
          <w:color w:val="FF0000"/>
          <w:sz w:val="24"/>
          <w:szCs w:val="24"/>
          <w:lang w:val="en-GB"/>
        </w:rPr>
        <w:t xml:space="preserve">. (2022) in their study elucidated that, through circular management of wastewater, a sustainable performance assessment of waste management can be done effectively.  </w:t>
      </w:r>
      <w:r w:rsidRPr="00463C2A">
        <w:rPr>
          <w:rFonts w:ascii="Times New Roman" w:eastAsia="Times New Roman" w:hAnsi="Times New Roman" w:cs="Times New Roman"/>
          <w:color w:val="EE0000"/>
          <w:sz w:val="24"/>
          <w:szCs w:val="24"/>
          <w:lang w:val="en-GB"/>
        </w:rPr>
        <w:t xml:space="preserve">To reduce waste, the circular operations method redesigns resource inputs, extends product lifecycles, and prioritises renewable and biodegradable materials. Smart HVAC, motion-sensor lighting, and solar panels decrease emissions significantly. Moving to such a paradigm needs initial capital investment, legacy supplier pushback, and staff retraining to adopt new standards. </w:t>
      </w:r>
    </w:p>
    <w:p w14:paraId="00000023" w14:textId="77777777" w:rsidR="00BF27BA" w:rsidRPr="00463C2A" w:rsidRDefault="00FA285A">
      <w:pPr>
        <w:spacing w:line="360" w:lineRule="auto"/>
        <w:jc w:val="both"/>
        <w:rPr>
          <w:rFonts w:ascii="Times New Roman" w:eastAsia="Times New Roman" w:hAnsi="Times New Roman" w:cs="Times New Roman"/>
          <w:sz w:val="24"/>
          <w:szCs w:val="24"/>
          <w:lang w:val="en-GB"/>
        </w:rPr>
      </w:pPr>
      <w:r w:rsidRPr="00463C2A">
        <w:rPr>
          <w:rFonts w:ascii="Times New Roman" w:eastAsia="Times New Roman" w:hAnsi="Times New Roman" w:cs="Times New Roman"/>
          <w:sz w:val="24"/>
          <w:szCs w:val="24"/>
          <w:lang w:val="en-GB"/>
        </w:rPr>
        <w:t>The Savoy Hotel in London is a renowned luxury establishment with existing sustainable measures and practices, including energy-efficient lighting and reduced single-use plastics, which need further attention towards food waste management. According to the reports, the value of estimated food waste in the UK hospitality industry was 3.14 billion euros as of 2024 (parliament.uk, 2024). The figures indicate the demand to improve green practices within the industry. The Savoy hotel in London donates a surplus of food and composite waste, even in the current situation where green practices are becoming significant in the hotel and hospitality industry across the world. As argued by (</w:t>
      </w:r>
      <w:proofErr w:type="spellStart"/>
      <w:r w:rsidRPr="00463C2A">
        <w:rPr>
          <w:rFonts w:ascii="Times New Roman" w:eastAsia="Times New Roman" w:hAnsi="Times New Roman" w:cs="Times New Roman"/>
          <w:color w:val="222222"/>
          <w:sz w:val="24"/>
          <w:szCs w:val="24"/>
          <w:highlight w:val="white"/>
          <w:lang w:val="en-GB"/>
        </w:rPr>
        <w:t>Veleva</w:t>
      </w:r>
      <w:proofErr w:type="spellEnd"/>
      <w:r w:rsidRPr="00463C2A">
        <w:rPr>
          <w:rFonts w:ascii="Times New Roman" w:eastAsia="Times New Roman" w:hAnsi="Times New Roman" w:cs="Times New Roman"/>
          <w:color w:val="222222"/>
          <w:sz w:val="24"/>
          <w:szCs w:val="24"/>
          <w:highlight w:val="white"/>
          <w:lang w:val="en-GB"/>
        </w:rPr>
        <w:t xml:space="preserve"> and Bodkin, 2018</w:t>
      </w:r>
      <w:r w:rsidRPr="00463C2A">
        <w:rPr>
          <w:rFonts w:ascii="Times New Roman" w:eastAsia="Times New Roman" w:hAnsi="Times New Roman" w:cs="Times New Roman"/>
          <w:sz w:val="24"/>
          <w:szCs w:val="24"/>
          <w:lang w:val="en-GB"/>
        </w:rPr>
        <w:t xml:space="preserve">), food and waste management systems, by leveraging advanced technology, can pose challenges such as budget constraints to the organisation, along with employee resistance. </w:t>
      </w:r>
    </w:p>
    <w:p w14:paraId="00000024" w14:textId="77777777" w:rsidR="00BF27BA" w:rsidRPr="00463C2A" w:rsidRDefault="00FA285A">
      <w:pPr>
        <w:spacing w:line="360" w:lineRule="auto"/>
        <w:jc w:val="both"/>
        <w:rPr>
          <w:rFonts w:ascii="Times New Roman" w:eastAsia="Times New Roman" w:hAnsi="Times New Roman" w:cs="Times New Roman"/>
          <w:color w:val="EE0000"/>
          <w:sz w:val="24"/>
          <w:szCs w:val="24"/>
          <w:lang w:val="en-GB"/>
        </w:rPr>
      </w:pPr>
      <w:r w:rsidRPr="00463C2A">
        <w:rPr>
          <w:rFonts w:ascii="Times New Roman" w:eastAsia="Times New Roman" w:hAnsi="Times New Roman" w:cs="Times New Roman"/>
          <w:color w:val="EE0000"/>
          <w:sz w:val="24"/>
          <w:szCs w:val="24"/>
          <w:lang w:val="en-GB"/>
        </w:rPr>
        <w:t xml:space="preserve">The Savoy Hotel in London has long been associated with luxury and service. As with many hospitality businesses, it struggles to adopt sustainable and eco-friendly food waste practices. As </w:t>
      </w:r>
      <w:r w:rsidRPr="00463C2A">
        <w:rPr>
          <w:rFonts w:ascii="Times New Roman" w:eastAsia="Times New Roman" w:hAnsi="Times New Roman" w:cs="Times New Roman"/>
          <w:color w:val="EE0000"/>
          <w:sz w:val="24"/>
          <w:szCs w:val="24"/>
          <w:lang w:val="en-GB"/>
        </w:rPr>
        <w:lastRenderedPageBreak/>
        <w:t xml:space="preserve">part of its ‘Green Practice’ to reduce food waste, the hotel has established zero-waste dining, but it must improve. Technical tools like AI monitoring systems are crucial, but they should facilitate rather than solve. The Savoy's zero-waste aims must be incorporated into an innovation, real-time decision-making, employee involvement, and long-term goal alignment culture to show results. Using sensors and cameras, AI kitchen monitoring systems track food preparation, consumption, and disposal. </w:t>
      </w:r>
      <w:r w:rsidRPr="00463C2A">
        <w:rPr>
          <w:rFonts w:ascii="Times New Roman" w:eastAsia="Times New Roman" w:hAnsi="Times New Roman" w:cs="Times New Roman"/>
          <w:color w:val="FF0000"/>
          <w:sz w:val="24"/>
          <w:szCs w:val="24"/>
          <w:lang w:val="en-GB"/>
        </w:rPr>
        <w:t>Clark</w:t>
      </w:r>
      <w:r w:rsidRPr="00463C2A">
        <w:rPr>
          <w:rFonts w:ascii="Times New Roman" w:eastAsia="Times New Roman" w:hAnsi="Times New Roman" w:cs="Times New Roman"/>
          <w:i/>
          <w:color w:val="FF0000"/>
          <w:sz w:val="24"/>
          <w:szCs w:val="24"/>
          <w:lang w:val="en-GB"/>
        </w:rPr>
        <w:t xml:space="preserve"> et al</w:t>
      </w:r>
      <w:r w:rsidRPr="00463C2A">
        <w:rPr>
          <w:rFonts w:ascii="Times New Roman" w:eastAsia="Times New Roman" w:hAnsi="Times New Roman" w:cs="Times New Roman"/>
          <w:color w:val="FF0000"/>
          <w:sz w:val="24"/>
          <w:szCs w:val="24"/>
          <w:lang w:val="en-GB"/>
        </w:rPr>
        <w:t xml:space="preserve">. (2025) mentioned that the integration of AI-driven food waste management systems has contributed to a significant reduction of food waste, while these offer environmental benefits and economic savings. The authors have also mentioned that tools like predictive analytics help reduce waste effectively.  </w:t>
      </w:r>
      <w:r w:rsidRPr="00463C2A">
        <w:rPr>
          <w:rFonts w:ascii="Times New Roman" w:eastAsia="Times New Roman" w:hAnsi="Times New Roman" w:cs="Times New Roman"/>
          <w:color w:val="EE0000"/>
          <w:sz w:val="24"/>
          <w:szCs w:val="24"/>
          <w:lang w:val="en-GB"/>
        </w:rPr>
        <w:t>WRAP</w:t>
      </w:r>
      <w:r w:rsidRPr="00463C2A">
        <w:rPr>
          <w:rFonts w:ascii="Times New Roman" w:eastAsia="Times New Roman" w:hAnsi="Times New Roman" w:cs="Times New Roman"/>
          <w:sz w:val="24"/>
          <w:szCs w:val="24"/>
          <w:lang w:val="en-GB"/>
        </w:rPr>
        <w:t xml:space="preserve"> </w:t>
      </w:r>
      <w:r w:rsidRPr="00463C2A">
        <w:rPr>
          <w:rFonts w:ascii="Times New Roman" w:eastAsia="Times New Roman" w:hAnsi="Times New Roman" w:cs="Times New Roman"/>
          <w:color w:val="EE0000"/>
          <w:sz w:val="24"/>
          <w:szCs w:val="24"/>
          <w:lang w:val="en-GB"/>
        </w:rPr>
        <w:t xml:space="preserve">(2013) reports that UK hotels waste 920,000 tonnes of food annually, 75% of which is unnecessary and might have been consumed. High-end restaurants like The Savoy emphasise meal preparation, which increases overproduction and waste. If menu design, inventory management, portion control, and staff training are neglected, AI may not reduce waste. The Savoy's performance numbers aren't accessible, but industry norms suggest luxury hotels lose most food orders even with AI-enabled waste monitoring. A hotel waste firm composted 40% of food waste. Ham Garden reported dumping hotel waste at a dumpsite. </w:t>
      </w:r>
    </w:p>
    <w:p w14:paraId="00000025" w14:textId="2ED2B546" w:rsidR="00BF27BA" w:rsidRPr="00463C2A" w:rsidRDefault="00FA285A">
      <w:pPr>
        <w:spacing w:line="360" w:lineRule="auto"/>
        <w:jc w:val="both"/>
        <w:rPr>
          <w:rFonts w:ascii="Times New Roman" w:eastAsia="Times New Roman" w:hAnsi="Times New Roman" w:cs="Times New Roman"/>
          <w:color w:val="EE0000"/>
          <w:sz w:val="24"/>
          <w:szCs w:val="24"/>
          <w:lang w:val="en-GB"/>
        </w:rPr>
      </w:pPr>
      <w:r w:rsidRPr="00463C2A">
        <w:rPr>
          <w:rFonts w:ascii="Times New Roman" w:eastAsia="Times New Roman" w:hAnsi="Times New Roman" w:cs="Times New Roman"/>
          <w:color w:val="EE0000"/>
          <w:sz w:val="24"/>
          <w:szCs w:val="24"/>
          <w:lang w:val="en-GB"/>
        </w:rPr>
        <w:t xml:space="preserve">The Savoy's zero-waste dining concept aims to lower this </w:t>
      </w:r>
      <w:r w:rsidR="009473E3" w:rsidRPr="00463C2A">
        <w:rPr>
          <w:rFonts w:ascii="Times New Roman" w:eastAsia="Times New Roman" w:hAnsi="Times New Roman" w:cs="Times New Roman"/>
          <w:color w:val="EE0000"/>
          <w:sz w:val="24"/>
          <w:szCs w:val="24"/>
          <w:lang w:val="en-GB"/>
        </w:rPr>
        <w:t>number;</w:t>
      </w:r>
      <w:r w:rsidRPr="00463C2A">
        <w:rPr>
          <w:rFonts w:ascii="Times New Roman" w:eastAsia="Times New Roman" w:hAnsi="Times New Roman" w:cs="Times New Roman"/>
          <w:color w:val="EE0000"/>
          <w:sz w:val="24"/>
          <w:szCs w:val="24"/>
          <w:lang w:val="en-GB"/>
        </w:rPr>
        <w:t xml:space="preserve"> however, conflicting public statistics and third-party audit reports make progress hard to measure. The hotel should yearly report food waste volume, category, cost, and carbon equivalents to stakeholders and benchmark progress to maintain confidence and openness in its sustainability goals.  The Savoy's history and public visibility allow it to set sustained high hospitality standards. UN Sustainable Development Goal (SDG) 12.3 aims to decrease retail and consumer food waste by 2030, according </w:t>
      </w:r>
      <w:r w:rsidR="009473E3" w:rsidRPr="00463C2A">
        <w:rPr>
          <w:rFonts w:ascii="Times New Roman" w:eastAsia="Times New Roman" w:hAnsi="Times New Roman" w:cs="Times New Roman"/>
          <w:color w:val="EE0000"/>
          <w:sz w:val="24"/>
          <w:szCs w:val="24"/>
          <w:lang w:val="en-GB"/>
        </w:rPr>
        <w:t>to the United</w:t>
      </w:r>
      <w:r w:rsidRPr="00463C2A">
        <w:rPr>
          <w:rFonts w:ascii="Times New Roman" w:eastAsia="Times New Roman" w:hAnsi="Times New Roman" w:cs="Times New Roman"/>
          <w:color w:val="EE0000"/>
          <w:sz w:val="24"/>
          <w:szCs w:val="24"/>
          <w:lang w:val="en-GB"/>
        </w:rPr>
        <w:t xml:space="preserve"> Nations (2025). To do this, operational, behavioural, and technological changes are required.</w:t>
      </w:r>
    </w:p>
    <w:p w14:paraId="00000027" w14:textId="77777777" w:rsidR="00BF27BA" w:rsidRPr="00463C2A" w:rsidRDefault="00FA285A">
      <w:pPr>
        <w:spacing w:line="360" w:lineRule="auto"/>
        <w:jc w:val="both"/>
        <w:rPr>
          <w:rFonts w:ascii="Times New Roman" w:eastAsia="Times New Roman" w:hAnsi="Times New Roman" w:cs="Times New Roman"/>
          <w:color w:val="EE0000"/>
          <w:sz w:val="24"/>
          <w:szCs w:val="24"/>
          <w:lang w:val="en-GB"/>
        </w:rPr>
      </w:pPr>
      <w:r w:rsidRPr="00463C2A">
        <w:rPr>
          <w:rFonts w:ascii="Times New Roman" w:eastAsia="Times New Roman" w:hAnsi="Times New Roman" w:cs="Times New Roman"/>
          <w:color w:val="EE0000"/>
          <w:sz w:val="24"/>
          <w:szCs w:val="24"/>
          <w:lang w:val="en-GB"/>
        </w:rPr>
        <w:t xml:space="preserve">Supply chain collaboration is crucial. The Savoy may work with local and regenerative food producers on a “farm-to-kitchen” project. Surplus food might be utilised in staff meals, food banks, compost, or animal feed. These methods decrease waste, encourage community, and promote a circular economy. Effect-based AI dashboards would engage internal and external stakeholders, although guest engagement works but is often overlooked. To reduce waste, the Savoy might provide “zero-waste tasting menus,” where customers understand how each dish was chosen. Visitors may be engaged via transparent labelling, digital menu QR codes connected to sustainability reports, and optional contributions to local food redistribution charities as discussed </w:t>
      </w:r>
      <w:r w:rsidRPr="00463C2A">
        <w:rPr>
          <w:rFonts w:ascii="Times New Roman" w:eastAsia="Times New Roman" w:hAnsi="Times New Roman" w:cs="Times New Roman"/>
          <w:color w:val="EE0000"/>
          <w:sz w:val="24"/>
          <w:szCs w:val="24"/>
          <w:lang w:val="en-GB"/>
        </w:rPr>
        <w:lastRenderedPageBreak/>
        <w:t xml:space="preserve">by </w:t>
      </w:r>
      <w:proofErr w:type="spellStart"/>
      <w:r w:rsidRPr="00463C2A">
        <w:rPr>
          <w:rFonts w:ascii="Times New Roman" w:eastAsia="Times New Roman" w:hAnsi="Times New Roman" w:cs="Times New Roman"/>
          <w:color w:val="EE0000"/>
          <w:sz w:val="24"/>
          <w:szCs w:val="24"/>
          <w:lang w:val="en-GB"/>
        </w:rPr>
        <w:t>Ozturkcan</w:t>
      </w:r>
      <w:proofErr w:type="spellEnd"/>
      <w:r w:rsidRPr="00463C2A">
        <w:rPr>
          <w:rFonts w:ascii="Times New Roman" w:eastAsia="Times New Roman" w:hAnsi="Times New Roman" w:cs="Times New Roman"/>
          <w:color w:val="EE0000"/>
          <w:sz w:val="24"/>
          <w:szCs w:val="24"/>
          <w:lang w:val="en-GB"/>
        </w:rPr>
        <w:t xml:space="preserve"> and </w:t>
      </w:r>
      <w:proofErr w:type="spellStart"/>
      <w:r w:rsidRPr="00463C2A">
        <w:rPr>
          <w:rFonts w:ascii="Times New Roman" w:eastAsia="Times New Roman" w:hAnsi="Times New Roman" w:cs="Times New Roman"/>
          <w:color w:val="EE0000"/>
          <w:sz w:val="24"/>
          <w:szCs w:val="24"/>
          <w:lang w:val="en-GB"/>
        </w:rPr>
        <w:t>Kitapci</w:t>
      </w:r>
      <w:proofErr w:type="spellEnd"/>
      <w:r w:rsidRPr="00463C2A">
        <w:rPr>
          <w:rFonts w:ascii="Times New Roman" w:eastAsia="Times New Roman" w:hAnsi="Times New Roman" w:cs="Times New Roman"/>
          <w:color w:val="EE0000"/>
          <w:sz w:val="24"/>
          <w:szCs w:val="24"/>
          <w:lang w:val="en-GB"/>
        </w:rPr>
        <w:t xml:space="preserve"> (2023). By including guests in its zero-waste goal, the hotel improves eating and brand loyalty.</w:t>
      </w:r>
    </w:p>
    <w:p w14:paraId="00000028" w14:textId="0D159625" w:rsidR="00BF27BA" w:rsidRPr="00463C2A" w:rsidRDefault="00FA285A">
      <w:pPr>
        <w:spacing w:line="360" w:lineRule="auto"/>
        <w:jc w:val="both"/>
        <w:rPr>
          <w:rFonts w:ascii="Times New Roman" w:eastAsia="Times New Roman" w:hAnsi="Times New Roman" w:cs="Times New Roman"/>
          <w:color w:val="EE0000"/>
          <w:sz w:val="24"/>
          <w:szCs w:val="24"/>
          <w:lang w:val="en-GB"/>
        </w:rPr>
      </w:pPr>
      <w:r w:rsidRPr="00463C2A">
        <w:rPr>
          <w:rFonts w:ascii="Times New Roman" w:eastAsia="Times New Roman" w:hAnsi="Times New Roman" w:cs="Times New Roman"/>
          <w:color w:val="EE0000"/>
          <w:sz w:val="24"/>
          <w:szCs w:val="24"/>
          <w:lang w:val="en-GB"/>
        </w:rPr>
        <w:t xml:space="preserve">Third-party validation keeps sustainability projects like The Savoy's zero-waste dining concept legitimate, successful, and benchmarked against global standards. Working with auditing firms or sustainability certifiers, the Savoy may meet industry standards beyond self-assessment. Earth Check and the Sustainable Restaurant Association (2018) (SRA) assess food procurement, waste diversion, carbon intensity per meal, and culinary enterprises' lifecycle impacts through Food Made Good Standards, equipping chefs and restaurateurs to better their businesses. Meeting these standards helps Savoy to build trust among the business partners, authorities and guests while promoting its sustainability efforts. It would further help in the marketing aspect of the company by attracting travellers who prefer eco-friendly hotels and mainly refer to sustainability ratings for the same. </w:t>
      </w:r>
    </w:p>
    <w:p w14:paraId="00000029" w14:textId="7BA87A05" w:rsidR="00BF27BA" w:rsidRPr="00463C2A" w:rsidRDefault="00FA285A">
      <w:pPr>
        <w:spacing w:line="360" w:lineRule="auto"/>
        <w:jc w:val="both"/>
        <w:rPr>
          <w:rFonts w:ascii="Times New Roman" w:eastAsia="Times New Roman" w:hAnsi="Times New Roman" w:cs="Times New Roman"/>
          <w:color w:val="EE0000"/>
          <w:sz w:val="24"/>
          <w:szCs w:val="24"/>
          <w:lang w:val="en-GB"/>
        </w:rPr>
      </w:pPr>
      <w:bookmarkStart w:id="1" w:name="_heading=h.1fob9te" w:colFirst="0" w:colLast="0"/>
      <w:bookmarkEnd w:id="1"/>
      <w:r w:rsidRPr="00463C2A">
        <w:rPr>
          <w:rFonts w:ascii="Times New Roman" w:eastAsia="Times New Roman" w:hAnsi="Times New Roman" w:cs="Times New Roman"/>
          <w:sz w:val="24"/>
          <w:szCs w:val="24"/>
          <w:lang w:val="en-GB"/>
        </w:rPr>
        <w:t xml:space="preserve">The hotel has progressed in various sectors related to green practising, including food waste management. However, the food waste generated by the restaurants and catering services demands necessary improvements, which highlight the gap within the process and also align with the changing customer needs. According to reports, the hotel has launched </w:t>
      </w:r>
      <w:proofErr w:type="spellStart"/>
      <w:r w:rsidRPr="00463C2A">
        <w:rPr>
          <w:rFonts w:ascii="Times New Roman" w:eastAsia="Times New Roman" w:hAnsi="Times New Roman" w:cs="Times New Roman"/>
          <w:sz w:val="24"/>
          <w:szCs w:val="24"/>
          <w:lang w:val="en-GB"/>
        </w:rPr>
        <w:t>Orbisk</w:t>
      </w:r>
      <w:proofErr w:type="spellEnd"/>
      <w:r w:rsidRPr="00463C2A">
        <w:rPr>
          <w:rFonts w:ascii="Times New Roman" w:eastAsia="Times New Roman" w:hAnsi="Times New Roman" w:cs="Times New Roman"/>
          <w:sz w:val="24"/>
          <w:szCs w:val="24"/>
          <w:lang w:val="en-GB"/>
        </w:rPr>
        <w:t xml:space="preserve">, an AI-food waste monitoring system for tracking food waste and kitchen oil that can help in biofuel making (thesavoylondon.com, 2021). In the arguments of </w:t>
      </w:r>
      <w:proofErr w:type="spellStart"/>
      <w:r w:rsidRPr="00463C2A">
        <w:rPr>
          <w:rFonts w:ascii="Times New Roman" w:eastAsia="Times New Roman" w:hAnsi="Times New Roman" w:cs="Times New Roman"/>
          <w:color w:val="222222"/>
          <w:sz w:val="24"/>
          <w:szCs w:val="24"/>
          <w:highlight w:val="white"/>
          <w:lang w:val="en-GB"/>
        </w:rPr>
        <w:t>Okumus</w:t>
      </w:r>
      <w:proofErr w:type="spellEnd"/>
      <w:r w:rsidRPr="00463C2A">
        <w:rPr>
          <w:rFonts w:ascii="Times New Roman" w:eastAsia="Times New Roman" w:hAnsi="Times New Roman" w:cs="Times New Roman"/>
          <w:color w:val="222222"/>
          <w:sz w:val="24"/>
          <w:szCs w:val="24"/>
          <w:highlight w:val="white"/>
          <w:lang w:val="en-GB"/>
        </w:rPr>
        <w:t xml:space="preserve"> </w:t>
      </w:r>
      <w:r w:rsidRPr="00463C2A">
        <w:rPr>
          <w:rFonts w:ascii="Times New Roman" w:eastAsia="Times New Roman" w:hAnsi="Times New Roman" w:cs="Times New Roman"/>
          <w:i/>
          <w:color w:val="222222"/>
          <w:sz w:val="24"/>
          <w:szCs w:val="24"/>
          <w:highlight w:val="white"/>
          <w:lang w:val="en-GB"/>
        </w:rPr>
        <w:t xml:space="preserve">et al. </w:t>
      </w:r>
      <w:r w:rsidRPr="00463C2A">
        <w:rPr>
          <w:rFonts w:ascii="Times New Roman" w:eastAsia="Times New Roman" w:hAnsi="Times New Roman" w:cs="Times New Roman"/>
          <w:sz w:val="24"/>
          <w:szCs w:val="24"/>
          <w:lang w:val="en-GB"/>
        </w:rPr>
        <w:t>(2020), some luxury hotels have guest choices and reduce the luxury approach within the organisation to lower food waste generation broadly</w:t>
      </w:r>
      <w:r w:rsidRPr="00463C2A">
        <w:rPr>
          <w:rFonts w:ascii="Times New Roman" w:eastAsia="Times New Roman" w:hAnsi="Times New Roman" w:cs="Times New Roman"/>
          <w:color w:val="EE0000"/>
          <w:sz w:val="24"/>
          <w:szCs w:val="24"/>
          <w:lang w:val="en-GB"/>
        </w:rPr>
        <w:t>. Recent hospitality studies suggest that luxury hotels are adopting experience-based value models that increase visitor enjoyment via environmental transparency and education. The Savoy might promote its zero-waste mission by serving “conscious dining” dishes made from excess or seasonal ingredients. Visitors may feel part of the hotel's sustainability journey by hearing about waste-conscious procurement and preparation, reducing the need for overindulgent or waste-heavy items. Processing performance may be improved by tightening procurement, eliminating inventory surplus, and investing in supplier partnerships that prioritise exact quantity deliveries or regenerative farming</w:t>
      </w:r>
      <w:r w:rsidR="00F753DE" w:rsidRPr="00463C2A">
        <w:rPr>
          <w:rFonts w:ascii="Times New Roman" w:eastAsia="Times New Roman" w:hAnsi="Times New Roman" w:cs="Times New Roman"/>
          <w:color w:val="EE0000"/>
          <w:sz w:val="24"/>
          <w:szCs w:val="24"/>
          <w:lang w:val="en-GB"/>
        </w:rPr>
        <w:t>.</w:t>
      </w:r>
      <w:r w:rsidRPr="00463C2A">
        <w:rPr>
          <w:rFonts w:ascii="Times New Roman" w:eastAsia="Times New Roman" w:hAnsi="Times New Roman" w:cs="Times New Roman"/>
          <w:color w:val="EE0000"/>
          <w:sz w:val="24"/>
          <w:szCs w:val="24"/>
          <w:lang w:val="en-GB"/>
        </w:rPr>
        <w:t xml:space="preserve"> </w:t>
      </w:r>
    </w:p>
    <w:p w14:paraId="1605C792" w14:textId="77777777" w:rsidR="003F5D4B" w:rsidRDefault="00FA285A">
      <w:pPr>
        <w:spacing w:line="360" w:lineRule="auto"/>
        <w:jc w:val="both"/>
        <w:rPr>
          <w:rFonts w:ascii="Times New Roman" w:eastAsia="Times New Roman" w:hAnsi="Times New Roman" w:cs="Times New Roman"/>
          <w:sz w:val="24"/>
          <w:szCs w:val="24"/>
          <w:lang w:val="en-GB"/>
        </w:rPr>
      </w:pPr>
      <w:r w:rsidRPr="00463C2A">
        <w:rPr>
          <w:rFonts w:ascii="Times New Roman" w:eastAsia="Times New Roman" w:hAnsi="Times New Roman" w:cs="Times New Roman"/>
          <w:sz w:val="24"/>
          <w:szCs w:val="24"/>
          <w:lang w:val="en-GB"/>
        </w:rPr>
        <w:t>The adoption of “Zero waste dining” can offer a holistic approach to the organisation while minimising food waste through an efficient dining process. This initiative would involve delicious menus by utilising ingredients fully. As the research says, The Savoy Hotel of London has utilised its food waste to generate energy, which offers lights to 10 per cent of the guest rooms (</w:t>
      </w:r>
      <w:proofErr w:type="spellStart"/>
      <w:r w:rsidRPr="00463C2A">
        <w:rPr>
          <w:rFonts w:ascii="Times New Roman" w:eastAsia="Times New Roman" w:hAnsi="Times New Roman" w:cs="Times New Roman"/>
          <w:color w:val="222222"/>
          <w:sz w:val="24"/>
          <w:szCs w:val="24"/>
          <w:highlight w:val="white"/>
          <w:lang w:val="en-GB"/>
        </w:rPr>
        <w:t>Demirçiftçi</w:t>
      </w:r>
      <w:proofErr w:type="spellEnd"/>
      <w:r w:rsidRPr="00463C2A">
        <w:rPr>
          <w:rFonts w:ascii="Times New Roman" w:eastAsia="Times New Roman" w:hAnsi="Times New Roman" w:cs="Times New Roman"/>
          <w:color w:val="222222"/>
          <w:sz w:val="24"/>
          <w:szCs w:val="24"/>
          <w:highlight w:val="white"/>
          <w:lang w:val="en-GB"/>
        </w:rPr>
        <w:t xml:space="preserve"> </w:t>
      </w:r>
      <w:r w:rsidRPr="00463C2A">
        <w:rPr>
          <w:rFonts w:ascii="Times New Roman" w:eastAsia="Times New Roman" w:hAnsi="Times New Roman" w:cs="Times New Roman"/>
          <w:color w:val="222222"/>
          <w:sz w:val="24"/>
          <w:szCs w:val="24"/>
          <w:highlight w:val="white"/>
          <w:lang w:val="en-GB"/>
        </w:rPr>
        <w:lastRenderedPageBreak/>
        <w:t xml:space="preserve">and </w:t>
      </w:r>
      <w:proofErr w:type="spellStart"/>
      <w:r w:rsidRPr="00463C2A">
        <w:rPr>
          <w:rFonts w:ascii="Times New Roman" w:eastAsia="Times New Roman" w:hAnsi="Times New Roman" w:cs="Times New Roman"/>
          <w:color w:val="222222"/>
          <w:sz w:val="24"/>
          <w:szCs w:val="24"/>
          <w:highlight w:val="white"/>
          <w:lang w:val="en-GB"/>
        </w:rPr>
        <w:t>Kızılırmak</w:t>
      </w:r>
      <w:proofErr w:type="spellEnd"/>
      <w:r w:rsidRPr="00463C2A">
        <w:rPr>
          <w:rFonts w:ascii="Times New Roman" w:eastAsia="Times New Roman" w:hAnsi="Times New Roman" w:cs="Times New Roman"/>
          <w:color w:val="222222"/>
          <w:sz w:val="24"/>
          <w:szCs w:val="24"/>
          <w:highlight w:val="white"/>
          <w:lang w:val="en-GB"/>
        </w:rPr>
        <w:t>, 2016</w:t>
      </w:r>
      <w:r w:rsidRPr="00463C2A">
        <w:rPr>
          <w:rFonts w:ascii="Times New Roman" w:eastAsia="Times New Roman" w:hAnsi="Times New Roman" w:cs="Times New Roman"/>
          <w:sz w:val="24"/>
          <w:szCs w:val="24"/>
          <w:lang w:val="en-GB"/>
        </w:rPr>
        <w:t xml:space="preserve">). According to the perspective of Dani </w:t>
      </w:r>
      <w:r w:rsidRPr="00463C2A">
        <w:rPr>
          <w:rFonts w:ascii="Times New Roman" w:eastAsia="Times New Roman" w:hAnsi="Times New Roman" w:cs="Times New Roman"/>
          <w:i/>
          <w:sz w:val="24"/>
          <w:szCs w:val="24"/>
          <w:lang w:val="en-GB"/>
        </w:rPr>
        <w:t xml:space="preserve">et al. </w:t>
      </w:r>
      <w:r w:rsidRPr="00463C2A">
        <w:rPr>
          <w:rFonts w:ascii="Times New Roman" w:eastAsia="Times New Roman" w:hAnsi="Times New Roman" w:cs="Times New Roman"/>
          <w:sz w:val="24"/>
          <w:szCs w:val="24"/>
          <w:lang w:val="en-GB"/>
        </w:rPr>
        <w:t xml:space="preserve">(2021), it can be said that with effective practices, Savoy Hotel has benefited greatly in the UK market. By adopting green waste management along with green programs, the company is able to create a reputation in the marketplace. With effective development policies and sustainable approaches, Savoy Hotel earns recognition from the Green Key UK Certification 2024 and </w:t>
      </w:r>
      <w:r w:rsidR="0090103A" w:rsidRPr="00463C2A">
        <w:rPr>
          <w:rFonts w:ascii="Times New Roman" w:eastAsia="Times New Roman" w:hAnsi="Times New Roman" w:cs="Times New Roman"/>
          <w:sz w:val="24"/>
          <w:szCs w:val="24"/>
          <w:lang w:val="en-GB"/>
        </w:rPr>
        <w:t>can</w:t>
      </w:r>
      <w:r w:rsidRPr="00463C2A">
        <w:rPr>
          <w:rFonts w:ascii="Times New Roman" w:eastAsia="Times New Roman" w:hAnsi="Times New Roman" w:cs="Times New Roman"/>
          <w:sz w:val="24"/>
          <w:szCs w:val="24"/>
          <w:lang w:val="en-GB"/>
        </w:rPr>
        <w:t xml:space="preserve"> reduce 3000 tons of CO2 emissions in the last year (</w:t>
      </w:r>
      <w:proofErr w:type="spellStart"/>
      <w:r w:rsidRPr="00463C2A">
        <w:rPr>
          <w:rFonts w:ascii="Times New Roman" w:eastAsia="Times New Roman" w:hAnsi="Times New Roman" w:cs="Times New Roman"/>
          <w:sz w:val="24"/>
          <w:szCs w:val="24"/>
          <w:lang w:val="en-GB"/>
        </w:rPr>
        <w:t>Thesavoylondon</w:t>
      </w:r>
      <w:proofErr w:type="spellEnd"/>
      <w:r w:rsidRPr="00463C2A">
        <w:rPr>
          <w:rFonts w:ascii="Times New Roman" w:eastAsia="Times New Roman" w:hAnsi="Times New Roman" w:cs="Times New Roman"/>
          <w:sz w:val="24"/>
          <w:szCs w:val="24"/>
          <w:lang w:val="en-GB"/>
        </w:rPr>
        <w:t xml:space="preserve">, 2024). </w:t>
      </w:r>
    </w:p>
    <w:p w14:paraId="1F3C66B7" w14:textId="0597F386" w:rsidR="003F5D4B" w:rsidRPr="003F5D4B" w:rsidRDefault="003F5D4B">
      <w:pPr>
        <w:spacing w:line="360" w:lineRule="auto"/>
        <w:jc w:val="both"/>
        <w:rPr>
          <w:rFonts w:ascii="Times New Roman" w:eastAsia="Times New Roman" w:hAnsi="Times New Roman" w:cs="Times New Roman"/>
          <w:color w:val="EE0000"/>
          <w:sz w:val="24"/>
          <w:szCs w:val="24"/>
          <w:lang w:val="en-IN"/>
        </w:rPr>
      </w:pPr>
      <w:r w:rsidRPr="003F5D4B">
        <w:rPr>
          <w:rFonts w:ascii="Times New Roman" w:eastAsia="Times New Roman" w:hAnsi="Times New Roman" w:cs="Times New Roman"/>
          <w:color w:val="EE0000"/>
          <w:sz w:val="24"/>
          <w:szCs w:val="24"/>
          <w:lang w:val="en-IN"/>
        </w:rPr>
        <w:t xml:space="preserve">Advanced food waste management technologies like AI-powered </w:t>
      </w:r>
      <w:proofErr w:type="spellStart"/>
      <w:r w:rsidRPr="003F5D4B">
        <w:rPr>
          <w:rFonts w:ascii="Times New Roman" w:eastAsia="Times New Roman" w:hAnsi="Times New Roman" w:cs="Times New Roman"/>
          <w:color w:val="EE0000"/>
          <w:sz w:val="24"/>
          <w:szCs w:val="24"/>
          <w:lang w:val="en-IN"/>
        </w:rPr>
        <w:t>Orbisk</w:t>
      </w:r>
      <w:proofErr w:type="spellEnd"/>
      <w:r w:rsidRPr="003F5D4B">
        <w:rPr>
          <w:rFonts w:ascii="Times New Roman" w:eastAsia="Times New Roman" w:hAnsi="Times New Roman" w:cs="Times New Roman"/>
          <w:color w:val="EE0000"/>
          <w:sz w:val="24"/>
          <w:szCs w:val="24"/>
          <w:lang w:val="en-IN"/>
        </w:rPr>
        <w:t xml:space="preserve"> monitoring and waste-to-energy production at the Savoy Hotel do not bridge the sustainability gap compared to worldwide best practises and stakeholder expectations. The program only covers portion of the circular value chain. Turning garbage into energy solves the end-of-pipe problem but does not reduce upstream waste via source reduction, procurement redesign, and menu engineering. External studies like Pollution Solutions</w:t>
      </w:r>
      <w:r>
        <w:rPr>
          <w:rFonts w:ascii="Times New Roman" w:eastAsia="Times New Roman" w:hAnsi="Times New Roman" w:cs="Times New Roman"/>
          <w:color w:val="EE0000"/>
          <w:sz w:val="24"/>
          <w:szCs w:val="24"/>
          <w:lang w:val="en-IN"/>
        </w:rPr>
        <w:t xml:space="preserve"> (2024)</w:t>
      </w:r>
      <w:r w:rsidRPr="003F5D4B">
        <w:rPr>
          <w:rFonts w:ascii="Times New Roman" w:eastAsia="Times New Roman" w:hAnsi="Times New Roman" w:cs="Times New Roman"/>
          <w:color w:val="EE0000"/>
          <w:sz w:val="24"/>
          <w:szCs w:val="24"/>
          <w:lang w:val="en-IN"/>
        </w:rPr>
        <w:t xml:space="preserve"> s</w:t>
      </w:r>
      <w:r>
        <w:rPr>
          <w:rFonts w:ascii="Times New Roman" w:eastAsia="Times New Roman" w:hAnsi="Times New Roman" w:cs="Times New Roman"/>
          <w:color w:val="EE0000"/>
          <w:sz w:val="24"/>
          <w:szCs w:val="24"/>
          <w:lang w:val="en-IN"/>
        </w:rPr>
        <w:t>uggest that</w:t>
      </w:r>
      <w:r w:rsidRPr="003F5D4B">
        <w:rPr>
          <w:rFonts w:ascii="Times New Roman" w:eastAsia="Times New Roman" w:hAnsi="Times New Roman" w:cs="Times New Roman"/>
          <w:color w:val="EE0000"/>
          <w:sz w:val="24"/>
          <w:szCs w:val="24"/>
          <w:lang w:val="en-IN"/>
        </w:rPr>
        <w:t xml:space="preserve"> the energy program is piloted and powered just a subset of waste streams and 10% of guest rooms, which is impressive but not enough for whole-system circularity. Internal accountability and external benchmarking are difficult without frequent, transparent, and verifiable public reporting on food waste reduction by waste type and processing outcomes.</w:t>
      </w:r>
      <w:r>
        <w:rPr>
          <w:rFonts w:ascii="Times New Roman" w:eastAsia="Times New Roman" w:hAnsi="Times New Roman" w:cs="Times New Roman"/>
          <w:color w:val="EE0000"/>
          <w:sz w:val="24"/>
          <w:szCs w:val="24"/>
          <w:lang w:val="en-IN"/>
        </w:rPr>
        <w:t xml:space="preserve"> </w:t>
      </w:r>
      <w:r w:rsidRPr="003F5D4B">
        <w:rPr>
          <w:rFonts w:ascii="Times New Roman" w:eastAsia="Times New Roman" w:hAnsi="Times New Roman" w:cs="Times New Roman"/>
          <w:color w:val="EE0000"/>
          <w:sz w:val="24"/>
          <w:szCs w:val="24"/>
          <w:lang w:val="en-IN"/>
        </w:rPr>
        <w:t xml:space="preserve">As consumer expectations rise toward extreme openness and demonstrated efficacy, this transparency gap facilitates greenwashing. Overall supply chain integration is inadequate. Farm-to-fork cooperation, regenerative sourcing, hyper-local procurement, and supplier waste minimization are not institutionalized, forfeiting food waste prevention. </w:t>
      </w:r>
    </w:p>
    <w:p w14:paraId="0000002A" w14:textId="76C5D9AB" w:rsidR="00BF27BA" w:rsidRPr="00463C2A" w:rsidRDefault="00FA285A">
      <w:pPr>
        <w:spacing w:line="360" w:lineRule="auto"/>
        <w:jc w:val="both"/>
        <w:rPr>
          <w:rFonts w:ascii="Times New Roman" w:eastAsia="Times New Roman" w:hAnsi="Times New Roman" w:cs="Times New Roman"/>
          <w:sz w:val="24"/>
          <w:szCs w:val="24"/>
          <w:lang w:val="en-GB"/>
        </w:rPr>
      </w:pPr>
      <w:r w:rsidRPr="00463C2A">
        <w:rPr>
          <w:rFonts w:ascii="Times New Roman" w:eastAsia="Times New Roman" w:hAnsi="Times New Roman" w:cs="Times New Roman"/>
          <w:sz w:val="24"/>
          <w:szCs w:val="24"/>
          <w:lang w:val="en-GB"/>
        </w:rPr>
        <w:t>At this current time, the company focuses on reducing single-use plastic and implementing waste recycling initiatives to obtain sustainable practices, and it is able to reach a 98% recycling rate (</w:t>
      </w:r>
      <w:proofErr w:type="spellStart"/>
      <w:r w:rsidRPr="00463C2A">
        <w:rPr>
          <w:rFonts w:ascii="Times New Roman" w:eastAsia="Times New Roman" w:hAnsi="Times New Roman" w:cs="Times New Roman"/>
          <w:sz w:val="24"/>
          <w:szCs w:val="24"/>
          <w:lang w:val="en-GB"/>
        </w:rPr>
        <w:t>Thesavoylondon</w:t>
      </w:r>
      <w:proofErr w:type="spellEnd"/>
      <w:r w:rsidRPr="00463C2A">
        <w:rPr>
          <w:rFonts w:ascii="Times New Roman" w:eastAsia="Times New Roman" w:hAnsi="Times New Roman" w:cs="Times New Roman"/>
          <w:sz w:val="24"/>
          <w:szCs w:val="24"/>
          <w:lang w:val="en-GB"/>
        </w:rPr>
        <w:t xml:space="preserve">, 2024). The hotel identifies and tracks its food waste by using an AI-based waste monitoring device named </w:t>
      </w:r>
      <w:proofErr w:type="spellStart"/>
      <w:r w:rsidRPr="00463C2A">
        <w:rPr>
          <w:rFonts w:ascii="Times New Roman" w:eastAsia="Times New Roman" w:hAnsi="Times New Roman" w:cs="Times New Roman"/>
          <w:sz w:val="24"/>
          <w:szCs w:val="24"/>
          <w:lang w:val="en-GB"/>
        </w:rPr>
        <w:t>Orbisk</w:t>
      </w:r>
      <w:proofErr w:type="spellEnd"/>
      <w:r w:rsidRPr="00463C2A">
        <w:rPr>
          <w:rFonts w:ascii="Times New Roman" w:eastAsia="Times New Roman" w:hAnsi="Times New Roman" w:cs="Times New Roman"/>
          <w:sz w:val="24"/>
          <w:szCs w:val="24"/>
          <w:lang w:val="en-GB"/>
        </w:rPr>
        <w:t xml:space="preserve"> (</w:t>
      </w:r>
      <w:proofErr w:type="spellStart"/>
      <w:r w:rsidRPr="00463C2A">
        <w:rPr>
          <w:rFonts w:ascii="Times New Roman" w:eastAsia="Times New Roman" w:hAnsi="Times New Roman" w:cs="Times New Roman"/>
          <w:sz w:val="24"/>
          <w:szCs w:val="24"/>
          <w:lang w:val="en-GB"/>
        </w:rPr>
        <w:t>Thesavoylondon</w:t>
      </w:r>
      <w:proofErr w:type="spellEnd"/>
      <w:r w:rsidRPr="00463C2A">
        <w:rPr>
          <w:rFonts w:ascii="Times New Roman" w:eastAsia="Times New Roman" w:hAnsi="Times New Roman" w:cs="Times New Roman"/>
          <w:sz w:val="24"/>
          <w:szCs w:val="24"/>
          <w:lang w:val="en-GB"/>
        </w:rPr>
        <w:t>, 2024). Through this technological upgrade, the company is able to reduce and recycle kitchen oil into biofuel for renewable energy. These initiatives offer a reputation to the company in the competitive market, which helps them obtain more customers (</w:t>
      </w:r>
      <w:proofErr w:type="spellStart"/>
      <w:r w:rsidRPr="00463C2A">
        <w:rPr>
          <w:rFonts w:ascii="Times New Roman" w:eastAsia="Times New Roman" w:hAnsi="Times New Roman" w:cs="Times New Roman"/>
          <w:sz w:val="24"/>
          <w:szCs w:val="24"/>
          <w:lang w:val="en-GB"/>
        </w:rPr>
        <w:t>Haski</w:t>
      </w:r>
      <w:proofErr w:type="spellEnd"/>
      <w:r w:rsidRPr="00463C2A">
        <w:rPr>
          <w:rFonts w:ascii="Times New Roman" w:eastAsia="Times New Roman" w:hAnsi="Times New Roman" w:cs="Times New Roman"/>
          <w:sz w:val="24"/>
          <w:szCs w:val="24"/>
          <w:lang w:val="en-GB"/>
        </w:rPr>
        <w:t xml:space="preserve">-Leventhal 2018). </w:t>
      </w:r>
    </w:p>
    <w:p w14:paraId="0000002B" w14:textId="77777777" w:rsidR="00BF27BA" w:rsidRPr="00463C2A" w:rsidRDefault="00FA285A">
      <w:pPr>
        <w:spacing w:line="360" w:lineRule="auto"/>
        <w:jc w:val="both"/>
        <w:rPr>
          <w:rFonts w:ascii="Times New Roman" w:eastAsia="Times New Roman" w:hAnsi="Times New Roman" w:cs="Times New Roman"/>
          <w:sz w:val="24"/>
          <w:szCs w:val="24"/>
          <w:lang w:val="en-GB"/>
        </w:rPr>
      </w:pPr>
      <w:r w:rsidRPr="00463C2A">
        <w:rPr>
          <w:rFonts w:ascii="Times New Roman" w:eastAsia="Times New Roman" w:hAnsi="Times New Roman" w:cs="Times New Roman"/>
          <w:sz w:val="24"/>
          <w:szCs w:val="24"/>
          <w:lang w:val="en-GB"/>
        </w:rPr>
        <w:t xml:space="preserve">Implementing sustainability in tourism and hospitality practices, different challenges might pose companies. According to the research work of Calisto </w:t>
      </w:r>
      <w:r w:rsidRPr="00463C2A">
        <w:rPr>
          <w:rFonts w:ascii="Times New Roman" w:eastAsia="Times New Roman" w:hAnsi="Times New Roman" w:cs="Times New Roman"/>
          <w:i/>
          <w:sz w:val="24"/>
          <w:szCs w:val="24"/>
          <w:lang w:val="en-GB"/>
        </w:rPr>
        <w:t xml:space="preserve">et al. </w:t>
      </w:r>
      <w:r w:rsidRPr="00463C2A">
        <w:rPr>
          <w:rFonts w:ascii="Times New Roman" w:eastAsia="Times New Roman" w:hAnsi="Times New Roman" w:cs="Times New Roman"/>
          <w:sz w:val="24"/>
          <w:szCs w:val="24"/>
          <w:lang w:val="en-GB"/>
        </w:rPr>
        <w:t xml:space="preserve">(2021), it has been identified that with the implementation of sustainable practices in regular-based operations, the hospitality sector faces challenges with high upfront costs of process development and maintenance. Moreover, due to </w:t>
      </w:r>
      <w:r w:rsidRPr="00463C2A">
        <w:rPr>
          <w:rFonts w:ascii="Times New Roman" w:eastAsia="Times New Roman" w:hAnsi="Times New Roman" w:cs="Times New Roman"/>
          <w:sz w:val="24"/>
          <w:szCs w:val="24"/>
          <w:lang w:val="en-GB"/>
        </w:rPr>
        <w:lastRenderedPageBreak/>
        <w:t xml:space="preserve">operational changes, employees might create resistance to upgrading their operations in the operational areas. According to the research work of Pereira-Moliner </w:t>
      </w:r>
      <w:r w:rsidRPr="00463C2A">
        <w:rPr>
          <w:rFonts w:ascii="Times New Roman" w:eastAsia="Times New Roman" w:hAnsi="Times New Roman" w:cs="Times New Roman"/>
          <w:i/>
          <w:sz w:val="24"/>
          <w:szCs w:val="24"/>
          <w:lang w:val="en-GB"/>
        </w:rPr>
        <w:t xml:space="preserve">et al. </w:t>
      </w:r>
      <w:r w:rsidRPr="00463C2A">
        <w:rPr>
          <w:rFonts w:ascii="Times New Roman" w:eastAsia="Times New Roman" w:hAnsi="Times New Roman" w:cs="Times New Roman"/>
          <w:sz w:val="24"/>
          <w:szCs w:val="24"/>
          <w:lang w:val="en-GB"/>
        </w:rPr>
        <w:t xml:space="preserve">(2021), it can be said that innovation in green practices does not need an extra cost burden because companies can easily handle sustainable practices by converting their traditional practices into sustainable ones. </w:t>
      </w:r>
    </w:p>
    <w:p w14:paraId="0000002C" w14:textId="77777777" w:rsidR="00BF27BA" w:rsidRPr="00463C2A" w:rsidRDefault="00FA285A">
      <w:pPr>
        <w:spacing w:line="360" w:lineRule="auto"/>
        <w:jc w:val="both"/>
        <w:rPr>
          <w:rFonts w:ascii="Times New Roman" w:eastAsia="Times New Roman" w:hAnsi="Times New Roman" w:cs="Times New Roman"/>
          <w:sz w:val="24"/>
          <w:szCs w:val="24"/>
          <w:lang w:val="en-GB"/>
        </w:rPr>
      </w:pPr>
      <w:r w:rsidRPr="00463C2A">
        <w:rPr>
          <w:rFonts w:ascii="Times New Roman" w:eastAsia="Times New Roman" w:hAnsi="Times New Roman" w:cs="Times New Roman"/>
          <w:sz w:val="24"/>
          <w:szCs w:val="24"/>
          <w:lang w:val="en-GB"/>
        </w:rPr>
        <w:t>Implementing sustainable practices in the Savoy Hotel is cost-effective and realistic for long-term success. Sustainability approaches like energy-efficient lighting and waste management might bring benefits for the company to reduce nearly 25-30% of energy costs early (</w:t>
      </w:r>
      <w:proofErr w:type="spellStart"/>
      <w:r w:rsidRPr="00463C2A">
        <w:rPr>
          <w:rFonts w:ascii="Times New Roman" w:eastAsia="Times New Roman" w:hAnsi="Times New Roman" w:cs="Times New Roman"/>
          <w:sz w:val="24"/>
          <w:szCs w:val="24"/>
          <w:lang w:val="en-GB"/>
        </w:rPr>
        <w:t>Invoyage</w:t>
      </w:r>
      <w:proofErr w:type="spellEnd"/>
      <w:r w:rsidRPr="00463C2A">
        <w:rPr>
          <w:rFonts w:ascii="Times New Roman" w:eastAsia="Times New Roman" w:hAnsi="Times New Roman" w:cs="Times New Roman"/>
          <w:sz w:val="24"/>
          <w:szCs w:val="24"/>
          <w:lang w:val="en-GB"/>
        </w:rPr>
        <w:t xml:space="preserve">, 2024). Based on the perspective of </w:t>
      </w:r>
      <w:proofErr w:type="spellStart"/>
      <w:r w:rsidRPr="00463C2A">
        <w:rPr>
          <w:rFonts w:ascii="Times New Roman" w:eastAsia="Times New Roman" w:hAnsi="Times New Roman" w:cs="Times New Roman"/>
          <w:sz w:val="24"/>
          <w:szCs w:val="24"/>
          <w:lang w:val="en-GB"/>
        </w:rPr>
        <w:t>Oriade</w:t>
      </w:r>
      <w:proofErr w:type="spellEnd"/>
      <w:r w:rsidRPr="00463C2A">
        <w:rPr>
          <w:rFonts w:ascii="Times New Roman" w:eastAsia="Times New Roman" w:hAnsi="Times New Roman" w:cs="Times New Roman"/>
          <w:sz w:val="24"/>
          <w:szCs w:val="24"/>
          <w:lang w:val="en-GB"/>
        </w:rPr>
        <w:t xml:space="preserve"> </w:t>
      </w:r>
      <w:r w:rsidRPr="00463C2A">
        <w:rPr>
          <w:rFonts w:ascii="Times New Roman" w:eastAsia="Times New Roman" w:hAnsi="Times New Roman" w:cs="Times New Roman"/>
          <w:i/>
          <w:sz w:val="24"/>
          <w:szCs w:val="24"/>
          <w:lang w:val="en-GB"/>
        </w:rPr>
        <w:t xml:space="preserve">et al. </w:t>
      </w:r>
      <w:r w:rsidRPr="00463C2A">
        <w:rPr>
          <w:rFonts w:ascii="Times New Roman" w:eastAsia="Times New Roman" w:hAnsi="Times New Roman" w:cs="Times New Roman"/>
          <w:sz w:val="24"/>
          <w:szCs w:val="24"/>
          <w:lang w:val="en-GB"/>
        </w:rPr>
        <w:t xml:space="preserve">(2021), it can be said that different leading hotel groups like Premier Inn and Zetter Hotel reduce their energy cost and raw material costs by adopting sustainable practices. Moreover, it can also be mentioned that by utilising the AI-powered food waste monitoring tool </w:t>
      </w:r>
      <w:proofErr w:type="spellStart"/>
      <w:r w:rsidRPr="00463C2A">
        <w:rPr>
          <w:rFonts w:ascii="Times New Roman" w:eastAsia="Times New Roman" w:hAnsi="Times New Roman" w:cs="Times New Roman"/>
          <w:sz w:val="24"/>
          <w:szCs w:val="24"/>
          <w:lang w:val="en-GB"/>
        </w:rPr>
        <w:t>Orbisk</w:t>
      </w:r>
      <w:proofErr w:type="spellEnd"/>
      <w:r w:rsidRPr="00463C2A">
        <w:rPr>
          <w:rFonts w:ascii="Times New Roman" w:eastAsia="Times New Roman" w:hAnsi="Times New Roman" w:cs="Times New Roman"/>
          <w:sz w:val="24"/>
          <w:szCs w:val="24"/>
          <w:lang w:val="en-GB"/>
        </w:rPr>
        <w:t xml:space="preserve">, Savoy Hotel is able to make a good reputation for sustainability in the market. This sustainable approach is realistic and can be achieved on a larger scale by considering different operational areas as well as CSR initiatives. As per these findings, it can be analysed and mentioned that effective sustainability approaches like green practice are cost-effective for the long-term and realistic in the market because they can give operational benefits as well as eco-friendly approaches, which help the company to maintain good CSR practices (Cooper, 2021). However, based on the perspective of Khalil </w:t>
      </w:r>
      <w:r w:rsidRPr="00463C2A">
        <w:rPr>
          <w:rFonts w:ascii="Times New Roman" w:eastAsia="Times New Roman" w:hAnsi="Times New Roman" w:cs="Times New Roman"/>
          <w:i/>
          <w:sz w:val="24"/>
          <w:szCs w:val="24"/>
          <w:lang w:val="en-GB"/>
        </w:rPr>
        <w:t xml:space="preserve">et al. </w:t>
      </w:r>
      <w:r w:rsidRPr="00463C2A">
        <w:rPr>
          <w:rFonts w:ascii="Times New Roman" w:eastAsia="Times New Roman" w:hAnsi="Times New Roman" w:cs="Times New Roman"/>
          <w:sz w:val="24"/>
          <w:szCs w:val="24"/>
          <w:lang w:val="en-GB"/>
        </w:rPr>
        <w:t xml:space="preserve">(2024), it can be identified that in some specific areas, sustainability approaches of the hotel industry are neither cost-effective nor realistic because these approaches need complex operational structures and high-end infrastructures for companies. </w:t>
      </w:r>
    </w:p>
    <w:p w14:paraId="0000002D" w14:textId="77777777" w:rsidR="00BF27BA" w:rsidRPr="00463C2A" w:rsidRDefault="00FA285A">
      <w:pPr>
        <w:spacing w:line="360" w:lineRule="auto"/>
        <w:jc w:val="both"/>
        <w:rPr>
          <w:rFonts w:ascii="Times New Roman" w:eastAsia="Times New Roman" w:hAnsi="Times New Roman" w:cs="Times New Roman"/>
          <w:sz w:val="24"/>
          <w:szCs w:val="24"/>
          <w:lang w:val="en-GB"/>
        </w:rPr>
      </w:pPr>
      <w:r w:rsidRPr="00463C2A">
        <w:rPr>
          <w:rFonts w:ascii="Times New Roman" w:eastAsia="Times New Roman" w:hAnsi="Times New Roman" w:cs="Times New Roman"/>
          <w:sz w:val="24"/>
          <w:szCs w:val="24"/>
          <w:lang w:val="en-GB"/>
        </w:rPr>
        <w:t>Green approaches like plastic reduction and waste management are beneficial for the environment because they can limit waste generation and carbon footprints accordingly. According to the research work of Leyva and Parra (2021), it has been seen that with green practices like plastic reduction and waste management, an organisation of the hospitality company might enhance its corporate responsibilities and minimise detrimental impacts on environmental factors. Based on the report of the Green Building Council, UK, it has been found that an organisation in the hospitality sector can reduce energy usage by 30% each year with the proper utilisation of sustainability approaches like limited energy usage through non-conventional energy resources (</w:t>
      </w:r>
      <w:proofErr w:type="spellStart"/>
      <w:r w:rsidRPr="00463C2A">
        <w:rPr>
          <w:rFonts w:ascii="Times New Roman" w:eastAsia="Times New Roman" w:hAnsi="Times New Roman" w:cs="Times New Roman"/>
          <w:sz w:val="24"/>
          <w:szCs w:val="24"/>
          <w:lang w:val="en-GB"/>
        </w:rPr>
        <w:t>Invoyage</w:t>
      </w:r>
      <w:proofErr w:type="spellEnd"/>
      <w:r w:rsidRPr="00463C2A">
        <w:rPr>
          <w:rFonts w:ascii="Times New Roman" w:eastAsia="Times New Roman" w:hAnsi="Times New Roman" w:cs="Times New Roman"/>
          <w:sz w:val="24"/>
          <w:szCs w:val="24"/>
          <w:lang w:val="en-GB"/>
        </w:rPr>
        <w:t xml:space="preserve">, 2024). On the other side, based on the report of SDGs, through sustainability approaches, hotel and hospitality companies can reduce their carbon footprint by 30% each year </w:t>
      </w:r>
      <w:r w:rsidRPr="00463C2A">
        <w:rPr>
          <w:rFonts w:ascii="Times New Roman" w:eastAsia="Times New Roman" w:hAnsi="Times New Roman" w:cs="Times New Roman"/>
          <w:sz w:val="24"/>
          <w:szCs w:val="24"/>
          <w:lang w:val="en-GB"/>
        </w:rPr>
        <w:lastRenderedPageBreak/>
        <w:t>(</w:t>
      </w:r>
      <w:proofErr w:type="spellStart"/>
      <w:r w:rsidRPr="00463C2A">
        <w:rPr>
          <w:rFonts w:ascii="Times New Roman" w:eastAsia="Times New Roman" w:hAnsi="Times New Roman" w:cs="Times New Roman"/>
          <w:sz w:val="24"/>
          <w:szCs w:val="24"/>
          <w:lang w:val="en-GB"/>
        </w:rPr>
        <w:t>Ijcsrr</w:t>
      </w:r>
      <w:proofErr w:type="spellEnd"/>
      <w:r w:rsidRPr="00463C2A">
        <w:rPr>
          <w:rFonts w:ascii="Times New Roman" w:eastAsia="Times New Roman" w:hAnsi="Times New Roman" w:cs="Times New Roman"/>
          <w:sz w:val="24"/>
          <w:szCs w:val="24"/>
          <w:lang w:val="en-GB"/>
        </w:rPr>
        <w:t>, 2023). Additionally, by conducting effective recycling practices and water-saving operations, Savoy Hotel is able to reduce water usage by 15% each year (</w:t>
      </w:r>
      <w:proofErr w:type="spellStart"/>
      <w:r w:rsidRPr="00463C2A">
        <w:rPr>
          <w:rFonts w:ascii="Times New Roman" w:eastAsia="Times New Roman" w:hAnsi="Times New Roman" w:cs="Times New Roman"/>
          <w:sz w:val="24"/>
          <w:szCs w:val="24"/>
          <w:lang w:val="en-GB"/>
        </w:rPr>
        <w:t>Thesavoylondon</w:t>
      </w:r>
      <w:proofErr w:type="spellEnd"/>
      <w:r w:rsidRPr="00463C2A">
        <w:rPr>
          <w:rFonts w:ascii="Times New Roman" w:eastAsia="Times New Roman" w:hAnsi="Times New Roman" w:cs="Times New Roman"/>
          <w:sz w:val="24"/>
          <w:szCs w:val="24"/>
          <w:lang w:val="en-GB"/>
        </w:rPr>
        <w:t xml:space="preserve">, 2024). </w:t>
      </w:r>
    </w:p>
    <w:p w14:paraId="0000002E" w14:textId="77777777" w:rsidR="00BF27BA" w:rsidRPr="00463C2A" w:rsidRDefault="00FA285A">
      <w:pPr>
        <w:spacing w:line="360" w:lineRule="auto"/>
        <w:jc w:val="both"/>
        <w:rPr>
          <w:rFonts w:ascii="Times New Roman" w:eastAsia="Times New Roman" w:hAnsi="Times New Roman" w:cs="Times New Roman"/>
          <w:color w:val="EE0000"/>
          <w:sz w:val="24"/>
          <w:szCs w:val="24"/>
          <w:lang w:val="en-GB"/>
        </w:rPr>
      </w:pPr>
      <w:r w:rsidRPr="00463C2A">
        <w:rPr>
          <w:rFonts w:ascii="Times New Roman" w:eastAsia="Times New Roman" w:hAnsi="Times New Roman" w:cs="Times New Roman"/>
          <w:color w:val="EE0000"/>
          <w:sz w:val="24"/>
          <w:szCs w:val="24"/>
          <w:lang w:val="en-GB"/>
        </w:rPr>
        <w:t xml:space="preserve">Although excellent, the Savoy Hotel's food waste management policy lacks execution and scalability, the inquiry revealed. The study revealed that smart AI solutions like </w:t>
      </w:r>
      <w:proofErr w:type="spellStart"/>
      <w:r w:rsidRPr="00463C2A">
        <w:rPr>
          <w:rFonts w:ascii="Times New Roman" w:eastAsia="Times New Roman" w:hAnsi="Times New Roman" w:cs="Times New Roman"/>
          <w:color w:val="EE0000"/>
          <w:sz w:val="24"/>
          <w:szCs w:val="24"/>
          <w:lang w:val="en-GB"/>
        </w:rPr>
        <w:t>Orbisk</w:t>
      </w:r>
      <w:proofErr w:type="spellEnd"/>
      <w:r w:rsidRPr="00463C2A">
        <w:rPr>
          <w:rFonts w:ascii="Times New Roman" w:eastAsia="Times New Roman" w:hAnsi="Times New Roman" w:cs="Times New Roman"/>
          <w:color w:val="EE0000"/>
          <w:sz w:val="24"/>
          <w:szCs w:val="24"/>
          <w:lang w:val="en-GB"/>
        </w:rPr>
        <w:t xml:space="preserve"> have made kitchen operations more data-driven, transparent, and efficient. In addition to technological initiatives, this transformation must increase worker training, supplier involvement, and customer participation. The paper stresses the need to integrate food waste efforts into an organisational culture that values responsibility, teamwork, and creativity at all levels. Green initiatives must fulfil legislative constraints and evolving consumer expectations for premium, environmentally conscious service delivery. The findings underline the necessity for quantitative KPIs and external benchmarking to monitor success and build trust. Hotels are using sustainability to attract green investors, improve brand value, and penetrate new markets. The research found that early investment and staff opposition may be challenges, but long-term benefits, from cost savings and emissions reduction to tourist loyalty and policy alignment, justify a more integrated and forward-looking zero-waste strategy. </w:t>
      </w:r>
    </w:p>
    <w:p w14:paraId="00000032" w14:textId="77777777" w:rsidR="00BF27BA" w:rsidRPr="00463C2A" w:rsidRDefault="00FA285A">
      <w:pPr>
        <w:pStyle w:val="Heading1"/>
        <w:rPr>
          <w:rFonts w:ascii="Times New Roman" w:eastAsia="Times New Roman" w:hAnsi="Times New Roman" w:cs="Times New Roman"/>
          <w:color w:val="000000"/>
          <w:sz w:val="24"/>
          <w:szCs w:val="24"/>
          <w:lang w:val="en-GB"/>
        </w:rPr>
      </w:pPr>
      <w:bookmarkStart w:id="2" w:name="_heading=h.2et92p0" w:colFirst="0" w:colLast="0"/>
      <w:bookmarkEnd w:id="2"/>
      <w:r w:rsidRPr="00463C2A">
        <w:rPr>
          <w:rFonts w:ascii="Times New Roman" w:eastAsia="Times New Roman" w:hAnsi="Times New Roman" w:cs="Times New Roman"/>
          <w:sz w:val="24"/>
          <w:szCs w:val="24"/>
          <w:lang w:val="en-GB"/>
        </w:rPr>
        <w:t>References</w:t>
      </w:r>
    </w:p>
    <w:p w14:paraId="525435F3" w14:textId="77777777"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r w:rsidRPr="00463C2A">
        <w:rPr>
          <w:rFonts w:ascii="Times New Roman" w:eastAsia="Times New Roman" w:hAnsi="Times New Roman" w:cs="Times New Roman"/>
          <w:color w:val="000000"/>
          <w:sz w:val="24"/>
          <w:szCs w:val="24"/>
          <w:lang w:val="en-GB"/>
        </w:rPr>
        <w:t xml:space="preserve">Calisto, M.D.L., Umbelino, J., Gonçalves, A. and Viegas, C., (2021) ‘'Environmental sustainability strategies for smaller companies in the hotel industry: Doing the right thing or doing things right?’ </w:t>
      </w:r>
      <w:r w:rsidRPr="00463C2A">
        <w:rPr>
          <w:rFonts w:ascii="Times New Roman" w:eastAsia="Times New Roman" w:hAnsi="Times New Roman" w:cs="Times New Roman"/>
          <w:i/>
          <w:color w:val="000000"/>
          <w:sz w:val="24"/>
          <w:szCs w:val="24"/>
          <w:lang w:val="en-GB"/>
        </w:rPr>
        <w:t>Sustainability</w:t>
      </w:r>
      <w:r w:rsidRPr="00463C2A">
        <w:rPr>
          <w:rFonts w:ascii="Times New Roman" w:eastAsia="Times New Roman" w:hAnsi="Times New Roman" w:cs="Times New Roman"/>
          <w:color w:val="000000"/>
          <w:sz w:val="24"/>
          <w:szCs w:val="24"/>
          <w:lang w:val="en-GB"/>
        </w:rPr>
        <w:t xml:space="preserve">, 13(18), p.10380. </w:t>
      </w:r>
      <w:hyperlink r:id="rId7">
        <w:r w:rsidRPr="00463C2A">
          <w:rPr>
            <w:rFonts w:ascii="Times New Roman" w:eastAsia="Times New Roman" w:hAnsi="Times New Roman" w:cs="Times New Roman"/>
            <w:color w:val="1155CC"/>
            <w:sz w:val="24"/>
            <w:szCs w:val="24"/>
            <w:u w:val="single"/>
            <w:lang w:val="en-GB"/>
          </w:rPr>
          <w:t>https://doi.org/10.3390/su131810380</w:t>
        </w:r>
      </w:hyperlink>
      <w:r w:rsidRPr="00463C2A">
        <w:rPr>
          <w:rFonts w:ascii="Times New Roman" w:eastAsia="Times New Roman" w:hAnsi="Times New Roman" w:cs="Times New Roman"/>
          <w:color w:val="000000"/>
          <w:sz w:val="24"/>
          <w:szCs w:val="24"/>
          <w:lang w:val="en-GB"/>
        </w:rPr>
        <w:t xml:space="preserve"> </w:t>
      </w:r>
    </w:p>
    <w:p w14:paraId="03A6820C" w14:textId="677541D6"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r w:rsidRPr="00463C2A">
        <w:rPr>
          <w:rFonts w:ascii="Times New Roman" w:eastAsia="Times New Roman" w:hAnsi="Times New Roman" w:cs="Times New Roman"/>
          <w:color w:val="FF0000"/>
          <w:sz w:val="24"/>
          <w:szCs w:val="24"/>
          <w:lang w:val="en-GB"/>
        </w:rPr>
        <w:t xml:space="preserve">Clark, Q.M., </w:t>
      </w:r>
      <w:proofErr w:type="spellStart"/>
      <w:r w:rsidRPr="00463C2A">
        <w:rPr>
          <w:rFonts w:ascii="Times New Roman" w:eastAsia="Times New Roman" w:hAnsi="Times New Roman" w:cs="Times New Roman"/>
          <w:color w:val="FF0000"/>
          <w:sz w:val="24"/>
          <w:szCs w:val="24"/>
          <w:lang w:val="en-GB"/>
        </w:rPr>
        <w:t>Kanavikar</w:t>
      </w:r>
      <w:proofErr w:type="spellEnd"/>
      <w:r w:rsidRPr="00463C2A">
        <w:rPr>
          <w:rFonts w:ascii="Times New Roman" w:eastAsia="Times New Roman" w:hAnsi="Times New Roman" w:cs="Times New Roman"/>
          <w:color w:val="FF0000"/>
          <w:sz w:val="24"/>
          <w:szCs w:val="24"/>
          <w:lang w:val="en-GB"/>
        </w:rPr>
        <w:t xml:space="preserve">, D.B., Clark, J. and Donnelly, P.J. (2025) ‘Exploring the potential of AI-driven food waste management strategies used in the hospitality industry for application in household settings.’ </w:t>
      </w:r>
      <w:r w:rsidRPr="00463C2A">
        <w:rPr>
          <w:rFonts w:ascii="Times New Roman" w:eastAsia="Times New Roman" w:hAnsi="Times New Roman" w:cs="Times New Roman"/>
          <w:i/>
          <w:color w:val="FF0000"/>
          <w:sz w:val="24"/>
          <w:szCs w:val="24"/>
          <w:lang w:val="en-GB"/>
        </w:rPr>
        <w:t>Frontiers in Artificial Intelligence</w:t>
      </w:r>
      <w:r w:rsidRPr="00463C2A">
        <w:rPr>
          <w:rFonts w:ascii="Times New Roman" w:eastAsia="Times New Roman" w:hAnsi="Times New Roman" w:cs="Times New Roman"/>
          <w:color w:val="FF0000"/>
          <w:sz w:val="24"/>
          <w:szCs w:val="24"/>
          <w:lang w:val="en-GB"/>
        </w:rPr>
        <w:t>, 7, pp.1–14.</w:t>
      </w:r>
      <w:r w:rsidRPr="00463C2A">
        <w:rPr>
          <w:rFonts w:ascii="Times New Roman" w:eastAsia="Times New Roman" w:hAnsi="Times New Roman" w:cs="Times New Roman"/>
          <w:color w:val="000000"/>
          <w:sz w:val="24"/>
          <w:szCs w:val="24"/>
          <w:lang w:val="en-GB"/>
        </w:rPr>
        <w:t xml:space="preserve"> DOI: </w:t>
      </w:r>
      <w:hyperlink r:id="rId8">
        <w:r w:rsidRPr="00463C2A">
          <w:rPr>
            <w:rFonts w:ascii="Times New Roman" w:eastAsia="Times New Roman" w:hAnsi="Times New Roman" w:cs="Times New Roman"/>
            <w:color w:val="1155CC"/>
            <w:sz w:val="24"/>
            <w:szCs w:val="24"/>
            <w:u w:val="single"/>
            <w:lang w:val="en-GB"/>
          </w:rPr>
          <w:t>https://doi.org/10.3389/frai.2024.1429477</w:t>
        </w:r>
      </w:hyperlink>
      <w:r w:rsidRPr="00463C2A">
        <w:rPr>
          <w:rFonts w:ascii="Times New Roman" w:eastAsia="Times New Roman" w:hAnsi="Times New Roman" w:cs="Times New Roman"/>
          <w:color w:val="000000"/>
          <w:sz w:val="24"/>
          <w:szCs w:val="24"/>
          <w:lang w:val="en-GB"/>
        </w:rPr>
        <w:t xml:space="preserve"> </w:t>
      </w:r>
      <w:r w:rsidR="0090103A">
        <w:rPr>
          <w:rFonts w:ascii="Times New Roman" w:eastAsia="Times New Roman" w:hAnsi="Times New Roman" w:cs="Times New Roman"/>
          <w:color w:val="FF0000"/>
          <w:sz w:val="24"/>
          <w:szCs w:val="24"/>
          <w:lang w:val="en-GB"/>
        </w:rPr>
        <w:t>(</w:t>
      </w:r>
      <w:r w:rsidRPr="00463C2A">
        <w:rPr>
          <w:rFonts w:ascii="Times New Roman" w:eastAsia="Times New Roman" w:hAnsi="Times New Roman" w:cs="Times New Roman"/>
          <w:color w:val="FF0000"/>
          <w:sz w:val="24"/>
          <w:szCs w:val="24"/>
          <w:lang w:val="en-GB"/>
        </w:rPr>
        <w:t>Accessed 03 June 2025</w:t>
      </w:r>
      <w:r w:rsidR="0090103A">
        <w:rPr>
          <w:rFonts w:ascii="Times New Roman" w:eastAsia="Times New Roman" w:hAnsi="Times New Roman" w:cs="Times New Roman"/>
          <w:color w:val="FF0000"/>
          <w:sz w:val="24"/>
          <w:szCs w:val="24"/>
          <w:lang w:val="en-GB"/>
        </w:rPr>
        <w:t>)</w:t>
      </w:r>
    </w:p>
    <w:p w14:paraId="25D7C6E0" w14:textId="77777777"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r w:rsidRPr="00463C2A">
        <w:rPr>
          <w:rFonts w:ascii="Times New Roman" w:eastAsia="Times New Roman" w:hAnsi="Times New Roman" w:cs="Times New Roman"/>
          <w:color w:val="000000"/>
          <w:sz w:val="24"/>
          <w:szCs w:val="24"/>
          <w:lang w:val="en-GB"/>
        </w:rPr>
        <w:t xml:space="preserve">Cooper, C. (2021) </w:t>
      </w:r>
      <w:r w:rsidRPr="00463C2A">
        <w:rPr>
          <w:rFonts w:ascii="Times New Roman" w:eastAsia="Times New Roman" w:hAnsi="Times New Roman" w:cs="Times New Roman"/>
          <w:i/>
          <w:color w:val="000000"/>
          <w:sz w:val="24"/>
          <w:szCs w:val="24"/>
          <w:lang w:val="en-GB"/>
        </w:rPr>
        <w:t>Essentials of tourism</w:t>
      </w:r>
      <w:r w:rsidRPr="00463C2A">
        <w:rPr>
          <w:rFonts w:ascii="Times New Roman" w:eastAsia="Times New Roman" w:hAnsi="Times New Roman" w:cs="Times New Roman"/>
          <w:color w:val="000000"/>
          <w:sz w:val="24"/>
          <w:szCs w:val="24"/>
          <w:lang w:val="en-GB"/>
        </w:rPr>
        <w:t>. 3rd ed. London: SAGE.</w:t>
      </w:r>
    </w:p>
    <w:p w14:paraId="61F541E9" w14:textId="77777777"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r w:rsidRPr="00463C2A">
        <w:rPr>
          <w:rFonts w:ascii="Times New Roman" w:eastAsia="Times New Roman" w:hAnsi="Times New Roman" w:cs="Times New Roman"/>
          <w:color w:val="000000"/>
          <w:sz w:val="24"/>
          <w:szCs w:val="24"/>
          <w:lang w:val="en-GB"/>
        </w:rPr>
        <w:t xml:space="preserve">Dani, R., Tiwari, K. and Negi, P. (2021) ‘Ecological approach towards sustainability in the hotel industry’. </w:t>
      </w:r>
      <w:r w:rsidRPr="00463C2A">
        <w:rPr>
          <w:rFonts w:ascii="Times New Roman" w:eastAsia="Times New Roman" w:hAnsi="Times New Roman" w:cs="Times New Roman"/>
          <w:i/>
          <w:color w:val="000000"/>
          <w:sz w:val="24"/>
          <w:szCs w:val="24"/>
          <w:lang w:val="en-GB"/>
        </w:rPr>
        <w:t>Materials Today: Proceedings</w:t>
      </w:r>
      <w:r w:rsidRPr="00463C2A">
        <w:rPr>
          <w:rFonts w:ascii="Times New Roman" w:eastAsia="Times New Roman" w:hAnsi="Times New Roman" w:cs="Times New Roman"/>
          <w:color w:val="000000"/>
          <w:sz w:val="24"/>
          <w:szCs w:val="24"/>
          <w:lang w:val="en-GB"/>
        </w:rPr>
        <w:t>, 46, pp.10439-10442. DO</w:t>
      </w:r>
      <w:r w:rsidRPr="00463C2A">
        <w:rPr>
          <w:rFonts w:ascii="Times New Roman" w:eastAsia="Times New Roman" w:hAnsi="Times New Roman" w:cs="Times New Roman"/>
          <w:sz w:val="24"/>
          <w:szCs w:val="24"/>
          <w:lang w:val="en-GB"/>
        </w:rPr>
        <w:t xml:space="preserve">I: https://doi.org/ 10.3126/ </w:t>
      </w:r>
      <w:proofErr w:type="gramStart"/>
      <w:r w:rsidRPr="00463C2A">
        <w:rPr>
          <w:rFonts w:ascii="Times New Roman" w:eastAsia="Times New Roman" w:hAnsi="Times New Roman" w:cs="Times New Roman"/>
          <w:sz w:val="24"/>
          <w:szCs w:val="24"/>
          <w:lang w:val="en-GB"/>
        </w:rPr>
        <w:t>tgb.v</w:t>
      </w:r>
      <w:proofErr w:type="gramEnd"/>
      <w:r w:rsidRPr="00463C2A">
        <w:rPr>
          <w:rFonts w:ascii="Times New Roman" w:eastAsia="Times New Roman" w:hAnsi="Times New Roman" w:cs="Times New Roman"/>
          <w:sz w:val="24"/>
          <w:szCs w:val="24"/>
          <w:lang w:val="en-GB"/>
        </w:rPr>
        <w:t xml:space="preserve">10i01.71833 </w:t>
      </w:r>
    </w:p>
    <w:p w14:paraId="18EE6CE0" w14:textId="565C1568"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proofErr w:type="spellStart"/>
      <w:r w:rsidRPr="00463C2A">
        <w:rPr>
          <w:rFonts w:ascii="Times New Roman" w:eastAsia="Times New Roman" w:hAnsi="Times New Roman" w:cs="Times New Roman"/>
          <w:color w:val="000000"/>
          <w:sz w:val="24"/>
          <w:szCs w:val="24"/>
          <w:lang w:val="en-GB"/>
        </w:rPr>
        <w:lastRenderedPageBreak/>
        <w:t>Demirçiftçi</w:t>
      </w:r>
      <w:proofErr w:type="spellEnd"/>
      <w:r w:rsidRPr="00463C2A">
        <w:rPr>
          <w:rFonts w:ascii="Times New Roman" w:eastAsia="Times New Roman" w:hAnsi="Times New Roman" w:cs="Times New Roman"/>
          <w:color w:val="000000"/>
          <w:sz w:val="24"/>
          <w:szCs w:val="24"/>
          <w:lang w:val="en-GB"/>
        </w:rPr>
        <w:t xml:space="preserve">, T. and </w:t>
      </w:r>
      <w:proofErr w:type="spellStart"/>
      <w:r w:rsidRPr="00463C2A">
        <w:rPr>
          <w:rFonts w:ascii="Times New Roman" w:eastAsia="Times New Roman" w:hAnsi="Times New Roman" w:cs="Times New Roman"/>
          <w:color w:val="000000"/>
          <w:sz w:val="24"/>
          <w:szCs w:val="24"/>
          <w:lang w:val="en-GB"/>
        </w:rPr>
        <w:t>Kızılırmak</w:t>
      </w:r>
      <w:proofErr w:type="spellEnd"/>
      <w:r w:rsidRPr="00463C2A">
        <w:rPr>
          <w:rFonts w:ascii="Times New Roman" w:eastAsia="Times New Roman" w:hAnsi="Times New Roman" w:cs="Times New Roman"/>
          <w:color w:val="000000"/>
          <w:sz w:val="24"/>
          <w:szCs w:val="24"/>
          <w:lang w:val="en-GB"/>
        </w:rPr>
        <w:t xml:space="preserve">, I. (2016) ‘Strategic branding in hospitality: Case of Accor Hotels’. </w:t>
      </w:r>
      <w:r w:rsidRPr="00463C2A">
        <w:rPr>
          <w:rFonts w:ascii="Times New Roman" w:eastAsia="Times New Roman" w:hAnsi="Times New Roman" w:cs="Times New Roman"/>
          <w:i/>
          <w:color w:val="000000"/>
          <w:sz w:val="24"/>
          <w:szCs w:val="24"/>
          <w:lang w:val="en-GB"/>
        </w:rPr>
        <w:t xml:space="preserve">Journal of </w:t>
      </w:r>
      <w:proofErr w:type="spellStart"/>
      <w:r w:rsidRPr="00463C2A">
        <w:rPr>
          <w:rFonts w:ascii="Times New Roman" w:eastAsia="Times New Roman" w:hAnsi="Times New Roman" w:cs="Times New Roman"/>
          <w:i/>
          <w:color w:val="000000"/>
          <w:sz w:val="24"/>
          <w:szCs w:val="24"/>
          <w:lang w:val="en-GB"/>
        </w:rPr>
        <w:t>Tourismology</w:t>
      </w:r>
      <w:proofErr w:type="spellEnd"/>
      <w:r w:rsidRPr="00463C2A">
        <w:rPr>
          <w:rFonts w:ascii="Times New Roman" w:eastAsia="Times New Roman" w:hAnsi="Times New Roman" w:cs="Times New Roman"/>
          <w:color w:val="000000"/>
          <w:sz w:val="24"/>
          <w:szCs w:val="24"/>
          <w:lang w:val="en-GB"/>
        </w:rPr>
        <w:t xml:space="preserve">, 2(1), pp.50-64. </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Accessed 24 January 2025</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w:t>
      </w:r>
    </w:p>
    <w:p w14:paraId="0DD39011" w14:textId="134CD8AD"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proofErr w:type="spellStart"/>
      <w:r w:rsidRPr="00463C2A">
        <w:rPr>
          <w:rFonts w:ascii="Times New Roman" w:eastAsia="Times New Roman" w:hAnsi="Times New Roman" w:cs="Times New Roman"/>
          <w:color w:val="000000"/>
          <w:sz w:val="24"/>
          <w:szCs w:val="24"/>
          <w:lang w:val="en-GB"/>
        </w:rPr>
        <w:t>Haski</w:t>
      </w:r>
      <w:proofErr w:type="spellEnd"/>
      <w:r w:rsidRPr="00463C2A">
        <w:rPr>
          <w:rFonts w:ascii="Times New Roman" w:eastAsia="Times New Roman" w:hAnsi="Times New Roman" w:cs="Times New Roman"/>
          <w:color w:val="000000"/>
          <w:sz w:val="24"/>
          <w:szCs w:val="24"/>
          <w:lang w:val="en-GB"/>
        </w:rPr>
        <w:t xml:space="preserve">-Leventhal, D. (2018) </w:t>
      </w:r>
      <w:r w:rsidRPr="00463C2A">
        <w:rPr>
          <w:rFonts w:ascii="Times New Roman" w:eastAsia="Times New Roman" w:hAnsi="Times New Roman" w:cs="Times New Roman"/>
          <w:i/>
          <w:color w:val="000000"/>
          <w:sz w:val="24"/>
          <w:szCs w:val="24"/>
          <w:lang w:val="en-GB"/>
        </w:rPr>
        <w:t>Strategic corporate social responsibility: Tools &amp; theories for responsible management</w:t>
      </w:r>
      <w:r w:rsidRPr="00463C2A">
        <w:rPr>
          <w:rFonts w:ascii="Times New Roman" w:eastAsia="Times New Roman" w:hAnsi="Times New Roman" w:cs="Times New Roman"/>
          <w:color w:val="000000"/>
          <w:sz w:val="24"/>
          <w:szCs w:val="24"/>
          <w:lang w:val="en-GB"/>
        </w:rPr>
        <w:t xml:space="preserve">. London: SAGE. </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Accessed 24 January 2025</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w:t>
      </w:r>
    </w:p>
    <w:p w14:paraId="084A829E" w14:textId="2EB62FA2"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proofErr w:type="spellStart"/>
      <w:r w:rsidRPr="00463C2A">
        <w:rPr>
          <w:rFonts w:ascii="Times New Roman" w:eastAsia="Times New Roman" w:hAnsi="Times New Roman" w:cs="Times New Roman"/>
          <w:color w:val="000000"/>
          <w:sz w:val="24"/>
          <w:szCs w:val="24"/>
          <w:lang w:val="en-GB"/>
        </w:rPr>
        <w:t>Ijcsrr</w:t>
      </w:r>
      <w:proofErr w:type="spellEnd"/>
      <w:r w:rsidRPr="00463C2A">
        <w:rPr>
          <w:rFonts w:ascii="Times New Roman" w:eastAsia="Times New Roman" w:hAnsi="Times New Roman" w:cs="Times New Roman"/>
          <w:color w:val="000000"/>
          <w:sz w:val="24"/>
          <w:szCs w:val="24"/>
          <w:lang w:val="en-GB"/>
        </w:rPr>
        <w:t xml:space="preserve">. (2023) </w:t>
      </w:r>
      <w:r w:rsidRPr="00463C2A">
        <w:rPr>
          <w:rFonts w:ascii="Times New Roman" w:eastAsia="Times New Roman" w:hAnsi="Times New Roman" w:cs="Times New Roman"/>
          <w:i/>
          <w:color w:val="000000"/>
          <w:sz w:val="24"/>
          <w:szCs w:val="24"/>
          <w:lang w:val="en-GB"/>
        </w:rPr>
        <w:t>Green hotel practices</w:t>
      </w:r>
      <w:r w:rsidRPr="00463C2A">
        <w:rPr>
          <w:rFonts w:ascii="Times New Roman" w:eastAsia="Times New Roman" w:hAnsi="Times New Roman" w:cs="Times New Roman"/>
          <w:color w:val="000000"/>
          <w:sz w:val="24"/>
          <w:szCs w:val="24"/>
          <w:lang w:val="en-GB"/>
        </w:rPr>
        <w:t xml:space="preserve">. Available at: </w:t>
      </w:r>
      <w:hyperlink r:id="rId9">
        <w:r w:rsidRPr="00463C2A">
          <w:rPr>
            <w:rFonts w:ascii="Times New Roman" w:eastAsia="Times New Roman" w:hAnsi="Times New Roman" w:cs="Times New Roman"/>
            <w:color w:val="0000FF"/>
            <w:sz w:val="24"/>
            <w:szCs w:val="24"/>
            <w:u w:val="single"/>
            <w:lang w:val="en-GB"/>
          </w:rPr>
          <w:t>https://ijcsrr.org/single-view/?id=13600&amp;pid=13554</w:t>
        </w:r>
      </w:hyperlink>
      <w:r w:rsidRPr="00463C2A">
        <w:rPr>
          <w:rFonts w:ascii="Times New Roman" w:eastAsia="Times New Roman" w:hAnsi="Times New Roman" w:cs="Times New Roman"/>
          <w:color w:val="000000"/>
          <w:sz w:val="24"/>
          <w:szCs w:val="24"/>
          <w:lang w:val="en-GB"/>
        </w:rPr>
        <w:t xml:space="preserve"> </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Accessed 25 January 2025</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w:t>
      </w:r>
    </w:p>
    <w:p w14:paraId="2D81A1D8" w14:textId="4DF07075"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proofErr w:type="spellStart"/>
      <w:r w:rsidRPr="00463C2A">
        <w:rPr>
          <w:rFonts w:ascii="Times New Roman" w:eastAsia="Times New Roman" w:hAnsi="Times New Roman" w:cs="Times New Roman"/>
          <w:color w:val="000000"/>
          <w:sz w:val="24"/>
          <w:szCs w:val="24"/>
          <w:lang w:val="en-GB"/>
        </w:rPr>
        <w:t>Invoyage</w:t>
      </w:r>
      <w:proofErr w:type="spellEnd"/>
      <w:r w:rsidRPr="00463C2A">
        <w:rPr>
          <w:rFonts w:ascii="Times New Roman" w:eastAsia="Times New Roman" w:hAnsi="Times New Roman" w:cs="Times New Roman"/>
          <w:color w:val="000000"/>
          <w:sz w:val="24"/>
          <w:szCs w:val="24"/>
          <w:lang w:val="en-GB"/>
        </w:rPr>
        <w:t xml:space="preserve"> (2024) </w:t>
      </w:r>
      <w:r w:rsidRPr="00463C2A">
        <w:rPr>
          <w:rFonts w:ascii="Times New Roman" w:eastAsia="Times New Roman" w:hAnsi="Times New Roman" w:cs="Times New Roman"/>
          <w:i/>
          <w:color w:val="000000"/>
          <w:sz w:val="24"/>
          <w:szCs w:val="24"/>
          <w:lang w:val="en-GB"/>
        </w:rPr>
        <w:t>Sustainable operations</w:t>
      </w:r>
      <w:r w:rsidRPr="00463C2A">
        <w:rPr>
          <w:rFonts w:ascii="Times New Roman" w:eastAsia="Times New Roman" w:hAnsi="Times New Roman" w:cs="Times New Roman"/>
          <w:color w:val="000000"/>
          <w:sz w:val="24"/>
          <w:szCs w:val="24"/>
          <w:lang w:val="en-GB"/>
        </w:rPr>
        <w:t xml:space="preserve">. Available at: </w:t>
      </w:r>
      <w:hyperlink r:id="rId10">
        <w:r w:rsidRPr="00463C2A">
          <w:rPr>
            <w:rFonts w:ascii="Times New Roman" w:eastAsia="Times New Roman" w:hAnsi="Times New Roman" w:cs="Times New Roman"/>
            <w:color w:val="0000FF"/>
            <w:sz w:val="24"/>
            <w:szCs w:val="24"/>
            <w:u w:val="single"/>
            <w:lang w:val="en-GB"/>
          </w:rPr>
          <w:t>https://www.invoyage.net/top-stories/seven-sustainable-luxury-hotels?utm_source=chatgpt.com</w:t>
        </w:r>
      </w:hyperlink>
      <w:r w:rsidRPr="00463C2A">
        <w:rPr>
          <w:rFonts w:ascii="Times New Roman" w:eastAsia="Times New Roman" w:hAnsi="Times New Roman" w:cs="Times New Roman"/>
          <w:color w:val="000000"/>
          <w:sz w:val="24"/>
          <w:szCs w:val="24"/>
          <w:lang w:val="en-GB"/>
        </w:rPr>
        <w:t xml:space="preserve"> </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Accessed 25 January 2025</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w:t>
      </w:r>
    </w:p>
    <w:p w14:paraId="612AA905" w14:textId="77777777"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r w:rsidRPr="00463C2A">
        <w:rPr>
          <w:rFonts w:ascii="Times New Roman" w:eastAsia="Times New Roman" w:hAnsi="Times New Roman" w:cs="Times New Roman"/>
          <w:color w:val="000000"/>
          <w:sz w:val="24"/>
          <w:szCs w:val="24"/>
          <w:lang w:val="en-GB"/>
        </w:rPr>
        <w:t xml:space="preserve">Khalil, N., Che Abdullah, S.N., Haron, S.N. and Hamid, M.Y. (2024) ‘A review of green practices and initiatives from stakeholder’s perspectives towards sustainable hotel operations and performance impact.’ </w:t>
      </w:r>
      <w:r w:rsidRPr="00463C2A">
        <w:rPr>
          <w:rFonts w:ascii="Times New Roman" w:eastAsia="Times New Roman" w:hAnsi="Times New Roman" w:cs="Times New Roman"/>
          <w:i/>
          <w:color w:val="000000"/>
          <w:sz w:val="24"/>
          <w:szCs w:val="24"/>
          <w:lang w:val="en-GB"/>
        </w:rPr>
        <w:t>Journal of Facilities Management</w:t>
      </w:r>
      <w:r w:rsidRPr="00463C2A">
        <w:rPr>
          <w:rFonts w:ascii="Times New Roman" w:eastAsia="Times New Roman" w:hAnsi="Times New Roman" w:cs="Times New Roman"/>
          <w:color w:val="000000"/>
          <w:sz w:val="24"/>
          <w:szCs w:val="24"/>
          <w:lang w:val="en-GB"/>
        </w:rPr>
        <w:t xml:space="preserve">, 22(4), pp.653-682.  </w:t>
      </w:r>
      <w:hyperlink r:id="rId11">
        <w:r w:rsidRPr="00463C2A">
          <w:rPr>
            <w:rFonts w:ascii="Times New Roman" w:eastAsia="Times New Roman" w:hAnsi="Times New Roman" w:cs="Times New Roman"/>
            <w:color w:val="1155CC"/>
            <w:sz w:val="24"/>
            <w:szCs w:val="24"/>
            <w:u w:val="single"/>
            <w:lang w:val="en-GB"/>
          </w:rPr>
          <w:t>https://www.emerald.com/insight/content/doi/10.1108/jfm-03-2022-0025/full/html</w:t>
        </w:r>
      </w:hyperlink>
      <w:r w:rsidRPr="00463C2A">
        <w:rPr>
          <w:rFonts w:ascii="Times New Roman" w:eastAsia="Times New Roman" w:hAnsi="Times New Roman" w:cs="Times New Roman"/>
          <w:color w:val="000000"/>
          <w:sz w:val="24"/>
          <w:szCs w:val="24"/>
          <w:lang w:val="en-GB"/>
        </w:rPr>
        <w:t xml:space="preserve"> </w:t>
      </w:r>
    </w:p>
    <w:p w14:paraId="3CA2FE95" w14:textId="77777777"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r w:rsidRPr="00463C2A">
        <w:rPr>
          <w:rFonts w:ascii="Times New Roman" w:eastAsia="Times New Roman" w:hAnsi="Times New Roman" w:cs="Times New Roman"/>
          <w:color w:val="000000"/>
          <w:sz w:val="24"/>
          <w:szCs w:val="24"/>
          <w:lang w:val="en-GB"/>
        </w:rPr>
        <w:t xml:space="preserve">Leyva, E.S. and Parra, D.P. (2021) ‘Environmental approach in the hotel industry: Riding the wave of change.’ </w:t>
      </w:r>
      <w:r w:rsidRPr="00463C2A">
        <w:rPr>
          <w:rFonts w:ascii="Times New Roman" w:eastAsia="Times New Roman" w:hAnsi="Times New Roman" w:cs="Times New Roman"/>
          <w:i/>
          <w:color w:val="000000"/>
          <w:sz w:val="24"/>
          <w:szCs w:val="24"/>
          <w:lang w:val="en-GB"/>
        </w:rPr>
        <w:t>Sustainable Futures</w:t>
      </w:r>
      <w:r w:rsidRPr="00463C2A">
        <w:rPr>
          <w:rFonts w:ascii="Times New Roman" w:eastAsia="Times New Roman" w:hAnsi="Times New Roman" w:cs="Times New Roman"/>
          <w:color w:val="000000"/>
          <w:sz w:val="24"/>
          <w:szCs w:val="24"/>
          <w:lang w:val="en-GB"/>
        </w:rPr>
        <w:t xml:space="preserve">, 3, p.100050. </w:t>
      </w:r>
    </w:p>
    <w:p w14:paraId="540D64D5" w14:textId="77777777"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proofErr w:type="spellStart"/>
      <w:r w:rsidRPr="00463C2A">
        <w:rPr>
          <w:rFonts w:ascii="Times New Roman" w:eastAsia="Times New Roman" w:hAnsi="Times New Roman" w:cs="Times New Roman"/>
          <w:color w:val="000000"/>
          <w:sz w:val="24"/>
          <w:szCs w:val="24"/>
          <w:lang w:val="en-GB"/>
        </w:rPr>
        <w:t>Okumus</w:t>
      </w:r>
      <w:proofErr w:type="spellEnd"/>
      <w:r w:rsidRPr="00463C2A">
        <w:rPr>
          <w:rFonts w:ascii="Times New Roman" w:eastAsia="Times New Roman" w:hAnsi="Times New Roman" w:cs="Times New Roman"/>
          <w:color w:val="000000"/>
          <w:sz w:val="24"/>
          <w:szCs w:val="24"/>
          <w:lang w:val="en-GB"/>
        </w:rPr>
        <w:t xml:space="preserve">, B., Taheri, B., </w:t>
      </w:r>
      <w:proofErr w:type="spellStart"/>
      <w:r w:rsidRPr="00463C2A">
        <w:rPr>
          <w:rFonts w:ascii="Times New Roman" w:eastAsia="Times New Roman" w:hAnsi="Times New Roman" w:cs="Times New Roman"/>
          <w:color w:val="000000"/>
          <w:sz w:val="24"/>
          <w:szCs w:val="24"/>
          <w:lang w:val="en-GB"/>
        </w:rPr>
        <w:t>Giritlioglu</w:t>
      </w:r>
      <w:proofErr w:type="spellEnd"/>
      <w:r w:rsidRPr="00463C2A">
        <w:rPr>
          <w:rFonts w:ascii="Times New Roman" w:eastAsia="Times New Roman" w:hAnsi="Times New Roman" w:cs="Times New Roman"/>
          <w:color w:val="000000"/>
          <w:sz w:val="24"/>
          <w:szCs w:val="24"/>
          <w:lang w:val="en-GB"/>
        </w:rPr>
        <w:t xml:space="preserve">, I. and Gannon, M.J. (2020) ‘Tackling food waste in all-inclusive resort hotels.’ </w:t>
      </w:r>
      <w:r w:rsidRPr="00463C2A">
        <w:rPr>
          <w:rFonts w:ascii="Times New Roman" w:eastAsia="Times New Roman" w:hAnsi="Times New Roman" w:cs="Times New Roman"/>
          <w:i/>
          <w:color w:val="000000"/>
          <w:sz w:val="24"/>
          <w:szCs w:val="24"/>
          <w:lang w:val="en-GB"/>
        </w:rPr>
        <w:t>International Journal of Hospitality Management</w:t>
      </w:r>
      <w:r w:rsidRPr="00463C2A">
        <w:rPr>
          <w:rFonts w:ascii="Times New Roman" w:eastAsia="Times New Roman" w:hAnsi="Times New Roman" w:cs="Times New Roman"/>
          <w:color w:val="000000"/>
          <w:sz w:val="24"/>
          <w:szCs w:val="24"/>
          <w:lang w:val="en-GB"/>
        </w:rPr>
        <w:t xml:space="preserve">, 88, p.102543. </w:t>
      </w:r>
    </w:p>
    <w:p w14:paraId="20E21CE4" w14:textId="690F3F7F"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proofErr w:type="spellStart"/>
      <w:r w:rsidRPr="00463C2A">
        <w:rPr>
          <w:rFonts w:ascii="Times New Roman" w:eastAsia="Times New Roman" w:hAnsi="Times New Roman" w:cs="Times New Roman"/>
          <w:color w:val="000000"/>
          <w:sz w:val="24"/>
          <w:szCs w:val="24"/>
          <w:lang w:val="en-GB"/>
        </w:rPr>
        <w:t>Oriade</w:t>
      </w:r>
      <w:proofErr w:type="spellEnd"/>
      <w:r w:rsidRPr="00463C2A">
        <w:rPr>
          <w:rFonts w:ascii="Times New Roman" w:eastAsia="Times New Roman" w:hAnsi="Times New Roman" w:cs="Times New Roman"/>
          <w:color w:val="000000"/>
          <w:sz w:val="24"/>
          <w:szCs w:val="24"/>
          <w:lang w:val="en-GB"/>
        </w:rPr>
        <w:t xml:space="preserve">, A., </w:t>
      </w:r>
      <w:proofErr w:type="spellStart"/>
      <w:r w:rsidRPr="00463C2A">
        <w:rPr>
          <w:rFonts w:ascii="Times New Roman" w:eastAsia="Times New Roman" w:hAnsi="Times New Roman" w:cs="Times New Roman"/>
          <w:color w:val="000000"/>
          <w:sz w:val="24"/>
          <w:szCs w:val="24"/>
          <w:lang w:val="en-GB"/>
        </w:rPr>
        <w:t>Osinaike</w:t>
      </w:r>
      <w:proofErr w:type="spellEnd"/>
      <w:r w:rsidRPr="00463C2A">
        <w:rPr>
          <w:rFonts w:ascii="Times New Roman" w:eastAsia="Times New Roman" w:hAnsi="Times New Roman" w:cs="Times New Roman"/>
          <w:color w:val="000000"/>
          <w:sz w:val="24"/>
          <w:szCs w:val="24"/>
          <w:lang w:val="en-GB"/>
        </w:rPr>
        <w:t xml:space="preserve">, A., </w:t>
      </w:r>
      <w:proofErr w:type="spellStart"/>
      <w:r w:rsidRPr="00463C2A">
        <w:rPr>
          <w:rFonts w:ascii="Times New Roman" w:eastAsia="Times New Roman" w:hAnsi="Times New Roman" w:cs="Times New Roman"/>
          <w:color w:val="000000"/>
          <w:sz w:val="24"/>
          <w:szCs w:val="24"/>
          <w:lang w:val="en-GB"/>
        </w:rPr>
        <w:t>Aduhene</w:t>
      </w:r>
      <w:proofErr w:type="spellEnd"/>
      <w:r w:rsidRPr="00463C2A">
        <w:rPr>
          <w:rFonts w:ascii="Times New Roman" w:eastAsia="Times New Roman" w:hAnsi="Times New Roman" w:cs="Times New Roman"/>
          <w:color w:val="000000"/>
          <w:sz w:val="24"/>
          <w:szCs w:val="24"/>
          <w:lang w:val="en-GB"/>
        </w:rPr>
        <w:t xml:space="preserve">, K. and Wang, Y., (2021). Sustainability awareness, management practices and organisational culture in hotels: Evidence from developing countries. </w:t>
      </w:r>
      <w:r w:rsidRPr="00463C2A">
        <w:rPr>
          <w:rFonts w:ascii="Times New Roman" w:eastAsia="Times New Roman" w:hAnsi="Times New Roman" w:cs="Times New Roman"/>
          <w:i/>
          <w:color w:val="000000"/>
          <w:sz w:val="24"/>
          <w:szCs w:val="24"/>
          <w:lang w:val="en-GB"/>
        </w:rPr>
        <w:t>International Journal of Hospitality Management</w:t>
      </w:r>
      <w:r w:rsidRPr="00463C2A">
        <w:rPr>
          <w:rFonts w:ascii="Times New Roman" w:eastAsia="Times New Roman" w:hAnsi="Times New Roman" w:cs="Times New Roman"/>
          <w:color w:val="000000"/>
          <w:sz w:val="24"/>
          <w:szCs w:val="24"/>
          <w:lang w:val="en-GB"/>
        </w:rPr>
        <w:t xml:space="preserve">, 92, p.102699. </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Accessed 24 January 2025</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w:t>
      </w:r>
    </w:p>
    <w:p w14:paraId="1D7B24AE" w14:textId="02F6383B"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proofErr w:type="spellStart"/>
      <w:r w:rsidRPr="00463C2A">
        <w:rPr>
          <w:rFonts w:ascii="Times New Roman" w:eastAsia="Times New Roman" w:hAnsi="Times New Roman" w:cs="Times New Roman"/>
          <w:color w:val="000000"/>
          <w:sz w:val="24"/>
          <w:szCs w:val="24"/>
          <w:lang w:val="en-GB"/>
        </w:rPr>
        <w:t>Ozturkcan</w:t>
      </w:r>
      <w:proofErr w:type="spellEnd"/>
      <w:r w:rsidRPr="00463C2A">
        <w:rPr>
          <w:rFonts w:ascii="Times New Roman" w:eastAsia="Times New Roman" w:hAnsi="Times New Roman" w:cs="Times New Roman"/>
          <w:color w:val="000000"/>
          <w:sz w:val="24"/>
          <w:szCs w:val="24"/>
          <w:lang w:val="en-GB"/>
        </w:rPr>
        <w:t xml:space="preserve">, S. and </w:t>
      </w:r>
      <w:proofErr w:type="spellStart"/>
      <w:r w:rsidRPr="00463C2A">
        <w:rPr>
          <w:rFonts w:ascii="Times New Roman" w:eastAsia="Times New Roman" w:hAnsi="Times New Roman" w:cs="Times New Roman"/>
          <w:color w:val="000000"/>
          <w:sz w:val="24"/>
          <w:szCs w:val="24"/>
          <w:lang w:val="en-GB"/>
        </w:rPr>
        <w:t>Kitapci</w:t>
      </w:r>
      <w:proofErr w:type="spellEnd"/>
      <w:r w:rsidRPr="00463C2A">
        <w:rPr>
          <w:rFonts w:ascii="Times New Roman" w:eastAsia="Times New Roman" w:hAnsi="Times New Roman" w:cs="Times New Roman"/>
          <w:color w:val="000000"/>
          <w:sz w:val="24"/>
          <w:szCs w:val="24"/>
          <w:lang w:val="en-GB"/>
        </w:rPr>
        <w:t xml:space="preserve">, O. (2023) ‘A Sustainable Solution for the Hospitality industry: the QR Code Menus.’ </w:t>
      </w:r>
      <w:r w:rsidRPr="00463C2A">
        <w:rPr>
          <w:rFonts w:ascii="Times New Roman" w:eastAsia="Times New Roman" w:hAnsi="Times New Roman" w:cs="Times New Roman"/>
          <w:i/>
          <w:color w:val="000000"/>
          <w:sz w:val="24"/>
          <w:szCs w:val="24"/>
          <w:lang w:val="en-GB"/>
        </w:rPr>
        <w:t>Journal of Information Technology Teaching Cases</w:t>
      </w:r>
      <w:r w:rsidRPr="00463C2A">
        <w:rPr>
          <w:rFonts w:ascii="Times New Roman" w:eastAsia="Times New Roman" w:hAnsi="Times New Roman" w:cs="Times New Roman"/>
          <w:color w:val="000000"/>
          <w:sz w:val="24"/>
          <w:szCs w:val="24"/>
          <w:lang w:val="en-GB"/>
        </w:rPr>
        <w:t xml:space="preserve">, 1(1), pp.2–7. </w:t>
      </w:r>
      <w:proofErr w:type="spellStart"/>
      <w:r w:rsidRPr="00463C2A">
        <w:rPr>
          <w:rFonts w:ascii="Times New Roman" w:eastAsia="Times New Roman" w:hAnsi="Times New Roman" w:cs="Times New Roman"/>
          <w:color w:val="000000"/>
          <w:sz w:val="24"/>
          <w:szCs w:val="24"/>
          <w:lang w:val="en-GB"/>
        </w:rPr>
        <w:t>doi:</w:t>
      </w:r>
      <w:hyperlink r:id="rId12">
        <w:r w:rsidRPr="00463C2A">
          <w:rPr>
            <w:rFonts w:ascii="Times New Roman" w:eastAsia="Times New Roman" w:hAnsi="Times New Roman" w:cs="Times New Roman"/>
            <w:color w:val="0000FF"/>
            <w:sz w:val="24"/>
            <w:szCs w:val="24"/>
            <w:u w:val="single"/>
            <w:lang w:val="en-GB"/>
          </w:rPr>
          <w:t>https</w:t>
        </w:r>
        <w:proofErr w:type="spellEnd"/>
        <w:r w:rsidRPr="00463C2A">
          <w:rPr>
            <w:rFonts w:ascii="Times New Roman" w:eastAsia="Times New Roman" w:hAnsi="Times New Roman" w:cs="Times New Roman"/>
            <w:color w:val="0000FF"/>
            <w:sz w:val="24"/>
            <w:szCs w:val="24"/>
            <w:u w:val="single"/>
            <w:lang w:val="en-GB"/>
          </w:rPr>
          <w:t>://doi.org/10.1177/20438869231181599</w:t>
        </w:r>
      </w:hyperlink>
      <w:r w:rsidRPr="00463C2A">
        <w:rPr>
          <w:rFonts w:ascii="Times New Roman" w:eastAsia="Times New Roman" w:hAnsi="Times New Roman" w:cs="Times New Roman"/>
          <w:color w:val="000000"/>
          <w:sz w:val="24"/>
          <w:szCs w:val="24"/>
          <w:lang w:val="en-GB"/>
        </w:rPr>
        <w:t>. </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Accessed 3 June 2025</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w:t>
      </w:r>
    </w:p>
    <w:p w14:paraId="183AF67D" w14:textId="6538C31C"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r w:rsidRPr="00463C2A">
        <w:rPr>
          <w:rFonts w:ascii="Times New Roman" w:eastAsia="Times New Roman" w:hAnsi="Times New Roman" w:cs="Times New Roman"/>
          <w:color w:val="000000"/>
          <w:sz w:val="24"/>
          <w:szCs w:val="24"/>
          <w:lang w:val="en-GB"/>
        </w:rPr>
        <w:t xml:space="preserve">Parliament.uk, (2024). </w:t>
      </w:r>
      <w:r w:rsidRPr="00463C2A">
        <w:rPr>
          <w:rFonts w:ascii="Times New Roman" w:eastAsia="Times New Roman" w:hAnsi="Times New Roman" w:cs="Times New Roman"/>
          <w:i/>
          <w:color w:val="000000"/>
          <w:sz w:val="24"/>
          <w:szCs w:val="24"/>
          <w:lang w:val="en-GB"/>
        </w:rPr>
        <w:t>Research briefing CBP-7552</w:t>
      </w:r>
      <w:r w:rsidRPr="00463C2A">
        <w:rPr>
          <w:rFonts w:ascii="Times New Roman" w:eastAsia="Times New Roman" w:hAnsi="Times New Roman" w:cs="Times New Roman"/>
          <w:color w:val="000000"/>
          <w:sz w:val="24"/>
          <w:szCs w:val="24"/>
          <w:lang w:val="en-GB"/>
        </w:rPr>
        <w:t xml:space="preserve">. Available at: </w:t>
      </w:r>
      <w:hyperlink r:id="rId13">
        <w:r w:rsidRPr="00463C2A">
          <w:rPr>
            <w:rFonts w:ascii="Times New Roman" w:eastAsia="Times New Roman" w:hAnsi="Times New Roman" w:cs="Times New Roman"/>
            <w:color w:val="0000FF"/>
            <w:sz w:val="24"/>
            <w:szCs w:val="24"/>
            <w:u w:val="single"/>
            <w:lang w:val="en-GB"/>
          </w:rPr>
          <w:t>https://researchbriefings.files.parliament.uk/documents/CBP-7552/CBP-7552.pdf</w:t>
        </w:r>
      </w:hyperlink>
      <w:r w:rsidRPr="00463C2A">
        <w:rPr>
          <w:rFonts w:ascii="Times New Roman" w:eastAsia="Times New Roman" w:hAnsi="Times New Roman" w:cs="Times New Roman"/>
          <w:color w:val="000000"/>
          <w:sz w:val="24"/>
          <w:szCs w:val="24"/>
          <w:lang w:val="en-GB"/>
        </w:rPr>
        <w:t xml:space="preserve"> </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Accessed 24 January 2025</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w:t>
      </w:r>
    </w:p>
    <w:p w14:paraId="290ED3A2" w14:textId="77777777" w:rsidR="00812FCF"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sz w:val="24"/>
          <w:szCs w:val="24"/>
          <w:lang w:val="en-GB"/>
        </w:rPr>
      </w:pPr>
      <w:r w:rsidRPr="00463C2A">
        <w:rPr>
          <w:rFonts w:ascii="Times New Roman" w:eastAsia="Times New Roman" w:hAnsi="Times New Roman" w:cs="Times New Roman"/>
          <w:color w:val="000000"/>
          <w:sz w:val="24"/>
          <w:szCs w:val="24"/>
          <w:lang w:val="en-GB"/>
        </w:rPr>
        <w:lastRenderedPageBreak/>
        <w:t xml:space="preserve">Pereira-Moliner, J., López-Gamero, M.D., Molina-Azorín, J.F., </w:t>
      </w:r>
      <w:proofErr w:type="spellStart"/>
      <w:r w:rsidRPr="00463C2A">
        <w:rPr>
          <w:rFonts w:ascii="Times New Roman" w:eastAsia="Times New Roman" w:hAnsi="Times New Roman" w:cs="Times New Roman"/>
          <w:color w:val="000000"/>
          <w:sz w:val="24"/>
          <w:szCs w:val="24"/>
          <w:lang w:val="en-GB"/>
        </w:rPr>
        <w:t>Tarí</w:t>
      </w:r>
      <w:proofErr w:type="spellEnd"/>
      <w:r w:rsidRPr="00463C2A">
        <w:rPr>
          <w:rFonts w:ascii="Times New Roman" w:eastAsia="Times New Roman" w:hAnsi="Times New Roman" w:cs="Times New Roman"/>
          <w:color w:val="000000"/>
          <w:sz w:val="24"/>
          <w:szCs w:val="24"/>
          <w:lang w:val="en-GB"/>
        </w:rPr>
        <w:t xml:space="preserve">, J.J. and </w:t>
      </w:r>
      <w:proofErr w:type="spellStart"/>
      <w:r w:rsidRPr="00463C2A">
        <w:rPr>
          <w:rFonts w:ascii="Times New Roman" w:eastAsia="Times New Roman" w:hAnsi="Times New Roman" w:cs="Times New Roman"/>
          <w:color w:val="000000"/>
          <w:sz w:val="24"/>
          <w:szCs w:val="24"/>
          <w:lang w:val="en-GB"/>
        </w:rPr>
        <w:t>Pertusa</w:t>
      </w:r>
      <w:proofErr w:type="spellEnd"/>
      <w:r w:rsidRPr="00463C2A">
        <w:rPr>
          <w:rFonts w:ascii="Times New Roman" w:eastAsia="Times New Roman" w:hAnsi="Times New Roman" w:cs="Times New Roman"/>
          <w:color w:val="000000"/>
          <w:sz w:val="24"/>
          <w:szCs w:val="24"/>
          <w:lang w:val="en-GB"/>
        </w:rPr>
        <w:t xml:space="preserve">-Ortega, E.M., (2021) ‘Sustainability, competitive advantages and performance in the hotel industry: A synergistic relationship.’ </w:t>
      </w:r>
      <w:r w:rsidRPr="00463C2A">
        <w:rPr>
          <w:rFonts w:ascii="Times New Roman" w:eastAsia="Times New Roman" w:hAnsi="Times New Roman" w:cs="Times New Roman"/>
          <w:i/>
          <w:color w:val="000000"/>
          <w:sz w:val="24"/>
          <w:szCs w:val="24"/>
          <w:lang w:val="en-GB"/>
        </w:rPr>
        <w:t>International Journal of Hospitality Management</w:t>
      </w:r>
      <w:r w:rsidRPr="00463C2A">
        <w:rPr>
          <w:rFonts w:ascii="Times New Roman" w:eastAsia="Times New Roman" w:hAnsi="Times New Roman" w:cs="Times New Roman"/>
          <w:color w:val="000000"/>
          <w:sz w:val="24"/>
          <w:szCs w:val="24"/>
          <w:lang w:val="en-GB"/>
        </w:rPr>
        <w:t>, 92, p.102698.</w:t>
      </w:r>
      <w:r w:rsidRPr="00463C2A">
        <w:rPr>
          <w:rFonts w:ascii="Times New Roman" w:eastAsia="Times New Roman" w:hAnsi="Times New Roman" w:cs="Times New Roman"/>
          <w:sz w:val="24"/>
          <w:szCs w:val="24"/>
          <w:lang w:val="en-GB"/>
        </w:rPr>
        <w:t xml:space="preserve"> </w:t>
      </w:r>
      <w:proofErr w:type="spellStart"/>
      <w:r w:rsidRPr="00463C2A">
        <w:rPr>
          <w:rFonts w:ascii="Times New Roman" w:eastAsia="Times New Roman" w:hAnsi="Times New Roman" w:cs="Times New Roman"/>
          <w:sz w:val="24"/>
          <w:szCs w:val="24"/>
          <w:lang w:val="en-GB"/>
        </w:rPr>
        <w:t>doi</w:t>
      </w:r>
      <w:proofErr w:type="spellEnd"/>
      <w:r w:rsidRPr="00463C2A">
        <w:rPr>
          <w:rFonts w:ascii="Times New Roman" w:eastAsia="Times New Roman" w:hAnsi="Times New Roman" w:cs="Times New Roman"/>
          <w:sz w:val="24"/>
          <w:szCs w:val="24"/>
          <w:lang w:val="en-GB"/>
        </w:rPr>
        <w:t>: 10.29036/</w:t>
      </w:r>
      <w:proofErr w:type="gramStart"/>
      <w:r w:rsidRPr="00463C2A">
        <w:rPr>
          <w:rFonts w:ascii="Times New Roman" w:eastAsia="Times New Roman" w:hAnsi="Times New Roman" w:cs="Times New Roman"/>
          <w:sz w:val="24"/>
          <w:szCs w:val="24"/>
          <w:lang w:val="en-GB"/>
        </w:rPr>
        <w:t>jots.v</w:t>
      </w:r>
      <w:proofErr w:type="gramEnd"/>
      <w:r w:rsidRPr="00463C2A">
        <w:rPr>
          <w:rFonts w:ascii="Times New Roman" w:eastAsia="Times New Roman" w:hAnsi="Times New Roman" w:cs="Times New Roman"/>
          <w:sz w:val="24"/>
          <w:szCs w:val="24"/>
          <w:lang w:val="en-GB"/>
        </w:rPr>
        <w:t>12i23.282</w:t>
      </w:r>
    </w:p>
    <w:p w14:paraId="73C0987A" w14:textId="35549A3A" w:rsidR="005857D1" w:rsidRPr="005857D1" w:rsidRDefault="005857D1">
      <w:pPr>
        <w:pBdr>
          <w:top w:val="nil"/>
          <w:left w:val="nil"/>
          <w:bottom w:val="nil"/>
          <w:right w:val="nil"/>
          <w:between w:val="nil"/>
        </w:pBdr>
        <w:spacing w:before="280" w:after="280" w:line="360" w:lineRule="auto"/>
        <w:jc w:val="both"/>
        <w:rPr>
          <w:rFonts w:ascii="Times New Roman" w:eastAsia="Times New Roman" w:hAnsi="Times New Roman" w:cs="Times New Roman"/>
          <w:color w:val="EE0000"/>
          <w:sz w:val="24"/>
          <w:szCs w:val="24"/>
          <w:lang w:val="en-GB"/>
        </w:rPr>
      </w:pPr>
      <w:r w:rsidRPr="005857D1">
        <w:rPr>
          <w:rFonts w:ascii="Times New Roman" w:eastAsia="Times New Roman" w:hAnsi="Times New Roman" w:cs="Times New Roman"/>
          <w:color w:val="EE0000"/>
          <w:sz w:val="24"/>
          <w:szCs w:val="24"/>
          <w:lang w:val="en-GB"/>
        </w:rPr>
        <w:t xml:space="preserve">Pollution Solutions (2024) </w:t>
      </w:r>
      <w:r w:rsidRPr="005857D1">
        <w:rPr>
          <w:rFonts w:ascii="Times New Roman" w:eastAsia="Times New Roman" w:hAnsi="Times New Roman" w:cs="Times New Roman"/>
          <w:i/>
          <w:iCs/>
          <w:color w:val="EE0000"/>
          <w:sz w:val="24"/>
          <w:szCs w:val="24"/>
          <w:lang w:val="en-GB"/>
        </w:rPr>
        <w:t>London’s Savoy hotel launches food waste recycling service. [online] Pollution Solutions Online.</w:t>
      </w:r>
      <w:r w:rsidRPr="005857D1">
        <w:rPr>
          <w:rFonts w:ascii="Times New Roman" w:eastAsia="Times New Roman" w:hAnsi="Times New Roman" w:cs="Times New Roman"/>
          <w:color w:val="EE0000"/>
          <w:sz w:val="24"/>
          <w:szCs w:val="24"/>
          <w:lang w:val="en-GB"/>
        </w:rPr>
        <w:t xml:space="preserve"> Available at: </w:t>
      </w:r>
      <w:hyperlink r:id="rId14" w:history="1">
        <w:r w:rsidRPr="005857D1">
          <w:rPr>
            <w:rStyle w:val="Hyperlink"/>
            <w:rFonts w:ascii="Times New Roman" w:eastAsia="Times New Roman" w:hAnsi="Times New Roman" w:cs="Times New Roman"/>
            <w:color w:val="EE0000"/>
            <w:sz w:val="24"/>
            <w:szCs w:val="24"/>
            <w:lang w:val="en-GB"/>
          </w:rPr>
          <w:t>https://www.pollutionsolutions-online.com/news/waste-management/21/pdm-group/londons-savoy-hotel-launches-food-waste-recycling-service/5227</w:t>
        </w:r>
      </w:hyperlink>
      <w:r w:rsidRPr="005857D1">
        <w:rPr>
          <w:rFonts w:ascii="Times New Roman" w:eastAsia="Times New Roman" w:hAnsi="Times New Roman" w:cs="Times New Roman"/>
          <w:color w:val="EE0000"/>
          <w:sz w:val="24"/>
          <w:szCs w:val="24"/>
          <w:lang w:val="en-GB"/>
        </w:rPr>
        <w:t xml:space="preserve">  (Accessed 7 Jun. 2025).</w:t>
      </w:r>
    </w:p>
    <w:p w14:paraId="38D9A680" w14:textId="037DEFDB"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FF0000"/>
          <w:sz w:val="28"/>
          <w:szCs w:val="28"/>
          <w:lang w:val="en-GB"/>
        </w:rPr>
      </w:pPr>
      <w:r w:rsidRPr="00463C2A">
        <w:rPr>
          <w:rFonts w:ascii="Times New Roman" w:eastAsia="Times New Roman" w:hAnsi="Times New Roman" w:cs="Times New Roman"/>
          <w:color w:val="FF0000"/>
          <w:sz w:val="24"/>
          <w:szCs w:val="24"/>
          <w:lang w:val="en-GB"/>
        </w:rPr>
        <w:t xml:space="preserve">Shanmugam, K., </w:t>
      </w:r>
      <w:proofErr w:type="spellStart"/>
      <w:r w:rsidRPr="00463C2A">
        <w:rPr>
          <w:rFonts w:ascii="Times New Roman" w:eastAsia="Times New Roman" w:hAnsi="Times New Roman" w:cs="Times New Roman"/>
          <w:color w:val="FF0000"/>
          <w:sz w:val="24"/>
          <w:szCs w:val="24"/>
          <w:lang w:val="en-GB"/>
        </w:rPr>
        <w:t>Gadhamshetty</w:t>
      </w:r>
      <w:proofErr w:type="spellEnd"/>
      <w:r w:rsidRPr="00463C2A">
        <w:rPr>
          <w:rFonts w:ascii="Times New Roman" w:eastAsia="Times New Roman" w:hAnsi="Times New Roman" w:cs="Times New Roman"/>
          <w:color w:val="FF0000"/>
          <w:sz w:val="24"/>
          <w:szCs w:val="24"/>
          <w:lang w:val="en-GB"/>
        </w:rPr>
        <w:t xml:space="preserve">, V., </w:t>
      </w:r>
      <w:proofErr w:type="spellStart"/>
      <w:r w:rsidRPr="00463C2A">
        <w:rPr>
          <w:rFonts w:ascii="Times New Roman" w:eastAsia="Times New Roman" w:hAnsi="Times New Roman" w:cs="Times New Roman"/>
          <w:color w:val="FF0000"/>
          <w:sz w:val="24"/>
          <w:szCs w:val="24"/>
          <w:lang w:val="en-GB"/>
        </w:rPr>
        <w:t>Tysklind</w:t>
      </w:r>
      <w:proofErr w:type="spellEnd"/>
      <w:r w:rsidRPr="00463C2A">
        <w:rPr>
          <w:rFonts w:ascii="Times New Roman" w:eastAsia="Times New Roman" w:hAnsi="Times New Roman" w:cs="Times New Roman"/>
          <w:color w:val="FF0000"/>
          <w:sz w:val="24"/>
          <w:szCs w:val="24"/>
          <w:lang w:val="en-GB"/>
        </w:rPr>
        <w:t xml:space="preserve">, M., Bhattacharyya, D. and Upadhyayula, V.K., (2022) A sustainable performance assessment framework for circular management of municipal wastewater treatment plants. </w:t>
      </w:r>
      <w:r w:rsidRPr="00463C2A">
        <w:rPr>
          <w:rFonts w:ascii="Times New Roman" w:eastAsia="Times New Roman" w:hAnsi="Times New Roman" w:cs="Times New Roman"/>
          <w:i/>
          <w:color w:val="FF0000"/>
          <w:sz w:val="24"/>
          <w:szCs w:val="24"/>
          <w:lang w:val="en-GB"/>
        </w:rPr>
        <w:t>Journal of Cleaner Production</w:t>
      </w:r>
      <w:r w:rsidRPr="00463C2A">
        <w:rPr>
          <w:rFonts w:ascii="Times New Roman" w:eastAsia="Times New Roman" w:hAnsi="Times New Roman" w:cs="Times New Roman"/>
          <w:color w:val="FF0000"/>
          <w:sz w:val="24"/>
          <w:szCs w:val="24"/>
          <w:lang w:val="en-GB"/>
        </w:rPr>
        <w:t xml:space="preserve">, </w:t>
      </w:r>
      <w:r w:rsidRPr="00463C2A">
        <w:rPr>
          <w:rFonts w:ascii="Times New Roman" w:eastAsia="Times New Roman" w:hAnsi="Times New Roman" w:cs="Times New Roman"/>
          <w:i/>
          <w:color w:val="FF0000"/>
          <w:sz w:val="24"/>
          <w:szCs w:val="24"/>
          <w:lang w:val="en-GB"/>
        </w:rPr>
        <w:t>339</w:t>
      </w:r>
      <w:r w:rsidRPr="00463C2A">
        <w:rPr>
          <w:rFonts w:ascii="Times New Roman" w:eastAsia="Times New Roman" w:hAnsi="Times New Roman" w:cs="Times New Roman"/>
          <w:color w:val="FF0000"/>
          <w:sz w:val="24"/>
          <w:szCs w:val="24"/>
          <w:lang w:val="en-GB"/>
        </w:rPr>
        <w:t xml:space="preserve">, p.130657. </w:t>
      </w:r>
      <w:hyperlink r:id="rId15">
        <w:r w:rsidRPr="00463C2A">
          <w:rPr>
            <w:rFonts w:ascii="Times New Roman" w:eastAsia="Times New Roman" w:hAnsi="Times New Roman" w:cs="Times New Roman"/>
            <w:color w:val="1155CC"/>
            <w:sz w:val="24"/>
            <w:szCs w:val="24"/>
            <w:u w:val="single"/>
            <w:lang w:val="en-GB"/>
          </w:rPr>
          <w:t>https://doi.org/10.1016/j.jclepro.2022.130657</w:t>
        </w:r>
      </w:hyperlink>
      <w:r w:rsidRPr="00463C2A">
        <w:rPr>
          <w:rFonts w:ascii="Times New Roman" w:eastAsia="Times New Roman" w:hAnsi="Times New Roman" w:cs="Times New Roman"/>
          <w:color w:val="FF0000"/>
          <w:sz w:val="24"/>
          <w:szCs w:val="24"/>
          <w:lang w:val="en-GB"/>
        </w:rPr>
        <w:t xml:space="preserve"> </w:t>
      </w:r>
      <w:r w:rsidR="0090103A">
        <w:rPr>
          <w:rFonts w:ascii="Times New Roman" w:eastAsia="Times New Roman" w:hAnsi="Times New Roman" w:cs="Times New Roman"/>
          <w:color w:val="FF0000"/>
          <w:sz w:val="24"/>
          <w:szCs w:val="24"/>
          <w:lang w:val="en-GB"/>
        </w:rPr>
        <w:t>(</w:t>
      </w:r>
      <w:r w:rsidRPr="00463C2A">
        <w:rPr>
          <w:rFonts w:ascii="Times New Roman" w:eastAsia="Times New Roman" w:hAnsi="Times New Roman" w:cs="Times New Roman"/>
          <w:color w:val="FF0000"/>
          <w:sz w:val="24"/>
          <w:szCs w:val="24"/>
          <w:lang w:val="en-GB"/>
        </w:rPr>
        <w:t>Accessed 03 June 2025</w:t>
      </w:r>
      <w:r w:rsidR="0090103A">
        <w:rPr>
          <w:rFonts w:ascii="Times New Roman" w:eastAsia="Times New Roman" w:hAnsi="Times New Roman" w:cs="Times New Roman"/>
          <w:color w:val="FF0000"/>
          <w:sz w:val="24"/>
          <w:szCs w:val="24"/>
          <w:lang w:val="en-GB"/>
        </w:rPr>
        <w:t>)</w:t>
      </w:r>
    </w:p>
    <w:p w14:paraId="10D53C44" w14:textId="764F88B3"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r w:rsidRPr="00463C2A">
        <w:rPr>
          <w:rFonts w:ascii="Times New Roman" w:eastAsia="Times New Roman" w:hAnsi="Times New Roman" w:cs="Times New Roman"/>
          <w:color w:val="000000"/>
          <w:sz w:val="24"/>
          <w:szCs w:val="24"/>
          <w:lang w:val="en-GB"/>
        </w:rPr>
        <w:t xml:space="preserve">The Sustainable Restaurant Association (2018) </w:t>
      </w:r>
      <w:r w:rsidRPr="00463C2A">
        <w:rPr>
          <w:rFonts w:ascii="Times New Roman" w:eastAsia="Times New Roman" w:hAnsi="Times New Roman" w:cs="Times New Roman"/>
          <w:i/>
          <w:color w:val="000000"/>
          <w:sz w:val="24"/>
          <w:szCs w:val="24"/>
          <w:lang w:val="en-GB"/>
        </w:rPr>
        <w:t>The Sustainable Restaurant Association</w:t>
      </w:r>
      <w:r w:rsidRPr="00463C2A">
        <w:rPr>
          <w:rFonts w:ascii="Times New Roman" w:eastAsia="Times New Roman" w:hAnsi="Times New Roman" w:cs="Times New Roman"/>
          <w:color w:val="000000"/>
          <w:sz w:val="24"/>
          <w:szCs w:val="24"/>
          <w:lang w:val="en-GB"/>
        </w:rPr>
        <w:t xml:space="preserve">. The Sustainable Restaurant Association. Available at: </w:t>
      </w:r>
      <w:hyperlink r:id="rId16">
        <w:r w:rsidRPr="00463C2A">
          <w:rPr>
            <w:rFonts w:ascii="Times New Roman" w:eastAsia="Times New Roman" w:hAnsi="Times New Roman" w:cs="Times New Roman"/>
            <w:color w:val="0000FF"/>
            <w:sz w:val="24"/>
            <w:szCs w:val="24"/>
            <w:u w:val="single"/>
            <w:lang w:val="en-GB"/>
          </w:rPr>
          <w:t>https://thesra.org/</w:t>
        </w:r>
      </w:hyperlink>
      <w:r w:rsidRPr="00463C2A">
        <w:rPr>
          <w:rFonts w:ascii="Times New Roman" w:eastAsia="Times New Roman" w:hAnsi="Times New Roman" w:cs="Times New Roman"/>
          <w:color w:val="000000"/>
          <w:sz w:val="24"/>
          <w:szCs w:val="24"/>
          <w:lang w:val="en-GB"/>
        </w:rPr>
        <w:t> </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Accessed 3 June 2025</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w:t>
      </w:r>
    </w:p>
    <w:p w14:paraId="5F75C648" w14:textId="287B4B6B"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r w:rsidRPr="00463C2A">
        <w:rPr>
          <w:rFonts w:ascii="Times New Roman" w:eastAsia="Times New Roman" w:hAnsi="Times New Roman" w:cs="Times New Roman"/>
          <w:color w:val="000000"/>
          <w:sz w:val="24"/>
          <w:szCs w:val="24"/>
          <w:lang w:val="en-GB"/>
        </w:rPr>
        <w:t xml:space="preserve">United Nations (2025) </w:t>
      </w:r>
      <w:r w:rsidRPr="00463C2A">
        <w:rPr>
          <w:rFonts w:ascii="Times New Roman" w:eastAsia="Times New Roman" w:hAnsi="Times New Roman" w:cs="Times New Roman"/>
          <w:i/>
          <w:color w:val="000000"/>
          <w:sz w:val="24"/>
          <w:szCs w:val="24"/>
          <w:lang w:val="en-GB"/>
        </w:rPr>
        <w:t>Goal 12 | Ensure sustainable consumption and production patterns</w:t>
      </w:r>
      <w:r w:rsidRPr="00463C2A">
        <w:rPr>
          <w:rFonts w:ascii="Times New Roman" w:eastAsia="Times New Roman" w:hAnsi="Times New Roman" w:cs="Times New Roman"/>
          <w:color w:val="000000"/>
          <w:sz w:val="24"/>
          <w:szCs w:val="24"/>
          <w:lang w:val="en-GB"/>
        </w:rPr>
        <w:t xml:space="preserve">. United Nations. Available at: </w:t>
      </w:r>
      <w:hyperlink r:id="rId17">
        <w:r w:rsidRPr="00463C2A">
          <w:rPr>
            <w:rFonts w:ascii="Times New Roman" w:eastAsia="Times New Roman" w:hAnsi="Times New Roman" w:cs="Times New Roman"/>
            <w:color w:val="0000FF"/>
            <w:sz w:val="24"/>
            <w:szCs w:val="24"/>
            <w:u w:val="single"/>
            <w:lang w:val="en-GB"/>
          </w:rPr>
          <w:t>https://sdgs.un.org/goals/goal12</w:t>
        </w:r>
      </w:hyperlink>
      <w:r w:rsidRPr="00463C2A">
        <w:rPr>
          <w:rFonts w:ascii="Times New Roman" w:eastAsia="Times New Roman" w:hAnsi="Times New Roman" w:cs="Times New Roman"/>
          <w:color w:val="000000"/>
          <w:sz w:val="24"/>
          <w:szCs w:val="24"/>
          <w:lang w:val="en-GB"/>
        </w:rPr>
        <w:t xml:space="preserve">. </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Accessed 3 June 2025</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 </w:t>
      </w:r>
    </w:p>
    <w:p w14:paraId="4444A03B" w14:textId="77777777"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proofErr w:type="spellStart"/>
      <w:r w:rsidRPr="00463C2A">
        <w:rPr>
          <w:rFonts w:ascii="Times New Roman" w:eastAsia="Times New Roman" w:hAnsi="Times New Roman" w:cs="Times New Roman"/>
          <w:color w:val="000000"/>
          <w:sz w:val="24"/>
          <w:szCs w:val="24"/>
          <w:lang w:val="en-GB"/>
        </w:rPr>
        <w:t>Veleva</w:t>
      </w:r>
      <w:proofErr w:type="spellEnd"/>
      <w:r w:rsidRPr="00463C2A">
        <w:rPr>
          <w:rFonts w:ascii="Times New Roman" w:eastAsia="Times New Roman" w:hAnsi="Times New Roman" w:cs="Times New Roman"/>
          <w:color w:val="000000"/>
          <w:sz w:val="24"/>
          <w:szCs w:val="24"/>
          <w:lang w:val="en-GB"/>
        </w:rPr>
        <w:t xml:space="preserve">, V. and Bodkin, G., (2018) ‘Corporate-entrepreneur collaborations to advance a circular economy.’ </w:t>
      </w:r>
      <w:r w:rsidRPr="00463C2A">
        <w:rPr>
          <w:rFonts w:ascii="Times New Roman" w:eastAsia="Times New Roman" w:hAnsi="Times New Roman" w:cs="Times New Roman"/>
          <w:i/>
          <w:color w:val="000000"/>
          <w:sz w:val="24"/>
          <w:szCs w:val="24"/>
          <w:lang w:val="en-GB"/>
        </w:rPr>
        <w:t>Journal of Cleaner Production</w:t>
      </w:r>
      <w:r w:rsidRPr="00463C2A">
        <w:rPr>
          <w:rFonts w:ascii="Times New Roman" w:eastAsia="Times New Roman" w:hAnsi="Times New Roman" w:cs="Times New Roman"/>
          <w:color w:val="000000"/>
          <w:sz w:val="24"/>
          <w:szCs w:val="24"/>
          <w:lang w:val="en-GB"/>
        </w:rPr>
        <w:t>, 188, pp.20-37.</w:t>
      </w:r>
    </w:p>
    <w:p w14:paraId="17C3DCBD" w14:textId="68666FDC" w:rsidR="00812FCF" w:rsidRPr="00463C2A" w:rsidRDefault="00812FCF">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lang w:val="en-GB"/>
        </w:rPr>
      </w:pPr>
      <w:r w:rsidRPr="00463C2A">
        <w:rPr>
          <w:rFonts w:ascii="Times New Roman" w:eastAsia="Times New Roman" w:hAnsi="Times New Roman" w:cs="Times New Roman"/>
          <w:color w:val="000000"/>
          <w:sz w:val="24"/>
          <w:szCs w:val="24"/>
          <w:lang w:val="en-GB"/>
        </w:rPr>
        <w:t xml:space="preserve">WRAP (2013) </w:t>
      </w:r>
      <w:r w:rsidRPr="00463C2A">
        <w:rPr>
          <w:rFonts w:ascii="Times New Roman" w:eastAsia="Times New Roman" w:hAnsi="Times New Roman" w:cs="Times New Roman"/>
          <w:i/>
          <w:color w:val="000000"/>
          <w:sz w:val="24"/>
          <w:szCs w:val="24"/>
          <w:lang w:val="en-GB"/>
        </w:rPr>
        <w:t>Overview of waste in the hospitality and food service sector</w:t>
      </w:r>
      <w:r w:rsidRPr="00463C2A">
        <w:rPr>
          <w:rFonts w:ascii="Times New Roman" w:eastAsia="Times New Roman" w:hAnsi="Times New Roman" w:cs="Times New Roman"/>
          <w:color w:val="000000"/>
          <w:sz w:val="24"/>
          <w:szCs w:val="24"/>
          <w:lang w:val="en-GB"/>
        </w:rPr>
        <w:t xml:space="preserve">. </w:t>
      </w:r>
      <w:r w:rsidR="003F5D4B">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online</w:t>
      </w:r>
      <w:r w:rsidR="003F5D4B">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 xml:space="preserve"> WRAP. Available at: </w:t>
      </w:r>
      <w:hyperlink r:id="rId18">
        <w:r w:rsidRPr="00463C2A">
          <w:rPr>
            <w:rFonts w:ascii="Times New Roman" w:eastAsia="Times New Roman" w:hAnsi="Times New Roman" w:cs="Times New Roman"/>
            <w:color w:val="0000FF"/>
            <w:sz w:val="24"/>
            <w:szCs w:val="24"/>
            <w:u w:val="single"/>
            <w:lang w:val="en-GB"/>
          </w:rPr>
          <w:t>https://www.wrap.ngo/resources/report/overview-waste-hospitality-and-food-service-sector</w:t>
        </w:r>
      </w:hyperlink>
      <w:r w:rsidRPr="00463C2A">
        <w:rPr>
          <w:rFonts w:ascii="Times New Roman" w:eastAsia="Times New Roman" w:hAnsi="Times New Roman" w:cs="Times New Roman"/>
          <w:color w:val="000000"/>
          <w:sz w:val="24"/>
          <w:szCs w:val="24"/>
          <w:lang w:val="en-GB"/>
        </w:rPr>
        <w:t>. </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Accessed 3 June 2025</w:t>
      </w:r>
      <w:r w:rsidR="0090103A">
        <w:rPr>
          <w:rFonts w:ascii="Times New Roman" w:eastAsia="Times New Roman" w:hAnsi="Times New Roman" w:cs="Times New Roman"/>
          <w:color w:val="000000"/>
          <w:sz w:val="24"/>
          <w:szCs w:val="24"/>
          <w:lang w:val="en-GB"/>
        </w:rPr>
        <w:t>)</w:t>
      </w:r>
      <w:r w:rsidRPr="00463C2A">
        <w:rPr>
          <w:rFonts w:ascii="Times New Roman" w:eastAsia="Times New Roman" w:hAnsi="Times New Roman" w:cs="Times New Roman"/>
          <w:color w:val="000000"/>
          <w:sz w:val="24"/>
          <w:szCs w:val="24"/>
          <w:lang w:val="en-GB"/>
        </w:rPr>
        <w:t>.</w:t>
      </w:r>
    </w:p>
    <w:sectPr w:rsidR="00812FCF" w:rsidRPr="00463C2A" w:rsidSect="0047032E">
      <w:footerReference w:type="default" r:id="rId1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1BEF2" w14:textId="77777777" w:rsidR="00FD4960" w:rsidRDefault="00FD4960" w:rsidP="0047032E">
      <w:pPr>
        <w:spacing w:line="240" w:lineRule="auto"/>
      </w:pPr>
      <w:r>
        <w:separator/>
      </w:r>
    </w:p>
  </w:endnote>
  <w:endnote w:type="continuationSeparator" w:id="0">
    <w:p w14:paraId="4D813CCE" w14:textId="77777777" w:rsidR="00FD4960" w:rsidRDefault="00FD4960" w:rsidP="004703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bkit-standard">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258833"/>
      <w:docPartObj>
        <w:docPartGallery w:val="Page Numbers (Bottom of Page)"/>
        <w:docPartUnique/>
      </w:docPartObj>
    </w:sdtPr>
    <w:sdtEndPr>
      <w:rPr>
        <w:noProof/>
      </w:rPr>
    </w:sdtEndPr>
    <w:sdtContent>
      <w:p w14:paraId="519E70C4" w14:textId="5BAEFFA4" w:rsidR="0047032E" w:rsidRDefault="004703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1248BB" w14:textId="77777777" w:rsidR="0047032E" w:rsidRDefault="004703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1B711" w14:textId="77777777" w:rsidR="00FD4960" w:rsidRDefault="00FD4960" w:rsidP="0047032E">
      <w:pPr>
        <w:spacing w:line="240" w:lineRule="auto"/>
      </w:pPr>
      <w:r>
        <w:separator/>
      </w:r>
    </w:p>
  </w:footnote>
  <w:footnote w:type="continuationSeparator" w:id="0">
    <w:p w14:paraId="60C3A675" w14:textId="77777777" w:rsidR="00FD4960" w:rsidRDefault="00FD4960" w:rsidP="0047032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YxNjE3NzUzNDE0NbFU0lEKTi0uzszPAykwqgUANWFkPywAAAA="/>
  </w:docVars>
  <w:rsids>
    <w:rsidRoot w:val="00BF27BA"/>
    <w:rsid w:val="00030F22"/>
    <w:rsid w:val="001A6AA5"/>
    <w:rsid w:val="00354EFF"/>
    <w:rsid w:val="003F5D4B"/>
    <w:rsid w:val="00463C2A"/>
    <w:rsid w:val="0047032E"/>
    <w:rsid w:val="005857D1"/>
    <w:rsid w:val="00812FCF"/>
    <w:rsid w:val="0090103A"/>
    <w:rsid w:val="009473E3"/>
    <w:rsid w:val="009B4B97"/>
    <w:rsid w:val="009D2697"/>
    <w:rsid w:val="00BB7E7E"/>
    <w:rsid w:val="00BD19B6"/>
    <w:rsid w:val="00BF27BA"/>
    <w:rsid w:val="00C47C4B"/>
    <w:rsid w:val="00CB4C2D"/>
    <w:rsid w:val="00CE7CAE"/>
    <w:rsid w:val="00D479FE"/>
    <w:rsid w:val="00E86B9C"/>
    <w:rsid w:val="00EF2557"/>
    <w:rsid w:val="00F753DE"/>
    <w:rsid w:val="00FA285A"/>
    <w:rsid w:val="00FD49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D7BC9"/>
  <w15:docId w15:val="{C99DE7A4-AB09-4261-93CD-58043B1FA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pPr>
      <w:spacing w:beforeAutospacing="1" w:afterAutospacing="1"/>
    </w:pPr>
    <w:rPr>
      <w:sz w:val="24"/>
      <w:szCs w:val="24"/>
      <w:lang w:val="en-US" w:eastAsia="zh-CN"/>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qFormat/>
    <w:pPr>
      <w:spacing w:after="100"/>
      <w:ind w:left="220"/>
    </w:p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customStyle="1" w:styleId="s2">
    <w:name w:val="s2"/>
    <w:basedOn w:val="Normal"/>
    <w:rsid w:val="00D713D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bumpedfont17">
    <w:name w:val="bumpedfont17"/>
    <w:basedOn w:val="DefaultParagraphFont"/>
    <w:rsid w:val="00D713DF"/>
  </w:style>
  <w:style w:type="paragraph" w:styleId="Header">
    <w:name w:val="header"/>
    <w:basedOn w:val="Normal"/>
    <w:link w:val="HeaderChar"/>
    <w:uiPriority w:val="99"/>
    <w:unhideWhenUsed/>
    <w:rsid w:val="00FA50E9"/>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FA50E9"/>
    <w:rPr>
      <w:szCs w:val="28"/>
    </w:rPr>
  </w:style>
  <w:style w:type="paragraph" w:styleId="Footer">
    <w:name w:val="footer"/>
    <w:basedOn w:val="Normal"/>
    <w:link w:val="FooterChar"/>
    <w:uiPriority w:val="99"/>
    <w:unhideWhenUsed/>
    <w:rsid w:val="00FA50E9"/>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FA50E9"/>
    <w:rPr>
      <w:szCs w:val="28"/>
    </w:rPr>
  </w:style>
  <w:style w:type="character" w:styleId="UnresolvedMention">
    <w:name w:val="Unresolved Mention"/>
    <w:basedOn w:val="DefaultParagraphFont"/>
    <w:uiPriority w:val="99"/>
    <w:semiHidden/>
    <w:unhideWhenUsed/>
    <w:rsid w:val="00DE4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654561">
      <w:bodyDiv w:val="1"/>
      <w:marLeft w:val="0"/>
      <w:marRight w:val="0"/>
      <w:marTop w:val="0"/>
      <w:marBottom w:val="0"/>
      <w:divBdr>
        <w:top w:val="none" w:sz="0" w:space="0" w:color="auto"/>
        <w:left w:val="none" w:sz="0" w:space="0" w:color="auto"/>
        <w:bottom w:val="none" w:sz="0" w:space="0" w:color="auto"/>
        <w:right w:val="none" w:sz="0" w:space="0" w:color="auto"/>
      </w:divBdr>
    </w:div>
    <w:div w:id="652149192">
      <w:bodyDiv w:val="1"/>
      <w:marLeft w:val="0"/>
      <w:marRight w:val="0"/>
      <w:marTop w:val="0"/>
      <w:marBottom w:val="0"/>
      <w:divBdr>
        <w:top w:val="none" w:sz="0" w:space="0" w:color="auto"/>
        <w:left w:val="none" w:sz="0" w:space="0" w:color="auto"/>
        <w:bottom w:val="none" w:sz="0" w:space="0" w:color="auto"/>
        <w:right w:val="none" w:sz="0" w:space="0" w:color="auto"/>
      </w:divBdr>
    </w:div>
    <w:div w:id="729379728">
      <w:bodyDiv w:val="1"/>
      <w:marLeft w:val="0"/>
      <w:marRight w:val="0"/>
      <w:marTop w:val="0"/>
      <w:marBottom w:val="0"/>
      <w:divBdr>
        <w:top w:val="none" w:sz="0" w:space="0" w:color="auto"/>
        <w:left w:val="none" w:sz="0" w:space="0" w:color="auto"/>
        <w:bottom w:val="none" w:sz="0" w:space="0" w:color="auto"/>
        <w:right w:val="none" w:sz="0" w:space="0" w:color="auto"/>
      </w:divBdr>
    </w:div>
    <w:div w:id="1112212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rai.2024.1429477" TargetMode="External"/><Relationship Id="rId13" Type="http://schemas.openxmlformats.org/officeDocument/2006/relationships/hyperlink" Target="https://researchbriefings.files.parliament.uk/documents/CBP-7552/CBP-7552.pdf" TargetMode="External"/><Relationship Id="rId18" Type="http://schemas.openxmlformats.org/officeDocument/2006/relationships/hyperlink" Target="https://www.wrap.ngo/resources/report/overview-waste-hospitality-and-food-service-secto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3390/su131810380" TargetMode="External"/><Relationship Id="rId12" Type="http://schemas.openxmlformats.org/officeDocument/2006/relationships/hyperlink" Target="https://doi.org/10.1177/20438869231181599" TargetMode="External"/><Relationship Id="rId17" Type="http://schemas.openxmlformats.org/officeDocument/2006/relationships/hyperlink" Target="https://sdgs.un.org/goals/goal12" TargetMode="External"/><Relationship Id="rId2" Type="http://schemas.openxmlformats.org/officeDocument/2006/relationships/styles" Target="styles.xml"/><Relationship Id="rId16" Type="http://schemas.openxmlformats.org/officeDocument/2006/relationships/hyperlink" Target="https://thesra.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jfm-03-2022-0025/full/html" TargetMode="External"/><Relationship Id="rId5" Type="http://schemas.openxmlformats.org/officeDocument/2006/relationships/footnotes" Target="footnotes.xml"/><Relationship Id="rId15" Type="http://schemas.openxmlformats.org/officeDocument/2006/relationships/hyperlink" Target="https://doi.org/10.1016/j.jclepro.2022.130657" TargetMode="External"/><Relationship Id="rId10" Type="http://schemas.openxmlformats.org/officeDocument/2006/relationships/hyperlink" Target="https://www.invoyage.net/top-stories/seven-sustainable-luxury-hotels?utm_source=chatgpt.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jcsrr.org/single-view/?id=13600&amp;pid=13554" TargetMode="External"/><Relationship Id="rId14" Type="http://schemas.openxmlformats.org/officeDocument/2006/relationships/hyperlink" Target="https://www.pollutionsolutions-online.com/news/waste-management/21/pdm-group/londons-savoy-hotel-launches-food-waste-recycling-service/5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iCA8AmW8fsTTAJhmnd/gtYpCvw==">CgMxLjAyCGguZ2pkZ3hzMgloLjFmb2I5dGUyCWguMmV0OTJwMDgAciExZzJHNWlTdGE4WVNGdVhZUkxJLXlqUU9PQ19HX2ZVYmQ=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3190</Words>
  <Characters>18185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Ivascu</cp:lastModifiedBy>
  <cp:revision>3</cp:revision>
  <dcterms:created xsi:type="dcterms:W3CDTF">2025-06-07T12:58:00Z</dcterms:created>
  <dcterms:modified xsi:type="dcterms:W3CDTF">2025-06-09T07:24:00Z</dcterms:modified>
</cp:coreProperties>
</file>