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17395" w14:textId="7CB70E0B" w:rsidR="000B0093" w:rsidRDefault="000B0093">
      <w:pPr>
        <w:rPr>
          <w:b/>
          <w:bCs/>
          <w:sz w:val="28"/>
          <w:szCs w:val="28"/>
        </w:rPr>
      </w:pPr>
      <w:r>
        <w:rPr>
          <w:b/>
          <w:bCs/>
          <w:noProof/>
          <w:sz w:val="28"/>
          <w:szCs w:val="28"/>
        </w:rPr>
        <w:drawing>
          <wp:anchor distT="0" distB="0" distL="114300" distR="114300" simplePos="0" relativeHeight="251658240" behindDoc="0" locked="0" layoutInCell="1" allowOverlap="1" wp14:anchorId="4E75B699" wp14:editId="15A2B1A3">
            <wp:simplePos x="0" y="0"/>
            <wp:positionH relativeFrom="margin">
              <wp:align>center</wp:align>
            </wp:positionH>
            <wp:positionV relativeFrom="paragraph">
              <wp:posOffset>31115</wp:posOffset>
            </wp:positionV>
            <wp:extent cx="8812924" cy="8812924"/>
            <wp:effectExtent l="0" t="0" r="0" b="0"/>
            <wp:wrapNone/>
            <wp:docPr id="39631749" name="Picture 1" descr="A black background with blue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1749" name="Picture 1" descr="A black background with blue letter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8812924" cy="8812924"/>
                    </a:xfrm>
                    <a:prstGeom prst="rect">
                      <a:avLst/>
                    </a:prstGeom>
                  </pic:spPr>
                </pic:pic>
              </a:graphicData>
            </a:graphic>
            <wp14:sizeRelH relativeFrom="margin">
              <wp14:pctWidth>0</wp14:pctWidth>
            </wp14:sizeRelH>
            <wp14:sizeRelV relativeFrom="margin">
              <wp14:pctHeight>0</wp14:pctHeight>
            </wp14:sizeRelV>
          </wp:anchor>
        </w:drawing>
      </w:r>
    </w:p>
    <w:p w14:paraId="7742E523" w14:textId="3FF12DF5" w:rsidR="000B0093" w:rsidRDefault="000B0093">
      <w:pPr>
        <w:rPr>
          <w:b/>
          <w:bCs/>
          <w:sz w:val="28"/>
          <w:szCs w:val="28"/>
        </w:rPr>
      </w:pPr>
    </w:p>
    <w:p w14:paraId="07CC39D9" w14:textId="134C99DA" w:rsidR="000B0093" w:rsidRDefault="000B0093">
      <w:pPr>
        <w:rPr>
          <w:b/>
          <w:bCs/>
          <w:sz w:val="28"/>
          <w:szCs w:val="28"/>
        </w:rPr>
      </w:pPr>
    </w:p>
    <w:p w14:paraId="1E3256A4" w14:textId="7BE5BA87" w:rsidR="000B0093" w:rsidRDefault="000B0093">
      <w:pPr>
        <w:rPr>
          <w:b/>
          <w:bCs/>
          <w:sz w:val="28"/>
          <w:szCs w:val="28"/>
        </w:rPr>
      </w:pPr>
    </w:p>
    <w:p w14:paraId="099196FA" w14:textId="15DDA089" w:rsidR="000B0093" w:rsidRDefault="000B0093">
      <w:pPr>
        <w:rPr>
          <w:b/>
          <w:bCs/>
          <w:sz w:val="28"/>
          <w:szCs w:val="28"/>
        </w:rPr>
      </w:pPr>
    </w:p>
    <w:p w14:paraId="57AE5C60" w14:textId="684A544F" w:rsidR="000B0093" w:rsidRDefault="000B0093">
      <w:pPr>
        <w:rPr>
          <w:b/>
          <w:bCs/>
          <w:sz w:val="28"/>
          <w:szCs w:val="28"/>
        </w:rPr>
      </w:pPr>
    </w:p>
    <w:p w14:paraId="36231681" w14:textId="74568CA8" w:rsidR="000B0093" w:rsidRDefault="000B0093">
      <w:pPr>
        <w:rPr>
          <w:b/>
          <w:bCs/>
          <w:sz w:val="28"/>
          <w:szCs w:val="28"/>
        </w:rPr>
      </w:pPr>
    </w:p>
    <w:p w14:paraId="0F6867B6" w14:textId="27FD8CAC" w:rsidR="000B0093" w:rsidRDefault="000B0093">
      <w:pPr>
        <w:rPr>
          <w:b/>
          <w:bCs/>
          <w:sz w:val="28"/>
          <w:szCs w:val="28"/>
        </w:rPr>
      </w:pPr>
    </w:p>
    <w:p w14:paraId="70AB09F8" w14:textId="77777777" w:rsidR="000B0093" w:rsidRDefault="000B0093">
      <w:pPr>
        <w:rPr>
          <w:b/>
          <w:bCs/>
          <w:sz w:val="28"/>
          <w:szCs w:val="28"/>
        </w:rPr>
      </w:pPr>
    </w:p>
    <w:p w14:paraId="61658964" w14:textId="77777777" w:rsidR="000B0093" w:rsidRDefault="000B0093">
      <w:pPr>
        <w:rPr>
          <w:b/>
          <w:bCs/>
          <w:sz w:val="28"/>
          <w:szCs w:val="28"/>
        </w:rPr>
      </w:pPr>
    </w:p>
    <w:p w14:paraId="3BFF9039" w14:textId="77777777" w:rsidR="000B0093" w:rsidRDefault="000B0093">
      <w:pPr>
        <w:rPr>
          <w:b/>
          <w:bCs/>
          <w:sz w:val="28"/>
          <w:szCs w:val="28"/>
        </w:rPr>
      </w:pPr>
    </w:p>
    <w:p w14:paraId="5943DEAF" w14:textId="77777777" w:rsidR="000B0093" w:rsidRDefault="000B0093">
      <w:pPr>
        <w:rPr>
          <w:b/>
          <w:bCs/>
          <w:sz w:val="28"/>
          <w:szCs w:val="28"/>
        </w:rPr>
      </w:pPr>
    </w:p>
    <w:p w14:paraId="23D66514" w14:textId="77777777" w:rsidR="000B0093" w:rsidRDefault="000B0093">
      <w:pPr>
        <w:rPr>
          <w:b/>
          <w:bCs/>
          <w:sz w:val="28"/>
          <w:szCs w:val="28"/>
        </w:rPr>
      </w:pPr>
    </w:p>
    <w:p w14:paraId="6B49F6BC" w14:textId="77777777" w:rsidR="000B0093" w:rsidRDefault="000B0093">
      <w:pPr>
        <w:rPr>
          <w:b/>
          <w:bCs/>
          <w:sz w:val="28"/>
          <w:szCs w:val="28"/>
        </w:rPr>
      </w:pPr>
    </w:p>
    <w:p w14:paraId="75B7D48E" w14:textId="77777777" w:rsidR="000B0093" w:rsidRDefault="000B0093">
      <w:pPr>
        <w:rPr>
          <w:b/>
          <w:bCs/>
          <w:sz w:val="28"/>
          <w:szCs w:val="28"/>
        </w:rPr>
      </w:pPr>
    </w:p>
    <w:p w14:paraId="5B1F9771" w14:textId="77777777" w:rsidR="000B0093" w:rsidRDefault="000B0093">
      <w:pPr>
        <w:rPr>
          <w:b/>
          <w:bCs/>
          <w:sz w:val="28"/>
          <w:szCs w:val="28"/>
        </w:rPr>
      </w:pPr>
    </w:p>
    <w:p w14:paraId="67BCD637" w14:textId="34BB5EB9" w:rsidR="000B0093" w:rsidRDefault="000B0093" w:rsidP="000B0093">
      <w:pPr>
        <w:jc w:val="center"/>
        <w:rPr>
          <w:b/>
          <w:bCs/>
          <w:sz w:val="28"/>
          <w:szCs w:val="28"/>
        </w:rPr>
      </w:pPr>
      <w:r>
        <w:rPr>
          <w:b/>
          <w:bCs/>
          <w:sz w:val="28"/>
          <w:szCs w:val="28"/>
        </w:rPr>
        <w:t>Report Paper</w:t>
      </w:r>
    </w:p>
    <w:p w14:paraId="19415E52" w14:textId="77777777" w:rsidR="000B0093" w:rsidRDefault="000B0093">
      <w:pPr>
        <w:rPr>
          <w:b/>
          <w:bCs/>
          <w:sz w:val="28"/>
          <w:szCs w:val="28"/>
        </w:rPr>
      </w:pPr>
    </w:p>
    <w:p w14:paraId="613DFBB3" w14:textId="77777777" w:rsidR="000B0093" w:rsidRDefault="000B0093">
      <w:pPr>
        <w:rPr>
          <w:b/>
          <w:bCs/>
          <w:sz w:val="28"/>
          <w:szCs w:val="28"/>
        </w:rPr>
      </w:pPr>
    </w:p>
    <w:p w14:paraId="42656847" w14:textId="77777777" w:rsidR="000B0093" w:rsidRDefault="000B0093">
      <w:pPr>
        <w:rPr>
          <w:b/>
          <w:bCs/>
          <w:sz w:val="28"/>
          <w:szCs w:val="28"/>
        </w:rPr>
      </w:pPr>
    </w:p>
    <w:p w14:paraId="0845D6A5" w14:textId="77777777" w:rsidR="000B0093" w:rsidRDefault="000B0093">
      <w:pPr>
        <w:rPr>
          <w:b/>
          <w:bCs/>
          <w:sz w:val="28"/>
          <w:szCs w:val="28"/>
        </w:rPr>
      </w:pPr>
    </w:p>
    <w:p w14:paraId="3F76E55E" w14:textId="77777777" w:rsidR="000B0093" w:rsidRDefault="000B0093">
      <w:pPr>
        <w:rPr>
          <w:b/>
          <w:bCs/>
          <w:sz w:val="28"/>
          <w:szCs w:val="28"/>
        </w:rPr>
      </w:pPr>
    </w:p>
    <w:p w14:paraId="6B394C10" w14:textId="77777777" w:rsidR="000B0093" w:rsidRDefault="000B0093">
      <w:pPr>
        <w:rPr>
          <w:b/>
          <w:bCs/>
          <w:sz w:val="28"/>
          <w:szCs w:val="28"/>
        </w:rPr>
      </w:pPr>
    </w:p>
    <w:p w14:paraId="04359EF9" w14:textId="77777777" w:rsidR="000B0093" w:rsidRDefault="000B0093">
      <w:pPr>
        <w:rPr>
          <w:b/>
          <w:bCs/>
          <w:sz w:val="28"/>
          <w:szCs w:val="28"/>
        </w:rPr>
      </w:pPr>
    </w:p>
    <w:p w14:paraId="577CEFA2" w14:textId="77777777" w:rsidR="00CE1F9B" w:rsidRDefault="00CE1F9B">
      <w:pPr>
        <w:rPr>
          <w:rFonts w:ascii="Calibri" w:hAnsi="Calibri" w:cs="Calibri"/>
          <w:sz w:val="24"/>
          <w:szCs w:val="24"/>
        </w:rPr>
      </w:pPr>
    </w:p>
    <w:p w14:paraId="3BC2FE62" w14:textId="77777777" w:rsidR="00CE1F9B" w:rsidRDefault="00CE1F9B">
      <w:pPr>
        <w:rPr>
          <w:rFonts w:ascii="Calibri" w:hAnsi="Calibri" w:cs="Calibri"/>
          <w:sz w:val="24"/>
          <w:szCs w:val="24"/>
        </w:rPr>
      </w:pPr>
    </w:p>
    <w:p w14:paraId="52E0B0A7" w14:textId="77777777" w:rsidR="005275FF" w:rsidRDefault="005275FF">
      <w:pPr>
        <w:rPr>
          <w:rFonts w:ascii="Calibri" w:hAnsi="Calibri" w:cs="Calibri"/>
          <w:sz w:val="24"/>
          <w:szCs w:val="24"/>
        </w:rPr>
      </w:pPr>
    </w:p>
    <w:p w14:paraId="4EF908A4" w14:textId="5847BB13" w:rsidR="00254DF9" w:rsidRPr="00F03C78" w:rsidRDefault="00495A77" w:rsidP="0080717A">
      <w:pPr>
        <w:spacing w:line="240" w:lineRule="auto"/>
        <w:rP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 xml:space="preserve">1.1 </w:t>
      </w:r>
    </w:p>
    <w:p w14:paraId="4A63390B" w14:textId="52BD5B1D" w:rsidR="007B7707" w:rsidRPr="0080717A" w:rsidRDefault="003B6E13"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ParcelCare</w:t>
      </w:r>
      <w:r w:rsidR="00CF54A8" w:rsidRPr="0080717A">
        <w:rPr>
          <w:rFonts w:ascii="Calibri" w:hAnsi="Calibri" w:cs="Calibri"/>
          <w:color w:val="000000" w:themeColor="text1"/>
          <w:sz w:val="24"/>
          <w:szCs w:val="24"/>
        </w:rPr>
        <w:t xml:space="preserve"> is a</w:t>
      </w:r>
      <w:r w:rsidR="00CB0CAE" w:rsidRPr="0080717A">
        <w:rPr>
          <w:rFonts w:ascii="Calibri" w:hAnsi="Calibri" w:cs="Calibri"/>
          <w:color w:val="000000" w:themeColor="text1"/>
          <w:sz w:val="24"/>
          <w:szCs w:val="24"/>
        </w:rPr>
        <w:t>n</w:t>
      </w:r>
      <w:r w:rsidRPr="0080717A">
        <w:rPr>
          <w:rFonts w:ascii="Calibri" w:hAnsi="Calibri" w:cs="Calibri"/>
          <w:color w:val="000000" w:themeColor="text1"/>
          <w:sz w:val="24"/>
          <w:szCs w:val="24"/>
        </w:rPr>
        <w:t xml:space="preserve"> established national parcel delivery </w:t>
      </w:r>
      <w:r w:rsidR="00797B91" w:rsidRPr="0080717A">
        <w:rPr>
          <w:rFonts w:ascii="Calibri" w:hAnsi="Calibri" w:cs="Calibri"/>
          <w:color w:val="000000" w:themeColor="text1"/>
          <w:sz w:val="24"/>
          <w:szCs w:val="24"/>
        </w:rPr>
        <w:t>service,</w:t>
      </w:r>
      <w:r w:rsidR="0088241E" w:rsidRPr="0080717A">
        <w:rPr>
          <w:rFonts w:ascii="Calibri" w:hAnsi="Calibri" w:cs="Calibri"/>
          <w:color w:val="000000" w:themeColor="text1"/>
          <w:sz w:val="24"/>
          <w:szCs w:val="24"/>
        </w:rPr>
        <w:t xml:space="preserve"> and</w:t>
      </w:r>
      <w:r w:rsidR="00AD3162" w:rsidRPr="0080717A">
        <w:rPr>
          <w:rFonts w:ascii="Calibri" w:hAnsi="Calibri" w:cs="Calibri"/>
          <w:color w:val="000000" w:themeColor="text1"/>
          <w:sz w:val="24"/>
          <w:szCs w:val="24"/>
        </w:rPr>
        <w:t xml:space="preserve"> </w:t>
      </w:r>
      <w:r w:rsidR="0088241E" w:rsidRPr="0080717A">
        <w:rPr>
          <w:rFonts w:ascii="Calibri" w:hAnsi="Calibri" w:cs="Calibri"/>
          <w:color w:val="000000" w:themeColor="text1"/>
          <w:sz w:val="24"/>
          <w:szCs w:val="24"/>
        </w:rPr>
        <w:t>w</w:t>
      </w:r>
      <w:r w:rsidR="00AE3F09" w:rsidRPr="0080717A">
        <w:rPr>
          <w:rFonts w:ascii="Calibri" w:hAnsi="Calibri" w:cs="Calibri"/>
          <w:color w:val="000000" w:themeColor="text1"/>
          <w:sz w:val="24"/>
          <w:szCs w:val="24"/>
        </w:rPr>
        <w:t xml:space="preserve">e </w:t>
      </w:r>
      <w:r w:rsidRPr="0080717A">
        <w:rPr>
          <w:rFonts w:ascii="Calibri" w:hAnsi="Calibri" w:cs="Calibri"/>
          <w:color w:val="000000" w:themeColor="text1"/>
          <w:sz w:val="24"/>
          <w:szCs w:val="24"/>
        </w:rPr>
        <w:t xml:space="preserve">now face competition in the labour market due to new entrants and evolving workforce expectations. To remain competitive, ParcelCare must </w:t>
      </w:r>
      <w:r w:rsidR="000C336B" w:rsidRPr="0080717A">
        <w:rPr>
          <w:rFonts w:ascii="Calibri" w:hAnsi="Calibri" w:cs="Calibri"/>
          <w:color w:val="000000" w:themeColor="text1"/>
          <w:sz w:val="24"/>
          <w:szCs w:val="24"/>
        </w:rPr>
        <w:t xml:space="preserve">now </w:t>
      </w:r>
      <w:r w:rsidRPr="0080717A">
        <w:rPr>
          <w:rFonts w:ascii="Calibri" w:hAnsi="Calibri" w:cs="Calibri"/>
          <w:color w:val="000000" w:themeColor="text1"/>
          <w:sz w:val="24"/>
          <w:szCs w:val="24"/>
        </w:rPr>
        <w:t xml:space="preserve">strategically position itself as an employer of choice by </w:t>
      </w:r>
      <w:r w:rsidR="007A7B75" w:rsidRPr="0080717A">
        <w:rPr>
          <w:rFonts w:ascii="Calibri" w:hAnsi="Calibri" w:cs="Calibri"/>
          <w:color w:val="000000" w:themeColor="text1"/>
          <w:sz w:val="24"/>
          <w:szCs w:val="24"/>
        </w:rPr>
        <w:t>leveraging</w:t>
      </w:r>
      <w:r w:rsidR="004D445A"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its strengths and adapting to market demands.</w:t>
      </w:r>
    </w:p>
    <w:p w14:paraId="18A5BD3D" w14:textId="77777777" w:rsidR="008F6D84" w:rsidRPr="0080717A" w:rsidRDefault="00C21D1C"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Current trends significantly shape workforce planning and employer positioning. These include</w:t>
      </w:r>
      <w:r w:rsidR="008F6D84" w:rsidRPr="0080717A">
        <w:rPr>
          <w:rFonts w:ascii="Calibri" w:hAnsi="Calibri" w:cs="Calibri"/>
          <w:color w:val="000000" w:themeColor="text1"/>
          <w:sz w:val="24"/>
          <w:szCs w:val="24"/>
        </w:rPr>
        <w:t>:</w:t>
      </w:r>
    </w:p>
    <w:p w14:paraId="344B314C" w14:textId="77777777" w:rsidR="005D49E6" w:rsidRPr="0080717A" w:rsidRDefault="00C21D1C"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Flexibility and Hybrid Work</w:t>
      </w:r>
      <w:r w:rsidR="008F6D84" w:rsidRPr="0080717A">
        <w:rPr>
          <w:rFonts w:ascii="Calibri" w:hAnsi="Calibri" w:cs="Calibri"/>
          <w:b/>
          <w:bCs/>
          <w:color w:val="000000" w:themeColor="text1"/>
          <w:sz w:val="24"/>
          <w:szCs w:val="24"/>
        </w:rPr>
        <w:t xml:space="preserve"> - </w:t>
      </w:r>
      <w:r w:rsidR="00347311" w:rsidRPr="0080717A">
        <w:rPr>
          <w:rFonts w:ascii="Calibri" w:hAnsi="Calibri" w:cs="Calibri"/>
          <w:color w:val="000000" w:themeColor="text1"/>
          <w:sz w:val="24"/>
          <w:szCs w:val="24"/>
        </w:rPr>
        <w:t>V</w:t>
      </w:r>
      <w:r w:rsidRPr="0080717A">
        <w:rPr>
          <w:rFonts w:ascii="Calibri" w:hAnsi="Calibri" w:cs="Calibri"/>
          <w:color w:val="000000" w:themeColor="text1"/>
          <w:sz w:val="24"/>
          <w:szCs w:val="24"/>
        </w:rPr>
        <w:t>alu</w:t>
      </w:r>
      <w:r w:rsidR="00347311" w:rsidRPr="0080717A">
        <w:rPr>
          <w:rFonts w:ascii="Calibri" w:hAnsi="Calibri" w:cs="Calibri"/>
          <w:color w:val="000000" w:themeColor="text1"/>
          <w:sz w:val="24"/>
          <w:szCs w:val="24"/>
        </w:rPr>
        <w:t>ing</w:t>
      </w:r>
      <w:r w:rsidRPr="0080717A">
        <w:rPr>
          <w:rFonts w:ascii="Calibri" w:hAnsi="Calibri" w:cs="Calibri"/>
          <w:color w:val="000000" w:themeColor="text1"/>
          <w:sz w:val="24"/>
          <w:szCs w:val="24"/>
        </w:rPr>
        <w:t xml:space="preserve"> work-life balance</w:t>
      </w:r>
      <w:r w:rsidR="00347311" w:rsidRPr="0080717A">
        <w:rPr>
          <w:rFonts w:ascii="Calibri" w:hAnsi="Calibri" w:cs="Calibri"/>
          <w:color w:val="000000" w:themeColor="text1"/>
          <w:sz w:val="24"/>
          <w:szCs w:val="24"/>
        </w:rPr>
        <w:t>s</w:t>
      </w:r>
      <w:r w:rsidRPr="0080717A">
        <w:rPr>
          <w:rFonts w:ascii="Calibri" w:hAnsi="Calibri" w:cs="Calibri"/>
          <w:color w:val="000000" w:themeColor="text1"/>
          <w:sz w:val="24"/>
          <w:szCs w:val="24"/>
        </w:rPr>
        <w:t xml:space="preserve"> and remote options.</w:t>
      </w:r>
      <w:r w:rsidR="006C2FAC" w:rsidRPr="0080717A">
        <w:rPr>
          <w:rFonts w:ascii="Calibri" w:hAnsi="Calibri" w:cs="Calibri"/>
          <w:color w:val="000000" w:themeColor="text1"/>
          <w:sz w:val="24"/>
          <w:szCs w:val="24"/>
        </w:rPr>
        <w:t xml:space="preserve"> </w:t>
      </w:r>
    </w:p>
    <w:p w14:paraId="785369CC" w14:textId="77777777" w:rsidR="005D49E6" w:rsidRPr="0080717A" w:rsidRDefault="00C21D1C"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Skills Shortages and Reskilling</w:t>
      </w:r>
      <w:r w:rsidR="008F6D84" w:rsidRPr="0080717A">
        <w:rPr>
          <w:rFonts w:ascii="Calibri" w:hAnsi="Calibri" w:cs="Calibri"/>
          <w:b/>
          <w:bCs/>
          <w:color w:val="000000" w:themeColor="text1"/>
          <w:sz w:val="24"/>
          <w:szCs w:val="24"/>
        </w:rPr>
        <w:t xml:space="preserve"> - </w:t>
      </w:r>
      <w:r w:rsidR="006907E0" w:rsidRPr="0080717A">
        <w:rPr>
          <w:rFonts w:ascii="Calibri" w:hAnsi="Calibri" w:cs="Calibri"/>
          <w:color w:val="000000" w:themeColor="text1"/>
          <w:sz w:val="24"/>
          <w:szCs w:val="24"/>
        </w:rPr>
        <w:t>T</w:t>
      </w:r>
      <w:r w:rsidRPr="0080717A">
        <w:rPr>
          <w:rFonts w:ascii="Calibri" w:hAnsi="Calibri" w:cs="Calibri"/>
          <w:color w:val="000000" w:themeColor="text1"/>
          <w:sz w:val="24"/>
          <w:szCs w:val="24"/>
        </w:rPr>
        <w:t>echnological change demands investment in upskilling.</w:t>
      </w:r>
      <w:r w:rsidR="006C2FAC" w:rsidRPr="0080717A">
        <w:rPr>
          <w:rFonts w:ascii="Calibri" w:hAnsi="Calibri" w:cs="Calibri"/>
          <w:color w:val="000000" w:themeColor="text1"/>
          <w:sz w:val="24"/>
          <w:szCs w:val="24"/>
        </w:rPr>
        <w:t xml:space="preserve"> </w:t>
      </w:r>
    </w:p>
    <w:p w14:paraId="5508DBEA" w14:textId="5990906B" w:rsidR="005D49E6" w:rsidRPr="0080717A" w:rsidRDefault="00C21D1C"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Generational:</w:t>
      </w:r>
      <w:r w:rsidRPr="0080717A">
        <w:rPr>
          <w:rFonts w:ascii="Calibri" w:hAnsi="Calibri" w:cs="Calibri"/>
          <w:color w:val="000000" w:themeColor="text1"/>
          <w:sz w:val="24"/>
          <w:szCs w:val="24"/>
        </w:rPr>
        <w:t xml:space="preserve"> </w:t>
      </w:r>
      <w:r w:rsidR="006C2FAC" w:rsidRPr="0080717A">
        <w:rPr>
          <w:rFonts w:ascii="Calibri" w:hAnsi="Calibri" w:cs="Calibri"/>
          <w:color w:val="000000" w:themeColor="text1"/>
          <w:sz w:val="24"/>
          <w:szCs w:val="24"/>
        </w:rPr>
        <w:t>P</w:t>
      </w:r>
      <w:r w:rsidRPr="0080717A">
        <w:rPr>
          <w:rFonts w:ascii="Calibri" w:hAnsi="Calibri" w:cs="Calibri"/>
          <w:color w:val="000000" w:themeColor="text1"/>
          <w:sz w:val="24"/>
          <w:szCs w:val="24"/>
        </w:rPr>
        <w:t>rioritis</w:t>
      </w:r>
      <w:r w:rsidR="006C2FAC" w:rsidRPr="0080717A">
        <w:rPr>
          <w:rFonts w:ascii="Calibri" w:hAnsi="Calibri" w:cs="Calibri"/>
          <w:color w:val="000000" w:themeColor="text1"/>
          <w:sz w:val="24"/>
          <w:szCs w:val="24"/>
        </w:rPr>
        <w:t>ing</w:t>
      </w:r>
      <w:r w:rsidRPr="0080717A">
        <w:rPr>
          <w:rFonts w:ascii="Calibri" w:hAnsi="Calibri" w:cs="Calibri"/>
          <w:color w:val="000000" w:themeColor="text1"/>
          <w:sz w:val="24"/>
          <w:szCs w:val="24"/>
        </w:rPr>
        <w:t xml:space="preserve"> purpose</w:t>
      </w:r>
      <w:r w:rsidR="006C2FAC" w:rsidRPr="0080717A">
        <w:rPr>
          <w:rFonts w:ascii="Calibri" w:hAnsi="Calibri" w:cs="Calibri"/>
          <w:color w:val="000000" w:themeColor="text1"/>
          <w:sz w:val="24"/>
          <w:szCs w:val="24"/>
        </w:rPr>
        <w:t xml:space="preserve"> and</w:t>
      </w:r>
      <w:r w:rsidRPr="0080717A">
        <w:rPr>
          <w:rFonts w:ascii="Calibri" w:hAnsi="Calibri" w:cs="Calibri"/>
          <w:color w:val="000000" w:themeColor="text1"/>
          <w:sz w:val="24"/>
          <w:szCs w:val="24"/>
        </w:rPr>
        <w:t xml:space="preserve"> wellb</w:t>
      </w:r>
      <w:r w:rsidR="006C2FAC" w:rsidRPr="0080717A">
        <w:rPr>
          <w:rFonts w:ascii="Calibri" w:hAnsi="Calibri" w:cs="Calibri"/>
          <w:color w:val="000000" w:themeColor="text1"/>
          <w:sz w:val="24"/>
          <w:szCs w:val="24"/>
        </w:rPr>
        <w:t xml:space="preserve">eing. </w:t>
      </w:r>
    </w:p>
    <w:p w14:paraId="4C27DDAA" w14:textId="306FAF8E" w:rsidR="005D49E6" w:rsidRPr="0080717A" w:rsidRDefault="00C21D1C"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Diversity, Equity, and Inclusion</w:t>
      </w:r>
      <w:r w:rsidR="008F6D84" w:rsidRPr="0080717A">
        <w:rPr>
          <w:rFonts w:ascii="Calibri" w:hAnsi="Calibri" w:cs="Calibri"/>
          <w:b/>
          <w:bCs/>
          <w:color w:val="000000" w:themeColor="text1"/>
          <w:sz w:val="24"/>
          <w:szCs w:val="24"/>
        </w:rPr>
        <w:t xml:space="preserve"> - </w:t>
      </w:r>
      <w:r w:rsidRPr="0080717A">
        <w:rPr>
          <w:rFonts w:ascii="Calibri" w:hAnsi="Calibri" w:cs="Calibri"/>
          <w:color w:val="000000" w:themeColor="text1"/>
          <w:sz w:val="24"/>
          <w:szCs w:val="24"/>
        </w:rPr>
        <w:t>key differentiator in attracting talent.</w:t>
      </w:r>
      <w:r w:rsidR="006C2FAC" w:rsidRPr="0080717A">
        <w:rPr>
          <w:rFonts w:ascii="Calibri" w:hAnsi="Calibri" w:cs="Calibri"/>
          <w:color w:val="000000" w:themeColor="text1"/>
          <w:sz w:val="24"/>
          <w:szCs w:val="24"/>
        </w:rPr>
        <w:t xml:space="preserve"> </w:t>
      </w:r>
    </w:p>
    <w:p w14:paraId="75E00604" w14:textId="4FE981DD" w:rsidR="00C21D1C" w:rsidRPr="0080717A" w:rsidRDefault="00C21D1C"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Technology and Automation</w:t>
      </w:r>
      <w:r w:rsidR="008F6D84" w:rsidRPr="0080717A">
        <w:rPr>
          <w:rFonts w:ascii="Calibri" w:hAnsi="Calibri" w:cs="Calibri"/>
          <w:b/>
          <w:bCs/>
          <w:color w:val="000000" w:themeColor="text1"/>
          <w:sz w:val="24"/>
          <w:szCs w:val="24"/>
        </w:rPr>
        <w:t xml:space="preserve"> -</w:t>
      </w:r>
      <w:r w:rsidRPr="0080717A">
        <w:rPr>
          <w:rFonts w:ascii="Calibri" w:hAnsi="Calibri" w:cs="Calibri"/>
          <w:color w:val="000000" w:themeColor="text1"/>
          <w:sz w:val="24"/>
          <w:szCs w:val="24"/>
        </w:rPr>
        <w:t xml:space="preserve"> </w:t>
      </w:r>
      <w:r w:rsidR="00FB4587" w:rsidRPr="0080717A">
        <w:rPr>
          <w:rFonts w:ascii="Calibri" w:hAnsi="Calibri" w:cs="Calibri"/>
          <w:color w:val="000000" w:themeColor="text1"/>
          <w:sz w:val="24"/>
          <w:szCs w:val="24"/>
        </w:rPr>
        <w:t>I</w:t>
      </w:r>
      <w:r w:rsidRPr="0080717A">
        <w:rPr>
          <w:rFonts w:ascii="Calibri" w:hAnsi="Calibri" w:cs="Calibri"/>
          <w:color w:val="000000" w:themeColor="text1"/>
          <w:sz w:val="24"/>
          <w:szCs w:val="24"/>
        </w:rPr>
        <w:t>mpacts job design and skill requirements.</w:t>
      </w:r>
    </w:p>
    <w:p w14:paraId="3435EBBD" w14:textId="385101F9" w:rsidR="00C21D1C" w:rsidRPr="0080717A" w:rsidRDefault="00C21D1C"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ParcelCare must integrate these trends into its workforce planning to remain competitive.</w:t>
      </w:r>
    </w:p>
    <w:p w14:paraId="0FAA0FBC" w14:textId="16C5802E" w:rsidR="003B6E13" w:rsidRPr="0080717A" w:rsidRDefault="00A35CE1"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There are four strategic actions ParcelCare can action straight away to strengthen its position</w:t>
      </w:r>
      <w:r w:rsidR="00A27E9B" w:rsidRPr="0080717A">
        <w:rPr>
          <w:rFonts w:ascii="Calibri" w:hAnsi="Calibri" w:cs="Calibri"/>
          <w:color w:val="000000" w:themeColor="text1"/>
          <w:sz w:val="24"/>
          <w:szCs w:val="24"/>
        </w:rPr>
        <w:t xml:space="preserve">. </w:t>
      </w:r>
    </w:p>
    <w:p w14:paraId="0A2A5746" w14:textId="01F06CFB" w:rsidR="003B6E13" w:rsidRPr="0080717A" w:rsidRDefault="003B6E13"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Competitor Analysis</w:t>
      </w:r>
      <w:r w:rsidRPr="0080717A">
        <w:rPr>
          <w:rFonts w:ascii="Calibri" w:hAnsi="Calibri" w:cs="Calibri"/>
          <w:b/>
          <w:bCs/>
          <w:color w:val="000000" w:themeColor="text1"/>
          <w:sz w:val="24"/>
          <w:szCs w:val="24"/>
        </w:rPr>
        <w:br/>
      </w:r>
      <w:r w:rsidR="00366B8A" w:rsidRPr="0080717A">
        <w:rPr>
          <w:rFonts w:ascii="Calibri" w:hAnsi="Calibri" w:cs="Calibri"/>
          <w:color w:val="000000" w:themeColor="text1"/>
          <w:sz w:val="24"/>
          <w:szCs w:val="24"/>
        </w:rPr>
        <w:t xml:space="preserve">To </w:t>
      </w:r>
      <w:r w:rsidRPr="0080717A">
        <w:rPr>
          <w:rFonts w:ascii="Calibri" w:hAnsi="Calibri" w:cs="Calibri"/>
          <w:color w:val="000000" w:themeColor="text1"/>
          <w:sz w:val="24"/>
          <w:szCs w:val="24"/>
        </w:rPr>
        <w:t xml:space="preserve">benchmark against rivals by comparing pay, flexibility, culture, and development opportunities. </w:t>
      </w:r>
      <w:r w:rsidR="00A20F12" w:rsidRPr="0080717A">
        <w:rPr>
          <w:rFonts w:ascii="Calibri" w:hAnsi="Calibri" w:cs="Calibri"/>
          <w:color w:val="000000" w:themeColor="text1"/>
          <w:sz w:val="24"/>
          <w:szCs w:val="24"/>
        </w:rPr>
        <w:t>E</w:t>
      </w:r>
      <w:r w:rsidRPr="0080717A">
        <w:rPr>
          <w:rFonts w:ascii="Calibri" w:hAnsi="Calibri" w:cs="Calibri"/>
          <w:color w:val="000000" w:themeColor="text1"/>
          <w:sz w:val="24"/>
          <w:szCs w:val="24"/>
        </w:rPr>
        <w:t>valuation will reveal areas for differentiation and improvement,</w:t>
      </w:r>
      <w:r w:rsidR="003E4AFC" w:rsidRPr="0080717A">
        <w:rPr>
          <w:rFonts w:ascii="Calibri" w:hAnsi="Calibri" w:cs="Calibri"/>
          <w:color w:val="000000" w:themeColor="text1"/>
          <w:sz w:val="24"/>
          <w:szCs w:val="24"/>
        </w:rPr>
        <w:t xml:space="preserve"> which will</w:t>
      </w:r>
      <w:r w:rsidRPr="0080717A">
        <w:rPr>
          <w:rFonts w:ascii="Calibri" w:hAnsi="Calibri" w:cs="Calibri"/>
          <w:color w:val="000000" w:themeColor="text1"/>
          <w:sz w:val="24"/>
          <w:szCs w:val="24"/>
        </w:rPr>
        <w:t xml:space="preserve"> help ParcelCare stand out in a</w:t>
      </w:r>
      <w:r w:rsidR="003E4AFC" w:rsidRPr="0080717A">
        <w:rPr>
          <w:rFonts w:ascii="Calibri" w:hAnsi="Calibri" w:cs="Calibri"/>
          <w:color w:val="000000" w:themeColor="text1"/>
          <w:sz w:val="24"/>
          <w:szCs w:val="24"/>
        </w:rPr>
        <w:t xml:space="preserve"> competitive</w:t>
      </w:r>
      <w:r w:rsidRPr="0080717A">
        <w:rPr>
          <w:rFonts w:ascii="Calibri" w:hAnsi="Calibri" w:cs="Calibri"/>
          <w:color w:val="000000" w:themeColor="text1"/>
          <w:sz w:val="24"/>
          <w:szCs w:val="24"/>
        </w:rPr>
        <w:t xml:space="preserve"> market.</w:t>
      </w:r>
      <w:r w:rsidR="006C1EB8" w:rsidRPr="0080717A">
        <w:rPr>
          <w:rFonts w:ascii="Calibri" w:hAnsi="Calibri" w:cs="Calibri"/>
          <w:color w:val="000000" w:themeColor="text1"/>
          <w:sz w:val="24"/>
          <w:szCs w:val="24"/>
        </w:rPr>
        <w:t xml:space="preserve"> </w:t>
      </w:r>
      <w:r w:rsidR="00C048CA" w:rsidRPr="0080717A">
        <w:rPr>
          <w:rFonts w:ascii="Calibri" w:hAnsi="Calibri" w:cs="Calibri"/>
          <w:color w:val="000000" w:themeColor="text1"/>
          <w:sz w:val="24"/>
          <w:szCs w:val="24"/>
        </w:rPr>
        <w:t>With</w:t>
      </w:r>
      <w:r w:rsidR="00975CF4" w:rsidRPr="0080717A">
        <w:rPr>
          <w:rFonts w:ascii="Calibri" w:hAnsi="Calibri" w:cs="Calibri"/>
          <w:color w:val="000000" w:themeColor="text1"/>
          <w:sz w:val="24"/>
          <w:szCs w:val="24"/>
        </w:rPr>
        <w:t xml:space="preserve"> analysis we will better understand our</w:t>
      </w:r>
      <w:r w:rsidR="00C048CA" w:rsidRPr="0080717A">
        <w:rPr>
          <w:rFonts w:ascii="Calibri" w:hAnsi="Calibri" w:cs="Calibri"/>
          <w:color w:val="000000" w:themeColor="text1"/>
          <w:sz w:val="24"/>
          <w:szCs w:val="24"/>
        </w:rPr>
        <w:t xml:space="preserve"> </w:t>
      </w:r>
      <w:r w:rsidR="00975CF4" w:rsidRPr="0080717A">
        <w:rPr>
          <w:rFonts w:ascii="Calibri" w:hAnsi="Calibri" w:cs="Calibri"/>
          <w:color w:val="000000" w:themeColor="text1"/>
          <w:sz w:val="24"/>
          <w:szCs w:val="24"/>
        </w:rPr>
        <w:t>positioning,</w:t>
      </w:r>
      <w:r w:rsidR="002B358F" w:rsidRPr="0080717A">
        <w:rPr>
          <w:rFonts w:ascii="Calibri" w:hAnsi="Calibri" w:cs="Calibri"/>
          <w:color w:val="000000" w:themeColor="text1"/>
          <w:sz w:val="24"/>
          <w:szCs w:val="24"/>
        </w:rPr>
        <w:t xml:space="preserve"> </w:t>
      </w:r>
      <w:r w:rsidR="00C048CA" w:rsidRPr="0080717A">
        <w:rPr>
          <w:rFonts w:ascii="Calibri" w:hAnsi="Calibri" w:cs="Calibri"/>
          <w:color w:val="000000" w:themeColor="text1"/>
          <w:sz w:val="24"/>
          <w:szCs w:val="24"/>
        </w:rPr>
        <w:t>allow</w:t>
      </w:r>
      <w:r w:rsidR="00975CF4" w:rsidRPr="0080717A">
        <w:rPr>
          <w:rFonts w:ascii="Calibri" w:hAnsi="Calibri" w:cs="Calibri"/>
          <w:color w:val="000000" w:themeColor="text1"/>
          <w:sz w:val="24"/>
          <w:szCs w:val="24"/>
        </w:rPr>
        <w:t xml:space="preserve"> employees </w:t>
      </w:r>
      <w:r w:rsidR="00C048CA" w:rsidRPr="0080717A">
        <w:rPr>
          <w:rFonts w:ascii="Calibri" w:hAnsi="Calibri" w:cs="Calibri"/>
          <w:color w:val="000000" w:themeColor="text1"/>
          <w:sz w:val="24"/>
          <w:szCs w:val="24"/>
        </w:rPr>
        <w:t xml:space="preserve">to </w:t>
      </w:r>
      <w:r w:rsidR="00975CF4" w:rsidRPr="0080717A">
        <w:rPr>
          <w:rFonts w:ascii="Calibri" w:hAnsi="Calibri" w:cs="Calibri"/>
          <w:color w:val="000000" w:themeColor="text1"/>
          <w:sz w:val="24"/>
          <w:szCs w:val="24"/>
        </w:rPr>
        <w:t xml:space="preserve">connect with </w:t>
      </w:r>
      <w:r w:rsidR="00C048CA" w:rsidRPr="0080717A">
        <w:rPr>
          <w:rFonts w:ascii="Calibri" w:hAnsi="Calibri" w:cs="Calibri"/>
          <w:color w:val="000000" w:themeColor="text1"/>
          <w:sz w:val="24"/>
          <w:szCs w:val="24"/>
        </w:rPr>
        <w:t>our</w:t>
      </w:r>
      <w:r w:rsidR="00975CF4" w:rsidRPr="0080717A">
        <w:rPr>
          <w:rFonts w:ascii="Calibri" w:hAnsi="Calibri" w:cs="Calibri"/>
          <w:color w:val="000000" w:themeColor="text1"/>
          <w:sz w:val="24"/>
          <w:szCs w:val="24"/>
        </w:rPr>
        <w:t xml:space="preserve"> purpose and values, </w:t>
      </w:r>
      <w:r w:rsidR="00561F5F" w:rsidRPr="0080717A">
        <w:rPr>
          <w:rFonts w:ascii="Calibri" w:hAnsi="Calibri" w:cs="Calibri"/>
          <w:color w:val="000000" w:themeColor="text1"/>
          <w:sz w:val="24"/>
          <w:szCs w:val="24"/>
        </w:rPr>
        <w:t xml:space="preserve">and </w:t>
      </w:r>
      <w:r w:rsidR="00975CF4" w:rsidRPr="0080717A">
        <w:rPr>
          <w:rFonts w:ascii="Calibri" w:hAnsi="Calibri" w:cs="Calibri"/>
          <w:color w:val="000000" w:themeColor="text1"/>
          <w:sz w:val="24"/>
          <w:szCs w:val="24"/>
        </w:rPr>
        <w:t>they</w:t>
      </w:r>
      <w:r w:rsidR="00561F5F" w:rsidRPr="0080717A">
        <w:rPr>
          <w:rFonts w:ascii="Calibri" w:hAnsi="Calibri" w:cs="Calibri"/>
          <w:color w:val="000000" w:themeColor="text1"/>
          <w:sz w:val="24"/>
          <w:szCs w:val="24"/>
        </w:rPr>
        <w:t>’ll</w:t>
      </w:r>
      <w:r w:rsidR="00975CF4" w:rsidRPr="0080717A">
        <w:rPr>
          <w:rFonts w:ascii="Calibri" w:hAnsi="Calibri" w:cs="Calibri"/>
          <w:color w:val="000000" w:themeColor="text1"/>
          <w:sz w:val="24"/>
          <w:szCs w:val="24"/>
        </w:rPr>
        <w:t xml:space="preserve"> likely feel a sense of belonging and loyalty (Sinek, 20</w:t>
      </w:r>
      <w:r w:rsidR="006D5BB2">
        <w:rPr>
          <w:rFonts w:ascii="Calibri" w:hAnsi="Calibri" w:cs="Calibri"/>
          <w:color w:val="000000" w:themeColor="text1"/>
          <w:sz w:val="24"/>
          <w:szCs w:val="24"/>
        </w:rPr>
        <w:t>1</w:t>
      </w:r>
      <w:r w:rsidR="00975CF4" w:rsidRPr="0080717A">
        <w:rPr>
          <w:rFonts w:ascii="Calibri" w:hAnsi="Calibri" w:cs="Calibri"/>
          <w:color w:val="000000" w:themeColor="text1"/>
          <w:sz w:val="24"/>
          <w:szCs w:val="24"/>
        </w:rPr>
        <w:t xml:space="preserve">9). </w:t>
      </w:r>
      <w:r w:rsidR="00561F5F" w:rsidRPr="0080717A">
        <w:rPr>
          <w:rFonts w:ascii="Calibri" w:hAnsi="Calibri" w:cs="Calibri"/>
          <w:color w:val="000000" w:themeColor="text1"/>
          <w:sz w:val="24"/>
          <w:szCs w:val="24"/>
        </w:rPr>
        <w:t>We</w:t>
      </w:r>
      <w:r w:rsidR="00912A36" w:rsidRPr="0080717A">
        <w:rPr>
          <w:rFonts w:ascii="Calibri" w:hAnsi="Calibri" w:cs="Calibri"/>
          <w:color w:val="000000" w:themeColor="text1"/>
          <w:sz w:val="24"/>
          <w:szCs w:val="24"/>
        </w:rPr>
        <w:t xml:space="preserve"> must clarify our strategic position and communicate our unique selling proposition; whether it's reliability, history or customer service</w:t>
      </w:r>
      <w:r w:rsidR="00EC3FB0" w:rsidRPr="0080717A">
        <w:rPr>
          <w:rFonts w:ascii="Calibri" w:hAnsi="Calibri" w:cs="Calibri"/>
          <w:color w:val="000000" w:themeColor="text1"/>
          <w:sz w:val="24"/>
          <w:szCs w:val="24"/>
        </w:rPr>
        <w:t xml:space="preserve">. </w:t>
      </w:r>
    </w:p>
    <w:p w14:paraId="1562BFD8" w14:textId="738534F3" w:rsidR="003B6E13" w:rsidRPr="0080717A" w:rsidRDefault="003B6E13"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Organisational Positioning</w:t>
      </w:r>
      <w:r w:rsidRPr="0080717A">
        <w:rPr>
          <w:rFonts w:ascii="Calibri" w:hAnsi="Calibri" w:cs="Calibri"/>
          <w:b/>
          <w:bCs/>
          <w:color w:val="000000" w:themeColor="text1"/>
          <w:sz w:val="24"/>
          <w:szCs w:val="24"/>
        </w:rPr>
        <w:br/>
      </w:r>
      <w:r w:rsidRPr="0080717A">
        <w:rPr>
          <w:rFonts w:ascii="Calibri" w:hAnsi="Calibri" w:cs="Calibri"/>
          <w:color w:val="000000" w:themeColor="text1"/>
          <w:sz w:val="24"/>
          <w:szCs w:val="24"/>
        </w:rPr>
        <w:t>ParcelCare’s reputation in the labour market is shaped by working conditions, benefits, and career prospects. Armstrong and Taylor (202</w:t>
      </w:r>
      <w:r w:rsidR="006505E1">
        <w:rPr>
          <w:rFonts w:ascii="Calibri" w:hAnsi="Calibri" w:cs="Calibri"/>
          <w:color w:val="000000" w:themeColor="text1"/>
          <w:sz w:val="24"/>
          <w:szCs w:val="24"/>
        </w:rPr>
        <w:t>3</w:t>
      </w:r>
      <w:r w:rsidRPr="0080717A">
        <w:rPr>
          <w:rFonts w:ascii="Calibri" w:hAnsi="Calibri" w:cs="Calibri"/>
          <w:color w:val="000000" w:themeColor="text1"/>
          <w:sz w:val="24"/>
          <w:szCs w:val="24"/>
        </w:rPr>
        <w:t>)</w:t>
      </w:r>
      <w:r w:rsidR="00425B4E" w:rsidRPr="0080717A">
        <w:rPr>
          <w:rFonts w:ascii="Calibri" w:hAnsi="Calibri" w:cs="Calibri"/>
          <w:color w:val="000000" w:themeColor="text1"/>
          <w:sz w:val="24"/>
          <w:szCs w:val="24"/>
        </w:rPr>
        <w:t xml:space="preserve"> note</w:t>
      </w:r>
      <w:r w:rsidRPr="0080717A">
        <w:rPr>
          <w:rFonts w:ascii="Calibri" w:hAnsi="Calibri" w:cs="Calibri"/>
          <w:color w:val="000000" w:themeColor="text1"/>
          <w:sz w:val="24"/>
          <w:szCs w:val="24"/>
        </w:rPr>
        <w:t xml:space="preserve"> the importance of employee feedback and market </w:t>
      </w:r>
      <w:r w:rsidR="00425B4E" w:rsidRPr="0080717A">
        <w:rPr>
          <w:rFonts w:ascii="Calibri" w:hAnsi="Calibri" w:cs="Calibri"/>
          <w:color w:val="000000" w:themeColor="text1"/>
          <w:sz w:val="24"/>
          <w:szCs w:val="24"/>
        </w:rPr>
        <w:t>analysis</w:t>
      </w:r>
      <w:r w:rsidRPr="0080717A">
        <w:rPr>
          <w:rFonts w:ascii="Calibri" w:hAnsi="Calibri" w:cs="Calibri"/>
          <w:color w:val="000000" w:themeColor="text1"/>
          <w:sz w:val="24"/>
          <w:szCs w:val="24"/>
        </w:rPr>
        <w:t xml:space="preserve"> in crafting a compelling employer brand and employee value proposition. Investment in wellbeing, leadership development, </w:t>
      </w:r>
      <w:r w:rsidR="004D62AF" w:rsidRPr="0080717A">
        <w:rPr>
          <w:rFonts w:ascii="Calibri" w:hAnsi="Calibri" w:cs="Calibri"/>
          <w:color w:val="000000" w:themeColor="text1"/>
          <w:sz w:val="24"/>
          <w:szCs w:val="24"/>
        </w:rPr>
        <w:t xml:space="preserve">benefits </w:t>
      </w:r>
      <w:r w:rsidRPr="0080717A">
        <w:rPr>
          <w:rFonts w:ascii="Calibri" w:hAnsi="Calibri" w:cs="Calibri"/>
          <w:color w:val="000000" w:themeColor="text1"/>
          <w:sz w:val="24"/>
          <w:szCs w:val="24"/>
        </w:rPr>
        <w:t xml:space="preserve">and competitive pay </w:t>
      </w:r>
      <w:r w:rsidR="00803A14" w:rsidRPr="0080717A">
        <w:rPr>
          <w:rFonts w:ascii="Calibri" w:hAnsi="Calibri" w:cs="Calibri"/>
          <w:color w:val="000000" w:themeColor="text1"/>
          <w:sz w:val="24"/>
          <w:szCs w:val="24"/>
        </w:rPr>
        <w:t>can e</w:t>
      </w:r>
      <w:r w:rsidRPr="0080717A">
        <w:rPr>
          <w:rFonts w:ascii="Calibri" w:hAnsi="Calibri" w:cs="Calibri"/>
          <w:color w:val="000000" w:themeColor="text1"/>
          <w:sz w:val="24"/>
          <w:szCs w:val="24"/>
        </w:rPr>
        <w:t>nhance appeal</w:t>
      </w:r>
      <w:r w:rsidR="00111854" w:rsidRPr="0080717A">
        <w:rPr>
          <w:rFonts w:ascii="Calibri" w:hAnsi="Calibri" w:cs="Calibri"/>
          <w:color w:val="000000" w:themeColor="text1"/>
          <w:sz w:val="24"/>
          <w:szCs w:val="24"/>
        </w:rPr>
        <w:t xml:space="preserve"> to be the employer of choice in our market</w:t>
      </w:r>
      <w:r w:rsidR="00A01467" w:rsidRPr="0080717A">
        <w:rPr>
          <w:rFonts w:ascii="Calibri" w:hAnsi="Calibri" w:cs="Calibri"/>
          <w:color w:val="000000" w:themeColor="text1"/>
          <w:sz w:val="24"/>
          <w:szCs w:val="24"/>
        </w:rPr>
        <w:t xml:space="preserve"> for recruitment and retention. </w:t>
      </w:r>
    </w:p>
    <w:p w14:paraId="086689C7" w14:textId="60C734A6" w:rsidR="003B6E13" w:rsidRPr="0080717A" w:rsidRDefault="003B6E13"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Reward and Culture Alignment</w:t>
      </w:r>
      <w:r w:rsidRPr="0080717A">
        <w:rPr>
          <w:rFonts w:ascii="Calibri" w:hAnsi="Calibri" w:cs="Calibri"/>
          <w:b/>
          <w:bCs/>
          <w:color w:val="000000" w:themeColor="text1"/>
          <w:sz w:val="24"/>
          <w:szCs w:val="24"/>
        </w:rPr>
        <w:br/>
      </w:r>
      <w:r w:rsidR="00D63792" w:rsidRPr="0080717A">
        <w:rPr>
          <w:rFonts w:ascii="Calibri" w:hAnsi="Calibri" w:cs="Calibri"/>
          <w:color w:val="000000" w:themeColor="text1"/>
          <w:sz w:val="24"/>
          <w:szCs w:val="24"/>
        </w:rPr>
        <w:t xml:space="preserve">ParcelCare </w:t>
      </w:r>
      <w:r w:rsidR="00EE7AEF" w:rsidRPr="0080717A">
        <w:rPr>
          <w:rFonts w:ascii="Calibri" w:hAnsi="Calibri" w:cs="Calibri"/>
          <w:color w:val="000000" w:themeColor="text1"/>
          <w:sz w:val="24"/>
          <w:szCs w:val="24"/>
        </w:rPr>
        <w:t>can stand out by looking</w:t>
      </w:r>
      <w:r w:rsidR="00D63792" w:rsidRPr="0080717A">
        <w:rPr>
          <w:rFonts w:ascii="Calibri" w:hAnsi="Calibri" w:cs="Calibri"/>
          <w:color w:val="000000" w:themeColor="text1"/>
          <w:sz w:val="24"/>
          <w:szCs w:val="24"/>
        </w:rPr>
        <w:t xml:space="preserve"> at rewards that go beyond just pay</w:t>
      </w:r>
      <w:r w:rsidR="00D661BD" w:rsidRPr="0080717A">
        <w:rPr>
          <w:rFonts w:ascii="Calibri" w:hAnsi="Calibri" w:cs="Calibri"/>
          <w:color w:val="000000" w:themeColor="text1"/>
          <w:sz w:val="24"/>
          <w:szCs w:val="24"/>
        </w:rPr>
        <w:t xml:space="preserve">, thus </w:t>
      </w:r>
      <w:r w:rsidR="00EE7AEF" w:rsidRPr="0080717A">
        <w:rPr>
          <w:rFonts w:ascii="Calibri" w:hAnsi="Calibri" w:cs="Calibri"/>
          <w:color w:val="000000" w:themeColor="text1"/>
          <w:sz w:val="24"/>
          <w:szCs w:val="24"/>
        </w:rPr>
        <w:t xml:space="preserve">by </w:t>
      </w:r>
      <w:r w:rsidR="00D661BD" w:rsidRPr="0080717A">
        <w:rPr>
          <w:rFonts w:ascii="Calibri" w:hAnsi="Calibri" w:cs="Calibri"/>
          <w:color w:val="000000" w:themeColor="text1"/>
          <w:sz w:val="24"/>
          <w:szCs w:val="24"/>
        </w:rPr>
        <w:t>introducing a</w:t>
      </w:r>
      <w:r w:rsidRPr="0080717A">
        <w:rPr>
          <w:rFonts w:ascii="Calibri" w:hAnsi="Calibri" w:cs="Calibri"/>
          <w:color w:val="000000" w:themeColor="text1"/>
          <w:sz w:val="24"/>
          <w:szCs w:val="24"/>
        </w:rPr>
        <w:t xml:space="preserve"> competitive reward strategy. </w:t>
      </w:r>
      <w:r w:rsidR="00C52E92" w:rsidRPr="0080717A">
        <w:rPr>
          <w:rFonts w:ascii="Calibri" w:hAnsi="Calibri" w:cs="Calibri"/>
          <w:color w:val="000000" w:themeColor="text1"/>
          <w:sz w:val="24"/>
          <w:szCs w:val="24"/>
        </w:rPr>
        <w:t>Including</w:t>
      </w:r>
      <w:r w:rsidRPr="0080717A">
        <w:rPr>
          <w:rFonts w:ascii="Calibri" w:hAnsi="Calibri" w:cs="Calibri"/>
          <w:color w:val="000000" w:themeColor="text1"/>
          <w:sz w:val="24"/>
          <w:szCs w:val="24"/>
        </w:rPr>
        <w:t xml:space="preserve"> non-financial </w:t>
      </w:r>
      <w:r w:rsidR="002B5297" w:rsidRPr="0080717A">
        <w:rPr>
          <w:rFonts w:ascii="Calibri" w:hAnsi="Calibri" w:cs="Calibri"/>
          <w:color w:val="000000" w:themeColor="text1"/>
          <w:sz w:val="24"/>
          <w:szCs w:val="24"/>
        </w:rPr>
        <w:t xml:space="preserve">benefits: </w:t>
      </w:r>
      <w:r w:rsidRPr="0080717A">
        <w:rPr>
          <w:rFonts w:ascii="Calibri" w:hAnsi="Calibri" w:cs="Calibri"/>
          <w:color w:val="000000" w:themeColor="text1"/>
          <w:sz w:val="24"/>
          <w:szCs w:val="24"/>
        </w:rPr>
        <w:t xml:space="preserve">recognition, career progression, and wellbeing support. A values-driven culture where employees feel supported and appreciated </w:t>
      </w:r>
      <w:r w:rsidR="00AC4DD8" w:rsidRPr="0080717A">
        <w:rPr>
          <w:rFonts w:ascii="Calibri" w:hAnsi="Calibri" w:cs="Calibri"/>
          <w:color w:val="000000" w:themeColor="text1"/>
          <w:sz w:val="24"/>
          <w:szCs w:val="24"/>
        </w:rPr>
        <w:t xml:space="preserve">can </w:t>
      </w:r>
      <w:r w:rsidRPr="0080717A">
        <w:rPr>
          <w:rFonts w:ascii="Calibri" w:hAnsi="Calibri" w:cs="Calibri"/>
          <w:color w:val="000000" w:themeColor="text1"/>
          <w:sz w:val="24"/>
          <w:szCs w:val="24"/>
        </w:rPr>
        <w:t>foster motivation and retention.</w:t>
      </w:r>
    </w:p>
    <w:p w14:paraId="21CFDF40" w14:textId="25D77851" w:rsidR="009E0B6D" w:rsidRPr="0080717A" w:rsidRDefault="003B6E13" w:rsidP="0080717A">
      <w:pPr>
        <w:spacing w:line="240" w:lineRule="auto"/>
        <w:rPr>
          <w:rStyle w:val="None"/>
          <w:rFonts w:ascii="Calibri" w:hAnsi="Calibri" w:cs="Calibri"/>
          <w:color w:val="000000" w:themeColor="text1"/>
          <w:sz w:val="24"/>
          <w:szCs w:val="24"/>
        </w:rPr>
      </w:pPr>
      <w:r w:rsidRPr="0080717A">
        <w:rPr>
          <w:rFonts w:ascii="Calibri" w:hAnsi="Calibri" w:cs="Calibri"/>
          <w:b/>
          <w:bCs/>
          <w:color w:val="000000" w:themeColor="text1"/>
          <w:sz w:val="24"/>
          <w:szCs w:val="24"/>
        </w:rPr>
        <w:t>Employer Branding</w:t>
      </w:r>
      <w:r w:rsidRPr="0080717A">
        <w:rPr>
          <w:rFonts w:ascii="Calibri" w:hAnsi="Calibri" w:cs="Calibri"/>
          <w:b/>
          <w:bCs/>
          <w:color w:val="000000" w:themeColor="text1"/>
          <w:sz w:val="24"/>
          <w:szCs w:val="24"/>
        </w:rPr>
        <w:br/>
      </w:r>
      <w:r w:rsidR="00F513E9" w:rsidRPr="0080717A">
        <w:rPr>
          <w:rFonts w:ascii="Calibri" w:hAnsi="Calibri" w:cs="Calibri"/>
          <w:color w:val="000000" w:themeColor="text1"/>
          <w:sz w:val="24"/>
          <w:szCs w:val="24"/>
        </w:rPr>
        <w:t xml:space="preserve">This </w:t>
      </w:r>
      <w:r w:rsidR="0094193A" w:rsidRPr="0080717A">
        <w:rPr>
          <w:rFonts w:ascii="Calibri" w:hAnsi="Calibri" w:cs="Calibri"/>
          <w:color w:val="000000" w:themeColor="text1"/>
          <w:sz w:val="24"/>
          <w:szCs w:val="24"/>
        </w:rPr>
        <w:t>is</w:t>
      </w:r>
      <w:r w:rsidR="005F015E" w:rsidRPr="0080717A">
        <w:rPr>
          <w:rFonts w:ascii="Calibri" w:hAnsi="Calibri" w:cs="Calibri"/>
          <w:color w:val="000000" w:themeColor="text1"/>
          <w:sz w:val="24"/>
          <w:szCs w:val="24"/>
        </w:rPr>
        <w:t xml:space="preserve"> the image presented publicly </w:t>
      </w:r>
      <w:r w:rsidR="002B31FF" w:rsidRPr="0080717A">
        <w:rPr>
          <w:rFonts w:ascii="Calibri" w:hAnsi="Calibri" w:cs="Calibri"/>
          <w:color w:val="000000" w:themeColor="text1"/>
          <w:sz w:val="24"/>
          <w:szCs w:val="24"/>
        </w:rPr>
        <w:t>as the place to work, how it treats its workforce, the rewards it offers, and how</w:t>
      </w:r>
      <w:r w:rsidR="00996660" w:rsidRPr="0080717A">
        <w:rPr>
          <w:rFonts w:ascii="Calibri" w:hAnsi="Calibri" w:cs="Calibri"/>
          <w:color w:val="000000" w:themeColor="text1"/>
          <w:sz w:val="24"/>
          <w:szCs w:val="24"/>
        </w:rPr>
        <w:t xml:space="preserve"> its</w:t>
      </w:r>
      <w:r w:rsidR="002B31FF" w:rsidRPr="0080717A">
        <w:rPr>
          <w:rFonts w:ascii="Calibri" w:hAnsi="Calibri" w:cs="Calibri"/>
          <w:color w:val="000000" w:themeColor="text1"/>
          <w:sz w:val="24"/>
          <w:szCs w:val="24"/>
        </w:rPr>
        <w:t xml:space="preserve"> values are being lived (Armstrong and Taylor, 202</w:t>
      </w:r>
      <w:r w:rsidR="006505E1">
        <w:rPr>
          <w:rFonts w:ascii="Calibri" w:hAnsi="Calibri" w:cs="Calibri"/>
          <w:color w:val="000000" w:themeColor="text1"/>
          <w:sz w:val="24"/>
          <w:szCs w:val="24"/>
        </w:rPr>
        <w:t>3</w:t>
      </w:r>
      <w:r w:rsidR="002B31FF" w:rsidRPr="0080717A">
        <w:rPr>
          <w:rFonts w:ascii="Calibri" w:hAnsi="Calibri" w:cs="Calibri"/>
          <w:color w:val="000000" w:themeColor="text1"/>
          <w:sz w:val="24"/>
          <w:szCs w:val="24"/>
        </w:rPr>
        <w:t xml:space="preserve">). </w:t>
      </w:r>
      <w:r w:rsidR="002F33F7" w:rsidRPr="0080717A">
        <w:rPr>
          <w:rFonts w:ascii="Calibri" w:hAnsi="Calibri" w:cs="Calibri"/>
          <w:color w:val="000000" w:themeColor="text1"/>
          <w:sz w:val="24"/>
          <w:szCs w:val="24"/>
        </w:rPr>
        <w:t xml:space="preserve">ParcelCare </w:t>
      </w:r>
      <w:r w:rsidR="002F33F7" w:rsidRPr="0080717A">
        <w:rPr>
          <w:rFonts w:ascii="Calibri" w:hAnsi="Calibri" w:cs="Calibri"/>
          <w:color w:val="000000" w:themeColor="text1"/>
          <w:sz w:val="24"/>
          <w:szCs w:val="24"/>
        </w:rPr>
        <w:lastRenderedPageBreak/>
        <w:t>can use s</w:t>
      </w:r>
      <w:r w:rsidRPr="0080717A">
        <w:rPr>
          <w:rFonts w:ascii="Calibri" w:hAnsi="Calibri" w:cs="Calibri"/>
          <w:color w:val="000000" w:themeColor="text1"/>
          <w:sz w:val="24"/>
          <w:szCs w:val="24"/>
        </w:rPr>
        <w:t>torytelling</w:t>
      </w:r>
      <w:r w:rsidR="002F33F7"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through employee testimonials, videos, and social media</w:t>
      </w:r>
      <w:r w:rsidR="009A4A0D" w:rsidRPr="0080717A">
        <w:rPr>
          <w:rFonts w:ascii="Calibri" w:hAnsi="Calibri" w:cs="Calibri"/>
          <w:color w:val="000000" w:themeColor="text1"/>
          <w:sz w:val="24"/>
          <w:szCs w:val="24"/>
        </w:rPr>
        <w:t xml:space="preserve"> to showcase </w:t>
      </w:r>
      <w:r w:rsidRPr="0080717A">
        <w:rPr>
          <w:rFonts w:ascii="Calibri" w:hAnsi="Calibri" w:cs="Calibri"/>
          <w:color w:val="000000" w:themeColor="text1"/>
          <w:sz w:val="24"/>
          <w:szCs w:val="24"/>
        </w:rPr>
        <w:t xml:space="preserve">the culture and attract talent. </w:t>
      </w:r>
      <w:r w:rsidR="009A4A0D" w:rsidRPr="0080717A">
        <w:rPr>
          <w:rFonts w:ascii="Calibri" w:hAnsi="Calibri" w:cs="Calibri"/>
          <w:color w:val="000000" w:themeColor="text1"/>
          <w:sz w:val="24"/>
          <w:szCs w:val="24"/>
        </w:rPr>
        <w:t>This requires consistent</w:t>
      </w:r>
      <w:r w:rsidRPr="0080717A">
        <w:rPr>
          <w:rFonts w:ascii="Calibri" w:hAnsi="Calibri" w:cs="Calibri"/>
          <w:color w:val="000000" w:themeColor="text1"/>
          <w:sz w:val="24"/>
          <w:szCs w:val="24"/>
        </w:rPr>
        <w:t xml:space="preserve"> review</w:t>
      </w:r>
      <w:r w:rsidR="00F513E9" w:rsidRPr="0080717A">
        <w:rPr>
          <w:rFonts w:ascii="Calibri" w:hAnsi="Calibri" w:cs="Calibri"/>
          <w:color w:val="000000" w:themeColor="text1"/>
          <w:sz w:val="24"/>
          <w:szCs w:val="24"/>
        </w:rPr>
        <w:t>ing</w:t>
      </w:r>
      <w:r w:rsidRPr="0080717A">
        <w:rPr>
          <w:rFonts w:ascii="Calibri" w:hAnsi="Calibri" w:cs="Calibri"/>
          <w:color w:val="000000" w:themeColor="text1"/>
          <w:sz w:val="24"/>
          <w:szCs w:val="24"/>
        </w:rPr>
        <w:t xml:space="preserve"> of brand </w:t>
      </w:r>
      <w:r w:rsidR="004871DF" w:rsidRPr="0080717A">
        <w:rPr>
          <w:rFonts w:ascii="Calibri" w:hAnsi="Calibri" w:cs="Calibri"/>
          <w:color w:val="000000" w:themeColor="text1"/>
          <w:sz w:val="24"/>
          <w:szCs w:val="24"/>
        </w:rPr>
        <w:t>image</w:t>
      </w:r>
      <w:r w:rsidRPr="0080717A">
        <w:rPr>
          <w:rFonts w:ascii="Calibri" w:hAnsi="Calibri" w:cs="Calibri"/>
          <w:color w:val="000000" w:themeColor="text1"/>
          <w:sz w:val="24"/>
          <w:szCs w:val="24"/>
        </w:rPr>
        <w:t xml:space="preserve"> on recruitment </w:t>
      </w:r>
      <w:r w:rsidR="004871DF" w:rsidRPr="0080717A">
        <w:rPr>
          <w:rFonts w:ascii="Calibri" w:hAnsi="Calibri" w:cs="Calibri"/>
          <w:color w:val="000000" w:themeColor="text1"/>
          <w:sz w:val="24"/>
          <w:szCs w:val="24"/>
        </w:rPr>
        <w:t>websites to</w:t>
      </w:r>
      <w:r w:rsidRPr="0080717A">
        <w:rPr>
          <w:rFonts w:ascii="Calibri" w:hAnsi="Calibri" w:cs="Calibri"/>
          <w:color w:val="000000" w:themeColor="text1"/>
          <w:sz w:val="24"/>
          <w:szCs w:val="24"/>
        </w:rPr>
        <w:t xml:space="preserve"> ensure continued relevance and appeal.</w:t>
      </w:r>
    </w:p>
    <w:p w14:paraId="4F8D43AE" w14:textId="5B1B214B" w:rsidR="0065253B" w:rsidRPr="00F03C78" w:rsidRDefault="00977AA1" w:rsidP="0080717A">
      <w:pPr>
        <w:spacing w:line="240" w:lineRule="auto"/>
        <w:rP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1.2</w:t>
      </w:r>
    </w:p>
    <w:p w14:paraId="2F46BA57" w14:textId="10423373" w:rsidR="00C13F2F" w:rsidRPr="0080717A" w:rsidRDefault="00C13F2F"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Impact of Changing Labour Market Conditions on Resourcing Decisions</w:t>
      </w:r>
    </w:p>
    <w:p w14:paraId="476763FC" w14:textId="196E468C" w:rsidR="00C13F2F" w:rsidRPr="0080717A" w:rsidRDefault="00D53F4B"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 xml:space="preserve">Shifting labour market conditions directly impact ParcelCare’s ability to attract and retain talent, requiring changes in recruitment methods and workforce planning. </w:t>
      </w:r>
      <w:r w:rsidR="00691C1B" w:rsidRPr="0080717A">
        <w:rPr>
          <w:rFonts w:ascii="Calibri" w:hAnsi="Calibri" w:cs="Calibri"/>
          <w:color w:val="000000" w:themeColor="text1"/>
          <w:sz w:val="24"/>
          <w:szCs w:val="24"/>
        </w:rPr>
        <w:t xml:space="preserve">Labour market </w:t>
      </w:r>
      <w:r w:rsidR="00C13F2F" w:rsidRPr="0080717A">
        <w:rPr>
          <w:rFonts w:ascii="Calibri" w:hAnsi="Calibri" w:cs="Calibri"/>
          <w:color w:val="000000" w:themeColor="text1"/>
          <w:sz w:val="24"/>
          <w:szCs w:val="24"/>
        </w:rPr>
        <w:t>conditions</w:t>
      </w:r>
      <w:r w:rsidR="00691C1B" w:rsidRPr="0080717A">
        <w:rPr>
          <w:rFonts w:ascii="Calibri" w:hAnsi="Calibri" w:cs="Calibri"/>
          <w:color w:val="000000" w:themeColor="text1"/>
          <w:sz w:val="24"/>
          <w:szCs w:val="24"/>
        </w:rPr>
        <w:t xml:space="preserve"> are </w:t>
      </w:r>
      <w:r w:rsidR="00C13F2F" w:rsidRPr="0080717A">
        <w:rPr>
          <w:rFonts w:ascii="Calibri" w:hAnsi="Calibri" w:cs="Calibri"/>
          <w:color w:val="000000" w:themeColor="text1"/>
          <w:sz w:val="24"/>
          <w:szCs w:val="24"/>
        </w:rPr>
        <w:t xml:space="preserve">shaped </w:t>
      </w:r>
      <w:r w:rsidR="00194567" w:rsidRPr="0080717A">
        <w:rPr>
          <w:rFonts w:ascii="Calibri" w:hAnsi="Calibri" w:cs="Calibri"/>
          <w:color w:val="000000" w:themeColor="text1"/>
          <w:sz w:val="24"/>
          <w:szCs w:val="24"/>
        </w:rPr>
        <w:t>by</w:t>
      </w:r>
      <w:r w:rsidR="00C13F2F" w:rsidRPr="0080717A">
        <w:rPr>
          <w:rFonts w:ascii="Calibri" w:hAnsi="Calibri" w:cs="Calibri"/>
          <w:color w:val="000000" w:themeColor="text1"/>
          <w:sz w:val="24"/>
          <w:szCs w:val="24"/>
        </w:rPr>
        <w:t xml:space="preserve"> skill demand, unemployment rates, economic trends, and </w:t>
      </w:r>
      <w:r w:rsidR="004503E6" w:rsidRPr="0080717A">
        <w:rPr>
          <w:rFonts w:ascii="Calibri" w:hAnsi="Calibri" w:cs="Calibri"/>
          <w:color w:val="000000" w:themeColor="text1"/>
          <w:sz w:val="24"/>
          <w:szCs w:val="24"/>
        </w:rPr>
        <w:t xml:space="preserve">qualified </w:t>
      </w:r>
      <w:r w:rsidR="00C13F2F" w:rsidRPr="0080717A">
        <w:rPr>
          <w:rFonts w:ascii="Calibri" w:hAnsi="Calibri" w:cs="Calibri"/>
          <w:color w:val="000000" w:themeColor="text1"/>
          <w:sz w:val="24"/>
          <w:szCs w:val="24"/>
        </w:rPr>
        <w:t>candidate availability</w:t>
      </w:r>
      <w:r w:rsidR="004503E6" w:rsidRPr="0080717A">
        <w:rPr>
          <w:rFonts w:ascii="Calibri" w:hAnsi="Calibri" w:cs="Calibri"/>
          <w:color w:val="000000" w:themeColor="text1"/>
          <w:sz w:val="24"/>
          <w:szCs w:val="24"/>
        </w:rPr>
        <w:t xml:space="preserve">. </w:t>
      </w:r>
      <w:r w:rsidR="00165436" w:rsidRPr="0080717A">
        <w:rPr>
          <w:rFonts w:ascii="Calibri" w:hAnsi="Calibri" w:cs="Calibri"/>
          <w:color w:val="000000" w:themeColor="text1"/>
          <w:sz w:val="24"/>
          <w:szCs w:val="24"/>
        </w:rPr>
        <w:t xml:space="preserve">Conditions </w:t>
      </w:r>
      <w:r w:rsidR="00C13F2F" w:rsidRPr="0080717A">
        <w:rPr>
          <w:rFonts w:ascii="Calibri" w:hAnsi="Calibri" w:cs="Calibri"/>
          <w:color w:val="000000" w:themeColor="text1"/>
          <w:sz w:val="24"/>
          <w:szCs w:val="24"/>
        </w:rPr>
        <w:t xml:space="preserve">can be described as either </w:t>
      </w:r>
      <w:r w:rsidR="00C13F2F" w:rsidRPr="0080717A">
        <w:rPr>
          <w:rFonts w:ascii="Calibri" w:hAnsi="Calibri" w:cs="Calibri"/>
          <w:b/>
          <w:bCs/>
          <w:color w:val="000000" w:themeColor="text1"/>
          <w:sz w:val="24"/>
          <w:szCs w:val="24"/>
        </w:rPr>
        <w:t xml:space="preserve">tight </w:t>
      </w:r>
      <w:r w:rsidR="00C13F2F" w:rsidRPr="0080717A">
        <w:rPr>
          <w:rFonts w:ascii="Calibri" w:hAnsi="Calibri" w:cs="Calibri"/>
          <w:color w:val="000000" w:themeColor="text1"/>
          <w:sz w:val="24"/>
          <w:szCs w:val="24"/>
        </w:rPr>
        <w:t xml:space="preserve">(low unemployment, high competition for talent) or </w:t>
      </w:r>
      <w:r w:rsidR="00C13F2F" w:rsidRPr="0080717A">
        <w:rPr>
          <w:rFonts w:ascii="Calibri" w:hAnsi="Calibri" w:cs="Calibri"/>
          <w:b/>
          <w:bCs/>
          <w:color w:val="000000" w:themeColor="text1"/>
          <w:sz w:val="24"/>
          <w:szCs w:val="24"/>
        </w:rPr>
        <w:t>loose</w:t>
      </w:r>
      <w:r w:rsidR="00C13F2F" w:rsidRPr="0080717A">
        <w:rPr>
          <w:rFonts w:ascii="Calibri" w:hAnsi="Calibri" w:cs="Calibri"/>
          <w:color w:val="000000" w:themeColor="text1"/>
          <w:sz w:val="24"/>
          <w:szCs w:val="24"/>
        </w:rPr>
        <w:t xml:space="preserve"> (high unemployment, </w:t>
      </w:r>
      <w:r w:rsidR="00C73F7E" w:rsidRPr="0080717A">
        <w:rPr>
          <w:rFonts w:ascii="Calibri" w:hAnsi="Calibri" w:cs="Calibri"/>
          <w:color w:val="000000" w:themeColor="text1"/>
          <w:sz w:val="24"/>
          <w:szCs w:val="24"/>
        </w:rPr>
        <w:t xml:space="preserve">a </w:t>
      </w:r>
      <w:r w:rsidR="00C13F2F" w:rsidRPr="0080717A">
        <w:rPr>
          <w:rFonts w:ascii="Calibri" w:hAnsi="Calibri" w:cs="Calibri"/>
          <w:color w:val="000000" w:themeColor="text1"/>
          <w:sz w:val="24"/>
          <w:szCs w:val="24"/>
        </w:rPr>
        <w:t>surplus of candidates).</w:t>
      </w:r>
    </w:p>
    <w:p w14:paraId="6473A638" w14:textId="31309ACC" w:rsidR="00C13F2F" w:rsidRPr="0080717A" w:rsidRDefault="00536F1D"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Tight labour markets increase competition for skilled workers, forcing ParcelCare to raise salaries, offer flexible work, and invest in employer branding to secure talent. T</w:t>
      </w:r>
      <w:r w:rsidR="006D3A01" w:rsidRPr="0080717A">
        <w:rPr>
          <w:rFonts w:ascii="Calibri" w:hAnsi="Calibri" w:cs="Calibri"/>
          <w:color w:val="000000" w:themeColor="text1"/>
          <w:sz w:val="24"/>
          <w:szCs w:val="24"/>
        </w:rPr>
        <w:t>he Guardian</w:t>
      </w:r>
      <w:r w:rsidR="00F513E9" w:rsidRPr="0080717A">
        <w:rPr>
          <w:rFonts w:ascii="Calibri" w:hAnsi="Calibri" w:cs="Calibri"/>
          <w:color w:val="000000" w:themeColor="text1"/>
          <w:sz w:val="24"/>
          <w:szCs w:val="24"/>
        </w:rPr>
        <w:t>,</w:t>
      </w:r>
      <w:r w:rsidR="006D3A01" w:rsidRPr="0080717A">
        <w:rPr>
          <w:rFonts w:ascii="Calibri" w:hAnsi="Calibri" w:cs="Calibri"/>
          <w:color w:val="000000" w:themeColor="text1"/>
          <w:sz w:val="24"/>
          <w:szCs w:val="24"/>
        </w:rPr>
        <w:t xml:space="preserve"> highlight</w:t>
      </w:r>
      <w:r w:rsidR="00E32784" w:rsidRPr="0080717A">
        <w:rPr>
          <w:rFonts w:ascii="Calibri" w:hAnsi="Calibri" w:cs="Calibri"/>
          <w:color w:val="000000" w:themeColor="text1"/>
          <w:sz w:val="24"/>
          <w:szCs w:val="24"/>
        </w:rPr>
        <w:t>ed</w:t>
      </w:r>
      <w:r w:rsidR="006D3A01" w:rsidRPr="0080717A">
        <w:rPr>
          <w:rFonts w:ascii="Calibri" w:hAnsi="Calibri" w:cs="Calibri"/>
          <w:color w:val="000000" w:themeColor="text1"/>
          <w:sz w:val="24"/>
          <w:szCs w:val="24"/>
        </w:rPr>
        <w:t xml:space="preserve"> trends in the labour market</w:t>
      </w:r>
      <w:r w:rsidR="00E32784" w:rsidRPr="0080717A">
        <w:rPr>
          <w:rFonts w:ascii="Calibri" w:hAnsi="Calibri" w:cs="Calibri"/>
          <w:color w:val="000000" w:themeColor="text1"/>
          <w:sz w:val="24"/>
          <w:szCs w:val="24"/>
        </w:rPr>
        <w:t xml:space="preserve"> </w:t>
      </w:r>
      <w:r w:rsidR="00311F57" w:rsidRPr="0080717A">
        <w:rPr>
          <w:rFonts w:ascii="Calibri" w:hAnsi="Calibri" w:cs="Calibri"/>
          <w:color w:val="000000" w:themeColor="text1"/>
          <w:sz w:val="24"/>
          <w:szCs w:val="24"/>
        </w:rPr>
        <w:t>that d</w:t>
      </w:r>
      <w:r w:rsidR="00C13F2F" w:rsidRPr="0080717A">
        <w:rPr>
          <w:rFonts w:ascii="Calibri" w:hAnsi="Calibri" w:cs="Calibri"/>
          <w:color w:val="000000" w:themeColor="text1"/>
          <w:sz w:val="24"/>
          <w:szCs w:val="24"/>
        </w:rPr>
        <w:t>espite recent cooling in job demand and wage growth, shortages persist in key sectors (Partington, 2024)</w:t>
      </w:r>
      <w:r w:rsidR="007C09B2" w:rsidRPr="0080717A">
        <w:rPr>
          <w:rFonts w:ascii="Calibri" w:hAnsi="Calibri" w:cs="Calibri"/>
          <w:color w:val="000000" w:themeColor="text1"/>
          <w:sz w:val="24"/>
          <w:szCs w:val="24"/>
        </w:rPr>
        <w:t>.</w:t>
      </w:r>
      <w:r w:rsidR="00725FF3" w:rsidRPr="0080717A">
        <w:rPr>
          <w:rFonts w:ascii="Calibri" w:hAnsi="Calibri" w:cs="Calibri"/>
          <w:color w:val="000000" w:themeColor="text1"/>
          <w:sz w:val="24"/>
          <w:szCs w:val="24"/>
        </w:rPr>
        <w:t xml:space="preserve"> Plus,</w:t>
      </w:r>
      <w:r w:rsidR="007C09B2" w:rsidRPr="0080717A">
        <w:rPr>
          <w:rFonts w:ascii="Calibri" w:hAnsi="Calibri" w:cs="Calibri"/>
          <w:color w:val="000000" w:themeColor="text1"/>
          <w:sz w:val="24"/>
          <w:szCs w:val="24"/>
        </w:rPr>
        <w:t xml:space="preserve"> </w:t>
      </w:r>
      <w:r w:rsidR="00C87192" w:rsidRPr="0080717A">
        <w:rPr>
          <w:rFonts w:ascii="Calibri" w:hAnsi="Calibri" w:cs="Calibri"/>
          <w:color w:val="000000" w:themeColor="text1"/>
          <w:sz w:val="24"/>
          <w:szCs w:val="24"/>
        </w:rPr>
        <w:t>r</w:t>
      </w:r>
      <w:r w:rsidR="00214D89" w:rsidRPr="0080717A">
        <w:rPr>
          <w:rFonts w:ascii="Calibri" w:hAnsi="Calibri" w:cs="Calibri"/>
          <w:color w:val="000000" w:themeColor="text1"/>
          <w:sz w:val="24"/>
          <w:szCs w:val="24"/>
        </w:rPr>
        <w:t>educed migration and demographic shifts limit talent supply, impacting resourcing by increasing reliance on internal development and retention strategies.</w:t>
      </w:r>
    </w:p>
    <w:p w14:paraId="49507256" w14:textId="7981F8B9" w:rsidR="00C30E63" w:rsidRPr="0080717A" w:rsidRDefault="00C13F2F"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According to the CIPD (2025</w:t>
      </w:r>
      <w:r w:rsidR="005D2992">
        <w:rPr>
          <w:rFonts w:ascii="Calibri" w:hAnsi="Calibri" w:cs="Calibri"/>
          <w:color w:val="000000" w:themeColor="text1"/>
          <w:sz w:val="24"/>
          <w:szCs w:val="24"/>
        </w:rPr>
        <w:t>a</w:t>
      </w:r>
      <w:r w:rsidRPr="0080717A">
        <w:rPr>
          <w:rFonts w:ascii="Calibri" w:hAnsi="Calibri" w:cs="Calibri"/>
          <w:color w:val="000000" w:themeColor="text1"/>
          <w:sz w:val="24"/>
          <w:szCs w:val="24"/>
        </w:rPr>
        <w:t>), labour market shifts affect recruitment complexity, compensation strategies, and the balance of power between employers and job seekers. ParcelCare must adapt by investing in employer branding, wellbeing, and career development to remain competitive.</w:t>
      </w:r>
    </w:p>
    <w:p w14:paraId="33749795" w14:textId="4B05ABF2" w:rsidR="00C13F2F" w:rsidRPr="0080717A" w:rsidRDefault="000011E3"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L</w:t>
      </w:r>
      <w:r w:rsidR="00103679" w:rsidRPr="0080717A">
        <w:rPr>
          <w:rFonts w:ascii="Calibri" w:hAnsi="Calibri" w:cs="Calibri"/>
          <w:color w:val="000000" w:themeColor="text1"/>
          <w:sz w:val="24"/>
          <w:szCs w:val="24"/>
        </w:rPr>
        <w:t>abour market conditions affect availability and cost of talent, ParcelCare must use PESTLE analysis to anticipate changes and adjust recruitment and workforce planning accordingly</w:t>
      </w:r>
      <w:r w:rsidR="00FC6F67" w:rsidRPr="0080717A">
        <w:rPr>
          <w:rFonts w:ascii="Calibri" w:hAnsi="Calibri" w:cs="Calibri"/>
          <w:color w:val="000000" w:themeColor="text1"/>
          <w:sz w:val="24"/>
          <w:szCs w:val="24"/>
        </w:rPr>
        <w:t>:</w:t>
      </w:r>
    </w:p>
    <w:p w14:paraId="1AE809CB" w14:textId="1529E95E" w:rsidR="00C13F2F" w:rsidRPr="0080717A" w:rsidRDefault="00C13F2F" w:rsidP="0080717A">
      <w:pPr>
        <w:numPr>
          <w:ilvl w:val="0"/>
          <w:numId w:val="8"/>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Political</w:t>
      </w:r>
      <w:r w:rsidRPr="0080717A">
        <w:rPr>
          <w:rFonts w:ascii="Calibri" w:hAnsi="Calibri" w:cs="Calibri"/>
          <w:color w:val="000000" w:themeColor="text1"/>
          <w:sz w:val="24"/>
          <w:szCs w:val="24"/>
        </w:rPr>
        <w:t xml:space="preserve">: </w:t>
      </w:r>
      <w:r w:rsidR="00FC6F67" w:rsidRPr="0080717A">
        <w:rPr>
          <w:rFonts w:ascii="Calibri" w:hAnsi="Calibri" w:cs="Calibri"/>
          <w:color w:val="000000" w:themeColor="text1"/>
          <w:sz w:val="24"/>
          <w:szCs w:val="24"/>
        </w:rPr>
        <w:t>I</w:t>
      </w:r>
      <w:r w:rsidRPr="0080717A">
        <w:rPr>
          <w:rFonts w:ascii="Calibri" w:hAnsi="Calibri" w:cs="Calibri"/>
          <w:color w:val="000000" w:themeColor="text1"/>
          <w:sz w:val="24"/>
          <w:szCs w:val="24"/>
        </w:rPr>
        <w:t>mmigration and trade policies</w:t>
      </w:r>
      <w:r w:rsidR="006C2EE9" w:rsidRPr="0080717A">
        <w:rPr>
          <w:rFonts w:ascii="Calibri" w:hAnsi="Calibri" w:cs="Calibri"/>
          <w:color w:val="000000" w:themeColor="text1"/>
          <w:sz w:val="24"/>
          <w:szCs w:val="24"/>
        </w:rPr>
        <w:t xml:space="preserve"> that are</w:t>
      </w:r>
      <w:r w:rsidRPr="0080717A">
        <w:rPr>
          <w:rFonts w:ascii="Calibri" w:hAnsi="Calibri" w:cs="Calibri"/>
          <w:color w:val="000000" w:themeColor="text1"/>
          <w:sz w:val="24"/>
          <w:szCs w:val="24"/>
        </w:rPr>
        <w:t xml:space="preserve"> affect</w:t>
      </w:r>
      <w:r w:rsidR="006C2EE9" w:rsidRPr="0080717A">
        <w:rPr>
          <w:rFonts w:ascii="Calibri" w:hAnsi="Calibri" w:cs="Calibri"/>
          <w:color w:val="000000" w:themeColor="text1"/>
          <w:sz w:val="24"/>
          <w:szCs w:val="24"/>
        </w:rPr>
        <w:t>ing</w:t>
      </w:r>
      <w:r w:rsidRPr="0080717A">
        <w:rPr>
          <w:rFonts w:ascii="Calibri" w:hAnsi="Calibri" w:cs="Calibri"/>
          <w:color w:val="000000" w:themeColor="text1"/>
          <w:sz w:val="24"/>
          <w:szCs w:val="24"/>
        </w:rPr>
        <w:t xml:space="preserve"> access to skilled workers.</w:t>
      </w:r>
    </w:p>
    <w:p w14:paraId="52CC8258" w14:textId="339DB9DF" w:rsidR="00C13F2F" w:rsidRPr="0080717A" w:rsidRDefault="00C13F2F" w:rsidP="0080717A">
      <w:pPr>
        <w:numPr>
          <w:ilvl w:val="0"/>
          <w:numId w:val="8"/>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Economic</w:t>
      </w:r>
      <w:r w:rsidRPr="0080717A">
        <w:rPr>
          <w:rFonts w:ascii="Calibri" w:hAnsi="Calibri" w:cs="Calibri"/>
          <w:color w:val="000000" w:themeColor="text1"/>
          <w:sz w:val="24"/>
          <w:szCs w:val="24"/>
        </w:rPr>
        <w:t>: Inflation and</w:t>
      </w:r>
      <w:r w:rsidR="00303A3C" w:rsidRPr="0080717A">
        <w:rPr>
          <w:rFonts w:ascii="Calibri" w:hAnsi="Calibri" w:cs="Calibri"/>
          <w:color w:val="000000" w:themeColor="text1"/>
          <w:sz w:val="24"/>
          <w:szCs w:val="24"/>
        </w:rPr>
        <w:t xml:space="preserve"> how</w:t>
      </w:r>
      <w:r w:rsidRPr="0080717A">
        <w:rPr>
          <w:rFonts w:ascii="Calibri" w:hAnsi="Calibri" w:cs="Calibri"/>
          <w:color w:val="000000" w:themeColor="text1"/>
          <w:sz w:val="24"/>
          <w:szCs w:val="24"/>
        </w:rPr>
        <w:t xml:space="preserve"> </w:t>
      </w:r>
      <w:r w:rsidR="00B04BAD" w:rsidRPr="0080717A">
        <w:rPr>
          <w:rFonts w:ascii="Calibri" w:hAnsi="Calibri" w:cs="Calibri"/>
          <w:color w:val="000000" w:themeColor="text1"/>
          <w:sz w:val="24"/>
          <w:szCs w:val="24"/>
        </w:rPr>
        <w:t xml:space="preserve">the </w:t>
      </w:r>
      <w:r w:rsidRPr="0080717A">
        <w:rPr>
          <w:rFonts w:ascii="Calibri" w:hAnsi="Calibri" w:cs="Calibri"/>
          <w:color w:val="000000" w:themeColor="text1"/>
          <w:sz w:val="24"/>
          <w:szCs w:val="24"/>
        </w:rPr>
        <w:t xml:space="preserve">cost of living </w:t>
      </w:r>
      <w:r w:rsidR="00303A3C" w:rsidRPr="0080717A">
        <w:rPr>
          <w:rFonts w:ascii="Calibri" w:hAnsi="Calibri" w:cs="Calibri"/>
          <w:color w:val="000000" w:themeColor="text1"/>
          <w:sz w:val="24"/>
          <w:szCs w:val="24"/>
        </w:rPr>
        <w:t xml:space="preserve">is </w:t>
      </w:r>
      <w:r w:rsidRPr="0080717A">
        <w:rPr>
          <w:rFonts w:ascii="Calibri" w:hAnsi="Calibri" w:cs="Calibri"/>
          <w:color w:val="000000" w:themeColor="text1"/>
          <w:sz w:val="24"/>
          <w:szCs w:val="24"/>
        </w:rPr>
        <w:t>shap</w:t>
      </w:r>
      <w:r w:rsidR="00303A3C" w:rsidRPr="0080717A">
        <w:rPr>
          <w:rFonts w:ascii="Calibri" w:hAnsi="Calibri" w:cs="Calibri"/>
          <w:color w:val="000000" w:themeColor="text1"/>
          <w:sz w:val="24"/>
          <w:szCs w:val="24"/>
        </w:rPr>
        <w:t>ing</w:t>
      </w:r>
      <w:r w:rsidRPr="0080717A">
        <w:rPr>
          <w:rFonts w:ascii="Calibri" w:hAnsi="Calibri" w:cs="Calibri"/>
          <w:color w:val="000000" w:themeColor="text1"/>
          <w:sz w:val="24"/>
          <w:szCs w:val="24"/>
        </w:rPr>
        <w:t xml:space="preserve"> wage expectations.</w:t>
      </w:r>
    </w:p>
    <w:p w14:paraId="0AB13C65" w14:textId="37DFB8D6" w:rsidR="00C13F2F" w:rsidRPr="0080717A" w:rsidRDefault="00C13F2F" w:rsidP="0080717A">
      <w:pPr>
        <w:numPr>
          <w:ilvl w:val="0"/>
          <w:numId w:val="8"/>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Social</w:t>
      </w:r>
      <w:r w:rsidRPr="0080717A">
        <w:rPr>
          <w:rFonts w:ascii="Calibri" w:hAnsi="Calibri" w:cs="Calibri"/>
          <w:color w:val="000000" w:themeColor="text1"/>
          <w:sz w:val="24"/>
          <w:szCs w:val="24"/>
        </w:rPr>
        <w:t xml:space="preserve">: </w:t>
      </w:r>
      <w:r w:rsidR="00D46D2C" w:rsidRPr="0080717A">
        <w:rPr>
          <w:rFonts w:ascii="Calibri" w:hAnsi="Calibri" w:cs="Calibri"/>
          <w:color w:val="000000" w:themeColor="text1"/>
          <w:sz w:val="24"/>
          <w:szCs w:val="24"/>
        </w:rPr>
        <w:t>E</w:t>
      </w:r>
      <w:r w:rsidRPr="0080717A">
        <w:rPr>
          <w:rFonts w:ascii="Calibri" w:hAnsi="Calibri" w:cs="Calibri"/>
          <w:color w:val="000000" w:themeColor="text1"/>
          <w:sz w:val="24"/>
          <w:szCs w:val="24"/>
        </w:rPr>
        <w:t>xpectations around flexibility and wellbeing are rising</w:t>
      </w:r>
      <w:r w:rsidR="00DD6A65" w:rsidRPr="0080717A">
        <w:rPr>
          <w:rFonts w:ascii="Calibri" w:hAnsi="Calibri" w:cs="Calibri"/>
          <w:color w:val="000000" w:themeColor="text1"/>
          <w:sz w:val="24"/>
          <w:szCs w:val="24"/>
        </w:rPr>
        <w:t>, r</w:t>
      </w:r>
      <w:r w:rsidR="00AC0EDB" w:rsidRPr="0080717A">
        <w:rPr>
          <w:rFonts w:ascii="Calibri" w:hAnsi="Calibri" w:cs="Calibri"/>
          <w:color w:val="000000" w:themeColor="text1"/>
          <w:sz w:val="24"/>
          <w:szCs w:val="24"/>
        </w:rPr>
        <w:t>equir</w:t>
      </w:r>
      <w:r w:rsidR="00DD6A65" w:rsidRPr="0080717A">
        <w:rPr>
          <w:rFonts w:ascii="Calibri" w:hAnsi="Calibri" w:cs="Calibri"/>
          <w:color w:val="000000" w:themeColor="text1"/>
          <w:sz w:val="24"/>
          <w:szCs w:val="24"/>
        </w:rPr>
        <w:t>ing</w:t>
      </w:r>
      <w:r w:rsidR="00AC0EDB" w:rsidRPr="0080717A">
        <w:rPr>
          <w:rFonts w:ascii="Calibri" w:hAnsi="Calibri" w:cs="Calibri"/>
          <w:color w:val="000000" w:themeColor="text1"/>
          <w:sz w:val="24"/>
          <w:szCs w:val="24"/>
        </w:rPr>
        <w:t xml:space="preserve"> ParcelCare to </w:t>
      </w:r>
      <w:r w:rsidR="00452FBC" w:rsidRPr="0080717A">
        <w:rPr>
          <w:rFonts w:ascii="Calibri" w:hAnsi="Calibri" w:cs="Calibri"/>
          <w:color w:val="000000" w:themeColor="text1"/>
          <w:sz w:val="24"/>
          <w:szCs w:val="24"/>
        </w:rPr>
        <w:t xml:space="preserve">offer more benefits than just pay. </w:t>
      </w:r>
    </w:p>
    <w:p w14:paraId="4C669AAD" w14:textId="4E2BA127" w:rsidR="00C13F2F" w:rsidRPr="0080717A" w:rsidRDefault="00C13F2F" w:rsidP="0080717A">
      <w:pPr>
        <w:numPr>
          <w:ilvl w:val="0"/>
          <w:numId w:val="8"/>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Technological</w:t>
      </w:r>
      <w:r w:rsidRPr="0080717A">
        <w:rPr>
          <w:rFonts w:ascii="Calibri" w:hAnsi="Calibri" w:cs="Calibri"/>
          <w:color w:val="000000" w:themeColor="text1"/>
          <w:sz w:val="24"/>
          <w:szCs w:val="24"/>
        </w:rPr>
        <w:t>: Automation and AI</w:t>
      </w:r>
      <w:r w:rsidR="00771EB3" w:rsidRPr="0080717A">
        <w:rPr>
          <w:rFonts w:ascii="Calibri" w:hAnsi="Calibri" w:cs="Calibri"/>
          <w:color w:val="000000" w:themeColor="text1"/>
          <w:sz w:val="24"/>
          <w:szCs w:val="24"/>
        </w:rPr>
        <w:t xml:space="preserve"> are</w:t>
      </w:r>
      <w:r w:rsidRPr="0080717A">
        <w:rPr>
          <w:rFonts w:ascii="Calibri" w:hAnsi="Calibri" w:cs="Calibri"/>
          <w:color w:val="000000" w:themeColor="text1"/>
          <w:sz w:val="24"/>
          <w:szCs w:val="24"/>
        </w:rPr>
        <w:t xml:space="preserve"> increas</w:t>
      </w:r>
      <w:r w:rsidR="00771EB3" w:rsidRPr="0080717A">
        <w:rPr>
          <w:rFonts w:ascii="Calibri" w:hAnsi="Calibri" w:cs="Calibri"/>
          <w:color w:val="000000" w:themeColor="text1"/>
          <w:sz w:val="24"/>
          <w:szCs w:val="24"/>
        </w:rPr>
        <w:t xml:space="preserve">ing </w:t>
      </w:r>
      <w:r w:rsidRPr="0080717A">
        <w:rPr>
          <w:rFonts w:ascii="Calibri" w:hAnsi="Calibri" w:cs="Calibri"/>
          <w:color w:val="000000" w:themeColor="text1"/>
          <w:sz w:val="24"/>
          <w:szCs w:val="24"/>
        </w:rPr>
        <w:t>demand</w:t>
      </w:r>
      <w:r w:rsidR="00256C5B" w:rsidRPr="0080717A">
        <w:rPr>
          <w:rFonts w:ascii="Calibri" w:hAnsi="Calibri" w:cs="Calibri"/>
          <w:color w:val="000000" w:themeColor="text1"/>
          <w:sz w:val="24"/>
          <w:szCs w:val="24"/>
        </w:rPr>
        <w:t>s</w:t>
      </w:r>
      <w:r w:rsidRPr="0080717A">
        <w:rPr>
          <w:rFonts w:ascii="Calibri" w:hAnsi="Calibri" w:cs="Calibri"/>
          <w:color w:val="000000" w:themeColor="text1"/>
          <w:sz w:val="24"/>
          <w:szCs w:val="24"/>
        </w:rPr>
        <w:t xml:space="preserve"> for digital</w:t>
      </w:r>
      <w:r w:rsidR="001E688E" w:rsidRPr="0080717A">
        <w:rPr>
          <w:rFonts w:ascii="Calibri" w:hAnsi="Calibri" w:cs="Calibri"/>
          <w:color w:val="000000" w:themeColor="text1"/>
          <w:sz w:val="24"/>
          <w:szCs w:val="24"/>
        </w:rPr>
        <w:t xml:space="preserve"> literacy skills. </w:t>
      </w:r>
    </w:p>
    <w:p w14:paraId="1748AA3A" w14:textId="7906CD11" w:rsidR="00C13F2F" w:rsidRPr="0080717A" w:rsidRDefault="00C13F2F" w:rsidP="0080717A">
      <w:pPr>
        <w:numPr>
          <w:ilvl w:val="0"/>
          <w:numId w:val="8"/>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Legal</w:t>
      </w:r>
      <w:r w:rsidRPr="0080717A">
        <w:rPr>
          <w:rFonts w:ascii="Calibri" w:hAnsi="Calibri" w:cs="Calibri"/>
          <w:color w:val="000000" w:themeColor="text1"/>
          <w:sz w:val="24"/>
          <w:szCs w:val="24"/>
        </w:rPr>
        <w:t xml:space="preserve">: </w:t>
      </w:r>
      <w:r w:rsidR="00256C5B" w:rsidRPr="0080717A">
        <w:rPr>
          <w:rFonts w:ascii="Calibri" w:hAnsi="Calibri" w:cs="Calibri"/>
          <w:color w:val="000000" w:themeColor="text1"/>
          <w:sz w:val="24"/>
          <w:szCs w:val="24"/>
        </w:rPr>
        <w:t>C</w:t>
      </w:r>
      <w:r w:rsidR="00CA65C8" w:rsidRPr="0080717A">
        <w:rPr>
          <w:rFonts w:ascii="Calibri" w:hAnsi="Calibri" w:cs="Calibri"/>
          <w:color w:val="000000" w:themeColor="text1"/>
          <w:sz w:val="24"/>
          <w:szCs w:val="24"/>
        </w:rPr>
        <w:t>hanges in e</w:t>
      </w:r>
      <w:r w:rsidRPr="0080717A">
        <w:rPr>
          <w:rFonts w:ascii="Calibri" w:hAnsi="Calibri" w:cs="Calibri"/>
          <w:color w:val="000000" w:themeColor="text1"/>
          <w:sz w:val="24"/>
          <w:szCs w:val="24"/>
        </w:rPr>
        <w:t>mployment law and wage legislation impact</w:t>
      </w:r>
      <w:r w:rsidR="00256C5B" w:rsidRPr="0080717A">
        <w:rPr>
          <w:rFonts w:ascii="Calibri" w:hAnsi="Calibri" w:cs="Calibri"/>
          <w:color w:val="000000" w:themeColor="text1"/>
          <w:sz w:val="24"/>
          <w:szCs w:val="24"/>
        </w:rPr>
        <w:t>ing</w:t>
      </w:r>
      <w:r w:rsidRPr="0080717A">
        <w:rPr>
          <w:rFonts w:ascii="Calibri" w:hAnsi="Calibri" w:cs="Calibri"/>
          <w:color w:val="000000" w:themeColor="text1"/>
          <w:sz w:val="24"/>
          <w:szCs w:val="24"/>
        </w:rPr>
        <w:t xml:space="preserve"> compliance and cost</w:t>
      </w:r>
      <w:r w:rsidR="00C3647A" w:rsidRPr="0080717A">
        <w:rPr>
          <w:rFonts w:ascii="Calibri" w:hAnsi="Calibri" w:cs="Calibri"/>
          <w:color w:val="000000" w:themeColor="text1"/>
          <w:sz w:val="24"/>
          <w:szCs w:val="24"/>
        </w:rPr>
        <w:t xml:space="preserve"> structures. </w:t>
      </w:r>
    </w:p>
    <w:p w14:paraId="59B74291" w14:textId="1C196B3D" w:rsidR="00C13F2F" w:rsidRPr="0080717A" w:rsidRDefault="00C13F2F" w:rsidP="0080717A">
      <w:pPr>
        <w:numPr>
          <w:ilvl w:val="0"/>
          <w:numId w:val="8"/>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Environmental</w:t>
      </w:r>
      <w:r w:rsidRPr="0080717A">
        <w:rPr>
          <w:rFonts w:ascii="Calibri" w:hAnsi="Calibri" w:cs="Calibri"/>
          <w:color w:val="000000" w:themeColor="text1"/>
          <w:sz w:val="24"/>
          <w:szCs w:val="24"/>
        </w:rPr>
        <w:t>: Sustainability pressures</w:t>
      </w:r>
      <w:r w:rsidR="009D22DA"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influenc</w:t>
      </w:r>
      <w:r w:rsidR="005A0C2B" w:rsidRPr="0080717A">
        <w:rPr>
          <w:rFonts w:ascii="Calibri" w:hAnsi="Calibri" w:cs="Calibri"/>
          <w:color w:val="000000" w:themeColor="text1"/>
          <w:sz w:val="24"/>
          <w:szCs w:val="24"/>
        </w:rPr>
        <w:t>ing</w:t>
      </w:r>
      <w:r w:rsidRPr="0080717A">
        <w:rPr>
          <w:rFonts w:ascii="Calibri" w:hAnsi="Calibri" w:cs="Calibri"/>
          <w:color w:val="000000" w:themeColor="text1"/>
          <w:sz w:val="24"/>
          <w:szCs w:val="24"/>
        </w:rPr>
        <w:t xml:space="preserve"> role design and branding.</w:t>
      </w:r>
    </w:p>
    <w:p w14:paraId="151F6D0D" w14:textId="3D52426C" w:rsidR="006246F6" w:rsidRPr="0080717A" w:rsidRDefault="006246F6"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 xml:space="preserve">PESTLE factors shape </w:t>
      </w:r>
      <w:r w:rsidR="000D59A6" w:rsidRPr="0080717A">
        <w:rPr>
          <w:rFonts w:ascii="Calibri" w:hAnsi="Calibri" w:cs="Calibri"/>
          <w:color w:val="000000" w:themeColor="text1"/>
          <w:sz w:val="24"/>
          <w:szCs w:val="24"/>
        </w:rPr>
        <w:t>ParcelCare’s</w:t>
      </w:r>
      <w:r w:rsidRPr="0080717A">
        <w:rPr>
          <w:rFonts w:ascii="Calibri" w:hAnsi="Calibri" w:cs="Calibri"/>
          <w:color w:val="000000" w:themeColor="text1"/>
          <w:sz w:val="24"/>
          <w:szCs w:val="24"/>
        </w:rPr>
        <w:t xml:space="preserve"> resourcing decisions</w:t>
      </w:r>
      <w:r w:rsidR="00A551BF" w:rsidRPr="0080717A">
        <w:rPr>
          <w:rFonts w:ascii="Calibri" w:hAnsi="Calibri" w:cs="Calibri"/>
          <w:color w:val="000000" w:themeColor="text1"/>
          <w:sz w:val="24"/>
          <w:szCs w:val="24"/>
        </w:rPr>
        <w:t xml:space="preserve"> as we </w:t>
      </w:r>
      <w:r w:rsidR="00A55290" w:rsidRPr="0080717A">
        <w:rPr>
          <w:rFonts w:ascii="Calibri" w:hAnsi="Calibri" w:cs="Calibri"/>
          <w:color w:val="000000" w:themeColor="text1"/>
          <w:sz w:val="24"/>
          <w:szCs w:val="24"/>
        </w:rPr>
        <w:t>must remain agile, data-informed, and aligned with workforce trends to ensure resilience and competitiveness</w:t>
      </w:r>
      <w:r w:rsidR="009E5EB7" w:rsidRPr="0080717A">
        <w:rPr>
          <w:rFonts w:ascii="Calibri" w:hAnsi="Calibri" w:cs="Calibri"/>
          <w:color w:val="000000" w:themeColor="text1"/>
          <w:sz w:val="24"/>
          <w:szCs w:val="24"/>
        </w:rPr>
        <w:t xml:space="preserve"> in</w:t>
      </w:r>
      <w:r w:rsidRPr="0080717A">
        <w:rPr>
          <w:rFonts w:ascii="Calibri" w:hAnsi="Calibri" w:cs="Calibri"/>
          <w:color w:val="000000" w:themeColor="text1"/>
          <w:sz w:val="24"/>
          <w:szCs w:val="24"/>
        </w:rPr>
        <w:t xml:space="preserve"> these key areas:</w:t>
      </w:r>
    </w:p>
    <w:p w14:paraId="1769DFE8" w14:textId="2C9DF0D0" w:rsidR="00C13F2F" w:rsidRPr="0080717A" w:rsidRDefault="00C13F2F" w:rsidP="0080717A">
      <w:pPr>
        <w:numPr>
          <w:ilvl w:val="0"/>
          <w:numId w:val="9"/>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Employer Branding</w:t>
      </w:r>
      <w:r w:rsidRPr="0080717A">
        <w:rPr>
          <w:rFonts w:ascii="Calibri" w:hAnsi="Calibri" w:cs="Calibri"/>
          <w:color w:val="000000" w:themeColor="text1"/>
          <w:sz w:val="24"/>
          <w:szCs w:val="24"/>
        </w:rPr>
        <w:t xml:space="preserve">: </w:t>
      </w:r>
      <w:r w:rsidR="00581309" w:rsidRPr="0080717A">
        <w:rPr>
          <w:rFonts w:ascii="Calibri" w:hAnsi="Calibri" w:cs="Calibri"/>
          <w:color w:val="000000" w:themeColor="text1"/>
          <w:sz w:val="24"/>
          <w:szCs w:val="24"/>
        </w:rPr>
        <w:t>Growing candidate expectations for sustainability and wellbeing impact ParcelCare’s branding strategy, requiring emphasis on these values to attract talent.</w:t>
      </w:r>
    </w:p>
    <w:p w14:paraId="53BF882B" w14:textId="13C6B14E" w:rsidR="00C13F2F" w:rsidRPr="0080717A" w:rsidRDefault="00C13F2F" w:rsidP="0080717A">
      <w:pPr>
        <w:numPr>
          <w:ilvl w:val="0"/>
          <w:numId w:val="9"/>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Recruitment</w:t>
      </w:r>
      <w:r w:rsidRPr="0080717A">
        <w:rPr>
          <w:rFonts w:ascii="Calibri" w:hAnsi="Calibri" w:cs="Calibri"/>
          <w:color w:val="000000" w:themeColor="text1"/>
          <w:sz w:val="24"/>
          <w:szCs w:val="24"/>
        </w:rPr>
        <w:t xml:space="preserve">: In tight markets, digital platforms, AI screening, and partnerships with training providers help reach </w:t>
      </w:r>
      <w:r w:rsidR="00E37653" w:rsidRPr="0080717A">
        <w:rPr>
          <w:rFonts w:ascii="Calibri" w:hAnsi="Calibri" w:cs="Calibri"/>
          <w:color w:val="000000" w:themeColor="text1"/>
          <w:sz w:val="24"/>
          <w:szCs w:val="24"/>
        </w:rPr>
        <w:t>sparse</w:t>
      </w:r>
      <w:r w:rsidRPr="0080717A">
        <w:rPr>
          <w:rFonts w:ascii="Calibri" w:hAnsi="Calibri" w:cs="Calibri"/>
          <w:color w:val="000000" w:themeColor="text1"/>
          <w:sz w:val="24"/>
          <w:szCs w:val="24"/>
        </w:rPr>
        <w:t xml:space="preserve"> talent.</w:t>
      </w:r>
      <w:r w:rsidR="006026CA" w:rsidRPr="0080717A">
        <w:rPr>
          <w:rFonts w:ascii="Calibri" w:hAnsi="Calibri" w:cs="Calibri"/>
          <w:color w:val="000000" w:themeColor="text1"/>
          <w:sz w:val="24"/>
          <w:szCs w:val="24"/>
        </w:rPr>
        <w:t xml:space="preserve"> Looser markets can allow for more traditional methods</w:t>
      </w:r>
      <w:r w:rsidR="004E1DD0" w:rsidRPr="0080717A">
        <w:rPr>
          <w:rFonts w:ascii="Calibri" w:hAnsi="Calibri" w:cs="Calibri"/>
          <w:color w:val="000000" w:themeColor="text1"/>
          <w:sz w:val="24"/>
          <w:szCs w:val="24"/>
        </w:rPr>
        <w:t>.</w:t>
      </w:r>
      <w:r w:rsidR="006026CA" w:rsidRPr="0080717A">
        <w:rPr>
          <w:rFonts w:ascii="Calibri" w:hAnsi="Calibri" w:cs="Calibri"/>
          <w:color w:val="000000" w:themeColor="text1"/>
          <w:sz w:val="24"/>
          <w:szCs w:val="24"/>
        </w:rPr>
        <w:t xml:space="preserve"> </w:t>
      </w:r>
    </w:p>
    <w:p w14:paraId="75D7BEFF" w14:textId="1C84C80D" w:rsidR="00C13F2F" w:rsidRPr="0080717A" w:rsidRDefault="00C13F2F" w:rsidP="0080717A">
      <w:pPr>
        <w:numPr>
          <w:ilvl w:val="0"/>
          <w:numId w:val="9"/>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lastRenderedPageBreak/>
        <w:t>Retention</w:t>
      </w:r>
      <w:r w:rsidRPr="0080717A">
        <w:rPr>
          <w:rFonts w:ascii="Calibri" w:hAnsi="Calibri" w:cs="Calibri"/>
          <w:color w:val="000000" w:themeColor="text1"/>
          <w:sz w:val="24"/>
          <w:szCs w:val="24"/>
        </w:rPr>
        <w:t>:</w:t>
      </w:r>
      <w:r w:rsidR="00F02242" w:rsidRPr="0080717A">
        <w:rPr>
          <w:rFonts w:ascii="Calibri" w:hAnsi="Calibri" w:cs="Calibri"/>
          <w:color w:val="000000" w:themeColor="text1"/>
          <w:sz w:val="24"/>
          <w:szCs w:val="24"/>
        </w:rPr>
        <w:t xml:space="preserve"> </w:t>
      </w:r>
      <w:r w:rsidR="00D46D2C" w:rsidRPr="0080717A">
        <w:rPr>
          <w:rFonts w:ascii="Calibri" w:hAnsi="Calibri" w:cs="Calibri"/>
          <w:color w:val="000000" w:themeColor="text1"/>
          <w:sz w:val="24"/>
          <w:szCs w:val="24"/>
        </w:rPr>
        <w:t>I</w:t>
      </w:r>
      <w:r w:rsidR="00F02242" w:rsidRPr="0080717A">
        <w:rPr>
          <w:rFonts w:ascii="Calibri" w:hAnsi="Calibri" w:cs="Calibri"/>
          <w:color w:val="000000" w:themeColor="text1"/>
          <w:sz w:val="24"/>
          <w:szCs w:val="24"/>
        </w:rPr>
        <w:t>n tight markets</w:t>
      </w:r>
      <w:r w:rsidR="00D46D2C" w:rsidRPr="0080717A">
        <w:rPr>
          <w:rFonts w:ascii="Calibri" w:hAnsi="Calibri" w:cs="Calibri"/>
          <w:color w:val="000000" w:themeColor="text1"/>
          <w:sz w:val="24"/>
          <w:szCs w:val="24"/>
        </w:rPr>
        <w:t xml:space="preserve"> i</w:t>
      </w:r>
      <w:r w:rsidRPr="0080717A">
        <w:rPr>
          <w:rFonts w:ascii="Calibri" w:hAnsi="Calibri" w:cs="Calibri"/>
          <w:color w:val="000000" w:themeColor="text1"/>
          <w:sz w:val="24"/>
          <w:szCs w:val="24"/>
        </w:rPr>
        <w:t>nvestment in wellbeing, inclusive leadership, and career progression</w:t>
      </w:r>
      <w:r w:rsidR="00C96F5F" w:rsidRPr="0080717A">
        <w:rPr>
          <w:rFonts w:ascii="Calibri" w:hAnsi="Calibri" w:cs="Calibri"/>
          <w:color w:val="000000" w:themeColor="text1"/>
          <w:sz w:val="24"/>
          <w:szCs w:val="24"/>
        </w:rPr>
        <w:t xml:space="preserve"> can reduce staff turnover</w:t>
      </w:r>
      <w:r w:rsidRPr="0080717A">
        <w:rPr>
          <w:rFonts w:ascii="Calibri" w:hAnsi="Calibri" w:cs="Calibri"/>
          <w:color w:val="000000" w:themeColor="text1"/>
          <w:sz w:val="24"/>
          <w:szCs w:val="24"/>
        </w:rPr>
        <w:t>.</w:t>
      </w:r>
    </w:p>
    <w:p w14:paraId="70C7339F" w14:textId="319BD0C6" w:rsidR="00C13F2F" w:rsidRPr="0080717A" w:rsidRDefault="00C13F2F" w:rsidP="0080717A">
      <w:pPr>
        <w:numPr>
          <w:ilvl w:val="0"/>
          <w:numId w:val="9"/>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Upskilling</w:t>
      </w:r>
      <w:r w:rsidRPr="0080717A">
        <w:rPr>
          <w:rFonts w:ascii="Calibri" w:hAnsi="Calibri" w:cs="Calibri"/>
          <w:color w:val="000000" w:themeColor="text1"/>
          <w:sz w:val="24"/>
          <w:szCs w:val="24"/>
        </w:rPr>
        <w:t>:</w:t>
      </w:r>
      <w:r w:rsidR="00FA4069" w:rsidRPr="0080717A">
        <w:rPr>
          <w:rFonts w:ascii="Calibri" w:hAnsi="Calibri" w:cs="Calibri"/>
          <w:color w:val="000000" w:themeColor="text1"/>
          <w:sz w:val="24"/>
          <w:szCs w:val="24"/>
        </w:rPr>
        <w:t xml:space="preserve"> </w:t>
      </w:r>
      <w:r w:rsidR="00845A9E" w:rsidRPr="0080717A">
        <w:rPr>
          <w:rFonts w:ascii="Calibri" w:hAnsi="Calibri" w:cs="Calibri"/>
          <w:color w:val="000000" w:themeColor="text1"/>
          <w:sz w:val="24"/>
          <w:szCs w:val="24"/>
        </w:rPr>
        <w:t>To</w:t>
      </w:r>
      <w:r w:rsidR="00FA4069" w:rsidRPr="0080717A">
        <w:rPr>
          <w:rFonts w:ascii="Calibri" w:hAnsi="Calibri" w:cs="Calibri"/>
          <w:color w:val="000000" w:themeColor="text1"/>
          <w:sz w:val="24"/>
          <w:szCs w:val="24"/>
        </w:rPr>
        <w:t xml:space="preserve"> align with factors</w:t>
      </w:r>
      <w:r w:rsidR="00611E50" w:rsidRPr="0080717A">
        <w:rPr>
          <w:rFonts w:ascii="Calibri" w:hAnsi="Calibri" w:cs="Calibri"/>
          <w:color w:val="000000" w:themeColor="text1"/>
          <w:sz w:val="24"/>
          <w:szCs w:val="24"/>
        </w:rPr>
        <w:t xml:space="preserve"> with automation (technological) and remote working trends (social)</w:t>
      </w:r>
      <w:r w:rsidR="002B48EA" w:rsidRPr="0080717A">
        <w:rPr>
          <w:rFonts w:ascii="Calibri" w:hAnsi="Calibri" w:cs="Calibri"/>
          <w:color w:val="000000" w:themeColor="text1"/>
          <w:sz w:val="24"/>
          <w:szCs w:val="24"/>
        </w:rPr>
        <w:t>, ParcelCare can upskill existing staff and restructur</w:t>
      </w:r>
      <w:r w:rsidR="00845A9E" w:rsidRPr="0080717A">
        <w:rPr>
          <w:rFonts w:ascii="Calibri" w:hAnsi="Calibri" w:cs="Calibri"/>
          <w:color w:val="000000" w:themeColor="text1"/>
          <w:sz w:val="24"/>
          <w:szCs w:val="24"/>
        </w:rPr>
        <w:t>e</w:t>
      </w:r>
      <w:r w:rsidR="002B48EA" w:rsidRPr="0080717A">
        <w:rPr>
          <w:rFonts w:ascii="Calibri" w:hAnsi="Calibri" w:cs="Calibri"/>
          <w:color w:val="000000" w:themeColor="text1"/>
          <w:sz w:val="24"/>
          <w:szCs w:val="24"/>
        </w:rPr>
        <w:t xml:space="preserve"> teams. </w:t>
      </w:r>
      <w:r w:rsidR="00F43F88" w:rsidRPr="0080717A">
        <w:rPr>
          <w:rFonts w:ascii="Calibri" w:hAnsi="Calibri" w:cs="Calibri"/>
          <w:color w:val="000000" w:themeColor="text1"/>
          <w:sz w:val="24"/>
          <w:szCs w:val="24"/>
        </w:rPr>
        <w:t xml:space="preserve">Changing </w:t>
      </w:r>
      <w:r w:rsidR="00E75E5B" w:rsidRPr="0080717A">
        <w:rPr>
          <w:rFonts w:ascii="Calibri" w:hAnsi="Calibri" w:cs="Calibri"/>
          <w:color w:val="000000" w:themeColor="text1"/>
          <w:sz w:val="24"/>
          <w:szCs w:val="24"/>
        </w:rPr>
        <w:t>labour landscapes</w:t>
      </w:r>
      <w:r w:rsidR="00F43F88" w:rsidRPr="0080717A">
        <w:rPr>
          <w:rFonts w:ascii="Calibri" w:hAnsi="Calibri" w:cs="Calibri"/>
          <w:color w:val="000000" w:themeColor="text1"/>
          <w:sz w:val="24"/>
          <w:szCs w:val="24"/>
        </w:rPr>
        <w:t xml:space="preserve"> requires agility.</w:t>
      </w:r>
    </w:p>
    <w:p w14:paraId="251445B0" w14:textId="6A6784EE" w:rsidR="00C13F2F" w:rsidRPr="0080717A" w:rsidRDefault="00C13F2F" w:rsidP="0080717A">
      <w:pPr>
        <w:numPr>
          <w:ilvl w:val="0"/>
          <w:numId w:val="9"/>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Workforce Planning</w:t>
      </w:r>
      <w:r w:rsidRPr="0080717A">
        <w:rPr>
          <w:rFonts w:ascii="Calibri" w:hAnsi="Calibri" w:cs="Calibri"/>
          <w:color w:val="000000" w:themeColor="text1"/>
          <w:sz w:val="24"/>
          <w:szCs w:val="24"/>
        </w:rPr>
        <w:t xml:space="preserve">: Forecasting future needs and partnering with education providers builds talent </w:t>
      </w:r>
      <w:r w:rsidR="009067A6" w:rsidRPr="0080717A">
        <w:rPr>
          <w:rFonts w:ascii="Calibri" w:hAnsi="Calibri" w:cs="Calibri"/>
          <w:color w:val="000000" w:themeColor="text1"/>
          <w:sz w:val="24"/>
          <w:szCs w:val="24"/>
        </w:rPr>
        <w:t xml:space="preserve">management </w:t>
      </w:r>
      <w:r w:rsidRPr="0080717A">
        <w:rPr>
          <w:rFonts w:ascii="Calibri" w:hAnsi="Calibri" w:cs="Calibri"/>
          <w:color w:val="000000" w:themeColor="text1"/>
          <w:sz w:val="24"/>
          <w:szCs w:val="24"/>
        </w:rPr>
        <w:t>pipeline</w:t>
      </w:r>
      <w:r w:rsidR="002E0DD4" w:rsidRPr="0080717A">
        <w:rPr>
          <w:rFonts w:ascii="Calibri" w:hAnsi="Calibri" w:cs="Calibri"/>
          <w:color w:val="000000" w:themeColor="text1"/>
          <w:sz w:val="24"/>
          <w:szCs w:val="24"/>
        </w:rPr>
        <w:t xml:space="preserve">s, this reduces the dependency on external recruitment. </w:t>
      </w:r>
    </w:p>
    <w:p w14:paraId="65C3BD39" w14:textId="74B981C7" w:rsidR="00C13F2F" w:rsidRPr="0080717A" w:rsidRDefault="00C13F2F" w:rsidP="0080717A">
      <w:pPr>
        <w:numPr>
          <w:ilvl w:val="0"/>
          <w:numId w:val="9"/>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Changing Work Models</w:t>
      </w:r>
      <w:r w:rsidRPr="0080717A">
        <w:rPr>
          <w:rFonts w:ascii="Calibri" w:hAnsi="Calibri" w:cs="Calibri"/>
          <w:color w:val="000000" w:themeColor="text1"/>
          <w:sz w:val="24"/>
          <w:szCs w:val="24"/>
        </w:rPr>
        <w:t xml:space="preserve">: </w:t>
      </w:r>
      <w:r w:rsidR="00920438" w:rsidRPr="0080717A">
        <w:rPr>
          <w:rFonts w:ascii="Calibri" w:hAnsi="Calibri" w:cs="Calibri"/>
          <w:color w:val="000000" w:themeColor="text1"/>
          <w:sz w:val="24"/>
          <w:szCs w:val="24"/>
        </w:rPr>
        <w:t>Demand</w:t>
      </w:r>
      <w:r w:rsidR="00935153" w:rsidRPr="0080717A">
        <w:rPr>
          <w:rFonts w:ascii="Calibri" w:hAnsi="Calibri" w:cs="Calibri"/>
          <w:color w:val="000000" w:themeColor="text1"/>
          <w:sz w:val="24"/>
          <w:szCs w:val="24"/>
        </w:rPr>
        <w:t xml:space="preserve"> for flexible work impacts resourcing by requiring investment in digital infrastructure an</w:t>
      </w:r>
      <w:r w:rsidR="00EC44ED" w:rsidRPr="0080717A">
        <w:rPr>
          <w:rFonts w:ascii="Calibri" w:hAnsi="Calibri" w:cs="Calibri"/>
          <w:color w:val="000000" w:themeColor="text1"/>
          <w:sz w:val="24"/>
          <w:szCs w:val="24"/>
        </w:rPr>
        <w:t>d</w:t>
      </w:r>
      <w:r w:rsidR="00935153" w:rsidRPr="0080717A">
        <w:rPr>
          <w:rFonts w:ascii="Calibri" w:hAnsi="Calibri" w:cs="Calibri"/>
          <w:color w:val="000000" w:themeColor="text1"/>
          <w:sz w:val="24"/>
          <w:szCs w:val="24"/>
        </w:rPr>
        <w:t xml:space="preserve"> training to enable hybrid models.</w:t>
      </w:r>
    </w:p>
    <w:p w14:paraId="689A2821" w14:textId="3893373F" w:rsidR="00977AA1" w:rsidRPr="00F03C78" w:rsidRDefault="0069150D" w:rsidP="0080717A">
      <w:pPr>
        <w:spacing w:line="240" w:lineRule="auto"/>
        <w:rP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 xml:space="preserve">2.1 </w:t>
      </w:r>
    </w:p>
    <w:p w14:paraId="15E5CF73" w14:textId="2BF55390" w:rsidR="00FA7A66" w:rsidRPr="0080717A" w:rsidRDefault="00FA7A66"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The Impact of Effective Workforce Planning at ParcelCare</w:t>
      </w:r>
    </w:p>
    <w:p w14:paraId="04E19186" w14:textId="1F270B93" w:rsidR="00625D43" w:rsidRPr="0080717A" w:rsidRDefault="00625D43"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Without workforce planning, ParcelCare risks inefficiencies and skill gaps; implementing it impacts operational resilience and cost control by aligning staffing with demand.</w:t>
      </w:r>
    </w:p>
    <w:p w14:paraId="2C541A63" w14:textId="125C958A" w:rsidR="00FA7A66" w:rsidRPr="0080717A" w:rsidRDefault="00FA7A66"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 xml:space="preserve">Workforce planning is a </w:t>
      </w:r>
      <w:r w:rsidR="005465E6" w:rsidRPr="0080717A">
        <w:rPr>
          <w:rFonts w:ascii="Calibri" w:hAnsi="Calibri" w:cs="Calibri"/>
          <w:color w:val="000000" w:themeColor="text1"/>
          <w:sz w:val="24"/>
          <w:szCs w:val="24"/>
        </w:rPr>
        <w:t xml:space="preserve">strategic structured </w:t>
      </w:r>
      <w:r w:rsidRPr="0080717A">
        <w:rPr>
          <w:rFonts w:ascii="Calibri" w:hAnsi="Calibri" w:cs="Calibri"/>
          <w:color w:val="000000" w:themeColor="text1"/>
          <w:sz w:val="24"/>
          <w:szCs w:val="24"/>
        </w:rPr>
        <w:t>process that people with the right skills are in the right roles</w:t>
      </w:r>
      <w:r w:rsidR="008114A2" w:rsidRPr="0080717A">
        <w:rPr>
          <w:rFonts w:ascii="Calibri" w:hAnsi="Calibri" w:cs="Calibri"/>
          <w:color w:val="000000" w:themeColor="text1"/>
          <w:sz w:val="24"/>
          <w:szCs w:val="24"/>
        </w:rPr>
        <w:t>, at the right time</w:t>
      </w:r>
      <w:r w:rsidRPr="0080717A">
        <w:rPr>
          <w:rFonts w:ascii="Calibri" w:hAnsi="Calibri" w:cs="Calibri"/>
          <w:color w:val="000000" w:themeColor="text1"/>
          <w:sz w:val="24"/>
          <w:szCs w:val="24"/>
        </w:rPr>
        <w:t xml:space="preserve"> to meet organisational goals. According to the CIPD (2025b), </w:t>
      </w:r>
      <w:r w:rsidR="004E4BAF" w:rsidRPr="0080717A">
        <w:rPr>
          <w:rFonts w:ascii="Calibri" w:hAnsi="Calibri" w:cs="Calibri"/>
          <w:color w:val="000000" w:themeColor="text1"/>
          <w:sz w:val="24"/>
          <w:szCs w:val="24"/>
        </w:rPr>
        <w:t>workforce planning</w:t>
      </w:r>
      <w:r w:rsidRPr="0080717A">
        <w:rPr>
          <w:rFonts w:ascii="Calibri" w:hAnsi="Calibri" w:cs="Calibri"/>
          <w:color w:val="000000" w:themeColor="text1"/>
          <w:sz w:val="24"/>
          <w:szCs w:val="24"/>
        </w:rPr>
        <w:t xml:space="preserve"> aligns evolving </w:t>
      </w:r>
      <w:r w:rsidR="009958F4" w:rsidRPr="0080717A">
        <w:rPr>
          <w:rFonts w:ascii="Calibri" w:hAnsi="Calibri" w:cs="Calibri"/>
          <w:color w:val="000000" w:themeColor="text1"/>
          <w:sz w:val="24"/>
          <w:szCs w:val="24"/>
        </w:rPr>
        <w:t>organisation</w:t>
      </w:r>
      <w:r w:rsidRPr="0080717A">
        <w:rPr>
          <w:rFonts w:ascii="Calibri" w:hAnsi="Calibri" w:cs="Calibri"/>
          <w:color w:val="000000" w:themeColor="text1"/>
          <w:sz w:val="24"/>
          <w:szCs w:val="24"/>
        </w:rPr>
        <w:t xml:space="preserve"> needs with people strategy, enabling sustainable performance and informed decision-making.</w:t>
      </w:r>
    </w:p>
    <w:p w14:paraId="318516DE" w14:textId="601F6774" w:rsidR="00FA7A66" w:rsidRPr="0080717A" w:rsidRDefault="00544F43"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 xml:space="preserve">Effective analysis impacts productivity and risk management by ensuring the right skills are available when needed, reducing delays and service failures. </w:t>
      </w:r>
      <w:r w:rsidR="00871126" w:rsidRPr="0080717A">
        <w:rPr>
          <w:rFonts w:ascii="Calibri" w:hAnsi="Calibri" w:cs="Calibri"/>
          <w:color w:val="000000" w:themeColor="text1"/>
          <w:sz w:val="24"/>
          <w:szCs w:val="24"/>
        </w:rPr>
        <w:t>Key areas for long term organisational resilience can be addresses through w</w:t>
      </w:r>
      <w:r w:rsidR="00FA7A66" w:rsidRPr="0080717A">
        <w:rPr>
          <w:rFonts w:ascii="Calibri" w:hAnsi="Calibri" w:cs="Calibri"/>
          <w:color w:val="000000" w:themeColor="text1"/>
          <w:sz w:val="24"/>
          <w:szCs w:val="24"/>
        </w:rPr>
        <w:t>orkforce planning</w:t>
      </w:r>
      <w:r w:rsidR="00871126" w:rsidRPr="0080717A">
        <w:rPr>
          <w:rFonts w:ascii="Calibri" w:hAnsi="Calibri" w:cs="Calibri"/>
          <w:color w:val="000000" w:themeColor="text1"/>
          <w:sz w:val="24"/>
          <w:szCs w:val="24"/>
        </w:rPr>
        <w:t>, as it</w:t>
      </w:r>
      <w:r w:rsidR="00FA7A66" w:rsidRPr="0080717A">
        <w:rPr>
          <w:rFonts w:ascii="Calibri" w:hAnsi="Calibri" w:cs="Calibri"/>
          <w:color w:val="000000" w:themeColor="text1"/>
          <w:sz w:val="24"/>
          <w:szCs w:val="24"/>
        </w:rPr>
        <w:t xml:space="preserve"> supports talent development, succession planning, and organisational design</w:t>
      </w:r>
      <w:r w:rsidR="00221AE4" w:rsidRPr="0080717A">
        <w:rPr>
          <w:rFonts w:ascii="Calibri" w:hAnsi="Calibri" w:cs="Calibri"/>
          <w:color w:val="000000" w:themeColor="text1"/>
          <w:sz w:val="24"/>
          <w:szCs w:val="24"/>
        </w:rPr>
        <w:t xml:space="preserve"> </w:t>
      </w:r>
      <w:r w:rsidR="00BE04E1" w:rsidRPr="0080717A">
        <w:rPr>
          <w:rFonts w:ascii="Calibri" w:hAnsi="Calibri" w:cs="Calibri"/>
          <w:color w:val="000000" w:themeColor="text1"/>
          <w:sz w:val="24"/>
          <w:szCs w:val="24"/>
        </w:rPr>
        <w:t>(</w:t>
      </w:r>
      <w:r w:rsidR="00221AE4" w:rsidRPr="0080717A">
        <w:rPr>
          <w:rFonts w:ascii="Calibri" w:hAnsi="Calibri" w:cs="Calibri"/>
          <w:color w:val="000000" w:themeColor="text1"/>
          <w:sz w:val="24"/>
          <w:szCs w:val="24"/>
        </w:rPr>
        <w:t>CIPD 2025b)</w:t>
      </w:r>
      <w:r w:rsidR="00FA7A66" w:rsidRPr="0080717A">
        <w:rPr>
          <w:rFonts w:ascii="Calibri" w:hAnsi="Calibri" w:cs="Calibri"/>
          <w:color w:val="000000" w:themeColor="text1"/>
          <w:sz w:val="24"/>
          <w:szCs w:val="24"/>
        </w:rPr>
        <w:t>.</w:t>
      </w:r>
    </w:p>
    <w:p w14:paraId="59CB0063" w14:textId="7A0F871F" w:rsidR="00FA7A66" w:rsidRPr="0080717A" w:rsidRDefault="00FA7A66"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Forecasting Labour Demand</w:t>
      </w:r>
      <w:r w:rsidRPr="0080717A">
        <w:rPr>
          <w:rFonts w:ascii="Calibri" w:hAnsi="Calibri" w:cs="Calibri"/>
          <w:color w:val="000000" w:themeColor="text1"/>
          <w:sz w:val="24"/>
          <w:szCs w:val="24"/>
        </w:rPr>
        <w:br/>
        <w:t>ParcelCare’s</w:t>
      </w:r>
      <w:r w:rsidR="00681F07" w:rsidRPr="0080717A">
        <w:rPr>
          <w:rFonts w:ascii="Calibri" w:hAnsi="Calibri" w:cs="Calibri"/>
          <w:color w:val="000000" w:themeColor="text1"/>
          <w:sz w:val="24"/>
          <w:szCs w:val="24"/>
        </w:rPr>
        <w:t xml:space="preserve"> sector,</w:t>
      </w:r>
      <w:r w:rsidRPr="0080717A">
        <w:rPr>
          <w:rFonts w:ascii="Calibri" w:hAnsi="Calibri" w:cs="Calibri"/>
          <w:color w:val="000000" w:themeColor="text1"/>
          <w:sz w:val="24"/>
          <w:szCs w:val="24"/>
        </w:rPr>
        <w:t xml:space="preserve"> operations </w:t>
      </w:r>
      <w:r w:rsidR="00AF5B7C" w:rsidRPr="0080717A">
        <w:rPr>
          <w:rFonts w:ascii="Calibri" w:hAnsi="Calibri" w:cs="Calibri"/>
          <w:color w:val="000000" w:themeColor="text1"/>
          <w:sz w:val="24"/>
          <w:szCs w:val="24"/>
        </w:rPr>
        <w:t>can</w:t>
      </w:r>
      <w:r w:rsidR="00681F07"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 xml:space="preserve">fluctuate seasonally and daily. </w:t>
      </w:r>
      <w:r w:rsidR="00681F07" w:rsidRPr="0080717A">
        <w:rPr>
          <w:rFonts w:ascii="Calibri" w:hAnsi="Calibri" w:cs="Calibri"/>
          <w:color w:val="000000" w:themeColor="text1"/>
          <w:sz w:val="24"/>
          <w:szCs w:val="24"/>
        </w:rPr>
        <w:t>Therefore,</w:t>
      </w:r>
      <w:r w:rsidR="00441F5F" w:rsidRPr="0080717A">
        <w:rPr>
          <w:rFonts w:ascii="Calibri" w:hAnsi="Calibri" w:cs="Calibri"/>
          <w:color w:val="000000" w:themeColor="text1"/>
          <w:sz w:val="24"/>
          <w:szCs w:val="24"/>
        </w:rPr>
        <w:t xml:space="preserve"> in workforce planning</w:t>
      </w:r>
      <w:r w:rsidR="00A54247" w:rsidRPr="0080717A">
        <w:rPr>
          <w:rFonts w:ascii="Calibri" w:hAnsi="Calibri" w:cs="Calibri"/>
          <w:color w:val="000000" w:themeColor="text1"/>
          <w:sz w:val="24"/>
          <w:szCs w:val="24"/>
        </w:rPr>
        <w:t>,</w:t>
      </w:r>
      <w:r w:rsidR="00681F07" w:rsidRPr="0080717A">
        <w:rPr>
          <w:rFonts w:ascii="Calibri" w:hAnsi="Calibri" w:cs="Calibri"/>
          <w:color w:val="000000" w:themeColor="text1"/>
          <w:sz w:val="24"/>
          <w:szCs w:val="24"/>
        </w:rPr>
        <w:t xml:space="preserve"> l</w:t>
      </w:r>
      <w:r w:rsidRPr="0080717A">
        <w:rPr>
          <w:rFonts w:ascii="Calibri" w:hAnsi="Calibri" w:cs="Calibri"/>
          <w:color w:val="000000" w:themeColor="text1"/>
          <w:sz w:val="24"/>
          <w:szCs w:val="24"/>
        </w:rPr>
        <w:t xml:space="preserve">abour demand forecasting </w:t>
      </w:r>
      <w:r w:rsidR="00441F5F" w:rsidRPr="0080717A">
        <w:rPr>
          <w:rFonts w:ascii="Calibri" w:hAnsi="Calibri" w:cs="Calibri"/>
          <w:color w:val="000000" w:themeColor="text1"/>
          <w:sz w:val="24"/>
          <w:szCs w:val="24"/>
        </w:rPr>
        <w:t xml:space="preserve">can </w:t>
      </w:r>
      <w:r w:rsidRPr="0080717A">
        <w:rPr>
          <w:rFonts w:ascii="Calibri" w:hAnsi="Calibri" w:cs="Calibri"/>
          <w:color w:val="000000" w:themeColor="text1"/>
          <w:sz w:val="24"/>
          <w:szCs w:val="24"/>
        </w:rPr>
        <w:t>help anticipate staffing needs using historical data, delivery volumes, and external factors like weather and traffic</w:t>
      </w:r>
      <w:r w:rsidR="00151717" w:rsidRPr="0080717A">
        <w:rPr>
          <w:rFonts w:ascii="Calibri" w:hAnsi="Calibri" w:cs="Calibri"/>
          <w:color w:val="000000" w:themeColor="text1"/>
          <w:sz w:val="24"/>
          <w:szCs w:val="24"/>
        </w:rPr>
        <w:t xml:space="preserve"> (ShopWorks, 2023)</w:t>
      </w:r>
      <w:r w:rsidRPr="0080717A">
        <w:rPr>
          <w:rFonts w:ascii="Calibri" w:hAnsi="Calibri" w:cs="Calibri"/>
          <w:color w:val="000000" w:themeColor="text1"/>
          <w:sz w:val="24"/>
          <w:szCs w:val="24"/>
        </w:rPr>
        <w:t xml:space="preserve">. </w:t>
      </w:r>
      <w:r w:rsidR="005E4898" w:rsidRPr="0080717A">
        <w:rPr>
          <w:rFonts w:ascii="Calibri" w:hAnsi="Calibri" w:cs="Calibri"/>
          <w:color w:val="000000" w:themeColor="text1"/>
          <w:sz w:val="24"/>
          <w:szCs w:val="24"/>
        </w:rPr>
        <w:t xml:space="preserve">Accurate forecasting impacts customer service quality and cost efficiency by preventing understaffing during peak periods and overstaffing during low demand. </w:t>
      </w:r>
    </w:p>
    <w:p w14:paraId="29D34B1A" w14:textId="558F7C61" w:rsidR="003E78D6" w:rsidRPr="0080717A" w:rsidRDefault="00FA7A66"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 xml:space="preserve">Internal </w:t>
      </w:r>
      <w:r w:rsidR="003E78D6" w:rsidRPr="0080717A">
        <w:rPr>
          <w:rFonts w:ascii="Calibri" w:hAnsi="Calibri" w:cs="Calibri"/>
          <w:b/>
          <w:bCs/>
          <w:color w:val="000000" w:themeColor="text1"/>
          <w:sz w:val="24"/>
          <w:szCs w:val="24"/>
        </w:rPr>
        <w:t xml:space="preserve">and External </w:t>
      </w:r>
      <w:r w:rsidRPr="0080717A">
        <w:rPr>
          <w:rFonts w:ascii="Calibri" w:hAnsi="Calibri" w:cs="Calibri"/>
          <w:b/>
          <w:bCs/>
          <w:color w:val="000000" w:themeColor="text1"/>
          <w:sz w:val="24"/>
          <w:szCs w:val="24"/>
        </w:rPr>
        <w:t>Supply Forecasting</w:t>
      </w:r>
      <w:r w:rsidRPr="0080717A">
        <w:rPr>
          <w:rFonts w:ascii="Calibri" w:hAnsi="Calibri" w:cs="Calibri"/>
          <w:color w:val="000000" w:themeColor="text1"/>
          <w:sz w:val="24"/>
          <w:szCs w:val="24"/>
        </w:rPr>
        <w:br/>
      </w:r>
      <w:r w:rsidR="00115110" w:rsidRPr="0080717A">
        <w:rPr>
          <w:rFonts w:ascii="Calibri" w:hAnsi="Calibri" w:cs="Calibri"/>
          <w:color w:val="000000" w:themeColor="text1"/>
          <w:sz w:val="24"/>
          <w:szCs w:val="24"/>
        </w:rPr>
        <w:t>Assessing internal supply impacts retention and succession planning by identifying skill gaps early, reducing recruitment costs and turnover.</w:t>
      </w:r>
      <w:r w:rsidR="00AE1D55" w:rsidRPr="0080717A">
        <w:rPr>
          <w:rFonts w:ascii="Calibri" w:hAnsi="Calibri" w:cs="Calibri"/>
          <w:color w:val="000000" w:themeColor="text1"/>
          <w:sz w:val="24"/>
          <w:szCs w:val="24"/>
        </w:rPr>
        <w:t xml:space="preserve"> </w:t>
      </w:r>
      <w:r w:rsidR="008D1D28" w:rsidRPr="0080717A">
        <w:rPr>
          <w:rFonts w:ascii="Calibri" w:hAnsi="Calibri" w:cs="Calibri"/>
          <w:color w:val="000000" w:themeColor="text1"/>
          <w:sz w:val="24"/>
          <w:szCs w:val="24"/>
        </w:rPr>
        <w:t>Analysis</w:t>
      </w:r>
      <w:r w:rsidR="002D5F77" w:rsidRPr="0080717A">
        <w:rPr>
          <w:rFonts w:ascii="Calibri" w:hAnsi="Calibri" w:cs="Calibri"/>
          <w:color w:val="000000" w:themeColor="text1"/>
          <w:sz w:val="24"/>
          <w:szCs w:val="24"/>
        </w:rPr>
        <w:t xml:space="preserve"> includ</w:t>
      </w:r>
      <w:r w:rsidR="008D1D28" w:rsidRPr="0080717A">
        <w:rPr>
          <w:rFonts w:ascii="Calibri" w:hAnsi="Calibri" w:cs="Calibri"/>
          <w:color w:val="000000" w:themeColor="text1"/>
          <w:sz w:val="24"/>
          <w:szCs w:val="24"/>
        </w:rPr>
        <w:t>ing</w:t>
      </w:r>
      <w:r w:rsidR="002D5F77" w:rsidRPr="0080717A">
        <w:rPr>
          <w:rFonts w:ascii="Calibri" w:hAnsi="Calibri" w:cs="Calibri"/>
          <w:color w:val="000000" w:themeColor="text1"/>
          <w:sz w:val="24"/>
          <w:szCs w:val="24"/>
        </w:rPr>
        <w:t xml:space="preserve"> </w:t>
      </w:r>
      <w:r w:rsidR="00D766EB" w:rsidRPr="0080717A">
        <w:rPr>
          <w:rFonts w:ascii="Calibri" w:hAnsi="Calibri" w:cs="Calibri"/>
          <w:color w:val="000000" w:themeColor="text1"/>
          <w:sz w:val="24"/>
          <w:szCs w:val="24"/>
        </w:rPr>
        <w:t>w</w:t>
      </w:r>
      <w:r w:rsidRPr="0080717A">
        <w:rPr>
          <w:rFonts w:ascii="Calibri" w:hAnsi="Calibri" w:cs="Calibri"/>
          <w:color w:val="000000" w:themeColor="text1"/>
          <w:sz w:val="24"/>
          <w:szCs w:val="24"/>
        </w:rPr>
        <w:t>orkforce capabilities and readiness for reskilling</w:t>
      </w:r>
      <w:r w:rsidR="00D766EB" w:rsidRPr="0080717A">
        <w:rPr>
          <w:rFonts w:ascii="Calibri" w:hAnsi="Calibri" w:cs="Calibri"/>
          <w:color w:val="000000" w:themeColor="text1"/>
          <w:sz w:val="24"/>
          <w:szCs w:val="24"/>
        </w:rPr>
        <w:t>, the current t</w:t>
      </w:r>
      <w:r w:rsidRPr="0080717A">
        <w:rPr>
          <w:rFonts w:ascii="Calibri" w:hAnsi="Calibri" w:cs="Calibri"/>
          <w:color w:val="000000" w:themeColor="text1"/>
          <w:sz w:val="24"/>
          <w:szCs w:val="24"/>
        </w:rPr>
        <w:t>urnover rates and retirement trends</w:t>
      </w:r>
      <w:r w:rsidR="00D766EB" w:rsidRPr="0080717A">
        <w:rPr>
          <w:rFonts w:ascii="Calibri" w:hAnsi="Calibri" w:cs="Calibri"/>
          <w:color w:val="000000" w:themeColor="text1"/>
          <w:sz w:val="24"/>
          <w:szCs w:val="24"/>
        </w:rPr>
        <w:t>, plus wellbeing indicators</w:t>
      </w:r>
      <w:r w:rsidR="006C0407" w:rsidRPr="0080717A">
        <w:rPr>
          <w:rFonts w:ascii="Calibri" w:hAnsi="Calibri" w:cs="Calibri"/>
          <w:color w:val="000000" w:themeColor="text1"/>
          <w:sz w:val="24"/>
          <w:szCs w:val="24"/>
        </w:rPr>
        <w:t>:</w:t>
      </w:r>
      <w:r w:rsidRPr="0080717A">
        <w:rPr>
          <w:rFonts w:ascii="Calibri" w:hAnsi="Calibri" w:cs="Calibri"/>
          <w:color w:val="000000" w:themeColor="text1"/>
          <w:sz w:val="24"/>
          <w:szCs w:val="24"/>
        </w:rPr>
        <w:t xml:space="preserve"> sickness absence and economic inactivity</w:t>
      </w:r>
      <w:r w:rsidR="0020636C" w:rsidRPr="0080717A">
        <w:rPr>
          <w:rFonts w:ascii="Calibri" w:hAnsi="Calibri" w:cs="Calibri"/>
          <w:color w:val="000000" w:themeColor="text1"/>
          <w:sz w:val="24"/>
          <w:szCs w:val="24"/>
        </w:rPr>
        <w:t xml:space="preserve"> (UK Parliament, 2025).</w:t>
      </w:r>
    </w:p>
    <w:p w14:paraId="3A95375D" w14:textId="252DDD76" w:rsidR="00FA7A66" w:rsidRPr="0080717A" w:rsidRDefault="00603C9E"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Similarly</w:t>
      </w:r>
      <w:r w:rsidR="003E78D6" w:rsidRPr="0080717A">
        <w:rPr>
          <w:rFonts w:ascii="Calibri" w:hAnsi="Calibri" w:cs="Calibri"/>
          <w:color w:val="000000" w:themeColor="text1"/>
          <w:sz w:val="24"/>
          <w:szCs w:val="24"/>
        </w:rPr>
        <w:t>, by m</w:t>
      </w:r>
      <w:r w:rsidR="00FA7A66" w:rsidRPr="0080717A">
        <w:rPr>
          <w:rFonts w:ascii="Calibri" w:hAnsi="Calibri" w:cs="Calibri"/>
          <w:color w:val="000000" w:themeColor="text1"/>
          <w:sz w:val="24"/>
          <w:szCs w:val="24"/>
        </w:rPr>
        <w:t xml:space="preserve">onitoring external </w:t>
      </w:r>
      <w:r w:rsidRPr="0080717A">
        <w:rPr>
          <w:rFonts w:ascii="Calibri" w:hAnsi="Calibri" w:cs="Calibri"/>
          <w:color w:val="000000" w:themeColor="text1"/>
          <w:sz w:val="24"/>
          <w:szCs w:val="24"/>
        </w:rPr>
        <w:t xml:space="preserve">supply </w:t>
      </w:r>
      <w:r w:rsidR="00FA7A66" w:rsidRPr="0080717A">
        <w:rPr>
          <w:rFonts w:ascii="Calibri" w:hAnsi="Calibri" w:cs="Calibri"/>
          <w:color w:val="000000" w:themeColor="text1"/>
          <w:sz w:val="24"/>
          <w:szCs w:val="24"/>
        </w:rPr>
        <w:t xml:space="preserve">labour market trends is essential. ParcelCare </w:t>
      </w:r>
      <w:r w:rsidR="0092409F" w:rsidRPr="0080717A">
        <w:rPr>
          <w:rFonts w:ascii="Calibri" w:hAnsi="Calibri" w:cs="Calibri"/>
          <w:color w:val="000000" w:themeColor="text1"/>
          <w:sz w:val="24"/>
          <w:szCs w:val="24"/>
        </w:rPr>
        <w:t>have to analyse; the p</w:t>
      </w:r>
      <w:r w:rsidR="00FA7A66" w:rsidRPr="0080717A">
        <w:rPr>
          <w:rFonts w:ascii="Calibri" w:hAnsi="Calibri" w:cs="Calibri"/>
          <w:color w:val="000000" w:themeColor="text1"/>
          <w:sz w:val="24"/>
          <w:szCs w:val="24"/>
        </w:rPr>
        <w:t>ost-pandemic shifts in vacancies and unemployment</w:t>
      </w:r>
      <w:r w:rsidR="0092409F" w:rsidRPr="0080717A">
        <w:rPr>
          <w:rFonts w:ascii="Calibri" w:hAnsi="Calibri" w:cs="Calibri"/>
          <w:color w:val="000000" w:themeColor="text1"/>
          <w:sz w:val="24"/>
          <w:szCs w:val="24"/>
        </w:rPr>
        <w:t>, any s</w:t>
      </w:r>
      <w:r w:rsidR="00FA7A66" w:rsidRPr="0080717A">
        <w:rPr>
          <w:rFonts w:ascii="Calibri" w:hAnsi="Calibri" w:cs="Calibri"/>
          <w:color w:val="000000" w:themeColor="text1"/>
          <w:sz w:val="24"/>
          <w:szCs w:val="24"/>
        </w:rPr>
        <w:t>kills shortages in logistics, green, and digital sectors</w:t>
      </w:r>
      <w:r w:rsidR="0092409F" w:rsidRPr="0080717A">
        <w:rPr>
          <w:rFonts w:ascii="Calibri" w:hAnsi="Calibri" w:cs="Calibri"/>
          <w:color w:val="000000" w:themeColor="text1"/>
          <w:sz w:val="24"/>
          <w:szCs w:val="24"/>
        </w:rPr>
        <w:t>, and any m</w:t>
      </w:r>
      <w:r w:rsidR="00FA7A66" w:rsidRPr="0080717A">
        <w:rPr>
          <w:rFonts w:ascii="Calibri" w:hAnsi="Calibri" w:cs="Calibri"/>
          <w:color w:val="000000" w:themeColor="text1"/>
          <w:sz w:val="24"/>
          <w:szCs w:val="24"/>
        </w:rPr>
        <w:t>igration impacts and competition for talent</w:t>
      </w:r>
      <w:r w:rsidR="005D07AF" w:rsidRPr="0080717A">
        <w:rPr>
          <w:rFonts w:ascii="Calibri" w:hAnsi="Calibri" w:cs="Calibri"/>
          <w:color w:val="000000" w:themeColor="text1"/>
          <w:sz w:val="24"/>
          <w:szCs w:val="24"/>
        </w:rPr>
        <w:t>, for example Brexit led to a net loss of 330,000 workers, which specifically effected transport and retail sectors</w:t>
      </w:r>
      <w:r w:rsidR="008F4382" w:rsidRPr="0080717A">
        <w:rPr>
          <w:rFonts w:ascii="Calibri" w:hAnsi="Calibri" w:cs="Calibri"/>
          <w:color w:val="000000" w:themeColor="text1"/>
          <w:sz w:val="24"/>
          <w:szCs w:val="24"/>
        </w:rPr>
        <w:t xml:space="preserve"> (UK Parliament, 2025).</w:t>
      </w:r>
    </w:p>
    <w:p w14:paraId="571B5A95" w14:textId="4FE687C2" w:rsidR="001C7CCC" w:rsidRPr="0080717A" w:rsidRDefault="001C7CCC"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Forecasting supports recruitment, succession, and talent development.</w:t>
      </w:r>
    </w:p>
    <w:p w14:paraId="51B7EA5E" w14:textId="6B953B93" w:rsidR="00423455" w:rsidRPr="0080717A" w:rsidRDefault="00FA7A66"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lastRenderedPageBreak/>
        <w:t>Identifying Gaps</w:t>
      </w:r>
      <w:r w:rsidRPr="0080717A">
        <w:rPr>
          <w:rFonts w:ascii="Calibri" w:hAnsi="Calibri" w:cs="Calibri"/>
          <w:color w:val="000000" w:themeColor="text1"/>
          <w:sz w:val="24"/>
          <w:szCs w:val="24"/>
        </w:rPr>
        <w:br/>
      </w:r>
      <w:r w:rsidR="00E6628C" w:rsidRPr="0080717A">
        <w:rPr>
          <w:rFonts w:ascii="Calibri" w:hAnsi="Calibri" w:cs="Calibri"/>
          <w:color w:val="000000" w:themeColor="text1"/>
          <w:sz w:val="24"/>
          <w:szCs w:val="24"/>
        </w:rPr>
        <w:t>Workforce planning can benefit ParcelCare by u</w:t>
      </w:r>
      <w:r w:rsidRPr="0080717A">
        <w:rPr>
          <w:rFonts w:ascii="Calibri" w:hAnsi="Calibri" w:cs="Calibri"/>
          <w:color w:val="000000" w:themeColor="text1"/>
          <w:sz w:val="24"/>
          <w:szCs w:val="24"/>
        </w:rPr>
        <w:t>sing internal and external data</w:t>
      </w:r>
      <w:r w:rsidR="00E6628C" w:rsidRPr="0080717A">
        <w:rPr>
          <w:rFonts w:ascii="Calibri" w:hAnsi="Calibri" w:cs="Calibri"/>
          <w:color w:val="000000" w:themeColor="text1"/>
          <w:sz w:val="24"/>
          <w:szCs w:val="24"/>
        </w:rPr>
        <w:t xml:space="preserve"> to identify </w:t>
      </w:r>
      <w:r w:rsidRPr="0080717A">
        <w:rPr>
          <w:rFonts w:ascii="Calibri" w:hAnsi="Calibri" w:cs="Calibri"/>
          <w:color w:val="000000" w:themeColor="text1"/>
          <w:sz w:val="24"/>
          <w:szCs w:val="24"/>
        </w:rPr>
        <w:t>shortages and surpluses</w:t>
      </w:r>
      <w:r w:rsidR="00636EB8" w:rsidRPr="0080717A">
        <w:rPr>
          <w:rFonts w:ascii="Calibri" w:hAnsi="Calibri" w:cs="Calibri"/>
          <w:color w:val="000000" w:themeColor="text1"/>
          <w:sz w:val="24"/>
          <w:szCs w:val="24"/>
        </w:rPr>
        <w:t xml:space="preserve"> </w:t>
      </w:r>
      <w:r w:rsidR="000C54CD" w:rsidRPr="0080717A">
        <w:rPr>
          <w:rFonts w:ascii="Calibri" w:hAnsi="Calibri" w:cs="Calibri"/>
          <w:color w:val="000000" w:themeColor="text1"/>
          <w:sz w:val="24"/>
          <w:szCs w:val="24"/>
        </w:rPr>
        <w:t>in the</w:t>
      </w:r>
      <w:r w:rsidR="002579C1" w:rsidRPr="0080717A">
        <w:rPr>
          <w:rFonts w:ascii="Calibri" w:hAnsi="Calibri" w:cs="Calibri"/>
          <w:color w:val="000000" w:themeColor="text1"/>
          <w:sz w:val="24"/>
          <w:szCs w:val="24"/>
        </w:rPr>
        <w:t xml:space="preserve"> organisation, staff and materials, plus help to understand barriers</w:t>
      </w:r>
      <w:r w:rsidR="00A72DE8" w:rsidRPr="0080717A">
        <w:rPr>
          <w:rFonts w:ascii="Calibri" w:hAnsi="Calibri" w:cs="Calibri"/>
          <w:color w:val="000000" w:themeColor="text1"/>
          <w:sz w:val="24"/>
          <w:szCs w:val="24"/>
        </w:rPr>
        <w:t xml:space="preserve"> to workforce participation, which includes </w:t>
      </w:r>
      <w:r w:rsidR="001F1244" w:rsidRPr="0080717A">
        <w:rPr>
          <w:rFonts w:ascii="Calibri" w:hAnsi="Calibri" w:cs="Calibri"/>
          <w:color w:val="000000" w:themeColor="text1"/>
          <w:sz w:val="24"/>
          <w:szCs w:val="24"/>
        </w:rPr>
        <w:t xml:space="preserve">potential lack of incentives for women or lone parents (UK Parliament, 2025). </w:t>
      </w:r>
      <w:r w:rsidR="008502AE" w:rsidRPr="0080717A">
        <w:rPr>
          <w:rFonts w:ascii="Calibri" w:hAnsi="Calibri" w:cs="Calibri"/>
          <w:color w:val="000000" w:themeColor="text1"/>
          <w:sz w:val="24"/>
          <w:szCs w:val="24"/>
        </w:rPr>
        <w:t>Identifying gaps impacts cost and efficiency by enabling targeted recruitment and upskilling, reducing wasted resources and improving service delivery</w:t>
      </w:r>
      <w:r w:rsidR="00891ED7" w:rsidRPr="0080717A">
        <w:rPr>
          <w:rFonts w:ascii="Calibri" w:hAnsi="Calibri" w:cs="Calibri"/>
          <w:color w:val="000000" w:themeColor="text1"/>
          <w:sz w:val="24"/>
          <w:szCs w:val="24"/>
        </w:rPr>
        <w:t xml:space="preserve"> </w:t>
      </w:r>
      <w:r w:rsidR="008908E7" w:rsidRPr="0080717A">
        <w:rPr>
          <w:rFonts w:ascii="Calibri" w:hAnsi="Calibri" w:cs="Calibri"/>
          <w:color w:val="000000" w:themeColor="text1"/>
          <w:sz w:val="24"/>
          <w:szCs w:val="24"/>
        </w:rPr>
        <w:t>into areas that are being affected by migration or ageing</w:t>
      </w:r>
      <w:r w:rsidR="00EC7D1F" w:rsidRPr="0080717A">
        <w:rPr>
          <w:rFonts w:ascii="Calibri" w:hAnsi="Calibri" w:cs="Calibri"/>
          <w:color w:val="000000" w:themeColor="text1"/>
          <w:sz w:val="24"/>
          <w:szCs w:val="24"/>
        </w:rPr>
        <w:t xml:space="preserve"> employees. </w:t>
      </w:r>
      <w:r w:rsidR="00AF682A" w:rsidRPr="0080717A">
        <w:rPr>
          <w:rFonts w:ascii="Calibri" w:hAnsi="Calibri" w:cs="Calibri"/>
          <w:color w:val="000000" w:themeColor="text1"/>
          <w:sz w:val="24"/>
          <w:szCs w:val="24"/>
        </w:rPr>
        <w:t xml:space="preserve">ParcelCare could also redeploy employees to areas of concern, and introduce automation to increase efficiency, and </w:t>
      </w:r>
      <w:r w:rsidR="00BF161E" w:rsidRPr="0080717A">
        <w:rPr>
          <w:rFonts w:ascii="Calibri" w:hAnsi="Calibri" w:cs="Calibri"/>
          <w:color w:val="000000" w:themeColor="text1"/>
          <w:sz w:val="24"/>
          <w:szCs w:val="24"/>
        </w:rPr>
        <w:t>look to outsourcing for new talent</w:t>
      </w:r>
      <w:r w:rsidR="003D6C55" w:rsidRPr="0080717A">
        <w:rPr>
          <w:rFonts w:ascii="Calibri" w:hAnsi="Calibri" w:cs="Calibri"/>
          <w:color w:val="000000" w:themeColor="text1"/>
          <w:sz w:val="24"/>
          <w:szCs w:val="24"/>
        </w:rPr>
        <w:t xml:space="preserve">. </w:t>
      </w:r>
    </w:p>
    <w:p w14:paraId="73788517" w14:textId="02BB3C4A" w:rsidR="0069150D" w:rsidRPr="00F03C78" w:rsidRDefault="0069150D" w:rsidP="0080717A">
      <w:pPr>
        <w:spacing w:line="240" w:lineRule="auto"/>
        <w:rP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 xml:space="preserve">2.2 </w:t>
      </w:r>
    </w:p>
    <w:p w14:paraId="00B9986D" w14:textId="6E8EDAA3" w:rsidR="00C65FD9" w:rsidRPr="0080717A" w:rsidRDefault="00C65FD9"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ParcelCare can benefit from adopting a range of techniques to anticipate both workforce demand and supply. Below is an evaluation of key techniques</w:t>
      </w:r>
      <w:r w:rsidR="00741EE9" w:rsidRPr="0080717A">
        <w:rPr>
          <w:rFonts w:ascii="Calibri" w:hAnsi="Calibri" w:cs="Calibri"/>
          <w:color w:val="000000" w:themeColor="text1"/>
          <w:sz w:val="24"/>
          <w:szCs w:val="24"/>
        </w:rPr>
        <w:t xml:space="preserve"> that can be used to support workforce planning.</w:t>
      </w:r>
    </w:p>
    <w:p w14:paraId="7E3CB12E" w14:textId="15DC8389" w:rsidR="001F4E55" w:rsidRPr="0080717A" w:rsidRDefault="001F4E55"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Forecasting Demand:</w:t>
      </w:r>
    </w:p>
    <w:p w14:paraId="7F92D924" w14:textId="2436F273" w:rsidR="008736FB" w:rsidRPr="0080717A" w:rsidRDefault="00C65FD9"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Managerial Judgement</w:t>
      </w:r>
      <w:r w:rsidR="000D16D9" w:rsidRPr="0080717A">
        <w:rPr>
          <w:rFonts w:ascii="Calibri" w:hAnsi="Calibri" w:cs="Calibri"/>
          <w:b/>
          <w:bCs/>
          <w:color w:val="000000" w:themeColor="text1"/>
          <w:sz w:val="24"/>
          <w:szCs w:val="24"/>
        </w:rPr>
        <w:t xml:space="preserve"> </w:t>
      </w:r>
      <w:r w:rsidR="008736FB" w:rsidRPr="0080717A">
        <w:rPr>
          <w:rFonts w:ascii="Calibri" w:hAnsi="Calibri" w:cs="Calibri"/>
          <w:color w:val="000000" w:themeColor="text1"/>
          <w:sz w:val="24"/>
          <w:szCs w:val="24"/>
        </w:rPr>
        <w:t>leverages the experience and understanding of managers to inform planning decisions. This approach is particularly valuable in dynamic environments or when reliable data is scarce. However, its subjective nature and potential for inconsistency mean</w:t>
      </w:r>
      <w:r w:rsidR="00EC44ED" w:rsidRPr="0080717A">
        <w:rPr>
          <w:rFonts w:ascii="Calibri" w:hAnsi="Calibri" w:cs="Calibri"/>
          <w:color w:val="000000" w:themeColor="text1"/>
          <w:sz w:val="24"/>
          <w:szCs w:val="24"/>
        </w:rPr>
        <w:t>s</w:t>
      </w:r>
      <w:r w:rsidR="008736FB" w:rsidRPr="0080717A">
        <w:rPr>
          <w:rFonts w:ascii="Calibri" w:hAnsi="Calibri" w:cs="Calibri"/>
          <w:color w:val="000000" w:themeColor="text1"/>
          <w:sz w:val="24"/>
          <w:szCs w:val="24"/>
        </w:rPr>
        <w:t xml:space="preserve"> it should not be used in isolation. To maximise its effectiveness, managerial judgement should be complemented by data-driven methods, ensuring a balanced approach that combines intuition with evidence-based insights (CIPD, 2025c).</w:t>
      </w:r>
    </w:p>
    <w:p w14:paraId="4E298C6F" w14:textId="6750580C" w:rsidR="004F0B3B" w:rsidRPr="0080717A" w:rsidRDefault="00DE5ED4"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Working back from costs</w:t>
      </w:r>
      <w:r w:rsidR="000D16D9" w:rsidRPr="0080717A">
        <w:rPr>
          <w:rFonts w:ascii="Calibri" w:hAnsi="Calibri" w:cs="Calibri"/>
          <w:b/>
          <w:bCs/>
          <w:color w:val="000000" w:themeColor="text1"/>
          <w:sz w:val="24"/>
          <w:szCs w:val="24"/>
        </w:rPr>
        <w:t xml:space="preserve"> </w:t>
      </w:r>
      <w:r w:rsidR="004F0B3B" w:rsidRPr="0080717A">
        <w:rPr>
          <w:rFonts w:ascii="Calibri" w:hAnsi="Calibri" w:cs="Calibri"/>
          <w:color w:val="000000" w:themeColor="text1"/>
          <w:sz w:val="24"/>
          <w:szCs w:val="24"/>
        </w:rPr>
        <w:t xml:space="preserve">ensures that workforce planning aligns with financial constraints and organisational affordability. </w:t>
      </w:r>
      <w:r w:rsidR="00EC44ED" w:rsidRPr="0080717A">
        <w:rPr>
          <w:rFonts w:ascii="Calibri" w:hAnsi="Calibri" w:cs="Calibri"/>
          <w:color w:val="000000" w:themeColor="text1"/>
          <w:sz w:val="24"/>
          <w:szCs w:val="24"/>
        </w:rPr>
        <w:t>T</w:t>
      </w:r>
      <w:r w:rsidR="004F0B3B" w:rsidRPr="0080717A">
        <w:rPr>
          <w:rFonts w:ascii="Calibri" w:hAnsi="Calibri" w:cs="Calibri"/>
          <w:color w:val="000000" w:themeColor="text1"/>
          <w:sz w:val="24"/>
          <w:szCs w:val="24"/>
        </w:rPr>
        <w:t>his method can help managers make pragmatic decisions that fit within budgetary limits. However, while cost-based planning provides financial clarity, it may overlook critical qualitative factors</w:t>
      </w:r>
      <w:r w:rsidR="006C0407" w:rsidRPr="0080717A">
        <w:rPr>
          <w:rFonts w:ascii="Calibri" w:hAnsi="Calibri" w:cs="Calibri"/>
          <w:color w:val="000000" w:themeColor="text1"/>
          <w:sz w:val="24"/>
          <w:szCs w:val="24"/>
        </w:rPr>
        <w:t>:</w:t>
      </w:r>
      <w:r w:rsidR="004F0B3B" w:rsidRPr="0080717A">
        <w:rPr>
          <w:rFonts w:ascii="Calibri" w:hAnsi="Calibri" w:cs="Calibri"/>
          <w:color w:val="000000" w:themeColor="text1"/>
          <w:sz w:val="24"/>
          <w:szCs w:val="24"/>
        </w:rPr>
        <w:t xml:space="preserve"> employee skills, engagement, and morale. This can lead to underestimating future workforce needs or missing strategic opportunities. Therefore, while suitable for budget-driven organisations, this approach should be integrated with broader strategic workforce analysis to ensure a more balanced and forward-looking plan (CIPD, 2025c).</w:t>
      </w:r>
    </w:p>
    <w:p w14:paraId="609C47C1" w14:textId="2F7E6657" w:rsidR="00C65FD9" w:rsidRPr="0080717A" w:rsidRDefault="00C65FD9"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Forecast</w:t>
      </w:r>
      <w:r w:rsidR="001F4E55" w:rsidRPr="0080717A">
        <w:rPr>
          <w:rFonts w:ascii="Calibri" w:hAnsi="Calibri" w:cs="Calibri"/>
          <w:b/>
          <w:bCs/>
          <w:color w:val="000000" w:themeColor="text1"/>
          <w:sz w:val="24"/>
          <w:szCs w:val="24"/>
        </w:rPr>
        <w:t>ing</w:t>
      </w:r>
      <w:r w:rsidRPr="0080717A">
        <w:rPr>
          <w:rFonts w:ascii="Calibri" w:hAnsi="Calibri" w:cs="Calibri"/>
          <w:b/>
          <w:bCs/>
          <w:color w:val="000000" w:themeColor="text1"/>
          <w:sz w:val="24"/>
          <w:szCs w:val="24"/>
        </w:rPr>
        <w:t xml:space="preserve"> Supply</w:t>
      </w:r>
      <w:r w:rsidR="001F4E55" w:rsidRPr="0080717A">
        <w:rPr>
          <w:rFonts w:ascii="Calibri" w:hAnsi="Calibri" w:cs="Calibri"/>
          <w:b/>
          <w:bCs/>
          <w:color w:val="000000" w:themeColor="text1"/>
          <w:sz w:val="24"/>
          <w:szCs w:val="24"/>
        </w:rPr>
        <w:t>:</w:t>
      </w:r>
    </w:p>
    <w:p w14:paraId="0400CA3C" w14:textId="05975602" w:rsidR="003D0FA7" w:rsidRPr="0080717A" w:rsidRDefault="00C65FD9"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Promotion/Demotion Rates</w:t>
      </w:r>
      <w:r w:rsidR="000D16D9" w:rsidRPr="0080717A">
        <w:rPr>
          <w:rFonts w:ascii="Calibri" w:hAnsi="Calibri" w:cs="Calibri"/>
          <w:color w:val="000000" w:themeColor="text1"/>
          <w:sz w:val="24"/>
          <w:szCs w:val="24"/>
        </w:rPr>
        <w:t xml:space="preserve"> </w:t>
      </w:r>
      <w:r w:rsidR="003D0FA7" w:rsidRPr="0080717A">
        <w:rPr>
          <w:rFonts w:ascii="Calibri" w:hAnsi="Calibri" w:cs="Calibri"/>
          <w:color w:val="000000" w:themeColor="text1"/>
          <w:sz w:val="24"/>
          <w:szCs w:val="24"/>
        </w:rPr>
        <w:t xml:space="preserve">are a useful technique for forecasting workforce supply, particularly in relation to succession planning and internal mobility. </w:t>
      </w:r>
      <w:r w:rsidR="00686505" w:rsidRPr="0080717A">
        <w:rPr>
          <w:rFonts w:ascii="Calibri" w:hAnsi="Calibri" w:cs="Calibri"/>
          <w:color w:val="000000" w:themeColor="text1"/>
          <w:sz w:val="24"/>
          <w:szCs w:val="24"/>
        </w:rPr>
        <w:t>T</w:t>
      </w:r>
      <w:r w:rsidR="003D0FA7" w:rsidRPr="0080717A">
        <w:rPr>
          <w:rFonts w:ascii="Calibri" w:hAnsi="Calibri" w:cs="Calibri"/>
          <w:color w:val="000000" w:themeColor="text1"/>
          <w:sz w:val="24"/>
          <w:szCs w:val="24"/>
        </w:rPr>
        <w:t>racking these rates can help identify potential talent pipelines and areas where internal progression is feasible. This method supports a proactive approach to developing leadership capacity and retaining knowledge. However, it has limitations</w:t>
      </w:r>
      <w:r w:rsidR="003C2076" w:rsidRPr="0080717A">
        <w:rPr>
          <w:rFonts w:ascii="Calibri" w:hAnsi="Calibri" w:cs="Calibri"/>
          <w:color w:val="000000" w:themeColor="text1"/>
          <w:sz w:val="24"/>
          <w:szCs w:val="24"/>
        </w:rPr>
        <w:t xml:space="preserve">, </w:t>
      </w:r>
      <w:r w:rsidR="003D0FA7" w:rsidRPr="0080717A">
        <w:rPr>
          <w:rFonts w:ascii="Calibri" w:hAnsi="Calibri" w:cs="Calibri"/>
          <w:color w:val="000000" w:themeColor="text1"/>
          <w:sz w:val="24"/>
          <w:szCs w:val="24"/>
        </w:rPr>
        <w:t>primarily its narrow focus on internal dynamics, which may overlook external labour market shifts or changes in employee behaviour. To ensure a comprehensive supply forecast, this technique should be used in conjunction with external labour market analysis and broader strategic workforce planning (CIPD, 2025c).</w:t>
      </w:r>
    </w:p>
    <w:p w14:paraId="5927302D" w14:textId="63866B06" w:rsidR="00C315F9" w:rsidRPr="0080717A" w:rsidRDefault="00C65FD9"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Employee Turnover Rat</w:t>
      </w:r>
      <w:r w:rsidR="000D16D9" w:rsidRPr="0080717A">
        <w:rPr>
          <w:rFonts w:ascii="Calibri" w:hAnsi="Calibri" w:cs="Calibri"/>
          <w:b/>
          <w:bCs/>
          <w:color w:val="000000" w:themeColor="text1"/>
          <w:sz w:val="24"/>
          <w:szCs w:val="24"/>
        </w:rPr>
        <w:t>e</w:t>
      </w:r>
      <w:r w:rsidR="00C315F9" w:rsidRPr="0080717A">
        <w:rPr>
          <w:rFonts w:ascii="Calibri" w:hAnsi="Calibri" w:cs="Calibri"/>
          <w:color w:val="000000" w:themeColor="text1"/>
          <w:sz w:val="24"/>
          <w:szCs w:val="24"/>
        </w:rPr>
        <w:t xml:space="preserve"> is a critical metric offering insight into organisational stability and future recruitment needs. </w:t>
      </w:r>
      <w:r w:rsidR="003C2076" w:rsidRPr="0080717A">
        <w:rPr>
          <w:rFonts w:ascii="Calibri" w:hAnsi="Calibri" w:cs="Calibri"/>
          <w:color w:val="000000" w:themeColor="text1"/>
          <w:sz w:val="24"/>
          <w:szCs w:val="24"/>
        </w:rPr>
        <w:t>M</w:t>
      </w:r>
      <w:r w:rsidR="00C315F9" w:rsidRPr="0080717A">
        <w:rPr>
          <w:rFonts w:ascii="Calibri" w:hAnsi="Calibri" w:cs="Calibri"/>
          <w:color w:val="000000" w:themeColor="text1"/>
          <w:sz w:val="24"/>
          <w:szCs w:val="24"/>
        </w:rPr>
        <w:t>onitoring turnover trends helps identify potential risks to workforce continuity and informs retention strategies. However, this technique is reactive and does not explain the underlying causes of staff departures. To gain a fuller understanding, turnover data should be analysed alongside qualitative insights</w:t>
      </w:r>
      <w:r w:rsidR="006C0407" w:rsidRPr="0080717A">
        <w:rPr>
          <w:rFonts w:ascii="Calibri" w:hAnsi="Calibri" w:cs="Calibri"/>
          <w:color w:val="000000" w:themeColor="text1"/>
          <w:sz w:val="24"/>
          <w:szCs w:val="24"/>
        </w:rPr>
        <w:t xml:space="preserve">: </w:t>
      </w:r>
      <w:r w:rsidR="00C315F9" w:rsidRPr="0080717A">
        <w:rPr>
          <w:rFonts w:ascii="Calibri" w:hAnsi="Calibri" w:cs="Calibri"/>
          <w:color w:val="000000" w:themeColor="text1"/>
          <w:sz w:val="24"/>
          <w:szCs w:val="24"/>
        </w:rPr>
        <w:t xml:space="preserve">exit interviews and employee feedback. This combined approach enables more informed </w:t>
      </w:r>
      <w:r w:rsidR="00C315F9" w:rsidRPr="0080717A">
        <w:rPr>
          <w:rFonts w:ascii="Calibri" w:hAnsi="Calibri" w:cs="Calibri"/>
          <w:color w:val="000000" w:themeColor="text1"/>
          <w:sz w:val="24"/>
          <w:szCs w:val="24"/>
        </w:rPr>
        <w:lastRenderedPageBreak/>
        <w:t>decision-making and supports the development of targeted interventions to improve retention (CIPD, 2025c).</w:t>
      </w:r>
    </w:p>
    <w:p w14:paraId="1234AD3B" w14:textId="677CF3E6" w:rsidR="007E5D0E" w:rsidRPr="0080717A" w:rsidRDefault="00D72368"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I</w:t>
      </w:r>
      <w:r w:rsidR="00921561" w:rsidRPr="0080717A">
        <w:rPr>
          <w:rFonts w:ascii="Calibri" w:hAnsi="Calibri" w:cs="Calibri"/>
          <w:color w:val="000000" w:themeColor="text1"/>
          <w:sz w:val="24"/>
          <w:szCs w:val="24"/>
        </w:rPr>
        <w:t>t is fair to suggest that n</w:t>
      </w:r>
      <w:r w:rsidR="00C65FD9" w:rsidRPr="0080717A">
        <w:rPr>
          <w:rFonts w:ascii="Calibri" w:hAnsi="Calibri" w:cs="Calibri"/>
          <w:color w:val="000000" w:themeColor="text1"/>
          <w:sz w:val="24"/>
          <w:szCs w:val="24"/>
        </w:rPr>
        <w:t>o single technique is sufficient on its own. A blended approach</w:t>
      </w:r>
      <w:r w:rsidR="00CE4B3F" w:rsidRPr="0080717A">
        <w:rPr>
          <w:rFonts w:ascii="Calibri" w:hAnsi="Calibri" w:cs="Calibri"/>
          <w:color w:val="000000" w:themeColor="text1"/>
          <w:sz w:val="24"/>
          <w:szCs w:val="24"/>
        </w:rPr>
        <w:t xml:space="preserve">, which </w:t>
      </w:r>
      <w:r w:rsidR="00C65FD9" w:rsidRPr="0080717A">
        <w:rPr>
          <w:rFonts w:ascii="Calibri" w:hAnsi="Calibri" w:cs="Calibri"/>
          <w:color w:val="000000" w:themeColor="text1"/>
          <w:sz w:val="24"/>
          <w:szCs w:val="24"/>
        </w:rPr>
        <w:t>combin</w:t>
      </w:r>
      <w:r w:rsidR="00CE4B3F" w:rsidRPr="0080717A">
        <w:rPr>
          <w:rFonts w:ascii="Calibri" w:hAnsi="Calibri" w:cs="Calibri"/>
          <w:color w:val="000000" w:themeColor="text1"/>
          <w:sz w:val="24"/>
          <w:szCs w:val="24"/>
        </w:rPr>
        <w:t>es</w:t>
      </w:r>
      <w:r w:rsidR="00C65FD9" w:rsidRPr="0080717A">
        <w:rPr>
          <w:rFonts w:ascii="Calibri" w:hAnsi="Calibri" w:cs="Calibri"/>
          <w:color w:val="000000" w:themeColor="text1"/>
          <w:sz w:val="24"/>
          <w:szCs w:val="24"/>
        </w:rPr>
        <w:t xml:space="preserve"> managerial insight, financial alignment, systemic modelling, and both internal and external supply dat</w:t>
      </w:r>
      <w:r w:rsidR="00CE4B3F" w:rsidRPr="0080717A">
        <w:rPr>
          <w:rFonts w:ascii="Calibri" w:hAnsi="Calibri" w:cs="Calibri"/>
          <w:color w:val="000000" w:themeColor="text1"/>
          <w:sz w:val="24"/>
          <w:szCs w:val="24"/>
        </w:rPr>
        <w:t xml:space="preserve">a </w:t>
      </w:r>
      <w:r w:rsidR="00C65FD9" w:rsidRPr="0080717A">
        <w:rPr>
          <w:rFonts w:ascii="Calibri" w:hAnsi="Calibri" w:cs="Calibri"/>
          <w:color w:val="000000" w:themeColor="text1"/>
          <w:sz w:val="24"/>
          <w:szCs w:val="24"/>
        </w:rPr>
        <w:t xml:space="preserve">offers the strongest foundation for effective workforce planning. </w:t>
      </w:r>
    </w:p>
    <w:p w14:paraId="10867CC4" w14:textId="1E767FB2" w:rsidR="0069150D" w:rsidRPr="00F03C78" w:rsidRDefault="008D5E48" w:rsidP="0080717A">
      <w:pPr>
        <w:spacing w:line="240" w:lineRule="auto"/>
        <w:rP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2.3</w:t>
      </w:r>
      <w:r w:rsidR="00AB4E17" w:rsidRPr="00F03C78">
        <w:rPr>
          <w:rFonts w:ascii="Calibri" w:hAnsi="Calibri" w:cs="Calibri"/>
          <w:b/>
          <w:bCs/>
          <w:color w:val="000000" w:themeColor="text1"/>
          <w:sz w:val="24"/>
          <w:szCs w:val="24"/>
          <w:u w:val="single"/>
        </w:rPr>
        <w:t xml:space="preserve">  </w:t>
      </w:r>
    </w:p>
    <w:p w14:paraId="62EA9534" w14:textId="74845E80" w:rsidR="00CB1E49" w:rsidRPr="0080717A" w:rsidRDefault="00CB1E49"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 xml:space="preserve">ParcelCare currently </w:t>
      </w:r>
      <w:r w:rsidR="009A0846" w:rsidRPr="0080717A">
        <w:rPr>
          <w:rFonts w:ascii="Calibri" w:hAnsi="Calibri" w:cs="Calibri"/>
          <w:color w:val="000000" w:themeColor="text1"/>
          <w:sz w:val="24"/>
          <w:szCs w:val="24"/>
        </w:rPr>
        <w:t xml:space="preserve">uses its website to </w:t>
      </w:r>
      <w:r w:rsidRPr="0080717A">
        <w:rPr>
          <w:rFonts w:ascii="Calibri" w:hAnsi="Calibri" w:cs="Calibri"/>
          <w:color w:val="000000" w:themeColor="text1"/>
          <w:sz w:val="24"/>
          <w:szCs w:val="24"/>
        </w:rPr>
        <w:t>advertise vacancies</w:t>
      </w:r>
      <w:r w:rsidR="00DA16CE" w:rsidRPr="0080717A">
        <w:rPr>
          <w:rFonts w:ascii="Calibri" w:hAnsi="Calibri" w:cs="Calibri"/>
          <w:color w:val="000000" w:themeColor="text1"/>
          <w:sz w:val="24"/>
          <w:szCs w:val="24"/>
        </w:rPr>
        <w:t>, and line managers then interview shortlisted applicants</w:t>
      </w:r>
      <w:r w:rsidR="009A0846" w:rsidRPr="0080717A">
        <w:rPr>
          <w:rFonts w:ascii="Calibri" w:hAnsi="Calibri" w:cs="Calibri"/>
          <w:color w:val="000000" w:themeColor="text1"/>
          <w:sz w:val="24"/>
          <w:szCs w:val="24"/>
        </w:rPr>
        <w:t xml:space="preserve">. </w:t>
      </w:r>
      <w:r w:rsidR="00DA16CE" w:rsidRPr="0080717A">
        <w:rPr>
          <w:rFonts w:ascii="Calibri" w:hAnsi="Calibri" w:cs="Calibri"/>
          <w:color w:val="000000" w:themeColor="text1"/>
          <w:sz w:val="24"/>
          <w:szCs w:val="24"/>
        </w:rPr>
        <w:t>T</w:t>
      </w:r>
      <w:r w:rsidRPr="0080717A">
        <w:rPr>
          <w:rFonts w:ascii="Calibri" w:hAnsi="Calibri" w:cs="Calibri"/>
          <w:color w:val="000000" w:themeColor="text1"/>
          <w:sz w:val="24"/>
          <w:szCs w:val="24"/>
        </w:rPr>
        <w:t xml:space="preserve">hese are valid methods, </w:t>
      </w:r>
      <w:r w:rsidR="009E0D3F" w:rsidRPr="0080717A">
        <w:rPr>
          <w:rFonts w:ascii="Calibri" w:hAnsi="Calibri" w:cs="Calibri"/>
          <w:color w:val="000000" w:themeColor="text1"/>
          <w:sz w:val="24"/>
          <w:szCs w:val="24"/>
        </w:rPr>
        <w:t xml:space="preserve">however </w:t>
      </w:r>
      <w:r w:rsidR="007B7B5F" w:rsidRPr="0080717A">
        <w:rPr>
          <w:rFonts w:ascii="Calibri" w:hAnsi="Calibri" w:cs="Calibri"/>
          <w:color w:val="000000" w:themeColor="text1"/>
          <w:sz w:val="24"/>
          <w:szCs w:val="24"/>
        </w:rPr>
        <w:t>b</w:t>
      </w:r>
      <w:r w:rsidR="00684201" w:rsidRPr="0080717A">
        <w:rPr>
          <w:rFonts w:ascii="Calibri" w:hAnsi="Calibri" w:cs="Calibri"/>
          <w:color w:val="000000" w:themeColor="text1"/>
          <w:sz w:val="24"/>
          <w:szCs w:val="24"/>
        </w:rPr>
        <w:t>elow I have explored</w:t>
      </w:r>
      <w:r w:rsidRPr="0080717A">
        <w:rPr>
          <w:rFonts w:ascii="Calibri" w:hAnsi="Calibri" w:cs="Calibri"/>
          <w:color w:val="000000" w:themeColor="text1"/>
          <w:sz w:val="24"/>
          <w:szCs w:val="24"/>
        </w:rPr>
        <w:t xml:space="preserve"> strengths and weaknesses of two</w:t>
      </w:r>
      <w:r w:rsidR="001B72AA" w:rsidRPr="0080717A">
        <w:rPr>
          <w:rFonts w:ascii="Calibri" w:hAnsi="Calibri" w:cs="Calibri"/>
          <w:color w:val="000000" w:themeColor="text1"/>
          <w:sz w:val="24"/>
          <w:szCs w:val="24"/>
        </w:rPr>
        <w:t xml:space="preserve"> different</w:t>
      </w:r>
      <w:r w:rsidRPr="0080717A">
        <w:rPr>
          <w:rFonts w:ascii="Calibri" w:hAnsi="Calibri" w:cs="Calibri"/>
          <w:color w:val="000000" w:themeColor="text1"/>
          <w:sz w:val="24"/>
          <w:szCs w:val="24"/>
        </w:rPr>
        <w:t xml:space="preserve"> recruitment and two selection methods</w:t>
      </w:r>
      <w:r w:rsidR="00905570" w:rsidRPr="0080717A">
        <w:rPr>
          <w:rFonts w:ascii="Calibri" w:hAnsi="Calibri" w:cs="Calibri"/>
          <w:color w:val="000000" w:themeColor="text1"/>
          <w:sz w:val="24"/>
          <w:szCs w:val="24"/>
        </w:rPr>
        <w:t xml:space="preserve"> to open new opportunities. </w:t>
      </w:r>
    </w:p>
    <w:p w14:paraId="5C6ADBC2" w14:textId="279EE192" w:rsidR="00CB1E49" w:rsidRPr="0080717A" w:rsidRDefault="00CB1E49" w:rsidP="0080717A">
      <w:pPr>
        <w:spacing w:line="240" w:lineRule="auto"/>
        <w:rPr>
          <w:rFonts w:ascii="Calibri" w:hAnsi="Calibri" w:cs="Calibri"/>
          <w:b/>
          <w:bCs/>
          <w:color w:val="000000" w:themeColor="text1"/>
          <w:sz w:val="24"/>
          <w:szCs w:val="24"/>
          <w:u w:val="single"/>
        </w:rPr>
      </w:pPr>
      <w:r w:rsidRPr="0080717A">
        <w:rPr>
          <w:rFonts w:ascii="Calibri" w:hAnsi="Calibri" w:cs="Calibri"/>
          <w:b/>
          <w:bCs/>
          <w:color w:val="000000" w:themeColor="text1"/>
          <w:sz w:val="24"/>
          <w:szCs w:val="24"/>
          <w:u w:val="single"/>
        </w:rPr>
        <w:t>Recruitment Methods</w:t>
      </w:r>
      <w:r w:rsidR="00CE3EAA" w:rsidRPr="0080717A">
        <w:rPr>
          <w:rFonts w:ascii="Calibri" w:hAnsi="Calibri" w:cs="Calibri"/>
          <w:b/>
          <w:bCs/>
          <w:color w:val="000000" w:themeColor="text1"/>
          <w:sz w:val="24"/>
          <w:szCs w:val="24"/>
          <w:u w:val="single"/>
        </w:rPr>
        <w:t>:</w:t>
      </w:r>
    </w:p>
    <w:p w14:paraId="31CB5D71" w14:textId="79A136F9" w:rsidR="005669E3" w:rsidRPr="0080717A" w:rsidRDefault="00097900"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Social media</w:t>
      </w:r>
      <w:r w:rsidR="000F5550" w:rsidRPr="0080717A">
        <w:rPr>
          <w:rFonts w:ascii="Calibri" w:hAnsi="Calibri" w:cs="Calibri"/>
          <w:b/>
          <w:bCs/>
          <w:color w:val="000000" w:themeColor="text1"/>
          <w:sz w:val="24"/>
          <w:szCs w:val="24"/>
        </w:rPr>
        <w:t xml:space="preserve"> </w:t>
      </w:r>
      <w:r w:rsidR="000F5550" w:rsidRPr="0080717A">
        <w:rPr>
          <w:rFonts w:ascii="Calibri" w:hAnsi="Calibri" w:cs="Calibri"/>
          <w:color w:val="000000" w:themeColor="text1"/>
          <w:sz w:val="24"/>
          <w:szCs w:val="24"/>
        </w:rPr>
        <w:t>is a</w:t>
      </w:r>
      <w:r w:rsidR="000F5550" w:rsidRPr="0080717A">
        <w:rPr>
          <w:rFonts w:ascii="Calibri" w:hAnsi="Calibri" w:cs="Calibri"/>
          <w:b/>
          <w:bCs/>
          <w:color w:val="000000" w:themeColor="text1"/>
          <w:sz w:val="24"/>
          <w:szCs w:val="24"/>
        </w:rPr>
        <w:t xml:space="preserve"> </w:t>
      </w:r>
      <w:r w:rsidR="005669E3" w:rsidRPr="0080717A">
        <w:rPr>
          <w:rFonts w:ascii="Calibri" w:hAnsi="Calibri" w:cs="Calibri"/>
          <w:color w:val="000000" w:themeColor="text1"/>
          <w:sz w:val="24"/>
          <w:szCs w:val="24"/>
        </w:rPr>
        <w:t xml:space="preserve">recruitment method that offers wide reach and strong engagement through LinkedIn, Facebook, and X. For ParcelCare, it provides an opportunity to enhance employer brand visibility and attract a diverse pool of candidates, </w:t>
      </w:r>
      <w:r w:rsidR="00D129D4" w:rsidRPr="0080717A">
        <w:rPr>
          <w:rFonts w:ascii="Calibri" w:hAnsi="Calibri" w:cs="Calibri"/>
          <w:color w:val="000000" w:themeColor="text1"/>
          <w:sz w:val="24"/>
          <w:szCs w:val="24"/>
        </w:rPr>
        <w:t>through</w:t>
      </w:r>
      <w:r w:rsidR="005669E3" w:rsidRPr="0080717A">
        <w:rPr>
          <w:rFonts w:ascii="Calibri" w:hAnsi="Calibri" w:cs="Calibri"/>
          <w:color w:val="000000" w:themeColor="text1"/>
          <w:sz w:val="24"/>
          <w:szCs w:val="24"/>
        </w:rPr>
        <w:t xml:space="preserve"> scalable and cost-effective options. </w:t>
      </w:r>
      <w:r w:rsidR="00914840" w:rsidRPr="0080717A">
        <w:rPr>
          <w:rFonts w:ascii="Calibri" w:hAnsi="Calibri" w:cs="Calibri"/>
          <w:color w:val="000000" w:themeColor="text1"/>
          <w:sz w:val="24"/>
          <w:szCs w:val="24"/>
        </w:rPr>
        <w:t>T</w:t>
      </w:r>
      <w:r w:rsidR="00AA2347" w:rsidRPr="0080717A">
        <w:rPr>
          <w:rFonts w:ascii="Calibri" w:hAnsi="Calibri" w:cs="Calibri"/>
          <w:color w:val="000000" w:themeColor="text1"/>
          <w:sz w:val="24"/>
          <w:szCs w:val="24"/>
        </w:rPr>
        <w:t xml:space="preserve">here can be bias in candidate sourcing </w:t>
      </w:r>
      <w:r w:rsidR="00015192" w:rsidRPr="0080717A">
        <w:rPr>
          <w:rFonts w:ascii="Calibri" w:hAnsi="Calibri" w:cs="Calibri"/>
          <w:color w:val="000000" w:themeColor="text1"/>
          <w:sz w:val="24"/>
          <w:szCs w:val="24"/>
        </w:rPr>
        <w:t>unintentionally through platform algorithms.</w:t>
      </w:r>
      <w:r w:rsidR="006261AD" w:rsidRPr="0080717A">
        <w:rPr>
          <w:rFonts w:ascii="Calibri" w:hAnsi="Calibri" w:cs="Calibri"/>
          <w:color w:val="000000" w:themeColor="text1"/>
          <w:sz w:val="24"/>
          <w:szCs w:val="24"/>
        </w:rPr>
        <w:t xml:space="preserve"> Additionally, requires ongoing content management</w:t>
      </w:r>
      <w:r w:rsidR="00914840" w:rsidRPr="0080717A">
        <w:rPr>
          <w:rFonts w:ascii="Calibri" w:hAnsi="Calibri" w:cs="Calibri"/>
          <w:color w:val="000000" w:themeColor="text1"/>
          <w:sz w:val="24"/>
          <w:szCs w:val="24"/>
        </w:rPr>
        <w:t xml:space="preserve">. </w:t>
      </w:r>
      <w:r w:rsidR="005669E3" w:rsidRPr="0080717A">
        <w:rPr>
          <w:rFonts w:ascii="Calibri" w:hAnsi="Calibri" w:cs="Calibri"/>
          <w:color w:val="000000" w:themeColor="text1"/>
          <w:sz w:val="24"/>
          <w:szCs w:val="24"/>
        </w:rPr>
        <w:t>Despite these challenges, remains valuable for increasing visibility and promoting diversity in recruitment, provided it is used with strategic oversight and inclusive practices (CIPD, 2024).</w:t>
      </w:r>
      <w:r w:rsidR="00020E2C" w:rsidRPr="0080717A">
        <w:rPr>
          <w:rFonts w:ascii="Calibri" w:hAnsi="Calibri" w:cs="Calibri"/>
          <w:color w:val="000000" w:themeColor="text1"/>
          <w:sz w:val="24"/>
          <w:szCs w:val="24"/>
        </w:rPr>
        <w:t xml:space="preserve"> Compared to website</w:t>
      </w:r>
      <w:r w:rsidRPr="0080717A">
        <w:rPr>
          <w:rFonts w:ascii="Calibri" w:hAnsi="Calibri" w:cs="Calibri"/>
          <w:color w:val="000000" w:themeColor="text1"/>
          <w:sz w:val="24"/>
          <w:szCs w:val="24"/>
        </w:rPr>
        <w:t xml:space="preserve"> advertising</w:t>
      </w:r>
      <w:r w:rsidR="00020E2C" w:rsidRPr="0080717A">
        <w:rPr>
          <w:rFonts w:ascii="Calibri" w:hAnsi="Calibri" w:cs="Calibri"/>
          <w:color w:val="000000" w:themeColor="text1"/>
          <w:sz w:val="24"/>
          <w:szCs w:val="24"/>
        </w:rPr>
        <w:t>, social media offers a broader reach and stronger engagement, attracting candidates who may not visit the company site. However, it requires more active content management than a website post.</w:t>
      </w:r>
    </w:p>
    <w:p w14:paraId="5759DA4A" w14:textId="2F03DFA9" w:rsidR="00893C49" w:rsidRPr="0080717A" w:rsidRDefault="00F43AF0"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Internal</w:t>
      </w:r>
      <w:r w:rsidR="0030673C" w:rsidRPr="0080717A">
        <w:rPr>
          <w:rFonts w:ascii="Calibri" w:hAnsi="Calibri" w:cs="Calibri"/>
          <w:b/>
          <w:bCs/>
          <w:color w:val="000000" w:themeColor="text1"/>
          <w:sz w:val="24"/>
          <w:szCs w:val="24"/>
        </w:rPr>
        <w:t xml:space="preserve"> </w:t>
      </w:r>
      <w:r w:rsidR="00893C49" w:rsidRPr="0080717A">
        <w:rPr>
          <w:rFonts w:ascii="Calibri" w:hAnsi="Calibri" w:cs="Calibri"/>
          <w:color w:val="000000" w:themeColor="text1"/>
          <w:sz w:val="24"/>
          <w:szCs w:val="24"/>
        </w:rPr>
        <w:t xml:space="preserve">recruitment, common in larger organisations, involves filling vacancies through promotions, lateral transfers, or job rotation (Taylor, 2021). It offers cost savings, strengthens the internal labour market, and boosts motivation, commitment, and retention by providing career development opportunities. However, it can limit innovation and diversity and restrict access to external talent. </w:t>
      </w:r>
      <w:r w:rsidR="00D737AC" w:rsidRPr="0080717A">
        <w:rPr>
          <w:rFonts w:ascii="Calibri" w:hAnsi="Calibri" w:cs="Calibri"/>
          <w:color w:val="000000" w:themeColor="text1"/>
          <w:sz w:val="24"/>
          <w:szCs w:val="24"/>
        </w:rPr>
        <w:t>Requires sensitivity m</w:t>
      </w:r>
      <w:r w:rsidR="00893C49" w:rsidRPr="0080717A">
        <w:rPr>
          <w:rFonts w:ascii="Calibri" w:hAnsi="Calibri" w:cs="Calibri"/>
          <w:color w:val="000000" w:themeColor="text1"/>
          <w:sz w:val="24"/>
          <w:szCs w:val="24"/>
        </w:rPr>
        <w:t>anaging unsuccessful applicant</w:t>
      </w:r>
      <w:r w:rsidR="00D737AC" w:rsidRPr="0080717A">
        <w:rPr>
          <w:rFonts w:ascii="Calibri" w:hAnsi="Calibri" w:cs="Calibri"/>
          <w:color w:val="000000" w:themeColor="text1"/>
          <w:sz w:val="24"/>
          <w:szCs w:val="24"/>
        </w:rPr>
        <w:t>s</w:t>
      </w:r>
      <w:r w:rsidR="00893C49" w:rsidRPr="0080717A">
        <w:rPr>
          <w:rFonts w:ascii="Calibri" w:hAnsi="Calibri" w:cs="Calibri"/>
          <w:color w:val="000000" w:themeColor="text1"/>
          <w:sz w:val="24"/>
          <w:szCs w:val="24"/>
        </w:rPr>
        <w:t>. To mitigate risks, fair and transparent processes and support for internal candidates are essential (Taylor, 2021).</w:t>
      </w:r>
      <w:r w:rsidR="00202F79" w:rsidRPr="0080717A">
        <w:rPr>
          <w:rFonts w:ascii="Calibri" w:hAnsi="Calibri" w:cs="Calibri"/>
          <w:color w:val="000000" w:themeColor="text1"/>
          <w:sz w:val="24"/>
          <w:szCs w:val="24"/>
        </w:rPr>
        <w:t xml:space="preserve"> Internal recruitment provides faster placement and cost savings compared to website advertising, but it limits diversity and innovation, whereas external advertising can attract fresh perspectives.</w:t>
      </w:r>
    </w:p>
    <w:p w14:paraId="40A5BCB1" w14:textId="195B1C50" w:rsidR="00CB1E49" w:rsidRPr="0080717A" w:rsidRDefault="00CB1E49" w:rsidP="0080717A">
      <w:pPr>
        <w:spacing w:line="240" w:lineRule="auto"/>
        <w:rPr>
          <w:rFonts w:ascii="Calibri" w:hAnsi="Calibri" w:cs="Calibri"/>
          <w:b/>
          <w:bCs/>
          <w:color w:val="000000" w:themeColor="text1"/>
          <w:sz w:val="24"/>
          <w:szCs w:val="24"/>
          <w:u w:val="single"/>
        </w:rPr>
      </w:pPr>
      <w:r w:rsidRPr="0080717A">
        <w:rPr>
          <w:rFonts w:ascii="Calibri" w:hAnsi="Calibri" w:cs="Calibri"/>
          <w:b/>
          <w:bCs/>
          <w:color w:val="000000" w:themeColor="text1"/>
          <w:sz w:val="24"/>
          <w:szCs w:val="24"/>
          <w:u w:val="single"/>
        </w:rPr>
        <w:t>Selection Methods</w:t>
      </w:r>
      <w:r w:rsidR="00CE3EAA" w:rsidRPr="0080717A">
        <w:rPr>
          <w:rFonts w:ascii="Calibri" w:hAnsi="Calibri" w:cs="Calibri"/>
          <w:b/>
          <w:bCs/>
          <w:color w:val="000000" w:themeColor="text1"/>
          <w:sz w:val="24"/>
          <w:szCs w:val="24"/>
          <w:u w:val="single"/>
        </w:rPr>
        <w:t>:</w:t>
      </w:r>
    </w:p>
    <w:p w14:paraId="417FB59A" w14:textId="0CBBF007" w:rsidR="005654EB" w:rsidRPr="0080717A" w:rsidRDefault="00CB1E49"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 xml:space="preserve">Work Sample Tests </w:t>
      </w:r>
      <w:r w:rsidR="005654EB" w:rsidRPr="0080717A">
        <w:rPr>
          <w:rFonts w:ascii="Calibri" w:hAnsi="Calibri" w:cs="Calibri"/>
          <w:color w:val="000000" w:themeColor="text1"/>
          <w:sz w:val="24"/>
          <w:szCs w:val="24"/>
        </w:rPr>
        <w:t xml:space="preserve">offer strong predictive validity for job performance by assessing candidates on tasks directly related to the role. </w:t>
      </w:r>
      <w:r w:rsidR="00551FEA" w:rsidRPr="0080717A">
        <w:rPr>
          <w:rFonts w:ascii="Calibri" w:hAnsi="Calibri" w:cs="Calibri"/>
          <w:color w:val="000000" w:themeColor="text1"/>
          <w:sz w:val="24"/>
          <w:szCs w:val="24"/>
        </w:rPr>
        <w:t>These</w:t>
      </w:r>
      <w:r w:rsidR="005654EB" w:rsidRPr="0080717A">
        <w:rPr>
          <w:rFonts w:ascii="Calibri" w:hAnsi="Calibri" w:cs="Calibri"/>
          <w:color w:val="000000" w:themeColor="text1"/>
          <w:sz w:val="24"/>
          <w:szCs w:val="24"/>
        </w:rPr>
        <w:t xml:space="preserve"> tests provide an objective and fair way to evaluate relevant skills, helping to ensure that hiring decisions are based o</w:t>
      </w:r>
      <w:r w:rsidR="006B0C8D" w:rsidRPr="0080717A">
        <w:rPr>
          <w:rFonts w:ascii="Calibri" w:hAnsi="Calibri" w:cs="Calibri"/>
          <w:color w:val="000000" w:themeColor="text1"/>
          <w:sz w:val="24"/>
          <w:szCs w:val="24"/>
        </w:rPr>
        <w:t>n</w:t>
      </w:r>
      <w:r w:rsidR="005654EB" w:rsidRPr="0080717A">
        <w:rPr>
          <w:rFonts w:ascii="Calibri" w:hAnsi="Calibri" w:cs="Calibri"/>
          <w:color w:val="000000" w:themeColor="text1"/>
          <w:sz w:val="24"/>
          <w:szCs w:val="24"/>
        </w:rPr>
        <w:t xml:space="preserve"> capability rather than subjective impressions. However, designing and assessing work sample tests can be resource</w:t>
      </w:r>
      <w:r w:rsidR="004A242C" w:rsidRPr="0080717A">
        <w:rPr>
          <w:rFonts w:ascii="Calibri" w:hAnsi="Calibri" w:cs="Calibri"/>
          <w:color w:val="000000" w:themeColor="text1"/>
          <w:sz w:val="24"/>
          <w:szCs w:val="24"/>
        </w:rPr>
        <w:t xml:space="preserve"> </w:t>
      </w:r>
      <w:r w:rsidR="005654EB" w:rsidRPr="0080717A">
        <w:rPr>
          <w:rFonts w:ascii="Calibri" w:hAnsi="Calibri" w:cs="Calibri"/>
          <w:color w:val="000000" w:themeColor="text1"/>
          <w:sz w:val="24"/>
          <w:szCs w:val="24"/>
        </w:rPr>
        <w:t>intensive, and they may not be suitable for roles where outputs are intangible or difficult to replicate. Despite th</w:t>
      </w:r>
      <w:r w:rsidR="006B0C8D" w:rsidRPr="0080717A">
        <w:rPr>
          <w:rFonts w:ascii="Calibri" w:hAnsi="Calibri" w:cs="Calibri"/>
          <w:color w:val="000000" w:themeColor="text1"/>
          <w:sz w:val="24"/>
          <w:szCs w:val="24"/>
        </w:rPr>
        <w:t>is</w:t>
      </w:r>
      <w:r w:rsidR="005654EB" w:rsidRPr="0080717A">
        <w:rPr>
          <w:rFonts w:ascii="Calibri" w:hAnsi="Calibri" w:cs="Calibri"/>
          <w:color w:val="000000" w:themeColor="text1"/>
          <w:sz w:val="24"/>
          <w:szCs w:val="24"/>
        </w:rPr>
        <w:t>, work sample tests are ideal for positions with clear task outputs and can significantly enhance the fairness and accuracy of the selection process when applied appropriately (CIPD, 2024b).</w:t>
      </w:r>
      <w:r w:rsidR="0005305B" w:rsidRPr="0080717A">
        <w:rPr>
          <w:rFonts w:ascii="Calibri" w:hAnsi="Calibri" w:cs="Calibri"/>
          <w:color w:val="000000" w:themeColor="text1"/>
          <w:sz w:val="24"/>
          <w:szCs w:val="24"/>
        </w:rPr>
        <w:t xml:space="preserve"> Work sample tests offer higher predictive validity than traditional manager interviews, reducing bias and focusing on actual job performance. However, they are more resource-intensive to design and administer compared to interviews.</w:t>
      </w:r>
    </w:p>
    <w:p w14:paraId="0E6260A4" w14:textId="57698C0F" w:rsidR="008D5E48" w:rsidRPr="0080717A" w:rsidRDefault="00BE03AA"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lastRenderedPageBreak/>
        <w:t>Assessment Centres</w:t>
      </w:r>
      <w:r w:rsidR="008C6261" w:rsidRPr="0080717A">
        <w:rPr>
          <w:rFonts w:ascii="Calibri" w:hAnsi="Calibri" w:cs="Calibri"/>
          <w:b/>
          <w:bCs/>
          <w:color w:val="000000" w:themeColor="text1"/>
          <w:sz w:val="24"/>
          <w:szCs w:val="24"/>
        </w:rPr>
        <w:t xml:space="preserve"> </w:t>
      </w:r>
      <w:r w:rsidR="004C22A7" w:rsidRPr="0080717A">
        <w:rPr>
          <w:rFonts w:ascii="Calibri" w:hAnsi="Calibri" w:cs="Calibri"/>
          <w:color w:val="000000" w:themeColor="text1"/>
          <w:sz w:val="24"/>
          <w:szCs w:val="24"/>
        </w:rPr>
        <w:t>offer</w:t>
      </w:r>
      <w:r w:rsidR="00C07FC2" w:rsidRPr="0080717A">
        <w:rPr>
          <w:rFonts w:ascii="Calibri" w:hAnsi="Calibri" w:cs="Calibri"/>
          <w:color w:val="000000" w:themeColor="text1"/>
          <w:sz w:val="24"/>
          <w:szCs w:val="24"/>
        </w:rPr>
        <w:t xml:space="preserve"> strong predictive validity and ability to assess candidates through multiple exercises, including interviews, psychometric tests, and job-related simulations. This approach enables direct observation of behaviour in realistic scenarios, focusing on future potential rather than past achievements (Taylor, </w:t>
      </w:r>
      <w:r w:rsidR="002759B8" w:rsidRPr="0080717A">
        <w:rPr>
          <w:rFonts w:ascii="Calibri" w:hAnsi="Calibri" w:cs="Calibri"/>
          <w:color w:val="000000" w:themeColor="text1"/>
          <w:sz w:val="24"/>
          <w:szCs w:val="24"/>
        </w:rPr>
        <w:t>2022)</w:t>
      </w:r>
      <w:r w:rsidR="00900311" w:rsidRPr="0080717A">
        <w:rPr>
          <w:rFonts w:ascii="Calibri" w:hAnsi="Calibri" w:cs="Calibri"/>
          <w:color w:val="000000" w:themeColor="text1"/>
          <w:sz w:val="24"/>
          <w:szCs w:val="24"/>
        </w:rPr>
        <w:t>, and</w:t>
      </w:r>
      <w:r w:rsidR="00C07FC2" w:rsidRPr="0080717A">
        <w:rPr>
          <w:rFonts w:ascii="Calibri" w:hAnsi="Calibri" w:cs="Calibri"/>
          <w:color w:val="000000" w:themeColor="text1"/>
          <w:sz w:val="24"/>
          <w:szCs w:val="24"/>
        </w:rPr>
        <w:t xml:space="preserve"> are generally well-received by candidates. However, weaknesses include the significant cost and resource demands associated with design and administration, </w:t>
      </w:r>
      <w:r w:rsidR="00B42030" w:rsidRPr="0080717A">
        <w:rPr>
          <w:rFonts w:ascii="Calibri" w:hAnsi="Calibri" w:cs="Calibri"/>
          <w:color w:val="000000" w:themeColor="text1"/>
          <w:sz w:val="24"/>
          <w:szCs w:val="24"/>
        </w:rPr>
        <w:t xml:space="preserve">and </w:t>
      </w:r>
      <w:r w:rsidR="00C07FC2" w:rsidRPr="0080717A">
        <w:rPr>
          <w:rFonts w:ascii="Calibri" w:hAnsi="Calibri" w:cs="Calibri"/>
          <w:color w:val="000000" w:themeColor="text1"/>
          <w:sz w:val="24"/>
          <w:szCs w:val="24"/>
        </w:rPr>
        <w:t xml:space="preserve">risk of subjective bias when assessors form general impressions rather than scoring specific behaviours. Fairness concerns may also arise when internal and external candidates are assessed together (Taylor, </w:t>
      </w:r>
      <w:r w:rsidR="002759B8" w:rsidRPr="0080717A">
        <w:rPr>
          <w:rFonts w:ascii="Calibri" w:hAnsi="Calibri" w:cs="Calibri"/>
          <w:color w:val="000000" w:themeColor="text1"/>
          <w:sz w:val="24"/>
          <w:szCs w:val="24"/>
        </w:rPr>
        <w:t>2022).</w:t>
      </w:r>
      <w:r w:rsidR="00334308" w:rsidRPr="0080717A">
        <w:rPr>
          <w:rFonts w:ascii="Calibri" w:hAnsi="Calibri" w:cs="Calibri"/>
          <w:color w:val="000000" w:themeColor="text1"/>
          <w:sz w:val="24"/>
          <w:szCs w:val="24"/>
        </w:rPr>
        <w:t xml:space="preserve"> Assessment centres provide a more comprehensive evaluation of skills and behaviours than manager interviews, which often rely on subjective impressions. Yet, they are significantly more costly and time-consuming than interviews, making them less practical for high-volume roles.</w:t>
      </w:r>
    </w:p>
    <w:p w14:paraId="0B949D85" w14:textId="78CE895A" w:rsidR="008D5E48" w:rsidRPr="00F03C78" w:rsidRDefault="006F6729" w:rsidP="0080717A">
      <w:pPr>
        <w:spacing w:line="240" w:lineRule="auto"/>
        <w:rP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 xml:space="preserve">3.1 </w:t>
      </w:r>
    </w:p>
    <w:p w14:paraId="4196D83F" w14:textId="1F2F8F2F" w:rsidR="00BA5542" w:rsidRPr="0080717A" w:rsidRDefault="00BA5542"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 xml:space="preserve">Employee Turnover </w:t>
      </w:r>
      <w:r w:rsidR="00230976" w:rsidRPr="0080717A">
        <w:rPr>
          <w:rFonts w:ascii="Calibri" w:hAnsi="Calibri" w:cs="Calibri"/>
          <w:b/>
          <w:bCs/>
          <w:color w:val="000000" w:themeColor="text1"/>
          <w:sz w:val="24"/>
          <w:szCs w:val="24"/>
        </w:rPr>
        <w:t>Rates</w:t>
      </w:r>
    </w:p>
    <w:p w14:paraId="36383A7C" w14:textId="0E5F6039" w:rsidR="00F105B8" w:rsidRPr="0080717A" w:rsidRDefault="008A6EA7"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E</w:t>
      </w:r>
      <w:r w:rsidR="00707FE3" w:rsidRPr="0080717A">
        <w:rPr>
          <w:rFonts w:ascii="Calibri" w:hAnsi="Calibri" w:cs="Calibri"/>
          <w:color w:val="000000" w:themeColor="text1"/>
          <w:sz w:val="24"/>
          <w:szCs w:val="24"/>
        </w:rPr>
        <w:t xml:space="preserve">mployee turnover rates are higher than it should be, and higher than internal targets. </w:t>
      </w:r>
      <w:r w:rsidR="00904F47" w:rsidRPr="0080717A">
        <w:rPr>
          <w:rFonts w:ascii="Calibri" w:hAnsi="Calibri" w:cs="Calibri"/>
          <w:color w:val="000000" w:themeColor="text1"/>
          <w:sz w:val="24"/>
          <w:szCs w:val="24"/>
        </w:rPr>
        <w:t xml:space="preserve">I have explored the nature of turnover, the causes, and </w:t>
      </w:r>
      <w:r w:rsidR="002E058D" w:rsidRPr="0080717A">
        <w:rPr>
          <w:rFonts w:ascii="Calibri" w:hAnsi="Calibri" w:cs="Calibri"/>
          <w:color w:val="000000" w:themeColor="text1"/>
          <w:sz w:val="24"/>
          <w:szCs w:val="24"/>
        </w:rPr>
        <w:t>distinguish between types of turnover we expect to see, and any influencing factors.</w:t>
      </w:r>
    </w:p>
    <w:p w14:paraId="32FE32CD" w14:textId="36D29C8C" w:rsidR="00047E2B" w:rsidRPr="0080717A" w:rsidRDefault="007E05F8"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Typically,</w:t>
      </w:r>
      <w:r w:rsidR="00F105B8" w:rsidRPr="0080717A">
        <w:rPr>
          <w:rFonts w:ascii="Calibri" w:hAnsi="Calibri" w:cs="Calibri"/>
          <w:color w:val="000000" w:themeColor="text1"/>
          <w:sz w:val="24"/>
          <w:szCs w:val="24"/>
        </w:rPr>
        <w:t xml:space="preserve"> you can expect voluntary and </w:t>
      </w:r>
      <w:r w:rsidR="00D96BFC" w:rsidRPr="0080717A">
        <w:rPr>
          <w:rFonts w:ascii="Calibri" w:hAnsi="Calibri" w:cs="Calibri"/>
          <w:color w:val="000000" w:themeColor="text1"/>
          <w:sz w:val="24"/>
          <w:szCs w:val="24"/>
        </w:rPr>
        <w:t>involuntary</w:t>
      </w:r>
      <w:r w:rsidR="00F105B8" w:rsidRPr="0080717A">
        <w:rPr>
          <w:rFonts w:ascii="Calibri" w:hAnsi="Calibri" w:cs="Calibri"/>
          <w:color w:val="000000" w:themeColor="text1"/>
          <w:sz w:val="24"/>
          <w:szCs w:val="24"/>
        </w:rPr>
        <w:t xml:space="preserve"> reasons for </w:t>
      </w:r>
      <w:r w:rsidR="00BD43AC" w:rsidRPr="0080717A">
        <w:rPr>
          <w:rFonts w:ascii="Calibri" w:hAnsi="Calibri" w:cs="Calibri"/>
          <w:color w:val="000000" w:themeColor="text1"/>
          <w:sz w:val="24"/>
          <w:szCs w:val="24"/>
        </w:rPr>
        <w:t>employee turnover.</w:t>
      </w:r>
      <w:r w:rsidR="00F105B8" w:rsidRPr="0080717A">
        <w:rPr>
          <w:rFonts w:ascii="Calibri" w:hAnsi="Calibri" w:cs="Calibri"/>
          <w:color w:val="000000" w:themeColor="text1"/>
          <w:sz w:val="24"/>
          <w:szCs w:val="24"/>
        </w:rPr>
        <w:t xml:space="preserve"> Vo</w:t>
      </w:r>
      <w:r w:rsidR="00D96BFC" w:rsidRPr="0080717A">
        <w:rPr>
          <w:rFonts w:ascii="Calibri" w:hAnsi="Calibri" w:cs="Calibri"/>
          <w:color w:val="000000" w:themeColor="text1"/>
          <w:sz w:val="24"/>
          <w:szCs w:val="24"/>
        </w:rPr>
        <w:t>luntary includes employees cho</w:t>
      </w:r>
      <w:r w:rsidR="00954588" w:rsidRPr="0080717A">
        <w:rPr>
          <w:rFonts w:ascii="Calibri" w:hAnsi="Calibri" w:cs="Calibri"/>
          <w:color w:val="000000" w:themeColor="text1"/>
          <w:sz w:val="24"/>
          <w:szCs w:val="24"/>
        </w:rPr>
        <w:t>o</w:t>
      </w:r>
      <w:r w:rsidR="00D96BFC" w:rsidRPr="0080717A">
        <w:rPr>
          <w:rFonts w:ascii="Calibri" w:hAnsi="Calibri" w:cs="Calibri"/>
          <w:color w:val="000000" w:themeColor="text1"/>
          <w:sz w:val="24"/>
          <w:szCs w:val="24"/>
        </w:rPr>
        <w:t>s</w:t>
      </w:r>
      <w:r w:rsidR="00954588" w:rsidRPr="0080717A">
        <w:rPr>
          <w:rFonts w:ascii="Calibri" w:hAnsi="Calibri" w:cs="Calibri"/>
          <w:color w:val="000000" w:themeColor="text1"/>
          <w:sz w:val="24"/>
          <w:szCs w:val="24"/>
        </w:rPr>
        <w:t>ing</w:t>
      </w:r>
      <w:r w:rsidR="00D96BFC" w:rsidRPr="0080717A">
        <w:rPr>
          <w:rFonts w:ascii="Calibri" w:hAnsi="Calibri" w:cs="Calibri"/>
          <w:color w:val="000000" w:themeColor="text1"/>
          <w:sz w:val="24"/>
          <w:szCs w:val="24"/>
        </w:rPr>
        <w:t xml:space="preserve"> to leave</w:t>
      </w:r>
      <w:r w:rsidR="00954588" w:rsidRPr="0080717A">
        <w:rPr>
          <w:rFonts w:ascii="Calibri" w:hAnsi="Calibri" w:cs="Calibri"/>
          <w:color w:val="000000" w:themeColor="text1"/>
          <w:sz w:val="24"/>
          <w:szCs w:val="24"/>
        </w:rPr>
        <w:t xml:space="preserve"> </w:t>
      </w:r>
      <w:r w:rsidR="00D96BFC" w:rsidRPr="0080717A">
        <w:rPr>
          <w:rFonts w:ascii="Calibri" w:hAnsi="Calibri" w:cs="Calibri"/>
          <w:color w:val="000000" w:themeColor="text1"/>
          <w:sz w:val="24"/>
          <w:szCs w:val="24"/>
        </w:rPr>
        <w:t xml:space="preserve">for better opportunities, or </w:t>
      </w:r>
      <w:r w:rsidRPr="0080717A">
        <w:rPr>
          <w:rFonts w:ascii="Calibri" w:hAnsi="Calibri" w:cs="Calibri"/>
          <w:color w:val="000000" w:themeColor="text1"/>
          <w:sz w:val="24"/>
          <w:szCs w:val="24"/>
        </w:rPr>
        <w:t>involuntary</w:t>
      </w:r>
      <w:r w:rsidR="00D96BFC"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w</w:t>
      </w:r>
      <w:r w:rsidR="00954588" w:rsidRPr="0080717A">
        <w:rPr>
          <w:rFonts w:ascii="Calibri" w:hAnsi="Calibri" w:cs="Calibri"/>
          <w:color w:val="000000" w:themeColor="text1"/>
          <w:sz w:val="24"/>
          <w:szCs w:val="24"/>
        </w:rPr>
        <w:t>ith</w:t>
      </w:r>
      <w:r w:rsidRPr="0080717A">
        <w:rPr>
          <w:rFonts w:ascii="Calibri" w:hAnsi="Calibri" w:cs="Calibri"/>
          <w:color w:val="000000" w:themeColor="text1"/>
          <w:sz w:val="24"/>
          <w:szCs w:val="24"/>
        </w:rPr>
        <w:t xml:space="preserve"> ParcelCare</w:t>
      </w:r>
      <w:r w:rsidR="00954588"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initiat</w:t>
      </w:r>
      <w:r w:rsidR="00954588" w:rsidRPr="0080717A">
        <w:rPr>
          <w:rFonts w:ascii="Calibri" w:hAnsi="Calibri" w:cs="Calibri"/>
          <w:color w:val="000000" w:themeColor="text1"/>
          <w:sz w:val="24"/>
          <w:szCs w:val="24"/>
        </w:rPr>
        <w:t>ing</w:t>
      </w:r>
      <w:r w:rsidRPr="0080717A">
        <w:rPr>
          <w:rFonts w:ascii="Calibri" w:hAnsi="Calibri" w:cs="Calibri"/>
          <w:color w:val="000000" w:themeColor="text1"/>
          <w:sz w:val="24"/>
          <w:szCs w:val="24"/>
        </w:rPr>
        <w:t xml:space="preserve"> the exit, through redundancy or dismissal. </w:t>
      </w:r>
      <w:r w:rsidR="002E058D" w:rsidRPr="0080717A">
        <w:rPr>
          <w:rFonts w:ascii="Calibri" w:hAnsi="Calibri" w:cs="Calibri"/>
          <w:color w:val="000000" w:themeColor="text1"/>
          <w:sz w:val="24"/>
          <w:szCs w:val="24"/>
        </w:rPr>
        <w:t xml:space="preserve"> </w:t>
      </w:r>
    </w:p>
    <w:p w14:paraId="46E77062" w14:textId="44797B0D" w:rsidR="00AE23A6" w:rsidRPr="0080717A" w:rsidRDefault="001A1C50"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Avoidable and Unavoidable turnover</w:t>
      </w:r>
    </w:p>
    <w:p w14:paraId="58069C11" w14:textId="5380364C" w:rsidR="007B11E6" w:rsidRPr="0080717A" w:rsidRDefault="007B11E6"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Employee turnover can</w:t>
      </w:r>
      <w:r w:rsidR="00225B2D" w:rsidRPr="0080717A">
        <w:rPr>
          <w:rFonts w:ascii="Calibri" w:hAnsi="Calibri" w:cs="Calibri"/>
          <w:color w:val="000000" w:themeColor="text1"/>
          <w:sz w:val="24"/>
          <w:szCs w:val="24"/>
        </w:rPr>
        <w:t xml:space="preserve"> be</w:t>
      </w:r>
      <w:r w:rsidRPr="0080717A">
        <w:rPr>
          <w:rFonts w:ascii="Calibri" w:hAnsi="Calibri" w:cs="Calibri"/>
          <w:color w:val="000000" w:themeColor="text1"/>
          <w:sz w:val="24"/>
          <w:szCs w:val="24"/>
        </w:rPr>
        <w:t xml:space="preserve"> categorised as </w:t>
      </w:r>
      <w:r w:rsidRPr="0080717A">
        <w:rPr>
          <w:rFonts w:ascii="Calibri" w:hAnsi="Calibri" w:cs="Calibri"/>
          <w:b/>
          <w:bCs/>
          <w:color w:val="000000" w:themeColor="text1"/>
          <w:sz w:val="24"/>
          <w:szCs w:val="24"/>
        </w:rPr>
        <w:t>avoidable</w:t>
      </w:r>
      <w:r w:rsidRPr="0080717A">
        <w:rPr>
          <w:rFonts w:ascii="Calibri" w:hAnsi="Calibri" w:cs="Calibri"/>
          <w:color w:val="000000" w:themeColor="text1"/>
          <w:sz w:val="24"/>
          <w:szCs w:val="24"/>
        </w:rPr>
        <w:t xml:space="preserve"> or </w:t>
      </w:r>
      <w:r w:rsidRPr="0080717A">
        <w:rPr>
          <w:rFonts w:ascii="Calibri" w:hAnsi="Calibri" w:cs="Calibri"/>
          <w:b/>
          <w:bCs/>
          <w:color w:val="000000" w:themeColor="text1"/>
          <w:sz w:val="24"/>
          <w:szCs w:val="24"/>
        </w:rPr>
        <w:t>unavoidable</w:t>
      </w:r>
      <w:r w:rsidRPr="0080717A">
        <w:rPr>
          <w:rFonts w:ascii="Calibri" w:hAnsi="Calibri" w:cs="Calibri"/>
          <w:color w:val="000000" w:themeColor="text1"/>
          <w:sz w:val="24"/>
          <w:szCs w:val="24"/>
        </w:rPr>
        <w:t xml:space="preserve">, each requiring different organisational responses. </w:t>
      </w:r>
      <w:r w:rsidRPr="0080717A">
        <w:rPr>
          <w:rFonts w:ascii="Calibri" w:hAnsi="Calibri" w:cs="Calibri"/>
          <w:b/>
          <w:bCs/>
          <w:color w:val="000000" w:themeColor="text1"/>
          <w:sz w:val="24"/>
          <w:szCs w:val="24"/>
        </w:rPr>
        <w:t>Avoidable turnover</w:t>
      </w:r>
      <w:r w:rsidRPr="0080717A">
        <w:rPr>
          <w:rFonts w:ascii="Calibri" w:hAnsi="Calibri" w:cs="Calibri"/>
          <w:color w:val="000000" w:themeColor="text1"/>
          <w:sz w:val="24"/>
          <w:szCs w:val="24"/>
        </w:rPr>
        <w:t xml:space="preserve"> occurs when employees leave due to internal factors that the organisation can </w:t>
      </w:r>
      <w:r w:rsidR="0071701A" w:rsidRPr="0080717A">
        <w:rPr>
          <w:rFonts w:ascii="Calibri" w:hAnsi="Calibri" w:cs="Calibri"/>
          <w:color w:val="000000" w:themeColor="text1"/>
          <w:sz w:val="24"/>
          <w:szCs w:val="24"/>
        </w:rPr>
        <w:t xml:space="preserve">influence: - </w:t>
      </w:r>
      <w:r w:rsidRPr="0080717A">
        <w:rPr>
          <w:rFonts w:ascii="Calibri" w:hAnsi="Calibri" w:cs="Calibri"/>
          <w:color w:val="000000" w:themeColor="text1"/>
          <w:sz w:val="24"/>
          <w:szCs w:val="24"/>
        </w:rPr>
        <w:t>poor leadership, lack of career development, inadequate recognition, or weak job design</w:t>
      </w:r>
      <w:r w:rsidR="00B335F9"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 xml:space="preserve">issues frequently linked to poor line management (CIPD, 2023). These departures are preventable through improved leadership capability, fair reward systems, and enhanced employee experience. In contrast, </w:t>
      </w:r>
      <w:r w:rsidRPr="0080717A">
        <w:rPr>
          <w:rFonts w:ascii="Calibri" w:hAnsi="Calibri" w:cs="Calibri"/>
          <w:b/>
          <w:bCs/>
          <w:color w:val="000000" w:themeColor="text1"/>
          <w:sz w:val="24"/>
          <w:szCs w:val="24"/>
        </w:rPr>
        <w:t>unavoidable turnover</w:t>
      </w:r>
      <w:r w:rsidRPr="0080717A">
        <w:rPr>
          <w:rFonts w:ascii="Calibri" w:hAnsi="Calibri" w:cs="Calibri"/>
          <w:color w:val="000000" w:themeColor="text1"/>
          <w:sz w:val="24"/>
          <w:szCs w:val="24"/>
        </w:rPr>
        <w:t xml:space="preserve"> stems from external or personal circumstances beyond organisational control, including retirement, illness, maternity, or caring responsibilities (Taylor, </w:t>
      </w:r>
      <w:r w:rsidR="0003733E" w:rsidRPr="0080717A">
        <w:rPr>
          <w:rFonts w:ascii="Calibri" w:hAnsi="Calibri" w:cs="Calibri"/>
          <w:color w:val="000000" w:themeColor="text1"/>
          <w:sz w:val="24"/>
          <w:szCs w:val="24"/>
        </w:rPr>
        <w:t>2022</w:t>
      </w:r>
      <w:r w:rsidRPr="0080717A">
        <w:rPr>
          <w:rFonts w:ascii="Calibri" w:hAnsi="Calibri" w:cs="Calibri"/>
          <w:color w:val="000000" w:themeColor="text1"/>
          <w:sz w:val="24"/>
          <w:szCs w:val="24"/>
        </w:rPr>
        <w:t>). Broader factors</w:t>
      </w:r>
      <w:r w:rsidR="00B335F9"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economic shifts or legislative changes, for example immigration rules affecting logistics roles, also contribute (CIPD, 202</w:t>
      </w:r>
      <w:r w:rsidR="007572F0">
        <w:rPr>
          <w:rFonts w:ascii="Calibri" w:hAnsi="Calibri" w:cs="Calibri"/>
          <w:color w:val="000000" w:themeColor="text1"/>
          <w:sz w:val="24"/>
          <w:szCs w:val="24"/>
        </w:rPr>
        <w:t>4c</w:t>
      </w:r>
      <w:r w:rsidRPr="0080717A">
        <w:rPr>
          <w:rFonts w:ascii="Calibri" w:hAnsi="Calibri" w:cs="Calibri"/>
          <w:color w:val="000000" w:themeColor="text1"/>
          <w:sz w:val="24"/>
          <w:szCs w:val="24"/>
        </w:rPr>
        <w:t>). While organisations often assume unavoidable turnover cannot be reduced, making roles more attractive and flexible can persuade employees to remain</w:t>
      </w:r>
      <w:r w:rsidR="00DC7196" w:rsidRPr="0080717A">
        <w:rPr>
          <w:rFonts w:ascii="Calibri" w:hAnsi="Calibri" w:cs="Calibri"/>
          <w:color w:val="000000" w:themeColor="text1"/>
          <w:sz w:val="24"/>
          <w:szCs w:val="24"/>
        </w:rPr>
        <w:t>.</w:t>
      </w:r>
    </w:p>
    <w:p w14:paraId="0A545564" w14:textId="23DBDA5C" w:rsidR="00EB5B27" w:rsidRPr="0080717A" w:rsidRDefault="00EB5B27"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Push and Pull Factors</w:t>
      </w:r>
    </w:p>
    <w:p w14:paraId="42692BDE" w14:textId="4FA2A1FD" w:rsidR="00134550" w:rsidRPr="0080717A" w:rsidRDefault="00134550"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 xml:space="preserve">Push and pull factors represent two distinct drivers of employee turnover. </w:t>
      </w:r>
      <w:r w:rsidRPr="0080717A">
        <w:rPr>
          <w:rFonts w:ascii="Calibri" w:hAnsi="Calibri" w:cs="Calibri"/>
          <w:b/>
          <w:bCs/>
          <w:color w:val="000000" w:themeColor="text1"/>
          <w:sz w:val="24"/>
          <w:szCs w:val="24"/>
        </w:rPr>
        <w:t>Pull factors</w:t>
      </w:r>
      <w:r w:rsidRPr="0080717A">
        <w:rPr>
          <w:rFonts w:ascii="Calibri" w:hAnsi="Calibri" w:cs="Calibri"/>
          <w:color w:val="000000" w:themeColor="text1"/>
          <w:sz w:val="24"/>
          <w:szCs w:val="24"/>
        </w:rPr>
        <w:t xml:space="preserve"> refer to external attractions that entice employees away from roles, such as higher pay, enhanced benefits, better career prospects, improved work-life balance, or the prestige of working for a well-regarded employer (Taylor, </w:t>
      </w:r>
      <w:r w:rsidR="007411CD" w:rsidRPr="0080717A">
        <w:rPr>
          <w:rFonts w:ascii="Calibri" w:hAnsi="Calibri" w:cs="Calibri"/>
          <w:color w:val="000000" w:themeColor="text1"/>
          <w:sz w:val="24"/>
          <w:szCs w:val="24"/>
        </w:rPr>
        <w:t>2022</w:t>
      </w:r>
      <w:r w:rsidRPr="0080717A">
        <w:rPr>
          <w:rFonts w:ascii="Calibri" w:hAnsi="Calibri" w:cs="Calibri"/>
          <w:color w:val="000000" w:themeColor="text1"/>
          <w:sz w:val="24"/>
          <w:szCs w:val="24"/>
        </w:rPr>
        <w:t xml:space="preserve">). These factors often lead to voluntary turnover and are difficult to mitigate through internal improvements alone, as employees may leave despite being satisfied with their current job. Conversely, </w:t>
      </w:r>
      <w:r w:rsidRPr="0080717A">
        <w:rPr>
          <w:rFonts w:ascii="Calibri" w:hAnsi="Calibri" w:cs="Calibri"/>
          <w:b/>
          <w:bCs/>
          <w:color w:val="000000" w:themeColor="text1"/>
          <w:sz w:val="24"/>
          <w:szCs w:val="24"/>
        </w:rPr>
        <w:t>push factors</w:t>
      </w:r>
      <w:r w:rsidRPr="0080717A">
        <w:rPr>
          <w:rFonts w:ascii="Calibri" w:hAnsi="Calibri" w:cs="Calibri"/>
          <w:color w:val="000000" w:themeColor="text1"/>
          <w:sz w:val="24"/>
          <w:szCs w:val="24"/>
        </w:rPr>
        <w:t xml:space="preserve"> arise from internal issues within the organisation that drive employees away, including poor job design, lack of recognition, cultural misalignment, and strained relationships with line managers. Such factors are frequently linked to avoidable turnover and can be addressed through interventions like leadership development and improved employee experience </w:t>
      </w:r>
      <w:r w:rsidR="007411CD" w:rsidRPr="0080717A">
        <w:rPr>
          <w:rFonts w:ascii="Calibri" w:hAnsi="Calibri" w:cs="Calibri"/>
          <w:color w:val="000000" w:themeColor="text1"/>
          <w:sz w:val="24"/>
          <w:szCs w:val="24"/>
        </w:rPr>
        <w:t>(</w:t>
      </w:r>
      <w:r w:rsidRPr="0080717A">
        <w:rPr>
          <w:rFonts w:ascii="Calibri" w:hAnsi="Calibri" w:cs="Calibri"/>
          <w:color w:val="000000" w:themeColor="text1"/>
          <w:sz w:val="24"/>
          <w:szCs w:val="24"/>
        </w:rPr>
        <w:t xml:space="preserve">CIPD, </w:t>
      </w:r>
      <w:r w:rsidRPr="0080717A">
        <w:rPr>
          <w:rFonts w:ascii="Calibri" w:hAnsi="Calibri" w:cs="Calibri"/>
          <w:color w:val="000000" w:themeColor="text1"/>
          <w:sz w:val="24"/>
          <w:szCs w:val="24"/>
        </w:rPr>
        <w:lastRenderedPageBreak/>
        <w:t>2025</w:t>
      </w:r>
      <w:r w:rsidR="0090791F">
        <w:rPr>
          <w:rFonts w:ascii="Calibri" w:hAnsi="Calibri" w:cs="Calibri"/>
          <w:color w:val="000000" w:themeColor="text1"/>
          <w:sz w:val="24"/>
          <w:szCs w:val="24"/>
        </w:rPr>
        <w:t>d</w:t>
      </w:r>
      <w:r w:rsidRPr="0080717A">
        <w:rPr>
          <w:rFonts w:ascii="Calibri" w:hAnsi="Calibri" w:cs="Calibri"/>
          <w:color w:val="000000" w:themeColor="text1"/>
          <w:sz w:val="24"/>
          <w:szCs w:val="24"/>
        </w:rPr>
        <w:t>). While pull factors demand strategies to enhance organisational attractiveness, push factors require tackling root causes of dissatisfaction to prevent unnecessary resignations.</w:t>
      </w:r>
    </w:p>
    <w:p w14:paraId="6127237C" w14:textId="1EB6C392" w:rsidR="00662941" w:rsidRPr="0080717A" w:rsidRDefault="009E26C2" w:rsidP="0080717A">
      <w:pPr>
        <w:spacing w:line="240" w:lineRule="auto"/>
        <w:rPr>
          <w:rStyle w:val="None"/>
          <w:rFonts w:ascii="Calibri" w:hAnsi="Calibri" w:cs="Calibri"/>
          <w:color w:val="000000" w:themeColor="text1"/>
          <w:sz w:val="24"/>
          <w:szCs w:val="24"/>
        </w:rPr>
      </w:pPr>
      <w:r w:rsidRPr="0080717A">
        <w:rPr>
          <w:rFonts w:ascii="Calibri" w:hAnsi="Calibri" w:cs="Calibri"/>
          <w:color w:val="000000" w:themeColor="text1"/>
          <w:sz w:val="24"/>
          <w:szCs w:val="24"/>
        </w:rPr>
        <w:t xml:space="preserve">Understanding the distinction between avoidable and unavoidable turnover, and between push and pull factors, is critical for reducing ParcelCare’s high turnover rates. Avoidable turnover and push factors share a </w:t>
      </w:r>
      <w:r w:rsidR="00C25E59" w:rsidRPr="0080717A">
        <w:rPr>
          <w:rFonts w:ascii="Calibri" w:hAnsi="Calibri" w:cs="Calibri"/>
          <w:color w:val="000000" w:themeColor="text1"/>
          <w:sz w:val="24"/>
          <w:szCs w:val="24"/>
        </w:rPr>
        <w:t>common internal theme</w:t>
      </w:r>
      <w:r w:rsidR="009E09A2"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 xml:space="preserve">poor leadership, lack of development, and weak job design. In contrast, unavoidable turnover and pull factors are driven by external or personal circumstances, </w:t>
      </w:r>
      <w:r w:rsidR="009E09A2" w:rsidRPr="0080717A">
        <w:rPr>
          <w:rFonts w:ascii="Calibri" w:hAnsi="Calibri" w:cs="Calibri"/>
          <w:color w:val="000000" w:themeColor="text1"/>
          <w:sz w:val="24"/>
          <w:szCs w:val="24"/>
        </w:rPr>
        <w:t xml:space="preserve">like </w:t>
      </w:r>
      <w:r w:rsidRPr="0080717A">
        <w:rPr>
          <w:rFonts w:ascii="Calibri" w:hAnsi="Calibri" w:cs="Calibri"/>
          <w:color w:val="000000" w:themeColor="text1"/>
          <w:sz w:val="24"/>
          <w:szCs w:val="24"/>
        </w:rPr>
        <w:t>retirement or attractive offers elsewhere, which are harder to influence. Therefore, ParcelCare should prioritise addressing avoidable turnover and push factors while also enhancing its employer brand and flexibility to remain competitive against external pull factors.</w:t>
      </w:r>
    </w:p>
    <w:p w14:paraId="67B49C53" w14:textId="6AB39245" w:rsidR="007357FB" w:rsidRPr="00F03C78" w:rsidRDefault="006F6729" w:rsidP="0080717A">
      <w:pPr>
        <w:spacing w:line="240" w:lineRule="auto"/>
        <w:rP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3.2</w:t>
      </w:r>
      <w:r w:rsidR="00245F38" w:rsidRPr="00F03C78">
        <w:rPr>
          <w:rFonts w:ascii="Calibri" w:hAnsi="Calibri" w:cs="Calibri"/>
          <w:b/>
          <w:bCs/>
          <w:color w:val="000000" w:themeColor="text1"/>
          <w:sz w:val="24"/>
          <w:szCs w:val="24"/>
          <w:u w:val="single"/>
        </w:rPr>
        <w:t xml:space="preserve">  </w:t>
      </w:r>
    </w:p>
    <w:p w14:paraId="79D54341" w14:textId="0C61D056" w:rsidR="008200B6" w:rsidRPr="0080717A" w:rsidRDefault="008200B6"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ParcelCare faces retention challenges due to strong labour market competition. Below are four approaches to address this.</w:t>
      </w:r>
    </w:p>
    <w:p w14:paraId="6E9BE76C" w14:textId="21E11092" w:rsidR="003A100F" w:rsidRPr="0080717A" w:rsidRDefault="003A100F"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Realistic Job Previews</w:t>
      </w:r>
      <w:r w:rsidR="00F23C37" w:rsidRPr="0080717A">
        <w:rPr>
          <w:rFonts w:ascii="Calibri" w:hAnsi="Calibri" w:cs="Calibri"/>
          <w:b/>
          <w:bCs/>
          <w:color w:val="000000" w:themeColor="text1"/>
          <w:sz w:val="24"/>
          <w:szCs w:val="24"/>
        </w:rPr>
        <w:t xml:space="preserve"> </w:t>
      </w:r>
      <w:r w:rsidR="00284C95" w:rsidRPr="0080717A">
        <w:rPr>
          <w:rFonts w:ascii="Calibri" w:hAnsi="Calibri" w:cs="Calibri"/>
          <w:color w:val="000000" w:themeColor="text1"/>
          <w:sz w:val="24"/>
          <w:szCs w:val="24"/>
        </w:rPr>
        <w:t xml:space="preserve">are used to give staff </w:t>
      </w:r>
      <w:r w:rsidR="00E42318" w:rsidRPr="0080717A">
        <w:rPr>
          <w:rFonts w:ascii="Calibri" w:hAnsi="Calibri" w:cs="Calibri"/>
          <w:color w:val="000000" w:themeColor="text1"/>
          <w:sz w:val="24"/>
          <w:szCs w:val="24"/>
        </w:rPr>
        <w:t>honest</w:t>
      </w:r>
      <w:r w:rsidR="00284C95" w:rsidRPr="0080717A">
        <w:rPr>
          <w:rFonts w:ascii="Calibri" w:hAnsi="Calibri" w:cs="Calibri"/>
          <w:color w:val="000000" w:themeColor="text1"/>
          <w:sz w:val="24"/>
          <w:szCs w:val="24"/>
        </w:rPr>
        <w:t xml:space="preserve"> view</w:t>
      </w:r>
      <w:r w:rsidR="00F23C37" w:rsidRPr="0080717A">
        <w:rPr>
          <w:rFonts w:ascii="Calibri" w:hAnsi="Calibri" w:cs="Calibri"/>
          <w:color w:val="000000" w:themeColor="text1"/>
          <w:sz w:val="24"/>
          <w:szCs w:val="24"/>
        </w:rPr>
        <w:t>s</w:t>
      </w:r>
      <w:r w:rsidR="00284C95" w:rsidRPr="0080717A">
        <w:rPr>
          <w:rFonts w:ascii="Calibri" w:hAnsi="Calibri" w:cs="Calibri"/>
          <w:color w:val="000000" w:themeColor="text1"/>
          <w:sz w:val="24"/>
          <w:szCs w:val="24"/>
        </w:rPr>
        <w:t xml:space="preserve"> of </w:t>
      </w:r>
      <w:r w:rsidR="00BA7E71" w:rsidRPr="0080717A">
        <w:rPr>
          <w:rFonts w:ascii="Calibri" w:hAnsi="Calibri" w:cs="Calibri"/>
          <w:color w:val="000000" w:themeColor="text1"/>
          <w:sz w:val="24"/>
          <w:szCs w:val="24"/>
        </w:rPr>
        <w:t>jobs</w:t>
      </w:r>
      <w:r w:rsidR="00284C95" w:rsidRPr="0080717A">
        <w:rPr>
          <w:rFonts w:ascii="Calibri" w:hAnsi="Calibri" w:cs="Calibri"/>
          <w:color w:val="000000" w:themeColor="text1"/>
          <w:sz w:val="24"/>
          <w:szCs w:val="24"/>
        </w:rPr>
        <w:t xml:space="preserve"> before they accept an offer of employment. </w:t>
      </w:r>
      <w:r w:rsidR="00382A60" w:rsidRPr="0080717A">
        <w:rPr>
          <w:rFonts w:ascii="Calibri" w:hAnsi="Calibri" w:cs="Calibri"/>
          <w:color w:val="000000" w:themeColor="text1"/>
          <w:sz w:val="24"/>
          <w:szCs w:val="24"/>
        </w:rPr>
        <w:t xml:space="preserve">Negatively, they can deter candidates and does not address longer term motivation retention factors. </w:t>
      </w:r>
      <w:r w:rsidR="00186883" w:rsidRPr="0080717A">
        <w:rPr>
          <w:rFonts w:ascii="Calibri" w:hAnsi="Calibri" w:cs="Calibri"/>
          <w:color w:val="000000" w:themeColor="text1"/>
          <w:sz w:val="24"/>
          <w:szCs w:val="24"/>
        </w:rPr>
        <w:t>However, t</w:t>
      </w:r>
      <w:r w:rsidR="00AA36F5" w:rsidRPr="0080717A">
        <w:rPr>
          <w:rFonts w:ascii="Calibri" w:hAnsi="Calibri" w:cs="Calibri"/>
          <w:color w:val="000000" w:themeColor="text1"/>
          <w:sz w:val="24"/>
          <w:szCs w:val="24"/>
        </w:rPr>
        <w:t xml:space="preserve">he strengths are </w:t>
      </w:r>
      <w:r w:rsidR="00BA7E71" w:rsidRPr="0080717A">
        <w:rPr>
          <w:rFonts w:ascii="Calibri" w:hAnsi="Calibri" w:cs="Calibri"/>
          <w:color w:val="000000" w:themeColor="text1"/>
          <w:sz w:val="24"/>
          <w:szCs w:val="24"/>
        </w:rPr>
        <w:t xml:space="preserve">in </w:t>
      </w:r>
      <w:r w:rsidR="009346C6" w:rsidRPr="0080717A">
        <w:rPr>
          <w:rFonts w:ascii="Calibri" w:hAnsi="Calibri" w:cs="Calibri"/>
          <w:color w:val="000000" w:themeColor="text1"/>
          <w:sz w:val="24"/>
          <w:szCs w:val="24"/>
        </w:rPr>
        <w:t xml:space="preserve">managing </w:t>
      </w:r>
      <w:r w:rsidR="00AA36F5" w:rsidRPr="0080717A">
        <w:rPr>
          <w:rFonts w:ascii="Calibri" w:hAnsi="Calibri" w:cs="Calibri"/>
          <w:color w:val="000000" w:themeColor="text1"/>
          <w:sz w:val="24"/>
          <w:szCs w:val="24"/>
        </w:rPr>
        <w:t xml:space="preserve">expectations </w:t>
      </w:r>
      <w:r w:rsidR="00620809" w:rsidRPr="0080717A">
        <w:rPr>
          <w:rFonts w:ascii="Calibri" w:hAnsi="Calibri" w:cs="Calibri"/>
          <w:color w:val="000000" w:themeColor="text1"/>
          <w:sz w:val="24"/>
          <w:szCs w:val="24"/>
        </w:rPr>
        <w:t>that</w:t>
      </w:r>
      <w:r w:rsidR="00AA36F5" w:rsidRPr="0080717A">
        <w:rPr>
          <w:rFonts w:ascii="Calibri" w:hAnsi="Calibri" w:cs="Calibri"/>
          <w:color w:val="000000" w:themeColor="text1"/>
          <w:sz w:val="24"/>
          <w:szCs w:val="24"/>
        </w:rPr>
        <w:t xml:space="preserve"> help reduce early turnover due to suitab</w:t>
      </w:r>
      <w:r w:rsidR="00E21EA9" w:rsidRPr="0080717A">
        <w:rPr>
          <w:rFonts w:ascii="Calibri" w:hAnsi="Calibri" w:cs="Calibri"/>
          <w:color w:val="000000" w:themeColor="text1"/>
          <w:sz w:val="24"/>
          <w:szCs w:val="24"/>
        </w:rPr>
        <w:t>i</w:t>
      </w:r>
      <w:r w:rsidR="00AA36F5" w:rsidRPr="0080717A">
        <w:rPr>
          <w:rFonts w:ascii="Calibri" w:hAnsi="Calibri" w:cs="Calibri"/>
          <w:color w:val="000000" w:themeColor="text1"/>
          <w:sz w:val="24"/>
          <w:szCs w:val="24"/>
        </w:rPr>
        <w:t>l</w:t>
      </w:r>
      <w:r w:rsidR="00E21EA9" w:rsidRPr="0080717A">
        <w:rPr>
          <w:rFonts w:ascii="Calibri" w:hAnsi="Calibri" w:cs="Calibri"/>
          <w:color w:val="000000" w:themeColor="text1"/>
          <w:sz w:val="24"/>
          <w:szCs w:val="24"/>
        </w:rPr>
        <w:t>ity</w:t>
      </w:r>
      <w:r w:rsidR="00AA36F5" w:rsidRPr="0080717A">
        <w:rPr>
          <w:rFonts w:ascii="Calibri" w:hAnsi="Calibri" w:cs="Calibri"/>
          <w:color w:val="000000" w:themeColor="text1"/>
          <w:sz w:val="24"/>
          <w:szCs w:val="24"/>
        </w:rPr>
        <w:t xml:space="preserve"> and help build t</w:t>
      </w:r>
      <w:r w:rsidR="00D60031" w:rsidRPr="0080717A">
        <w:rPr>
          <w:rFonts w:ascii="Calibri" w:hAnsi="Calibri" w:cs="Calibri"/>
          <w:color w:val="000000" w:themeColor="text1"/>
          <w:sz w:val="24"/>
          <w:szCs w:val="24"/>
        </w:rPr>
        <w:t>ransparency between employees and employer</w:t>
      </w:r>
      <w:r w:rsidR="00FF3947" w:rsidRPr="0080717A">
        <w:rPr>
          <w:rFonts w:ascii="Calibri" w:hAnsi="Calibri" w:cs="Calibri"/>
          <w:color w:val="000000" w:themeColor="text1"/>
          <w:sz w:val="24"/>
          <w:szCs w:val="24"/>
        </w:rPr>
        <w:t xml:space="preserve"> (CIPD, 2025</w:t>
      </w:r>
      <w:r w:rsidR="001B4203">
        <w:rPr>
          <w:rFonts w:ascii="Calibri" w:hAnsi="Calibri" w:cs="Calibri"/>
          <w:color w:val="000000" w:themeColor="text1"/>
          <w:sz w:val="24"/>
          <w:szCs w:val="24"/>
        </w:rPr>
        <w:t>e</w:t>
      </w:r>
      <w:r w:rsidR="00FF3947" w:rsidRPr="0080717A">
        <w:rPr>
          <w:rFonts w:ascii="Calibri" w:hAnsi="Calibri" w:cs="Calibri"/>
          <w:color w:val="000000" w:themeColor="text1"/>
          <w:sz w:val="24"/>
          <w:szCs w:val="24"/>
        </w:rPr>
        <w:t>)</w:t>
      </w:r>
      <w:r w:rsidR="00D60031" w:rsidRPr="0080717A">
        <w:rPr>
          <w:rFonts w:ascii="Calibri" w:hAnsi="Calibri" w:cs="Calibri"/>
          <w:color w:val="000000" w:themeColor="text1"/>
          <w:sz w:val="24"/>
          <w:szCs w:val="24"/>
        </w:rPr>
        <w:t>.</w:t>
      </w:r>
      <w:r w:rsidR="00792C40" w:rsidRPr="0080717A">
        <w:rPr>
          <w:rFonts w:ascii="Calibri" w:hAnsi="Calibri" w:cs="Calibri"/>
          <w:color w:val="000000" w:themeColor="text1"/>
          <w:sz w:val="24"/>
          <w:szCs w:val="24"/>
        </w:rPr>
        <w:t xml:space="preserve"> </w:t>
      </w:r>
    </w:p>
    <w:p w14:paraId="45629224" w14:textId="768D30C4" w:rsidR="008D5F17" w:rsidRPr="0080717A" w:rsidRDefault="00484536"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 xml:space="preserve">Induction </w:t>
      </w:r>
      <w:r w:rsidR="008D5F17" w:rsidRPr="0080717A">
        <w:rPr>
          <w:rFonts w:ascii="Calibri" w:hAnsi="Calibri" w:cs="Calibri"/>
          <w:color w:val="000000" w:themeColor="text1"/>
          <w:sz w:val="24"/>
          <w:szCs w:val="24"/>
        </w:rPr>
        <w:t>aims to integrate new employees effectively into the organisation</w:t>
      </w:r>
      <w:r w:rsidR="00964A3E" w:rsidRPr="0080717A">
        <w:rPr>
          <w:rFonts w:ascii="Calibri" w:hAnsi="Calibri" w:cs="Calibri"/>
          <w:color w:val="000000" w:themeColor="text1"/>
          <w:sz w:val="24"/>
          <w:szCs w:val="24"/>
        </w:rPr>
        <w:t xml:space="preserve">, </w:t>
      </w:r>
      <w:r w:rsidR="008D5F17" w:rsidRPr="0080717A">
        <w:rPr>
          <w:rFonts w:ascii="Calibri" w:hAnsi="Calibri" w:cs="Calibri"/>
          <w:color w:val="000000" w:themeColor="text1"/>
          <w:sz w:val="24"/>
          <w:szCs w:val="24"/>
        </w:rPr>
        <w:t>creat</w:t>
      </w:r>
      <w:r w:rsidR="004E018B" w:rsidRPr="0080717A">
        <w:rPr>
          <w:rFonts w:ascii="Calibri" w:hAnsi="Calibri" w:cs="Calibri"/>
          <w:color w:val="000000" w:themeColor="text1"/>
          <w:sz w:val="24"/>
          <w:szCs w:val="24"/>
        </w:rPr>
        <w:t>ing</w:t>
      </w:r>
      <w:r w:rsidR="008D5F17" w:rsidRPr="0080717A">
        <w:rPr>
          <w:rFonts w:ascii="Calibri" w:hAnsi="Calibri" w:cs="Calibri"/>
          <w:color w:val="000000" w:themeColor="text1"/>
          <w:sz w:val="24"/>
          <w:szCs w:val="24"/>
        </w:rPr>
        <w:t xml:space="preserve"> a positive first impression, provide essential information, and reduce anxiety, thereby lowering the risk of premature turnover (Armstrong &amp; Taylor, 202</w:t>
      </w:r>
      <w:r w:rsidR="006505E1">
        <w:rPr>
          <w:rFonts w:ascii="Calibri" w:hAnsi="Calibri" w:cs="Calibri"/>
          <w:color w:val="000000" w:themeColor="text1"/>
          <w:sz w:val="24"/>
          <w:szCs w:val="24"/>
        </w:rPr>
        <w:t>3</w:t>
      </w:r>
      <w:r w:rsidR="008D5F17" w:rsidRPr="0080717A">
        <w:rPr>
          <w:rFonts w:ascii="Calibri" w:hAnsi="Calibri" w:cs="Calibri"/>
          <w:color w:val="000000" w:themeColor="text1"/>
          <w:sz w:val="24"/>
          <w:szCs w:val="24"/>
        </w:rPr>
        <w:t xml:space="preserve">). </w:t>
      </w:r>
      <w:r w:rsidR="00564FAC" w:rsidRPr="0080717A">
        <w:rPr>
          <w:rFonts w:ascii="Calibri" w:hAnsi="Calibri" w:cs="Calibri"/>
          <w:color w:val="000000" w:themeColor="text1"/>
          <w:sz w:val="24"/>
          <w:szCs w:val="24"/>
        </w:rPr>
        <w:t>S</w:t>
      </w:r>
      <w:r w:rsidR="008D5F17" w:rsidRPr="0080717A">
        <w:rPr>
          <w:rFonts w:ascii="Calibri" w:hAnsi="Calibri" w:cs="Calibri"/>
          <w:color w:val="000000" w:themeColor="text1"/>
          <w:sz w:val="24"/>
          <w:szCs w:val="24"/>
        </w:rPr>
        <w:t>trengths lie in enhancing early engagement, fostering connection to organisational culture, and improving job satisfaction.</w:t>
      </w:r>
      <w:r w:rsidR="002A64DF" w:rsidRPr="0080717A">
        <w:rPr>
          <w:rFonts w:ascii="Calibri" w:hAnsi="Calibri" w:cs="Calibri"/>
          <w:color w:val="000000" w:themeColor="text1"/>
          <w:sz w:val="24"/>
          <w:szCs w:val="24"/>
        </w:rPr>
        <w:t xml:space="preserve"> Induction improves early engagement and employer brand but has short-lived impact without ongoing development</w:t>
      </w:r>
      <w:r w:rsidR="00233271" w:rsidRPr="0080717A">
        <w:rPr>
          <w:rFonts w:ascii="Calibri" w:hAnsi="Calibri" w:cs="Calibri"/>
          <w:color w:val="000000" w:themeColor="text1"/>
          <w:sz w:val="24"/>
          <w:szCs w:val="24"/>
        </w:rPr>
        <w:t xml:space="preserve"> </w:t>
      </w:r>
      <w:r w:rsidR="008D5F17" w:rsidRPr="0080717A">
        <w:rPr>
          <w:rFonts w:ascii="Calibri" w:hAnsi="Calibri" w:cs="Calibri"/>
          <w:color w:val="000000" w:themeColor="text1"/>
          <w:sz w:val="24"/>
          <w:szCs w:val="24"/>
        </w:rPr>
        <w:t xml:space="preserve">(CIPD, 2024d). </w:t>
      </w:r>
    </w:p>
    <w:p w14:paraId="6CFF3378" w14:textId="4B9568F8" w:rsidR="00FB5572" w:rsidRPr="0080717A" w:rsidRDefault="003A100F"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Job Enrichment</w:t>
      </w:r>
      <w:r w:rsidR="00A341AC" w:rsidRPr="0080717A">
        <w:rPr>
          <w:rFonts w:ascii="Calibri" w:hAnsi="Calibri" w:cs="Calibri"/>
          <w:b/>
          <w:bCs/>
          <w:color w:val="000000" w:themeColor="text1"/>
          <w:sz w:val="24"/>
          <w:szCs w:val="24"/>
        </w:rPr>
        <w:t xml:space="preserve"> </w:t>
      </w:r>
      <w:r w:rsidR="00FB5572" w:rsidRPr="0080717A">
        <w:rPr>
          <w:rFonts w:ascii="Calibri" w:hAnsi="Calibri" w:cs="Calibri"/>
          <w:color w:val="000000" w:themeColor="text1"/>
          <w:sz w:val="24"/>
          <w:szCs w:val="24"/>
        </w:rPr>
        <w:t xml:space="preserve">enhances roles by adding meaningful tasks, autonomy, </w:t>
      </w:r>
      <w:r w:rsidR="00564FAC" w:rsidRPr="0080717A">
        <w:rPr>
          <w:rFonts w:ascii="Calibri" w:hAnsi="Calibri" w:cs="Calibri"/>
          <w:color w:val="000000" w:themeColor="text1"/>
          <w:sz w:val="24"/>
          <w:szCs w:val="24"/>
        </w:rPr>
        <w:t xml:space="preserve">responsibility </w:t>
      </w:r>
      <w:r w:rsidR="00FB5572" w:rsidRPr="0080717A">
        <w:rPr>
          <w:rFonts w:ascii="Calibri" w:hAnsi="Calibri" w:cs="Calibri"/>
          <w:color w:val="000000" w:themeColor="text1"/>
          <w:sz w:val="24"/>
          <w:szCs w:val="24"/>
        </w:rPr>
        <w:t>and opportunities for personal growth</w:t>
      </w:r>
      <w:r w:rsidR="00564FAC" w:rsidRPr="0080717A">
        <w:rPr>
          <w:rFonts w:ascii="Calibri" w:hAnsi="Calibri" w:cs="Calibri"/>
          <w:color w:val="000000" w:themeColor="text1"/>
          <w:sz w:val="24"/>
          <w:szCs w:val="24"/>
        </w:rPr>
        <w:t xml:space="preserve"> </w:t>
      </w:r>
      <w:r w:rsidR="00FB5572" w:rsidRPr="0080717A">
        <w:rPr>
          <w:rFonts w:ascii="Calibri" w:hAnsi="Calibri" w:cs="Calibri"/>
          <w:color w:val="000000" w:themeColor="text1"/>
          <w:sz w:val="24"/>
          <w:szCs w:val="24"/>
        </w:rPr>
        <w:t>(Armstrong &amp; Taylor, 202</w:t>
      </w:r>
      <w:r w:rsidR="006505E1">
        <w:rPr>
          <w:rFonts w:ascii="Calibri" w:hAnsi="Calibri" w:cs="Calibri"/>
          <w:color w:val="000000" w:themeColor="text1"/>
          <w:sz w:val="24"/>
          <w:szCs w:val="24"/>
        </w:rPr>
        <w:t>3</w:t>
      </w:r>
      <w:r w:rsidR="00FB5572" w:rsidRPr="0080717A">
        <w:rPr>
          <w:rFonts w:ascii="Calibri" w:hAnsi="Calibri" w:cs="Calibri"/>
          <w:color w:val="000000" w:themeColor="text1"/>
          <w:sz w:val="24"/>
          <w:szCs w:val="24"/>
        </w:rPr>
        <w:t>)</w:t>
      </w:r>
      <w:r w:rsidR="00C64123" w:rsidRPr="0080717A">
        <w:rPr>
          <w:rFonts w:ascii="Calibri" w:hAnsi="Calibri" w:cs="Calibri"/>
          <w:color w:val="000000" w:themeColor="text1"/>
          <w:sz w:val="24"/>
          <w:szCs w:val="24"/>
        </w:rPr>
        <w:t xml:space="preserve">. </w:t>
      </w:r>
      <w:r w:rsidR="00FB5572" w:rsidRPr="0080717A">
        <w:rPr>
          <w:rFonts w:ascii="Calibri" w:hAnsi="Calibri" w:cs="Calibri"/>
          <w:color w:val="000000" w:themeColor="text1"/>
          <w:sz w:val="24"/>
          <w:szCs w:val="24"/>
        </w:rPr>
        <w:t xml:space="preserve">Its strengths include boosting motivation, satisfaction, and engagement by reducing monotony and fostering a sense of purpose. </w:t>
      </w:r>
      <w:r w:rsidR="00564FAC" w:rsidRPr="0080717A">
        <w:rPr>
          <w:rFonts w:ascii="Calibri" w:hAnsi="Calibri" w:cs="Calibri"/>
          <w:color w:val="000000" w:themeColor="text1"/>
          <w:sz w:val="24"/>
          <w:szCs w:val="24"/>
        </w:rPr>
        <w:t>This</w:t>
      </w:r>
      <w:r w:rsidR="00FB5572" w:rsidRPr="0080717A">
        <w:rPr>
          <w:rFonts w:ascii="Calibri" w:hAnsi="Calibri" w:cs="Calibri"/>
          <w:color w:val="000000" w:themeColor="text1"/>
          <w:sz w:val="24"/>
          <w:szCs w:val="24"/>
        </w:rPr>
        <w:t xml:space="preserve"> can be implemented through cross-training, assigning additional responsibilities and involving employees in process improvement initiatives</w:t>
      </w:r>
      <w:r w:rsidR="00283D61" w:rsidRPr="0080717A">
        <w:rPr>
          <w:rFonts w:ascii="Calibri" w:hAnsi="Calibri" w:cs="Calibri"/>
          <w:color w:val="000000" w:themeColor="text1"/>
          <w:sz w:val="24"/>
          <w:szCs w:val="24"/>
        </w:rPr>
        <w:t>.</w:t>
      </w:r>
      <w:r w:rsidR="00FB5572" w:rsidRPr="0080717A">
        <w:rPr>
          <w:rFonts w:ascii="Calibri" w:hAnsi="Calibri" w:cs="Calibri"/>
          <w:color w:val="000000" w:themeColor="text1"/>
          <w:sz w:val="24"/>
          <w:szCs w:val="24"/>
        </w:rPr>
        <w:t xml:space="preserve"> </w:t>
      </w:r>
      <w:r w:rsidR="00283D61" w:rsidRPr="0080717A">
        <w:rPr>
          <w:rFonts w:ascii="Calibri" w:hAnsi="Calibri" w:cs="Calibri"/>
          <w:color w:val="000000" w:themeColor="text1"/>
          <w:sz w:val="24"/>
          <w:szCs w:val="24"/>
        </w:rPr>
        <w:t>R</w:t>
      </w:r>
      <w:r w:rsidR="00FB5572" w:rsidRPr="0080717A">
        <w:rPr>
          <w:rFonts w:ascii="Calibri" w:hAnsi="Calibri" w:cs="Calibri"/>
          <w:color w:val="000000" w:themeColor="text1"/>
          <w:sz w:val="24"/>
          <w:szCs w:val="24"/>
        </w:rPr>
        <w:t>esearch highlights that job enrichment supports motivation and discretionary effort, particularly when aligned with self-determination theory (CIPD, 2025</w:t>
      </w:r>
      <w:r w:rsidR="001B4203">
        <w:rPr>
          <w:rFonts w:ascii="Calibri" w:hAnsi="Calibri" w:cs="Calibri"/>
          <w:color w:val="000000" w:themeColor="text1"/>
          <w:sz w:val="24"/>
          <w:szCs w:val="24"/>
        </w:rPr>
        <w:t>e</w:t>
      </w:r>
      <w:r w:rsidR="00FB5572" w:rsidRPr="0080717A">
        <w:rPr>
          <w:rFonts w:ascii="Calibri" w:hAnsi="Calibri" w:cs="Calibri"/>
          <w:color w:val="000000" w:themeColor="text1"/>
          <w:sz w:val="24"/>
          <w:szCs w:val="24"/>
        </w:rPr>
        <w:t>). However, limitations include the difficulty of applying enrichment in roles with limited scope for autonomy and the need for investment in training and support.</w:t>
      </w:r>
    </w:p>
    <w:p w14:paraId="172A892B" w14:textId="01845BD8" w:rsidR="00D20F20" w:rsidRPr="0080717A" w:rsidRDefault="003A100F"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Reward</w:t>
      </w:r>
      <w:r w:rsidR="00FE3DE4" w:rsidRPr="0080717A">
        <w:rPr>
          <w:rFonts w:ascii="Calibri" w:hAnsi="Calibri" w:cs="Calibri"/>
          <w:b/>
          <w:bCs/>
          <w:color w:val="000000" w:themeColor="text1"/>
          <w:sz w:val="24"/>
          <w:szCs w:val="24"/>
        </w:rPr>
        <w:t xml:space="preserve"> </w:t>
      </w:r>
      <w:r w:rsidR="00D20F20" w:rsidRPr="0080717A">
        <w:rPr>
          <w:rFonts w:ascii="Calibri" w:hAnsi="Calibri" w:cs="Calibri"/>
          <w:color w:val="000000" w:themeColor="text1"/>
          <w:sz w:val="24"/>
          <w:szCs w:val="24"/>
        </w:rPr>
        <w:t xml:space="preserve">focuses on fair and equitable compensation, including pay, bonuses, benefits, and recognition. </w:t>
      </w:r>
      <w:r w:rsidR="00C140C0" w:rsidRPr="0080717A">
        <w:rPr>
          <w:rFonts w:ascii="Calibri" w:hAnsi="Calibri" w:cs="Calibri"/>
          <w:color w:val="000000" w:themeColor="text1"/>
          <w:sz w:val="24"/>
          <w:szCs w:val="24"/>
        </w:rPr>
        <w:t>Directly</w:t>
      </w:r>
      <w:r w:rsidR="00D20F20" w:rsidRPr="0080717A">
        <w:rPr>
          <w:rFonts w:ascii="Calibri" w:hAnsi="Calibri" w:cs="Calibri"/>
          <w:color w:val="000000" w:themeColor="text1"/>
          <w:sz w:val="24"/>
          <w:szCs w:val="24"/>
        </w:rPr>
        <w:t xml:space="preserve"> addressing financial motivation and perceived employee value, is particularly important in competitive labour markets where pay and benefits are key differentiators. </w:t>
      </w:r>
      <w:r w:rsidR="0014590F" w:rsidRPr="0080717A">
        <w:rPr>
          <w:rFonts w:ascii="Calibri" w:hAnsi="Calibri" w:cs="Calibri"/>
          <w:color w:val="000000" w:themeColor="text1"/>
          <w:sz w:val="24"/>
          <w:szCs w:val="24"/>
        </w:rPr>
        <w:t xml:space="preserve">CIPD recommends a total reward approach combining pay with development and wellbeing </w:t>
      </w:r>
      <w:r w:rsidR="00D20F20" w:rsidRPr="0080717A">
        <w:rPr>
          <w:rFonts w:ascii="Calibri" w:hAnsi="Calibri" w:cs="Calibri"/>
          <w:color w:val="000000" w:themeColor="text1"/>
          <w:sz w:val="24"/>
          <w:szCs w:val="24"/>
        </w:rPr>
        <w:t>(2025</w:t>
      </w:r>
      <w:r w:rsidR="001B4203">
        <w:rPr>
          <w:rFonts w:ascii="Calibri" w:hAnsi="Calibri" w:cs="Calibri"/>
          <w:color w:val="000000" w:themeColor="text1"/>
          <w:sz w:val="24"/>
          <w:szCs w:val="24"/>
        </w:rPr>
        <w:t>f</w:t>
      </w:r>
      <w:r w:rsidR="00D20F20" w:rsidRPr="0080717A">
        <w:rPr>
          <w:rFonts w:ascii="Calibri" w:hAnsi="Calibri" w:cs="Calibri"/>
          <w:color w:val="000000" w:themeColor="text1"/>
          <w:sz w:val="24"/>
          <w:szCs w:val="24"/>
        </w:rPr>
        <w:t xml:space="preserve">). </w:t>
      </w:r>
      <w:r w:rsidR="00564FAC" w:rsidRPr="0080717A">
        <w:rPr>
          <w:rFonts w:ascii="Calibri" w:hAnsi="Calibri" w:cs="Calibri"/>
          <w:color w:val="000000" w:themeColor="text1"/>
          <w:sz w:val="24"/>
          <w:szCs w:val="24"/>
        </w:rPr>
        <w:t>Reward</w:t>
      </w:r>
      <w:r w:rsidR="00D20F20" w:rsidRPr="0080717A">
        <w:rPr>
          <w:rFonts w:ascii="Calibri" w:hAnsi="Calibri" w:cs="Calibri"/>
          <w:color w:val="000000" w:themeColor="text1"/>
          <w:sz w:val="24"/>
          <w:szCs w:val="24"/>
        </w:rPr>
        <w:t xml:space="preserve"> can be tailored to performance, attendance, or loyalty, reduc</w:t>
      </w:r>
      <w:r w:rsidR="007B28F2" w:rsidRPr="0080717A">
        <w:rPr>
          <w:rFonts w:ascii="Calibri" w:hAnsi="Calibri" w:cs="Calibri"/>
          <w:color w:val="000000" w:themeColor="text1"/>
          <w:sz w:val="24"/>
          <w:szCs w:val="24"/>
        </w:rPr>
        <w:t>ing</w:t>
      </w:r>
      <w:r w:rsidR="00D20F20" w:rsidRPr="0080717A">
        <w:rPr>
          <w:rFonts w:ascii="Calibri" w:hAnsi="Calibri" w:cs="Calibri"/>
          <w:color w:val="000000" w:themeColor="text1"/>
          <w:sz w:val="24"/>
          <w:szCs w:val="24"/>
        </w:rPr>
        <w:t xml:space="preserve"> turnover in a sector where flexible working and competitive pay are strong external pull factors. However, limitations include the risk that retention becomes financially driven rather than based on genuine engagement, and the fact that reward alone may not sustain motivation if job satisfaction and development opportunities, are lacking. </w:t>
      </w:r>
    </w:p>
    <w:p w14:paraId="5E1C7F5A" w14:textId="28352B45" w:rsidR="007D2897" w:rsidRPr="0080717A" w:rsidRDefault="007D2897"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Comparison</w:t>
      </w:r>
    </w:p>
    <w:tbl>
      <w:tblPr>
        <w:tblStyle w:val="TableGrid"/>
        <w:tblW w:w="9832" w:type="dxa"/>
        <w:tblLook w:val="04A0" w:firstRow="1" w:lastRow="0" w:firstColumn="1" w:lastColumn="0" w:noHBand="0" w:noVBand="1"/>
      </w:tblPr>
      <w:tblGrid>
        <w:gridCol w:w="2458"/>
        <w:gridCol w:w="2458"/>
        <w:gridCol w:w="2458"/>
        <w:gridCol w:w="2458"/>
      </w:tblGrid>
      <w:tr w:rsidR="0080717A" w:rsidRPr="0080717A" w14:paraId="08F13C0D" w14:textId="77777777" w:rsidTr="0093130F">
        <w:trPr>
          <w:trHeight w:val="247"/>
        </w:trPr>
        <w:tc>
          <w:tcPr>
            <w:tcW w:w="2458" w:type="dxa"/>
          </w:tcPr>
          <w:p w14:paraId="6A7C42B8" w14:textId="6D918650" w:rsidR="000B788B" w:rsidRPr="0080717A" w:rsidRDefault="000B788B" w:rsidP="0080717A">
            <w:pPr>
              <w:rPr>
                <w:rFonts w:ascii="Calibri" w:hAnsi="Calibri" w:cs="Calibri"/>
                <w:b/>
                <w:bCs/>
                <w:color w:val="000000" w:themeColor="text1"/>
                <w:sz w:val="24"/>
                <w:szCs w:val="24"/>
              </w:rPr>
            </w:pPr>
            <w:r w:rsidRPr="0080717A">
              <w:rPr>
                <w:rFonts w:ascii="Calibri" w:hAnsi="Calibri" w:cs="Calibri"/>
                <w:b/>
                <w:bCs/>
                <w:color w:val="000000" w:themeColor="text1"/>
                <w:sz w:val="24"/>
                <w:szCs w:val="24"/>
              </w:rPr>
              <w:lastRenderedPageBreak/>
              <w:t>Approach</w:t>
            </w:r>
          </w:p>
        </w:tc>
        <w:tc>
          <w:tcPr>
            <w:tcW w:w="2458" w:type="dxa"/>
          </w:tcPr>
          <w:p w14:paraId="3C1874FF" w14:textId="3D5079BC" w:rsidR="000B788B" w:rsidRPr="0080717A" w:rsidRDefault="000B788B" w:rsidP="0080717A">
            <w:pPr>
              <w:rPr>
                <w:rFonts w:ascii="Calibri" w:hAnsi="Calibri" w:cs="Calibri"/>
                <w:b/>
                <w:bCs/>
                <w:color w:val="000000" w:themeColor="text1"/>
                <w:sz w:val="24"/>
                <w:szCs w:val="24"/>
              </w:rPr>
            </w:pPr>
            <w:r w:rsidRPr="0080717A">
              <w:rPr>
                <w:rFonts w:ascii="Calibri" w:hAnsi="Calibri" w:cs="Calibri"/>
                <w:b/>
                <w:bCs/>
                <w:color w:val="000000" w:themeColor="text1"/>
                <w:sz w:val="24"/>
                <w:szCs w:val="24"/>
              </w:rPr>
              <w:t>Strengths</w:t>
            </w:r>
          </w:p>
        </w:tc>
        <w:tc>
          <w:tcPr>
            <w:tcW w:w="2458" w:type="dxa"/>
          </w:tcPr>
          <w:p w14:paraId="114D208C" w14:textId="1C8C281C" w:rsidR="000B788B" w:rsidRPr="0080717A" w:rsidRDefault="000B788B" w:rsidP="0080717A">
            <w:pPr>
              <w:rPr>
                <w:rFonts w:ascii="Calibri" w:hAnsi="Calibri" w:cs="Calibri"/>
                <w:b/>
                <w:bCs/>
                <w:color w:val="000000" w:themeColor="text1"/>
                <w:sz w:val="24"/>
                <w:szCs w:val="24"/>
              </w:rPr>
            </w:pPr>
            <w:r w:rsidRPr="0080717A">
              <w:rPr>
                <w:rFonts w:ascii="Calibri" w:hAnsi="Calibri" w:cs="Calibri"/>
                <w:b/>
                <w:bCs/>
                <w:color w:val="000000" w:themeColor="text1"/>
                <w:sz w:val="24"/>
                <w:szCs w:val="24"/>
              </w:rPr>
              <w:t>Weaknesses</w:t>
            </w:r>
          </w:p>
        </w:tc>
        <w:tc>
          <w:tcPr>
            <w:tcW w:w="2458" w:type="dxa"/>
          </w:tcPr>
          <w:p w14:paraId="56E66064" w14:textId="228C23AE" w:rsidR="000B788B" w:rsidRPr="0080717A" w:rsidRDefault="000B788B" w:rsidP="0080717A">
            <w:pPr>
              <w:rPr>
                <w:rFonts w:ascii="Calibri" w:hAnsi="Calibri" w:cs="Calibri"/>
                <w:b/>
                <w:bCs/>
                <w:color w:val="000000" w:themeColor="text1"/>
                <w:sz w:val="24"/>
                <w:szCs w:val="24"/>
              </w:rPr>
            </w:pPr>
            <w:r w:rsidRPr="0080717A">
              <w:rPr>
                <w:rFonts w:ascii="Calibri" w:hAnsi="Calibri" w:cs="Calibri"/>
                <w:b/>
                <w:bCs/>
                <w:color w:val="000000" w:themeColor="text1"/>
                <w:sz w:val="24"/>
                <w:szCs w:val="24"/>
              </w:rPr>
              <w:t>Best For</w:t>
            </w:r>
          </w:p>
        </w:tc>
      </w:tr>
      <w:tr w:rsidR="0080717A" w:rsidRPr="0080717A" w14:paraId="6A9B57AD" w14:textId="77777777" w:rsidTr="0093130F">
        <w:trPr>
          <w:trHeight w:val="1297"/>
        </w:trPr>
        <w:tc>
          <w:tcPr>
            <w:tcW w:w="2458" w:type="dxa"/>
          </w:tcPr>
          <w:p w14:paraId="29997426" w14:textId="3D65C1F8" w:rsidR="000B788B" w:rsidRPr="0080717A" w:rsidRDefault="000B788B" w:rsidP="0080717A">
            <w:pPr>
              <w:rPr>
                <w:rFonts w:ascii="Calibri" w:hAnsi="Calibri" w:cs="Calibri"/>
                <w:b/>
                <w:bCs/>
                <w:color w:val="000000" w:themeColor="text1"/>
                <w:sz w:val="24"/>
                <w:szCs w:val="24"/>
              </w:rPr>
            </w:pPr>
            <w:r w:rsidRPr="0080717A">
              <w:rPr>
                <w:rFonts w:ascii="Calibri" w:hAnsi="Calibri" w:cs="Calibri"/>
                <w:b/>
                <w:bCs/>
                <w:color w:val="000000" w:themeColor="text1"/>
                <w:sz w:val="24"/>
                <w:szCs w:val="24"/>
              </w:rPr>
              <w:t>Realistic Job Previews</w:t>
            </w:r>
          </w:p>
        </w:tc>
        <w:tc>
          <w:tcPr>
            <w:tcW w:w="2458" w:type="dxa"/>
          </w:tcPr>
          <w:p w14:paraId="7F099CD5" w14:textId="13CD5FF1" w:rsidR="000B788B" w:rsidRPr="0080717A" w:rsidRDefault="00D451D0"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Reduces early turnover, builds trust and transparency</w:t>
            </w:r>
          </w:p>
        </w:tc>
        <w:tc>
          <w:tcPr>
            <w:tcW w:w="2458" w:type="dxa"/>
          </w:tcPr>
          <w:p w14:paraId="2ED29F13" w14:textId="1F77194D" w:rsidR="000B788B" w:rsidRPr="0080717A" w:rsidRDefault="00D451D0"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Can deter candidates; limited impact on long-term motivation</w:t>
            </w:r>
          </w:p>
        </w:tc>
        <w:tc>
          <w:tcPr>
            <w:tcW w:w="2458" w:type="dxa"/>
          </w:tcPr>
          <w:p w14:paraId="612D73F1" w14:textId="0D95D6BA" w:rsidR="000B788B" w:rsidRPr="0080717A" w:rsidRDefault="00D451D0"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Preventing early attrition</w:t>
            </w:r>
          </w:p>
        </w:tc>
      </w:tr>
      <w:tr w:rsidR="0080717A" w:rsidRPr="0080717A" w14:paraId="0F5295C6" w14:textId="77777777" w:rsidTr="0093130F">
        <w:trPr>
          <w:trHeight w:val="1545"/>
        </w:trPr>
        <w:tc>
          <w:tcPr>
            <w:tcW w:w="2458" w:type="dxa"/>
          </w:tcPr>
          <w:p w14:paraId="647F7371" w14:textId="6F6151A2" w:rsidR="000B788B" w:rsidRPr="0080717A" w:rsidRDefault="00F87C10" w:rsidP="0080717A">
            <w:pPr>
              <w:rPr>
                <w:rFonts w:ascii="Calibri" w:hAnsi="Calibri" w:cs="Calibri"/>
                <w:b/>
                <w:bCs/>
                <w:color w:val="000000" w:themeColor="text1"/>
                <w:sz w:val="24"/>
                <w:szCs w:val="24"/>
              </w:rPr>
            </w:pPr>
            <w:r w:rsidRPr="0080717A">
              <w:rPr>
                <w:rFonts w:ascii="Calibri" w:hAnsi="Calibri" w:cs="Calibri"/>
                <w:b/>
                <w:bCs/>
                <w:color w:val="000000" w:themeColor="text1"/>
                <w:sz w:val="24"/>
                <w:szCs w:val="24"/>
              </w:rPr>
              <w:t>Induction</w:t>
            </w:r>
          </w:p>
        </w:tc>
        <w:tc>
          <w:tcPr>
            <w:tcW w:w="2458" w:type="dxa"/>
          </w:tcPr>
          <w:p w14:paraId="087CAFF6" w14:textId="4B8D126C" w:rsidR="000B788B" w:rsidRPr="0080717A" w:rsidRDefault="00F87C10"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Enhances early engagement; reduces anxiety; improves employer brand</w:t>
            </w:r>
          </w:p>
        </w:tc>
        <w:tc>
          <w:tcPr>
            <w:tcW w:w="2458" w:type="dxa"/>
          </w:tcPr>
          <w:p w14:paraId="32773826" w14:textId="32E2B2F6" w:rsidR="000B788B" w:rsidRPr="0080717A" w:rsidRDefault="00F87C10"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Short-lived impact if not supported by ongoing development</w:t>
            </w:r>
          </w:p>
        </w:tc>
        <w:tc>
          <w:tcPr>
            <w:tcW w:w="2458" w:type="dxa"/>
          </w:tcPr>
          <w:p w14:paraId="22B1E418" w14:textId="61DDC536" w:rsidR="000B788B" w:rsidRPr="0080717A" w:rsidRDefault="00F87C10"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Improving early retention and cultural fit</w:t>
            </w:r>
          </w:p>
        </w:tc>
      </w:tr>
      <w:tr w:rsidR="0080717A" w:rsidRPr="0080717A" w14:paraId="7B1E23F1" w14:textId="77777777" w:rsidTr="0093130F">
        <w:trPr>
          <w:trHeight w:val="763"/>
        </w:trPr>
        <w:tc>
          <w:tcPr>
            <w:tcW w:w="2458" w:type="dxa"/>
          </w:tcPr>
          <w:p w14:paraId="6E487709" w14:textId="2593DB79" w:rsidR="00F87C10" w:rsidRPr="0080717A" w:rsidRDefault="00F87C10" w:rsidP="0080717A">
            <w:pPr>
              <w:rPr>
                <w:rFonts w:ascii="Calibri" w:hAnsi="Calibri" w:cs="Calibri"/>
                <w:b/>
                <w:bCs/>
                <w:color w:val="000000" w:themeColor="text1"/>
                <w:sz w:val="24"/>
                <w:szCs w:val="24"/>
              </w:rPr>
            </w:pPr>
            <w:r w:rsidRPr="0080717A">
              <w:rPr>
                <w:rFonts w:ascii="Calibri" w:hAnsi="Calibri" w:cs="Calibri"/>
                <w:b/>
                <w:bCs/>
                <w:color w:val="000000" w:themeColor="text1"/>
                <w:sz w:val="24"/>
                <w:szCs w:val="24"/>
              </w:rPr>
              <w:t>Job Enrichment</w:t>
            </w:r>
          </w:p>
        </w:tc>
        <w:tc>
          <w:tcPr>
            <w:tcW w:w="2458" w:type="dxa"/>
          </w:tcPr>
          <w:p w14:paraId="6D0B979E" w14:textId="4FA81F96" w:rsidR="00F87C10" w:rsidRPr="0080717A" w:rsidRDefault="00F87C10"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Boosts motivation and engagement; reduces monotony; fosters discretionary effort</w:t>
            </w:r>
          </w:p>
        </w:tc>
        <w:tc>
          <w:tcPr>
            <w:tcW w:w="2458" w:type="dxa"/>
            <w:vAlign w:val="center"/>
          </w:tcPr>
          <w:p w14:paraId="70C47245" w14:textId="12A2DA17" w:rsidR="00F87C10" w:rsidRPr="0080717A" w:rsidRDefault="001601F9"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Harder to apply in repetitive roles, and required training and support</w:t>
            </w:r>
          </w:p>
        </w:tc>
        <w:tc>
          <w:tcPr>
            <w:tcW w:w="2458" w:type="dxa"/>
          </w:tcPr>
          <w:p w14:paraId="3B60B43B" w14:textId="29B80638" w:rsidR="00F87C10" w:rsidRPr="0080717A" w:rsidRDefault="001601F9"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Long Term retention and motivation</w:t>
            </w:r>
          </w:p>
        </w:tc>
      </w:tr>
      <w:tr w:rsidR="0093130F" w:rsidRPr="0080717A" w14:paraId="377FDC4A" w14:textId="77777777" w:rsidTr="0093130F">
        <w:trPr>
          <w:trHeight w:val="2060"/>
        </w:trPr>
        <w:tc>
          <w:tcPr>
            <w:tcW w:w="2458" w:type="dxa"/>
          </w:tcPr>
          <w:p w14:paraId="4E55D08E" w14:textId="1C8AEAFA" w:rsidR="00F87C10" w:rsidRPr="0080717A" w:rsidRDefault="00CE2051" w:rsidP="0080717A">
            <w:pPr>
              <w:rPr>
                <w:rFonts w:ascii="Calibri" w:hAnsi="Calibri" w:cs="Calibri"/>
                <w:b/>
                <w:bCs/>
                <w:color w:val="000000" w:themeColor="text1"/>
                <w:sz w:val="24"/>
                <w:szCs w:val="24"/>
              </w:rPr>
            </w:pPr>
            <w:r w:rsidRPr="0080717A">
              <w:rPr>
                <w:rFonts w:ascii="Calibri" w:hAnsi="Calibri" w:cs="Calibri"/>
                <w:b/>
                <w:bCs/>
                <w:color w:val="000000" w:themeColor="text1"/>
                <w:sz w:val="24"/>
                <w:szCs w:val="24"/>
              </w:rPr>
              <w:t>Reward</w:t>
            </w:r>
          </w:p>
        </w:tc>
        <w:tc>
          <w:tcPr>
            <w:tcW w:w="2458" w:type="dxa"/>
          </w:tcPr>
          <w:p w14:paraId="4D2EC91A" w14:textId="72FCBC61" w:rsidR="00F87C10" w:rsidRPr="0080717A" w:rsidRDefault="00CE2051"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Addresses pay related turnover</w:t>
            </w:r>
            <w:r w:rsidR="00970B30" w:rsidRPr="0080717A">
              <w:rPr>
                <w:rFonts w:ascii="Calibri" w:hAnsi="Calibri" w:cs="Calibri"/>
                <w:color w:val="000000" w:themeColor="text1"/>
                <w:sz w:val="24"/>
                <w:szCs w:val="24"/>
              </w:rPr>
              <w:t>. Competitive advantages into labour markets</w:t>
            </w:r>
          </w:p>
        </w:tc>
        <w:tc>
          <w:tcPr>
            <w:tcW w:w="2458" w:type="dxa"/>
          </w:tcPr>
          <w:p w14:paraId="16E5CB68" w14:textId="5FE1AC7F" w:rsidR="00F87C10" w:rsidRPr="0080717A" w:rsidRDefault="00970B30"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Risk of retention being financially driven</w:t>
            </w:r>
            <w:r w:rsidR="00641C67" w:rsidRPr="0080717A">
              <w:rPr>
                <w:rFonts w:ascii="Calibri" w:hAnsi="Calibri" w:cs="Calibri"/>
                <w:color w:val="000000" w:themeColor="text1"/>
                <w:sz w:val="24"/>
                <w:szCs w:val="24"/>
              </w:rPr>
              <w:t>, and does not address intrinsic motivation</w:t>
            </w:r>
          </w:p>
        </w:tc>
        <w:tc>
          <w:tcPr>
            <w:tcW w:w="2458" w:type="dxa"/>
          </w:tcPr>
          <w:p w14:paraId="08B909E9" w14:textId="2A7A79D2" w:rsidR="00F87C10" w:rsidRPr="0080717A" w:rsidRDefault="00641C67" w:rsidP="0080717A">
            <w:pPr>
              <w:rPr>
                <w:rFonts w:ascii="Calibri" w:hAnsi="Calibri" w:cs="Calibri"/>
                <w:color w:val="000000" w:themeColor="text1"/>
                <w:sz w:val="24"/>
                <w:szCs w:val="24"/>
              </w:rPr>
            </w:pPr>
            <w:r w:rsidRPr="0080717A">
              <w:rPr>
                <w:rFonts w:ascii="Calibri" w:hAnsi="Calibri" w:cs="Calibri"/>
                <w:color w:val="000000" w:themeColor="text1"/>
                <w:sz w:val="24"/>
                <w:szCs w:val="24"/>
              </w:rPr>
              <w:t>Retention in competitive markets where pay matters</w:t>
            </w:r>
          </w:p>
        </w:tc>
      </w:tr>
    </w:tbl>
    <w:p w14:paraId="003EE9E6" w14:textId="77777777" w:rsidR="005E002B" w:rsidRPr="0080717A" w:rsidRDefault="005E002B" w:rsidP="0080717A">
      <w:pPr>
        <w:spacing w:line="240" w:lineRule="auto"/>
        <w:rPr>
          <w:rFonts w:ascii="Calibri" w:hAnsi="Calibri" w:cs="Calibri"/>
          <w:b/>
          <w:bCs/>
          <w:color w:val="000000" w:themeColor="text1"/>
          <w:sz w:val="24"/>
          <w:szCs w:val="24"/>
        </w:rPr>
      </w:pPr>
    </w:p>
    <w:p w14:paraId="68AC95E2" w14:textId="1327461A" w:rsidR="00662941" w:rsidRPr="0080717A" w:rsidRDefault="003D68A5" w:rsidP="0080717A">
      <w:pPr>
        <w:pStyle w:val="BodyA"/>
        <w:spacing w:line="240" w:lineRule="auto"/>
        <w:rPr>
          <w:rStyle w:val="None"/>
          <w:rFonts w:ascii="Calibri" w:hAnsi="Calibri" w:cs="Calibri"/>
          <w:color w:val="000000" w:themeColor="text1"/>
          <w:sz w:val="24"/>
          <w:szCs w:val="24"/>
        </w:rPr>
      </w:pPr>
      <w:r w:rsidRPr="0080717A">
        <w:rPr>
          <w:rFonts w:ascii="Calibri" w:hAnsi="Calibri" w:cs="Calibri"/>
          <w:color w:val="000000" w:themeColor="text1"/>
          <w:sz w:val="24"/>
          <w:szCs w:val="24"/>
          <w:lang w:val="en-GB"/>
        </w:rPr>
        <w:t>While all four approaches contribute to retention, their effectiveness varies by purpose and timeframe. For ParcelCare’s warehouse staff, where competition for labour is high and roles can be repetitive, reward offers the most immediate impact by improving financial attractiveness, while job enrichment provides sustainable benefits by enhancing job satisfaction and reducing monotony. A combined approach</w:t>
      </w:r>
      <w:r w:rsidR="00143ED0" w:rsidRPr="0080717A">
        <w:rPr>
          <w:rFonts w:ascii="Calibri" w:hAnsi="Calibri" w:cs="Calibri"/>
          <w:color w:val="000000" w:themeColor="text1"/>
          <w:sz w:val="24"/>
          <w:szCs w:val="24"/>
          <w:lang w:val="en-GB"/>
        </w:rPr>
        <w:t xml:space="preserve">, </w:t>
      </w:r>
      <w:r w:rsidRPr="0080717A">
        <w:rPr>
          <w:rFonts w:ascii="Calibri" w:hAnsi="Calibri" w:cs="Calibri"/>
          <w:color w:val="000000" w:themeColor="text1"/>
          <w:sz w:val="24"/>
          <w:szCs w:val="24"/>
          <w:lang w:val="en-GB"/>
        </w:rPr>
        <w:t>strengthening reward packages alongside practical enrichment initiatives</w:t>
      </w:r>
      <w:r w:rsidR="00D34C4D" w:rsidRPr="0080717A">
        <w:rPr>
          <w:rFonts w:ascii="Calibri" w:hAnsi="Calibri" w:cs="Calibri"/>
          <w:color w:val="000000" w:themeColor="text1"/>
          <w:sz w:val="24"/>
          <w:szCs w:val="24"/>
          <w:lang w:val="en-GB"/>
        </w:rPr>
        <w:t xml:space="preserve"> </w:t>
      </w:r>
      <w:r w:rsidRPr="0080717A">
        <w:rPr>
          <w:rFonts w:ascii="Calibri" w:hAnsi="Calibri" w:cs="Calibri"/>
          <w:color w:val="000000" w:themeColor="text1"/>
          <w:sz w:val="24"/>
          <w:szCs w:val="24"/>
          <w:lang w:val="en-GB"/>
        </w:rPr>
        <w:t>will deliver the strongest retention outcomes.</w:t>
      </w:r>
    </w:p>
    <w:p w14:paraId="20D38F5E" w14:textId="77777777" w:rsidR="007D2897" w:rsidRPr="0080717A" w:rsidRDefault="007D2897" w:rsidP="0080717A">
      <w:pPr>
        <w:pStyle w:val="BodyA"/>
        <w:spacing w:line="240" w:lineRule="auto"/>
        <w:rPr>
          <w:rStyle w:val="None"/>
          <w:rFonts w:ascii="Calibri" w:hAnsi="Calibri" w:cs="Calibri"/>
          <w:b/>
          <w:bCs/>
          <w:color w:val="000000" w:themeColor="text1"/>
          <w:sz w:val="24"/>
          <w:szCs w:val="24"/>
        </w:rPr>
      </w:pPr>
    </w:p>
    <w:p w14:paraId="5CD2CF1D" w14:textId="2F801A0B" w:rsidR="006F6729" w:rsidRPr="00F03C78" w:rsidRDefault="006F6729" w:rsidP="0080717A">
      <w:pPr>
        <w:spacing w:line="240" w:lineRule="auto"/>
        <w:rPr>
          <w:rStyle w:val="ui-provide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3.3</w:t>
      </w:r>
      <w:r w:rsidR="00AE2EBD" w:rsidRPr="00F03C78">
        <w:rPr>
          <w:rFonts w:ascii="Calibri" w:hAnsi="Calibri" w:cs="Calibri"/>
          <w:b/>
          <w:bCs/>
          <w:color w:val="000000" w:themeColor="text1"/>
          <w:sz w:val="24"/>
          <w:szCs w:val="24"/>
          <w:u w:val="single"/>
        </w:rPr>
        <w:t xml:space="preserve">  </w:t>
      </w:r>
    </w:p>
    <w:p w14:paraId="7C5B0374" w14:textId="77777777" w:rsidR="0080717A" w:rsidRDefault="00F92EFB" w:rsidP="0080717A">
      <w:pPr>
        <w:spacing w:after="0"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Dysfunctional turnover occurs when high-performing or critical employees leave the organisation, resulting in a significant loss of talent, skills, and institutional knowledge. Unlike functional turnover, which removes underperformers, dysfunctional turnover undermines operational stability and strategic objectives.</w:t>
      </w:r>
      <w:r w:rsidR="00F21639" w:rsidRPr="0080717A">
        <w:rPr>
          <w:rFonts w:ascii="Calibri" w:hAnsi="Calibri" w:cs="Calibri"/>
          <w:color w:val="000000" w:themeColor="text1"/>
          <w:sz w:val="24"/>
          <w:szCs w:val="24"/>
        </w:rPr>
        <w:t xml:space="preserve"> The impact of dysfunctional turnover is severe because it removes high performers</w:t>
      </w:r>
      <w:r w:rsidR="002347A5" w:rsidRPr="0080717A">
        <w:rPr>
          <w:rFonts w:ascii="Calibri" w:hAnsi="Calibri" w:cs="Calibri"/>
          <w:color w:val="000000" w:themeColor="text1"/>
          <w:sz w:val="24"/>
          <w:szCs w:val="24"/>
        </w:rPr>
        <w:t xml:space="preserve">, </w:t>
      </w:r>
      <w:r w:rsidR="00F21639" w:rsidRPr="0080717A">
        <w:rPr>
          <w:rFonts w:ascii="Calibri" w:hAnsi="Calibri" w:cs="Calibri"/>
          <w:color w:val="000000" w:themeColor="text1"/>
          <w:sz w:val="24"/>
          <w:szCs w:val="24"/>
        </w:rPr>
        <w:t>creating gaps that are costly and time-consuming to fill.</w:t>
      </w:r>
      <w:r w:rsidRPr="0080717A">
        <w:rPr>
          <w:rFonts w:ascii="Calibri" w:hAnsi="Calibri" w:cs="Calibri"/>
          <w:color w:val="000000" w:themeColor="text1"/>
          <w:sz w:val="24"/>
          <w:szCs w:val="24"/>
        </w:rPr>
        <w:t xml:space="preserve"> For ParcelCare, this is particularly damaging in warehouse operations where experienced staff ensure efficiency, safety, and service continuity.</w:t>
      </w:r>
      <w:r w:rsidR="00BC64D3" w:rsidRPr="0080717A">
        <w:rPr>
          <w:rFonts w:ascii="Calibri" w:hAnsi="Calibri" w:cs="Calibri"/>
          <w:color w:val="000000" w:themeColor="text1"/>
          <w:sz w:val="24"/>
          <w:szCs w:val="24"/>
        </w:rPr>
        <w:t xml:space="preserve"> </w:t>
      </w:r>
    </w:p>
    <w:p w14:paraId="55FEC70A" w14:textId="39513B41" w:rsidR="00F92EFB" w:rsidRDefault="00F92EFB" w:rsidP="0080717A">
      <w:pPr>
        <w:spacing w:after="0"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br/>
      </w:r>
      <w:r w:rsidR="00197562" w:rsidRPr="0080717A">
        <w:rPr>
          <w:rFonts w:ascii="Calibri" w:hAnsi="Calibri" w:cs="Calibri"/>
          <w:color w:val="000000" w:themeColor="text1"/>
          <w:sz w:val="24"/>
          <w:szCs w:val="24"/>
        </w:rPr>
        <w:t>Dysfunctional</w:t>
      </w:r>
      <w:r w:rsidRPr="0080717A">
        <w:rPr>
          <w:rFonts w:ascii="Calibri" w:hAnsi="Calibri" w:cs="Calibri"/>
          <w:color w:val="000000" w:themeColor="text1"/>
          <w:sz w:val="24"/>
          <w:szCs w:val="24"/>
        </w:rPr>
        <w:t xml:space="preserve"> turnover represents a strategic risk. High turnover among skilled warehouse staff disrupts workflows, increases error rates, and erodes customer satisfaction. It also diminishes the return on investment in recruitment, training, and leadership development. </w:t>
      </w:r>
      <w:r w:rsidR="00481887" w:rsidRPr="0080717A">
        <w:rPr>
          <w:rFonts w:ascii="Calibri" w:hAnsi="Calibri" w:cs="Calibri"/>
          <w:color w:val="000000" w:themeColor="text1"/>
          <w:sz w:val="24"/>
          <w:szCs w:val="24"/>
        </w:rPr>
        <w:t>For ParcelCare</w:t>
      </w:r>
      <w:r w:rsidRPr="0080717A">
        <w:rPr>
          <w:rFonts w:ascii="Calibri" w:hAnsi="Calibri" w:cs="Calibri"/>
          <w:color w:val="000000" w:themeColor="text1"/>
          <w:sz w:val="24"/>
          <w:szCs w:val="24"/>
        </w:rPr>
        <w:t xml:space="preserve"> retaining experienced employees is essential for maintaining service quality and sustaining growth.</w:t>
      </w:r>
    </w:p>
    <w:p w14:paraId="62C0435E" w14:textId="77777777" w:rsidR="0080717A" w:rsidRPr="0080717A" w:rsidRDefault="0080717A" w:rsidP="0080717A">
      <w:pPr>
        <w:spacing w:after="0" w:line="240" w:lineRule="auto"/>
        <w:rPr>
          <w:rFonts w:ascii="Calibri" w:hAnsi="Calibri" w:cs="Calibri"/>
          <w:color w:val="000000" w:themeColor="text1"/>
          <w:sz w:val="24"/>
          <w:szCs w:val="24"/>
        </w:rPr>
      </w:pPr>
    </w:p>
    <w:p w14:paraId="2A26AA8B" w14:textId="3B594016" w:rsidR="00F92EFB" w:rsidRPr="0080717A" w:rsidRDefault="00F92EFB"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lastRenderedPageBreak/>
        <w:t>Direct Costs</w:t>
      </w:r>
      <w:r w:rsidRPr="0080717A">
        <w:rPr>
          <w:rFonts w:ascii="Calibri" w:hAnsi="Calibri" w:cs="Calibri"/>
          <w:color w:val="000000" w:themeColor="text1"/>
          <w:sz w:val="24"/>
          <w:szCs w:val="24"/>
        </w:rPr>
        <w:br/>
        <w:t>The financial implications are substantial. Recruitment and selection costs include advertising, agency fees, and managerial time spent interviewing candidates. HR and operational teams invest significant time in offboarding leavers and onboarding replacements. Induction and training costs escalate as new hires require safety training and process familiarisation before reaching full productivity (CIPD, 2025</w:t>
      </w:r>
      <w:r w:rsidR="0090791F">
        <w:rPr>
          <w:rFonts w:ascii="Calibri" w:hAnsi="Calibri" w:cs="Calibri"/>
          <w:color w:val="000000" w:themeColor="text1"/>
          <w:sz w:val="24"/>
          <w:szCs w:val="24"/>
        </w:rPr>
        <w:t>d</w:t>
      </w:r>
      <w:r w:rsidRPr="0080717A">
        <w:rPr>
          <w:rFonts w:ascii="Calibri" w:hAnsi="Calibri" w:cs="Calibri"/>
          <w:color w:val="000000" w:themeColor="text1"/>
          <w:sz w:val="24"/>
          <w:szCs w:val="24"/>
        </w:rPr>
        <w:t>).</w:t>
      </w:r>
      <w:r w:rsidR="00A01238" w:rsidRPr="0080717A">
        <w:rPr>
          <w:rFonts w:ascii="Calibri" w:hAnsi="Calibri" w:cs="Calibri"/>
          <w:color w:val="000000" w:themeColor="text1"/>
          <w:sz w:val="24"/>
          <w:szCs w:val="24"/>
        </w:rPr>
        <w:t xml:space="preserve"> </w:t>
      </w:r>
      <w:r w:rsidR="007D5EBC" w:rsidRPr="0080717A">
        <w:rPr>
          <w:rFonts w:ascii="Calibri" w:hAnsi="Calibri" w:cs="Calibri"/>
          <w:color w:val="000000" w:themeColor="text1"/>
          <w:sz w:val="24"/>
          <w:szCs w:val="24"/>
        </w:rPr>
        <w:t>C</w:t>
      </w:r>
      <w:r w:rsidR="00A01238" w:rsidRPr="0080717A">
        <w:rPr>
          <w:rFonts w:ascii="Calibri" w:hAnsi="Calibri" w:cs="Calibri"/>
          <w:color w:val="000000" w:themeColor="text1"/>
          <w:sz w:val="24"/>
          <w:szCs w:val="24"/>
        </w:rPr>
        <w:t>osts impact profitability by diverting resources from growth initiatives to constant recruitment and training cycles.</w:t>
      </w:r>
    </w:p>
    <w:p w14:paraId="28695D28" w14:textId="13EC81C5" w:rsidR="00F92EFB" w:rsidRPr="0080717A" w:rsidRDefault="00F92EFB"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Indirect Costs</w:t>
      </w:r>
      <w:r w:rsidRPr="0080717A">
        <w:rPr>
          <w:rFonts w:ascii="Calibri" w:hAnsi="Calibri" w:cs="Calibri"/>
          <w:color w:val="000000" w:themeColor="text1"/>
          <w:sz w:val="24"/>
          <w:szCs w:val="24"/>
        </w:rPr>
        <w:br/>
        <w:t xml:space="preserve">The hidden costs are even more damaging. Productivity declines during the transition period, and the loss of experienced staff means losing tacit knowledge critical for operational efficiency. Team morale suffers as remaining employees face increased workloads and uncertainty, </w:t>
      </w:r>
      <w:r w:rsidR="00620809" w:rsidRPr="0080717A">
        <w:rPr>
          <w:rFonts w:ascii="Calibri" w:hAnsi="Calibri" w:cs="Calibri"/>
          <w:color w:val="000000" w:themeColor="text1"/>
          <w:sz w:val="24"/>
          <w:szCs w:val="24"/>
        </w:rPr>
        <w:t>that</w:t>
      </w:r>
      <w:r w:rsidRPr="0080717A">
        <w:rPr>
          <w:rFonts w:ascii="Calibri" w:hAnsi="Calibri" w:cs="Calibri"/>
          <w:color w:val="000000" w:themeColor="text1"/>
          <w:sz w:val="24"/>
          <w:szCs w:val="24"/>
        </w:rPr>
        <w:t xml:space="preserve"> trigger further resignations</w:t>
      </w:r>
      <w:r w:rsidR="0009138A"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Additionally, the organisation forfeits its investment in training and development for departing employees, reducing overall ROI (CIPD, 2025</w:t>
      </w:r>
      <w:r w:rsidR="0090791F">
        <w:rPr>
          <w:rFonts w:ascii="Calibri" w:hAnsi="Calibri" w:cs="Calibri"/>
          <w:color w:val="000000" w:themeColor="text1"/>
          <w:sz w:val="24"/>
          <w:szCs w:val="24"/>
        </w:rPr>
        <w:t>d</w:t>
      </w:r>
      <w:r w:rsidRPr="0080717A">
        <w:rPr>
          <w:rFonts w:ascii="Calibri" w:hAnsi="Calibri" w:cs="Calibri"/>
          <w:color w:val="000000" w:themeColor="text1"/>
          <w:sz w:val="24"/>
          <w:szCs w:val="24"/>
        </w:rPr>
        <w:t>).</w:t>
      </w:r>
    </w:p>
    <w:p w14:paraId="414412A9" w14:textId="77777777" w:rsidR="00564FAC" w:rsidRPr="0080717A" w:rsidRDefault="00F92EFB" w:rsidP="0080717A">
      <w:pPr>
        <w:spacing w:after="0"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To address dysfunctional turnover, ParcelCare must measure and understand it. Key metrics include turnover rate, voluntary versus involuntary departures, and qualitative insights from exit and stay interviews. These tools help identify whether turnover stems from push factors (internal dissatisfaction) or pull factors (external opportunities), enabling targeted interventions.</w:t>
      </w:r>
    </w:p>
    <w:p w14:paraId="21AF3086" w14:textId="39FD30C0" w:rsidR="00662941" w:rsidRDefault="00F92EFB" w:rsidP="00D960C3">
      <w:pPr>
        <w:spacing w:after="0"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br/>
        <w:t>If left unchecked, dysfunctional turnover can lead to operational instability, reputational damage, and escalating costs. It compromises ParcelCare’s ability to deliver consistent service and adapt to market changes. Conversely, addressing turnover proactively</w:t>
      </w:r>
      <w:r w:rsidR="003545E8"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through job enrichment, effective induction, and competitive reward systems</w:t>
      </w:r>
      <w:r w:rsidR="003545E8"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helps retain top talent, maintain productivity, and protect long-term organisational performance.</w:t>
      </w:r>
    </w:p>
    <w:p w14:paraId="1F72DDAE" w14:textId="77777777" w:rsidR="00D960C3" w:rsidRDefault="00D960C3" w:rsidP="00D960C3">
      <w:pPr>
        <w:spacing w:after="0" w:line="240" w:lineRule="auto"/>
        <w:rPr>
          <w:rStyle w:val="None"/>
          <w:rFonts w:ascii="Calibri" w:hAnsi="Calibri" w:cs="Calibri"/>
          <w:color w:val="000000" w:themeColor="text1"/>
          <w:sz w:val="24"/>
          <w:szCs w:val="24"/>
        </w:rPr>
      </w:pPr>
    </w:p>
    <w:p w14:paraId="685AC33F" w14:textId="77777777" w:rsidR="00F03C78" w:rsidRPr="00F03C78" w:rsidRDefault="006F6729" w:rsidP="00D960C3">
      <w:pPr>
        <w:spacing w:after="0" w:line="240" w:lineRule="auto"/>
        <w:rP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4.1</w:t>
      </w:r>
    </w:p>
    <w:p w14:paraId="105E7204" w14:textId="38D5423C" w:rsidR="006F6729" w:rsidRPr="00F03C78" w:rsidRDefault="006F6729" w:rsidP="00D960C3">
      <w:pPr>
        <w:spacing w:after="0" w:line="240" w:lineRule="auto"/>
        <w:rPr>
          <w:rStyle w:val="ui-provide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 xml:space="preserve"> </w:t>
      </w:r>
    </w:p>
    <w:p w14:paraId="3F8094C0" w14:textId="60AB5F1E" w:rsidR="00547DF1" w:rsidRPr="0080717A" w:rsidRDefault="00547DF1"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ParcelCare currently employs most of its delivery drivers on permanent, full-time contracts,</w:t>
      </w:r>
      <w:r w:rsidR="001E2FAF" w:rsidRPr="0080717A">
        <w:rPr>
          <w:rFonts w:ascii="Calibri" w:hAnsi="Calibri" w:cs="Calibri"/>
          <w:color w:val="000000" w:themeColor="text1"/>
          <w:sz w:val="24"/>
          <w:szCs w:val="24"/>
        </w:rPr>
        <w:t xml:space="preserve"> however,</w:t>
      </w:r>
      <w:r w:rsidRPr="0080717A">
        <w:rPr>
          <w:rFonts w:ascii="Calibri" w:hAnsi="Calibri" w:cs="Calibri"/>
          <w:color w:val="000000" w:themeColor="text1"/>
          <w:sz w:val="24"/>
          <w:szCs w:val="24"/>
        </w:rPr>
        <w:t xml:space="preserve"> alternative contractual arrangements could offer greater flexibility and efficiency, particularly during periods of demand</w:t>
      </w:r>
      <w:r w:rsidR="00E46038" w:rsidRPr="0080717A">
        <w:rPr>
          <w:rFonts w:ascii="Calibri" w:hAnsi="Calibri" w:cs="Calibri"/>
          <w:color w:val="000000" w:themeColor="text1"/>
          <w:sz w:val="24"/>
          <w:szCs w:val="24"/>
        </w:rPr>
        <w:t>…</w:t>
      </w:r>
    </w:p>
    <w:p w14:paraId="17D4581E" w14:textId="37EB0B5E" w:rsidR="00607B88" w:rsidRPr="0080717A" w:rsidRDefault="00547DF1"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Permanent, Full-Time Contracts</w:t>
      </w:r>
      <w:r w:rsidR="00A82F9F" w:rsidRPr="0080717A">
        <w:rPr>
          <w:rFonts w:ascii="Calibri" w:hAnsi="Calibri" w:cs="Calibri"/>
          <w:b/>
          <w:bCs/>
          <w:color w:val="000000" w:themeColor="text1"/>
          <w:sz w:val="24"/>
          <w:szCs w:val="24"/>
        </w:rPr>
        <w:t xml:space="preserve"> </w:t>
      </w:r>
      <w:r w:rsidR="00A82F9F" w:rsidRPr="0080717A">
        <w:rPr>
          <w:rFonts w:ascii="Calibri" w:hAnsi="Calibri" w:cs="Calibri"/>
          <w:color w:val="000000" w:themeColor="text1"/>
          <w:sz w:val="24"/>
          <w:szCs w:val="24"/>
        </w:rPr>
        <w:t>o</w:t>
      </w:r>
      <w:r w:rsidR="00607B88" w:rsidRPr="0080717A">
        <w:rPr>
          <w:rFonts w:ascii="Calibri" w:hAnsi="Calibri" w:cs="Calibri"/>
          <w:color w:val="000000" w:themeColor="text1"/>
          <w:sz w:val="24"/>
          <w:szCs w:val="24"/>
        </w:rPr>
        <w:t xml:space="preserve">ffer significant advantages, particularly in providing employees with financial stability and job security, </w:t>
      </w:r>
      <w:r w:rsidR="00620809" w:rsidRPr="0080717A">
        <w:rPr>
          <w:rFonts w:ascii="Calibri" w:hAnsi="Calibri" w:cs="Calibri"/>
          <w:color w:val="000000" w:themeColor="text1"/>
          <w:sz w:val="24"/>
          <w:szCs w:val="24"/>
        </w:rPr>
        <w:t>that</w:t>
      </w:r>
      <w:r w:rsidR="00607B88" w:rsidRPr="0080717A">
        <w:rPr>
          <w:rFonts w:ascii="Calibri" w:hAnsi="Calibri" w:cs="Calibri"/>
          <w:color w:val="000000" w:themeColor="text1"/>
          <w:sz w:val="24"/>
          <w:szCs w:val="24"/>
        </w:rPr>
        <w:t xml:space="preserve"> foster</w:t>
      </w:r>
      <w:r w:rsidR="00620809" w:rsidRPr="0080717A">
        <w:rPr>
          <w:rFonts w:ascii="Calibri" w:hAnsi="Calibri" w:cs="Calibri"/>
          <w:color w:val="000000" w:themeColor="text1"/>
          <w:sz w:val="24"/>
          <w:szCs w:val="24"/>
        </w:rPr>
        <w:t>s</w:t>
      </w:r>
      <w:r w:rsidR="00607B88" w:rsidRPr="0080717A">
        <w:rPr>
          <w:rFonts w:ascii="Calibri" w:hAnsi="Calibri" w:cs="Calibri"/>
          <w:color w:val="000000" w:themeColor="text1"/>
          <w:sz w:val="24"/>
          <w:szCs w:val="24"/>
        </w:rPr>
        <w:t xml:space="preserve"> stronger commitment and accountability (CIPD, 2024e). These arrangements also enable predictable scheduling and workforce availability, making it easier to embed organisational culture and behavioural expectations (ACAS, 2025). However, their limitations become evident in a fluctuating demand environment. Fixed staffing levels during low-demand periods can lead to</w:t>
      </w:r>
      <w:r w:rsidR="002D12EA" w:rsidRPr="0080717A">
        <w:rPr>
          <w:rFonts w:ascii="Calibri" w:hAnsi="Calibri" w:cs="Calibri"/>
          <w:color w:val="000000" w:themeColor="text1"/>
          <w:sz w:val="24"/>
          <w:szCs w:val="24"/>
        </w:rPr>
        <w:t xml:space="preserve"> </w:t>
      </w:r>
      <w:r w:rsidR="00607B88" w:rsidRPr="0080717A">
        <w:rPr>
          <w:rFonts w:ascii="Calibri" w:hAnsi="Calibri" w:cs="Calibri"/>
          <w:color w:val="000000" w:themeColor="text1"/>
          <w:sz w:val="24"/>
          <w:szCs w:val="24"/>
        </w:rPr>
        <w:t>higher costs, as salaries and benefits remain constant regardless of workload. While permanent contracts are well-suited for core delivery staff</w:t>
      </w:r>
      <w:r w:rsidR="0067309C" w:rsidRPr="0080717A">
        <w:rPr>
          <w:rFonts w:ascii="Calibri" w:hAnsi="Calibri" w:cs="Calibri"/>
          <w:color w:val="000000" w:themeColor="text1"/>
          <w:sz w:val="24"/>
          <w:szCs w:val="24"/>
        </w:rPr>
        <w:t xml:space="preserve">, </w:t>
      </w:r>
      <w:r w:rsidR="00607B88" w:rsidRPr="0080717A">
        <w:rPr>
          <w:rFonts w:ascii="Calibri" w:hAnsi="Calibri" w:cs="Calibri"/>
          <w:color w:val="000000" w:themeColor="text1"/>
          <w:sz w:val="24"/>
          <w:szCs w:val="24"/>
        </w:rPr>
        <w:t xml:space="preserve">they lack the flexibility required to manage seasonal peaks or short-term surges effectively. Consequently, ParcelCare may benefit </w:t>
      </w:r>
      <w:r w:rsidR="00B015B4" w:rsidRPr="0080717A">
        <w:rPr>
          <w:rFonts w:ascii="Calibri" w:hAnsi="Calibri" w:cs="Calibri"/>
          <w:color w:val="000000" w:themeColor="text1"/>
          <w:sz w:val="24"/>
          <w:szCs w:val="24"/>
        </w:rPr>
        <w:t>from offering these contracts:</w:t>
      </w:r>
    </w:p>
    <w:p w14:paraId="503ABC43" w14:textId="4BF9560A" w:rsidR="00AD4990" w:rsidRPr="0080717A" w:rsidRDefault="00547DF1"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Alternative</w:t>
      </w:r>
      <w:r w:rsidR="0039388F" w:rsidRPr="0080717A">
        <w:rPr>
          <w:rFonts w:ascii="Calibri" w:hAnsi="Calibri" w:cs="Calibri"/>
          <w:b/>
          <w:bCs/>
          <w:color w:val="000000" w:themeColor="text1"/>
          <w:sz w:val="24"/>
          <w:szCs w:val="24"/>
        </w:rPr>
        <w:t xml:space="preserve">: </w:t>
      </w:r>
      <w:r w:rsidRPr="0080717A">
        <w:rPr>
          <w:rFonts w:ascii="Calibri" w:hAnsi="Calibri" w:cs="Calibri"/>
          <w:b/>
          <w:bCs/>
          <w:color w:val="000000" w:themeColor="text1"/>
          <w:sz w:val="24"/>
          <w:szCs w:val="24"/>
        </w:rPr>
        <w:t>Zero-Hours Contracts</w:t>
      </w:r>
      <w:r w:rsidR="00A82F9F" w:rsidRPr="0080717A">
        <w:rPr>
          <w:rFonts w:ascii="Calibri" w:hAnsi="Calibri" w:cs="Calibri"/>
          <w:b/>
          <w:bCs/>
          <w:color w:val="000000" w:themeColor="text1"/>
          <w:sz w:val="24"/>
          <w:szCs w:val="24"/>
        </w:rPr>
        <w:t xml:space="preserve"> </w:t>
      </w:r>
      <w:r w:rsidR="00AD4990" w:rsidRPr="0080717A">
        <w:rPr>
          <w:rFonts w:ascii="Calibri" w:hAnsi="Calibri" w:cs="Calibri"/>
          <w:color w:val="000000" w:themeColor="text1"/>
          <w:sz w:val="24"/>
          <w:szCs w:val="24"/>
        </w:rPr>
        <w:t>offer ParcelCare a high degree of flexibility, enabling the organisation to respond quickly to fluctuating demand and cover peak periods or unexpected surges without incurring fixed costs (CIPD, 2021). This approach can be cost-</w:t>
      </w:r>
      <w:r w:rsidR="00AD4990" w:rsidRPr="0080717A">
        <w:rPr>
          <w:rFonts w:ascii="Calibri" w:hAnsi="Calibri" w:cs="Calibri"/>
          <w:color w:val="000000" w:themeColor="text1"/>
          <w:sz w:val="24"/>
          <w:szCs w:val="24"/>
        </w:rPr>
        <w:lastRenderedPageBreak/>
        <w:t>effective and aligns well with a gig economy model where work is task-based. However, limitations include less predictable workforce availability and potential challenges with engagement and loyalty, which may impact service quality if workers are less experienced or committed. Additionally, concerns about fairness and transparency—particularly in algorithmic scheduling—have been highlighted in cases such as Just Eat (Stewart, 2023), posing reputational risks if not managed ethically. While zero-hours contracts are unsuitable for ParcelCare’s core delivery workforce, they can serve as a supplementary solution during seasonal peaks, provided robust communication, fair scheduling practices, and adequate training are in place to maintain service standards.</w:t>
      </w:r>
    </w:p>
    <w:p w14:paraId="0F17C3C4" w14:textId="6BEE4BCE" w:rsidR="00AB4BD5" w:rsidRPr="0080717A" w:rsidRDefault="00547DF1"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Alternative Contract</w:t>
      </w:r>
      <w:r w:rsidR="00C049F2" w:rsidRPr="0080717A">
        <w:rPr>
          <w:rFonts w:ascii="Calibri" w:hAnsi="Calibri" w:cs="Calibri"/>
          <w:b/>
          <w:bCs/>
          <w:color w:val="000000" w:themeColor="text1"/>
          <w:sz w:val="24"/>
          <w:szCs w:val="24"/>
        </w:rPr>
        <w:t xml:space="preserve">: </w:t>
      </w:r>
      <w:r w:rsidRPr="0080717A">
        <w:rPr>
          <w:rFonts w:ascii="Calibri" w:hAnsi="Calibri" w:cs="Calibri"/>
          <w:b/>
          <w:bCs/>
          <w:color w:val="000000" w:themeColor="text1"/>
          <w:sz w:val="24"/>
          <w:szCs w:val="24"/>
        </w:rPr>
        <w:t xml:space="preserve">Temporary Contracts </w:t>
      </w:r>
      <w:r w:rsidR="00C049F2" w:rsidRPr="0080717A">
        <w:rPr>
          <w:rFonts w:ascii="Calibri" w:hAnsi="Calibri" w:cs="Calibri"/>
          <w:b/>
          <w:bCs/>
          <w:color w:val="000000" w:themeColor="text1"/>
          <w:sz w:val="24"/>
          <w:szCs w:val="24"/>
        </w:rPr>
        <w:t xml:space="preserve">- </w:t>
      </w:r>
      <w:r w:rsidRPr="0080717A">
        <w:rPr>
          <w:rFonts w:ascii="Calibri" w:hAnsi="Calibri" w:cs="Calibri"/>
          <w:b/>
          <w:bCs/>
          <w:color w:val="000000" w:themeColor="text1"/>
          <w:sz w:val="24"/>
          <w:szCs w:val="24"/>
        </w:rPr>
        <w:t>Fixed-Te</w:t>
      </w:r>
      <w:r w:rsidR="00FE324A" w:rsidRPr="0080717A">
        <w:rPr>
          <w:rFonts w:ascii="Calibri" w:hAnsi="Calibri" w:cs="Calibri"/>
          <w:b/>
          <w:bCs/>
          <w:color w:val="000000" w:themeColor="text1"/>
          <w:sz w:val="24"/>
          <w:szCs w:val="24"/>
        </w:rPr>
        <w:t xml:space="preserve">rm </w:t>
      </w:r>
      <w:r w:rsidR="00AB4BD5" w:rsidRPr="0080717A">
        <w:rPr>
          <w:rFonts w:ascii="Calibri" w:hAnsi="Calibri" w:cs="Calibri"/>
          <w:color w:val="000000" w:themeColor="text1"/>
          <w:sz w:val="24"/>
          <w:szCs w:val="24"/>
        </w:rPr>
        <w:t xml:space="preserve">provide ParcelCare with a structured way to manage workforce fluctuations by enabling planned increases in staffing for known busy periods. They offer clear terms and expectations for both parties and can attract skilled workers for short-term projects, making them suitable for seasonal peaks or </w:t>
      </w:r>
      <w:r w:rsidR="00FE324A" w:rsidRPr="0080717A">
        <w:rPr>
          <w:rFonts w:ascii="Calibri" w:hAnsi="Calibri" w:cs="Calibri"/>
          <w:color w:val="000000" w:themeColor="text1"/>
          <w:sz w:val="24"/>
          <w:szCs w:val="24"/>
        </w:rPr>
        <w:t>trailing</w:t>
      </w:r>
      <w:r w:rsidR="00AB4BD5" w:rsidRPr="0080717A">
        <w:rPr>
          <w:rFonts w:ascii="Calibri" w:hAnsi="Calibri" w:cs="Calibri"/>
          <w:color w:val="000000" w:themeColor="text1"/>
          <w:sz w:val="24"/>
          <w:szCs w:val="24"/>
        </w:rPr>
        <w:t xml:space="preserve"> new delivery models (CIPD, 2023b). However, limitations include onboarding and training costs for short-term staff, which reduce</w:t>
      </w:r>
      <w:r w:rsidR="003F6611" w:rsidRPr="0080717A">
        <w:rPr>
          <w:rFonts w:ascii="Calibri" w:hAnsi="Calibri" w:cs="Calibri"/>
          <w:color w:val="000000" w:themeColor="text1"/>
          <w:sz w:val="24"/>
          <w:szCs w:val="24"/>
        </w:rPr>
        <w:t>s</w:t>
      </w:r>
      <w:r w:rsidR="00AB4BD5" w:rsidRPr="0080717A">
        <w:rPr>
          <w:rFonts w:ascii="Calibri" w:hAnsi="Calibri" w:cs="Calibri"/>
          <w:color w:val="000000" w:themeColor="text1"/>
          <w:sz w:val="24"/>
          <w:szCs w:val="24"/>
        </w:rPr>
        <w:t xml:space="preserve"> cost-effectiveness, and the challenge of fostering long-term loyalty or embedding organisational culture. Legal obligations also apply, equal treatment provisions and the requirement to convert to permanent status after four years</w:t>
      </w:r>
      <w:r w:rsidR="0069388D" w:rsidRPr="0080717A">
        <w:rPr>
          <w:rFonts w:ascii="Calibri" w:hAnsi="Calibri" w:cs="Calibri"/>
          <w:color w:val="000000" w:themeColor="text1"/>
          <w:sz w:val="24"/>
          <w:szCs w:val="24"/>
        </w:rPr>
        <w:t xml:space="preserve"> </w:t>
      </w:r>
      <w:r w:rsidR="00AB4BD5" w:rsidRPr="0080717A">
        <w:rPr>
          <w:rFonts w:ascii="Calibri" w:hAnsi="Calibri" w:cs="Calibri"/>
          <w:color w:val="000000" w:themeColor="text1"/>
          <w:sz w:val="24"/>
          <w:szCs w:val="24"/>
        </w:rPr>
        <w:t>adds complexity (CIPD, 2023b). Overall, while fixed-term contracts are not ideal for ParcelCare’s core workforce, they are a practical solution for predictable surges in demand, provided compliance and effective induction processes are maintained.</w:t>
      </w:r>
    </w:p>
    <w:p w14:paraId="2EB70FD2" w14:textId="79711170" w:rsidR="003068FC" w:rsidRPr="0080717A" w:rsidRDefault="003068FC" w:rsidP="0080717A">
      <w:pPr>
        <w:spacing w:line="240" w:lineRule="auto"/>
        <w:rPr>
          <w:rFonts w:ascii="Calibri" w:hAnsi="Calibri" w:cs="Calibri"/>
          <w:b/>
          <w:bCs/>
          <w:color w:val="000000" w:themeColor="text1"/>
          <w:sz w:val="24"/>
          <w:szCs w:val="24"/>
        </w:rPr>
      </w:pPr>
      <w:r w:rsidRPr="0080717A">
        <w:rPr>
          <w:rFonts w:ascii="Calibri" w:hAnsi="Calibri" w:cs="Calibri"/>
          <w:b/>
          <w:bCs/>
          <w:color w:val="000000" w:themeColor="text1"/>
          <w:sz w:val="24"/>
          <w:szCs w:val="24"/>
        </w:rPr>
        <w:t>Evaluation</w:t>
      </w:r>
    </w:p>
    <w:p w14:paraId="612B9F8C" w14:textId="2794FE17" w:rsidR="003068FC" w:rsidRPr="0080717A" w:rsidRDefault="003068FC"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Permanent contracts remain essential for ParcelCare’s core workforce, but they lack flexibility for fluctuating demand. To address this, a blended approach is most suitable: retain permanent contracts for stability, supplement with fixed-term contracts for predictable peaks, and use zero-hours arrangements for unexpected surges. This mix balances cost control, operational agility, and service quality without compromising fairness or engagement.</w:t>
      </w:r>
    </w:p>
    <w:p w14:paraId="3F996CB6" w14:textId="3166A593" w:rsidR="006F6725" w:rsidRPr="00F03C78" w:rsidRDefault="006F6729" w:rsidP="0080717A">
      <w:pPr>
        <w:spacing w:line="240" w:lineRule="auto"/>
        <w:rPr>
          <w:rStyle w:val="ui-provider"/>
          <w:rFonts w:ascii="Calibri" w:hAnsi="Calibri" w:cs="Calibri"/>
          <w:b/>
          <w:bCs/>
          <w:color w:val="000000" w:themeColor="text1"/>
          <w:sz w:val="24"/>
          <w:szCs w:val="24"/>
          <w:u w:val="single"/>
        </w:rPr>
      </w:pPr>
      <w:r w:rsidRPr="00F03C78">
        <w:rPr>
          <w:rFonts w:ascii="Calibri" w:hAnsi="Calibri" w:cs="Calibri"/>
          <w:b/>
          <w:bCs/>
          <w:color w:val="000000" w:themeColor="text1"/>
          <w:sz w:val="24"/>
          <w:szCs w:val="24"/>
          <w:u w:val="single"/>
        </w:rPr>
        <w:t xml:space="preserve">4.2 </w:t>
      </w:r>
    </w:p>
    <w:p w14:paraId="431FD5FD" w14:textId="45BB6D30" w:rsidR="0001437A" w:rsidRPr="0080717A" w:rsidRDefault="0001437A" w:rsidP="0080717A">
      <w:pPr>
        <w:spacing w:line="240" w:lineRule="auto"/>
        <w:rPr>
          <w:rFonts w:ascii="Calibri" w:hAnsi="Calibri" w:cs="Calibri"/>
          <w:color w:val="000000" w:themeColor="text1"/>
          <w:sz w:val="24"/>
          <w:szCs w:val="24"/>
        </w:rPr>
      </w:pPr>
      <w:r w:rsidRPr="0080717A">
        <w:rPr>
          <w:rFonts w:ascii="Calibri" w:hAnsi="Calibri" w:cs="Calibri"/>
          <w:color w:val="000000" w:themeColor="text1"/>
          <w:sz w:val="24"/>
          <w:szCs w:val="24"/>
        </w:rPr>
        <w:t xml:space="preserve">At present, onboarding at ParcelCare is largely informal, </w:t>
      </w:r>
      <w:r w:rsidR="004D662F" w:rsidRPr="0080717A">
        <w:rPr>
          <w:rFonts w:ascii="Calibri" w:hAnsi="Calibri" w:cs="Calibri"/>
          <w:color w:val="000000" w:themeColor="text1"/>
          <w:sz w:val="24"/>
          <w:szCs w:val="24"/>
        </w:rPr>
        <w:t xml:space="preserve">with </w:t>
      </w:r>
      <w:r w:rsidRPr="0080717A">
        <w:rPr>
          <w:rFonts w:ascii="Calibri" w:hAnsi="Calibri" w:cs="Calibri"/>
          <w:color w:val="000000" w:themeColor="text1"/>
          <w:sz w:val="24"/>
          <w:szCs w:val="24"/>
        </w:rPr>
        <w:t>line</w:t>
      </w:r>
      <w:r w:rsidR="004D662F"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managers complet</w:t>
      </w:r>
      <w:r w:rsidR="004D662F" w:rsidRPr="0080717A">
        <w:rPr>
          <w:rFonts w:ascii="Calibri" w:hAnsi="Calibri" w:cs="Calibri"/>
          <w:color w:val="000000" w:themeColor="text1"/>
          <w:sz w:val="24"/>
          <w:szCs w:val="24"/>
        </w:rPr>
        <w:t>ing</w:t>
      </w:r>
      <w:r w:rsidRPr="0080717A">
        <w:rPr>
          <w:rFonts w:ascii="Calibri" w:hAnsi="Calibri" w:cs="Calibri"/>
          <w:color w:val="000000" w:themeColor="text1"/>
          <w:sz w:val="24"/>
          <w:szCs w:val="24"/>
        </w:rPr>
        <w:t xml:space="preserve"> essential paperwork and deliver health and safety training. While this approach meets basic compliance requirements, it misses critical opportunities to support new starters holistically and set them up for long-term success (CIPD, n.d.). This ad hoc process can lead to confusion, slower integration, and increased risk of early turnover</w:t>
      </w:r>
      <w:r w:rsidR="0069398A" w:rsidRPr="0080717A">
        <w:rPr>
          <w:rFonts w:ascii="Calibri" w:hAnsi="Calibri" w:cs="Calibri"/>
          <w:color w:val="000000" w:themeColor="text1"/>
          <w:sz w:val="24"/>
          <w:szCs w:val="24"/>
        </w:rPr>
        <w:t>. C</w:t>
      </w:r>
      <w:r w:rsidRPr="0080717A">
        <w:rPr>
          <w:rFonts w:ascii="Calibri" w:hAnsi="Calibri" w:cs="Calibri"/>
          <w:color w:val="000000" w:themeColor="text1"/>
          <w:sz w:val="24"/>
          <w:szCs w:val="24"/>
        </w:rPr>
        <w:t>ostly and disruptive in a fast-paced logistics environment.</w:t>
      </w:r>
    </w:p>
    <w:p w14:paraId="37611324" w14:textId="3E5AB3C6" w:rsidR="0001437A" w:rsidRPr="0080717A" w:rsidRDefault="0001437A"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The Case for Improvement</w:t>
      </w:r>
      <w:r w:rsidRPr="0080717A">
        <w:rPr>
          <w:rFonts w:ascii="Calibri" w:hAnsi="Calibri" w:cs="Calibri"/>
          <w:color w:val="000000" w:themeColor="text1"/>
          <w:sz w:val="24"/>
          <w:szCs w:val="24"/>
        </w:rPr>
        <w:br/>
      </w:r>
      <w:r w:rsidR="005079B1" w:rsidRPr="0080717A">
        <w:rPr>
          <w:rFonts w:ascii="Calibri" w:hAnsi="Calibri" w:cs="Calibri"/>
          <w:color w:val="000000" w:themeColor="text1"/>
          <w:sz w:val="24"/>
          <w:szCs w:val="24"/>
        </w:rPr>
        <w:t xml:space="preserve">Structured onboarding strengthens capability and retention. </w:t>
      </w:r>
      <w:r w:rsidRPr="0080717A">
        <w:rPr>
          <w:rFonts w:ascii="Calibri" w:hAnsi="Calibri" w:cs="Calibri"/>
          <w:color w:val="000000" w:themeColor="text1"/>
          <w:sz w:val="24"/>
          <w:szCs w:val="24"/>
        </w:rPr>
        <w:t>CIPD research highlights that effective onboarding is a key component of employee experience and engagement, and organisations that improve induction processes report better retention outcomes (CIPD, n.d.). For ParcelCare, where warehouse efficiency and delivery reliability are critical, onboarding can directly influence productivity, safety, and customer satisfaction.</w:t>
      </w:r>
    </w:p>
    <w:p w14:paraId="222829D1" w14:textId="77777777" w:rsidR="0001437A" w:rsidRPr="0080717A" w:rsidRDefault="0001437A"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Components of Effective Onboarding</w:t>
      </w:r>
      <w:r w:rsidRPr="0080717A">
        <w:rPr>
          <w:rFonts w:ascii="Calibri" w:hAnsi="Calibri" w:cs="Calibri"/>
          <w:color w:val="000000" w:themeColor="text1"/>
          <w:sz w:val="24"/>
          <w:szCs w:val="24"/>
        </w:rPr>
        <w:br/>
        <w:t xml:space="preserve">A comprehensive onboarding process should include pre-employment communication to reduce uncertainty, organisational and departmental orientation to provide context, and </w:t>
      </w:r>
      <w:r w:rsidRPr="0080717A">
        <w:rPr>
          <w:rFonts w:ascii="Calibri" w:hAnsi="Calibri" w:cs="Calibri"/>
          <w:color w:val="000000" w:themeColor="text1"/>
          <w:sz w:val="24"/>
          <w:szCs w:val="24"/>
        </w:rPr>
        <w:lastRenderedPageBreak/>
        <w:t>role-specific guidance to clarify expectations. Socialisation activities help new employees build relationships and feel part of the team, while access to development opportunities signals long-term investment in their growth. Digital enablement through HR systems can streamline administrative tasks and improve consistency (CIPD, 2021b).</w:t>
      </w:r>
    </w:p>
    <w:p w14:paraId="79D8F351" w14:textId="10DCA21E" w:rsidR="0001437A" w:rsidRPr="0080717A" w:rsidRDefault="0001437A"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Purpose and Strategic Impact</w:t>
      </w:r>
      <w:r w:rsidRPr="0080717A">
        <w:rPr>
          <w:rFonts w:ascii="Calibri" w:hAnsi="Calibri" w:cs="Calibri"/>
          <w:color w:val="000000" w:themeColor="text1"/>
          <w:sz w:val="24"/>
          <w:szCs w:val="24"/>
        </w:rPr>
        <w:br/>
        <w:t>The primary purpose of onboarding is to ensure successful integration and reduce the risk of an “induction crisis,” where employees feel overwhelmed or disconnected (CIPD, 2024d). Effective onboarding accelerates time-to-productivity, improves safety compliance, and fosters cultural alignment</w:t>
      </w:r>
      <w:r w:rsidR="00C12118"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critical factors for ParcelCare’s operational success. It also strengthens resilience and wellbeing by reducing stress during the transition period.</w:t>
      </w:r>
    </w:p>
    <w:p w14:paraId="12FB53B4" w14:textId="5B44829E" w:rsidR="0001437A" w:rsidRPr="0080717A" w:rsidRDefault="0001437A" w:rsidP="0080717A">
      <w:p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Benefits of Effective Onboarding</w:t>
      </w:r>
    </w:p>
    <w:p w14:paraId="4EC6DBCF" w14:textId="77777777" w:rsidR="0001437A" w:rsidRPr="0080717A" w:rsidRDefault="0001437A" w:rsidP="0080717A">
      <w:pPr>
        <w:numPr>
          <w:ilvl w:val="0"/>
          <w:numId w:val="62"/>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Cultural Integration:</w:t>
      </w:r>
      <w:r w:rsidRPr="0080717A">
        <w:rPr>
          <w:rFonts w:ascii="Calibri" w:hAnsi="Calibri" w:cs="Calibri"/>
          <w:color w:val="000000" w:themeColor="text1"/>
          <w:sz w:val="24"/>
          <w:szCs w:val="24"/>
        </w:rPr>
        <w:t xml:space="preserve"> Reinforces organisational values and behavioural expectations from day one.</w:t>
      </w:r>
    </w:p>
    <w:p w14:paraId="3DEB6F9D" w14:textId="77777777" w:rsidR="0001437A" w:rsidRPr="0080717A" w:rsidRDefault="0001437A" w:rsidP="0080717A">
      <w:pPr>
        <w:numPr>
          <w:ilvl w:val="0"/>
          <w:numId w:val="62"/>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Improved Effectiveness:</w:t>
      </w:r>
      <w:r w:rsidRPr="0080717A">
        <w:rPr>
          <w:rFonts w:ascii="Calibri" w:hAnsi="Calibri" w:cs="Calibri"/>
          <w:color w:val="000000" w:themeColor="text1"/>
          <w:sz w:val="24"/>
          <w:szCs w:val="24"/>
        </w:rPr>
        <w:t xml:space="preserve"> Employees become productive faster with clear guidance and structured support.</w:t>
      </w:r>
    </w:p>
    <w:p w14:paraId="0C25A498" w14:textId="77777777" w:rsidR="0001437A" w:rsidRPr="0080717A" w:rsidRDefault="0001437A" w:rsidP="0080717A">
      <w:pPr>
        <w:numPr>
          <w:ilvl w:val="0"/>
          <w:numId w:val="62"/>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Retention and Reduced Turnover:</w:t>
      </w:r>
      <w:r w:rsidRPr="0080717A">
        <w:rPr>
          <w:rFonts w:ascii="Calibri" w:hAnsi="Calibri" w:cs="Calibri"/>
          <w:color w:val="000000" w:themeColor="text1"/>
          <w:sz w:val="24"/>
          <w:szCs w:val="24"/>
        </w:rPr>
        <w:t xml:space="preserve"> A positive onboarding experience increases engagement and loyalty; 32% of organisations improved induction to enhance retention (CIPD, 2024d).</w:t>
      </w:r>
    </w:p>
    <w:p w14:paraId="1B28046F" w14:textId="77777777" w:rsidR="0001437A" w:rsidRPr="0080717A" w:rsidRDefault="0001437A" w:rsidP="0080717A">
      <w:pPr>
        <w:numPr>
          <w:ilvl w:val="0"/>
          <w:numId w:val="62"/>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Enhanced Wellbeing:</w:t>
      </w:r>
      <w:r w:rsidRPr="0080717A">
        <w:rPr>
          <w:rFonts w:ascii="Calibri" w:hAnsi="Calibri" w:cs="Calibri"/>
          <w:color w:val="000000" w:themeColor="text1"/>
          <w:sz w:val="24"/>
          <w:szCs w:val="24"/>
        </w:rPr>
        <w:t xml:space="preserve"> Structured onboarding reduces anxiety and builds confidence, improving morale.</w:t>
      </w:r>
    </w:p>
    <w:p w14:paraId="693EC60D" w14:textId="77777777" w:rsidR="0001437A" w:rsidRPr="0080717A" w:rsidRDefault="0001437A" w:rsidP="0080717A">
      <w:pPr>
        <w:numPr>
          <w:ilvl w:val="0"/>
          <w:numId w:val="62"/>
        </w:numPr>
        <w:spacing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Employer Brand Alignment:</w:t>
      </w:r>
      <w:r w:rsidRPr="0080717A">
        <w:rPr>
          <w:rFonts w:ascii="Calibri" w:hAnsi="Calibri" w:cs="Calibri"/>
          <w:color w:val="000000" w:themeColor="text1"/>
          <w:sz w:val="24"/>
          <w:szCs w:val="24"/>
        </w:rPr>
        <w:t xml:space="preserve"> A professional onboarding process strengthens ParcelCare’s reputation as an employer of choice.</w:t>
      </w:r>
    </w:p>
    <w:p w14:paraId="454C7F0A" w14:textId="77777777" w:rsidR="0080717A" w:rsidRPr="0080717A" w:rsidRDefault="0001437A" w:rsidP="0080717A">
      <w:pPr>
        <w:numPr>
          <w:ilvl w:val="0"/>
          <w:numId w:val="62"/>
        </w:numPr>
        <w:spacing w:after="0" w:line="240" w:lineRule="auto"/>
        <w:rPr>
          <w:rFonts w:ascii="Calibri" w:hAnsi="Calibri" w:cs="Calibri"/>
          <w:color w:val="000000" w:themeColor="text1"/>
          <w:sz w:val="24"/>
          <w:szCs w:val="24"/>
        </w:rPr>
      </w:pPr>
      <w:r w:rsidRPr="0080717A">
        <w:rPr>
          <w:rFonts w:ascii="Calibri" w:hAnsi="Calibri" w:cs="Calibri"/>
          <w:b/>
          <w:bCs/>
          <w:color w:val="000000" w:themeColor="text1"/>
          <w:sz w:val="24"/>
          <w:szCs w:val="24"/>
        </w:rPr>
        <w:t>Technology-Enabled Efficiency:</w:t>
      </w:r>
      <w:r w:rsidRPr="0080717A">
        <w:rPr>
          <w:rFonts w:ascii="Calibri" w:hAnsi="Calibri" w:cs="Calibri"/>
          <w:color w:val="000000" w:themeColor="text1"/>
          <w:sz w:val="24"/>
          <w:szCs w:val="24"/>
        </w:rPr>
        <w:t xml:space="preserve"> Automating onboarding tasks frees managers to focus on relationship-building and performance support (CIPD, 2021b).</w:t>
      </w:r>
    </w:p>
    <w:p w14:paraId="0B882DD8" w14:textId="36325DFD" w:rsidR="006F6725" w:rsidRPr="0080717A" w:rsidRDefault="0001437A" w:rsidP="0080717A">
      <w:pPr>
        <w:spacing w:after="0" w:line="240" w:lineRule="auto"/>
        <w:rPr>
          <w:rStyle w:val="ui-provider"/>
          <w:rFonts w:ascii="Calibri" w:hAnsi="Calibri" w:cs="Calibri"/>
          <w:color w:val="000000" w:themeColor="text1"/>
          <w:sz w:val="24"/>
          <w:szCs w:val="24"/>
        </w:rPr>
      </w:pPr>
      <w:r w:rsidRPr="0080717A">
        <w:rPr>
          <w:rFonts w:ascii="Calibri" w:hAnsi="Calibri" w:cs="Calibri"/>
          <w:color w:val="000000" w:themeColor="text1"/>
          <w:sz w:val="24"/>
          <w:szCs w:val="24"/>
        </w:rPr>
        <w:br/>
        <w:t>Investing in effective onboarding is not just about compliance</w:t>
      </w:r>
      <w:r w:rsidR="00C1649C" w:rsidRPr="0080717A">
        <w:rPr>
          <w:rFonts w:ascii="Calibri" w:hAnsi="Calibri" w:cs="Calibri"/>
          <w:color w:val="000000" w:themeColor="text1"/>
          <w:sz w:val="24"/>
          <w:szCs w:val="24"/>
        </w:rPr>
        <w:t xml:space="preserve"> </w:t>
      </w:r>
      <w:r w:rsidRPr="0080717A">
        <w:rPr>
          <w:rFonts w:ascii="Calibri" w:hAnsi="Calibri" w:cs="Calibri"/>
          <w:color w:val="000000" w:themeColor="text1"/>
          <w:sz w:val="24"/>
          <w:szCs w:val="24"/>
        </w:rPr>
        <w:t>it is about creating a strong foundation for performance, engagement, and retention. For ParcelCare, a well-designed onboarding programme will reduce turnover costs, improve operational efficiency, and enhance the employee experience, ultimately supporting long-term organisational success.</w:t>
      </w:r>
    </w:p>
    <w:p w14:paraId="7A625A42" w14:textId="77777777" w:rsidR="008B5B91" w:rsidRDefault="008B5B91">
      <w:pPr>
        <w:rPr>
          <w:rStyle w:val="ui-provider"/>
          <w:rFonts w:ascii="Calibri" w:hAnsi="Calibri" w:cs="Calibri"/>
          <w:b/>
          <w:bCs/>
          <w:color w:val="000000" w:themeColor="text1"/>
          <w:sz w:val="24"/>
          <w:szCs w:val="24"/>
        </w:rPr>
      </w:pPr>
    </w:p>
    <w:p w14:paraId="4CD3FC27" w14:textId="77777777" w:rsidR="00F03C78" w:rsidRDefault="00F03C78">
      <w:pPr>
        <w:rPr>
          <w:rStyle w:val="ui-provider"/>
          <w:rFonts w:ascii="Calibri" w:hAnsi="Calibri" w:cs="Calibri"/>
          <w:b/>
          <w:bCs/>
          <w:color w:val="000000" w:themeColor="text1"/>
          <w:sz w:val="24"/>
          <w:szCs w:val="24"/>
        </w:rPr>
      </w:pPr>
    </w:p>
    <w:p w14:paraId="0DFA4D53" w14:textId="77777777" w:rsidR="00F03C78" w:rsidRDefault="00F03C78">
      <w:pPr>
        <w:rPr>
          <w:rStyle w:val="ui-provider"/>
          <w:rFonts w:ascii="Calibri" w:hAnsi="Calibri" w:cs="Calibri"/>
          <w:b/>
          <w:bCs/>
          <w:color w:val="000000" w:themeColor="text1"/>
          <w:sz w:val="24"/>
          <w:szCs w:val="24"/>
        </w:rPr>
      </w:pPr>
    </w:p>
    <w:p w14:paraId="68284384" w14:textId="77777777" w:rsidR="00F03C78" w:rsidRDefault="00F03C78">
      <w:pPr>
        <w:rPr>
          <w:rStyle w:val="ui-provider"/>
          <w:rFonts w:ascii="Calibri" w:hAnsi="Calibri" w:cs="Calibri"/>
          <w:b/>
          <w:bCs/>
          <w:color w:val="000000" w:themeColor="text1"/>
          <w:sz w:val="24"/>
          <w:szCs w:val="24"/>
        </w:rPr>
      </w:pPr>
    </w:p>
    <w:p w14:paraId="50F01C84" w14:textId="77777777" w:rsidR="00F03C78" w:rsidRDefault="00F03C78">
      <w:pPr>
        <w:rPr>
          <w:rStyle w:val="ui-provider"/>
          <w:rFonts w:ascii="Calibri" w:hAnsi="Calibri" w:cs="Calibri"/>
          <w:b/>
          <w:bCs/>
          <w:color w:val="000000" w:themeColor="text1"/>
          <w:sz w:val="24"/>
          <w:szCs w:val="24"/>
        </w:rPr>
      </w:pPr>
    </w:p>
    <w:p w14:paraId="018B4887" w14:textId="77777777" w:rsidR="00F03C78" w:rsidRDefault="00F03C78">
      <w:pPr>
        <w:rPr>
          <w:rStyle w:val="ui-provider"/>
          <w:rFonts w:ascii="Calibri" w:hAnsi="Calibri" w:cs="Calibri"/>
          <w:b/>
          <w:bCs/>
          <w:color w:val="000000" w:themeColor="text1"/>
          <w:sz w:val="24"/>
          <w:szCs w:val="24"/>
        </w:rPr>
      </w:pPr>
    </w:p>
    <w:p w14:paraId="53391F6B" w14:textId="77777777" w:rsidR="00AD52B0" w:rsidRDefault="00AD52B0">
      <w:pPr>
        <w:rPr>
          <w:rStyle w:val="ui-provider"/>
          <w:rFonts w:ascii="Calibri" w:hAnsi="Calibri" w:cs="Calibri"/>
          <w:b/>
          <w:bCs/>
          <w:color w:val="000000" w:themeColor="text1"/>
          <w:sz w:val="24"/>
          <w:szCs w:val="24"/>
        </w:rPr>
      </w:pPr>
    </w:p>
    <w:p w14:paraId="61AC9746" w14:textId="77777777" w:rsidR="00AD52B0" w:rsidRDefault="00AD52B0">
      <w:pPr>
        <w:rPr>
          <w:rStyle w:val="ui-provider"/>
          <w:rFonts w:ascii="Calibri" w:hAnsi="Calibri" w:cs="Calibri"/>
          <w:b/>
          <w:bCs/>
          <w:color w:val="000000" w:themeColor="text1"/>
          <w:sz w:val="24"/>
          <w:szCs w:val="24"/>
        </w:rPr>
      </w:pPr>
    </w:p>
    <w:p w14:paraId="1C16FC2E" w14:textId="77777777" w:rsidR="00F03C78" w:rsidRPr="0080717A" w:rsidRDefault="00F03C78">
      <w:pPr>
        <w:rPr>
          <w:rStyle w:val="ui-provider"/>
          <w:rFonts w:ascii="Calibri" w:hAnsi="Calibri" w:cs="Calibri"/>
          <w:b/>
          <w:bCs/>
          <w:color w:val="000000" w:themeColor="text1"/>
          <w:sz w:val="24"/>
          <w:szCs w:val="24"/>
        </w:rPr>
      </w:pPr>
    </w:p>
    <w:p w14:paraId="11FA7098" w14:textId="17CAFF2E" w:rsidR="006F6725" w:rsidRDefault="006F6725">
      <w:pPr>
        <w:rPr>
          <w:rStyle w:val="ui-provider"/>
          <w:rFonts w:ascii="Calibri" w:hAnsi="Calibri" w:cs="Calibri"/>
          <w:b/>
          <w:bCs/>
          <w:sz w:val="24"/>
          <w:szCs w:val="24"/>
        </w:rPr>
      </w:pPr>
      <w:r w:rsidRPr="000D59A6">
        <w:rPr>
          <w:rStyle w:val="ui-provider"/>
          <w:rFonts w:ascii="Calibri" w:hAnsi="Calibri" w:cs="Calibri"/>
          <w:b/>
          <w:bCs/>
          <w:sz w:val="24"/>
          <w:szCs w:val="24"/>
        </w:rPr>
        <w:lastRenderedPageBreak/>
        <w:t>Reference</w:t>
      </w:r>
      <w:r w:rsidR="000D59A6" w:rsidRPr="000D59A6">
        <w:rPr>
          <w:rStyle w:val="ui-provider"/>
          <w:rFonts w:ascii="Calibri" w:hAnsi="Calibri" w:cs="Calibri"/>
          <w:b/>
          <w:bCs/>
          <w:sz w:val="24"/>
          <w:szCs w:val="24"/>
        </w:rPr>
        <w:t>s</w:t>
      </w:r>
    </w:p>
    <w:p w14:paraId="609D5F19" w14:textId="29CF5C8D" w:rsidR="000D59A6" w:rsidRDefault="00A14667">
      <w:pPr>
        <w:rPr>
          <w:rFonts w:ascii="Calibri" w:hAnsi="Calibri" w:cs="Calibri"/>
          <w:sz w:val="24"/>
          <w:szCs w:val="24"/>
        </w:rPr>
      </w:pPr>
      <w:r w:rsidRPr="00CD3ACE">
        <w:rPr>
          <w:rStyle w:val="ui-provider"/>
          <w:rFonts w:ascii="Calibri" w:hAnsi="Calibri" w:cs="Calibri"/>
          <w:sz w:val="24"/>
          <w:szCs w:val="24"/>
        </w:rPr>
        <w:t xml:space="preserve">ACAS (2025) </w:t>
      </w:r>
      <w:r w:rsidR="00F1499C" w:rsidRPr="00CD3ACE">
        <w:rPr>
          <w:rStyle w:val="ui-provider"/>
          <w:rFonts w:ascii="Calibri" w:hAnsi="Calibri" w:cs="Calibri"/>
          <w:i/>
          <w:iCs/>
          <w:sz w:val="24"/>
          <w:szCs w:val="24"/>
        </w:rPr>
        <w:t>Written or verbally agreed laws</w:t>
      </w:r>
      <w:r w:rsidR="00C54E3D">
        <w:rPr>
          <w:rStyle w:val="ui-provider"/>
          <w:rFonts w:ascii="Calibri" w:hAnsi="Calibri" w:cs="Calibri"/>
          <w:i/>
          <w:iCs/>
          <w:sz w:val="24"/>
          <w:szCs w:val="24"/>
        </w:rPr>
        <w:t xml:space="preserve"> – Employment contracts and the law</w:t>
      </w:r>
      <w:r w:rsidR="00F1499C" w:rsidRPr="00CD3ACE">
        <w:rPr>
          <w:rStyle w:val="ui-provider"/>
          <w:rFonts w:ascii="Calibri" w:hAnsi="Calibri" w:cs="Calibri"/>
          <w:i/>
          <w:iCs/>
          <w:sz w:val="24"/>
          <w:szCs w:val="24"/>
        </w:rPr>
        <w:t>.</w:t>
      </w:r>
      <w:r w:rsidR="00F1499C" w:rsidRPr="00CD3ACE">
        <w:rPr>
          <w:rStyle w:val="ui-provider"/>
          <w:rFonts w:ascii="Calibri" w:hAnsi="Calibri" w:cs="Calibri"/>
          <w:sz w:val="24"/>
          <w:szCs w:val="24"/>
        </w:rPr>
        <w:t xml:space="preserve"> </w:t>
      </w:r>
      <w:r w:rsidR="001C3542" w:rsidRPr="00CD3ACE">
        <w:rPr>
          <w:rStyle w:val="ui-provider"/>
          <w:rFonts w:ascii="Calibri" w:hAnsi="Calibri" w:cs="Calibri"/>
          <w:sz w:val="24"/>
          <w:szCs w:val="24"/>
        </w:rPr>
        <w:t>Available at:</w:t>
      </w:r>
      <w:r w:rsidR="00C616F6" w:rsidRPr="00CD3ACE">
        <w:rPr>
          <w:rStyle w:val="ui-provider"/>
          <w:rFonts w:ascii="Calibri" w:hAnsi="Calibri" w:cs="Calibri"/>
          <w:sz w:val="24"/>
          <w:szCs w:val="24"/>
        </w:rPr>
        <w:t xml:space="preserve"> </w:t>
      </w:r>
      <w:r w:rsidR="00CD3ACE" w:rsidRPr="00CD3ACE">
        <w:rPr>
          <w:rFonts w:ascii="Calibri" w:hAnsi="Calibri" w:cs="Calibri"/>
          <w:sz w:val="24"/>
          <w:szCs w:val="24"/>
        </w:rPr>
        <w:t>https://www.acas.org.uk/employment-contracts-and-the-law/types-of-terms-in-a-contract (Accessed</w:t>
      </w:r>
      <w:r w:rsidR="004A517B">
        <w:rPr>
          <w:rFonts w:ascii="Calibri" w:hAnsi="Calibri" w:cs="Calibri"/>
          <w:sz w:val="24"/>
          <w:szCs w:val="24"/>
        </w:rPr>
        <w:t>:</w:t>
      </w:r>
      <w:r w:rsidR="00CD3ACE" w:rsidRPr="00CD3ACE">
        <w:rPr>
          <w:rFonts w:ascii="Calibri" w:hAnsi="Calibri" w:cs="Calibri"/>
          <w:sz w:val="24"/>
          <w:szCs w:val="24"/>
        </w:rPr>
        <w:t xml:space="preserve"> 25 October 2025).</w:t>
      </w:r>
    </w:p>
    <w:p w14:paraId="314006DB" w14:textId="4FDDC108" w:rsidR="00C54E3D" w:rsidRDefault="006505E1">
      <w:pPr>
        <w:rPr>
          <w:rFonts w:ascii="Calibri" w:hAnsi="Calibri" w:cs="Calibri"/>
          <w:color w:val="000000" w:themeColor="text1"/>
          <w:sz w:val="24"/>
          <w:szCs w:val="24"/>
        </w:rPr>
      </w:pPr>
      <w:r w:rsidRPr="008D3040">
        <w:rPr>
          <w:rFonts w:ascii="Calibri" w:hAnsi="Calibri" w:cs="Calibri"/>
          <w:color w:val="000000" w:themeColor="text1"/>
          <w:sz w:val="24"/>
          <w:szCs w:val="24"/>
        </w:rPr>
        <w:t>Armstrong, M. and Taylor, S. (2023) Armstrong’s Handbook of Human Resource Management. 13th edn. London: Kogan Page</w:t>
      </w:r>
      <w:r>
        <w:rPr>
          <w:rFonts w:ascii="Calibri" w:hAnsi="Calibri" w:cs="Calibri"/>
          <w:color w:val="000000" w:themeColor="text1"/>
          <w:sz w:val="24"/>
          <w:szCs w:val="24"/>
        </w:rPr>
        <w:t>.</w:t>
      </w:r>
    </w:p>
    <w:p w14:paraId="13D36720" w14:textId="7EE7CA62" w:rsidR="00901745" w:rsidRDefault="00901745">
      <w:pPr>
        <w:rPr>
          <w:rFonts w:ascii="Calibri" w:hAnsi="Calibri" w:cs="Calibri"/>
          <w:sz w:val="24"/>
          <w:szCs w:val="24"/>
        </w:rPr>
      </w:pPr>
      <w:r w:rsidRPr="00A86503">
        <w:rPr>
          <w:rFonts w:ascii="Calibri" w:hAnsi="Calibri" w:cs="Calibri"/>
          <w:sz w:val="24"/>
          <w:szCs w:val="24"/>
        </w:rPr>
        <w:t>Chartered Institute of Professional Development (</w:t>
      </w:r>
      <w:r w:rsidR="00450480">
        <w:rPr>
          <w:rFonts w:ascii="Calibri" w:hAnsi="Calibri" w:cs="Calibri"/>
          <w:sz w:val="24"/>
          <w:szCs w:val="24"/>
        </w:rPr>
        <w:t>n.d.</w:t>
      </w:r>
      <w:r w:rsidRPr="00A86503">
        <w:rPr>
          <w:rFonts w:ascii="Calibri" w:hAnsi="Calibri" w:cs="Calibri"/>
          <w:sz w:val="24"/>
          <w:szCs w:val="24"/>
        </w:rPr>
        <w:t xml:space="preserve">) </w:t>
      </w:r>
      <w:r w:rsidR="00597EF1">
        <w:rPr>
          <w:rFonts w:ascii="Calibri" w:hAnsi="Calibri" w:cs="Calibri"/>
          <w:i/>
          <w:iCs/>
          <w:sz w:val="24"/>
          <w:szCs w:val="24"/>
        </w:rPr>
        <w:t>Employee Experience</w:t>
      </w:r>
      <w:r>
        <w:rPr>
          <w:rFonts w:ascii="Calibri" w:hAnsi="Calibri" w:cs="Calibri"/>
          <w:i/>
          <w:iCs/>
          <w:sz w:val="24"/>
          <w:szCs w:val="24"/>
        </w:rPr>
        <w:t xml:space="preserve">. </w:t>
      </w:r>
      <w:r>
        <w:rPr>
          <w:rFonts w:ascii="Calibri" w:hAnsi="Calibri" w:cs="Calibri"/>
          <w:sz w:val="24"/>
          <w:szCs w:val="24"/>
        </w:rPr>
        <w:t>Available at:</w:t>
      </w:r>
      <w:r w:rsidR="00597EF1">
        <w:rPr>
          <w:rFonts w:ascii="Calibri" w:hAnsi="Calibri" w:cs="Calibri"/>
          <w:sz w:val="24"/>
          <w:szCs w:val="24"/>
        </w:rPr>
        <w:t xml:space="preserve"> </w:t>
      </w:r>
      <w:r w:rsidR="00597EF1" w:rsidRPr="00597EF1">
        <w:rPr>
          <w:rFonts w:ascii="Calibri" w:hAnsi="Calibri" w:cs="Calibri"/>
          <w:sz w:val="24"/>
          <w:szCs w:val="24"/>
        </w:rPr>
        <w:t>https://www.cipd.org/uk/the-people-profession/the-profession-map/explore-the-profession-map/specialist-knowledge/employee-experience/</w:t>
      </w:r>
      <w:r>
        <w:rPr>
          <w:rFonts w:ascii="Calibri" w:hAnsi="Calibri" w:cs="Calibri"/>
          <w:sz w:val="24"/>
          <w:szCs w:val="24"/>
        </w:rPr>
        <w:t xml:space="preserve"> (</w:t>
      </w:r>
      <w:r w:rsidRPr="00A86503">
        <w:rPr>
          <w:rFonts w:ascii="Calibri" w:hAnsi="Calibri" w:cs="Calibri"/>
          <w:sz w:val="24"/>
          <w:szCs w:val="24"/>
        </w:rPr>
        <w:t>Accessed: 25 October 25)</w:t>
      </w:r>
    </w:p>
    <w:p w14:paraId="025AE332" w14:textId="681A5BFF" w:rsidR="006D5BB2" w:rsidRPr="009A69AD" w:rsidRDefault="006D0399">
      <w:pPr>
        <w:rPr>
          <w:rFonts w:ascii="Calibri" w:hAnsi="Calibri" w:cs="Calibri"/>
          <w:color w:val="000000" w:themeColor="text1"/>
          <w:sz w:val="24"/>
          <w:szCs w:val="24"/>
        </w:rPr>
      </w:pPr>
      <w:r>
        <w:rPr>
          <w:rFonts w:ascii="Calibri" w:hAnsi="Calibri" w:cs="Calibri"/>
          <w:color w:val="000000" w:themeColor="text1"/>
          <w:sz w:val="24"/>
          <w:szCs w:val="24"/>
        </w:rPr>
        <w:t>C</w:t>
      </w:r>
      <w:r w:rsidR="00CA3EEB">
        <w:rPr>
          <w:rFonts w:ascii="Calibri" w:hAnsi="Calibri" w:cs="Calibri"/>
          <w:color w:val="000000" w:themeColor="text1"/>
          <w:sz w:val="24"/>
          <w:szCs w:val="24"/>
        </w:rPr>
        <w:t>hartered Institute of Personnel Development</w:t>
      </w:r>
      <w:r>
        <w:rPr>
          <w:rFonts w:ascii="Calibri" w:hAnsi="Calibri" w:cs="Calibri"/>
          <w:color w:val="000000" w:themeColor="text1"/>
          <w:sz w:val="24"/>
          <w:szCs w:val="24"/>
        </w:rPr>
        <w:t xml:space="preserve"> </w:t>
      </w:r>
      <w:r w:rsidR="006852E5">
        <w:rPr>
          <w:rFonts w:ascii="Calibri" w:hAnsi="Calibri" w:cs="Calibri"/>
          <w:color w:val="000000" w:themeColor="text1"/>
          <w:sz w:val="24"/>
          <w:szCs w:val="24"/>
        </w:rPr>
        <w:t xml:space="preserve">(2021) </w:t>
      </w:r>
      <w:r w:rsidR="00A04B8E">
        <w:rPr>
          <w:rFonts w:ascii="Calibri" w:hAnsi="Calibri" w:cs="Calibri"/>
          <w:i/>
          <w:iCs/>
          <w:color w:val="000000" w:themeColor="text1"/>
          <w:sz w:val="24"/>
          <w:szCs w:val="24"/>
        </w:rPr>
        <w:t xml:space="preserve">Zero Hour Contracts Understanding the Law. </w:t>
      </w:r>
      <w:r w:rsidR="009A69AD">
        <w:rPr>
          <w:rFonts w:ascii="Calibri" w:hAnsi="Calibri" w:cs="Calibri"/>
          <w:color w:val="000000" w:themeColor="text1"/>
          <w:sz w:val="24"/>
          <w:szCs w:val="24"/>
        </w:rPr>
        <w:t xml:space="preserve">Available at: </w:t>
      </w:r>
      <w:r w:rsidR="009A69AD" w:rsidRPr="004A517B">
        <w:rPr>
          <w:rFonts w:ascii="Calibri" w:hAnsi="Calibri" w:cs="Calibri"/>
          <w:color w:val="000000" w:themeColor="text1"/>
          <w:sz w:val="24"/>
          <w:szCs w:val="24"/>
        </w:rPr>
        <w:t>https://www.cipd.org/globalassets/media/knowledge/knowledge-hub/guides/zero-hours-contracts-guide-web-2021_tcm18-10706.pdf</w:t>
      </w:r>
      <w:r w:rsidR="009A69AD">
        <w:rPr>
          <w:rFonts w:ascii="Calibri" w:hAnsi="Calibri" w:cs="Calibri"/>
          <w:color w:val="000000" w:themeColor="text1"/>
          <w:sz w:val="24"/>
          <w:szCs w:val="24"/>
        </w:rPr>
        <w:t xml:space="preserve"> </w:t>
      </w:r>
      <w:r w:rsidR="001B514D">
        <w:rPr>
          <w:rFonts w:ascii="Calibri" w:hAnsi="Calibri" w:cs="Calibri"/>
          <w:color w:val="000000" w:themeColor="text1"/>
          <w:sz w:val="24"/>
          <w:szCs w:val="24"/>
        </w:rPr>
        <w:t>(Accessed</w:t>
      </w:r>
      <w:r w:rsidR="004A517B">
        <w:rPr>
          <w:rFonts w:ascii="Calibri" w:hAnsi="Calibri" w:cs="Calibri"/>
          <w:color w:val="000000" w:themeColor="text1"/>
          <w:sz w:val="24"/>
          <w:szCs w:val="24"/>
        </w:rPr>
        <w:t>: 25 October 2025)</w:t>
      </w:r>
    </w:p>
    <w:p w14:paraId="73F0A675" w14:textId="5DE6061C" w:rsidR="005E6819" w:rsidRPr="00AB4742" w:rsidRDefault="005E6819">
      <w:pPr>
        <w:rPr>
          <w:rFonts w:ascii="Calibri" w:hAnsi="Calibri" w:cs="Calibri"/>
          <w:sz w:val="24"/>
          <w:szCs w:val="24"/>
        </w:rPr>
      </w:pPr>
      <w:r w:rsidRPr="00AB4742">
        <w:rPr>
          <w:rFonts w:ascii="Calibri" w:hAnsi="Calibri" w:cs="Calibri"/>
          <w:sz w:val="24"/>
          <w:szCs w:val="24"/>
        </w:rPr>
        <w:t>C</w:t>
      </w:r>
      <w:r w:rsidR="00AB4742" w:rsidRPr="00AB4742">
        <w:rPr>
          <w:rFonts w:ascii="Calibri" w:hAnsi="Calibri" w:cs="Calibri"/>
          <w:sz w:val="24"/>
          <w:szCs w:val="24"/>
        </w:rPr>
        <w:t>hartered Institute of Personnel Development</w:t>
      </w:r>
      <w:r w:rsidRPr="00AB4742">
        <w:rPr>
          <w:rFonts w:ascii="Calibri" w:hAnsi="Calibri" w:cs="Calibri"/>
          <w:sz w:val="24"/>
          <w:szCs w:val="24"/>
        </w:rPr>
        <w:t xml:space="preserve"> (2021b)</w:t>
      </w:r>
      <w:r w:rsidR="00AB4742" w:rsidRPr="00AB4742">
        <w:rPr>
          <w:rFonts w:ascii="Calibri" w:hAnsi="Calibri" w:cs="Calibri"/>
          <w:sz w:val="24"/>
          <w:szCs w:val="24"/>
        </w:rPr>
        <w:t xml:space="preserve"> </w:t>
      </w:r>
      <w:r w:rsidR="00AB4742" w:rsidRPr="00AB4742">
        <w:rPr>
          <w:rFonts w:ascii="Calibri" w:hAnsi="Calibri" w:cs="Calibri"/>
          <w:i/>
          <w:iCs/>
          <w:sz w:val="24"/>
          <w:szCs w:val="24"/>
        </w:rPr>
        <w:t>Using technology to improve hiring and onboarding.</w:t>
      </w:r>
      <w:r w:rsidRPr="00AB4742">
        <w:rPr>
          <w:rFonts w:ascii="Calibri" w:hAnsi="Calibri" w:cs="Calibri"/>
          <w:sz w:val="24"/>
          <w:szCs w:val="24"/>
        </w:rPr>
        <w:t xml:space="preserve"> Available at: </w:t>
      </w:r>
      <w:r w:rsidR="00AB4742" w:rsidRPr="00AB4742">
        <w:rPr>
          <w:rFonts w:ascii="Calibri" w:hAnsi="Calibri" w:cs="Calibri"/>
          <w:sz w:val="24"/>
          <w:szCs w:val="24"/>
        </w:rPr>
        <w:t>https://www.cipd.org/uk/views-and-insights/thought-leadership/insight/using-technology-to-improve-hiring-and-onboarding/</w:t>
      </w:r>
      <w:r w:rsidR="00F06F4E" w:rsidRPr="00AB4742">
        <w:rPr>
          <w:rFonts w:ascii="Calibri" w:hAnsi="Calibri" w:cs="Calibri"/>
          <w:sz w:val="24"/>
          <w:szCs w:val="24"/>
        </w:rPr>
        <w:t xml:space="preserve"> (Accessed: 25 October 2025)</w:t>
      </w:r>
    </w:p>
    <w:p w14:paraId="2F9F4843" w14:textId="138C1CE5" w:rsidR="003E7196" w:rsidRPr="00774EEB" w:rsidRDefault="003E7196">
      <w:pPr>
        <w:rPr>
          <w:rFonts w:ascii="Calibri" w:hAnsi="Calibri" w:cs="Calibri"/>
          <w:color w:val="EE0000"/>
          <w:sz w:val="24"/>
          <w:szCs w:val="24"/>
        </w:rPr>
      </w:pPr>
      <w:r>
        <w:rPr>
          <w:rFonts w:ascii="Calibri" w:hAnsi="Calibri" w:cs="Calibri"/>
          <w:color w:val="000000" w:themeColor="text1"/>
          <w:sz w:val="24"/>
          <w:szCs w:val="24"/>
        </w:rPr>
        <w:t>Chartered Institute of Personnel Development</w:t>
      </w:r>
      <w:r>
        <w:rPr>
          <w:rFonts w:ascii="Calibri" w:hAnsi="Calibri" w:cs="Calibri"/>
          <w:color w:val="000000" w:themeColor="text1"/>
          <w:sz w:val="24"/>
          <w:szCs w:val="24"/>
        </w:rPr>
        <w:t xml:space="preserve"> (2023) </w:t>
      </w:r>
      <w:r w:rsidR="005111AF">
        <w:rPr>
          <w:rFonts w:ascii="Calibri" w:hAnsi="Calibri" w:cs="Calibri"/>
          <w:i/>
          <w:iCs/>
          <w:color w:val="000000" w:themeColor="text1"/>
          <w:sz w:val="24"/>
          <w:szCs w:val="24"/>
        </w:rPr>
        <w:t xml:space="preserve">People Profession 2023 UK and Ireland survey report. </w:t>
      </w:r>
      <w:r w:rsidR="00774EEB">
        <w:rPr>
          <w:rFonts w:ascii="Calibri" w:hAnsi="Calibri" w:cs="Calibri"/>
          <w:color w:val="000000" w:themeColor="text1"/>
          <w:sz w:val="24"/>
          <w:szCs w:val="24"/>
        </w:rPr>
        <w:t xml:space="preserve">Available at: </w:t>
      </w:r>
      <w:r w:rsidR="00774EEB" w:rsidRPr="00774EEB">
        <w:rPr>
          <w:rFonts w:ascii="Calibri" w:hAnsi="Calibri" w:cs="Calibri"/>
          <w:color w:val="000000" w:themeColor="text1"/>
          <w:sz w:val="24"/>
          <w:szCs w:val="24"/>
        </w:rPr>
        <w:t>https://www.cipd.org/globalassets/media/knowledge/knowledge-hub/reports/2023-pdfs/2023-people-profession-report-uk-ireland-2.pdf</w:t>
      </w:r>
      <w:r w:rsidR="00774EEB">
        <w:rPr>
          <w:rFonts w:ascii="Calibri" w:hAnsi="Calibri" w:cs="Calibri"/>
          <w:color w:val="000000" w:themeColor="text1"/>
          <w:sz w:val="24"/>
          <w:szCs w:val="24"/>
        </w:rPr>
        <w:t xml:space="preserve"> (Accessed: 25 October 2025)</w:t>
      </w:r>
    </w:p>
    <w:p w14:paraId="080EC5FB" w14:textId="4D2D4FA5" w:rsidR="00B33E2F" w:rsidRPr="00EC6F95" w:rsidRDefault="003935E8">
      <w:pPr>
        <w:rPr>
          <w:rFonts w:ascii="Calibri" w:hAnsi="Calibri" w:cs="Calibri"/>
          <w:sz w:val="24"/>
          <w:szCs w:val="24"/>
        </w:rPr>
      </w:pPr>
      <w:r w:rsidRPr="00EC6F95">
        <w:rPr>
          <w:rFonts w:ascii="Calibri" w:hAnsi="Calibri" w:cs="Calibri"/>
          <w:sz w:val="24"/>
          <w:szCs w:val="24"/>
        </w:rPr>
        <w:t>Chartered Institute of Personnel Development</w:t>
      </w:r>
      <w:r w:rsidR="00B33E2F" w:rsidRPr="00EC6F95">
        <w:rPr>
          <w:rFonts w:ascii="Calibri" w:hAnsi="Calibri" w:cs="Calibri"/>
          <w:sz w:val="24"/>
          <w:szCs w:val="24"/>
        </w:rPr>
        <w:t xml:space="preserve"> (2023b)</w:t>
      </w:r>
      <w:r w:rsidR="00943D79" w:rsidRPr="00EC6F95">
        <w:rPr>
          <w:rFonts w:ascii="Calibri" w:hAnsi="Calibri" w:cs="Calibri"/>
          <w:sz w:val="24"/>
          <w:szCs w:val="24"/>
        </w:rPr>
        <w:t xml:space="preserve"> </w:t>
      </w:r>
      <w:r w:rsidR="00943D79" w:rsidRPr="00EC6F95">
        <w:rPr>
          <w:rFonts w:ascii="Calibri" w:hAnsi="Calibri" w:cs="Calibri"/>
          <w:i/>
          <w:iCs/>
          <w:sz w:val="24"/>
          <w:szCs w:val="24"/>
        </w:rPr>
        <w:t>Fixed-term contracts: Guide for employers</w:t>
      </w:r>
      <w:r w:rsidR="00D36D49" w:rsidRPr="00EC6F95">
        <w:rPr>
          <w:rFonts w:ascii="Calibri" w:hAnsi="Calibri" w:cs="Calibri"/>
          <w:i/>
          <w:iCs/>
          <w:sz w:val="24"/>
          <w:szCs w:val="24"/>
        </w:rPr>
        <w:t xml:space="preserve"> </w:t>
      </w:r>
      <w:r w:rsidR="00D36D49" w:rsidRPr="00EC6F95">
        <w:rPr>
          <w:rFonts w:ascii="Calibri" w:hAnsi="Calibri" w:cs="Calibri"/>
          <w:i/>
          <w:iCs/>
          <w:sz w:val="24"/>
          <w:szCs w:val="24"/>
        </w:rPr>
        <w:t xml:space="preserve">| CIPD </w:t>
      </w:r>
      <w:r w:rsidR="00D36D49" w:rsidRPr="00EC6F95">
        <w:rPr>
          <w:rFonts w:ascii="Calibri" w:hAnsi="Calibri" w:cs="Calibri"/>
          <w:i/>
          <w:iCs/>
          <w:sz w:val="24"/>
          <w:szCs w:val="24"/>
        </w:rPr>
        <w:t>Guide</w:t>
      </w:r>
      <w:r w:rsidR="00D36D49" w:rsidRPr="00EC6F95">
        <w:rPr>
          <w:rFonts w:ascii="Calibri" w:hAnsi="Calibri" w:cs="Calibri"/>
          <w:sz w:val="24"/>
          <w:szCs w:val="24"/>
        </w:rPr>
        <w:t xml:space="preserve">. </w:t>
      </w:r>
      <w:r w:rsidR="00B33E2F" w:rsidRPr="00EC6F95">
        <w:rPr>
          <w:rFonts w:ascii="Calibri" w:hAnsi="Calibri" w:cs="Calibri"/>
          <w:sz w:val="24"/>
          <w:szCs w:val="24"/>
        </w:rPr>
        <w:t>Available at:</w:t>
      </w:r>
      <w:r w:rsidR="00EC6F95" w:rsidRPr="00EC6F95">
        <w:rPr>
          <w:rFonts w:ascii="Calibri" w:hAnsi="Calibri" w:cs="Calibri"/>
          <w:sz w:val="24"/>
          <w:szCs w:val="24"/>
        </w:rPr>
        <w:t xml:space="preserve"> </w:t>
      </w:r>
      <w:r w:rsidR="00EC6F95" w:rsidRPr="007128B5">
        <w:rPr>
          <w:rFonts w:ascii="Calibri" w:hAnsi="Calibri" w:cs="Calibri"/>
          <w:sz w:val="24"/>
          <w:szCs w:val="24"/>
        </w:rPr>
        <w:t>https://www.cipd.org/uk/knowledge/guides/fixed-term-contracts-guide/</w:t>
      </w:r>
      <w:r w:rsidR="00737A3C" w:rsidRPr="00EC6F95">
        <w:rPr>
          <w:rFonts w:ascii="Calibri" w:hAnsi="Calibri" w:cs="Calibri"/>
          <w:sz w:val="24"/>
          <w:szCs w:val="24"/>
        </w:rPr>
        <w:t xml:space="preserve"> (Accessed</w:t>
      </w:r>
      <w:r w:rsidR="00EC6F95" w:rsidRPr="00EC6F95">
        <w:rPr>
          <w:rFonts w:ascii="Calibri" w:hAnsi="Calibri" w:cs="Calibri"/>
          <w:sz w:val="24"/>
          <w:szCs w:val="24"/>
        </w:rPr>
        <w:t>:</w:t>
      </w:r>
      <w:r w:rsidR="00737A3C" w:rsidRPr="00EC6F95">
        <w:rPr>
          <w:rFonts w:ascii="Calibri" w:hAnsi="Calibri" w:cs="Calibri"/>
          <w:sz w:val="24"/>
          <w:szCs w:val="24"/>
        </w:rPr>
        <w:t xml:space="preserve"> 25</w:t>
      </w:r>
      <w:r w:rsidR="00EC6F95" w:rsidRPr="00EC6F95">
        <w:rPr>
          <w:rFonts w:ascii="Calibri" w:hAnsi="Calibri" w:cs="Calibri"/>
          <w:sz w:val="24"/>
          <w:szCs w:val="24"/>
        </w:rPr>
        <w:t xml:space="preserve"> October </w:t>
      </w:r>
      <w:r w:rsidR="00737A3C" w:rsidRPr="00EC6F95">
        <w:rPr>
          <w:rFonts w:ascii="Calibri" w:hAnsi="Calibri" w:cs="Calibri"/>
          <w:sz w:val="24"/>
          <w:szCs w:val="24"/>
        </w:rPr>
        <w:t>25)</w:t>
      </w:r>
    </w:p>
    <w:p w14:paraId="6FD99FFE" w14:textId="1D910CD2" w:rsidR="003A4690" w:rsidRPr="007128B5" w:rsidRDefault="003A4690">
      <w:pPr>
        <w:rPr>
          <w:rFonts w:ascii="Calibri" w:hAnsi="Calibri" w:cs="Calibri"/>
          <w:sz w:val="24"/>
          <w:szCs w:val="24"/>
        </w:rPr>
      </w:pPr>
      <w:r w:rsidRPr="007128B5">
        <w:rPr>
          <w:rFonts w:ascii="Calibri" w:hAnsi="Calibri" w:cs="Calibri"/>
          <w:sz w:val="24"/>
          <w:szCs w:val="24"/>
        </w:rPr>
        <w:t>C</w:t>
      </w:r>
      <w:r w:rsidR="005869A7" w:rsidRPr="007128B5">
        <w:rPr>
          <w:rFonts w:ascii="Calibri" w:hAnsi="Calibri" w:cs="Calibri"/>
          <w:sz w:val="24"/>
          <w:szCs w:val="24"/>
        </w:rPr>
        <w:t>hartered Institute of Personnel Development</w:t>
      </w:r>
      <w:r w:rsidRPr="007128B5">
        <w:rPr>
          <w:rFonts w:ascii="Calibri" w:hAnsi="Calibri" w:cs="Calibri"/>
          <w:sz w:val="24"/>
          <w:szCs w:val="24"/>
        </w:rPr>
        <w:t xml:space="preserve"> (2024) </w:t>
      </w:r>
      <w:r w:rsidR="007128B5" w:rsidRPr="007128B5">
        <w:rPr>
          <w:rFonts w:ascii="Calibri" w:hAnsi="Calibri" w:cs="Calibri"/>
          <w:i/>
          <w:iCs/>
          <w:sz w:val="24"/>
          <w:szCs w:val="24"/>
        </w:rPr>
        <w:t xml:space="preserve">Recruitment: An introduction </w:t>
      </w:r>
      <w:r w:rsidR="007128B5" w:rsidRPr="007128B5">
        <w:rPr>
          <w:rFonts w:ascii="Calibri" w:hAnsi="Calibri" w:cs="Calibri"/>
          <w:i/>
          <w:iCs/>
          <w:sz w:val="24"/>
          <w:szCs w:val="24"/>
        </w:rPr>
        <w:t xml:space="preserve">| CIPD </w:t>
      </w:r>
      <w:r w:rsidR="007128B5" w:rsidRPr="007128B5">
        <w:rPr>
          <w:rFonts w:ascii="Calibri" w:hAnsi="Calibri" w:cs="Calibri"/>
          <w:i/>
          <w:iCs/>
          <w:sz w:val="24"/>
          <w:szCs w:val="24"/>
        </w:rPr>
        <w:t xml:space="preserve">Factsheet. </w:t>
      </w:r>
      <w:r w:rsidRPr="007128B5">
        <w:rPr>
          <w:rFonts w:ascii="Calibri" w:hAnsi="Calibri" w:cs="Calibri"/>
          <w:sz w:val="24"/>
          <w:szCs w:val="24"/>
        </w:rPr>
        <w:t xml:space="preserve">Available at: </w:t>
      </w:r>
      <w:r w:rsidR="007128B5" w:rsidRPr="007128B5">
        <w:rPr>
          <w:rFonts w:ascii="Calibri" w:hAnsi="Calibri" w:cs="Calibri"/>
          <w:sz w:val="24"/>
          <w:szCs w:val="24"/>
        </w:rPr>
        <w:t>https://www.cipd.org/uk/knowledge/factsheets/recruitment-factsheet/</w:t>
      </w:r>
      <w:r w:rsidRPr="007128B5">
        <w:rPr>
          <w:rFonts w:ascii="Calibri" w:hAnsi="Calibri" w:cs="Calibri"/>
          <w:sz w:val="24"/>
          <w:szCs w:val="24"/>
        </w:rPr>
        <w:t xml:space="preserve"> (Accessed</w:t>
      </w:r>
      <w:r w:rsidR="007128B5" w:rsidRPr="007128B5">
        <w:rPr>
          <w:rFonts w:ascii="Calibri" w:hAnsi="Calibri" w:cs="Calibri"/>
          <w:sz w:val="24"/>
          <w:szCs w:val="24"/>
        </w:rPr>
        <w:t>:</w:t>
      </w:r>
      <w:r w:rsidRPr="007128B5">
        <w:rPr>
          <w:rFonts w:ascii="Calibri" w:hAnsi="Calibri" w:cs="Calibri"/>
          <w:sz w:val="24"/>
          <w:szCs w:val="24"/>
        </w:rPr>
        <w:t xml:space="preserve"> 25</w:t>
      </w:r>
      <w:r w:rsidR="007128B5" w:rsidRPr="007128B5">
        <w:rPr>
          <w:rFonts w:ascii="Calibri" w:hAnsi="Calibri" w:cs="Calibri"/>
          <w:sz w:val="24"/>
          <w:szCs w:val="24"/>
        </w:rPr>
        <w:t xml:space="preserve"> October </w:t>
      </w:r>
      <w:r w:rsidRPr="007128B5">
        <w:rPr>
          <w:rFonts w:ascii="Calibri" w:hAnsi="Calibri" w:cs="Calibri"/>
          <w:sz w:val="24"/>
          <w:szCs w:val="24"/>
        </w:rPr>
        <w:t>25).</w:t>
      </w:r>
    </w:p>
    <w:p w14:paraId="1086A211" w14:textId="00D19442" w:rsidR="000B5D44" w:rsidRDefault="000B5D44">
      <w:pPr>
        <w:rPr>
          <w:rFonts w:ascii="Calibri" w:hAnsi="Calibri" w:cs="Calibri"/>
          <w:sz w:val="24"/>
          <w:szCs w:val="24"/>
        </w:rPr>
      </w:pPr>
      <w:r w:rsidRPr="00A86503">
        <w:rPr>
          <w:rFonts w:ascii="Calibri" w:hAnsi="Calibri" w:cs="Calibri"/>
          <w:sz w:val="24"/>
          <w:szCs w:val="24"/>
        </w:rPr>
        <w:t>C</w:t>
      </w:r>
      <w:r w:rsidR="00B46687" w:rsidRPr="00A86503">
        <w:rPr>
          <w:rFonts w:ascii="Calibri" w:hAnsi="Calibri" w:cs="Calibri"/>
          <w:sz w:val="24"/>
          <w:szCs w:val="24"/>
        </w:rPr>
        <w:t xml:space="preserve">hartered </w:t>
      </w:r>
      <w:r w:rsidRPr="00A86503">
        <w:rPr>
          <w:rFonts w:ascii="Calibri" w:hAnsi="Calibri" w:cs="Calibri"/>
          <w:sz w:val="24"/>
          <w:szCs w:val="24"/>
        </w:rPr>
        <w:t>I</w:t>
      </w:r>
      <w:r w:rsidR="00B46687" w:rsidRPr="00A86503">
        <w:rPr>
          <w:rFonts w:ascii="Calibri" w:hAnsi="Calibri" w:cs="Calibri"/>
          <w:sz w:val="24"/>
          <w:szCs w:val="24"/>
        </w:rPr>
        <w:t xml:space="preserve">nstitute of </w:t>
      </w:r>
      <w:r w:rsidRPr="00A86503">
        <w:rPr>
          <w:rFonts w:ascii="Calibri" w:hAnsi="Calibri" w:cs="Calibri"/>
          <w:sz w:val="24"/>
          <w:szCs w:val="24"/>
        </w:rPr>
        <w:t>P</w:t>
      </w:r>
      <w:r w:rsidR="00B46687" w:rsidRPr="00A86503">
        <w:rPr>
          <w:rFonts w:ascii="Calibri" w:hAnsi="Calibri" w:cs="Calibri"/>
          <w:sz w:val="24"/>
          <w:szCs w:val="24"/>
        </w:rPr>
        <w:t xml:space="preserve">rofessional </w:t>
      </w:r>
      <w:r w:rsidRPr="00A86503">
        <w:rPr>
          <w:rFonts w:ascii="Calibri" w:hAnsi="Calibri" w:cs="Calibri"/>
          <w:sz w:val="24"/>
          <w:szCs w:val="24"/>
        </w:rPr>
        <w:t>D</w:t>
      </w:r>
      <w:r w:rsidR="00B46687" w:rsidRPr="00A86503">
        <w:rPr>
          <w:rFonts w:ascii="Calibri" w:hAnsi="Calibri" w:cs="Calibri"/>
          <w:sz w:val="24"/>
          <w:szCs w:val="24"/>
        </w:rPr>
        <w:t>evelopment</w:t>
      </w:r>
      <w:r w:rsidRPr="00A86503">
        <w:rPr>
          <w:rFonts w:ascii="Calibri" w:hAnsi="Calibri" w:cs="Calibri"/>
          <w:sz w:val="24"/>
          <w:szCs w:val="24"/>
        </w:rPr>
        <w:t xml:space="preserve"> (2024b) </w:t>
      </w:r>
      <w:r w:rsidR="00E97B66" w:rsidRPr="00A86503">
        <w:rPr>
          <w:rFonts w:ascii="Calibri" w:hAnsi="Calibri" w:cs="Calibri"/>
          <w:i/>
          <w:iCs/>
          <w:sz w:val="24"/>
          <w:szCs w:val="24"/>
        </w:rPr>
        <w:t>Selection Methods</w:t>
      </w:r>
      <w:r w:rsidR="00E97B66" w:rsidRPr="00A86503">
        <w:rPr>
          <w:rFonts w:ascii="Calibri" w:hAnsi="Calibri" w:cs="Calibri"/>
          <w:i/>
          <w:iCs/>
          <w:sz w:val="24"/>
          <w:szCs w:val="24"/>
        </w:rPr>
        <w:t xml:space="preserve"> | CIPD Factsheet</w:t>
      </w:r>
      <w:r w:rsidR="000B2824">
        <w:rPr>
          <w:rFonts w:ascii="Calibri" w:hAnsi="Calibri" w:cs="Calibri"/>
          <w:i/>
          <w:iCs/>
          <w:sz w:val="24"/>
          <w:szCs w:val="24"/>
        </w:rPr>
        <w:t>.</w:t>
      </w:r>
      <w:r w:rsidR="00E97B66" w:rsidRPr="00A86503">
        <w:rPr>
          <w:rFonts w:ascii="Calibri" w:hAnsi="Calibri" w:cs="Calibri"/>
          <w:i/>
          <w:iCs/>
          <w:sz w:val="24"/>
          <w:szCs w:val="24"/>
        </w:rPr>
        <w:t xml:space="preserve"> </w:t>
      </w:r>
      <w:r w:rsidRPr="00A86503">
        <w:rPr>
          <w:rFonts w:ascii="Calibri" w:hAnsi="Calibri" w:cs="Calibri"/>
          <w:sz w:val="24"/>
          <w:szCs w:val="24"/>
        </w:rPr>
        <w:t xml:space="preserve">Available at: </w:t>
      </w:r>
      <w:r w:rsidR="00A86503" w:rsidRPr="00A86503">
        <w:rPr>
          <w:rFonts w:ascii="Calibri" w:hAnsi="Calibri" w:cs="Calibri"/>
          <w:sz w:val="24"/>
          <w:szCs w:val="24"/>
        </w:rPr>
        <w:t xml:space="preserve">https://www.cipd.org/uk/knowledge/factsheets/selection-factsheet/ </w:t>
      </w:r>
      <w:r w:rsidRPr="00A86503">
        <w:rPr>
          <w:rFonts w:ascii="Calibri" w:hAnsi="Calibri" w:cs="Calibri"/>
          <w:sz w:val="24"/>
          <w:szCs w:val="24"/>
        </w:rPr>
        <w:t>(Accessed</w:t>
      </w:r>
      <w:r w:rsidR="00A86503" w:rsidRPr="00A86503">
        <w:rPr>
          <w:rFonts w:ascii="Calibri" w:hAnsi="Calibri" w:cs="Calibri"/>
          <w:sz w:val="24"/>
          <w:szCs w:val="24"/>
        </w:rPr>
        <w:t>:</w:t>
      </w:r>
      <w:r w:rsidRPr="00A86503">
        <w:rPr>
          <w:rFonts w:ascii="Calibri" w:hAnsi="Calibri" w:cs="Calibri"/>
          <w:sz w:val="24"/>
          <w:szCs w:val="24"/>
        </w:rPr>
        <w:t xml:space="preserve"> 25</w:t>
      </w:r>
      <w:r w:rsidR="00A86503" w:rsidRPr="00A86503">
        <w:rPr>
          <w:rFonts w:ascii="Calibri" w:hAnsi="Calibri" w:cs="Calibri"/>
          <w:sz w:val="24"/>
          <w:szCs w:val="24"/>
        </w:rPr>
        <w:t xml:space="preserve"> October </w:t>
      </w:r>
      <w:r w:rsidRPr="00A86503">
        <w:rPr>
          <w:rFonts w:ascii="Calibri" w:hAnsi="Calibri" w:cs="Calibri"/>
          <w:sz w:val="24"/>
          <w:szCs w:val="24"/>
        </w:rPr>
        <w:t>25)</w:t>
      </w:r>
    </w:p>
    <w:p w14:paraId="1C6F6EF4" w14:textId="0EC2B796" w:rsidR="006F7F02" w:rsidRDefault="006F7F02">
      <w:pPr>
        <w:rPr>
          <w:rFonts w:ascii="Calibri" w:hAnsi="Calibri" w:cs="Calibri"/>
          <w:sz w:val="24"/>
          <w:szCs w:val="24"/>
        </w:rPr>
      </w:pPr>
      <w:r w:rsidRPr="00A86503">
        <w:rPr>
          <w:rFonts w:ascii="Calibri" w:hAnsi="Calibri" w:cs="Calibri"/>
          <w:sz w:val="24"/>
          <w:szCs w:val="24"/>
        </w:rPr>
        <w:t>Chartered Institute of Professional Development (2024</w:t>
      </w:r>
      <w:r>
        <w:rPr>
          <w:rFonts w:ascii="Calibri" w:hAnsi="Calibri" w:cs="Calibri"/>
          <w:sz w:val="24"/>
          <w:szCs w:val="24"/>
        </w:rPr>
        <w:t>c</w:t>
      </w:r>
      <w:r w:rsidRPr="00A86503">
        <w:rPr>
          <w:rFonts w:ascii="Calibri" w:hAnsi="Calibri" w:cs="Calibri"/>
          <w:sz w:val="24"/>
          <w:szCs w:val="24"/>
        </w:rPr>
        <w:t xml:space="preserve">) </w:t>
      </w:r>
      <w:r w:rsidR="00DA3EEF">
        <w:rPr>
          <w:rFonts w:ascii="Calibri" w:hAnsi="Calibri" w:cs="Calibri"/>
          <w:i/>
          <w:iCs/>
          <w:sz w:val="24"/>
          <w:szCs w:val="24"/>
        </w:rPr>
        <w:t>Labour Market Outlook – Views from Employers.</w:t>
      </w:r>
      <w:r w:rsidRPr="00A86503">
        <w:rPr>
          <w:rFonts w:ascii="Calibri" w:hAnsi="Calibri" w:cs="Calibri"/>
          <w:i/>
          <w:iCs/>
          <w:sz w:val="24"/>
          <w:szCs w:val="24"/>
        </w:rPr>
        <w:t xml:space="preserve"> </w:t>
      </w:r>
      <w:r w:rsidRPr="00A86503">
        <w:rPr>
          <w:rFonts w:ascii="Calibri" w:hAnsi="Calibri" w:cs="Calibri"/>
          <w:sz w:val="24"/>
          <w:szCs w:val="24"/>
        </w:rPr>
        <w:t>Available at:</w:t>
      </w:r>
      <w:r w:rsidR="00F856CF">
        <w:rPr>
          <w:rFonts w:ascii="Calibri" w:hAnsi="Calibri" w:cs="Calibri"/>
          <w:sz w:val="24"/>
          <w:szCs w:val="24"/>
        </w:rPr>
        <w:t xml:space="preserve"> </w:t>
      </w:r>
      <w:r w:rsidR="00F856CF" w:rsidRPr="00F856CF">
        <w:rPr>
          <w:rFonts w:ascii="Calibri" w:hAnsi="Calibri" w:cs="Calibri"/>
          <w:sz w:val="24"/>
          <w:szCs w:val="24"/>
        </w:rPr>
        <w:t>https://www.cipd.org/contentassets/cf73843a106949d9b16ac2bc9b526278/8934-lmo-summer-2025-report-web2.pdf</w:t>
      </w:r>
      <w:r w:rsidR="00F856CF">
        <w:rPr>
          <w:rFonts w:ascii="Calibri" w:hAnsi="Calibri" w:cs="Calibri"/>
          <w:sz w:val="24"/>
          <w:szCs w:val="24"/>
        </w:rPr>
        <w:t xml:space="preserve"> </w:t>
      </w:r>
      <w:r w:rsidRPr="00A86503">
        <w:rPr>
          <w:rFonts w:ascii="Calibri" w:hAnsi="Calibri" w:cs="Calibri"/>
          <w:sz w:val="24"/>
          <w:szCs w:val="24"/>
        </w:rPr>
        <w:t>(Accessed: 25 October 25)</w:t>
      </w:r>
    </w:p>
    <w:p w14:paraId="0A01CFF6" w14:textId="48BC0313" w:rsidR="0029271B" w:rsidRPr="00A86503" w:rsidRDefault="0029271B">
      <w:pPr>
        <w:rPr>
          <w:rFonts w:ascii="Calibri" w:hAnsi="Calibri" w:cs="Calibri"/>
          <w:sz w:val="24"/>
          <w:szCs w:val="24"/>
        </w:rPr>
      </w:pPr>
      <w:r w:rsidRPr="00A86503">
        <w:rPr>
          <w:rFonts w:ascii="Calibri" w:hAnsi="Calibri" w:cs="Calibri"/>
          <w:sz w:val="24"/>
          <w:szCs w:val="24"/>
        </w:rPr>
        <w:t>Chartered Institute of Professional Development (2024</w:t>
      </w:r>
      <w:r>
        <w:rPr>
          <w:rFonts w:ascii="Calibri" w:hAnsi="Calibri" w:cs="Calibri"/>
          <w:sz w:val="24"/>
          <w:szCs w:val="24"/>
        </w:rPr>
        <w:t>d</w:t>
      </w:r>
      <w:r w:rsidRPr="00A86503">
        <w:rPr>
          <w:rFonts w:ascii="Calibri" w:hAnsi="Calibri" w:cs="Calibri"/>
          <w:sz w:val="24"/>
          <w:szCs w:val="24"/>
        </w:rPr>
        <w:t xml:space="preserve">) </w:t>
      </w:r>
      <w:r w:rsidR="002A5E90">
        <w:rPr>
          <w:rFonts w:ascii="Calibri" w:hAnsi="Calibri" w:cs="Calibri"/>
          <w:i/>
          <w:iCs/>
          <w:sz w:val="24"/>
          <w:szCs w:val="24"/>
        </w:rPr>
        <w:t xml:space="preserve">Induction </w:t>
      </w:r>
      <w:r w:rsidRPr="00A86503">
        <w:rPr>
          <w:rFonts w:ascii="Calibri" w:hAnsi="Calibri" w:cs="Calibri"/>
          <w:i/>
          <w:iCs/>
          <w:sz w:val="24"/>
          <w:szCs w:val="24"/>
        </w:rPr>
        <w:t xml:space="preserve">| CIPD Factsheet </w:t>
      </w:r>
      <w:r w:rsidRPr="00A86503">
        <w:rPr>
          <w:rFonts w:ascii="Calibri" w:hAnsi="Calibri" w:cs="Calibri"/>
          <w:sz w:val="24"/>
          <w:szCs w:val="24"/>
        </w:rPr>
        <w:t xml:space="preserve">Available at: </w:t>
      </w:r>
      <w:r w:rsidR="002A5E90" w:rsidRPr="002A5E90">
        <w:rPr>
          <w:rFonts w:ascii="Calibri" w:hAnsi="Calibri" w:cs="Calibri"/>
          <w:sz w:val="24"/>
          <w:szCs w:val="24"/>
        </w:rPr>
        <w:t>https://www.cipd.org/uk/knowledge/factsheets/induction-factsheet/</w:t>
      </w:r>
      <w:r w:rsidRPr="00A86503">
        <w:rPr>
          <w:rFonts w:ascii="Calibri" w:hAnsi="Calibri" w:cs="Calibri"/>
          <w:sz w:val="24"/>
          <w:szCs w:val="24"/>
        </w:rPr>
        <w:t xml:space="preserve"> (Accessed: 25 October 25)</w:t>
      </w:r>
    </w:p>
    <w:p w14:paraId="689D67DD" w14:textId="3E18D358" w:rsidR="000B2824" w:rsidRPr="000B2824" w:rsidRDefault="000B2824">
      <w:pPr>
        <w:rPr>
          <w:rFonts w:ascii="Calibri" w:hAnsi="Calibri" w:cs="Calibri"/>
          <w:sz w:val="24"/>
          <w:szCs w:val="24"/>
        </w:rPr>
      </w:pPr>
      <w:r w:rsidRPr="00A86503">
        <w:rPr>
          <w:rFonts w:ascii="Calibri" w:hAnsi="Calibri" w:cs="Calibri"/>
          <w:sz w:val="24"/>
          <w:szCs w:val="24"/>
        </w:rPr>
        <w:lastRenderedPageBreak/>
        <w:t>Chartered Institute of Professional Development (2024</w:t>
      </w:r>
      <w:r>
        <w:rPr>
          <w:rFonts w:ascii="Calibri" w:hAnsi="Calibri" w:cs="Calibri"/>
          <w:sz w:val="24"/>
          <w:szCs w:val="24"/>
        </w:rPr>
        <w:t>e</w:t>
      </w:r>
      <w:r w:rsidRPr="00A86503">
        <w:rPr>
          <w:rFonts w:ascii="Calibri" w:hAnsi="Calibri" w:cs="Calibri"/>
          <w:sz w:val="24"/>
          <w:szCs w:val="24"/>
        </w:rPr>
        <w:t xml:space="preserve">) </w:t>
      </w:r>
      <w:r>
        <w:rPr>
          <w:rFonts w:ascii="Calibri" w:hAnsi="Calibri" w:cs="Calibri"/>
          <w:i/>
          <w:iCs/>
          <w:sz w:val="24"/>
          <w:szCs w:val="24"/>
        </w:rPr>
        <w:t>Contracts of Employment</w:t>
      </w:r>
      <w:r>
        <w:rPr>
          <w:rFonts w:ascii="Calibri" w:hAnsi="Calibri" w:cs="Calibri"/>
          <w:i/>
          <w:iCs/>
          <w:sz w:val="24"/>
          <w:szCs w:val="24"/>
        </w:rPr>
        <w:t xml:space="preserve"> </w:t>
      </w:r>
      <w:r w:rsidRPr="00A86503">
        <w:rPr>
          <w:rFonts w:ascii="Calibri" w:hAnsi="Calibri" w:cs="Calibri"/>
          <w:i/>
          <w:iCs/>
          <w:sz w:val="24"/>
          <w:szCs w:val="24"/>
        </w:rPr>
        <w:t>| CIPD Factsheet</w:t>
      </w:r>
      <w:r>
        <w:rPr>
          <w:rFonts w:ascii="Calibri" w:hAnsi="Calibri" w:cs="Calibri"/>
          <w:i/>
          <w:iCs/>
          <w:sz w:val="24"/>
          <w:szCs w:val="24"/>
        </w:rPr>
        <w:t xml:space="preserve">. </w:t>
      </w:r>
      <w:r>
        <w:rPr>
          <w:rFonts w:ascii="Calibri" w:hAnsi="Calibri" w:cs="Calibri"/>
          <w:sz w:val="24"/>
          <w:szCs w:val="24"/>
        </w:rPr>
        <w:t>Available at:</w:t>
      </w:r>
      <w:r>
        <w:rPr>
          <w:rFonts w:ascii="Calibri" w:hAnsi="Calibri" w:cs="Calibri"/>
          <w:i/>
          <w:iCs/>
          <w:sz w:val="24"/>
          <w:szCs w:val="24"/>
        </w:rPr>
        <w:t xml:space="preserve"> </w:t>
      </w:r>
      <w:r w:rsidRPr="000B2824">
        <w:rPr>
          <w:rFonts w:ascii="Calibri" w:hAnsi="Calibri" w:cs="Calibri"/>
          <w:sz w:val="24"/>
          <w:szCs w:val="24"/>
        </w:rPr>
        <w:t>https://www.cipd.org/uk/knowledge/factsheets/terms-conditions-contracts-factsheet/</w:t>
      </w:r>
      <w:r w:rsidRPr="00A86503">
        <w:rPr>
          <w:rFonts w:ascii="Calibri" w:hAnsi="Calibri" w:cs="Calibri"/>
          <w:sz w:val="24"/>
          <w:szCs w:val="24"/>
        </w:rPr>
        <w:t xml:space="preserve"> </w:t>
      </w:r>
      <w:r w:rsidRPr="00A86503">
        <w:rPr>
          <w:rFonts w:ascii="Calibri" w:hAnsi="Calibri" w:cs="Calibri"/>
          <w:sz w:val="24"/>
          <w:szCs w:val="24"/>
        </w:rPr>
        <w:t>(Accessed: 25 October 25)</w:t>
      </w:r>
    </w:p>
    <w:p w14:paraId="40A07872" w14:textId="42CF77F4" w:rsidR="00B8572F" w:rsidRDefault="00003AF5">
      <w:pPr>
        <w:rPr>
          <w:rFonts w:ascii="Calibri" w:hAnsi="Calibri" w:cs="Calibri"/>
          <w:sz w:val="24"/>
          <w:szCs w:val="24"/>
        </w:rPr>
      </w:pPr>
      <w:r w:rsidRPr="00A86503">
        <w:rPr>
          <w:rFonts w:ascii="Calibri" w:hAnsi="Calibri" w:cs="Calibri"/>
          <w:sz w:val="24"/>
          <w:szCs w:val="24"/>
        </w:rPr>
        <w:t>Chartered Institute of Professional Development (2024</w:t>
      </w:r>
      <w:r>
        <w:rPr>
          <w:rFonts w:ascii="Calibri" w:hAnsi="Calibri" w:cs="Calibri"/>
          <w:sz w:val="24"/>
          <w:szCs w:val="24"/>
        </w:rPr>
        <w:t>f</w:t>
      </w:r>
      <w:r w:rsidRPr="00A86503">
        <w:rPr>
          <w:rFonts w:ascii="Calibri" w:hAnsi="Calibri" w:cs="Calibri"/>
          <w:sz w:val="24"/>
          <w:szCs w:val="24"/>
        </w:rPr>
        <w:t xml:space="preserve">) </w:t>
      </w:r>
      <w:r>
        <w:rPr>
          <w:rFonts w:ascii="Calibri" w:hAnsi="Calibri" w:cs="Calibri"/>
          <w:i/>
          <w:iCs/>
          <w:sz w:val="24"/>
          <w:szCs w:val="24"/>
        </w:rPr>
        <w:t>Agency Workers: Understanding the law</w:t>
      </w:r>
      <w:r>
        <w:rPr>
          <w:rFonts w:ascii="Calibri" w:hAnsi="Calibri" w:cs="Calibri"/>
          <w:i/>
          <w:iCs/>
          <w:sz w:val="24"/>
          <w:szCs w:val="24"/>
        </w:rPr>
        <w:t xml:space="preserve"> </w:t>
      </w:r>
      <w:r w:rsidRPr="00A86503">
        <w:rPr>
          <w:rFonts w:ascii="Calibri" w:hAnsi="Calibri" w:cs="Calibri"/>
          <w:i/>
          <w:iCs/>
          <w:sz w:val="24"/>
          <w:szCs w:val="24"/>
        </w:rPr>
        <w:t xml:space="preserve">| CIPD </w:t>
      </w:r>
      <w:r>
        <w:rPr>
          <w:rFonts w:ascii="Calibri" w:hAnsi="Calibri" w:cs="Calibri"/>
          <w:i/>
          <w:iCs/>
          <w:sz w:val="24"/>
          <w:szCs w:val="24"/>
        </w:rPr>
        <w:t>Guide</w:t>
      </w:r>
      <w:r>
        <w:rPr>
          <w:rFonts w:ascii="Calibri" w:hAnsi="Calibri" w:cs="Calibri"/>
          <w:i/>
          <w:iCs/>
          <w:sz w:val="24"/>
          <w:szCs w:val="24"/>
        </w:rPr>
        <w:t xml:space="preserve">. </w:t>
      </w:r>
      <w:r>
        <w:rPr>
          <w:rFonts w:ascii="Calibri" w:hAnsi="Calibri" w:cs="Calibri"/>
          <w:sz w:val="24"/>
          <w:szCs w:val="24"/>
        </w:rPr>
        <w:t>Available at:</w:t>
      </w:r>
      <w:r>
        <w:rPr>
          <w:rFonts w:ascii="Calibri" w:hAnsi="Calibri" w:cs="Calibri"/>
          <w:i/>
          <w:iCs/>
          <w:sz w:val="24"/>
          <w:szCs w:val="24"/>
        </w:rPr>
        <w:t xml:space="preserve"> </w:t>
      </w:r>
      <w:r w:rsidRPr="00003AF5">
        <w:rPr>
          <w:rFonts w:ascii="Calibri" w:hAnsi="Calibri" w:cs="Calibri"/>
          <w:sz w:val="24"/>
          <w:szCs w:val="24"/>
        </w:rPr>
        <w:t>https://www.cipd.org/uk/knowledge/guides/agency-workers-guide/</w:t>
      </w:r>
      <w:r w:rsidRPr="00A86503">
        <w:rPr>
          <w:rFonts w:ascii="Calibri" w:hAnsi="Calibri" w:cs="Calibri"/>
          <w:sz w:val="24"/>
          <w:szCs w:val="24"/>
        </w:rPr>
        <w:t xml:space="preserve"> </w:t>
      </w:r>
      <w:r w:rsidRPr="00A86503">
        <w:rPr>
          <w:rFonts w:ascii="Calibri" w:hAnsi="Calibri" w:cs="Calibri"/>
          <w:sz w:val="24"/>
          <w:szCs w:val="24"/>
        </w:rPr>
        <w:t>(Accessed: 25 October 25)</w:t>
      </w:r>
    </w:p>
    <w:p w14:paraId="5891082A" w14:textId="1D0E9C9F" w:rsidR="00764B4A" w:rsidRDefault="00510F42" w:rsidP="00510F42">
      <w:pPr>
        <w:rPr>
          <w:rFonts w:ascii="Calibri" w:hAnsi="Calibri" w:cs="Calibri"/>
          <w:sz w:val="24"/>
          <w:szCs w:val="24"/>
        </w:rPr>
      </w:pPr>
      <w:r w:rsidRPr="00A86503">
        <w:rPr>
          <w:rFonts w:ascii="Calibri" w:hAnsi="Calibri" w:cs="Calibri"/>
          <w:sz w:val="24"/>
          <w:szCs w:val="24"/>
        </w:rPr>
        <w:t>Chartered Institute of Professional Development (202</w:t>
      </w:r>
      <w:r>
        <w:rPr>
          <w:rFonts w:ascii="Calibri" w:hAnsi="Calibri" w:cs="Calibri"/>
          <w:sz w:val="24"/>
          <w:szCs w:val="24"/>
        </w:rPr>
        <w:t>5</w:t>
      </w:r>
      <w:r w:rsidR="00CD69FB">
        <w:rPr>
          <w:rFonts w:ascii="Calibri" w:hAnsi="Calibri" w:cs="Calibri"/>
          <w:sz w:val="24"/>
          <w:szCs w:val="24"/>
        </w:rPr>
        <w:t>a</w:t>
      </w:r>
      <w:r w:rsidRPr="00A86503">
        <w:rPr>
          <w:rFonts w:ascii="Calibri" w:hAnsi="Calibri" w:cs="Calibri"/>
          <w:sz w:val="24"/>
          <w:szCs w:val="24"/>
        </w:rPr>
        <w:t xml:space="preserve">) </w:t>
      </w:r>
      <w:r w:rsidR="004F59E4">
        <w:rPr>
          <w:rFonts w:ascii="Calibri" w:hAnsi="Calibri" w:cs="Calibri"/>
          <w:i/>
          <w:iCs/>
          <w:sz w:val="24"/>
          <w:szCs w:val="24"/>
        </w:rPr>
        <w:t>Understanding the economy and labour market</w:t>
      </w:r>
      <w:r>
        <w:rPr>
          <w:rFonts w:ascii="Calibri" w:hAnsi="Calibri" w:cs="Calibri"/>
          <w:i/>
          <w:iCs/>
          <w:sz w:val="24"/>
          <w:szCs w:val="24"/>
        </w:rPr>
        <w:t xml:space="preserve"> </w:t>
      </w:r>
      <w:r w:rsidRPr="00A86503">
        <w:rPr>
          <w:rFonts w:ascii="Calibri" w:hAnsi="Calibri" w:cs="Calibri"/>
          <w:i/>
          <w:iCs/>
          <w:sz w:val="24"/>
          <w:szCs w:val="24"/>
        </w:rPr>
        <w:t xml:space="preserve">| CIPD </w:t>
      </w:r>
      <w:r w:rsidR="004F59E4">
        <w:rPr>
          <w:rFonts w:ascii="Calibri" w:hAnsi="Calibri" w:cs="Calibri"/>
          <w:i/>
          <w:iCs/>
          <w:sz w:val="24"/>
          <w:szCs w:val="24"/>
        </w:rPr>
        <w:t>Factsheet</w:t>
      </w:r>
      <w:r>
        <w:rPr>
          <w:rFonts w:ascii="Calibri" w:hAnsi="Calibri" w:cs="Calibri"/>
          <w:i/>
          <w:iCs/>
          <w:sz w:val="24"/>
          <w:szCs w:val="24"/>
        </w:rPr>
        <w:t xml:space="preserve">. </w:t>
      </w:r>
      <w:r>
        <w:rPr>
          <w:rFonts w:ascii="Calibri" w:hAnsi="Calibri" w:cs="Calibri"/>
          <w:sz w:val="24"/>
          <w:szCs w:val="24"/>
        </w:rPr>
        <w:t>Available at:</w:t>
      </w:r>
      <w:r>
        <w:rPr>
          <w:rFonts w:ascii="Calibri" w:hAnsi="Calibri" w:cs="Calibri"/>
          <w:i/>
          <w:iCs/>
          <w:sz w:val="24"/>
          <w:szCs w:val="24"/>
        </w:rPr>
        <w:t xml:space="preserve"> </w:t>
      </w:r>
      <w:r w:rsidR="00764B4A" w:rsidRPr="00764B4A">
        <w:rPr>
          <w:rFonts w:ascii="Calibri" w:hAnsi="Calibri" w:cs="Calibri"/>
          <w:sz w:val="24"/>
          <w:szCs w:val="24"/>
        </w:rPr>
        <w:t>https://www.cipd.org/uk/knowledge/factsheets/economy-labour-market-factsheet/</w:t>
      </w:r>
      <w:r w:rsidR="00764B4A">
        <w:rPr>
          <w:rFonts w:ascii="Calibri" w:hAnsi="Calibri" w:cs="Calibri"/>
          <w:sz w:val="24"/>
          <w:szCs w:val="24"/>
        </w:rPr>
        <w:t xml:space="preserve"> </w:t>
      </w:r>
      <w:r w:rsidRPr="00764B4A">
        <w:rPr>
          <w:rFonts w:ascii="Calibri" w:hAnsi="Calibri" w:cs="Calibri"/>
          <w:sz w:val="24"/>
          <w:szCs w:val="24"/>
        </w:rPr>
        <w:t>(</w:t>
      </w:r>
      <w:r w:rsidRPr="00A86503">
        <w:rPr>
          <w:rFonts w:ascii="Calibri" w:hAnsi="Calibri" w:cs="Calibri"/>
          <w:sz w:val="24"/>
          <w:szCs w:val="24"/>
        </w:rPr>
        <w:t xml:space="preserve">Accessed: </w:t>
      </w:r>
      <w:r w:rsidR="004F59E4">
        <w:rPr>
          <w:rFonts w:ascii="Calibri" w:hAnsi="Calibri" w:cs="Calibri"/>
          <w:sz w:val="24"/>
          <w:szCs w:val="24"/>
        </w:rPr>
        <w:t>16</w:t>
      </w:r>
      <w:r w:rsidRPr="00A86503">
        <w:rPr>
          <w:rFonts w:ascii="Calibri" w:hAnsi="Calibri" w:cs="Calibri"/>
          <w:sz w:val="24"/>
          <w:szCs w:val="24"/>
        </w:rPr>
        <w:t xml:space="preserve"> October 25)</w:t>
      </w:r>
    </w:p>
    <w:p w14:paraId="385E18F3" w14:textId="7B2B17A2" w:rsidR="009A115C" w:rsidRPr="00003AF5" w:rsidRDefault="00764B4A">
      <w:pPr>
        <w:rPr>
          <w:rFonts w:ascii="Calibri" w:hAnsi="Calibri" w:cs="Calibri"/>
          <w:sz w:val="24"/>
          <w:szCs w:val="24"/>
        </w:rPr>
      </w:pPr>
      <w:r w:rsidRPr="00A86503">
        <w:rPr>
          <w:rFonts w:ascii="Calibri" w:hAnsi="Calibri" w:cs="Calibri"/>
          <w:sz w:val="24"/>
          <w:szCs w:val="24"/>
        </w:rPr>
        <w:t>Chartered Institute of Professional Development (202</w:t>
      </w:r>
      <w:r>
        <w:rPr>
          <w:rFonts w:ascii="Calibri" w:hAnsi="Calibri" w:cs="Calibri"/>
          <w:sz w:val="24"/>
          <w:szCs w:val="24"/>
        </w:rPr>
        <w:t>5b</w:t>
      </w:r>
      <w:r w:rsidRPr="00A86503">
        <w:rPr>
          <w:rFonts w:ascii="Calibri" w:hAnsi="Calibri" w:cs="Calibri"/>
          <w:sz w:val="24"/>
          <w:szCs w:val="24"/>
        </w:rPr>
        <w:t xml:space="preserve">) </w:t>
      </w:r>
      <w:r w:rsidR="001316BD">
        <w:rPr>
          <w:rFonts w:ascii="Calibri" w:hAnsi="Calibri" w:cs="Calibri"/>
          <w:i/>
          <w:iCs/>
          <w:sz w:val="24"/>
          <w:szCs w:val="24"/>
        </w:rPr>
        <w:t>Workforce planning</w:t>
      </w:r>
      <w:r>
        <w:rPr>
          <w:rFonts w:ascii="Calibri" w:hAnsi="Calibri" w:cs="Calibri"/>
          <w:i/>
          <w:iCs/>
          <w:sz w:val="24"/>
          <w:szCs w:val="24"/>
        </w:rPr>
        <w:t xml:space="preserve"> </w:t>
      </w:r>
      <w:r w:rsidRPr="00A86503">
        <w:rPr>
          <w:rFonts w:ascii="Calibri" w:hAnsi="Calibri" w:cs="Calibri"/>
          <w:i/>
          <w:iCs/>
          <w:sz w:val="24"/>
          <w:szCs w:val="24"/>
        </w:rPr>
        <w:t>| CIPD Factsheet</w:t>
      </w:r>
      <w:r>
        <w:rPr>
          <w:rFonts w:ascii="Calibri" w:hAnsi="Calibri" w:cs="Calibri"/>
          <w:i/>
          <w:iCs/>
          <w:sz w:val="24"/>
          <w:szCs w:val="24"/>
        </w:rPr>
        <w:t xml:space="preserve">. </w:t>
      </w:r>
      <w:r>
        <w:rPr>
          <w:rFonts w:ascii="Calibri" w:hAnsi="Calibri" w:cs="Calibri"/>
          <w:sz w:val="24"/>
          <w:szCs w:val="24"/>
        </w:rPr>
        <w:t>Available at:</w:t>
      </w:r>
      <w:r>
        <w:rPr>
          <w:rFonts w:ascii="Calibri" w:hAnsi="Calibri" w:cs="Calibri"/>
          <w:i/>
          <w:iCs/>
          <w:sz w:val="24"/>
          <w:szCs w:val="24"/>
        </w:rPr>
        <w:t xml:space="preserve"> </w:t>
      </w:r>
      <w:r w:rsidR="00C77F3F" w:rsidRPr="00C77F3F">
        <w:rPr>
          <w:rFonts w:ascii="Calibri" w:hAnsi="Calibri" w:cs="Calibri"/>
          <w:sz w:val="24"/>
          <w:szCs w:val="24"/>
        </w:rPr>
        <w:t>https://www.cipd.org/uk/knowledge/factsheets/workforce-planning-factsheet/</w:t>
      </w:r>
      <w:r w:rsidR="00C77F3F" w:rsidRPr="00A86503">
        <w:rPr>
          <w:rFonts w:ascii="Calibri" w:hAnsi="Calibri" w:cs="Calibri"/>
          <w:sz w:val="24"/>
          <w:szCs w:val="24"/>
        </w:rPr>
        <w:t xml:space="preserve"> </w:t>
      </w:r>
      <w:r w:rsidRPr="00A86503">
        <w:rPr>
          <w:rFonts w:ascii="Calibri" w:hAnsi="Calibri" w:cs="Calibri"/>
          <w:sz w:val="24"/>
          <w:szCs w:val="24"/>
        </w:rPr>
        <w:t>(Accessed: 25 October 25)</w:t>
      </w:r>
    </w:p>
    <w:p w14:paraId="4D181619" w14:textId="20EC7339" w:rsidR="00171E51" w:rsidRDefault="0085409A">
      <w:pPr>
        <w:rPr>
          <w:rFonts w:ascii="Calibri" w:hAnsi="Calibri" w:cs="Calibri"/>
          <w:sz w:val="24"/>
          <w:szCs w:val="24"/>
        </w:rPr>
      </w:pPr>
      <w:r w:rsidRPr="00A86503">
        <w:rPr>
          <w:rFonts w:ascii="Calibri" w:hAnsi="Calibri" w:cs="Calibri"/>
          <w:sz w:val="24"/>
          <w:szCs w:val="24"/>
        </w:rPr>
        <w:t>Chartered Institute of Professional Development (202</w:t>
      </w:r>
      <w:r>
        <w:rPr>
          <w:rFonts w:ascii="Calibri" w:hAnsi="Calibri" w:cs="Calibri"/>
          <w:sz w:val="24"/>
          <w:szCs w:val="24"/>
        </w:rPr>
        <w:t>5</w:t>
      </w:r>
      <w:r>
        <w:rPr>
          <w:rFonts w:ascii="Calibri" w:hAnsi="Calibri" w:cs="Calibri"/>
          <w:sz w:val="24"/>
          <w:szCs w:val="24"/>
        </w:rPr>
        <w:t>c</w:t>
      </w:r>
      <w:r w:rsidRPr="00A86503">
        <w:rPr>
          <w:rFonts w:ascii="Calibri" w:hAnsi="Calibri" w:cs="Calibri"/>
          <w:sz w:val="24"/>
          <w:szCs w:val="24"/>
        </w:rPr>
        <w:t xml:space="preserve">) </w:t>
      </w:r>
      <w:r>
        <w:rPr>
          <w:rFonts w:ascii="Calibri" w:hAnsi="Calibri" w:cs="Calibri"/>
          <w:i/>
          <w:iCs/>
          <w:sz w:val="24"/>
          <w:szCs w:val="24"/>
        </w:rPr>
        <w:t>Strategic workforce planning: Guide for people professionals</w:t>
      </w:r>
      <w:r>
        <w:rPr>
          <w:rFonts w:ascii="Calibri" w:hAnsi="Calibri" w:cs="Calibri"/>
          <w:i/>
          <w:iCs/>
          <w:sz w:val="24"/>
          <w:szCs w:val="24"/>
        </w:rPr>
        <w:t xml:space="preserve"> </w:t>
      </w:r>
      <w:r w:rsidRPr="00A86503">
        <w:rPr>
          <w:rFonts w:ascii="Calibri" w:hAnsi="Calibri" w:cs="Calibri"/>
          <w:i/>
          <w:iCs/>
          <w:sz w:val="24"/>
          <w:szCs w:val="24"/>
        </w:rPr>
        <w:t xml:space="preserve">| CIPD </w:t>
      </w:r>
      <w:r>
        <w:rPr>
          <w:rFonts w:ascii="Calibri" w:hAnsi="Calibri" w:cs="Calibri"/>
          <w:i/>
          <w:iCs/>
          <w:sz w:val="24"/>
          <w:szCs w:val="24"/>
        </w:rPr>
        <w:t>Guide</w:t>
      </w:r>
      <w:r>
        <w:rPr>
          <w:rFonts w:ascii="Calibri" w:hAnsi="Calibri" w:cs="Calibri"/>
          <w:i/>
          <w:iCs/>
          <w:sz w:val="24"/>
          <w:szCs w:val="24"/>
        </w:rPr>
        <w:t xml:space="preserve">. </w:t>
      </w:r>
      <w:r>
        <w:rPr>
          <w:rFonts w:ascii="Calibri" w:hAnsi="Calibri" w:cs="Calibri"/>
          <w:sz w:val="24"/>
          <w:szCs w:val="24"/>
        </w:rPr>
        <w:t>Available at:</w:t>
      </w:r>
      <w:r>
        <w:rPr>
          <w:rFonts w:ascii="Calibri" w:hAnsi="Calibri" w:cs="Calibri"/>
          <w:sz w:val="24"/>
          <w:szCs w:val="24"/>
        </w:rPr>
        <w:t xml:space="preserve"> </w:t>
      </w:r>
      <w:r w:rsidRPr="0085409A">
        <w:rPr>
          <w:rFonts w:ascii="Calibri" w:hAnsi="Calibri" w:cs="Calibri"/>
          <w:sz w:val="24"/>
          <w:szCs w:val="24"/>
        </w:rPr>
        <w:t>https://www.cipd.org/uk/knowledge/guides/strategic-workforce-planning/</w:t>
      </w:r>
      <w:r>
        <w:rPr>
          <w:rFonts w:ascii="Calibri" w:hAnsi="Calibri" w:cs="Calibri"/>
          <w:sz w:val="24"/>
          <w:szCs w:val="24"/>
        </w:rPr>
        <w:t xml:space="preserve"> (</w:t>
      </w:r>
      <w:r w:rsidRPr="00A86503">
        <w:rPr>
          <w:rFonts w:ascii="Calibri" w:hAnsi="Calibri" w:cs="Calibri"/>
          <w:sz w:val="24"/>
          <w:szCs w:val="24"/>
        </w:rPr>
        <w:t>Accessed: 25 October 25)</w:t>
      </w:r>
    </w:p>
    <w:p w14:paraId="50533055" w14:textId="2009575A" w:rsidR="00171E51" w:rsidRDefault="00171E51">
      <w:pPr>
        <w:rPr>
          <w:rFonts w:ascii="Calibri" w:hAnsi="Calibri" w:cs="Calibri"/>
          <w:sz w:val="24"/>
          <w:szCs w:val="24"/>
        </w:rPr>
      </w:pPr>
      <w:r w:rsidRPr="00A86503">
        <w:rPr>
          <w:rFonts w:ascii="Calibri" w:hAnsi="Calibri" w:cs="Calibri"/>
          <w:sz w:val="24"/>
          <w:szCs w:val="24"/>
        </w:rPr>
        <w:t>Chartered Institute of Professional Development (202</w:t>
      </w:r>
      <w:r>
        <w:rPr>
          <w:rFonts w:ascii="Calibri" w:hAnsi="Calibri" w:cs="Calibri"/>
          <w:sz w:val="24"/>
          <w:szCs w:val="24"/>
        </w:rPr>
        <w:t>5</w:t>
      </w:r>
      <w:r w:rsidR="0090791F">
        <w:rPr>
          <w:rFonts w:ascii="Calibri" w:hAnsi="Calibri" w:cs="Calibri"/>
          <w:sz w:val="24"/>
          <w:szCs w:val="24"/>
        </w:rPr>
        <w:t>d</w:t>
      </w:r>
      <w:r w:rsidRPr="00A86503">
        <w:rPr>
          <w:rFonts w:ascii="Calibri" w:hAnsi="Calibri" w:cs="Calibri"/>
          <w:sz w:val="24"/>
          <w:szCs w:val="24"/>
        </w:rPr>
        <w:t xml:space="preserve">) </w:t>
      </w:r>
      <w:r>
        <w:rPr>
          <w:rFonts w:ascii="Calibri" w:hAnsi="Calibri" w:cs="Calibri"/>
          <w:i/>
          <w:iCs/>
          <w:sz w:val="24"/>
          <w:szCs w:val="24"/>
        </w:rPr>
        <w:t>Employee turnover and retention</w:t>
      </w:r>
      <w:r>
        <w:rPr>
          <w:rFonts w:ascii="Calibri" w:hAnsi="Calibri" w:cs="Calibri"/>
          <w:i/>
          <w:iCs/>
          <w:sz w:val="24"/>
          <w:szCs w:val="24"/>
        </w:rPr>
        <w:t xml:space="preserve"> </w:t>
      </w:r>
      <w:r w:rsidRPr="00A86503">
        <w:rPr>
          <w:rFonts w:ascii="Calibri" w:hAnsi="Calibri" w:cs="Calibri"/>
          <w:i/>
          <w:iCs/>
          <w:sz w:val="24"/>
          <w:szCs w:val="24"/>
        </w:rPr>
        <w:t xml:space="preserve">| CIPD </w:t>
      </w:r>
      <w:r>
        <w:rPr>
          <w:rFonts w:ascii="Calibri" w:hAnsi="Calibri" w:cs="Calibri"/>
          <w:i/>
          <w:iCs/>
          <w:sz w:val="24"/>
          <w:szCs w:val="24"/>
        </w:rPr>
        <w:t>Factsheet</w:t>
      </w:r>
      <w:r>
        <w:rPr>
          <w:rFonts w:ascii="Calibri" w:hAnsi="Calibri" w:cs="Calibri"/>
          <w:i/>
          <w:iCs/>
          <w:sz w:val="24"/>
          <w:szCs w:val="24"/>
        </w:rPr>
        <w:t xml:space="preserve">. </w:t>
      </w:r>
      <w:r>
        <w:rPr>
          <w:rFonts w:ascii="Calibri" w:hAnsi="Calibri" w:cs="Calibri"/>
          <w:sz w:val="24"/>
          <w:szCs w:val="24"/>
        </w:rPr>
        <w:t>Available at:</w:t>
      </w:r>
      <w:r>
        <w:rPr>
          <w:rFonts w:ascii="Calibri" w:hAnsi="Calibri" w:cs="Calibri"/>
          <w:sz w:val="24"/>
          <w:szCs w:val="24"/>
        </w:rPr>
        <w:t xml:space="preserve"> </w:t>
      </w:r>
      <w:r w:rsidRPr="00171E51">
        <w:rPr>
          <w:rFonts w:ascii="Calibri" w:hAnsi="Calibri" w:cs="Calibri"/>
          <w:sz w:val="24"/>
          <w:szCs w:val="24"/>
        </w:rPr>
        <w:t>https://www.cipd.org/uk/knowledge/factsheets/turnover-retention-factsheet/</w:t>
      </w:r>
      <w:r>
        <w:rPr>
          <w:rFonts w:ascii="Calibri" w:hAnsi="Calibri" w:cs="Calibri"/>
          <w:sz w:val="24"/>
          <w:szCs w:val="24"/>
        </w:rPr>
        <w:t xml:space="preserve"> </w:t>
      </w:r>
      <w:r>
        <w:rPr>
          <w:rFonts w:ascii="Calibri" w:hAnsi="Calibri" w:cs="Calibri"/>
          <w:sz w:val="24"/>
          <w:szCs w:val="24"/>
        </w:rPr>
        <w:t>(</w:t>
      </w:r>
      <w:r w:rsidRPr="00A86503">
        <w:rPr>
          <w:rFonts w:ascii="Calibri" w:hAnsi="Calibri" w:cs="Calibri"/>
          <w:sz w:val="24"/>
          <w:szCs w:val="24"/>
        </w:rPr>
        <w:t>Accessed: 25 October 25)</w:t>
      </w:r>
    </w:p>
    <w:p w14:paraId="3004E7BE" w14:textId="23D2480A" w:rsidR="0046788A" w:rsidRDefault="0046788A">
      <w:pPr>
        <w:rPr>
          <w:rFonts w:ascii="Calibri" w:hAnsi="Calibri" w:cs="Calibri"/>
          <w:sz w:val="24"/>
          <w:szCs w:val="24"/>
        </w:rPr>
      </w:pPr>
      <w:r w:rsidRPr="00A86503">
        <w:rPr>
          <w:rFonts w:ascii="Calibri" w:hAnsi="Calibri" w:cs="Calibri"/>
          <w:sz w:val="24"/>
          <w:szCs w:val="24"/>
        </w:rPr>
        <w:t>Chartered Institute of Professional Development (202</w:t>
      </w:r>
      <w:r>
        <w:rPr>
          <w:rFonts w:ascii="Calibri" w:hAnsi="Calibri" w:cs="Calibri"/>
          <w:sz w:val="24"/>
          <w:szCs w:val="24"/>
        </w:rPr>
        <w:t>5</w:t>
      </w:r>
      <w:r w:rsidR="001B4203">
        <w:rPr>
          <w:rFonts w:ascii="Calibri" w:hAnsi="Calibri" w:cs="Calibri"/>
          <w:sz w:val="24"/>
          <w:szCs w:val="24"/>
        </w:rPr>
        <w:t>e</w:t>
      </w:r>
      <w:r w:rsidRPr="00A86503">
        <w:rPr>
          <w:rFonts w:ascii="Calibri" w:hAnsi="Calibri" w:cs="Calibri"/>
          <w:sz w:val="24"/>
          <w:szCs w:val="24"/>
        </w:rPr>
        <w:t xml:space="preserve">) </w:t>
      </w:r>
      <w:r>
        <w:rPr>
          <w:rFonts w:ascii="Calibri" w:hAnsi="Calibri" w:cs="Calibri"/>
          <w:i/>
          <w:iCs/>
          <w:sz w:val="24"/>
          <w:szCs w:val="24"/>
        </w:rPr>
        <w:t>Job Design</w:t>
      </w:r>
      <w:r>
        <w:rPr>
          <w:rFonts w:ascii="Calibri" w:hAnsi="Calibri" w:cs="Calibri"/>
          <w:i/>
          <w:iCs/>
          <w:sz w:val="24"/>
          <w:szCs w:val="24"/>
        </w:rPr>
        <w:t xml:space="preserve"> </w:t>
      </w:r>
      <w:r w:rsidRPr="00A86503">
        <w:rPr>
          <w:rFonts w:ascii="Calibri" w:hAnsi="Calibri" w:cs="Calibri"/>
          <w:i/>
          <w:iCs/>
          <w:sz w:val="24"/>
          <w:szCs w:val="24"/>
        </w:rPr>
        <w:t xml:space="preserve">| CIPD </w:t>
      </w:r>
      <w:r>
        <w:rPr>
          <w:rFonts w:ascii="Calibri" w:hAnsi="Calibri" w:cs="Calibri"/>
          <w:i/>
          <w:iCs/>
          <w:sz w:val="24"/>
          <w:szCs w:val="24"/>
        </w:rPr>
        <w:t xml:space="preserve">Factsheet. </w:t>
      </w:r>
      <w:r>
        <w:rPr>
          <w:rFonts w:ascii="Calibri" w:hAnsi="Calibri" w:cs="Calibri"/>
          <w:sz w:val="24"/>
          <w:szCs w:val="24"/>
        </w:rPr>
        <w:t>Available at:</w:t>
      </w:r>
      <w:r w:rsidR="003321E9">
        <w:rPr>
          <w:rFonts w:ascii="Calibri" w:hAnsi="Calibri" w:cs="Calibri"/>
          <w:sz w:val="24"/>
          <w:szCs w:val="24"/>
        </w:rPr>
        <w:t xml:space="preserve"> </w:t>
      </w:r>
      <w:r w:rsidR="003321E9" w:rsidRPr="003321E9">
        <w:rPr>
          <w:rFonts w:ascii="Calibri" w:hAnsi="Calibri" w:cs="Calibri"/>
          <w:sz w:val="24"/>
          <w:szCs w:val="24"/>
        </w:rPr>
        <w:t>https://www.cipd.org/uk/knowledge/factsheets/job-design-factsheet/</w:t>
      </w:r>
      <w:r w:rsidR="003321E9">
        <w:rPr>
          <w:rFonts w:ascii="Calibri" w:hAnsi="Calibri" w:cs="Calibri"/>
          <w:sz w:val="24"/>
          <w:szCs w:val="24"/>
        </w:rPr>
        <w:t xml:space="preserve"> </w:t>
      </w:r>
      <w:r>
        <w:rPr>
          <w:rFonts w:ascii="Calibri" w:hAnsi="Calibri" w:cs="Calibri"/>
          <w:sz w:val="24"/>
          <w:szCs w:val="24"/>
        </w:rPr>
        <w:t>(</w:t>
      </w:r>
      <w:r w:rsidRPr="00A86503">
        <w:rPr>
          <w:rFonts w:ascii="Calibri" w:hAnsi="Calibri" w:cs="Calibri"/>
          <w:sz w:val="24"/>
          <w:szCs w:val="24"/>
        </w:rPr>
        <w:t>Accessed: 25 October 25)</w:t>
      </w:r>
    </w:p>
    <w:p w14:paraId="7D55F6C7" w14:textId="2796997B" w:rsidR="000335E9" w:rsidRDefault="000335E9">
      <w:pPr>
        <w:rPr>
          <w:rFonts w:ascii="Calibri" w:hAnsi="Calibri" w:cs="Calibri"/>
          <w:sz w:val="24"/>
          <w:szCs w:val="24"/>
        </w:rPr>
      </w:pPr>
      <w:r w:rsidRPr="00A86503">
        <w:rPr>
          <w:rFonts w:ascii="Calibri" w:hAnsi="Calibri" w:cs="Calibri"/>
          <w:sz w:val="24"/>
          <w:szCs w:val="24"/>
        </w:rPr>
        <w:t>Chartered Institute of Professional Development (202</w:t>
      </w:r>
      <w:r>
        <w:rPr>
          <w:rFonts w:ascii="Calibri" w:hAnsi="Calibri" w:cs="Calibri"/>
          <w:sz w:val="24"/>
          <w:szCs w:val="24"/>
        </w:rPr>
        <w:t>5</w:t>
      </w:r>
      <w:r w:rsidR="001B4203">
        <w:rPr>
          <w:rFonts w:ascii="Calibri" w:hAnsi="Calibri" w:cs="Calibri"/>
          <w:sz w:val="24"/>
          <w:szCs w:val="24"/>
        </w:rPr>
        <w:t>f</w:t>
      </w:r>
      <w:r w:rsidRPr="00A86503">
        <w:rPr>
          <w:rFonts w:ascii="Calibri" w:hAnsi="Calibri" w:cs="Calibri"/>
          <w:sz w:val="24"/>
          <w:szCs w:val="24"/>
        </w:rPr>
        <w:t xml:space="preserve">) </w:t>
      </w:r>
      <w:r>
        <w:rPr>
          <w:rFonts w:ascii="Calibri" w:hAnsi="Calibri" w:cs="Calibri"/>
          <w:i/>
          <w:iCs/>
          <w:sz w:val="24"/>
          <w:szCs w:val="24"/>
        </w:rPr>
        <w:t>Strategic &amp; Total Reward</w:t>
      </w:r>
      <w:r>
        <w:rPr>
          <w:rFonts w:ascii="Calibri" w:hAnsi="Calibri" w:cs="Calibri"/>
          <w:i/>
          <w:iCs/>
          <w:sz w:val="24"/>
          <w:szCs w:val="24"/>
        </w:rPr>
        <w:t xml:space="preserve"> </w:t>
      </w:r>
      <w:r w:rsidRPr="00A86503">
        <w:rPr>
          <w:rFonts w:ascii="Calibri" w:hAnsi="Calibri" w:cs="Calibri"/>
          <w:i/>
          <w:iCs/>
          <w:sz w:val="24"/>
          <w:szCs w:val="24"/>
        </w:rPr>
        <w:t xml:space="preserve">| CIPD </w:t>
      </w:r>
      <w:r>
        <w:rPr>
          <w:rFonts w:ascii="Calibri" w:hAnsi="Calibri" w:cs="Calibri"/>
          <w:i/>
          <w:iCs/>
          <w:sz w:val="24"/>
          <w:szCs w:val="24"/>
        </w:rPr>
        <w:t xml:space="preserve">Factsheet. </w:t>
      </w:r>
      <w:r>
        <w:rPr>
          <w:rFonts w:ascii="Calibri" w:hAnsi="Calibri" w:cs="Calibri"/>
          <w:sz w:val="24"/>
          <w:szCs w:val="24"/>
        </w:rPr>
        <w:t>Available at:</w:t>
      </w:r>
      <w:r w:rsidR="001247BA">
        <w:rPr>
          <w:rFonts w:ascii="Calibri" w:hAnsi="Calibri" w:cs="Calibri"/>
          <w:sz w:val="24"/>
          <w:szCs w:val="24"/>
        </w:rPr>
        <w:t xml:space="preserve"> </w:t>
      </w:r>
      <w:r w:rsidR="001247BA" w:rsidRPr="001247BA">
        <w:rPr>
          <w:rFonts w:ascii="Calibri" w:hAnsi="Calibri" w:cs="Calibri"/>
          <w:sz w:val="24"/>
          <w:szCs w:val="24"/>
        </w:rPr>
        <w:t>https://www.cipd.org/uk/knowledge/factsheets/strategic-total-factsheet/</w:t>
      </w:r>
      <w:r w:rsidR="001247BA">
        <w:rPr>
          <w:rFonts w:ascii="Calibri" w:hAnsi="Calibri" w:cs="Calibri"/>
          <w:sz w:val="24"/>
          <w:szCs w:val="24"/>
        </w:rPr>
        <w:t xml:space="preserve"> </w:t>
      </w:r>
      <w:r>
        <w:rPr>
          <w:rFonts w:ascii="Calibri" w:hAnsi="Calibri" w:cs="Calibri"/>
          <w:sz w:val="24"/>
          <w:szCs w:val="24"/>
        </w:rPr>
        <w:t>(</w:t>
      </w:r>
      <w:r w:rsidRPr="00A86503">
        <w:rPr>
          <w:rFonts w:ascii="Calibri" w:hAnsi="Calibri" w:cs="Calibri"/>
          <w:sz w:val="24"/>
          <w:szCs w:val="24"/>
        </w:rPr>
        <w:t>Accessed: 25 October 25)</w:t>
      </w:r>
    </w:p>
    <w:p w14:paraId="4ECCF5BB" w14:textId="7FD3AA95" w:rsidR="00BD5A50" w:rsidRDefault="00331CA3">
      <w:pPr>
        <w:rPr>
          <w:rFonts w:ascii="Calibri" w:hAnsi="Calibri" w:cs="Calibri"/>
          <w:sz w:val="24"/>
          <w:szCs w:val="24"/>
        </w:rPr>
      </w:pPr>
      <w:r>
        <w:rPr>
          <w:rFonts w:ascii="Calibri" w:hAnsi="Calibri" w:cs="Calibri"/>
          <w:sz w:val="24"/>
          <w:szCs w:val="24"/>
        </w:rPr>
        <w:t>ShopWorks (2023) What is Labour Demand Forecasting</w:t>
      </w:r>
      <w:r w:rsidR="00DF2C87">
        <w:rPr>
          <w:rFonts w:ascii="Calibri" w:hAnsi="Calibri" w:cs="Calibri"/>
          <w:sz w:val="24"/>
          <w:szCs w:val="24"/>
        </w:rPr>
        <w:t xml:space="preserve">. Available at: </w:t>
      </w:r>
      <w:r w:rsidR="00DF2C87" w:rsidRPr="00DF2C87">
        <w:rPr>
          <w:rFonts w:ascii="Calibri" w:hAnsi="Calibri" w:cs="Calibri"/>
          <w:sz w:val="24"/>
          <w:szCs w:val="24"/>
        </w:rPr>
        <w:t xml:space="preserve">https://www.theshopworks.com/blog/labour-demand-forecasting/what-is-labour-demand-forecasting/ </w:t>
      </w:r>
      <w:r w:rsidR="00BD5A50" w:rsidRPr="00DF2C87">
        <w:rPr>
          <w:rFonts w:ascii="Calibri" w:hAnsi="Calibri" w:cs="Calibri"/>
          <w:sz w:val="24"/>
          <w:szCs w:val="24"/>
        </w:rPr>
        <w:t>(Accessed</w:t>
      </w:r>
      <w:r w:rsidR="00DF2C87" w:rsidRPr="00DF2C87">
        <w:rPr>
          <w:rFonts w:ascii="Calibri" w:hAnsi="Calibri" w:cs="Calibri"/>
          <w:sz w:val="24"/>
          <w:szCs w:val="24"/>
        </w:rPr>
        <w:t>:</w:t>
      </w:r>
      <w:r w:rsidR="00BD5A50" w:rsidRPr="00DF2C87">
        <w:rPr>
          <w:rFonts w:ascii="Calibri" w:hAnsi="Calibri" w:cs="Calibri"/>
          <w:sz w:val="24"/>
          <w:szCs w:val="24"/>
        </w:rPr>
        <w:t xml:space="preserve"> 25</w:t>
      </w:r>
      <w:r w:rsidR="00DF2C87" w:rsidRPr="00DF2C87">
        <w:rPr>
          <w:rFonts w:ascii="Calibri" w:hAnsi="Calibri" w:cs="Calibri"/>
          <w:sz w:val="24"/>
          <w:szCs w:val="24"/>
        </w:rPr>
        <w:t xml:space="preserve"> October </w:t>
      </w:r>
      <w:r w:rsidR="00BD5A50" w:rsidRPr="00DF2C87">
        <w:rPr>
          <w:rFonts w:ascii="Calibri" w:hAnsi="Calibri" w:cs="Calibri"/>
          <w:sz w:val="24"/>
          <w:szCs w:val="24"/>
        </w:rPr>
        <w:t>25)</w:t>
      </w:r>
    </w:p>
    <w:p w14:paraId="67154BEC" w14:textId="20FD3618" w:rsidR="002A757B" w:rsidRPr="002A757B" w:rsidRDefault="002A757B">
      <w:pPr>
        <w:rPr>
          <w:rFonts w:ascii="Calibri" w:hAnsi="Calibri" w:cs="Calibri"/>
          <w:color w:val="000000" w:themeColor="text1"/>
          <w:sz w:val="24"/>
          <w:szCs w:val="24"/>
        </w:rPr>
      </w:pPr>
      <w:r>
        <w:rPr>
          <w:rFonts w:ascii="Calibri" w:hAnsi="Calibri" w:cs="Calibri"/>
          <w:color w:val="000000" w:themeColor="text1"/>
          <w:sz w:val="24"/>
          <w:szCs w:val="24"/>
        </w:rPr>
        <w:t xml:space="preserve">Sinek, S. (2019) Start </w:t>
      </w:r>
      <w:r w:rsidR="00194567">
        <w:rPr>
          <w:rFonts w:ascii="Calibri" w:hAnsi="Calibri" w:cs="Calibri"/>
          <w:color w:val="000000" w:themeColor="text1"/>
          <w:sz w:val="24"/>
          <w:szCs w:val="24"/>
        </w:rPr>
        <w:t>with</w:t>
      </w:r>
      <w:r>
        <w:rPr>
          <w:rFonts w:ascii="Calibri" w:hAnsi="Calibri" w:cs="Calibri"/>
          <w:color w:val="000000" w:themeColor="text1"/>
          <w:sz w:val="24"/>
          <w:szCs w:val="24"/>
        </w:rPr>
        <w:t xml:space="preserve"> Why How Great Leaders Inspire Everyone </w:t>
      </w:r>
      <w:r w:rsidR="00194567">
        <w:rPr>
          <w:rFonts w:ascii="Calibri" w:hAnsi="Calibri" w:cs="Calibri"/>
          <w:color w:val="000000" w:themeColor="text1"/>
          <w:sz w:val="24"/>
          <w:szCs w:val="24"/>
        </w:rPr>
        <w:t>to</w:t>
      </w:r>
      <w:r>
        <w:rPr>
          <w:rFonts w:ascii="Calibri" w:hAnsi="Calibri" w:cs="Calibri"/>
          <w:color w:val="000000" w:themeColor="text1"/>
          <w:sz w:val="24"/>
          <w:szCs w:val="24"/>
        </w:rPr>
        <w:t xml:space="preserve"> Take Action. Penguin Business. </w:t>
      </w:r>
    </w:p>
    <w:p w14:paraId="3096CAFC" w14:textId="0C9ADA6C" w:rsidR="005638B0" w:rsidRPr="00A94205" w:rsidRDefault="005638B0">
      <w:pPr>
        <w:rPr>
          <w:rFonts w:ascii="Calibri" w:hAnsi="Calibri" w:cs="Calibri"/>
          <w:sz w:val="24"/>
          <w:szCs w:val="24"/>
        </w:rPr>
      </w:pPr>
      <w:r w:rsidRPr="00A94205">
        <w:rPr>
          <w:rFonts w:ascii="Calibri" w:hAnsi="Calibri" w:cs="Calibri"/>
          <w:sz w:val="24"/>
          <w:szCs w:val="24"/>
        </w:rPr>
        <w:t xml:space="preserve">Stewart, H (2023) </w:t>
      </w:r>
      <w:r w:rsidR="00B205E9" w:rsidRPr="00A94205">
        <w:rPr>
          <w:rFonts w:ascii="Calibri" w:hAnsi="Calibri" w:cs="Calibri"/>
          <w:i/>
          <w:iCs/>
          <w:sz w:val="24"/>
          <w:szCs w:val="24"/>
        </w:rPr>
        <w:t>Fired by AI? Just Eat couriers ‘deactivated for minor overpayments’</w:t>
      </w:r>
      <w:r w:rsidR="00A94205" w:rsidRPr="00A94205">
        <w:rPr>
          <w:rFonts w:ascii="Calibri" w:hAnsi="Calibri" w:cs="Calibri"/>
          <w:i/>
          <w:iCs/>
          <w:sz w:val="24"/>
          <w:szCs w:val="24"/>
        </w:rPr>
        <w:t xml:space="preserve"> </w:t>
      </w:r>
      <w:r w:rsidR="00A94205" w:rsidRPr="00A94205">
        <w:rPr>
          <w:rFonts w:ascii="Calibri" w:hAnsi="Calibri" w:cs="Calibri"/>
          <w:i/>
          <w:iCs/>
          <w:sz w:val="24"/>
          <w:szCs w:val="24"/>
        </w:rPr>
        <w:t>|</w:t>
      </w:r>
      <w:r w:rsidR="00B205E9" w:rsidRPr="00A94205">
        <w:rPr>
          <w:rFonts w:ascii="Calibri" w:hAnsi="Calibri" w:cs="Calibri"/>
          <w:i/>
          <w:iCs/>
          <w:sz w:val="24"/>
          <w:szCs w:val="24"/>
        </w:rPr>
        <w:t xml:space="preserve"> </w:t>
      </w:r>
      <w:r w:rsidRPr="00A94205">
        <w:rPr>
          <w:rFonts w:ascii="Calibri" w:hAnsi="Calibri" w:cs="Calibri"/>
          <w:sz w:val="24"/>
          <w:szCs w:val="24"/>
        </w:rPr>
        <w:t xml:space="preserve">The Guardian. Available at: </w:t>
      </w:r>
      <w:r w:rsidR="00A94205" w:rsidRPr="00A94205">
        <w:rPr>
          <w:rFonts w:ascii="Calibri" w:hAnsi="Calibri" w:cs="Calibri"/>
          <w:sz w:val="24"/>
          <w:szCs w:val="24"/>
        </w:rPr>
        <w:t>https://www.theguardian.com/business/2023/apr/22/fired-by-ai-just-eat-uk-couriers-deactivated-for-minor-overpayments</w:t>
      </w:r>
      <w:r w:rsidRPr="00A94205">
        <w:rPr>
          <w:rFonts w:ascii="Calibri" w:hAnsi="Calibri" w:cs="Calibri"/>
          <w:sz w:val="24"/>
          <w:szCs w:val="24"/>
        </w:rPr>
        <w:t xml:space="preserve"> (Accessed</w:t>
      </w:r>
      <w:r w:rsidR="00A94205" w:rsidRPr="00A94205">
        <w:rPr>
          <w:rFonts w:ascii="Calibri" w:hAnsi="Calibri" w:cs="Calibri"/>
          <w:sz w:val="24"/>
          <w:szCs w:val="24"/>
        </w:rPr>
        <w:t xml:space="preserve">: 25 October </w:t>
      </w:r>
      <w:r w:rsidRPr="00A94205">
        <w:rPr>
          <w:rFonts w:ascii="Calibri" w:hAnsi="Calibri" w:cs="Calibri"/>
          <w:sz w:val="24"/>
          <w:szCs w:val="24"/>
        </w:rPr>
        <w:t>25)</w:t>
      </w:r>
    </w:p>
    <w:p w14:paraId="6A19CD1E" w14:textId="631418B8" w:rsidR="004844DB" w:rsidRDefault="004844DB">
      <w:pPr>
        <w:rPr>
          <w:rFonts w:ascii="Calibri" w:hAnsi="Calibri" w:cs="Calibri"/>
          <w:i/>
          <w:iCs/>
          <w:sz w:val="24"/>
          <w:szCs w:val="24"/>
        </w:rPr>
      </w:pPr>
      <w:r w:rsidRPr="00892024">
        <w:rPr>
          <w:rFonts w:ascii="Calibri" w:hAnsi="Calibri" w:cs="Calibri"/>
          <w:sz w:val="24"/>
          <w:szCs w:val="24"/>
        </w:rPr>
        <w:t>Taylor</w:t>
      </w:r>
      <w:r w:rsidR="00615516">
        <w:rPr>
          <w:rFonts w:ascii="Calibri" w:hAnsi="Calibri" w:cs="Calibri"/>
          <w:sz w:val="24"/>
          <w:szCs w:val="24"/>
        </w:rPr>
        <w:t>, S.</w:t>
      </w:r>
      <w:r w:rsidRPr="00892024">
        <w:rPr>
          <w:rFonts w:ascii="Calibri" w:hAnsi="Calibri" w:cs="Calibri"/>
          <w:sz w:val="24"/>
          <w:szCs w:val="24"/>
        </w:rPr>
        <w:t xml:space="preserve"> (2022) </w:t>
      </w:r>
      <w:r w:rsidR="002759B8" w:rsidRPr="00892024">
        <w:rPr>
          <w:rFonts w:ascii="Calibri" w:hAnsi="Calibri" w:cs="Calibri"/>
          <w:i/>
          <w:iCs/>
          <w:sz w:val="24"/>
          <w:szCs w:val="24"/>
        </w:rPr>
        <w:t>Resourcing and Talent Management</w:t>
      </w:r>
      <w:r w:rsidR="00B835D0" w:rsidRPr="00892024">
        <w:rPr>
          <w:rFonts w:ascii="Calibri" w:hAnsi="Calibri" w:cs="Calibri"/>
          <w:i/>
          <w:iCs/>
          <w:sz w:val="24"/>
          <w:szCs w:val="24"/>
        </w:rPr>
        <w:t xml:space="preserve"> – The </w:t>
      </w:r>
      <w:r w:rsidR="00735BAD" w:rsidRPr="00892024">
        <w:rPr>
          <w:rFonts w:ascii="Calibri" w:hAnsi="Calibri" w:cs="Calibri"/>
          <w:i/>
          <w:iCs/>
          <w:sz w:val="24"/>
          <w:szCs w:val="24"/>
        </w:rPr>
        <w:t xml:space="preserve">theory and practice of recruiting and developing a workforce. </w:t>
      </w:r>
      <w:r w:rsidR="0005648A" w:rsidRPr="00892024">
        <w:rPr>
          <w:rFonts w:ascii="Calibri" w:hAnsi="Calibri" w:cs="Calibri"/>
          <w:i/>
          <w:iCs/>
          <w:sz w:val="24"/>
          <w:szCs w:val="24"/>
        </w:rPr>
        <w:t>8</w:t>
      </w:r>
      <w:r w:rsidR="0005648A" w:rsidRPr="00892024">
        <w:rPr>
          <w:rFonts w:ascii="Calibri" w:hAnsi="Calibri" w:cs="Calibri"/>
          <w:i/>
          <w:iCs/>
          <w:sz w:val="24"/>
          <w:szCs w:val="24"/>
          <w:vertAlign w:val="superscript"/>
        </w:rPr>
        <w:t>th</w:t>
      </w:r>
      <w:r w:rsidR="0005648A" w:rsidRPr="00892024">
        <w:rPr>
          <w:rFonts w:ascii="Calibri" w:hAnsi="Calibri" w:cs="Calibri"/>
          <w:i/>
          <w:iCs/>
          <w:sz w:val="24"/>
          <w:szCs w:val="24"/>
        </w:rPr>
        <w:t xml:space="preserve"> edn. </w:t>
      </w:r>
      <w:r w:rsidR="00892024" w:rsidRPr="00892024">
        <w:rPr>
          <w:rFonts w:ascii="Calibri" w:hAnsi="Calibri" w:cs="Calibri"/>
          <w:i/>
          <w:iCs/>
          <w:sz w:val="24"/>
          <w:szCs w:val="24"/>
        </w:rPr>
        <w:t xml:space="preserve">London: Kogan Page Limited. </w:t>
      </w:r>
    </w:p>
    <w:p w14:paraId="2FF3A5C4" w14:textId="66119DE6" w:rsidR="0020636C" w:rsidRPr="006A0F88" w:rsidRDefault="004F2EC0">
      <w:pPr>
        <w:rPr>
          <w:rFonts w:ascii="Calibri" w:hAnsi="Calibri" w:cs="Calibri"/>
          <w:sz w:val="24"/>
          <w:szCs w:val="24"/>
        </w:rPr>
      </w:pPr>
      <w:r>
        <w:rPr>
          <w:rFonts w:ascii="Calibri" w:hAnsi="Calibri" w:cs="Calibri"/>
          <w:sz w:val="24"/>
          <w:szCs w:val="24"/>
        </w:rPr>
        <w:lastRenderedPageBreak/>
        <w:t>UK Parliament</w:t>
      </w:r>
      <w:r>
        <w:rPr>
          <w:rFonts w:ascii="Calibri" w:hAnsi="Calibri" w:cs="Calibri"/>
          <w:sz w:val="24"/>
          <w:szCs w:val="24"/>
        </w:rPr>
        <w:t xml:space="preserve"> (202</w:t>
      </w:r>
      <w:r>
        <w:rPr>
          <w:rFonts w:ascii="Calibri" w:hAnsi="Calibri" w:cs="Calibri"/>
          <w:sz w:val="24"/>
          <w:szCs w:val="24"/>
        </w:rPr>
        <w:t>5</w:t>
      </w:r>
      <w:r>
        <w:rPr>
          <w:rFonts w:ascii="Calibri" w:hAnsi="Calibri" w:cs="Calibri"/>
          <w:sz w:val="24"/>
          <w:szCs w:val="24"/>
        </w:rPr>
        <w:t xml:space="preserve">) </w:t>
      </w:r>
      <w:r w:rsidR="006A0F88">
        <w:rPr>
          <w:rFonts w:ascii="Calibri" w:hAnsi="Calibri" w:cs="Calibri"/>
          <w:sz w:val="24"/>
          <w:szCs w:val="24"/>
        </w:rPr>
        <w:t>Labour market and workforce planning and supply.</w:t>
      </w:r>
      <w:r>
        <w:rPr>
          <w:rFonts w:ascii="Calibri" w:hAnsi="Calibri" w:cs="Calibri"/>
          <w:sz w:val="24"/>
          <w:szCs w:val="24"/>
        </w:rPr>
        <w:t xml:space="preserve"> Available at: </w:t>
      </w:r>
      <w:r w:rsidR="006A0F88" w:rsidRPr="006A0F88">
        <w:rPr>
          <w:rFonts w:ascii="Calibri" w:hAnsi="Calibri" w:cs="Calibri"/>
          <w:sz w:val="24"/>
          <w:szCs w:val="24"/>
        </w:rPr>
        <w:t>https://post.parliament.uk/labour-market-and-workforce-planning-and-supply/</w:t>
      </w:r>
      <w:r w:rsidR="006A0F88" w:rsidRPr="0080717A">
        <w:rPr>
          <w:rFonts w:ascii="Calibri" w:hAnsi="Calibri" w:cs="Calibri"/>
          <w:color w:val="EE0000"/>
          <w:sz w:val="24"/>
          <w:szCs w:val="24"/>
        </w:rPr>
        <w:t xml:space="preserve"> </w:t>
      </w:r>
      <w:r w:rsidRPr="00DF2C87">
        <w:rPr>
          <w:rFonts w:ascii="Calibri" w:hAnsi="Calibri" w:cs="Calibri"/>
          <w:sz w:val="24"/>
          <w:szCs w:val="24"/>
        </w:rPr>
        <w:t>(Accessed: 25 October 25)</w:t>
      </w:r>
    </w:p>
    <w:sectPr w:rsidR="0020636C" w:rsidRPr="006A0F88" w:rsidSect="00F03C78">
      <w:headerReference w:type="default" r:id="rId8"/>
      <w:headerReference w:type="first" r:id="rId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55595" w14:textId="77777777" w:rsidR="000B0093" w:rsidRDefault="000B0093" w:rsidP="000B0093">
      <w:pPr>
        <w:spacing w:after="0" w:line="240" w:lineRule="auto"/>
      </w:pPr>
      <w:r>
        <w:separator/>
      </w:r>
    </w:p>
  </w:endnote>
  <w:endnote w:type="continuationSeparator" w:id="0">
    <w:p w14:paraId="0A500CE1" w14:textId="77777777" w:rsidR="000B0093" w:rsidRDefault="000B0093" w:rsidP="000B0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21FFA" w14:textId="77777777" w:rsidR="000B0093" w:rsidRDefault="000B0093" w:rsidP="000B0093">
      <w:pPr>
        <w:spacing w:after="0" w:line="240" w:lineRule="auto"/>
      </w:pPr>
      <w:r>
        <w:separator/>
      </w:r>
    </w:p>
  </w:footnote>
  <w:footnote w:type="continuationSeparator" w:id="0">
    <w:p w14:paraId="4A5BB216" w14:textId="77777777" w:rsidR="000B0093" w:rsidRDefault="000B0093" w:rsidP="000B00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3C6B8" w14:textId="6B3AF27C" w:rsidR="000B0093" w:rsidRDefault="000B0093">
    <w:pPr>
      <w:pStyle w:val="Header"/>
    </w:pPr>
    <w:r>
      <w:rPr>
        <w:noProof/>
      </w:rPr>
      <w:drawing>
        <wp:anchor distT="0" distB="0" distL="114300" distR="114300" simplePos="0" relativeHeight="251658240" behindDoc="0" locked="0" layoutInCell="1" allowOverlap="1" wp14:anchorId="4F756386" wp14:editId="68F89247">
          <wp:simplePos x="0" y="0"/>
          <wp:positionH relativeFrom="column">
            <wp:posOffset>2255051</wp:posOffset>
          </wp:positionH>
          <wp:positionV relativeFrom="paragraph">
            <wp:posOffset>-282685</wp:posOffset>
          </wp:positionV>
          <wp:extent cx="1072055" cy="1072055"/>
          <wp:effectExtent l="0" t="0" r="0" b="0"/>
          <wp:wrapNone/>
          <wp:docPr id="610594728" name="Picture 2" descr="A black background with blue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94728" name="Picture 2" descr="A black background with blue letters&#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072055" cy="1072055"/>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7D57C" w14:textId="0C2E6256" w:rsidR="00D84197" w:rsidRDefault="00D84197" w:rsidP="00D84197">
    <w:pPr>
      <w:pStyle w:val="Header"/>
    </w:pPr>
    <w:r>
      <w:t>Name: Chris Brett</w:t>
    </w:r>
  </w:p>
  <w:p w14:paraId="25C5A46E" w14:textId="77777777" w:rsidR="00D84197" w:rsidRDefault="00D84197" w:rsidP="00D84197">
    <w:pPr>
      <w:pStyle w:val="Header"/>
    </w:pPr>
    <w:r>
      <w:t>Student Number: 2318124</w:t>
    </w:r>
  </w:p>
  <w:p w14:paraId="2A41D426" w14:textId="221737AC" w:rsidR="00D84197" w:rsidRDefault="00D84197" w:rsidP="00D84197">
    <w:pPr>
      <w:pStyle w:val="Header"/>
    </w:pPr>
    <w:r>
      <w:t>Word Count: 42</w:t>
    </w:r>
    <w:r w:rsidR="00C279A0">
      <w:t>86</w:t>
    </w:r>
  </w:p>
  <w:p w14:paraId="0CFAFE3B" w14:textId="77777777" w:rsidR="00D84197" w:rsidRDefault="00D841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46196"/>
    <w:multiLevelType w:val="multilevel"/>
    <w:tmpl w:val="67942D26"/>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8595B"/>
    <w:multiLevelType w:val="multilevel"/>
    <w:tmpl w:val="882C9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F1D7A"/>
    <w:multiLevelType w:val="multilevel"/>
    <w:tmpl w:val="2188A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D4C44"/>
    <w:multiLevelType w:val="multilevel"/>
    <w:tmpl w:val="2690C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B466C5"/>
    <w:multiLevelType w:val="multilevel"/>
    <w:tmpl w:val="CB4EF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F87F29"/>
    <w:multiLevelType w:val="multilevel"/>
    <w:tmpl w:val="579EA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95198D"/>
    <w:multiLevelType w:val="multilevel"/>
    <w:tmpl w:val="E49E2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AB5649"/>
    <w:multiLevelType w:val="multilevel"/>
    <w:tmpl w:val="D4509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801BC4"/>
    <w:multiLevelType w:val="multilevel"/>
    <w:tmpl w:val="ED00A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D66694"/>
    <w:multiLevelType w:val="multilevel"/>
    <w:tmpl w:val="F2DEC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502C23"/>
    <w:multiLevelType w:val="multilevel"/>
    <w:tmpl w:val="1032D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062DE9"/>
    <w:multiLevelType w:val="multilevel"/>
    <w:tmpl w:val="F6744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7A2208"/>
    <w:multiLevelType w:val="multilevel"/>
    <w:tmpl w:val="ABDEE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0742F5"/>
    <w:multiLevelType w:val="multilevel"/>
    <w:tmpl w:val="CE30A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EC53CF"/>
    <w:multiLevelType w:val="multilevel"/>
    <w:tmpl w:val="04D60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29474E"/>
    <w:multiLevelType w:val="multilevel"/>
    <w:tmpl w:val="8D1A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A73028"/>
    <w:multiLevelType w:val="multilevel"/>
    <w:tmpl w:val="76E8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AB34D7"/>
    <w:multiLevelType w:val="multilevel"/>
    <w:tmpl w:val="B920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AD7A0B"/>
    <w:multiLevelType w:val="multilevel"/>
    <w:tmpl w:val="87CC06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E30BB7"/>
    <w:multiLevelType w:val="multilevel"/>
    <w:tmpl w:val="2A7E7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CD7AF9"/>
    <w:multiLevelType w:val="multilevel"/>
    <w:tmpl w:val="CD9C67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94D2E73"/>
    <w:multiLevelType w:val="multilevel"/>
    <w:tmpl w:val="3E386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AB5201F"/>
    <w:multiLevelType w:val="multilevel"/>
    <w:tmpl w:val="F768F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CD8216B"/>
    <w:multiLevelType w:val="multilevel"/>
    <w:tmpl w:val="6B56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CEB63CE"/>
    <w:multiLevelType w:val="multilevel"/>
    <w:tmpl w:val="4BCC2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D984C8E"/>
    <w:multiLevelType w:val="multilevel"/>
    <w:tmpl w:val="4B1CC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3B52D5"/>
    <w:multiLevelType w:val="multilevel"/>
    <w:tmpl w:val="DA7A3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1456CF4"/>
    <w:multiLevelType w:val="multilevel"/>
    <w:tmpl w:val="3C2A7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2731FC3"/>
    <w:multiLevelType w:val="multilevel"/>
    <w:tmpl w:val="5F48C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6970C43"/>
    <w:multiLevelType w:val="multilevel"/>
    <w:tmpl w:val="4E847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7C0D28"/>
    <w:multiLevelType w:val="multilevel"/>
    <w:tmpl w:val="E5627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E201A1D"/>
    <w:multiLevelType w:val="multilevel"/>
    <w:tmpl w:val="21CCC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EF0376F"/>
    <w:multiLevelType w:val="multilevel"/>
    <w:tmpl w:val="C472D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EFB688A"/>
    <w:multiLevelType w:val="multilevel"/>
    <w:tmpl w:val="A9A46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5B5046"/>
    <w:multiLevelType w:val="multilevel"/>
    <w:tmpl w:val="B858A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1DE1AE1"/>
    <w:multiLevelType w:val="multilevel"/>
    <w:tmpl w:val="DCA06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41236EB"/>
    <w:multiLevelType w:val="multilevel"/>
    <w:tmpl w:val="37B21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C215A6D"/>
    <w:multiLevelType w:val="multilevel"/>
    <w:tmpl w:val="95A69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C435F3F"/>
    <w:multiLevelType w:val="multilevel"/>
    <w:tmpl w:val="7C0EB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E431B86"/>
    <w:multiLevelType w:val="multilevel"/>
    <w:tmpl w:val="430ED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EDA36DF"/>
    <w:multiLevelType w:val="multilevel"/>
    <w:tmpl w:val="9A6A6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23A465E"/>
    <w:multiLevelType w:val="multilevel"/>
    <w:tmpl w:val="A3100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4F6A78"/>
    <w:multiLevelType w:val="multilevel"/>
    <w:tmpl w:val="79BED0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4AE63B5"/>
    <w:multiLevelType w:val="multilevel"/>
    <w:tmpl w:val="DA80D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6437E40"/>
    <w:multiLevelType w:val="multilevel"/>
    <w:tmpl w:val="3C561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87B3179"/>
    <w:multiLevelType w:val="multilevel"/>
    <w:tmpl w:val="46DA6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B661A3E"/>
    <w:multiLevelType w:val="multilevel"/>
    <w:tmpl w:val="DBAAB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ED56CF1"/>
    <w:multiLevelType w:val="multilevel"/>
    <w:tmpl w:val="30A8F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F14594B"/>
    <w:multiLevelType w:val="multilevel"/>
    <w:tmpl w:val="C1243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32D0DA2"/>
    <w:multiLevelType w:val="multilevel"/>
    <w:tmpl w:val="510809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CF40C0F"/>
    <w:multiLevelType w:val="multilevel"/>
    <w:tmpl w:val="86D4E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ED413FF"/>
    <w:multiLevelType w:val="multilevel"/>
    <w:tmpl w:val="BDE48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F532042"/>
    <w:multiLevelType w:val="multilevel"/>
    <w:tmpl w:val="6BAC4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FD635D4"/>
    <w:multiLevelType w:val="multilevel"/>
    <w:tmpl w:val="A712E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0287CEF"/>
    <w:multiLevelType w:val="multilevel"/>
    <w:tmpl w:val="65747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13E1D8C"/>
    <w:multiLevelType w:val="multilevel"/>
    <w:tmpl w:val="83A8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1CE2ECD"/>
    <w:multiLevelType w:val="multilevel"/>
    <w:tmpl w:val="46908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2C362CB"/>
    <w:multiLevelType w:val="multilevel"/>
    <w:tmpl w:val="BACA66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31377F4"/>
    <w:multiLevelType w:val="multilevel"/>
    <w:tmpl w:val="5F688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6376272"/>
    <w:multiLevelType w:val="multilevel"/>
    <w:tmpl w:val="D486D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6626661"/>
    <w:multiLevelType w:val="multilevel"/>
    <w:tmpl w:val="D9F8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6D170B0"/>
    <w:multiLevelType w:val="multilevel"/>
    <w:tmpl w:val="D192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EEB475F"/>
    <w:multiLevelType w:val="multilevel"/>
    <w:tmpl w:val="8958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3863828">
    <w:abstractNumId w:val="14"/>
  </w:num>
  <w:num w:numId="2" w16cid:durableId="499853551">
    <w:abstractNumId w:val="26"/>
  </w:num>
  <w:num w:numId="3" w16cid:durableId="867378676">
    <w:abstractNumId w:val="25"/>
  </w:num>
  <w:num w:numId="4" w16cid:durableId="725879165">
    <w:abstractNumId w:val="35"/>
  </w:num>
  <w:num w:numId="5" w16cid:durableId="280303343">
    <w:abstractNumId w:val="22"/>
  </w:num>
  <w:num w:numId="6" w16cid:durableId="1831828147">
    <w:abstractNumId w:val="56"/>
  </w:num>
  <w:num w:numId="7" w16cid:durableId="1661927755">
    <w:abstractNumId w:val="50"/>
  </w:num>
  <w:num w:numId="8" w16cid:durableId="1127772927">
    <w:abstractNumId w:val="0"/>
  </w:num>
  <w:num w:numId="9" w16cid:durableId="2075735697">
    <w:abstractNumId w:val="60"/>
  </w:num>
  <w:num w:numId="10" w16cid:durableId="1162281358">
    <w:abstractNumId w:val="37"/>
  </w:num>
  <w:num w:numId="11" w16cid:durableId="845631758">
    <w:abstractNumId w:val="38"/>
  </w:num>
  <w:num w:numId="12" w16cid:durableId="1049188379">
    <w:abstractNumId w:val="32"/>
  </w:num>
  <w:num w:numId="13" w16cid:durableId="1175611881">
    <w:abstractNumId w:val="36"/>
  </w:num>
  <w:num w:numId="14" w16cid:durableId="1013068457">
    <w:abstractNumId w:val="58"/>
  </w:num>
  <w:num w:numId="15" w16cid:durableId="68624189">
    <w:abstractNumId w:val="28"/>
  </w:num>
  <w:num w:numId="16" w16cid:durableId="1575240682">
    <w:abstractNumId w:val="7"/>
  </w:num>
  <w:num w:numId="17" w16cid:durableId="187261535">
    <w:abstractNumId w:val="23"/>
  </w:num>
  <w:num w:numId="18" w16cid:durableId="1788616936">
    <w:abstractNumId w:val="27"/>
  </w:num>
  <w:num w:numId="19" w16cid:durableId="711685885">
    <w:abstractNumId w:val="8"/>
  </w:num>
  <w:num w:numId="20" w16cid:durableId="1601833229">
    <w:abstractNumId w:val="21"/>
  </w:num>
  <w:num w:numId="21" w16cid:durableId="878858841">
    <w:abstractNumId w:val="59"/>
  </w:num>
  <w:num w:numId="22" w16cid:durableId="1527252761">
    <w:abstractNumId w:val="42"/>
  </w:num>
  <w:num w:numId="23" w16cid:durableId="1504124935">
    <w:abstractNumId w:val="57"/>
  </w:num>
  <w:num w:numId="24" w16cid:durableId="891968101">
    <w:abstractNumId w:val="49"/>
  </w:num>
  <w:num w:numId="25" w16cid:durableId="139468184">
    <w:abstractNumId w:val="18"/>
  </w:num>
  <w:num w:numId="26" w16cid:durableId="198857313">
    <w:abstractNumId w:val="20"/>
  </w:num>
  <w:num w:numId="27" w16cid:durableId="373309005">
    <w:abstractNumId w:val="4"/>
  </w:num>
  <w:num w:numId="28" w16cid:durableId="131673528">
    <w:abstractNumId w:val="44"/>
  </w:num>
  <w:num w:numId="29" w16cid:durableId="450246186">
    <w:abstractNumId w:val="31"/>
  </w:num>
  <w:num w:numId="30" w16cid:durableId="1854756682">
    <w:abstractNumId w:val="30"/>
  </w:num>
  <w:num w:numId="31" w16cid:durableId="1145854655">
    <w:abstractNumId w:val="2"/>
  </w:num>
  <w:num w:numId="32" w16cid:durableId="694380289">
    <w:abstractNumId w:val="29"/>
  </w:num>
  <w:num w:numId="33" w16cid:durableId="62678368">
    <w:abstractNumId w:val="46"/>
  </w:num>
  <w:num w:numId="34" w16cid:durableId="298653890">
    <w:abstractNumId w:val="41"/>
  </w:num>
  <w:num w:numId="35" w16cid:durableId="540213366">
    <w:abstractNumId w:val="52"/>
  </w:num>
  <w:num w:numId="36" w16cid:durableId="785005165">
    <w:abstractNumId w:val="54"/>
  </w:num>
  <w:num w:numId="37" w16cid:durableId="1933464503">
    <w:abstractNumId w:val="13"/>
  </w:num>
  <w:num w:numId="38" w16cid:durableId="324405778">
    <w:abstractNumId w:val="39"/>
  </w:num>
  <w:num w:numId="39" w16cid:durableId="1986351326">
    <w:abstractNumId w:val="9"/>
  </w:num>
  <w:num w:numId="40" w16cid:durableId="900292687">
    <w:abstractNumId w:val="16"/>
  </w:num>
  <w:num w:numId="41" w16cid:durableId="2043162540">
    <w:abstractNumId w:val="53"/>
  </w:num>
  <w:num w:numId="42" w16cid:durableId="1220480320">
    <w:abstractNumId w:val="19"/>
  </w:num>
  <w:num w:numId="43" w16cid:durableId="1825118554">
    <w:abstractNumId w:val="5"/>
  </w:num>
  <w:num w:numId="44" w16cid:durableId="1726684263">
    <w:abstractNumId w:val="33"/>
  </w:num>
  <w:num w:numId="45" w16cid:durableId="1151796874">
    <w:abstractNumId w:val="12"/>
  </w:num>
  <w:num w:numId="46" w16cid:durableId="1880897879">
    <w:abstractNumId w:val="15"/>
  </w:num>
  <w:num w:numId="47" w16cid:durableId="871066588">
    <w:abstractNumId w:val="61"/>
  </w:num>
  <w:num w:numId="48" w16cid:durableId="1424105632">
    <w:abstractNumId w:val="17"/>
  </w:num>
  <w:num w:numId="49" w16cid:durableId="2115637453">
    <w:abstractNumId w:val="40"/>
  </w:num>
  <w:num w:numId="50" w16cid:durableId="1188517652">
    <w:abstractNumId w:val="24"/>
  </w:num>
  <w:num w:numId="51" w16cid:durableId="145249567">
    <w:abstractNumId w:val="51"/>
  </w:num>
  <w:num w:numId="52" w16cid:durableId="1462915909">
    <w:abstractNumId w:val="43"/>
  </w:num>
  <w:num w:numId="53" w16cid:durableId="1572084086">
    <w:abstractNumId w:val="34"/>
  </w:num>
  <w:num w:numId="54" w16cid:durableId="640573502">
    <w:abstractNumId w:val="55"/>
  </w:num>
  <w:num w:numId="55" w16cid:durableId="1985693520">
    <w:abstractNumId w:val="62"/>
  </w:num>
  <w:num w:numId="56" w16cid:durableId="1495604831">
    <w:abstractNumId w:val="6"/>
  </w:num>
  <w:num w:numId="57" w16cid:durableId="548298374">
    <w:abstractNumId w:val="48"/>
  </w:num>
  <w:num w:numId="58" w16cid:durableId="1033188555">
    <w:abstractNumId w:val="1"/>
  </w:num>
  <w:num w:numId="59" w16cid:durableId="669142793">
    <w:abstractNumId w:val="11"/>
  </w:num>
  <w:num w:numId="60" w16cid:durableId="514882470">
    <w:abstractNumId w:val="3"/>
  </w:num>
  <w:num w:numId="61" w16cid:durableId="275522660">
    <w:abstractNumId w:val="45"/>
  </w:num>
  <w:num w:numId="62" w16cid:durableId="564798124">
    <w:abstractNumId w:val="10"/>
  </w:num>
  <w:num w:numId="63" w16cid:durableId="735320118">
    <w:abstractNumId w:val="47"/>
  </w:num>
  <w:numIdMacAtCleanup w:val="6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406"/>
    <w:rsid w:val="000011E3"/>
    <w:rsid w:val="00003576"/>
    <w:rsid w:val="00003AF5"/>
    <w:rsid w:val="00006954"/>
    <w:rsid w:val="0000753F"/>
    <w:rsid w:val="0000779F"/>
    <w:rsid w:val="0001297D"/>
    <w:rsid w:val="0001437A"/>
    <w:rsid w:val="00015192"/>
    <w:rsid w:val="00016089"/>
    <w:rsid w:val="00020E2C"/>
    <w:rsid w:val="000335E9"/>
    <w:rsid w:val="0003733E"/>
    <w:rsid w:val="00041937"/>
    <w:rsid w:val="0004423F"/>
    <w:rsid w:val="0004446A"/>
    <w:rsid w:val="0004757A"/>
    <w:rsid w:val="00047E2B"/>
    <w:rsid w:val="0005305B"/>
    <w:rsid w:val="00053675"/>
    <w:rsid w:val="0005648A"/>
    <w:rsid w:val="000626BF"/>
    <w:rsid w:val="0006438A"/>
    <w:rsid w:val="00065ACD"/>
    <w:rsid w:val="0007078E"/>
    <w:rsid w:val="000736F1"/>
    <w:rsid w:val="000828AB"/>
    <w:rsid w:val="0008304F"/>
    <w:rsid w:val="00085A0A"/>
    <w:rsid w:val="000865A7"/>
    <w:rsid w:val="0009138A"/>
    <w:rsid w:val="0009470A"/>
    <w:rsid w:val="000952B5"/>
    <w:rsid w:val="00095B0F"/>
    <w:rsid w:val="000973B2"/>
    <w:rsid w:val="00097900"/>
    <w:rsid w:val="000A422A"/>
    <w:rsid w:val="000A5CFE"/>
    <w:rsid w:val="000A5F82"/>
    <w:rsid w:val="000A71A9"/>
    <w:rsid w:val="000B0093"/>
    <w:rsid w:val="000B2824"/>
    <w:rsid w:val="000B2A7B"/>
    <w:rsid w:val="000B5D44"/>
    <w:rsid w:val="000B788B"/>
    <w:rsid w:val="000C336B"/>
    <w:rsid w:val="000C54CD"/>
    <w:rsid w:val="000D16D9"/>
    <w:rsid w:val="000D174E"/>
    <w:rsid w:val="000D59A6"/>
    <w:rsid w:val="000E32DE"/>
    <w:rsid w:val="000E529E"/>
    <w:rsid w:val="000E65FC"/>
    <w:rsid w:val="000F0BAF"/>
    <w:rsid w:val="000F2802"/>
    <w:rsid w:val="000F5550"/>
    <w:rsid w:val="00103679"/>
    <w:rsid w:val="0010385D"/>
    <w:rsid w:val="00103996"/>
    <w:rsid w:val="00104DEE"/>
    <w:rsid w:val="00111003"/>
    <w:rsid w:val="00111854"/>
    <w:rsid w:val="00115110"/>
    <w:rsid w:val="001247BA"/>
    <w:rsid w:val="00130F5C"/>
    <w:rsid w:val="001316BD"/>
    <w:rsid w:val="00134550"/>
    <w:rsid w:val="00143ED0"/>
    <w:rsid w:val="00145328"/>
    <w:rsid w:val="0014590F"/>
    <w:rsid w:val="00146F6D"/>
    <w:rsid w:val="00151717"/>
    <w:rsid w:val="001601F9"/>
    <w:rsid w:val="00160CDB"/>
    <w:rsid w:val="00164469"/>
    <w:rsid w:val="00165436"/>
    <w:rsid w:val="00166A64"/>
    <w:rsid w:val="00167A8C"/>
    <w:rsid w:val="00171E51"/>
    <w:rsid w:val="001844D8"/>
    <w:rsid w:val="00184D65"/>
    <w:rsid w:val="00186883"/>
    <w:rsid w:val="00190311"/>
    <w:rsid w:val="00194567"/>
    <w:rsid w:val="0019711F"/>
    <w:rsid w:val="00197562"/>
    <w:rsid w:val="001A1C50"/>
    <w:rsid w:val="001A26E2"/>
    <w:rsid w:val="001A290E"/>
    <w:rsid w:val="001A498D"/>
    <w:rsid w:val="001A7141"/>
    <w:rsid w:val="001B3CC4"/>
    <w:rsid w:val="001B4203"/>
    <w:rsid w:val="001B514D"/>
    <w:rsid w:val="001B6B7C"/>
    <w:rsid w:val="001B72AA"/>
    <w:rsid w:val="001C3542"/>
    <w:rsid w:val="001C7CCC"/>
    <w:rsid w:val="001D592A"/>
    <w:rsid w:val="001E1BA9"/>
    <w:rsid w:val="001E28C2"/>
    <w:rsid w:val="001E2FAF"/>
    <w:rsid w:val="001E5D2D"/>
    <w:rsid w:val="001E688E"/>
    <w:rsid w:val="001F1244"/>
    <w:rsid w:val="001F434A"/>
    <w:rsid w:val="001F4E55"/>
    <w:rsid w:val="00202F79"/>
    <w:rsid w:val="0020636C"/>
    <w:rsid w:val="002102EF"/>
    <w:rsid w:val="0021204C"/>
    <w:rsid w:val="00212B45"/>
    <w:rsid w:val="00214D89"/>
    <w:rsid w:val="002166C9"/>
    <w:rsid w:val="00221A0D"/>
    <w:rsid w:val="00221AE4"/>
    <w:rsid w:val="00225B2D"/>
    <w:rsid w:val="00230976"/>
    <w:rsid w:val="00233271"/>
    <w:rsid w:val="002347A5"/>
    <w:rsid w:val="002351D6"/>
    <w:rsid w:val="00235456"/>
    <w:rsid w:val="002420FD"/>
    <w:rsid w:val="00244380"/>
    <w:rsid w:val="00245D2C"/>
    <w:rsid w:val="00245F38"/>
    <w:rsid w:val="00246D21"/>
    <w:rsid w:val="00254DF9"/>
    <w:rsid w:val="00256808"/>
    <w:rsid w:val="00256C5B"/>
    <w:rsid w:val="00257227"/>
    <w:rsid w:val="002579C1"/>
    <w:rsid w:val="00262F70"/>
    <w:rsid w:val="00264D0A"/>
    <w:rsid w:val="0027069B"/>
    <w:rsid w:val="00270ABF"/>
    <w:rsid w:val="00271D96"/>
    <w:rsid w:val="0027451B"/>
    <w:rsid w:val="002759B8"/>
    <w:rsid w:val="00282A26"/>
    <w:rsid w:val="00283D61"/>
    <w:rsid w:val="00283F35"/>
    <w:rsid w:val="00284C95"/>
    <w:rsid w:val="00287A27"/>
    <w:rsid w:val="00290BDD"/>
    <w:rsid w:val="0029229D"/>
    <w:rsid w:val="0029271B"/>
    <w:rsid w:val="00295B48"/>
    <w:rsid w:val="00297A2D"/>
    <w:rsid w:val="00297D16"/>
    <w:rsid w:val="002A0F0E"/>
    <w:rsid w:val="002A5E90"/>
    <w:rsid w:val="002A64DF"/>
    <w:rsid w:val="002A6886"/>
    <w:rsid w:val="002A757B"/>
    <w:rsid w:val="002A7A5F"/>
    <w:rsid w:val="002B1346"/>
    <w:rsid w:val="002B1A42"/>
    <w:rsid w:val="002B225C"/>
    <w:rsid w:val="002B2A4D"/>
    <w:rsid w:val="002B31FF"/>
    <w:rsid w:val="002B358F"/>
    <w:rsid w:val="002B48EA"/>
    <w:rsid w:val="002B4B69"/>
    <w:rsid w:val="002B5297"/>
    <w:rsid w:val="002B5BC4"/>
    <w:rsid w:val="002D1232"/>
    <w:rsid w:val="002D12EA"/>
    <w:rsid w:val="002D2F62"/>
    <w:rsid w:val="002D5F77"/>
    <w:rsid w:val="002D6A00"/>
    <w:rsid w:val="002D71E1"/>
    <w:rsid w:val="002D78FB"/>
    <w:rsid w:val="002E058D"/>
    <w:rsid w:val="002E05C8"/>
    <w:rsid w:val="002E0DD4"/>
    <w:rsid w:val="002E128F"/>
    <w:rsid w:val="002E68E2"/>
    <w:rsid w:val="002F33F7"/>
    <w:rsid w:val="00301E6E"/>
    <w:rsid w:val="00303A3C"/>
    <w:rsid w:val="00305EAA"/>
    <w:rsid w:val="0030673C"/>
    <w:rsid w:val="003068FC"/>
    <w:rsid w:val="00306ADB"/>
    <w:rsid w:val="00311ECC"/>
    <w:rsid w:val="00311F57"/>
    <w:rsid w:val="00312F93"/>
    <w:rsid w:val="00315607"/>
    <w:rsid w:val="00316B93"/>
    <w:rsid w:val="0032102F"/>
    <w:rsid w:val="003216B4"/>
    <w:rsid w:val="00331CA3"/>
    <w:rsid w:val="003321E9"/>
    <w:rsid w:val="0033266A"/>
    <w:rsid w:val="00334308"/>
    <w:rsid w:val="0034003D"/>
    <w:rsid w:val="00342A8C"/>
    <w:rsid w:val="00347311"/>
    <w:rsid w:val="003503D1"/>
    <w:rsid w:val="003545E8"/>
    <w:rsid w:val="00354C95"/>
    <w:rsid w:val="003557EB"/>
    <w:rsid w:val="00363E5A"/>
    <w:rsid w:val="0036614E"/>
    <w:rsid w:val="00366B8A"/>
    <w:rsid w:val="003807CE"/>
    <w:rsid w:val="00382A60"/>
    <w:rsid w:val="0038353B"/>
    <w:rsid w:val="00383BC4"/>
    <w:rsid w:val="00387585"/>
    <w:rsid w:val="00387A33"/>
    <w:rsid w:val="003935E8"/>
    <w:rsid w:val="0039388F"/>
    <w:rsid w:val="00394C34"/>
    <w:rsid w:val="003A05C3"/>
    <w:rsid w:val="003A100F"/>
    <w:rsid w:val="003A2405"/>
    <w:rsid w:val="003A2B23"/>
    <w:rsid w:val="003A4690"/>
    <w:rsid w:val="003B562B"/>
    <w:rsid w:val="003B6D75"/>
    <w:rsid w:val="003B6E13"/>
    <w:rsid w:val="003C03B9"/>
    <w:rsid w:val="003C2076"/>
    <w:rsid w:val="003C7093"/>
    <w:rsid w:val="003C76F4"/>
    <w:rsid w:val="003D0FA7"/>
    <w:rsid w:val="003D11F1"/>
    <w:rsid w:val="003D2C3B"/>
    <w:rsid w:val="003D68A5"/>
    <w:rsid w:val="003D6B14"/>
    <w:rsid w:val="003D6C55"/>
    <w:rsid w:val="003E1F14"/>
    <w:rsid w:val="003E33EF"/>
    <w:rsid w:val="003E4AFC"/>
    <w:rsid w:val="003E66F6"/>
    <w:rsid w:val="003E68D7"/>
    <w:rsid w:val="003E7196"/>
    <w:rsid w:val="003E78D6"/>
    <w:rsid w:val="003F35A1"/>
    <w:rsid w:val="003F6505"/>
    <w:rsid w:val="003F6611"/>
    <w:rsid w:val="003F6B2F"/>
    <w:rsid w:val="003F7743"/>
    <w:rsid w:val="0040489A"/>
    <w:rsid w:val="004058BD"/>
    <w:rsid w:val="00406051"/>
    <w:rsid w:val="00410558"/>
    <w:rsid w:val="004172ED"/>
    <w:rsid w:val="004200A1"/>
    <w:rsid w:val="00421598"/>
    <w:rsid w:val="00423455"/>
    <w:rsid w:val="00425B4E"/>
    <w:rsid w:val="00426658"/>
    <w:rsid w:val="00431ED7"/>
    <w:rsid w:val="00431F5C"/>
    <w:rsid w:val="00434F06"/>
    <w:rsid w:val="00441F5F"/>
    <w:rsid w:val="00443B77"/>
    <w:rsid w:val="004503E6"/>
    <w:rsid w:val="00450480"/>
    <w:rsid w:val="00452FBC"/>
    <w:rsid w:val="004556BA"/>
    <w:rsid w:val="0046054B"/>
    <w:rsid w:val="00463603"/>
    <w:rsid w:val="00464EE9"/>
    <w:rsid w:val="00467002"/>
    <w:rsid w:val="00467698"/>
    <w:rsid w:val="0046788A"/>
    <w:rsid w:val="00472138"/>
    <w:rsid w:val="00472DB1"/>
    <w:rsid w:val="004732D5"/>
    <w:rsid w:val="00473D87"/>
    <w:rsid w:val="00475C08"/>
    <w:rsid w:val="00481887"/>
    <w:rsid w:val="00483C8E"/>
    <w:rsid w:val="004844DB"/>
    <w:rsid w:val="00484536"/>
    <w:rsid w:val="004871DF"/>
    <w:rsid w:val="00491A5F"/>
    <w:rsid w:val="00494F59"/>
    <w:rsid w:val="00495A77"/>
    <w:rsid w:val="00497975"/>
    <w:rsid w:val="004A0CB6"/>
    <w:rsid w:val="004A242C"/>
    <w:rsid w:val="004A517B"/>
    <w:rsid w:val="004B0E42"/>
    <w:rsid w:val="004B28BF"/>
    <w:rsid w:val="004C22A7"/>
    <w:rsid w:val="004C4B02"/>
    <w:rsid w:val="004C72A8"/>
    <w:rsid w:val="004D251F"/>
    <w:rsid w:val="004D25A9"/>
    <w:rsid w:val="004D2CB5"/>
    <w:rsid w:val="004D445A"/>
    <w:rsid w:val="004D4FEC"/>
    <w:rsid w:val="004D5396"/>
    <w:rsid w:val="004D62AF"/>
    <w:rsid w:val="004D662F"/>
    <w:rsid w:val="004D69F9"/>
    <w:rsid w:val="004E018B"/>
    <w:rsid w:val="004E1DD0"/>
    <w:rsid w:val="004E22E9"/>
    <w:rsid w:val="004E4BAF"/>
    <w:rsid w:val="004F0B3B"/>
    <w:rsid w:val="004F2EC0"/>
    <w:rsid w:val="004F30B1"/>
    <w:rsid w:val="004F4333"/>
    <w:rsid w:val="004F43F3"/>
    <w:rsid w:val="004F59E4"/>
    <w:rsid w:val="004F5A8C"/>
    <w:rsid w:val="004F6D12"/>
    <w:rsid w:val="0050230A"/>
    <w:rsid w:val="00505E27"/>
    <w:rsid w:val="00505E28"/>
    <w:rsid w:val="005079B1"/>
    <w:rsid w:val="00510F42"/>
    <w:rsid w:val="005111AF"/>
    <w:rsid w:val="005200B5"/>
    <w:rsid w:val="005275FF"/>
    <w:rsid w:val="00530E79"/>
    <w:rsid w:val="00533EB8"/>
    <w:rsid w:val="00534152"/>
    <w:rsid w:val="00536255"/>
    <w:rsid w:val="00536F1D"/>
    <w:rsid w:val="0053728A"/>
    <w:rsid w:val="00542743"/>
    <w:rsid w:val="00544F43"/>
    <w:rsid w:val="005465E6"/>
    <w:rsid w:val="00547CC7"/>
    <w:rsid w:val="00547DF1"/>
    <w:rsid w:val="0055191D"/>
    <w:rsid w:val="00551FEA"/>
    <w:rsid w:val="00555377"/>
    <w:rsid w:val="005556F0"/>
    <w:rsid w:val="00560E8A"/>
    <w:rsid w:val="005619EB"/>
    <w:rsid w:val="00561F5F"/>
    <w:rsid w:val="00562719"/>
    <w:rsid w:val="005634F1"/>
    <w:rsid w:val="005638B0"/>
    <w:rsid w:val="00564FAC"/>
    <w:rsid w:val="005654EB"/>
    <w:rsid w:val="005669E3"/>
    <w:rsid w:val="005706B0"/>
    <w:rsid w:val="00570EF5"/>
    <w:rsid w:val="00576BC1"/>
    <w:rsid w:val="00581309"/>
    <w:rsid w:val="005829B2"/>
    <w:rsid w:val="00582F1B"/>
    <w:rsid w:val="00583C34"/>
    <w:rsid w:val="005841DB"/>
    <w:rsid w:val="00585E6B"/>
    <w:rsid w:val="005869A7"/>
    <w:rsid w:val="00595BAD"/>
    <w:rsid w:val="00597EF1"/>
    <w:rsid w:val="005A0C2B"/>
    <w:rsid w:val="005A44A2"/>
    <w:rsid w:val="005A5DF5"/>
    <w:rsid w:val="005A6C0B"/>
    <w:rsid w:val="005B40BD"/>
    <w:rsid w:val="005D07AF"/>
    <w:rsid w:val="005D2992"/>
    <w:rsid w:val="005D3456"/>
    <w:rsid w:val="005D49E6"/>
    <w:rsid w:val="005D6876"/>
    <w:rsid w:val="005E002B"/>
    <w:rsid w:val="005E4898"/>
    <w:rsid w:val="005E6819"/>
    <w:rsid w:val="005F015E"/>
    <w:rsid w:val="005F44CC"/>
    <w:rsid w:val="005F4B31"/>
    <w:rsid w:val="005F5F3A"/>
    <w:rsid w:val="00600520"/>
    <w:rsid w:val="006026CA"/>
    <w:rsid w:val="00603C9E"/>
    <w:rsid w:val="00607B88"/>
    <w:rsid w:val="00607BFD"/>
    <w:rsid w:val="00611E50"/>
    <w:rsid w:val="00614B4F"/>
    <w:rsid w:val="006153DE"/>
    <w:rsid w:val="00615516"/>
    <w:rsid w:val="00620809"/>
    <w:rsid w:val="00622F03"/>
    <w:rsid w:val="0062377C"/>
    <w:rsid w:val="006246F6"/>
    <w:rsid w:val="00625D43"/>
    <w:rsid w:val="006261AD"/>
    <w:rsid w:val="00626FA7"/>
    <w:rsid w:val="0063093B"/>
    <w:rsid w:val="00631898"/>
    <w:rsid w:val="00636EB8"/>
    <w:rsid w:val="00641C67"/>
    <w:rsid w:val="00643188"/>
    <w:rsid w:val="00643CD9"/>
    <w:rsid w:val="00645E67"/>
    <w:rsid w:val="0064671C"/>
    <w:rsid w:val="006505E1"/>
    <w:rsid w:val="0065253B"/>
    <w:rsid w:val="006553D6"/>
    <w:rsid w:val="00662941"/>
    <w:rsid w:val="0067309C"/>
    <w:rsid w:val="00677B06"/>
    <w:rsid w:val="00681F07"/>
    <w:rsid w:val="00683A5D"/>
    <w:rsid w:val="00684201"/>
    <w:rsid w:val="006852E5"/>
    <w:rsid w:val="00686505"/>
    <w:rsid w:val="006907E0"/>
    <w:rsid w:val="0069150D"/>
    <w:rsid w:val="00691C1B"/>
    <w:rsid w:val="0069388D"/>
    <w:rsid w:val="0069398A"/>
    <w:rsid w:val="00695CE6"/>
    <w:rsid w:val="0069793D"/>
    <w:rsid w:val="006A0F88"/>
    <w:rsid w:val="006A4BAA"/>
    <w:rsid w:val="006A508A"/>
    <w:rsid w:val="006A7B68"/>
    <w:rsid w:val="006B0C8D"/>
    <w:rsid w:val="006B373D"/>
    <w:rsid w:val="006B4C30"/>
    <w:rsid w:val="006B79C4"/>
    <w:rsid w:val="006C0407"/>
    <w:rsid w:val="006C1EB8"/>
    <w:rsid w:val="006C2EE9"/>
    <w:rsid w:val="006C2FAC"/>
    <w:rsid w:val="006C32EA"/>
    <w:rsid w:val="006C6A23"/>
    <w:rsid w:val="006D0399"/>
    <w:rsid w:val="006D3A01"/>
    <w:rsid w:val="006D3EB7"/>
    <w:rsid w:val="006D5BB2"/>
    <w:rsid w:val="006E2C6B"/>
    <w:rsid w:val="006E6AD4"/>
    <w:rsid w:val="006F1299"/>
    <w:rsid w:val="006F1A38"/>
    <w:rsid w:val="006F6725"/>
    <w:rsid w:val="006F6729"/>
    <w:rsid w:val="006F7F02"/>
    <w:rsid w:val="006F7F1D"/>
    <w:rsid w:val="00701842"/>
    <w:rsid w:val="00701D23"/>
    <w:rsid w:val="00705136"/>
    <w:rsid w:val="00706A03"/>
    <w:rsid w:val="00707FE3"/>
    <w:rsid w:val="00710A49"/>
    <w:rsid w:val="007128B5"/>
    <w:rsid w:val="0071701A"/>
    <w:rsid w:val="00723E7D"/>
    <w:rsid w:val="00725DFB"/>
    <w:rsid w:val="00725FF3"/>
    <w:rsid w:val="00734838"/>
    <w:rsid w:val="007357FB"/>
    <w:rsid w:val="00735BAD"/>
    <w:rsid w:val="0073609E"/>
    <w:rsid w:val="00737A3C"/>
    <w:rsid w:val="007411CD"/>
    <w:rsid w:val="00741621"/>
    <w:rsid w:val="00741EE9"/>
    <w:rsid w:val="00742BCD"/>
    <w:rsid w:val="00745A75"/>
    <w:rsid w:val="00752F6B"/>
    <w:rsid w:val="00753900"/>
    <w:rsid w:val="00754196"/>
    <w:rsid w:val="007563FB"/>
    <w:rsid w:val="007572F0"/>
    <w:rsid w:val="00764B4A"/>
    <w:rsid w:val="00765F65"/>
    <w:rsid w:val="00767D81"/>
    <w:rsid w:val="0077057E"/>
    <w:rsid w:val="00771EB3"/>
    <w:rsid w:val="00771F7B"/>
    <w:rsid w:val="00774B59"/>
    <w:rsid w:val="00774EEB"/>
    <w:rsid w:val="00782A75"/>
    <w:rsid w:val="007835CD"/>
    <w:rsid w:val="00786999"/>
    <w:rsid w:val="00792C40"/>
    <w:rsid w:val="0079392F"/>
    <w:rsid w:val="00797B91"/>
    <w:rsid w:val="007A19B6"/>
    <w:rsid w:val="007A30F6"/>
    <w:rsid w:val="007A6406"/>
    <w:rsid w:val="007A693B"/>
    <w:rsid w:val="007A70AC"/>
    <w:rsid w:val="007A7B75"/>
    <w:rsid w:val="007B11E6"/>
    <w:rsid w:val="007B146F"/>
    <w:rsid w:val="007B1A75"/>
    <w:rsid w:val="007B28F2"/>
    <w:rsid w:val="007B4EFF"/>
    <w:rsid w:val="007B582E"/>
    <w:rsid w:val="007B7707"/>
    <w:rsid w:val="007B7B5F"/>
    <w:rsid w:val="007C0043"/>
    <w:rsid w:val="007C09B2"/>
    <w:rsid w:val="007D2897"/>
    <w:rsid w:val="007D28AA"/>
    <w:rsid w:val="007D4A11"/>
    <w:rsid w:val="007D5EBC"/>
    <w:rsid w:val="007D644A"/>
    <w:rsid w:val="007D64EB"/>
    <w:rsid w:val="007E05F8"/>
    <w:rsid w:val="007E5D0E"/>
    <w:rsid w:val="007E7F25"/>
    <w:rsid w:val="007F3073"/>
    <w:rsid w:val="007F5B73"/>
    <w:rsid w:val="007F6FD6"/>
    <w:rsid w:val="007F715C"/>
    <w:rsid w:val="008014A4"/>
    <w:rsid w:val="00803A14"/>
    <w:rsid w:val="0080717A"/>
    <w:rsid w:val="008114A2"/>
    <w:rsid w:val="00811787"/>
    <w:rsid w:val="00817514"/>
    <w:rsid w:val="008200B6"/>
    <w:rsid w:val="008336CD"/>
    <w:rsid w:val="0083688E"/>
    <w:rsid w:val="0084251D"/>
    <w:rsid w:val="00845A9E"/>
    <w:rsid w:val="008502AE"/>
    <w:rsid w:val="0085409A"/>
    <w:rsid w:val="008601CE"/>
    <w:rsid w:val="00864150"/>
    <w:rsid w:val="0087070D"/>
    <w:rsid w:val="00871126"/>
    <w:rsid w:val="008736FB"/>
    <w:rsid w:val="00881E3B"/>
    <w:rsid w:val="0088241E"/>
    <w:rsid w:val="00883FA6"/>
    <w:rsid w:val="008908E7"/>
    <w:rsid w:val="008918DB"/>
    <w:rsid w:val="00891ED7"/>
    <w:rsid w:val="00892024"/>
    <w:rsid w:val="00893C49"/>
    <w:rsid w:val="00894B47"/>
    <w:rsid w:val="00897D63"/>
    <w:rsid w:val="008A6EA7"/>
    <w:rsid w:val="008B46CA"/>
    <w:rsid w:val="008B5B91"/>
    <w:rsid w:val="008B6758"/>
    <w:rsid w:val="008B6D17"/>
    <w:rsid w:val="008C215B"/>
    <w:rsid w:val="008C6261"/>
    <w:rsid w:val="008C7E81"/>
    <w:rsid w:val="008D1D28"/>
    <w:rsid w:val="008D2D8C"/>
    <w:rsid w:val="008D363E"/>
    <w:rsid w:val="008D482F"/>
    <w:rsid w:val="008D5E48"/>
    <w:rsid w:val="008D5F17"/>
    <w:rsid w:val="008E28E6"/>
    <w:rsid w:val="008E4A24"/>
    <w:rsid w:val="008E6010"/>
    <w:rsid w:val="008E72F3"/>
    <w:rsid w:val="008F15C3"/>
    <w:rsid w:val="008F4382"/>
    <w:rsid w:val="008F5EB4"/>
    <w:rsid w:val="008F6D84"/>
    <w:rsid w:val="00900311"/>
    <w:rsid w:val="00901745"/>
    <w:rsid w:val="00904F47"/>
    <w:rsid w:val="00905570"/>
    <w:rsid w:val="009056C9"/>
    <w:rsid w:val="00905E7A"/>
    <w:rsid w:val="009067A6"/>
    <w:rsid w:val="0090791F"/>
    <w:rsid w:val="00910E81"/>
    <w:rsid w:val="009123BE"/>
    <w:rsid w:val="00912A36"/>
    <w:rsid w:val="00913456"/>
    <w:rsid w:val="00914840"/>
    <w:rsid w:val="0091628D"/>
    <w:rsid w:val="009179BA"/>
    <w:rsid w:val="00917E96"/>
    <w:rsid w:val="00920438"/>
    <w:rsid w:val="00921561"/>
    <w:rsid w:val="00924015"/>
    <w:rsid w:val="0092409F"/>
    <w:rsid w:val="0093130F"/>
    <w:rsid w:val="00934161"/>
    <w:rsid w:val="009346C6"/>
    <w:rsid w:val="00935153"/>
    <w:rsid w:val="00935F3E"/>
    <w:rsid w:val="0094193A"/>
    <w:rsid w:val="00943D79"/>
    <w:rsid w:val="009447EE"/>
    <w:rsid w:val="00947052"/>
    <w:rsid w:val="00954588"/>
    <w:rsid w:val="00957C4B"/>
    <w:rsid w:val="00963C0A"/>
    <w:rsid w:val="00964A3E"/>
    <w:rsid w:val="009658D4"/>
    <w:rsid w:val="00970B30"/>
    <w:rsid w:val="009741AA"/>
    <w:rsid w:val="00975CF4"/>
    <w:rsid w:val="00976747"/>
    <w:rsid w:val="00977AA1"/>
    <w:rsid w:val="00981717"/>
    <w:rsid w:val="009852A3"/>
    <w:rsid w:val="009958F4"/>
    <w:rsid w:val="00996660"/>
    <w:rsid w:val="009A0846"/>
    <w:rsid w:val="009A115C"/>
    <w:rsid w:val="009A2AAF"/>
    <w:rsid w:val="009A30B2"/>
    <w:rsid w:val="009A3F71"/>
    <w:rsid w:val="009A4A0D"/>
    <w:rsid w:val="009A69AD"/>
    <w:rsid w:val="009A7330"/>
    <w:rsid w:val="009B1C2F"/>
    <w:rsid w:val="009B7C03"/>
    <w:rsid w:val="009C1FDE"/>
    <w:rsid w:val="009C2002"/>
    <w:rsid w:val="009C5F5B"/>
    <w:rsid w:val="009C7E46"/>
    <w:rsid w:val="009D1C9D"/>
    <w:rsid w:val="009D22DA"/>
    <w:rsid w:val="009D6030"/>
    <w:rsid w:val="009D64A1"/>
    <w:rsid w:val="009E09A2"/>
    <w:rsid w:val="009E0B6D"/>
    <w:rsid w:val="009E0D3F"/>
    <w:rsid w:val="009E0F02"/>
    <w:rsid w:val="009E180B"/>
    <w:rsid w:val="009E26C2"/>
    <w:rsid w:val="009E5E3D"/>
    <w:rsid w:val="009E5EB7"/>
    <w:rsid w:val="009F0936"/>
    <w:rsid w:val="009F3773"/>
    <w:rsid w:val="009F3DCB"/>
    <w:rsid w:val="009F614C"/>
    <w:rsid w:val="00A0119C"/>
    <w:rsid w:val="00A01238"/>
    <w:rsid w:val="00A01467"/>
    <w:rsid w:val="00A031AD"/>
    <w:rsid w:val="00A04B8E"/>
    <w:rsid w:val="00A11D7B"/>
    <w:rsid w:val="00A14667"/>
    <w:rsid w:val="00A14B4E"/>
    <w:rsid w:val="00A14C35"/>
    <w:rsid w:val="00A15C53"/>
    <w:rsid w:val="00A20F12"/>
    <w:rsid w:val="00A26445"/>
    <w:rsid w:val="00A27464"/>
    <w:rsid w:val="00A27E9B"/>
    <w:rsid w:val="00A341AC"/>
    <w:rsid w:val="00A3539D"/>
    <w:rsid w:val="00A35CE1"/>
    <w:rsid w:val="00A36103"/>
    <w:rsid w:val="00A457EC"/>
    <w:rsid w:val="00A4755C"/>
    <w:rsid w:val="00A54247"/>
    <w:rsid w:val="00A551BF"/>
    <w:rsid w:val="00A55290"/>
    <w:rsid w:val="00A64288"/>
    <w:rsid w:val="00A67533"/>
    <w:rsid w:val="00A6798F"/>
    <w:rsid w:val="00A726BD"/>
    <w:rsid w:val="00A729BC"/>
    <w:rsid w:val="00A72DE8"/>
    <w:rsid w:val="00A73F63"/>
    <w:rsid w:val="00A82F9F"/>
    <w:rsid w:val="00A83718"/>
    <w:rsid w:val="00A86503"/>
    <w:rsid w:val="00A9382D"/>
    <w:rsid w:val="00A94205"/>
    <w:rsid w:val="00A942B0"/>
    <w:rsid w:val="00A94A1F"/>
    <w:rsid w:val="00A96EA6"/>
    <w:rsid w:val="00AA2347"/>
    <w:rsid w:val="00AA3306"/>
    <w:rsid w:val="00AA36F5"/>
    <w:rsid w:val="00AA4F44"/>
    <w:rsid w:val="00AB2196"/>
    <w:rsid w:val="00AB4742"/>
    <w:rsid w:val="00AB4970"/>
    <w:rsid w:val="00AB4BD5"/>
    <w:rsid w:val="00AB4E17"/>
    <w:rsid w:val="00AB5841"/>
    <w:rsid w:val="00AB5DCD"/>
    <w:rsid w:val="00AB74A5"/>
    <w:rsid w:val="00AC0EDB"/>
    <w:rsid w:val="00AC4DD8"/>
    <w:rsid w:val="00AD0913"/>
    <w:rsid w:val="00AD3162"/>
    <w:rsid w:val="00AD4990"/>
    <w:rsid w:val="00AD52B0"/>
    <w:rsid w:val="00AE1149"/>
    <w:rsid w:val="00AE1D55"/>
    <w:rsid w:val="00AE2367"/>
    <w:rsid w:val="00AE23A6"/>
    <w:rsid w:val="00AE2EBD"/>
    <w:rsid w:val="00AE3F09"/>
    <w:rsid w:val="00AE6BE4"/>
    <w:rsid w:val="00AF1AF1"/>
    <w:rsid w:val="00AF1D7A"/>
    <w:rsid w:val="00AF5B7C"/>
    <w:rsid w:val="00AF682A"/>
    <w:rsid w:val="00AF7556"/>
    <w:rsid w:val="00B00F32"/>
    <w:rsid w:val="00B015B4"/>
    <w:rsid w:val="00B01BE7"/>
    <w:rsid w:val="00B02804"/>
    <w:rsid w:val="00B03CF4"/>
    <w:rsid w:val="00B04B1E"/>
    <w:rsid w:val="00B04BAD"/>
    <w:rsid w:val="00B06102"/>
    <w:rsid w:val="00B12537"/>
    <w:rsid w:val="00B140D8"/>
    <w:rsid w:val="00B1785E"/>
    <w:rsid w:val="00B205E9"/>
    <w:rsid w:val="00B331DE"/>
    <w:rsid w:val="00B335F9"/>
    <w:rsid w:val="00B33E2F"/>
    <w:rsid w:val="00B343FC"/>
    <w:rsid w:val="00B34A4B"/>
    <w:rsid w:val="00B356D5"/>
    <w:rsid w:val="00B42030"/>
    <w:rsid w:val="00B42767"/>
    <w:rsid w:val="00B42A28"/>
    <w:rsid w:val="00B43761"/>
    <w:rsid w:val="00B43BD3"/>
    <w:rsid w:val="00B46687"/>
    <w:rsid w:val="00B55DEF"/>
    <w:rsid w:val="00B646AD"/>
    <w:rsid w:val="00B71543"/>
    <w:rsid w:val="00B7364D"/>
    <w:rsid w:val="00B74125"/>
    <w:rsid w:val="00B7734B"/>
    <w:rsid w:val="00B8073C"/>
    <w:rsid w:val="00B835D0"/>
    <w:rsid w:val="00B8480E"/>
    <w:rsid w:val="00B8572F"/>
    <w:rsid w:val="00B8789D"/>
    <w:rsid w:val="00B87917"/>
    <w:rsid w:val="00B9221C"/>
    <w:rsid w:val="00BA5542"/>
    <w:rsid w:val="00BA73B8"/>
    <w:rsid w:val="00BA7E71"/>
    <w:rsid w:val="00BB06B4"/>
    <w:rsid w:val="00BC11B6"/>
    <w:rsid w:val="00BC20D5"/>
    <w:rsid w:val="00BC64D3"/>
    <w:rsid w:val="00BD02F4"/>
    <w:rsid w:val="00BD2CF4"/>
    <w:rsid w:val="00BD3994"/>
    <w:rsid w:val="00BD43AC"/>
    <w:rsid w:val="00BD58B2"/>
    <w:rsid w:val="00BD5A50"/>
    <w:rsid w:val="00BE03AA"/>
    <w:rsid w:val="00BE04E1"/>
    <w:rsid w:val="00BF161E"/>
    <w:rsid w:val="00BF21E1"/>
    <w:rsid w:val="00BF35DB"/>
    <w:rsid w:val="00BF61F2"/>
    <w:rsid w:val="00C048CA"/>
    <w:rsid w:val="00C049F2"/>
    <w:rsid w:val="00C05836"/>
    <w:rsid w:val="00C07FC2"/>
    <w:rsid w:val="00C12118"/>
    <w:rsid w:val="00C13DBE"/>
    <w:rsid w:val="00C13F2F"/>
    <w:rsid w:val="00C140C0"/>
    <w:rsid w:val="00C1649C"/>
    <w:rsid w:val="00C16D6D"/>
    <w:rsid w:val="00C17200"/>
    <w:rsid w:val="00C206B0"/>
    <w:rsid w:val="00C21CA4"/>
    <w:rsid w:val="00C21D1C"/>
    <w:rsid w:val="00C24037"/>
    <w:rsid w:val="00C24181"/>
    <w:rsid w:val="00C2512E"/>
    <w:rsid w:val="00C25E59"/>
    <w:rsid w:val="00C279A0"/>
    <w:rsid w:val="00C30E63"/>
    <w:rsid w:val="00C315F9"/>
    <w:rsid w:val="00C32AF8"/>
    <w:rsid w:val="00C33F5E"/>
    <w:rsid w:val="00C34F92"/>
    <w:rsid w:val="00C3647A"/>
    <w:rsid w:val="00C37B98"/>
    <w:rsid w:val="00C42C8D"/>
    <w:rsid w:val="00C439E2"/>
    <w:rsid w:val="00C45DD1"/>
    <w:rsid w:val="00C51617"/>
    <w:rsid w:val="00C52E92"/>
    <w:rsid w:val="00C54679"/>
    <w:rsid w:val="00C54E3D"/>
    <w:rsid w:val="00C60EE5"/>
    <w:rsid w:val="00C613B1"/>
    <w:rsid w:val="00C614B8"/>
    <w:rsid w:val="00C616F6"/>
    <w:rsid w:val="00C64123"/>
    <w:rsid w:val="00C65FD9"/>
    <w:rsid w:val="00C70E0C"/>
    <w:rsid w:val="00C722C3"/>
    <w:rsid w:val="00C73F7E"/>
    <w:rsid w:val="00C77F3F"/>
    <w:rsid w:val="00C87192"/>
    <w:rsid w:val="00C874C0"/>
    <w:rsid w:val="00C96F5F"/>
    <w:rsid w:val="00CA3EEB"/>
    <w:rsid w:val="00CA65C8"/>
    <w:rsid w:val="00CA7309"/>
    <w:rsid w:val="00CB0C2D"/>
    <w:rsid w:val="00CB0CAE"/>
    <w:rsid w:val="00CB1E49"/>
    <w:rsid w:val="00CB3693"/>
    <w:rsid w:val="00CB7014"/>
    <w:rsid w:val="00CC3409"/>
    <w:rsid w:val="00CC3A68"/>
    <w:rsid w:val="00CC3B95"/>
    <w:rsid w:val="00CC5CBC"/>
    <w:rsid w:val="00CD0D92"/>
    <w:rsid w:val="00CD3ACE"/>
    <w:rsid w:val="00CD69FB"/>
    <w:rsid w:val="00CD7A4D"/>
    <w:rsid w:val="00CE1F9B"/>
    <w:rsid w:val="00CE2051"/>
    <w:rsid w:val="00CE3B4F"/>
    <w:rsid w:val="00CE3EAA"/>
    <w:rsid w:val="00CE4B3F"/>
    <w:rsid w:val="00CE548E"/>
    <w:rsid w:val="00CE67B3"/>
    <w:rsid w:val="00CE74E9"/>
    <w:rsid w:val="00CE76B0"/>
    <w:rsid w:val="00CF218D"/>
    <w:rsid w:val="00CF54A8"/>
    <w:rsid w:val="00D05AD3"/>
    <w:rsid w:val="00D06B47"/>
    <w:rsid w:val="00D0727D"/>
    <w:rsid w:val="00D129D4"/>
    <w:rsid w:val="00D146FE"/>
    <w:rsid w:val="00D20F20"/>
    <w:rsid w:val="00D21755"/>
    <w:rsid w:val="00D21FA8"/>
    <w:rsid w:val="00D22C0C"/>
    <w:rsid w:val="00D23094"/>
    <w:rsid w:val="00D245EF"/>
    <w:rsid w:val="00D269CC"/>
    <w:rsid w:val="00D323D1"/>
    <w:rsid w:val="00D32DAD"/>
    <w:rsid w:val="00D34C4D"/>
    <w:rsid w:val="00D36D49"/>
    <w:rsid w:val="00D42D1C"/>
    <w:rsid w:val="00D451D0"/>
    <w:rsid w:val="00D46D2C"/>
    <w:rsid w:val="00D51075"/>
    <w:rsid w:val="00D53F4B"/>
    <w:rsid w:val="00D5681E"/>
    <w:rsid w:val="00D60031"/>
    <w:rsid w:val="00D609C3"/>
    <w:rsid w:val="00D63792"/>
    <w:rsid w:val="00D65104"/>
    <w:rsid w:val="00D661BD"/>
    <w:rsid w:val="00D72368"/>
    <w:rsid w:val="00D737AC"/>
    <w:rsid w:val="00D741B4"/>
    <w:rsid w:val="00D766EB"/>
    <w:rsid w:val="00D77F60"/>
    <w:rsid w:val="00D8299B"/>
    <w:rsid w:val="00D84197"/>
    <w:rsid w:val="00D85693"/>
    <w:rsid w:val="00D91BF2"/>
    <w:rsid w:val="00D95899"/>
    <w:rsid w:val="00D960C3"/>
    <w:rsid w:val="00D96BFC"/>
    <w:rsid w:val="00DA05A6"/>
    <w:rsid w:val="00DA16CE"/>
    <w:rsid w:val="00DA3EEF"/>
    <w:rsid w:val="00DA6A9D"/>
    <w:rsid w:val="00DB1FCB"/>
    <w:rsid w:val="00DB44B6"/>
    <w:rsid w:val="00DB5578"/>
    <w:rsid w:val="00DC7196"/>
    <w:rsid w:val="00DD6A65"/>
    <w:rsid w:val="00DE23DF"/>
    <w:rsid w:val="00DE287C"/>
    <w:rsid w:val="00DE5401"/>
    <w:rsid w:val="00DE5D73"/>
    <w:rsid w:val="00DE5ED4"/>
    <w:rsid w:val="00DE7AB6"/>
    <w:rsid w:val="00DF0338"/>
    <w:rsid w:val="00DF2C87"/>
    <w:rsid w:val="00DF33D9"/>
    <w:rsid w:val="00DF3638"/>
    <w:rsid w:val="00DF4CCB"/>
    <w:rsid w:val="00E119D6"/>
    <w:rsid w:val="00E17AE8"/>
    <w:rsid w:val="00E20444"/>
    <w:rsid w:val="00E207FA"/>
    <w:rsid w:val="00E21EA9"/>
    <w:rsid w:val="00E23D5A"/>
    <w:rsid w:val="00E25221"/>
    <w:rsid w:val="00E314A0"/>
    <w:rsid w:val="00E3223E"/>
    <w:rsid w:val="00E32784"/>
    <w:rsid w:val="00E37622"/>
    <w:rsid w:val="00E37653"/>
    <w:rsid w:val="00E42318"/>
    <w:rsid w:val="00E42774"/>
    <w:rsid w:val="00E43D14"/>
    <w:rsid w:val="00E46038"/>
    <w:rsid w:val="00E461D9"/>
    <w:rsid w:val="00E46B56"/>
    <w:rsid w:val="00E60CCB"/>
    <w:rsid w:val="00E6397E"/>
    <w:rsid w:val="00E63CB6"/>
    <w:rsid w:val="00E646F5"/>
    <w:rsid w:val="00E649AC"/>
    <w:rsid w:val="00E6628C"/>
    <w:rsid w:val="00E66AE8"/>
    <w:rsid w:val="00E67C73"/>
    <w:rsid w:val="00E74588"/>
    <w:rsid w:val="00E75E5B"/>
    <w:rsid w:val="00E829EF"/>
    <w:rsid w:val="00E82A70"/>
    <w:rsid w:val="00E92B0C"/>
    <w:rsid w:val="00E95855"/>
    <w:rsid w:val="00E97B66"/>
    <w:rsid w:val="00EA3548"/>
    <w:rsid w:val="00EB28AD"/>
    <w:rsid w:val="00EB5B27"/>
    <w:rsid w:val="00EC3C27"/>
    <w:rsid w:val="00EC3FB0"/>
    <w:rsid w:val="00EC44ED"/>
    <w:rsid w:val="00EC518F"/>
    <w:rsid w:val="00EC6858"/>
    <w:rsid w:val="00EC6F95"/>
    <w:rsid w:val="00EC7D1F"/>
    <w:rsid w:val="00ED1E16"/>
    <w:rsid w:val="00ED51CC"/>
    <w:rsid w:val="00ED5311"/>
    <w:rsid w:val="00ED785A"/>
    <w:rsid w:val="00ED7E2A"/>
    <w:rsid w:val="00EE2ACF"/>
    <w:rsid w:val="00EE69C9"/>
    <w:rsid w:val="00EE7AEF"/>
    <w:rsid w:val="00EF29A5"/>
    <w:rsid w:val="00EF7B90"/>
    <w:rsid w:val="00F02242"/>
    <w:rsid w:val="00F02E8D"/>
    <w:rsid w:val="00F03489"/>
    <w:rsid w:val="00F035B1"/>
    <w:rsid w:val="00F03C78"/>
    <w:rsid w:val="00F06F4E"/>
    <w:rsid w:val="00F105B8"/>
    <w:rsid w:val="00F11364"/>
    <w:rsid w:val="00F13E75"/>
    <w:rsid w:val="00F1499C"/>
    <w:rsid w:val="00F15D81"/>
    <w:rsid w:val="00F1689A"/>
    <w:rsid w:val="00F20CB8"/>
    <w:rsid w:val="00F21639"/>
    <w:rsid w:val="00F21D1B"/>
    <w:rsid w:val="00F23C37"/>
    <w:rsid w:val="00F4072E"/>
    <w:rsid w:val="00F4262A"/>
    <w:rsid w:val="00F43AF0"/>
    <w:rsid w:val="00F43F88"/>
    <w:rsid w:val="00F446AA"/>
    <w:rsid w:val="00F47400"/>
    <w:rsid w:val="00F513E9"/>
    <w:rsid w:val="00F52B15"/>
    <w:rsid w:val="00F53CD6"/>
    <w:rsid w:val="00F574F1"/>
    <w:rsid w:val="00F61075"/>
    <w:rsid w:val="00F700FE"/>
    <w:rsid w:val="00F77029"/>
    <w:rsid w:val="00F77CBE"/>
    <w:rsid w:val="00F82C80"/>
    <w:rsid w:val="00F8429F"/>
    <w:rsid w:val="00F84388"/>
    <w:rsid w:val="00F84C43"/>
    <w:rsid w:val="00F856CF"/>
    <w:rsid w:val="00F87C10"/>
    <w:rsid w:val="00F90843"/>
    <w:rsid w:val="00F92BF4"/>
    <w:rsid w:val="00F92EFB"/>
    <w:rsid w:val="00FA3B8D"/>
    <w:rsid w:val="00FA4069"/>
    <w:rsid w:val="00FA4324"/>
    <w:rsid w:val="00FA7A66"/>
    <w:rsid w:val="00FB15BE"/>
    <w:rsid w:val="00FB4587"/>
    <w:rsid w:val="00FB5572"/>
    <w:rsid w:val="00FC0AF9"/>
    <w:rsid w:val="00FC5D5D"/>
    <w:rsid w:val="00FC6F42"/>
    <w:rsid w:val="00FC6F67"/>
    <w:rsid w:val="00FD594D"/>
    <w:rsid w:val="00FD5F2E"/>
    <w:rsid w:val="00FD650D"/>
    <w:rsid w:val="00FD6A54"/>
    <w:rsid w:val="00FE1788"/>
    <w:rsid w:val="00FE17EC"/>
    <w:rsid w:val="00FE324A"/>
    <w:rsid w:val="00FE3DE4"/>
    <w:rsid w:val="00FF1FC6"/>
    <w:rsid w:val="00FF1FD7"/>
    <w:rsid w:val="00FF26DE"/>
    <w:rsid w:val="00FF2BD2"/>
    <w:rsid w:val="00FF3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3BE7F6F"/>
  <w15:chartTrackingRefBased/>
  <w15:docId w15:val="{2D8768F2-8555-4AE3-8F6A-CF7D905E0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6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6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6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6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406"/>
    <w:rPr>
      <w:rFonts w:eastAsiaTheme="majorEastAsia" w:cstheme="majorBidi"/>
      <w:color w:val="272727" w:themeColor="text1" w:themeTint="D8"/>
    </w:rPr>
  </w:style>
  <w:style w:type="paragraph" w:styleId="Title">
    <w:name w:val="Title"/>
    <w:basedOn w:val="Normal"/>
    <w:next w:val="Normal"/>
    <w:link w:val="TitleChar"/>
    <w:uiPriority w:val="10"/>
    <w:qFormat/>
    <w:rsid w:val="007A6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406"/>
    <w:pPr>
      <w:spacing w:before="160"/>
      <w:jc w:val="center"/>
    </w:pPr>
    <w:rPr>
      <w:i/>
      <w:iCs/>
      <w:color w:val="404040" w:themeColor="text1" w:themeTint="BF"/>
    </w:rPr>
  </w:style>
  <w:style w:type="character" w:customStyle="1" w:styleId="QuoteChar">
    <w:name w:val="Quote Char"/>
    <w:basedOn w:val="DefaultParagraphFont"/>
    <w:link w:val="Quote"/>
    <w:uiPriority w:val="29"/>
    <w:rsid w:val="007A6406"/>
    <w:rPr>
      <w:i/>
      <w:iCs/>
      <w:color w:val="404040" w:themeColor="text1" w:themeTint="BF"/>
    </w:rPr>
  </w:style>
  <w:style w:type="paragraph" w:styleId="ListParagraph">
    <w:name w:val="List Paragraph"/>
    <w:basedOn w:val="Normal"/>
    <w:uiPriority w:val="34"/>
    <w:qFormat/>
    <w:rsid w:val="007A6406"/>
    <w:pPr>
      <w:ind w:left="720"/>
      <w:contextualSpacing/>
    </w:pPr>
  </w:style>
  <w:style w:type="character" w:styleId="IntenseEmphasis">
    <w:name w:val="Intense Emphasis"/>
    <w:basedOn w:val="DefaultParagraphFont"/>
    <w:uiPriority w:val="21"/>
    <w:qFormat/>
    <w:rsid w:val="007A6406"/>
    <w:rPr>
      <w:i/>
      <w:iCs/>
      <w:color w:val="0F4761" w:themeColor="accent1" w:themeShade="BF"/>
    </w:rPr>
  </w:style>
  <w:style w:type="paragraph" w:styleId="IntenseQuote">
    <w:name w:val="Intense Quote"/>
    <w:basedOn w:val="Normal"/>
    <w:next w:val="Normal"/>
    <w:link w:val="IntenseQuoteChar"/>
    <w:uiPriority w:val="30"/>
    <w:qFormat/>
    <w:rsid w:val="007A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6406"/>
    <w:rPr>
      <w:i/>
      <w:iCs/>
      <w:color w:val="0F4761" w:themeColor="accent1" w:themeShade="BF"/>
    </w:rPr>
  </w:style>
  <w:style w:type="character" w:styleId="IntenseReference">
    <w:name w:val="Intense Reference"/>
    <w:basedOn w:val="DefaultParagraphFont"/>
    <w:uiPriority w:val="32"/>
    <w:qFormat/>
    <w:rsid w:val="007A6406"/>
    <w:rPr>
      <w:b/>
      <w:bCs/>
      <w:smallCaps/>
      <w:color w:val="0F4761" w:themeColor="accent1" w:themeShade="BF"/>
      <w:spacing w:val="5"/>
    </w:rPr>
  </w:style>
  <w:style w:type="paragraph" w:customStyle="1" w:styleId="BodyA">
    <w:name w:val="Body A"/>
    <w:rsid w:val="0065253B"/>
    <w:pPr>
      <w:pBdr>
        <w:top w:val="nil"/>
        <w:left w:val="nil"/>
        <w:bottom w:val="nil"/>
        <w:right w:val="nil"/>
        <w:between w:val="nil"/>
        <w:bar w:val="nil"/>
      </w:pBdr>
      <w:spacing w:after="0"/>
    </w:pPr>
    <w:rPr>
      <w:rFonts w:ascii="Arial" w:eastAsia="Arial Unicode MS" w:hAnsi="Arial" w:cs="Arial Unicode MS"/>
      <w:color w:val="000000"/>
      <w:kern w:val="0"/>
      <w:u w:color="000000"/>
      <w:bdr w:val="nil"/>
      <w:lang w:val="en-US" w:eastAsia="en-GB"/>
      <w14:textOutline w14:w="12700" w14:cap="flat" w14:cmpd="sng" w14:algn="ctr">
        <w14:noFill/>
        <w14:prstDash w14:val="solid"/>
        <w14:miter w14:lim="400000"/>
      </w14:textOutline>
      <w14:ligatures w14:val="none"/>
    </w:rPr>
  </w:style>
  <w:style w:type="paragraph" w:customStyle="1" w:styleId="Nornal">
    <w:name w:val="Nornal"/>
    <w:rsid w:val="0065253B"/>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character" w:customStyle="1" w:styleId="None">
    <w:name w:val="None"/>
    <w:rsid w:val="0065253B"/>
  </w:style>
  <w:style w:type="character" w:customStyle="1" w:styleId="ui-provider">
    <w:name w:val="ui-provider"/>
    <w:rsid w:val="00754196"/>
  </w:style>
  <w:style w:type="character" w:styleId="Hyperlink">
    <w:name w:val="Hyperlink"/>
    <w:basedOn w:val="DefaultParagraphFont"/>
    <w:uiPriority w:val="99"/>
    <w:unhideWhenUsed/>
    <w:rsid w:val="00B7734B"/>
    <w:rPr>
      <w:color w:val="467886" w:themeColor="hyperlink"/>
      <w:u w:val="single"/>
    </w:rPr>
  </w:style>
  <w:style w:type="character" w:styleId="UnresolvedMention">
    <w:name w:val="Unresolved Mention"/>
    <w:basedOn w:val="DefaultParagraphFont"/>
    <w:uiPriority w:val="99"/>
    <w:semiHidden/>
    <w:unhideWhenUsed/>
    <w:rsid w:val="00B7734B"/>
    <w:rPr>
      <w:color w:val="605E5C"/>
      <w:shd w:val="clear" w:color="auto" w:fill="E1DFDD"/>
    </w:rPr>
  </w:style>
  <w:style w:type="character" w:styleId="FollowedHyperlink">
    <w:name w:val="FollowedHyperlink"/>
    <w:basedOn w:val="DefaultParagraphFont"/>
    <w:uiPriority w:val="99"/>
    <w:semiHidden/>
    <w:unhideWhenUsed/>
    <w:rsid w:val="0083688E"/>
    <w:rPr>
      <w:color w:val="96607D" w:themeColor="followedHyperlink"/>
      <w:u w:val="single"/>
    </w:rPr>
  </w:style>
  <w:style w:type="paragraph" w:styleId="NormalWeb">
    <w:name w:val="Normal (Web)"/>
    <w:basedOn w:val="Normal"/>
    <w:uiPriority w:val="99"/>
    <w:semiHidden/>
    <w:unhideWhenUsed/>
    <w:rsid w:val="00103996"/>
    <w:rPr>
      <w:rFonts w:ascii="Times New Roman" w:hAnsi="Times New Roman" w:cs="Times New Roman"/>
      <w:sz w:val="24"/>
      <w:szCs w:val="24"/>
    </w:rPr>
  </w:style>
  <w:style w:type="paragraph" w:customStyle="1" w:styleId="scriptor-listitemlistlist-69d1d40b-f116-473c-8ade-758a145f11384">
    <w:name w:val="scriptor-listitemlist!list-69d1d40b-f116-473c-8ade-758a145f11384"/>
    <w:basedOn w:val="Normal"/>
    <w:rsid w:val="00166A64"/>
    <w:pPr>
      <w:spacing w:line="240" w:lineRule="auto"/>
    </w:pPr>
    <w:rPr>
      <w:rFonts w:ascii="Times New Roman" w:eastAsia="Times New Roman" w:hAnsi="Times New Roman" w:cs="Times New Roman"/>
      <w:kern w:val="0"/>
      <w:sz w:val="24"/>
      <w:szCs w:val="24"/>
      <w:lang w:eastAsia="en-GB"/>
      <w14:ligatures w14:val="none"/>
    </w:rPr>
  </w:style>
  <w:style w:type="paragraph" w:customStyle="1" w:styleId="scriptor-listitemlistlist-69d1d40b-f116-473c-8ade-758a145f11387">
    <w:name w:val="scriptor-listitemlist!list-69d1d40b-f116-473c-8ade-758a145f11387"/>
    <w:basedOn w:val="Normal"/>
    <w:rsid w:val="00E646F5"/>
    <w:pPr>
      <w:spacing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0B00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093"/>
  </w:style>
  <w:style w:type="paragraph" w:styleId="Footer">
    <w:name w:val="footer"/>
    <w:basedOn w:val="Normal"/>
    <w:link w:val="FooterChar"/>
    <w:uiPriority w:val="99"/>
    <w:unhideWhenUsed/>
    <w:rsid w:val="000B00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093"/>
  </w:style>
  <w:style w:type="table" w:styleId="TableGrid">
    <w:name w:val="Table Grid"/>
    <w:basedOn w:val="TableNormal"/>
    <w:uiPriority w:val="39"/>
    <w:rsid w:val="005E00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2517</TotalTime>
  <Pages>15</Pages>
  <Words>5618</Words>
  <Characters>32023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Brett (Hywel Dda UHB - Leadership Development Assistant)</dc:creator>
  <cp:keywords/>
  <dc:description/>
  <cp:lastModifiedBy>Chris Brett (Hywel Dda UHB - Leadership Development Assistant)</cp:lastModifiedBy>
  <cp:revision>755</cp:revision>
  <dcterms:created xsi:type="dcterms:W3CDTF">2025-10-25T14:29:00Z</dcterms:created>
  <dcterms:modified xsi:type="dcterms:W3CDTF">2025-11-21T11:36:00Z</dcterms:modified>
</cp:coreProperties>
</file>