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olors1.xml" ContentType="application/vnd.ms-office.chartcolorstyle+xml"/>
  <Override PartName="/word/charts/colors2.xml" ContentType="application/vnd.ms-office.chartcolorstyle+xml"/>
  <Override PartName="/word/charts/colors3.xml" ContentType="application/vnd.ms-office.chartcolorstyle+xml"/>
  <Override PartName="/word/charts/colors4.xml" ContentType="application/vnd.ms-office.chartcolorstyle+xml"/>
  <Override PartName="/word/charts/style1.xml" ContentType="application/vnd.ms-office.chartstyle+xml"/>
  <Override PartName="/word/charts/style2.xml" ContentType="application/vnd.ms-office.chartstyle+xml"/>
  <Override PartName="/word/charts/style3.xml" ContentType="application/vnd.ms-office.chartstyle+xml"/>
  <Override PartName="/word/charts/style4.xml" ContentType="application/vnd.ms-office.chartstyl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E15352C">
      <w:pPr>
        <w:spacing w:line="360" w:lineRule="auto"/>
        <w:jc w:val="both"/>
        <w:rPr>
          <w:rFonts w:hint="default" w:ascii="Times New Roman" w:hAnsi="Times New Roman" w:cs="Times New Roman"/>
          <w:b/>
          <w:bCs/>
          <w:sz w:val="24"/>
          <w:szCs w:val="24"/>
        </w:rPr>
      </w:pPr>
      <w:r>
        <w:rPr>
          <w:rFonts w:hint="default" w:ascii="Times New Roman" w:hAnsi="Times New Roman" w:cs="Times New Roman"/>
          <w:b/>
          <w:bCs/>
          <w:sz w:val="24"/>
          <w:szCs w:val="24"/>
        </w:rPr>
        <w:t xml:space="preserve">An Exploration </w:t>
      </w:r>
      <w:r>
        <w:rPr>
          <w:rFonts w:hint="default" w:ascii="Times New Roman" w:hAnsi="Times New Roman" w:cs="Times New Roman"/>
          <w:b/>
          <w:bCs/>
          <w:sz w:val="24"/>
          <w:szCs w:val="24"/>
          <w:highlight w:val="none"/>
        </w:rPr>
        <w:t>of Digital Literacy Training f</w:t>
      </w:r>
      <w:r>
        <w:rPr>
          <w:rFonts w:hint="default" w:ascii="Times New Roman" w:hAnsi="Times New Roman" w:cs="Times New Roman"/>
          <w:b/>
          <w:bCs/>
          <w:sz w:val="24"/>
          <w:szCs w:val="24"/>
        </w:rPr>
        <w:t>or Translation Students in China from the Perspective of Translators</w:t>
      </w:r>
    </w:p>
    <w:p w14:paraId="319DAEBE">
      <w:pPr>
        <w:spacing w:line="360" w:lineRule="auto"/>
        <w:jc w:val="both"/>
        <w:rPr>
          <w:rFonts w:hint="default" w:ascii="Times New Roman" w:hAnsi="Times New Roman" w:cs="Times New Roman"/>
          <w:sz w:val="24"/>
          <w:szCs w:val="24"/>
        </w:rPr>
      </w:pPr>
    </w:p>
    <w:p w14:paraId="7E456769">
      <w:pPr>
        <w:spacing w:line="360" w:lineRule="auto"/>
        <w:jc w:val="both"/>
        <w:rPr>
          <w:rStyle w:val="11"/>
          <w:rFonts w:hint="default" w:ascii="Times New Roman" w:hAnsi="Times New Roman" w:cs="Times New Roman"/>
          <w:b w:val="0"/>
          <w:bCs w:val="0"/>
          <w:i w:val="0"/>
          <w:iCs w:val="0"/>
          <w:caps w:val="0"/>
          <w:color w:val="262626"/>
          <w:spacing w:val="0"/>
          <w:kern w:val="0"/>
          <w:sz w:val="24"/>
          <w:szCs w:val="24"/>
          <w:highlight w:val="none"/>
          <w:lang w:val="en-US" w:eastAsia="zh-CN" w:bidi="ar"/>
        </w:rPr>
      </w:pPr>
      <w:r>
        <w:rPr>
          <w:rFonts w:hint="default" w:ascii="Times New Roman" w:hAnsi="Times New Roman" w:cs="Times New Roman"/>
          <w:b/>
          <w:bCs/>
          <w:sz w:val="24"/>
          <w:szCs w:val="24"/>
        </w:rPr>
        <w:t>Abstract</w:t>
      </w:r>
      <w:r>
        <w:rPr>
          <w:rFonts w:hint="default" w:ascii="Times New Roman" w:hAnsi="Times New Roman" w:eastAsia="宋体" w:cs="Times New Roman"/>
          <w:b/>
          <w:bCs/>
          <w:sz w:val="24"/>
          <w:szCs w:val="24"/>
          <w:lang w:val="en-US" w:eastAsia="zh-CN"/>
        </w:rPr>
        <w:t xml:space="preserve">: </w:t>
      </w:r>
      <w:r>
        <w:rPr>
          <w:rStyle w:val="11"/>
          <w:rFonts w:hint="default" w:ascii="Times New Roman" w:hAnsi="Times New Roman" w:eastAsia="宋体" w:cs="Times New Roman"/>
          <w:b w:val="0"/>
          <w:bCs w:val="0"/>
          <w:i w:val="0"/>
          <w:iCs w:val="0"/>
          <w:caps w:val="0"/>
          <w:color w:val="262626"/>
          <w:spacing w:val="0"/>
          <w:kern w:val="0"/>
          <w:sz w:val="24"/>
          <w:szCs w:val="24"/>
          <w:highlight w:val="none"/>
          <w:lang w:val="en-US" w:eastAsia="zh-CN" w:bidi="ar"/>
        </w:rPr>
        <w:t xml:space="preserve">This research report explores the digital literacy training of translation students in China, focusing on the perspectives of professional translators. The study aims to identify essential skills and competencies needed in the evolving translation industry, and to propose improvements for current educational programs.This study utilizes qualitative methodology, employing online interviews in conjunction with a life-history research approach for data collection. In addition, Braun and Clarke’s thematic analysis framework is used to analyze data. Findings indicate a gap between existing training programs and industry requirements, highlighting the need for enhanced digital literacy education. The study concludes with recommendations for curriculum development to better prepare translation students for the digital age, </w:t>
      </w:r>
      <w:r>
        <w:rPr>
          <w:rStyle w:val="11"/>
          <w:rFonts w:hint="default" w:ascii="Times New Roman" w:hAnsi="Times New Roman" w:cs="Times New Roman"/>
          <w:b w:val="0"/>
          <w:bCs w:val="0"/>
          <w:i w:val="0"/>
          <w:iCs w:val="0"/>
          <w:caps w:val="0"/>
          <w:color w:val="262626"/>
          <w:spacing w:val="0"/>
          <w:kern w:val="0"/>
          <w:sz w:val="24"/>
          <w:szCs w:val="24"/>
          <w:highlight w:val="none"/>
          <w:lang w:val="en-US" w:eastAsia="zh-CN" w:bidi="ar"/>
        </w:rPr>
        <w:t>providing useful insights in to the present status of digital literacy training in translation education and laying a foundation for sch</w:t>
      </w:r>
      <w:r>
        <w:rPr>
          <w:rStyle w:val="11"/>
          <w:rFonts w:hint="default" w:ascii="Times New Roman" w:hAnsi="Times New Roman" w:cs="Times New Roman"/>
          <w:b w:val="0"/>
          <w:bCs w:val="0"/>
          <w:i w:val="0"/>
          <w:iCs w:val="0"/>
          <w:caps w:val="0"/>
          <w:color w:val="262626"/>
          <w:spacing w:val="0"/>
          <w:kern w:val="0"/>
          <w:sz w:val="24"/>
          <w:szCs w:val="24"/>
          <w:lang w:val="en-US" w:eastAsia="zh-CN" w:bidi="ar"/>
        </w:rPr>
        <w:t>olars and educators to conduct further research in this sector.</w:t>
      </w:r>
    </w:p>
    <w:p w14:paraId="16913CC1">
      <w:pPr>
        <w:spacing w:line="360" w:lineRule="auto"/>
        <w:jc w:val="both"/>
        <w:rPr>
          <w:rStyle w:val="11"/>
          <w:rFonts w:hint="default" w:ascii="Times New Roman" w:hAnsi="Times New Roman" w:eastAsia="宋体" w:cs="Times New Roman"/>
          <w:b w:val="0"/>
          <w:bCs w:val="0"/>
          <w:i w:val="0"/>
          <w:iCs w:val="0"/>
          <w:caps w:val="0"/>
          <w:color w:val="262626"/>
          <w:spacing w:val="0"/>
          <w:kern w:val="0"/>
          <w:sz w:val="24"/>
          <w:szCs w:val="24"/>
          <w:highlight w:val="none"/>
          <w:lang w:val="en-US" w:eastAsia="zh-CN" w:bidi="ar"/>
        </w:rPr>
      </w:pPr>
    </w:p>
    <w:p w14:paraId="07A664F7">
      <w:pPr>
        <w:keepNext w:val="0"/>
        <w:keepLines w:val="0"/>
        <w:pageBreakBefore w:val="0"/>
        <w:kinsoku/>
        <w:wordWrap/>
        <w:overflowPunct/>
        <w:topLinePunct w:val="0"/>
        <w:autoSpaceDE/>
        <w:autoSpaceDN/>
        <w:bidi w:val="0"/>
        <w:adjustRightInd/>
        <w:snapToGrid/>
        <w:spacing w:line="360" w:lineRule="auto"/>
        <w:jc w:val="both"/>
        <w:rPr>
          <w:rStyle w:val="11"/>
          <w:rFonts w:hint="default" w:ascii="Times New Roman" w:hAnsi="Times New Roman" w:cs="Times New Roman"/>
          <w:b/>
          <w:bCs/>
          <w:i w:val="0"/>
          <w:iCs w:val="0"/>
          <w:caps w:val="0"/>
          <w:color w:val="262626"/>
          <w:spacing w:val="0"/>
          <w:kern w:val="0"/>
          <w:sz w:val="24"/>
          <w:szCs w:val="24"/>
          <w:highlight w:val="none"/>
          <w:lang w:val="en-US" w:eastAsia="zh-CN" w:bidi="ar"/>
        </w:rPr>
      </w:pPr>
      <w:r>
        <w:rPr>
          <w:rStyle w:val="11"/>
          <w:rFonts w:hint="default" w:ascii="Times New Roman" w:hAnsi="Times New Roman" w:cs="Times New Roman"/>
          <w:b/>
          <w:bCs/>
          <w:i w:val="0"/>
          <w:iCs w:val="0"/>
          <w:caps w:val="0"/>
          <w:color w:val="262626"/>
          <w:spacing w:val="0"/>
          <w:kern w:val="0"/>
          <w:sz w:val="24"/>
          <w:szCs w:val="24"/>
          <w:highlight w:val="none"/>
          <w:lang w:val="en-US" w:eastAsia="zh-CN" w:bidi="ar"/>
        </w:rPr>
        <w:t xml:space="preserve">Subjects: Education Technology; Translation Education </w:t>
      </w:r>
    </w:p>
    <w:p w14:paraId="13CD346F">
      <w:pPr>
        <w:keepNext w:val="0"/>
        <w:keepLines w:val="0"/>
        <w:pageBreakBefore w:val="0"/>
        <w:kinsoku/>
        <w:wordWrap/>
        <w:overflowPunct/>
        <w:topLinePunct w:val="0"/>
        <w:autoSpaceDE/>
        <w:autoSpaceDN/>
        <w:bidi w:val="0"/>
        <w:adjustRightInd/>
        <w:snapToGrid/>
        <w:spacing w:line="360" w:lineRule="auto"/>
        <w:jc w:val="both"/>
        <w:rPr>
          <w:rStyle w:val="11"/>
          <w:rFonts w:hint="default" w:ascii="Times New Roman" w:hAnsi="Times New Roman" w:cs="Times New Roman"/>
          <w:b/>
          <w:bCs/>
          <w:i w:val="0"/>
          <w:iCs w:val="0"/>
          <w:caps w:val="0"/>
          <w:color w:val="262626"/>
          <w:spacing w:val="0"/>
          <w:kern w:val="0"/>
          <w:sz w:val="24"/>
          <w:szCs w:val="24"/>
          <w:highlight w:val="none"/>
          <w:lang w:val="en-US" w:eastAsia="zh-CN" w:bidi="ar"/>
        </w:rPr>
      </w:pPr>
      <w:r>
        <w:rPr>
          <w:rStyle w:val="11"/>
          <w:rFonts w:hint="default" w:ascii="Times New Roman" w:hAnsi="Times New Roman" w:cs="Times New Roman"/>
          <w:b/>
          <w:bCs/>
          <w:i w:val="0"/>
          <w:iCs w:val="0"/>
          <w:caps w:val="0"/>
          <w:color w:val="262626"/>
          <w:spacing w:val="0"/>
          <w:kern w:val="0"/>
          <w:sz w:val="24"/>
          <w:szCs w:val="24"/>
          <w:highlight w:val="none"/>
          <w:lang w:val="en-US" w:eastAsia="zh-CN" w:bidi="ar"/>
        </w:rPr>
        <w:t>Keywords: digital literacy; translation education</w:t>
      </w:r>
    </w:p>
    <w:p w14:paraId="5D647685">
      <w:pPr>
        <w:keepNext w:val="0"/>
        <w:keepLines w:val="0"/>
        <w:pageBreakBefore w:val="0"/>
        <w:kinsoku/>
        <w:wordWrap/>
        <w:overflowPunct/>
        <w:topLinePunct w:val="0"/>
        <w:autoSpaceDE/>
        <w:autoSpaceDN/>
        <w:bidi w:val="0"/>
        <w:adjustRightInd/>
        <w:snapToGrid/>
        <w:spacing w:line="360" w:lineRule="auto"/>
        <w:jc w:val="both"/>
        <w:rPr>
          <w:rStyle w:val="11"/>
          <w:rFonts w:hint="default" w:ascii="Times New Roman" w:hAnsi="Times New Roman" w:eastAsia="宋体" w:cs="Times New Roman"/>
          <w:b w:val="0"/>
          <w:bCs w:val="0"/>
          <w:i w:val="0"/>
          <w:iCs w:val="0"/>
          <w:caps w:val="0"/>
          <w:color w:val="262626"/>
          <w:spacing w:val="0"/>
          <w:kern w:val="0"/>
          <w:sz w:val="24"/>
          <w:szCs w:val="24"/>
          <w:highlight w:val="none"/>
          <w:lang w:val="en-US" w:eastAsia="zh-CN" w:bidi="ar"/>
        </w:rPr>
      </w:pPr>
    </w:p>
    <w:p w14:paraId="06450858">
      <w:pPr>
        <w:spacing w:line="360" w:lineRule="auto"/>
        <w:jc w:val="both"/>
        <w:rPr>
          <w:rFonts w:hint="default" w:ascii="Times New Roman" w:hAnsi="Times New Roman" w:cs="Times New Roman"/>
          <w:b/>
          <w:bCs/>
          <w:sz w:val="24"/>
          <w:szCs w:val="24"/>
        </w:rPr>
      </w:pPr>
    </w:p>
    <w:p w14:paraId="1F922169">
      <w:pPr>
        <w:spacing w:line="360" w:lineRule="auto"/>
        <w:jc w:val="both"/>
        <w:rPr>
          <w:rFonts w:hint="default" w:ascii="Times New Roman" w:hAnsi="Times New Roman" w:cs="Times New Roman"/>
          <w:b/>
          <w:bCs/>
          <w:sz w:val="24"/>
          <w:szCs w:val="24"/>
        </w:rPr>
      </w:pPr>
    </w:p>
    <w:p w14:paraId="545289C2">
      <w:pPr>
        <w:spacing w:line="360" w:lineRule="auto"/>
        <w:jc w:val="both"/>
        <w:rPr>
          <w:rFonts w:hint="default" w:ascii="Times New Roman" w:hAnsi="Times New Roman" w:cs="Times New Roman"/>
          <w:b/>
          <w:bCs/>
          <w:sz w:val="24"/>
          <w:szCs w:val="24"/>
        </w:rPr>
      </w:pPr>
    </w:p>
    <w:p w14:paraId="5383679F">
      <w:pPr>
        <w:spacing w:line="360" w:lineRule="auto"/>
        <w:jc w:val="both"/>
        <w:rPr>
          <w:rFonts w:hint="default" w:ascii="Times New Roman" w:hAnsi="Times New Roman" w:cs="Times New Roman"/>
          <w:b/>
          <w:bCs/>
          <w:sz w:val="24"/>
          <w:szCs w:val="24"/>
        </w:rPr>
      </w:pPr>
    </w:p>
    <w:p w14:paraId="4E4F632A">
      <w:pPr>
        <w:spacing w:line="360" w:lineRule="auto"/>
        <w:jc w:val="both"/>
        <w:rPr>
          <w:rFonts w:hint="default" w:ascii="Times New Roman" w:hAnsi="Times New Roman" w:cs="Times New Roman"/>
          <w:b/>
          <w:bCs/>
          <w:sz w:val="24"/>
          <w:szCs w:val="24"/>
        </w:rPr>
      </w:pPr>
    </w:p>
    <w:p w14:paraId="1642903F">
      <w:pPr>
        <w:spacing w:line="360" w:lineRule="auto"/>
        <w:jc w:val="both"/>
        <w:rPr>
          <w:rFonts w:hint="default" w:ascii="Times New Roman" w:hAnsi="Times New Roman" w:cs="Times New Roman"/>
          <w:b/>
          <w:bCs/>
          <w:sz w:val="24"/>
          <w:szCs w:val="24"/>
        </w:rPr>
      </w:pPr>
    </w:p>
    <w:p w14:paraId="49FF4EF5">
      <w:pPr>
        <w:spacing w:line="360" w:lineRule="auto"/>
        <w:jc w:val="both"/>
        <w:rPr>
          <w:rFonts w:hint="default" w:ascii="Times New Roman" w:hAnsi="Times New Roman" w:cs="Times New Roman"/>
          <w:b/>
          <w:bCs/>
          <w:sz w:val="24"/>
          <w:szCs w:val="24"/>
        </w:rPr>
      </w:pPr>
    </w:p>
    <w:p w14:paraId="1FFF38DE">
      <w:pPr>
        <w:spacing w:line="360" w:lineRule="auto"/>
        <w:jc w:val="both"/>
        <w:rPr>
          <w:rFonts w:hint="default" w:ascii="Times New Roman" w:hAnsi="Times New Roman" w:cs="Times New Roman"/>
          <w:b/>
          <w:bCs/>
          <w:sz w:val="24"/>
          <w:szCs w:val="24"/>
        </w:rPr>
      </w:pPr>
    </w:p>
    <w:p w14:paraId="768DD7F5">
      <w:pPr>
        <w:spacing w:line="360" w:lineRule="auto"/>
        <w:jc w:val="both"/>
        <w:rPr>
          <w:rFonts w:hint="default" w:ascii="Times New Roman" w:hAnsi="Times New Roman" w:cs="Times New Roman"/>
          <w:b/>
          <w:bCs/>
          <w:sz w:val="24"/>
          <w:szCs w:val="24"/>
        </w:rPr>
      </w:pPr>
    </w:p>
    <w:p w14:paraId="3438A7D9">
      <w:pPr>
        <w:spacing w:line="360" w:lineRule="auto"/>
        <w:jc w:val="both"/>
        <w:rPr>
          <w:rFonts w:hint="default" w:ascii="Times New Roman" w:hAnsi="Times New Roman" w:cs="Times New Roman"/>
          <w:b/>
          <w:bCs/>
          <w:sz w:val="24"/>
          <w:szCs w:val="24"/>
        </w:rPr>
      </w:pPr>
    </w:p>
    <w:p w14:paraId="0E34942A">
      <w:pPr>
        <w:spacing w:line="360" w:lineRule="auto"/>
        <w:jc w:val="both"/>
        <w:rPr>
          <w:rFonts w:hint="default" w:ascii="Times New Roman" w:hAnsi="Times New Roman" w:cs="Times New Roman"/>
          <w:b/>
          <w:bCs/>
          <w:sz w:val="24"/>
          <w:szCs w:val="24"/>
        </w:rPr>
      </w:pPr>
    </w:p>
    <w:p w14:paraId="01754B0A">
      <w:pPr>
        <w:spacing w:line="360" w:lineRule="auto"/>
        <w:jc w:val="both"/>
        <w:rPr>
          <w:rFonts w:hint="default" w:ascii="Times New Roman" w:hAnsi="Times New Roman" w:cs="Times New Roman"/>
          <w:b/>
          <w:bCs/>
          <w:sz w:val="24"/>
          <w:szCs w:val="24"/>
        </w:rPr>
      </w:pPr>
    </w:p>
    <w:p w14:paraId="4232023A">
      <w:pPr>
        <w:spacing w:line="360" w:lineRule="auto"/>
        <w:jc w:val="both"/>
        <w:rPr>
          <w:rFonts w:hint="default" w:ascii="Times New Roman" w:hAnsi="Times New Roman" w:cs="Times New Roman"/>
          <w:b/>
          <w:bCs/>
          <w:sz w:val="24"/>
          <w:szCs w:val="24"/>
        </w:rPr>
        <w:sectPr>
          <w:pgSz w:w="11906" w:h="16838"/>
          <w:pgMar w:top="1440" w:right="1080" w:bottom="1440" w:left="1080" w:header="851" w:footer="992" w:gutter="0"/>
          <w:pgNumType w:fmt="decimal"/>
          <w:cols w:space="720" w:num="1"/>
          <w:docGrid w:type="lines" w:linePitch="312" w:charSpace="0"/>
        </w:sectPr>
      </w:pPr>
    </w:p>
    <w:p w14:paraId="04A0242D">
      <w:pPr>
        <w:spacing w:line="360" w:lineRule="auto"/>
        <w:jc w:val="both"/>
        <w:rPr>
          <w:rFonts w:hint="default" w:ascii="Times New Roman" w:hAnsi="Times New Roman" w:cs="Times New Roman"/>
          <w:b/>
          <w:bCs/>
          <w:sz w:val="24"/>
          <w:szCs w:val="24"/>
        </w:rPr>
      </w:pPr>
      <w:r>
        <w:rPr>
          <w:rFonts w:hint="default" w:ascii="Times New Roman" w:hAnsi="Times New Roman" w:cs="Times New Roman"/>
          <w:b/>
          <w:bCs/>
          <w:sz w:val="24"/>
          <w:szCs w:val="24"/>
        </w:rPr>
        <w:t>Chapter 1 Introduction</w:t>
      </w:r>
    </w:p>
    <w:p w14:paraId="4163B22D">
      <w:pPr>
        <w:spacing w:line="360" w:lineRule="auto"/>
        <w:jc w:val="both"/>
        <w:rPr>
          <w:rFonts w:hint="default" w:ascii="Times New Roman" w:hAnsi="Times New Roman" w:cs="Times New Roman"/>
          <w:b/>
          <w:bCs/>
          <w:sz w:val="24"/>
          <w:szCs w:val="24"/>
        </w:rPr>
      </w:pPr>
    </w:p>
    <w:p w14:paraId="3AA812B6">
      <w:pPr>
        <w:keepNext w:val="0"/>
        <w:keepLines w:val="0"/>
        <w:pageBreakBefore w:val="0"/>
        <w:kinsoku/>
        <w:wordWrap/>
        <w:overflowPunct/>
        <w:topLinePunct w:val="0"/>
        <w:autoSpaceDE/>
        <w:autoSpaceDN/>
        <w:bidi w:val="0"/>
        <w:adjustRightInd/>
        <w:snapToGrid/>
        <w:spacing w:line="360" w:lineRule="auto"/>
        <w:jc w:val="both"/>
        <w:rPr>
          <w:rStyle w:val="11"/>
          <w:rFonts w:hint="default" w:ascii="Times New Roman" w:hAnsi="Times New Roman" w:cs="Times New Roman"/>
          <w:b w:val="0"/>
          <w:bCs w:val="0"/>
          <w:i w:val="0"/>
          <w:iCs w:val="0"/>
          <w:caps w:val="0"/>
          <w:color w:val="262626"/>
          <w:spacing w:val="0"/>
          <w:kern w:val="0"/>
          <w:sz w:val="24"/>
          <w:szCs w:val="24"/>
          <w:highlight w:val="none"/>
          <w:lang w:val="en-US" w:eastAsia="zh-CN" w:bidi="ar"/>
        </w:rPr>
      </w:pPr>
      <w:r>
        <w:rPr>
          <w:rStyle w:val="11"/>
          <w:rFonts w:hint="default" w:ascii="Times New Roman" w:hAnsi="Times New Roman" w:cs="Times New Roman"/>
          <w:b w:val="0"/>
          <w:bCs w:val="0"/>
          <w:i w:val="0"/>
          <w:iCs w:val="0"/>
          <w:caps w:val="0"/>
          <w:color w:val="262626"/>
          <w:spacing w:val="0"/>
          <w:kern w:val="0"/>
          <w:sz w:val="24"/>
          <w:szCs w:val="24"/>
          <w:highlight w:val="none"/>
          <w:lang w:val="en-US" w:eastAsia="zh-CN" w:bidi="ar"/>
        </w:rPr>
        <w:t>This section provides a comprehensive overview of the background, rationale, r</w:t>
      </w:r>
      <w:r>
        <w:rPr>
          <w:rFonts w:hint="default" w:ascii="Times New Roman" w:hAnsi="Times New Roman" w:cs="Times New Roman"/>
          <w:sz w:val="24"/>
          <w:szCs w:val="24"/>
        </w:rPr>
        <w:t>esearch</w:t>
      </w:r>
      <w:r>
        <w:rPr>
          <w:rFonts w:hint="default" w:ascii="Times New Roman" w:hAnsi="Times New Roman" w:eastAsia="宋体" w:cs="Times New Roman"/>
          <w:sz w:val="24"/>
          <w:szCs w:val="24"/>
          <w:lang w:val="en-US" w:eastAsia="zh-CN"/>
        </w:rPr>
        <w:t xml:space="preserve"> </w:t>
      </w:r>
      <w:r>
        <w:rPr>
          <w:rFonts w:hint="default" w:ascii="Times New Roman" w:hAnsi="Times New Roman" w:cs="Times New Roman"/>
          <w:sz w:val="24"/>
          <w:szCs w:val="24"/>
        </w:rPr>
        <w:t>purpose, questions</w:t>
      </w:r>
      <w:r>
        <w:rPr>
          <w:rFonts w:hint="default" w:ascii="Times New Roman" w:hAnsi="Times New Roman" w:eastAsia="宋体" w:cs="Times New Roman"/>
          <w:sz w:val="24"/>
          <w:szCs w:val="24"/>
          <w:lang w:val="en-US" w:eastAsia="zh-CN"/>
        </w:rPr>
        <w:t xml:space="preserve">, aims and objectives </w:t>
      </w:r>
      <w:r>
        <w:rPr>
          <w:rStyle w:val="11"/>
          <w:rFonts w:hint="default" w:ascii="Times New Roman" w:hAnsi="Times New Roman" w:cs="Times New Roman"/>
          <w:b w:val="0"/>
          <w:bCs w:val="0"/>
          <w:i w:val="0"/>
          <w:iCs w:val="0"/>
          <w:caps w:val="0"/>
          <w:color w:val="262626"/>
          <w:spacing w:val="0"/>
          <w:kern w:val="0"/>
          <w:sz w:val="24"/>
          <w:szCs w:val="24"/>
          <w:highlight w:val="none"/>
          <w:lang w:val="en-US" w:eastAsia="zh-CN" w:bidi="ar"/>
        </w:rPr>
        <w:t>related to the topic under investigation.</w:t>
      </w:r>
    </w:p>
    <w:p w14:paraId="5B5711BB">
      <w:pPr>
        <w:spacing w:line="360" w:lineRule="auto"/>
        <w:jc w:val="both"/>
        <w:rPr>
          <w:rFonts w:hint="default" w:ascii="Times New Roman" w:hAnsi="Times New Roman" w:cs="Times New Roman"/>
          <w:sz w:val="24"/>
          <w:szCs w:val="24"/>
        </w:rPr>
      </w:pPr>
    </w:p>
    <w:p w14:paraId="09BFF4C8">
      <w:pPr>
        <w:spacing w:line="360" w:lineRule="auto"/>
        <w:jc w:val="both"/>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1.1 Background</w:t>
      </w:r>
    </w:p>
    <w:p w14:paraId="196B1EB2">
      <w:pPr>
        <w:numPr>
          <w:ilvl w:val="0"/>
          <w:numId w:val="0"/>
        </w:numPr>
        <w:spacing w:line="360" w:lineRule="auto"/>
        <w:ind w:leftChars="0"/>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The rapid development of intelligent technologies has created a landscape where the traditional methods of translation are being continuously reshaped </w:t>
      </w:r>
      <w:r>
        <w:rPr>
          <w:rFonts w:hint="default" w:ascii="Times New Roman" w:hAnsi="Times New Roman" w:eastAsia="宋体" w:cs="Times New Roman"/>
          <w:sz w:val="24"/>
          <w:szCs w:val="24"/>
          <w:highlight w:val="yellow"/>
          <w:lang w:val="en-US" w:eastAsia="zh-CN"/>
        </w:rPr>
        <w:t>(R)</w:t>
      </w:r>
      <w:r>
        <w:rPr>
          <w:rFonts w:hint="default" w:ascii="Times New Roman" w:hAnsi="Times New Roman" w:eastAsia="宋体" w:cs="Times New Roman"/>
          <w:sz w:val="24"/>
          <w:szCs w:val="24"/>
          <w:lang w:val="en-US" w:eastAsia="zh-CN"/>
        </w:rPr>
        <w:t xml:space="preserve">. The integration of the “Internet+” model, big data, and Artificial Intelligence Content Generation (AIGC) into the translation industry signifies a shift towards more intelligent, ubiquitous, and adaptable systems </w:t>
      </w:r>
      <w:r>
        <w:rPr>
          <w:rFonts w:hint="default" w:ascii="Times New Roman" w:hAnsi="Times New Roman" w:eastAsia="宋体" w:cs="Times New Roman"/>
          <w:sz w:val="24"/>
          <w:szCs w:val="24"/>
          <w:highlight w:val="yellow"/>
          <w:lang w:val="en-US" w:eastAsia="zh-CN"/>
        </w:rPr>
        <w:t>(R)</w:t>
      </w:r>
      <w:r>
        <w:rPr>
          <w:rFonts w:hint="default" w:ascii="Times New Roman" w:hAnsi="Times New Roman" w:eastAsia="宋体" w:cs="Times New Roman"/>
          <w:sz w:val="24"/>
          <w:szCs w:val="24"/>
          <w:lang w:val="en-US" w:eastAsia="zh-CN"/>
        </w:rPr>
        <w:t xml:space="preserve">. These technologies not only enhance the efficiency and accuracy of translations but also redefine the roles and skills required for translators </w:t>
      </w:r>
      <w:r>
        <w:rPr>
          <w:rFonts w:hint="default" w:ascii="Times New Roman" w:hAnsi="Times New Roman" w:eastAsia="宋体" w:cs="Times New Roman"/>
          <w:sz w:val="24"/>
          <w:szCs w:val="24"/>
          <w:highlight w:val="yellow"/>
          <w:lang w:val="en-US" w:eastAsia="zh-CN"/>
        </w:rPr>
        <w:t>(R)</w:t>
      </w:r>
      <w:r>
        <w:rPr>
          <w:rFonts w:hint="default" w:ascii="Times New Roman" w:hAnsi="Times New Roman" w:eastAsia="宋体" w:cs="Times New Roman"/>
          <w:sz w:val="24"/>
          <w:szCs w:val="24"/>
          <w:lang w:val="en-US" w:eastAsia="zh-CN"/>
        </w:rPr>
        <w:t>. Consequently, the professional environment for translators is evolving, necessitating a re-evaluation of the educational frameworks that prepare students for careers in this field. Understanding the implications of these technological advancements is critical for translation education. T</w:t>
      </w:r>
      <w:r>
        <w:rPr>
          <w:rFonts w:hint="default" w:ascii="Times New Roman" w:hAnsi="Times New Roman" w:eastAsia="宋体" w:cs="Times New Roman"/>
          <w:sz w:val="24"/>
          <w:szCs w:val="24"/>
          <w:highlight w:val="yellow"/>
          <w:lang w:val="en-US" w:eastAsia="zh-CN"/>
        </w:rPr>
        <w:t>his research project aims to address this need by uncovering the core skills, knowledge, and competencies required in the modern translation landscape for translation students.</w:t>
      </w:r>
      <w:r>
        <w:rPr>
          <w:rFonts w:hint="default" w:ascii="Times New Roman" w:hAnsi="Times New Roman" w:eastAsia="宋体" w:cs="Times New Roman"/>
          <w:sz w:val="24"/>
          <w:szCs w:val="24"/>
          <w:lang w:val="en-US" w:eastAsia="zh-CN"/>
        </w:rPr>
        <w:t xml:space="preserve"> By aligning the curriculum with the current and anticipated needs of the industry, educational institutions can better prepare students for successful careers. </w:t>
      </w:r>
    </w:p>
    <w:p w14:paraId="40336F0C">
      <w:pPr>
        <w:numPr>
          <w:ilvl w:val="0"/>
          <w:numId w:val="0"/>
        </w:numPr>
        <w:spacing w:line="360" w:lineRule="auto"/>
        <w:ind w:leftChars="0"/>
        <w:jc w:val="both"/>
        <w:rPr>
          <w:rFonts w:hint="default" w:ascii="Times New Roman" w:hAnsi="Times New Roman" w:eastAsia="宋体" w:cs="Times New Roman"/>
          <w:sz w:val="24"/>
          <w:szCs w:val="24"/>
          <w:lang w:val="en-US" w:eastAsia="zh-CN"/>
        </w:rPr>
      </w:pPr>
    </w:p>
    <w:p w14:paraId="2206FA78">
      <w:pPr>
        <w:numPr>
          <w:ilvl w:val="0"/>
          <w:numId w:val="0"/>
        </w:numPr>
        <w:spacing w:line="360" w:lineRule="auto"/>
        <w:ind w:leftChars="0"/>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b/>
          <w:bCs/>
          <w:sz w:val="24"/>
          <w:szCs w:val="24"/>
          <w:lang w:val="en-US" w:eastAsia="zh-CN"/>
        </w:rPr>
        <w:t>1.2 Rationale</w:t>
      </w:r>
    </w:p>
    <w:p w14:paraId="217DE252">
      <w:pPr>
        <w:numPr>
          <w:ilvl w:val="0"/>
          <w:numId w:val="0"/>
        </w:numPr>
        <w:spacing w:line="360" w:lineRule="auto"/>
        <w:ind w:leftChars="0"/>
        <w:jc w:val="both"/>
        <w:rPr>
          <w:rFonts w:hint="default" w:ascii="Times New Roman" w:hAnsi="Times New Roman" w:eastAsia="宋体" w:cs="Times New Roman"/>
          <w:sz w:val="24"/>
          <w:szCs w:val="24"/>
          <w:highlight w:val="none"/>
          <w:lang w:val="en-US" w:eastAsia="zh-CN"/>
        </w:rPr>
      </w:pPr>
      <w:r>
        <w:rPr>
          <w:rFonts w:hint="default" w:ascii="Times New Roman" w:hAnsi="Times New Roman" w:eastAsia="宋体" w:cs="Times New Roman"/>
          <w:sz w:val="24"/>
          <w:szCs w:val="24"/>
          <w:highlight w:val="none"/>
          <w:lang w:val="en-US" w:eastAsia="zh-CN"/>
        </w:rPr>
        <w:t xml:space="preserve">The rationale for this small-scale research comes from both the policy level and the researcher’s positionality. </w:t>
      </w:r>
    </w:p>
    <w:p w14:paraId="4F8CCD71">
      <w:pPr>
        <w:numPr>
          <w:ilvl w:val="0"/>
          <w:numId w:val="0"/>
        </w:numPr>
        <w:spacing w:line="360" w:lineRule="auto"/>
        <w:ind w:leftChars="0"/>
        <w:jc w:val="both"/>
        <w:rPr>
          <w:rFonts w:hint="default" w:ascii="Times New Roman" w:hAnsi="Times New Roman" w:eastAsia="宋体" w:cs="Times New Roman"/>
          <w:sz w:val="24"/>
          <w:szCs w:val="24"/>
          <w:highlight w:val="none"/>
          <w:lang w:val="en-US" w:eastAsia="zh-CN"/>
        </w:rPr>
      </w:pPr>
    </w:p>
    <w:p w14:paraId="1D249028">
      <w:pPr>
        <w:numPr>
          <w:ilvl w:val="0"/>
          <w:numId w:val="0"/>
        </w:numPr>
        <w:spacing w:line="360" w:lineRule="auto"/>
        <w:ind w:leftChars="0"/>
        <w:jc w:val="both"/>
        <w:rPr>
          <w:rFonts w:hint="default" w:ascii="Times New Roman" w:hAnsi="Times New Roman" w:eastAsia="宋体" w:cs="Times New Roman"/>
          <w:b/>
          <w:bCs/>
          <w:sz w:val="24"/>
          <w:szCs w:val="24"/>
          <w:highlight w:val="none"/>
          <w:lang w:val="en-US" w:eastAsia="zh-CN"/>
        </w:rPr>
      </w:pPr>
      <w:r>
        <w:rPr>
          <w:rFonts w:hint="default" w:ascii="Times New Roman" w:hAnsi="Times New Roman" w:eastAsia="宋体" w:cs="Times New Roman"/>
          <w:b/>
          <w:bCs/>
          <w:sz w:val="24"/>
          <w:szCs w:val="24"/>
          <w:highlight w:val="none"/>
          <w:lang w:val="en-US" w:eastAsia="zh-CN"/>
        </w:rPr>
        <w:t>1.2.1 The Policy Rationale</w:t>
      </w:r>
    </w:p>
    <w:p w14:paraId="230FF446">
      <w:pPr>
        <w:numPr>
          <w:ilvl w:val="0"/>
          <w:numId w:val="0"/>
        </w:numPr>
        <w:spacing w:line="360" w:lineRule="auto"/>
        <w:ind w:leftChars="0"/>
        <w:jc w:val="both"/>
        <w:rPr>
          <w:rStyle w:val="11"/>
          <w:rFonts w:hint="default" w:ascii="Times New Roman" w:hAnsi="Times New Roman" w:eastAsia="宋体" w:cs="Times New Roman"/>
          <w:b w:val="0"/>
          <w:bCs w:val="0"/>
          <w:i w:val="0"/>
          <w:iCs w:val="0"/>
          <w:caps w:val="0"/>
          <w:color w:val="262626"/>
          <w:spacing w:val="0"/>
          <w:kern w:val="0"/>
          <w:sz w:val="24"/>
          <w:szCs w:val="24"/>
          <w:lang w:val="en-US" w:eastAsia="zh-CN" w:bidi="ar"/>
        </w:rPr>
      </w:pPr>
      <w:r>
        <w:rPr>
          <w:rFonts w:hint="default" w:ascii="Times New Roman" w:hAnsi="Times New Roman" w:eastAsia="宋体" w:cs="Times New Roman"/>
          <w:sz w:val="24"/>
          <w:szCs w:val="24"/>
          <w:lang w:val="en-US" w:eastAsia="zh-CN"/>
        </w:rPr>
        <w:t xml:space="preserve">At the policy level, the rationale includes both international and national perspectives. Both the UN and the national government have issued documents aimed at improving digital literacy. The UNESCO issued </w:t>
      </w:r>
      <w:r>
        <w:rPr>
          <w:rFonts w:hint="default" w:ascii="Times New Roman" w:hAnsi="Times New Roman" w:eastAsia="宋体" w:cs="Times New Roman"/>
          <w:i/>
          <w:iCs/>
          <w:sz w:val="24"/>
          <w:szCs w:val="24"/>
          <w:lang w:val="en-US" w:eastAsia="zh-CN"/>
        </w:rPr>
        <w:t>Action on Assuring and Improving Quality Digital Public Learning for All</w:t>
      </w:r>
      <w:r>
        <w:rPr>
          <w:rFonts w:hint="default" w:ascii="Times New Roman" w:hAnsi="Times New Roman" w:eastAsia="宋体" w:cs="Times New Roman"/>
          <w:sz w:val="24"/>
          <w:szCs w:val="24"/>
          <w:lang w:val="en-US" w:eastAsia="zh-CN"/>
        </w:rPr>
        <w:t xml:space="preserve"> in 2023, and the national government released</w:t>
      </w:r>
      <w:r>
        <w:rPr>
          <w:rFonts w:hint="default" w:ascii="Times New Roman" w:hAnsi="Times New Roman" w:eastAsia="宋体" w:cs="Times New Roman"/>
          <w:i/>
          <w:iCs/>
          <w:sz w:val="24"/>
          <w:szCs w:val="24"/>
          <w:lang w:val="en-US" w:eastAsia="zh-CN"/>
        </w:rPr>
        <w:t xml:space="preserve"> Outline for Improving National Digital Literacy and Skills</w:t>
      </w:r>
      <w:r>
        <w:rPr>
          <w:rFonts w:hint="default" w:ascii="Times New Roman" w:hAnsi="Times New Roman" w:eastAsia="宋体" w:cs="Times New Roman"/>
          <w:sz w:val="24"/>
          <w:szCs w:val="24"/>
          <w:lang w:val="en-US" w:eastAsia="zh-CN"/>
        </w:rPr>
        <w:t xml:space="preserve"> in 2021. </w:t>
      </w:r>
    </w:p>
    <w:p w14:paraId="1BE2E68F">
      <w:pPr>
        <w:keepNext w:val="0"/>
        <w:keepLines w:val="0"/>
        <w:pageBreakBefore w:val="0"/>
        <w:kinsoku/>
        <w:wordWrap/>
        <w:overflowPunct/>
        <w:topLinePunct w:val="0"/>
        <w:autoSpaceDE/>
        <w:autoSpaceDN/>
        <w:bidi w:val="0"/>
        <w:adjustRightInd/>
        <w:snapToGrid/>
        <w:spacing w:line="360" w:lineRule="auto"/>
        <w:jc w:val="both"/>
        <w:rPr>
          <w:rStyle w:val="11"/>
          <w:rFonts w:hint="default" w:ascii="Times New Roman" w:hAnsi="Times New Roman" w:cs="Times New Roman"/>
          <w:b w:val="0"/>
          <w:bCs w:val="0"/>
          <w:i w:val="0"/>
          <w:iCs w:val="0"/>
          <w:caps w:val="0"/>
          <w:color w:val="262626"/>
          <w:spacing w:val="0"/>
          <w:kern w:val="0"/>
          <w:sz w:val="24"/>
          <w:szCs w:val="24"/>
          <w:lang w:val="en-US" w:eastAsia="zh-CN" w:bidi="ar"/>
        </w:rPr>
      </w:pPr>
    </w:p>
    <w:p w14:paraId="21F8BF68">
      <w:pPr>
        <w:keepNext w:val="0"/>
        <w:keepLines w:val="0"/>
        <w:pageBreakBefore w:val="0"/>
        <w:kinsoku/>
        <w:wordWrap/>
        <w:overflowPunct/>
        <w:topLinePunct w:val="0"/>
        <w:autoSpaceDE/>
        <w:autoSpaceDN/>
        <w:bidi w:val="0"/>
        <w:adjustRightInd/>
        <w:snapToGrid/>
        <w:spacing w:line="360" w:lineRule="auto"/>
        <w:jc w:val="both"/>
        <w:rPr>
          <w:rStyle w:val="11"/>
          <w:rFonts w:hint="default" w:ascii="Times New Roman" w:hAnsi="Times New Roman" w:cs="Times New Roman"/>
          <w:b w:val="0"/>
          <w:bCs w:val="0"/>
          <w:i w:val="0"/>
          <w:iCs w:val="0"/>
          <w:caps w:val="0"/>
          <w:color w:val="262626"/>
          <w:spacing w:val="0"/>
          <w:kern w:val="0"/>
          <w:sz w:val="24"/>
          <w:szCs w:val="24"/>
          <w:lang w:val="en-US" w:eastAsia="zh-CN" w:bidi="ar"/>
        </w:rPr>
      </w:pPr>
      <w:r>
        <w:rPr>
          <w:rStyle w:val="11"/>
          <w:rFonts w:hint="default" w:ascii="Times New Roman" w:hAnsi="Times New Roman" w:cs="Times New Roman"/>
          <w:b w:val="0"/>
          <w:bCs w:val="0"/>
          <w:i w:val="0"/>
          <w:iCs w:val="0"/>
          <w:caps w:val="0"/>
          <w:color w:val="262626"/>
          <w:spacing w:val="0"/>
          <w:kern w:val="0"/>
          <w:sz w:val="24"/>
          <w:szCs w:val="24"/>
          <w:lang w:val="en-US" w:eastAsia="zh-CN" w:bidi="ar"/>
        </w:rPr>
        <w:t xml:space="preserve">At the international level, the </w:t>
      </w:r>
      <w:r>
        <w:rPr>
          <w:rStyle w:val="11"/>
          <w:rFonts w:hint="default" w:ascii="Times New Roman" w:hAnsi="Times New Roman" w:cs="Times New Roman"/>
          <w:b w:val="0"/>
          <w:bCs w:val="0"/>
          <w:i/>
          <w:iCs/>
          <w:caps w:val="0"/>
          <w:color w:val="262626"/>
          <w:spacing w:val="0"/>
          <w:kern w:val="0"/>
          <w:sz w:val="24"/>
          <w:szCs w:val="24"/>
          <w:lang w:val="en-US" w:eastAsia="zh-CN" w:bidi="ar"/>
        </w:rPr>
        <w:t>Action on Assuring and Improving Quality Digital Public Learning for All</w:t>
      </w:r>
      <w:r>
        <w:rPr>
          <w:rStyle w:val="11"/>
          <w:rFonts w:hint="default" w:ascii="Times New Roman" w:hAnsi="Times New Roman" w:cs="Times New Roman"/>
          <w:b w:val="0"/>
          <w:bCs w:val="0"/>
          <w:i w:val="0"/>
          <w:iCs w:val="0"/>
          <w:caps w:val="0"/>
          <w:color w:val="262626"/>
          <w:spacing w:val="0"/>
          <w:kern w:val="0"/>
          <w:sz w:val="24"/>
          <w:szCs w:val="24"/>
          <w:lang w:val="en-US" w:eastAsia="zh-CN" w:bidi="ar"/>
        </w:rPr>
        <w:t xml:space="preserve">, discussed at the United Nations’ education transformation conference, is highly relevant to this research. It offers a global perspective on the importance of digital literacy in public education (UNESCO, 2023), emphasizing its role as a human right and public good. This document underscores the critical role of digital technology in advancing education and lifelong learning (UNESCO, 2023), which resonates deeply for translation students in China, </w:t>
      </w:r>
      <w:r>
        <w:rPr>
          <w:rStyle w:val="11"/>
          <w:rFonts w:hint="default" w:ascii="Times New Roman" w:hAnsi="Times New Roman" w:cs="Times New Roman"/>
          <w:b w:val="0"/>
          <w:bCs w:val="0"/>
          <w:i w:val="0"/>
          <w:iCs w:val="0"/>
          <w:caps w:val="0"/>
          <w:color w:val="262626"/>
          <w:spacing w:val="0"/>
          <w:kern w:val="0"/>
          <w:sz w:val="24"/>
          <w:szCs w:val="24"/>
          <w:highlight w:val="yellow"/>
          <w:lang w:val="en-US" w:eastAsia="zh-CN" w:bidi="ar"/>
        </w:rPr>
        <w:t xml:space="preserve">(R) </w:t>
      </w:r>
      <w:r>
        <w:rPr>
          <w:rStyle w:val="11"/>
          <w:rFonts w:hint="default" w:ascii="Times New Roman" w:hAnsi="Times New Roman" w:cs="Times New Roman"/>
          <w:b w:val="0"/>
          <w:bCs w:val="0"/>
          <w:i w:val="0"/>
          <w:iCs w:val="0"/>
          <w:caps w:val="0"/>
          <w:color w:val="262626"/>
          <w:spacing w:val="0"/>
          <w:kern w:val="0"/>
          <w:sz w:val="24"/>
          <w:szCs w:val="24"/>
          <w:lang w:val="en-US" w:eastAsia="zh-CN" w:bidi="ar"/>
        </w:rPr>
        <w:t>who must master essential digital skills.</w:t>
      </w:r>
    </w:p>
    <w:p w14:paraId="742F2A94">
      <w:pPr>
        <w:keepNext w:val="0"/>
        <w:keepLines w:val="0"/>
        <w:pageBreakBefore w:val="0"/>
        <w:kinsoku/>
        <w:wordWrap/>
        <w:overflowPunct/>
        <w:topLinePunct w:val="0"/>
        <w:autoSpaceDE/>
        <w:autoSpaceDN/>
        <w:bidi w:val="0"/>
        <w:adjustRightInd/>
        <w:snapToGrid/>
        <w:spacing w:line="360" w:lineRule="auto"/>
        <w:jc w:val="both"/>
        <w:rPr>
          <w:rStyle w:val="11"/>
          <w:rFonts w:hint="default" w:ascii="Times New Roman" w:hAnsi="Times New Roman" w:eastAsia="宋体" w:cs="Times New Roman"/>
          <w:b w:val="0"/>
          <w:bCs w:val="0"/>
          <w:i w:val="0"/>
          <w:iCs w:val="0"/>
          <w:caps w:val="0"/>
          <w:color w:val="262626"/>
          <w:spacing w:val="0"/>
          <w:kern w:val="0"/>
          <w:sz w:val="24"/>
          <w:szCs w:val="24"/>
          <w:lang w:val="en-US" w:eastAsia="zh-CN" w:bidi="ar"/>
        </w:rPr>
      </w:pPr>
    </w:p>
    <w:p w14:paraId="3B77AC87">
      <w:pPr>
        <w:keepNext w:val="0"/>
        <w:keepLines w:val="0"/>
        <w:pageBreakBefore w:val="0"/>
        <w:kinsoku/>
        <w:wordWrap/>
        <w:overflowPunct/>
        <w:topLinePunct w:val="0"/>
        <w:autoSpaceDE/>
        <w:autoSpaceDN/>
        <w:bidi w:val="0"/>
        <w:adjustRightInd/>
        <w:snapToGrid/>
        <w:spacing w:line="360" w:lineRule="auto"/>
        <w:jc w:val="both"/>
        <w:rPr>
          <w:rStyle w:val="11"/>
          <w:rFonts w:hint="default" w:ascii="Times New Roman" w:hAnsi="Times New Roman" w:eastAsia="宋体" w:cs="Times New Roman"/>
          <w:b w:val="0"/>
          <w:bCs w:val="0"/>
          <w:i w:val="0"/>
          <w:iCs w:val="0"/>
          <w:caps w:val="0"/>
          <w:color w:val="262626"/>
          <w:spacing w:val="0"/>
          <w:kern w:val="0"/>
          <w:sz w:val="24"/>
          <w:szCs w:val="24"/>
          <w:lang w:val="en-US" w:eastAsia="zh-CN" w:bidi="ar"/>
        </w:rPr>
      </w:pPr>
      <w:r>
        <w:rPr>
          <w:rStyle w:val="11"/>
          <w:rFonts w:hint="default" w:ascii="Times New Roman" w:hAnsi="Times New Roman" w:eastAsia="宋体" w:cs="Times New Roman"/>
          <w:b w:val="0"/>
          <w:bCs w:val="0"/>
          <w:i w:val="0"/>
          <w:iCs w:val="0"/>
          <w:caps w:val="0"/>
          <w:color w:val="262626"/>
          <w:spacing w:val="0"/>
          <w:kern w:val="0"/>
          <w:sz w:val="24"/>
          <w:szCs w:val="24"/>
          <w:lang w:val="en-US" w:eastAsia="zh-CN" w:bidi="ar"/>
        </w:rPr>
        <w:t xml:space="preserve">The three key factors identified in the </w:t>
      </w:r>
      <w:r>
        <w:rPr>
          <w:rStyle w:val="11"/>
          <w:rFonts w:hint="default" w:ascii="Times New Roman" w:hAnsi="Times New Roman" w:cs="Times New Roman"/>
          <w:b w:val="0"/>
          <w:bCs w:val="0"/>
          <w:i w:val="0"/>
          <w:iCs w:val="0"/>
          <w:caps w:val="0"/>
          <w:color w:val="262626"/>
          <w:spacing w:val="0"/>
          <w:kern w:val="0"/>
          <w:sz w:val="24"/>
          <w:szCs w:val="24"/>
          <w:lang w:val="en-US" w:eastAsia="zh-CN" w:bidi="ar"/>
        </w:rPr>
        <w:t>document</w:t>
      </w:r>
      <w:r>
        <w:rPr>
          <w:rStyle w:val="11"/>
          <w:rFonts w:hint="default" w:ascii="Times New Roman" w:hAnsi="Times New Roman" w:eastAsia="宋体" w:cs="Times New Roman"/>
          <w:b w:val="0"/>
          <w:bCs w:val="0"/>
          <w:i w:val="0"/>
          <w:iCs w:val="0"/>
          <w:caps w:val="0"/>
          <w:color w:val="262626"/>
          <w:spacing w:val="0"/>
          <w:kern w:val="0"/>
          <w:sz w:val="24"/>
          <w:szCs w:val="24"/>
          <w:lang w:val="en-US" w:eastAsia="zh-CN" w:bidi="ar"/>
        </w:rPr>
        <w:t>—content, capacity, and connectivity (UNESCO, 202</w:t>
      </w:r>
      <w:r>
        <w:rPr>
          <w:rStyle w:val="11"/>
          <w:rFonts w:hint="default" w:ascii="Times New Roman" w:hAnsi="Times New Roman" w:cs="Times New Roman"/>
          <w:b w:val="0"/>
          <w:bCs w:val="0"/>
          <w:i w:val="0"/>
          <w:iCs w:val="0"/>
          <w:caps w:val="0"/>
          <w:color w:val="262626"/>
          <w:spacing w:val="0"/>
          <w:kern w:val="0"/>
          <w:sz w:val="24"/>
          <w:szCs w:val="24"/>
          <w:lang w:val="en-US" w:eastAsia="zh-CN" w:bidi="ar"/>
        </w:rPr>
        <w:t>3</w:t>
      </w:r>
      <w:r>
        <w:rPr>
          <w:rStyle w:val="11"/>
          <w:rFonts w:hint="default" w:ascii="Times New Roman" w:hAnsi="Times New Roman" w:eastAsia="宋体" w:cs="Times New Roman"/>
          <w:b w:val="0"/>
          <w:bCs w:val="0"/>
          <w:i w:val="0"/>
          <w:iCs w:val="0"/>
          <w:caps w:val="0"/>
          <w:color w:val="262626"/>
          <w:spacing w:val="0"/>
          <w:kern w:val="0"/>
          <w:sz w:val="24"/>
          <w:szCs w:val="24"/>
          <w:lang w:val="en-US" w:eastAsia="zh-CN" w:bidi="ar"/>
        </w:rPr>
        <w:t>)—are crucial for effective digital teaching and learning. This resonates strongly with the need for digital literacy training among translation students. Capacity building for teachers and learners is essential to leverage digital tools effectively (UNESCO, 202</w:t>
      </w:r>
      <w:r>
        <w:rPr>
          <w:rStyle w:val="11"/>
          <w:rFonts w:hint="default" w:ascii="Times New Roman" w:hAnsi="Times New Roman" w:cs="Times New Roman"/>
          <w:b w:val="0"/>
          <w:bCs w:val="0"/>
          <w:i w:val="0"/>
          <w:iCs w:val="0"/>
          <w:caps w:val="0"/>
          <w:color w:val="262626"/>
          <w:spacing w:val="0"/>
          <w:kern w:val="0"/>
          <w:sz w:val="24"/>
          <w:szCs w:val="24"/>
          <w:lang w:val="en-US" w:eastAsia="zh-CN" w:bidi="ar"/>
        </w:rPr>
        <w:t>3</w:t>
      </w:r>
      <w:r>
        <w:rPr>
          <w:rStyle w:val="11"/>
          <w:rFonts w:hint="default" w:ascii="Times New Roman" w:hAnsi="Times New Roman" w:eastAsia="宋体" w:cs="Times New Roman"/>
          <w:b w:val="0"/>
          <w:bCs w:val="0"/>
          <w:i w:val="0"/>
          <w:iCs w:val="0"/>
          <w:caps w:val="0"/>
          <w:color w:val="262626"/>
          <w:spacing w:val="0"/>
          <w:kern w:val="0"/>
          <w:sz w:val="24"/>
          <w:szCs w:val="24"/>
          <w:lang w:val="en-US" w:eastAsia="zh-CN" w:bidi="ar"/>
        </w:rPr>
        <w:t>), which is particularly important for translation students who need to utilize technology in their field. Ensuring connectivity and access to digital resources is also vital for their learning and skills development. Improving digital literacy among translation students not only enhances their individual skill development but also aligns with the UN</w:t>
      </w:r>
      <w:r>
        <w:rPr>
          <w:rStyle w:val="11"/>
          <w:rFonts w:hint="default" w:ascii="Times New Roman" w:hAnsi="Times New Roman" w:cs="Times New Roman"/>
          <w:b w:val="0"/>
          <w:bCs w:val="0"/>
          <w:i w:val="0"/>
          <w:iCs w:val="0"/>
          <w:caps w:val="0"/>
          <w:color w:val="262626"/>
          <w:spacing w:val="0"/>
          <w:kern w:val="0"/>
          <w:sz w:val="24"/>
          <w:szCs w:val="24"/>
          <w:lang w:val="en-US" w:eastAsia="zh-CN" w:bidi="ar"/>
        </w:rPr>
        <w:t>’</w:t>
      </w:r>
      <w:r>
        <w:rPr>
          <w:rStyle w:val="11"/>
          <w:rFonts w:hint="default" w:ascii="Times New Roman" w:hAnsi="Times New Roman" w:eastAsia="宋体" w:cs="Times New Roman"/>
          <w:b w:val="0"/>
          <w:bCs w:val="0"/>
          <w:i w:val="0"/>
          <w:iCs w:val="0"/>
          <w:caps w:val="0"/>
          <w:color w:val="262626"/>
          <w:spacing w:val="0"/>
          <w:kern w:val="0"/>
          <w:sz w:val="24"/>
          <w:szCs w:val="24"/>
          <w:lang w:val="en-US" w:eastAsia="zh-CN" w:bidi="ar"/>
        </w:rPr>
        <w:t>s vision of harnessing digital technology for the advancement of education worldwide.</w:t>
      </w:r>
    </w:p>
    <w:p w14:paraId="15E47D16">
      <w:pPr>
        <w:keepNext w:val="0"/>
        <w:keepLines w:val="0"/>
        <w:pageBreakBefore w:val="0"/>
        <w:kinsoku/>
        <w:wordWrap/>
        <w:overflowPunct/>
        <w:topLinePunct w:val="0"/>
        <w:autoSpaceDE/>
        <w:autoSpaceDN/>
        <w:bidi w:val="0"/>
        <w:adjustRightInd/>
        <w:snapToGrid/>
        <w:spacing w:line="360" w:lineRule="auto"/>
        <w:jc w:val="both"/>
        <w:rPr>
          <w:rStyle w:val="11"/>
          <w:rFonts w:hint="default" w:ascii="Times New Roman" w:hAnsi="Times New Roman" w:eastAsia="宋体" w:cs="Times New Roman"/>
          <w:b w:val="0"/>
          <w:bCs w:val="0"/>
          <w:i w:val="0"/>
          <w:iCs w:val="0"/>
          <w:caps w:val="0"/>
          <w:color w:val="262626"/>
          <w:spacing w:val="0"/>
          <w:kern w:val="0"/>
          <w:sz w:val="24"/>
          <w:szCs w:val="24"/>
          <w:lang w:val="en-US" w:eastAsia="zh-CN" w:bidi="ar"/>
        </w:rPr>
      </w:pPr>
    </w:p>
    <w:p w14:paraId="0C49BEB8">
      <w:pPr>
        <w:keepNext w:val="0"/>
        <w:keepLines w:val="0"/>
        <w:pageBreakBefore w:val="0"/>
        <w:kinsoku/>
        <w:wordWrap/>
        <w:overflowPunct/>
        <w:topLinePunct w:val="0"/>
        <w:autoSpaceDE/>
        <w:autoSpaceDN/>
        <w:bidi w:val="0"/>
        <w:adjustRightInd/>
        <w:snapToGrid/>
        <w:spacing w:line="360" w:lineRule="auto"/>
        <w:jc w:val="both"/>
        <w:rPr>
          <w:rStyle w:val="11"/>
          <w:rFonts w:hint="default" w:ascii="Times New Roman" w:hAnsi="Times New Roman" w:cs="Times New Roman"/>
          <w:b w:val="0"/>
          <w:bCs w:val="0"/>
          <w:i w:val="0"/>
          <w:iCs w:val="0"/>
          <w:caps w:val="0"/>
          <w:color w:val="262626"/>
          <w:spacing w:val="0"/>
          <w:kern w:val="0"/>
          <w:sz w:val="24"/>
          <w:szCs w:val="24"/>
          <w:lang w:val="en-US" w:eastAsia="zh-CN" w:bidi="ar"/>
        </w:rPr>
      </w:pPr>
      <w:r>
        <w:rPr>
          <w:rStyle w:val="11"/>
          <w:rFonts w:hint="default" w:ascii="Times New Roman" w:hAnsi="Times New Roman" w:cs="Times New Roman"/>
          <w:b w:val="0"/>
          <w:bCs w:val="0"/>
          <w:i w:val="0"/>
          <w:iCs w:val="0"/>
          <w:caps w:val="0"/>
          <w:color w:val="262626"/>
          <w:spacing w:val="0"/>
          <w:kern w:val="0"/>
          <w:sz w:val="24"/>
          <w:szCs w:val="24"/>
          <w:highlight w:val="none"/>
          <w:lang w:val="en-US" w:eastAsia="zh-CN" w:bidi="ar"/>
        </w:rPr>
        <w:t>Table 1 s</w:t>
      </w:r>
      <w:r>
        <w:rPr>
          <w:rStyle w:val="11"/>
          <w:rFonts w:hint="default" w:ascii="Times New Roman" w:hAnsi="Times New Roman" w:cs="Times New Roman"/>
          <w:b w:val="0"/>
          <w:bCs w:val="0"/>
          <w:i w:val="0"/>
          <w:iCs w:val="0"/>
          <w:caps w:val="0"/>
          <w:color w:val="262626"/>
          <w:spacing w:val="0"/>
          <w:kern w:val="0"/>
          <w:sz w:val="24"/>
          <w:szCs w:val="24"/>
          <w:lang w:val="en-US" w:eastAsia="zh-CN" w:bidi="ar"/>
        </w:rPr>
        <w:t>hows m</w:t>
      </w:r>
      <w:r>
        <w:rPr>
          <w:rStyle w:val="11"/>
          <w:rFonts w:hint="default" w:ascii="Times New Roman" w:hAnsi="Times New Roman" w:eastAsia="宋体" w:cs="Times New Roman"/>
          <w:b w:val="0"/>
          <w:bCs w:val="0"/>
          <w:i w:val="0"/>
          <w:iCs w:val="0"/>
          <w:caps w:val="0"/>
          <w:color w:val="262626"/>
          <w:spacing w:val="0"/>
          <w:kern w:val="0"/>
          <w:sz w:val="24"/>
          <w:szCs w:val="24"/>
          <w:lang w:val="en-US" w:eastAsia="zh-CN" w:bidi="ar"/>
        </w:rPr>
        <w:t xml:space="preserve">atrix </w:t>
      </w:r>
      <w:r>
        <w:rPr>
          <w:rStyle w:val="11"/>
          <w:rFonts w:hint="default" w:ascii="Times New Roman" w:hAnsi="Times New Roman" w:cs="Times New Roman"/>
          <w:b w:val="0"/>
          <w:bCs w:val="0"/>
          <w:i w:val="0"/>
          <w:iCs w:val="0"/>
          <w:caps w:val="0"/>
          <w:color w:val="262626"/>
          <w:spacing w:val="0"/>
          <w:kern w:val="0"/>
          <w:sz w:val="24"/>
          <w:szCs w:val="24"/>
          <w:lang w:val="en-US" w:eastAsia="zh-CN" w:bidi="ar"/>
        </w:rPr>
        <w:t>r</w:t>
      </w:r>
      <w:r>
        <w:rPr>
          <w:rStyle w:val="11"/>
          <w:rFonts w:hint="default" w:ascii="Times New Roman" w:hAnsi="Times New Roman" w:eastAsia="宋体" w:cs="Times New Roman"/>
          <w:b w:val="0"/>
          <w:bCs w:val="0"/>
          <w:i w:val="0"/>
          <w:iCs w:val="0"/>
          <w:caps w:val="0"/>
          <w:color w:val="262626"/>
          <w:spacing w:val="0"/>
          <w:kern w:val="0"/>
          <w:sz w:val="24"/>
          <w:szCs w:val="24"/>
          <w:lang w:val="en-US" w:eastAsia="zh-CN" w:bidi="ar"/>
        </w:rPr>
        <w:t xml:space="preserve">epresentation of </w:t>
      </w:r>
      <w:r>
        <w:rPr>
          <w:rStyle w:val="11"/>
          <w:rFonts w:hint="default" w:ascii="Times New Roman" w:hAnsi="Times New Roman" w:cs="Times New Roman"/>
          <w:b w:val="0"/>
          <w:bCs w:val="0"/>
          <w:i w:val="0"/>
          <w:iCs w:val="0"/>
          <w:caps w:val="0"/>
          <w:color w:val="262626"/>
          <w:spacing w:val="0"/>
          <w:kern w:val="0"/>
          <w:sz w:val="24"/>
          <w:szCs w:val="24"/>
          <w:lang w:val="en-US" w:eastAsia="zh-CN" w:bidi="ar"/>
        </w:rPr>
        <w:t>UNESCO’s d</w:t>
      </w:r>
      <w:r>
        <w:rPr>
          <w:rStyle w:val="11"/>
          <w:rFonts w:hint="default" w:ascii="Times New Roman" w:hAnsi="Times New Roman" w:eastAsia="宋体" w:cs="Times New Roman"/>
          <w:b w:val="0"/>
          <w:bCs w:val="0"/>
          <w:i w:val="0"/>
          <w:iCs w:val="0"/>
          <w:caps w:val="0"/>
          <w:color w:val="262626"/>
          <w:spacing w:val="0"/>
          <w:kern w:val="0"/>
          <w:sz w:val="24"/>
          <w:szCs w:val="24"/>
          <w:lang w:val="en-US" w:eastAsia="zh-CN" w:bidi="ar"/>
        </w:rPr>
        <w:t xml:space="preserve">ocument </w:t>
      </w:r>
      <w:r>
        <w:rPr>
          <w:rStyle w:val="11"/>
          <w:rFonts w:hint="default" w:ascii="Times New Roman" w:hAnsi="Times New Roman" w:cs="Times New Roman"/>
          <w:b w:val="0"/>
          <w:bCs w:val="0"/>
          <w:i w:val="0"/>
          <w:iCs w:val="0"/>
          <w:caps w:val="0"/>
          <w:color w:val="262626"/>
          <w:spacing w:val="0"/>
          <w:kern w:val="0"/>
          <w:sz w:val="24"/>
          <w:szCs w:val="24"/>
          <w:lang w:val="en-US" w:eastAsia="zh-CN" w:bidi="ar"/>
        </w:rPr>
        <w:t>s</w:t>
      </w:r>
      <w:r>
        <w:rPr>
          <w:rStyle w:val="11"/>
          <w:rFonts w:hint="default" w:ascii="Times New Roman" w:hAnsi="Times New Roman" w:eastAsia="宋体" w:cs="Times New Roman"/>
          <w:b w:val="0"/>
          <w:bCs w:val="0"/>
          <w:i w:val="0"/>
          <w:iCs w:val="0"/>
          <w:caps w:val="0"/>
          <w:color w:val="262626"/>
          <w:spacing w:val="0"/>
          <w:kern w:val="0"/>
          <w:sz w:val="24"/>
          <w:szCs w:val="24"/>
          <w:lang w:val="en-US" w:eastAsia="zh-CN" w:bidi="ar"/>
        </w:rPr>
        <w:t>ummary</w:t>
      </w:r>
      <w:r>
        <w:rPr>
          <w:rStyle w:val="11"/>
          <w:rFonts w:hint="default" w:ascii="Times New Roman" w:hAnsi="Times New Roman" w:cs="Times New Roman"/>
          <w:b w:val="0"/>
          <w:bCs w:val="0"/>
          <w:i w:val="0"/>
          <w:iCs w:val="0"/>
          <w:caps w:val="0"/>
          <w:color w:val="262626"/>
          <w:spacing w:val="0"/>
          <w:kern w:val="0"/>
          <w:sz w:val="24"/>
          <w:szCs w:val="24"/>
          <w:lang w:val="en-US" w:eastAsia="zh-CN" w:bidi="ar"/>
        </w:rPr>
        <w:t xml:space="preserve"> and</w:t>
      </w:r>
      <w:r>
        <w:rPr>
          <w:rStyle w:val="11"/>
          <w:rFonts w:hint="default" w:ascii="Times New Roman" w:hAnsi="Times New Roman" w:eastAsia="宋体" w:cs="Times New Roman"/>
          <w:b w:val="0"/>
          <w:bCs w:val="0"/>
          <w:i w:val="0"/>
          <w:iCs w:val="0"/>
          <w:caps w:val="0"/>
          <w:color w:val="262626"/>
          <w:spacing w:val="0"/>
          <w:kern w:val="0"/>
          <w:sz w:val="24"/>
          <w:szCs w:val="24"/>
          <w:lang w:val="en-US" w:eastAsia="zh-CN" w:bidi="ar"/>
        </w:rPr>
        <w:t xml:space="preserve"> </w:t>
      </w:r>
      <w:r>
        <w:rPr>
          <w:rStyle w:val="11"/>
          <w:rFonts w:hint="default" w:ascii="Times New Roman" w:hAnsi="Times New Roman" w:cs="Times New Roman"/>
          <w:b w:val="0"/>
          <w:bCs w:val="0"/>
          <w:i w:val="0"/>
          <w:iCs w:val="0"/>
          <w:caps w:val="0"/>
          <w:color w:val="262626"/>
          <w:spacing w:val="0"/>
          <w:kern w:val="0"/>
          <w:sz w:val="24"/>
          <w:szCs w:val="24"/>
          <w:lang w:val="en-US" w:eastAsia="zh-CN" w:bidi="ar"/>
        </w:rPr>
        <w:t>r</w:t>
      </w:r>
      <w:r>
        <w:rPr>
          <w:rStyle w:val="11"/>
          <w:rFonts w:hint="default" w:ascii="Times New Roman" w:hAnsi="Times New Roman" w:eastAsia="宋体" w:cs="Times New Roman"/>
          <w:b w:val="0"/>
          <w:bCs w:val="0"/>
          <w:i w:val="0"/>
          <w:iCs w:val="0"/>
          <w:caps w:val="0"/>
          <w:color w:val="262626"/>
          <w:spacing w:val="0"/>
          <w:kern w:val="0"/>
          <w:sz w:val="24"/>
          <w:szCs w:val="24"/>
          <w:lang w:val="en-US" w:eastAsia="zh-CN" w:bidi="ar"/>
        </w:rPr>
        <w:t xml:space="preserve">elevance to </w:t>
      </w:r>
      <w:r>
        <w:rPr>
          <w:rStyle w:val="11"/>
          <w:rFonts w:hint="default" w:ascii="Times New Roman" w:hAnsi="Times New Roman" w:cs="Times New Roman"/>
          <w:b w:val="0"/>
          <w:bCs w:val="0"/>
          <w:i w:val="0"/>
          <w:iCs w:val="0"/>
          <w:caps w:val="0"/>
          <w:color w:val="262626"/>
          <w:spacing w:val="0"/>
          <w:kern w:val="0"/>
          <w:sz w:val="24"/>
          <w:szCs w:val="24"/>
          <w:lang w:val="en-US" w:eastAsia="zh-CN" w:bidi="ar"/>
        </w:rPr>
        <w:t>d</w:t>
      </w:r>
      <w:r>
        <w:rPr>
          <w:rStyle w:val="11"/>
          <w:rFonts w:hint="default" w:ascii="Times New Roman" w:hAnsi="Times New Roman" w:eastAsia="宋体" w:cs="Times New Roman"/>
          <w:b w:val="0"/>
          <w:bCs w:val="0"/>
          <w:i w:val="0"/>
          <w:iCs w:val="0"/>
          <w:caps w:val="0"/>
          <w:color w:val="262626"/>
          <w:spacing w:val="0"/>
          <w:kern w:val="0"/>
          <w:sz w:val="24"/>
          <w:szCs w:val="24"/>
          <w:lang w:val="en-US" w:eastAsia="zh-CN" w:bidi="ar"/>
        </w:rPr>
        <w:t xml:space="preserve">igital </w:t>
      </w:r>
      <w:r>
        <w:rPr>
          <w:rStyle w:val="11"/>
          <w:rFonts w:hint="default" w:ascii="Times New Roman" w:hAnsi="Times New Roman" w:cs="Times New Roman"/>
          <w:b w:val="0"/>
          <w:bCs w:val="0"/>
          <w:i w:val="0"/>
          <w:iCs w:val="0"/>
          <w:caps w:val="0"/>
          <w:color w:val="262626"/>
          <w:spacing w:val="0"/>
          <w:kern w:val="0"/>
          <w:sz w:val="24"/>
          <w:szCs w:val="24"/>
          <w:lang w:val="en-US" w:eastAsia="zh-CN" w:bidi="ar"/>
        </w:rPr>
        <w:t>l</w:t>
      </w:r>
      <w:r>
        <w:rPr>
          <w:rStyle w:val="11"/>
          <w:rFonts w:hint="default" w:ascii="Times New Roman" w:hAnsi="Times New Roman" w:eastAsia="宋体" w:cs="Times New Roman"/>
          <w:b w:val="0"/>
          <w:bCs w:val="0"/>
          <w:i w:val="0"/>
          <w:iCs w:val="0"/>
          <w:caps w:val="0"/>
          <w:color w:val="262626"/>
          <w:spacing w:val="0"/>
          <w:kern w:val="0"/>
          <w:sz w:val="24"/>
          <w:szCs w:val="24"/>
          <w:lang w:val="en-US" w:eastAsia="zh-CN" w:bidi="ar"/>
        </w:rPr>
        <w:t xml:space="preserve">iteracy </w:t>
      </w:r>
      <w:r>
        <w:rPr>
          <w:rStyle w:val="11"/>
          <w:rFonts w:hint="default" w:ascii="Times New Roman" w:hAnsi="Times New Roman" w:cs="Times New Roman"/>
          <w:b w:val="0"/>
          <w:bCs w:val="0"/>
          <w:i w:val="0"/>
          <w:iCs w:val="0"/>
          <w:caps w:val="0"/>
          <w:color w:val="262626"/>
          <w:spacing w:val="0"/>
          <w:kern w:val="0"/>
          <w:sz w:val="24"/>
          <w:szCs w:val="24"/>
          <w:lang w:val="en-US" w:eastAsia="zh-CN" w:bidi="ar"/>
        </w:rPr>
        <w:t>t</w:t>
      </w:r>
      <w:r>
        <w:rPr>
          <w:rStyle w:val="11"/>
          <w:rFonts w:hint="default" w:ascii="Times New Roman" w:hAnsi="Times New Roman" w:eastAsia="宋体" w:cs="Times New Roman"/>
          <w:b w:val="0"/>
          <w:bCs w:val="0"/>
          <w:i w:val="0"/>
          <w:iCs w:val="0"/>
          <w:caps w:val="0"/>
          <w:color w:val="262626"/>
          <w:spacing w:val="0"/>
          <w:kern w:val="0"/>
          <w:sz w:val="24"/>
          <w:szCs w:val="24"/>
          <w:lang w:val="en-US" w:eastAsia="zh-CN" w:bidi="ar"/>
        </w:rPr>
        <w:t>raining</w:t>
      </w:r>
      <w:r>
        <w:rPr>
          <w:rStyle w:val="11"/>
          <w:rFonts w:hint="default" w:ascii="Times New Roman" w:hAnsi="Times New Roman" w:cs="Times New Roman"/>
          <w:b w:val="0"/>
          <w:bCs w:val="0"/>
          <w:i w:val="0"/>
          <w:iCs w:val="0"/>
          <w:caps w:val="0"/>
          <w:color w:val="262626"/>
          <w:spacing w:val="0"/>
          <w:kern w:val="0"/>
          <w:sz w:val="24"/>
          <w:szCs w:val="24"/>
          <w:lang w:val="en-US" w:eastAsia="zh-CN" w:bidi="ar"/>
        </w:rPr>
        <w:t xml:space="preserve"> in China.</w:t>
      </w:r>
    </w:p>
    <w:p w14:paraId="54C5C361">
      <w:pPr>
        <w:numPr>
          <w:ilvl w:val="0"/>
          <w:numId w:val="0"/>
        </w:numPr>
        <w:spacing w:line="360" w:lineRule="auto"/>
        <w:ind w:leftChars="0"/>
        <w:jc w:val="both"/>
        <w:rPr>
          <w:rFonts w:hint="default" w:ascii="Times New Roman" w:hAnsi="Times New Roman" w:eastAsia="宋体" w:cs="Times New Roman"/>
          <w:sz w:val="24"/>
          <w:szCs w:val="24"/>
          <w:lang w:val="en-US" w:eastAsia="zh-CN"/>
        </w:rPr>
      </w:pPr>
      <w:r>
        <w:rPr>
          <w:rFonts w:hint="default" w:ascii="Times New Roman" w:hAnsi="Times New Roman" w:cs="Times New Roman"/>
          <w:sz w:val="24"/>
          <w:szCs w:val="24"/>
        </w:rPr>
        <w:drawing>
          <wp:inline distT="0" distB="0" distL="114300" distR="114300">
            <wp:extent cx="6179185" cy="3382645"/>
            <wp:effectExtent l="0" t="0" r="5715" b="825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7"/>
                    <a:stretch>
                      <a:fillRect/>
                    </a:stretch>
                  </pic:blipFill>
                  <pic:spPr>
                    <a:xfrm>
                      <a:off x="0" y="0"/>
                      <a:ext cx="6179185" cy="3382645"/>
                    </a:xfrm>
                    <a:prstGeom prst="rect">
                      <a:avLst/>
                    </a:prstGeom>
                    <a:noFill/>
                    <a:ln>
                      <a:noFill/>
                    </a:ln>
                  </pic:spPr>
                </pic:pic>
              </a:graphicData>
            </a:graphic>
          </wp:inline>
        </w:drawing>
      </w:r>
    </w:p>
    <w:p w14:paraId="6168E4BF">
      <w:pPr>
        <w:keepNext w:val="0"/>
        <w:keepLines w:val="0"/>
        <w:pageBreakBefore w:val="0"/>
        <w:kinsoku/>
        <w:wordWrap/>
        <w:overflowPunct/>
        <w:topLinePunct w:val="0"/>
        <w:autoSpaceDE/>
        <w:autoSpaceDN/>
        <w:bidi w:val="0"/>
        <w:adjustRightInd/>
        <w:snapToGrid/>
        <w:spacing w:line="360" w:lineRule="auto"/>
        <w:jc w:val="both"/>
        <w:rPr>
          <w:rStyle w:val="11"/>
          <w:rFonts w:hint="default" w:ascii="Times New Roman" w:hAnsi="Times New Roman" w:eastAsia="宋体" w:cs="Times New Roman"/>
          <w:b w:val="0"/>
          <w:bCs w:val="0"/>
          <w:i w:val="0"/>
          <w:iCs w:val="0"/>
          <w:caps w:val="0"/>
          <w:color w:val="262626"/>
          <w:spacing w:val="0"/>
          <w:kern w:val="0"/>
          <w:sz w:val="24"/>
          <w:szCs w:val="24"/>
          <w:lang w:val="en-US" w:eastAsia="zh-CN" w:bidi="ar"/>
        </w:rPr>
      </w:pPr>
      <w:r>
        <w:rPr>
          <w:rStyle w:val="11"/>
          <w:rFonts w:hint="default" w:ascii="Times New Roman" w:hAnsi="Times New Roman" w:eastAsia="宋体" w:cs="Times New Roman"/>
          <w:b w:val="0"/>
          <w:bCs w:val="0"/>
          <w:i w:val="0"/>
          <w:iCs w:val="0"/>
          <w:caps w:val="0"/>
          <w:color w:val="262626"/>
          <w:spacing w:val="0"/>
          <w:kern w:val="0"/>
          <w:sz w:val="24"/>
          <w:szCs w:val="24"/>
          <w:lang w:val="en-US" w:eastAsia="zh-CN" w:bidi="ar"/>
        </w:rPr>
        <w:t>The table clearly shows that the research aligns with global frameworks and perspectives, is imperative for promoting inclusive and quality education. This training not only enhances individual skills but also contributes to the global educational transformation advocated by the United Nations.</w:t>
      </w:r>
    </w:p>
    <w:p w14:paraId="6D42F4AB">
      <w:pPr>
        <w:keepNext w:val="0"/>
        <w:keepLines w:val="0"/>
        <w:pageBreakBefore w:val="0"/>
        <w:kinsoku/>
        <w:wordWrap/>
        <w:overflowPunct/>
        <w:topLinePunct w:val="0"/>
        <w:autoSpaceDE/>
        <w:autoSpaceDN/>
        <w:bidi w:val="0"/>
        <w:adjustRightInd/>
        <w:snapToGrid/>
        <w:spacing w:line="360" w:lineRule="auto"/>
        <w:jc w:val="both"/>
        <w:rPr>
          <w:rStyle w:val="11"/>
          <w:rFonts w:hint="default" w:ascii="Times New Roman" w:hAnsi="Times New Roman" w:eastAsia="宋体" w:cs="Times New Roman"/>
          <w:b w:val="0"/>
          <w:bCs w:val="0"/>
          <w:i w:val="0"/>
          <w:iCs w:val="0"/>
          <w:caps w:val="0"/>
          <w:color w:val="262626"/>
          <w:spacing w:val="0"/>
          <w:kern w:val="0"/>
          <w:sz w:val="24"/>
          <w:szCs w:val="24"/>
          <w:lang w:val="en-US" w:eastAsia="zh-CN" w:bidi="ar"/>
        </w:rPr>
      </w:pPr>
    </w:p>
    <w:p w14:paraId="5BB423BA">
      <w:pPr>
        <w:keepNext w:val="0"/>
        <w:keepLines w:val="0"/>
        <w:pageBreakBefore w:val="0"/>
        <w:kinsoku/>
        <w:wordWrap/>
        <w:overflowPunct/>
        <w:topLinePunct w:val="0"/>
        <w:autoSpaceDE/>
        <w:autoSpaceDN/>
        <w:bidi w:val="0"/>
        <w:adjustRightInd/>
        <w:snapToGrid/>
        <w:spacing w:line="360" w:lineRule="auto"/>
        <w:jc w:val="both"/>
        <w:rPr>
          <w:rStyle w:val="11"/>
          <w:rFonts w:hint="default" w:ascii="Times New Roman" w:hAnsi="Times New Roman" w:eastAsia="宋体" w:cs="Times New Roman"/>
          <w:b w:val="0"/>
          <w:bCs w:val="0"/>
          <w:i w:val="0"/>
          <w:iCs w:val="0"/>
          <w:caps w:val="0"/>
          <w:color w:val="262626"/>
          <w:spacing w:val="0"/>
          <w:kern w:val="0"/>
          <w:sz w:val="24"/>
          <w:szCs w:val="24"/>
          <w:lang w:val="en-US" w:eastAsia="zh-CN" w:bidi="ar"/>
        </w:rPr>
      </w:pPr>
      <w:r>
        <w:rPr>
          <w:rStyle w:val="11"/>
          <w:rFonts w:hint="default" w:ascii="Times New Roman" w:hAnsi="Times New Roman" w:eastAsia="宋体" w:cs="Times New Roman"/>
          <w:b w:val="0"/>
          <w:bCs w:val="0"/>
          <w:i w:val="0"/>
          <w:iCs w:val="0"/>
          <w:caps w:val="0"/>
          <w:color w:val="262626"/>
          <w:spacing w:val="0"/>
          <w:kern w:val="0"/>
          <w:sz w:val="24"/>
          <w:szCs w:val="24"/>
          <w:lang w:val="en-US" w:eastAsia="zh-CN" w:bidi="ar"/>
        </w:rPr>
        <w:t xml:space="preserve">At the national level, the issued </w:t>
      </w:r>
      <w:r>
        <w:rPr>
          <w:rStyle w:val="11"/>
          <w:rFonts w:hint="default" w:ascii="Times New Roman" w:hAnsi="Times New Roman" w:eastAsia="宋体" w:cs="Times New Roman"/>
          <w:b w:val="0"/>
          <w:bCs w:val="0"/>
          <w:i/>
          <w:iCs/>
          <w:caps w:val="0"/>
          <w:color w:val="262626"/>
          <w:spacing w:val="0"/>
          <w:kern w:val="0"/>
          <w:sz w:val="24"/>
          <w:szCs w:val="24"/>
          <w:lang w:val="en-US" w:eastAsia="zh-CN" w:bidi="ar"/>
        </w:rPr>
        <w:t>Outline for Improving National Digital Literacy and Skills</w:t>
      </w:r>
      <w:r>
        <w:rPr>
          <w:rStyle w:val="11"/>
          <w:rFonts w:hint="default" w:ascii="Times New Roman" w:hAnsi="Times New Roman" w:eastAsia="宋体" w:cs="Times New Roman"/>
          <w:b w:val="0"/>
          <w:bCs w:val="0"/>
          <w:i w:val="0"/>
          <w:iCs w:val="0"/>
          <w:caps w:val="0"/>
          <w:color w:val="262626"/>
          <w:spacing w:val="0"/>
          <w:kern w:val="0"/>
          <w:sz w:val="24"/>
          <w:szCs w:val="24"/>
          <w:lang w:val="en-US" w:eastAsia="zh-CN" w:bidi="ar"/>
        </w:rPr>
        <w:t xml:space="preserve"> (CAC, 2021) has profound implications for various sectors, including education and translation. The document emphasizes the importance of enhancing digital literacy and skills across the population to meet the demands of the digital age, promote national quality, and facilitate comprehensive human development (CAC, 2021).</w:t>
      </w:r>
    </w:p>
    <w:p w14:paraId="067C57E4">
      <w:pPr>
        <w:keepNext w:val="0"/>
        <w:keepLines w:val="0"/>
        <w:pageBreakBefore w:val="0"/>
        <w:kinsoku/>
        <w:wordWrap/>
        <w:overflowPunct/>
        <w:topLinePunct w:val="0"/>
        <w:autoSpaceDE/>
        <w:autoSpaceDN/>
        <w:bidi w:val="0"/>
        <w:adjustRightInd/>
        <w:snapToGrid/>
        <w:spacing w:line="360" w:lineRule="auto"/>
        <w:jc w:val="both"/>
        <w:rPr>
          <w:rStyle w:val="11"/>
          <w:rFonts w:hint="default" w:ascii="Times New Roman" w:hAnsi="Times New Roman" w:eastAsia="宋体" w:cs="Times New Roman"/>
          <w:b w:val="0"/>
          <w:bCs w:val="0"/>
          <w:i w:val="0"/>
          <w:iCs w:val="0"/>
          <w:caps w:val="0"/>
          <w:color w:val="262626"/>
          <w:spacing w:val="0"/>
          <w:kern w:val="0"/>
          <w:sz w:val="24"/>
          <w:szCs w:val="24"/>
          <w:lang w:val="en-US" w:eastAsia="zh-CN" w:bidi="ar"/>
        </w:rPr>
      </w:pPr>
    </w:p>
    <w:p w14:paraId="4DA5F920">
      <w:pPr>
        <w:keepNext w:val="0"/>
        <w:keepLines w:val="0"/>
        <w:pageBreakBefore w:val="0"/>
        <w:kinsoku/>
        <w:wordWrap/>
        <w:overflowPunct/>
        <w:topLinePunct w:val="0"/>
        <w:autoSpaceDE/>
        <w:autoSpaceDN/>
        <w:bidi w:val="0"/>
        <w:adjustRightInd/>
        <w:snapToGrid/>
        <w:spacing w:line="360" w:lineRule="auto"/>
        <w:jc w:val="both"/>
        <w:rPr>
          <w:rStyle w:val="11"/>
          <w:rFonts w:hint="default" w:ascii="Times New Roman" w:hAnsi="Times New Roman" w:eastAsia="宋体" w:cs="Times New Roman"/>
          <w:b w:val="0"/>
          <w:bCs w:val="0"/>
          <w:i w:val="0"/>
          <w:iCs w:val="0"/>
          <w:caps w:val="0"/>
          <w:color w:val="262626"/>
          <w:spacing w:val="0"/>
          <w:kern w:val="0"/>
          <w:sz w:val="24"/>
          <w:szCs w:val="24"/>
          <w:lang w:val="en-US" w:eastAsia="zh-CN" w:bidi="ar"/>
        </w:rPr>
      </w:pPr>
      <w:r>
        <w:rPr>
          <w:rStyle w:val="11"/>
          <w:rFonts w:hint="default" w:ascii="Times New Roman" w:hAnsi="Times New Roman" w:eastAsia="宋体" w:cs="Times New Roman"/>
          <w:b w:val="0"/>
          <w:bCs w:val="0"/>
          <w:i w:val="0"/>
          <w:iCs w:val="0"/>
          <w:caps w:val="0"/>
          <w:color w:val="262626"/>
          <w:spacing w:val="0"/>
          <w:kern w:val="0"/>
          <w:sz w:val="24"/>
          <w:szCs w:val="24"/>
          <w:lang w:val="en-US" w:eastAsia="zh-CN" w:bidi="ar"/>
        </w:rPr>
        <w:t>In the field of translation, students must acquire both linguistic skills and technological proficiency to thrive as future professionals in the language services industry. Digital literacy is crucial for effective translation practices, enabling students to proficiently use digital tools and technologies. The outlined goals and measures in the national outline promote digital literacy, skills, and innovation, providing a roadmap for educational institutions to integrate digital literacy training into their curricula. This ensures that students are well-versed not only in traditional translation techniques but also capable of adapting to the evolving digital landscape.</w:t>
      </w:r>
    </w:p>
    <w:p w14:paraId="1E0908B0">
      <w:pPr>
        <w:keepNext w:val="0"/>
        <w:keepLines w:val="0"/>
        <w:pageBreakBefore w:val="0"/>
        <w:kinsoku/>
        <w:wordWrap/>
        <w:overflowPunct/>
        <w:topLinePunct w:val="0"/>
        <w:autoSpaceDE/>
        <w:autoSpaceDN/>
        <w:bidi w:val="0"/>
        <w:adjustRightInd/>
        <w:snapToGrid/>
        <w:spacing w:line="360" w:lineRule="auto"/>
        <w:jc w:val="both"/>
        <w:rPr>
          <w:rStyle w:val="11"/>
          <w:rFonts w:hint="default" w:ascii="Times New Roman" w:hAnsi="Times New Roman" w:eastAsia="宋体" w:cs="Times New Roman"/>
          <w:b w:val="0"/>
          <w:bCs w:val="0"/>
          <w:i w:val="0"/>
          <w:iCs w:val="0"/>
          <w:caps w:val="0"/>
          <w:color w:val="262626"/>
          <w:spacing w:val="0"/>
          <w:kern w:val="0"/>
          <w:sz w:val="24"/>
          <w:szCs w:val="24"/>
          <w:lang w:val="en-US" w:eastAsia="zh-CN" w:bidi="ar"/>
        </w:rPr>
      </w:pPr>
    </w:p>
    <w:p w14:paraId="29535450">
      <w:pPr>
        <w:keepNext w:val="0"/>
        <w:keepLines w:val="0"/>
        <w:pageBreakBefore w:val="0"/>
        <w:kinsoku/>
        <w:wordWrap/>
        <w:overflowPunct/>
        <w:topLinePunct w:val="0"/>
        <w:autoSpaceDE/>
        <w:autoSpaceDN/>
        <w:bidi w:val="0"/>
        <w:adjustRightInd/>
        <w:snapToGrid/>
        <w:spacing w:line="360" w:lineRule="auto"/>
        <w:jc w:val="both"/>
        <w:rPr>
          <w:rStyle w:val="11"/>
          <w:rFonts w:hint="default" w:ascii="Times New Roman" w:hAnsi="Times New Roman" w:eastAsia="宋体" w:cs="Times New Roman"/>
          <w:b w:val="0"/>
          <w:bCs w:val="0"/>
          <w:i w:val="0"/>
          <w:iCs w:val="0"/>
          <w:caps w:val="0"/>
          <w:color w:val="262626"/>
          <w:spacing w:val="0"/>
          <w:kern w:val="0"/>
          <w:sz w:val="24"/>
          <w:szCs w:val="24"/>
          <w:lang w:val="en-US" w:eastAsia="zh-CN" w:bidi="ar"/>
        </w:rPr>
      </w:pPr>
      <w:r>
        <w:rPr>
          <w:rStyle w:val="11"/>
          <w:rFonts w:hint="default" w:ascii="Times New Roman" w:hAnsi="Times New Roman" w:cs="Times New Roman"/>
          <w:b w:val="0"/>
          <w:bCs w:val="0"/>
          <w:i w:val="0"/>
          <w:iCs w:val="0"/>
          <w:caps w:val="0"/>
          <w:color w:val="262626"/>
          <w:spacing w:val="0"/>
          <w:kern w:val="0"/>
          <w:sz w:val="24"/>
          <w:szCs w:val="24"/>
          <w:highlight w:val="none"/>
          <w:lang w:val="en-US" w:eastAsia="zh-CN" w:bidi="ar"/>
        </w:rPr>
        <w:t>Table 2 sh</w:t>
      </w:r>
      <w:r>
        <w:rPr>
          <w:rStyle w:val="11"/>
          <w:rFonts w:hint="default" w:ascii="Times New Roman" w:hAnsi="Times New Roman" w:cs="Times New Roman"/>
          <w:b w:val="0"/>
          <w:bCs w:val="0"/>
          <w:i w:val="0"/>
          <w:iCs w:val="0"/>
          <w:caps w:val="0"/>
          <w:color w:val="262626"/>
          <w:spacing w:val="0"/>
          <w:kern w:val="0"/>
          <w:sz w:val="24"/>
          <w:szCs w:val="24"/>
          <w:lang w:val="en-US" w:eastAsia="zh-CN" w:bidi="ar"/>
        </w:rPr>
        <w:t>ows m</w:t>
      </w:r>
      <w:r>
        <w:rPr>
          <w:rStyle w:val="11"/>
          <w:rFonts w:hint="default" w:ascii="Times New Roman" w:hAnsi="Times New Roman" w:eastAsia="宋体" w:cs="Times New Roman"/>
          <w:b w:val="0"/>
          <w:bCs w:val="0"/>
          <w:i w:val="0"/>
          <w:iCs w:val="0"/>
          <w:caps w:val="0"/>
          <w:color w:val="262626"/>
          <w:spacing w:val="0"/>
          <w:kern w:val="0"/>
          <w:sz w:val="24"/>
          <w:szCs w:val="24"/>
          <w:lang w:val="en-US" w:eastAsia="zh-CN" w:bidi="ar"/>
        </w:rPr>
        <w:t xml:space="preserve">atrix </w:t>
      </w:r>
      <w:r>
        <w:rPr>
          <w:rStyle w:val="11"/>
          <w:rFonts w:hint="default" w:ascii="Times New Roman" w:hAnsi="Times New Roman" w:cs="Times New Roman"/>
          <w:b w:val="0"/>
          <w:bCs w:val="0"/>
          <w:i w:val="0"/>
          <w:iCs w:val="0"/>
          <w:caps w:val="0"/>
          <w:color w:val="262626"/>
          <w:spacing w:val="0"/>
          <w:kern w:val="0"/>
          <w:sz w:val="24"/>
          <w:szCs w:val="24"/>
          <w:lang w:val="en-US" w:eastAsia="zh-CN" w:bidi="ar"/>
        </w:rPr>
        <w:t>r</w:t>
      </w:r>
      <w:r>
        <w:rPr>
          <w:rStyle w:val="11"/>
          <w:rFonts w:hint="default" w:ascii="Times New Roman" w:hAnsi="Times New Roman" w:eastAsia="宋体" w:cs="Times New Roman"/>
          <w:b w:val="0"/>
          <w:bCs w:val="0"/>
          <w:i w:val="0"/>
          <w:iCs w:val="0"/>
          <w:caps w:val="0"/>
          <w:color w:val="262626"/>
          <w:spacing w:val="0"/>
          <w:kern w:val="0"/>
          <w:sz w:val="24"/>
          <w:szCs w:val="24"/>
          <w:lang w:val="en-US" w:eastAsia="zh-CN" w:bidi="ar"/>
        </w:rPr>
        <w:t xml:space="preserve">epresentation of </w:t>
      </w:r>
      <w:r>
        <w:rPr>
          <w:rStyle w:val="11"/>
          <w:rFonts w:hint="default" w:ascii="Times New Roman" w:hAnsi="Times New Roman" w:cs="Times New Roman"/>
          <w:b w:val="0"/>
          <w:bCs w:val="0"/>
          <w:i w:val="0"/>
          <w:iCs w:val="0"/>
          <w:caps w:val="0"/>
          <w:color w:val="262626"/>
          <w:spacing w:val="0"/>
          <w:kern w:val="0"/>
          <w:sz w:val="24"/>
          <w:szCs w:val="24"/>
          <w:lang w:val="en-US" w:eastAsia="zh-CN" w:bidi="ar"/>
        </w:rPr>
        <w:t>the national d</w:t>
      </w:r>
      <w:r>
        <w:rPr>
          <w:rStyle w:val="11"/>
          <w:rFonts w:hint="default" w:ascii="Times New Roman" w:hAnsi="Times New Roman" w:eastAsia="宋体" w:cs="Times New Roman"/>
          <w:b w:val="0"/>
          <w:bCs w:val="0"/>
          <w:i w:val="0"/>
          <w:iCs w:val="0"/>
          <w:caps w:val="0"/>
          <w:color w:val="262626"/>
          <w:spacing w:val="0"/>
          <w:kern w:val="0"/>
          <w:sz w:val="24"/>
          <w:szCs w:val="24"/>
          <w:lang w:val="en-US" w:eastAsia="zh-CN" w:bidi="ar"/>
        </w:rPr>
        <w:t xml:space="preserve">ocument </w:t>
      </w:r>
      <w:r>
        <w:rPr>
          <w:rStyle w:val="11"/>
          <w:rFonts w:hint="default" w:ascii="Times New Roman" w:hAnsi="Times New Roman" w:cs="Times New Roman"/>
          <w:b w:val="0"/>
          <w:bCs w:val="0"/>
          <w:i w:val="0"/>
          <w:iCs w:val="0"/>
          <w:caps w:val="0"/>
          <w:color w:val="262626"/>
          <w:spacing w:val="0"/>
          <w:kern w:val="0"/>
          <w:sz w:val="24"/>
          <w:szCs w:val="24"/>
          <w:lang w:val="en-US" w:eastAsia="zh-CN" w:bidi="ar"/>
        </w:rPr>
        <w:t>s</w:t>
      </w:r>
      <w:r>
        <w:rPr>
          <w:rStyle w:val="11"/>
          <w:rFonts w:hint="default" w:ascii="Times New Roman" w:hAnsi="Times New Roman" w:eastAsia="宋体" w:cs="Times New Roman"/>
          <w:b w:val="0"/>
          <w:bCs w:val="0"/>
          <w:i w:val="0"/>
          <w:iCs w:val="0"/>
          <w:caps w:val="0"/>
          <w:color w:val="262626"/>
          <w:spacing w:val="0"/>
          <w:kern w:val="0"/>
          <w:sz w:val="24"/>
          <w:szCs w:val="24"/>
          <w:lang w:val="en-US" w:eastAsia="zh-CN" w:bidi="ar"/>
        </w:rPr>
        <w:t>ummary</w:t>
      </w:r>
      <w:r>
        <w:rPr>
          <w:rStyle w:val="11"/>
          <w:rFonts w:hint="default" w:ascii="Times New Roman" w:hAnsi="Times New Roman" w:cs="Times New Roman"/>
          <w:b w:val="0"/>
          <w:bCs w:val="0"/>
          <w:i w:val="0"/>
          <w:iCs w:val="0"/>
          <w:caps w:val="0"/>
          <w:color w:val="262626"/>
          <w:spacing w:val="0"/>
          <w:kern w:val="0"/>
          <w:sz w:val="24"/>
          <w:szCs w:val="24"/>
          <w:lang w:val="en-US" w:eastAsia="zh-CN" w:bidi="ar"/>
        </w:rPr>
        <w:t xml:space="preserve"> and</w:t>
      </w:r>
      <w:r>
        <w:rPr>
          <w:rStyle w:val="11"/>
          <w:rFonts w:hint="default" w:ascii="Times New Roman" w:hAnsi="Times New Roman" w:eastAsia="宋体" w:cs="Times New Roman"/>
          <w:b w:val="0"/>
          <w:bCs w:val="0"/>
          <w:i w:val="0"/>
          <w:iCs w:val="0"/>
          <w:caps w:val="0"/>
          <w:color w:val="262626"/>
          <w:spacing w:val="0"/>
          <w:kern w:val="0"/>
          <w:sz w:val="24"/>
          <w:szCs w:val="24"/>
          <w:lang w:val="en-US" w:eastAsia="zh-CN" w:bidi="ar"/>
        </w:rPr>
        <w:t xml:space="preserve"> </w:t>
      </w:r>
      <w:r>
        <w:rPr>
          <w:rStyle w:val="11"/>
          <w:rFonts w:hint="default" w:ascii="Times New Roman" w:hAnsi="Times New Roman" w:cs="Times New Roman"/>
          <w:b w:val="0"/>
          <w:bCs w:val="0"/>
          <w:i w:val="0"/>
          <w:iCs w:val="0"/>
          <w:caps w:val="0"/>
          <w:color w:val="262626"/>
          <w:spacing w:val="0"/>
          <w:kern w:val="0"/>
          <w:sz w:val="24"/>
          <w:szCs w:val="24"/>
          <w:lang w:val="en-US" w:eastAsia="zh-CN" w:bidi="ar"/>
        </w:rPr>
        <w:t>r</w:t>
      </w:r>
      <w:r>
        <w:rPr>
          <w:rStyle w:val="11"/>
          <w:rFonts w:hint="default" w:ascii="Times New Roman" w:hAnsi="Times New Roman" w:eastAsia="宋体" w:cs="Times New Roman"/>
          <w:b w:val="0"/>
          <w:bCs w:val="0"/>
          <w:i w:val="0"/>
          <w:iCs w:val="0"/>
          <w:caps w:val="0"/>
          <w:color w:val="262626"/>
          <w:spacing w:val="0"/>
          <w:kern w:val="0"/>
          <w:sz w:val="24"/>
          <w:szCs w:val="24"/>
          <w:lang w:val="en-US" w:eastAsia="zh-CN" w:bidi="ar"/>
        </w:rPr>
        <w:t xml:space="preserve">elevance to </w:t>
      </w:r>
      <w:r>
        <w:rPr>
          <w:rStyle w:val="11"/>
          <w:rFonts w:hint="default" w:ascii="Times New Roman" w:hAnsi="Times New Roman" w:cs="Times New Roman"/>
          <w:b w:val="0"/>
          <w:bCs w:val="0"/>
          <w:i w:val="0"/>
          <w:iCs w:val="0"/>
          <w:caps w:val="0"/>
          <w:color w:val="262626"/>
          <w:spacing w:val="0"/>
          <w:kern w:val="0"/>
          <w:sz w:val="24"/>
          <w:szCs w:val="24"/>
          <w:lang w:val="en-US" w:eastAsia="zh-CN" w:bidi="ar"/>
        </w:rPr>
        <w:t>d</w:t>
      </w:r>
      <w:r>
        <w:rPr>
          <w:rStyle w:val="11"/>
          <w:rFonts w:hint="default" w:ascii="Times New Roman" w:hAnsi="Times New Roman" w:eastAsia="宋体" w:cs="Times New Roman"/>
          <w:b w:val="0"/>
          <w:bCs w:val="0"/>
          <w:i w:val="0"/>
          <w:iCs w:val="0"/>
          <w:caps w:val="0"/>
          <w:color w:val="262626"/>
          <w:spacing w:val="0"/>
          <w:kern w:val="0"/>
          <w:sz w:val="24"/>
          <w:szCs w:val="24"/>
          <w:lang w:val="en-US" w:eastAsia="zh-CN" w:bidi="ar"/>
        </w:rPr>
        <w:t xml:space="preserve">igital </w:t>
      </w:r>
      <w:r>
        <w:rPr>
          <w:rStyle w:val="11"/>
          <w:rFonts w:hint="default" w:ascii="Times New Roman" w:hAnsi="Times New Roman" w:cs="Times New Roman"/>
          <w:b w:val="0"/>
          <w:bCs w:val="0"/>
          <w:i w:val="0"/>
          <w:iCs w:val="0"/>
          <w:caps w:val="0"/>
          <w:color w:val="262626"/>
          <w:spacing w:val="0"/>
          <w:kern w:val="0"/>
          <w:sz w:val="24"/>
          <w:szCs w:val="24"/>
          <w:lang w:val="en-US" w:eastAsia="zh-CN" w:bidi="ar"/>
        </w:rPr>
        <w:t>l</w:t>
      </w:r>
      <w:r>
        <w:rPr>
          <w:rStyle w:val="11"/>
          <w:rFonts w:hint="default" w:ascii="Times New Roman" w:hAnsi="Times New Roman" w:eastAsia="宋体" w:cs="Times New Roman"/>
          <w:b w:val="0"/>
          <w:bCs w:val="0"/>
          <w:i w:val="0"/>
          <w:iCs w:val="0"/>
          <w:caps w:val="0"/>
          <w:color w:val="262626"/>
          <w:spacing w:val="0"/>
          <w:kern w:val="0"/>
          <w:sz w:val="24"/>
          <w:szCs w:val="24"/>
          <w:lang w:val="en-US" w:eastAsia="zh-CN" w:bidi="ar"/>
        </w:rPr>
        <w:t xml:space="preserve">iteracy </w:t>
      </w:r>
      <w:r>
        <w:rPr>
          <w:rStyle w:val="11"/>
          <w:rFonts w:hint="default" w:ascii="Times New Roman" w:hAnsi="Times New Roman" w:cs="Times New Roman"/>
          <w:b w:val="0"/>
          <w:bCs w:val="0"/>
          <w:i w:val="0"/>
          <w:iCs w:val="0"/>
          <w:caps w:val="0"/>
          <w:color w:val="262626"/>
          <w:spacing w:val="0"/>
          <w:kern w:val="0"/>
          <w:sz w:val="24"/>
          <w:szCs w:val="24"/>
          <w:lang w:val="en-US" w:eastAsia="zh-CN" w:bidi="ar"/>
        </w:rPr>
        <w:t>t</w:t>
      </w:r>
      <w:r>
        <w:rPr>
          <w:rStyle w:val="11"/>
          <w:rFonts w:hint="default" w:ascii="Times New Roman" w:hAnsi="Times New Roman" w:eastAsia="宋体" w:cs="Times New Roman"/>
          <w:b w:val="0"/>
          <w:bCs w:val="0"/>
          <w:i w:val="0"/>
          <w:iCs w:val="0"/>
          <w:caps w:val="0"/>
          <w:color w:val="262626"/>
          <w:spacing w:val="0"/>
          <w:kern w:val="0"/>
          <w:sz w:val="24"/>
          <w:szCs w:val="24"/>
          <w:lang w:val="en-US" w:eastAsia="zh-CN" w:bidi="ar"/>
        </w:rPr>
        <w:t>raining</w:t>
      </w:r>
      <w:r>
        <w:rPr>
          <w:rStyle w:val="11"/>
          <w:rFonts w:hint="default" w:ascii="Times New Roman" w:hAnsi="Times New Roman" w:cs="Times New Roman"/>
          <w:b w:val="0"/>
          <w:bCs w:val="0"/>
          <w:i w:val="0"/>
          <w:iCs w:val="0"/>
          <w:caps w:val="0"/>
          <w:color w:val="262626"/>
          <w:spacing w:val="0"/>
          <w:kern w:val="0"/>
          <w:sz w:val="24"/>
          <w:szCs w:val="24"/>
          <w:lang w:val="en-US" w:eastAsia="zh-CN" w:bidi="ar"/>
        </w:rPr>
        <w:t xml:space="preserve"> in China.</w:t>
      </w:r>
    </w:p>
    <w:p w14:paraId="4CC5F93D">
      <w:pPr>
        <w:numPr>
          <w:ilvl w:val="0"/>
          <w:numId w:val="0"/>
        </w:numPr>
        <w:spacing w:line="360" w:lineRule="auto"/>
        <w:ind w:leftChars="0"/>
        <w:jc w:val="both"/>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114300" distR="114300">
            <wp:extent cx="6186170" cy="4838065"/>
            <wp:effectExtent l="0" t="0" r="11430" b="635"/>
            <wp:docPr id="2"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3"/>
                    <pic:cNvPicPr>
                      <a:picLocks noChangeAspect="1"/>
                    </pic:cNvPicPr>
                  </pic:nvPicPr>
                  <pic:blipFill>
                    <a:blip r:embed="rId8"/>
                    <a:stretch>
                      <a:fillRect/>
                    </a:stretch>
                  </pic:blipFill>
                  <pic:spPr>
                    <a:xfrm>
                      <a:off x="0" y="0"/>
                      <a:ext cx="6186170" cy="4838065"/>
                    </a:xfrm>
                    <a:prstGeom prst="rect">
                      <a:avLst/>
                    </a:prstGeom>
                    <a:noFill/>
                    <a:ln>
                      <a:noFill/>
                    </a:ln>
                  </pic:spPr>
                </pic:pic>
              </a:graphicData>
            </a:graphic>
          </wp:inline>
        </w:drawing>
      </w:r>
    </w:p>
    <w:p w14:paraId="1EC0EAF6">
      <w:pPr>
        <w:keepNext w:val="0"/>
        <w:keepLines w:val="0"/>
        <w:pageBreakBefore w:val="0"/>
        <w:kinsoku/>
        <w:wordWrap/>
        <w:overflowPunct/>
        <w:topLinePunct w:val="0"/>
        <w:autoSpaceDE/>
        <w:autoSpaceDN/>
        <w:bidi w:val="0"/>
        <w:adjustRightInd/>
        <w:snapToGrid/>
        <w:spacing w:line="360" w:lineRule="auto"/>
        <w:jc w:val="both"/>
        <w:rPr>
          <w:rFonts w:hint="default" w:ascii="Times New Roman" w:hAnsi="Times New Roman" w:cs="Times New Roman"/>
          <w:sz w:val="24"/>
          <w:szCs w:val="24"/>
        </w:rPr>
      </w:pPr>
      <w:r>
        <w:rPr>
          <w:rStyle w:val="11"/>
          <w:rFonts w:hint="default" w:ascii="Times New Roman" w:hAnsi="Times New Roman" w:eastAsia="宋体" w:cs="Times New Roman"/>
          <w:b w:val="0"/>
          <w:bCs w:val="0"/>
          <w:i w:val="0"/>
          <w:iCs w:val="0"/>
          <w:caps w:val="0"/>
          <w:color w:val="262626"/>
          <w:spacing w:val="0"/>
          <w:kern w:val="0"/>
          <w:sz w:val="24"/>
          <w:szCs w:val="24"/>
          <w:lang w:val="en-US" w:eastAsia="zh-CN" w:bidi="ar"/>
        </w:rPr>
        <w:t>The table illustrates how various aspects of the national document align with and support the objectives and framework of digital literacy education initiatives in China.</w:t>
      </w:r>
    </w:p>
    <w:p w14:paraId="6439DBEE">
      <w:pPr>
        <w:numPr>
          <w:ilvl w:val="0"/>
          <w:numId w:val="0"/>
        </w:numPr>
        <w:spacing w:line="360" w:lineRule="auto"/>
        <w:ind w:leftChars="0"/>
        <w:jc w:val="both"/>
        <w:rPr>
          <w:rFonts w:hint="default" w:ascii="Times New Roman" w:hAnsi="Times New Roman" w:cs="Times New Roman"/>
          <w:sz w:val="24"/>
          <w:szCs w:val="24"/>
          <w:lang w:val="en-US" w:eastAsia="zh-CN"/>
        </w:rPr>
      </w:pPr>
    </w:p>
    <w:p w14:paraId="18E35E9D">
      <w:pPr>
        <w:keepNext w:val="0"/>
        <w:keepLines w:val="0"/>
        <w:pageBreakBefore w:val="0"/>
        <w:kinsoku/>
        <w:wordWrap/>
        <w:overflowPunct/>
        <w:topLinePunct w:val="0"/>
        <w:autoSpaceDE/>
        <w:autoSpaceDN/>
        <w:bidi w:val="0"/>
        <w:adjustRightInd/>
        <w:snapToGrid/>
        <w:spacing w:line="360" w:lineRule="auto"/>
        <w:jc w:val="both"/>
        <w:rPr>
          <w:rStyle w:val="11"/>
          <w:rFonts w:hint="default" w:ascii="Times New Roman" w:hAnsi="Times New Roman" w:eastAsia="宋体" w:cs="Times New Roman"/>
          <w:b/>
          <w:bCs/>
          <w:i w:val="0"/>
          <w:iCs w:val="0"/>
          <w:caps w:val="0"/>
          <w:color w:val="262626"/>
          <w:spacing w:val="0"/>
          <w:kern w:val="0"/>
          <w:sz w:val="24"/>
          <w:szCs w:val="24"/>
          <w:lang w:val="en-US" w:eastAsia="zh-CN" w:bidi="ar"/>
        </w:rPr>
      </w:pPr>
      <w:r>
        <w:rPr>
          <w:rStyle w:val="11"/>
          <w:rFonts w:hint="default" w:ascii="Times New Roman" w:hAnsi="Times New Roman" w:eastAsia="宋体" w:cs="Times New Roman"/>
          <w:b/>
          <w:bCs/>
          <w:i w:val="0"/>
          <w:iCs w:val="0"/>
          <w:caps w:val="0"/>
          <w:color w:val="262626"/>
          <w:spacing w:val="0"/>
          <w:kern w:val="0"/>
          <w:sz w:val="24"/>
          <w:szCs w:val="24"/>
          <w:lang w:val="en-US" w:eastAsia="zh-CN" w:bidi="ar"/>
        </w:rPr>
        <w:t>1.2.2 The Researcher’s Positionality Rationale</w:t>
      </w:r>
    </w:p>
    <w:p w14:paraId="77D92333">
      <w:pPr>
        <w:keepNext w:val="0"/>
        <w:keepLines w:val="0"/>
        <w:pageBreakBefore w:val="0"/>
        <w:kinsoku/>
        <w:wordWrap/>
        <w:overflowPunct/>
        <w:topLinePunct w:val="0"/>
        <w:autoSpaceDE/>
        <w:autoSpaceDN/>
        <w:bidi w:val="0"/>
        <w:adjustRightInd/>
        <w:snapToGrid/>
        <w:spacing w:line="360" w:lineRule="auto"/>
        <w:jc w:val="both"/>
        <w:rPr>
          <w:rStyle w:val="11"/>
          <w:rFonts w:hint="default" w:ascii="Times New Roman" w:hAnsi="Times New Roman" w:eastAsia="宋体" w:cs="Times New Roman"/>
          <w:b w:val="0"/>
          <w:bCs w:val="0"/>
          <w:i w:val="0"/>
          <w:iCs w:val="0"/>
          <w:caps w:val="0"/>
          <w:color w:val="262626"/>
          <w:spacing w:val="0"/>
          <w:kern w:val="0"/>
          <w:sz w:val="24"/>
          <w:szCs w:val="24"/>
          <w:lang w:val="en-US" w:eastAsia="zh-CN" w:bidi="ar"/>
        </w:rPr>
      </w:pPr>
      <w:r>
        <w:rPr>
          <w:rStyle w:val="11"/>
          <w:rFonts w:hint="default" w:ascii="Times New Roman" w:hAnsi="Times New Roman" w:eastAsia="宋体" w:cs="Times New Roman"/>
          <w:b w:val="0"/>
          <w:bCs w:val="0"/>
          <w:i w:val="0"/>
          <w:iCs w:val="0"/>
          <w:caps w:val="0"/>
          <w:color w:val="262626"/>
          <w:spacing w:val="0"/>
          <w:kern w:val="0"/>
          <w:sz w:val="24"/>
          <w:szCs w:val="24"/>
          <w:lang w:val="en-US" w:eastAsia="zh-CN" w:bidi="ar"/>
        </w:rPr>
        <w:t>As a translation course instructor at a Chinese university, the researcher’s positionality provides a unique and advantageous perspective to explore digital literacy training among translation students in China. This role involves several key aspects, as the diagram (Fig. 1) shows, that contribute to the depth and relevance of the research.</w:t>
      </w:r>
    </w:p>
    <w:p w14:paraId="2565ED52">
      <w:pPr>
        <w:keepNext w:val="0"/>
        <w:keepLines w:val="0"/>
        <w:pageBreakBefore w:val="0"/>
        <w:kinsoku/>
        <w:wordWrap/>
        <w:overflowPunct/>
        <w:topLinePunct w:val="0"/>
        <w:autoSpaceDE/>
        <w:autoSpaceDN/>
        <w:bidi w:val="0"/>
        <w:adjustRightInd/>
        <w:snapToGrid/>
        <w:spacing w:line="360" w:lineRule="auto"/>
        <w:jc w:val="both"/>
        <w:rPr>
          <w:rStyle w:val="11"/>
          <w:rFonts w:hint="default" w:ascii="Times New Roman" w:hAnsi="Times New Roman" w:eastAsia="宋体" w:cs="Times New Roman"/>
          <w:b w:val="0"/>
          <w:bCs w:val="0"/>
          <w:i w:val="0"/>
          <w:iCs w:val="0"/>
          <w:caps w:val="0"/>
          <w:color w:val="262626"/>
          <w:spacing w:val="0"/>
          <w:kern w:val="0"/>
          <w:sz w:val="24"/>
          <w:szCs w:val="24"/>
          <w:lang w:val="en-US" w:eastAsia="zh-CN" w:bidi="ar"/>
        </w:rPr>
      </w:pPr>
    </w:p>
    <w:p w14:paraId="270021F9">
      <w:pPr>
        <w:keepNext w:val="0"/>
        <w:keepLines w:val="0"/>
        <w:pageBreakBefore w:val="0"/>
        <w:kinsoku/>
        <w:wordWrap/>
        <w:overflowPunct/>
        <w:topLinePunct w:val="0"/>
        <w:autoSpaceDE/>
        <w:autoSpaceDN/>
        <w:bidi w:val="0"/>
        <w:adjustRightInd/>
        <w:snapToGrid/>
        <w:spacing w:line="360" w:lineRule="auto"/>
        <w:jc w:val="both"/>
        <w:rPr>
          <w:rStyle w:val="11"/>
          <w:rFonts w:hint="default" w:ascii="Times New Roman" w:hAnsi="Times New Roman" w:eastAsia="宋体" w:cs="Times New Roman"/>
          <w:b w:val="0"/>
          <w:bCs w:val="0"/>
          <w:i w:val="0"/>
          <w:iCs w:val="0"/>
          <w:caps w:val="0"/>
          <w:color w:val="262626"/>
          <w:spacing w:val="0"/>
          <w:kern w:val="0"/>
          <w:sz w:val="24"/>
          <w:szCs w:val="24"/>
          <w:lang w:val="en-US" w:eastAsia="zh-CN" w:bidi="ar"/>
        </w:rPr>
      </w:pPr>
    </w:p>
    <w:p w14:paraId="487E85BB">
      <w:pPr>
        <w:keepNext w:val="0"/>
        <w:keepLines w:val="0"/>
        <w:pageBreakBefore w:val="0"/>
        <w:kinsoku/>
        <w:wordWrap/>
        <w:overflowPunct/>
        <w:topLinePunct w:val="0"/>
        <w:autoSpaceDE/>
        <w:autoSpaceDN/>
        <w:bidi w:val="0"/>
        <w:adjustRightInd/>
        <w:snapToGrid/>
        <w:spacing w:line="360" w:lineRule="auto"/>
        <w:jc w:val="both"/>
        <w:rPr>
          <w:rStyle w:val="11"/>
          <w:rFonts w:hint="default" w:ascii="Times New Roman" w:hAnsi="Times New Roman" w:eastAsia="宋体" w:cs="Times New Roman"/>
          <w:b w:val="0"/>
          <w:bCs w:val="0"/>
          <w:i w:val="0"/>
          <w:iCs w:val="0"/>
          <w:caps w:val="0"/>
          <w:color w:val="262626"/>
          <w:spacing w:val="0"/>
          <w:kern w:val="0"/>
          <w:sz w:val="24"/>
          <w:szCs w:val="24"/>
          <w:lang w:val="en-US" w:eastAsia="zh-CN" w:bidi="ar"/>
        </w:rPr>
      </w:pPr>
    </w:p>
    <w:p w14:paraId="2C97BFA3">
      <w:pPr>
        <w:keepNext w:val="0"/>
        <w:keepLines w:val="0"/>
        <w:pageBreakBefore w:val="0"/>
        <w:kinsoku/>
        <w:wordWrap/>
        <w:overflowPunct/>
        <w:topLinePunct w:val="0"/>
        <w:autoSpaceDE/>
        <w:autoSpaceDN/>
        <w:bidi w:val="0"/>
        <w:adjustRightInd/>
        <w:snapToGrid/>
        <w:spacing w:line="360" w:lineRule="auto"/>
        <w:jc w:val="center"/>
        <w:rPr>
          <w:rStyle w:val="11"/>
          <w:rFonts w:hint="default" w:ascii="Times New Roman" w:hAnsi="Times New Roman" w:eastAsia="宋体" w:cs="Times New Roman"/>
          <w:b w:val="0"/>
          <w:bCs w:val="0"/>
          <w:i w:val="0"/>
          <w:iCs w:val="0"/>
          <w:caps w:val="0"/>
          <w:color w:val="262626"/>
          <w:spacing w:val="0"/>
          <w:kern w:val="0"/>
          <w:sz w:val="24"/>
          <w:szCs w:val="24"/>
          <w:lang w:val="en-US" w:eastAsia="zh-CN" w:bidi="ar"/>
        </w:rPr>
      </w:pPr>
      <w:r>
        <w:rPr>
          <w:rStyle w:val="11"/>
          <w:rFonts w:hint="default" w:ascii="Times New Roman" w:hAnsi="Times New Roman" w:eastAsia="宋体" w:cs="Times New Roman"/>
          <w:b w:val="0"/>
          <w:bCs w:val="0"/>
          <w:i w:val="0"/>
          <w:iCs w:val="0"/>
          <w:caps w:val="0"/>
          <w:color w:val="262626"/>
          <w:spacing w:val="0"/>
          <w:kern w:val="0"/>
          <w:sz w:val="24"/>
          <w:szCs w:val="24"/>
          <w:lang w:val="en-US" w:eastAsia="zh-CN" w:bidi="ar"/>
        </w:rPr>
        <w:drawing>
          <wp:inline distT="0" distB="0" distL="114300" distR="114300">
            <wp:extent cx="3354070" cy="3115945"/>
            <wp:effectExtent l="0" t="0" r="11430" b="8255"/>
            <wp:docPr id="3" name="图片 27" descr="对接外部系统-韦恩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27" descr="对接外部系统-韦恩图"/>
                    <pic:cNvPicPr>
                      <a:picLocks noChangeAspect="1"/>
                    </pic:cNvPicPr>
                  </pic:nvPicPr>
                  <pic:blipFill>
                    <a:blip r:embed="rId9"/>
                    <a:stretch>
                      <a:fillRect/>
                    </a:stretch>
                  </pic:blipFill>
                  <pic:spPr>
                    <a:xfrm>
                      <a:off x="0" y="0"/>
                      <a:ext cx="3354070" cy="3115945"/>
                    </a:xfrm>
                    <a:prstGeom prst="rect">
                      <a:avLst/>
                    </a:prstGeom>
                    <a:noFill/>
                    <a:ln>
                      <a:noFill/>
                    </a:ln>
                  </pic:spPr>
                </pic:pic>
              </a:graphicData>
            </a:graphic>
          </wp:inline>
        </w:drawing>
      </w:r>
    </w:p>
    <w:p w14:paraId="3127CDEE">
      <w:pPr>
        <w:keepNext w:val="0"/>
        <w:keepLines w:val="0"/>
        <w:pageBreakBefore w:val="0"/>
        <w:kinsoku/>
        <w:wordWrap/>
        <w:overflowPunct/>
        <w:topLinePunct w:val="0"/>
        <w:autoSpaceDE/>
        <w:autoSpaceDN/>
        <w:bidi w:val="0"/>
        <w:adjustRightInd/>
        <w:snapToGrid/>
        <w:spacing w:line="360" w:lineRule="auto"/>
        <w:jc w:val="both"/>
        <w:rPr>
          <w:rStyle w:val="11"/>
          <w:rFonts w:hint="default" w:ascii="Times New Roman" w:hAnsi="Times New Roman" w:eastAsia="宋体" w:cs="Times New Roman"/>
          <w:b/>
          <w:bCs/>
          <w:i w:val="0"/>
          <w:iCs w:val="0"/>
          <w:caps w:val="0"/>
          <w:color w:val="262626"/>
          <w:spacing w:val="0"/>
          <w:kern w:val="0"/>
          <w:sz w:val="24"/>
          <w:szCs w:val="24"/>
          <w:lang w:val="en-US" w:eastAsia="zh-CN" w:bidi="ar"/>
        </w:rPr>
      </w:pPr>
      <w:r>
        <w:rPr>
          <w:rStyle w:val="11"/>
          <w:rFonts w:hint="default" w:ascii="Times New Roman" w:hAnsi="Times New Roman" w:eastAsia="宋体" w:cs="Times New Roman"/>
          <w:b/>
          <w:bCs/>
          <w:i w:val="0"/>
          <w:iCs w:val="0"/>
          <w:caps w:val="0"/>
          <w:color w:val="262626"/>
          <w:spacing w:val="0"/>
          <w:kern w:val="0"/>
          <w:sz w:val="24"/>
          <w:szCs w:val="24"/>
          <w:lang w:val="en-US" w:eastAsia="zh-CN" w:bidi="ar"/>
        </w:rPr>
        <w:t>Figure 1. The Researcher’s Positionality as a Translation Course Instructor</w:t>
      </w:r>
    </w:p>
    <w:p w14:paraId="31069A66">
      <w:pPr>
        <w:keepNext w:val="0"/>
        <w:keepLines w:val="0"/>
        <w:pageBreakBefore w:val="0"/>
        <w:kinsoku/>
        <w:wordWrap/>
        <w:overflowPunct/>
        <w:topLinePunct w:val="0"/>
        <w:autoSpaceDE/>
        <w:autoSpaceDN/>
        <w:bidi w:val="0"/>
        <w:adjustRightInd/>
        <w:snapToGrid/>
        <w:spacing w:line="360" w:lineRule="auto"/>
        <w:jc w:val="both"/>
        <w:rPr>
          <w:rStyle w:val="11"/>
          <w:rFonts w:hint="default" w:ascii="Times New Roman" w:hAnsi="Times New Roman" w:eastAsia="宋体" w:cs="Times New Roman"/>
          <w:b w:val="0"/>
          <w:bCs w:val="0"/>
          <w:i w:val="0"/>
          <w:iCs w:val="0"/>
          <w:caps w:val="0"/>
          <w:color w:val="262626"/>
          <w:spacing w:val="0"/>
          <w:kern w:val="0"/>
          <w:sz w:val="24"/>
          <w:szCs w:val="24"/>
          <w:lang w:val="en-US" w:eastAsia="zh-CN" w:bidi="ar"/>
        </w:rPr>
      </w:pPr>
    </w:p>
    <w:p w14:paraId="24FBAD38">
      <w:pPr>
        <w:keepNext w:val="0"/>
        <w:keepLines w:val="0"/>
        <w:pageBreakBefore w:val="0"/>
        <w:kinsoku/>
        <w:wordWrap/>
        <w:overflowPunct/>
        <w:topLinePunct w:val="0"/>
        <w:autoSpaceDE/>
        <w:autoSpaceDN/>
        <w:bidi w:val="0"/>
        <w:adjustRightInd/>
        <w:snapToGrid/>
        <w:spacing w:line="360" w:lineRule="auto"/>
        <w:jc w:val="both"/>
        <w:rPr>
          <w:rStyle w:val="11"/>
          <w:rFonts w:hint="default" w:ascii="Times New Roman" w:hAnsi="Times New Roman" w:eastAsia="宋体" w:cs="Times New Roman"/>
          <w:b w:val="0"/>
          <w:bCs w:val="0"/>
          <w:i w:val="0"/>
          <w:iCs w:val="0"/>
          <w:caps w:val="0"/>
          <w:color w:val="262626"/>
          <w:spacing w:val="0"/>
          <w:kern w:val="0"/>
          <w:sz w:val="24"/>
          <w:szCs w:val="24"/>
          <w:lang w:val="en-US" w:eastAsia="zh-CN" w:bidi="ar"/>
        </w:rPr>
      </w:pPr>
      <w:r>
        <w:rPr>
          <w:rStyle w:val="11"/>
          <w:rFonts w:hint="default" w:ascii="Times New Roman" w:hAnsi="Times New Roman" w:eastAsia="宋体" w:cs="Times New Roman"/>
          <w:b w:val="0"/>
          <w:bCs w:val="0"/>
          <w:i w:val="0"/>
          <w:iCs w:val="0"/>
          <w:caps w:val="0"/>
          <w:color w:val="262626"/>
          <w:spacing w:val="0"/>
          <w:kern w:val="0"/>
          <w:sz w:val="24"/>
          <w:szCs w:val="24"/>
          <w:lang w:val="en-US" w:eastAsia="zh-CN" w:bidi="ar"/>
        </w:rPr>
        <w:t>The researcher, who has extensive professional experience as both a translator and educator, leverages an insider’s perspective on curriculum and teaching methodologies and engages in reflective practice to continually adapt strategies for better student outcomes.</w:t>
      </w:r>
      <w:r>
        <w:rPr>
          <w:rStyle w:val="11"/>
          <w:rFonts w:hint="default" w:ascii="Times New Roman" w:hAnsi="Times New Roman" w:eastAsia="宋体" w:cs="Times New Roman"/>
          <w:b w:val="0"/>
          <w:bCs w:val="0"/>
          <w:i w:val="0"/>
          <w:iCs w:val="0"/>
          <w:caps w:val="0"/>
          <w:color w:val="262626"/>
          <w:spacing w:val="0"/>
          <w:kern w:val="0"/>
          <w:sz w:val="24"/>
          <w:szCs w:val="24"/>
          <w:highlight w:val="none"/>
          <w:lang w:val="en-US" w:eastAsia="zh-CN" w:bidi="ar"/>
        </w:rPr>
        <w:t xml:space="preserve"> This dual expertise allows for a deep understanding of the translation industry’s evolving demands and the educational requirements necessary to meet those demands. </w:t>
      </w:r>
      <w:r>
        <w:rPr>
          <w:rStyle w:val="11"/>
          <w:rFonts w:hint="default" w:ascii="Times New Roman" w:hAnsi="Times New Roman" w:eastAsia="宋体" w:cs="Times New Roman"/>
          <w:b w:val="0"/>
          <w:bCs w:val="0"/>
          <w:i w:val="0"/>
          <w:iCs w:val="0"/>
          <w:caps w:val="0"/>
          <w:color w:val="262626"/>
          <w:spacing w:val="0"/>
          <w:kern w:val="0"/>
          <w:sz w:val="24"/>
          <w:szCs w:val="24"/>
          <w:lang w:val="en-US" w:eastAsia="zh-CN" w:bidi="ar"/>
        </w:rPr>
        <w:t>Additionally, t</w:t>
      </w:r>
      <w:r>
        <w:rPr>
          <w:rStyle w:val="11"/>
          <w:rFonts w:hint="default" w:ascii="Times New Roman" w:hAnsi="Times New Roman" w:eastAsia="宋体" w:cs="Times New Roman"/>
          <w:b w:val="0"/>
          <w:bCs w:val="0"/>
          <w:i w:val="0"/>
          <w:iCs w:val="0"/>
          <w:caps w:val="0"/>
          <w:color w:val="262626"/>
          <w:spacing w:val="0"/>
          <w:kern w:val="0"/>
          <w:sz w:val="24"/>
          <w:szCs w:val="24"/>
          <w:highlight w:val="none"/>
          <w:lang w:val="en-US" w:eastAsia="zh-CN" w:bidi="ar"/>
        </w:rPr>
        <w:t xml:space="preserve">he researcher’s familiarity with the local educational context and cultural nuances allows for a more tailored and effective approach to curriculum development. </w:t>
      </w:r>
      <w:r>
        <w:rPr>
          <w:rStyle w:val="11"/>
          <w:rFonts w:hint="default" w:ascii="Times New Roman" w:hAnsi="Times New Roman" w:eastAsia="宋体" w:cs="Times New Roman"/>
          <w:b w:val="0"/>
          <w:bCs w:val="0"/>
          <w:i w:val="0"/>
          <w:iCs w:val="0"/>
          <w:caps w:val="0"/>
          <w:color w:val="262626"/>
          <w:spacing w:val="0"/>
          <w:kern w:val="0"/>
          <w:sz w:val="24"/>
          <w:szCs w:val="24"/>
          <w:lang w:val="en-US" w:eastAsia="zh-CN" w:bidi="ar"/>
        </w:rPr>
        <w:t>As an educator, the researcher also focuses on preparing students for the workforce by equipping them with essential digital skills and is committed to continuous improvement through evidence-based recommendations, ensuring that educational practices remain relevant and effective. This combination of professional and educational experience makes the researcher particularly well-suited to conduct this research.</w:t>
      </w:r>
    </w:p>
    <w:p w14:paraId="7311E532">
      <w:pPr>
        <w:keepNext w:val="0"/>
        <w:keepLines w:val="0"/>
        <w:pageBreakBefore w:val="0"/>
        <w:kinsoku/>
        <w:wordWrap/>
        <w:overflowPunct/>
        <w:topLinePunct w:val="0"/>
        <w:autoSpaceDE/>
        <w:autoSpaceDN/>
        <w:bidi w:val="0"/>
        <w:adjustRightInd/>
        <w:snapToGrid/>
        <w:spacing w:line="360" w:lineRule="auto"/>
        <w:jc w:val="both"/>
        <w:rPr>
          <w:rStyle w:val="11"/>
          <w:rFonts w:hint="default" w:ascii="Times New Roman" w:hAnsi="Times New Roman" w:eastAsia="宋体" w:cs="Times New Roman"/>
          <w:b w:val="0"/>
          <w:bCs w:val="0"/>
          <w:i w:val="0"/>
          <w:iCs w:val="0"/>
          <w:caps w:val="0"/>
          <w:color w:val="262626"/>
          <w:spacing w:val="0"/>
          <w:kern w:val="0"/>
          <w:sz w:val="24"/>
          <w:szCs w:val="24"/>
          <w:lang w:val="en-US" w:eastAsia="zh-CN" w:bidi="ar"/>
        </w:rPr>
      </w:pPr>
    </w:p>
    <w:p w14:paraId="270A27A8">
      <w:pPr>
        <w:numPr>
          <w:ilvl w:val="0"/>
          <w:numId w:val="0"/>
        </w:numPr>
        <w:spacing w:line="360" w:lineRule="auto"/>
        <w:ind w:leftChars="0"/>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b/>
          <w:bCs/>
          <w:sz w:val="24"/>
          <w:szCs w:val="24"/>
          <w:lang w:val="en-US" w:eastAsia="zh-CN"/>
        </w:rPr>
        <w:t>1.3 Research Purpose and Question</w:t>
      </w:r>
    </w:p>
    <w:p w14:paraId="59751AF9">
      <w:pPr>
        <w:numPr>
          <w:ilvl w:val="0"/>
          <w:numId w:val="0"/>
        </w:numPr>
        <w:spacing w:line="360" w:lineRule="auto"/>
        <w:ind w:leftChars="0"/>
        <w:jc w:val="both"/>
        <w:rPr>
          <w:rFonts w:hint="default" w:ascii="Times New Roman" w:hAnsi="Times New Roman" w:eastAsia="宋体" w:cs="Times New Roman"/>
          <w:sz w:val="24"/>
          <w:szCs w:val="24"/>
          <w:highlight w:val="none"/>
          <w:lang w:val="en-US" w:eastAsia="zh-CN"/>
        </w:rPr>
      </w:pPr>
      <w:r>
        <w:rPr>
          <w:rFonts w:hint="default" w:ascii="Times New Roman" w:hAnsi="Times New Roman" w:eastAsia="宋体" w:cs="Times New Roman"/>
          <w:sz w:val="24"/>
          <w:szCs w:val="24"/>
          <w:lang w:val="en-US" w:eastAsia="zh-CN"/>
        </w:rPr>
        <w:t>The primary purpose of this research is to delve into the perspectives of translators regarding the evolving demands of the translation industry.</w:t>
      </w:r>
      <w:r>
        <w:rPr>
          <w:rFonts w:hint="default" w:ascii="Times New Roman" w:hAnsi="Times New Roman" w:eastAsia="宋体" w:cs="Times New Roman"/>
          <w:sz w:val="24"/>
          <w:szCs w:val="24"/>
          <w:highlight w:val="none"/>
          <w:lang w:val="en-US" w:eastAsia="zh-CN"/>
        </w:rPr>
        <w:t xml:space="preserve"> By understanding the barriers they face and the opportunities presented by new technologies, the research aims to provide a detailed exploration of the skills, knowledge, and competencies that are crucial for translators operating in a technology-driven industry. </w:t>
      </w:r>
    </w:p>
    <w:p w14:paraId="338AAD65">
      <w:pPr>
        <w:numPr>
          <w:ilvl w:val="0"/>
          <w:numId w:val="0"/>
        </w:numPr>
        <w:spacing w:line="360" w:lineRule="auto"/>
        <w:ind w:leftChars="0"/>
        <w:jc w:val="both"/>
        <w:rPr>
          <w:rFonts w:hint="default" w:ascii="Times New Roman" w:hAnsi="Times New Roman" w:eastAsia="宋体" w:cs="Times New Roman"/>
          <w:sz w:val="24"/>
          <w:szCs w:val="24"/>
          <w:highlight w:val="yellow"/>
          <w:lang w:val="en-US" w:eastAsia="zh-CN"/>
        </w:rPr>
      </w:pPr>
    </w:p>
    <w:p w14:paraId="5930FDE0">
      <w:pPr>
        <w:numPr>
          <w:ilvl w:val="0"/>
          <w:numId w:val="0"/>
        </w:numPr>
        <w:spacing w:line="360" w:lineRule="auto"/>
        <w:ind w:leftChars="0"/>
        <w:jc w:val="both"/>
        <w:rPr>
          <w:rFonts w:hint="default" w:ascii="Times New Roman" w:hAnsi="Times New Roman" w:eastAsia="宋体" w:cs="Times New Roman"/>
          <w:sz w:val="24"/>
          <w:szCs w:val="24"/>
          <w:highlight w:val="none"/>
          <w:lang w:val="en-US" w:eastAsia="zh-CN"/>
        </w:rPr>
      </w:pPr>
      <w:r>
        <w:rPr>
          <w:rFonts w:hint="default" w:ascii="Times New Roman" w:hAnsi="Times New Roman" w:eastAsia="宋体" w:cs="Times New Roman"/>
          <w:sz w:val="24"/>
          <w:szCs w:val="24"/>
          <w:lang w:val="en-US" w:eastAsia="zh-CN"/>
        </w:rPr>
        <w:t xml:space="preserve">To guide this investigation, the research focuses on the following question: What are the core skills, knowledge, and competencies needed by translation students in China? This question is designed to direct the research towards a comprehensive understanding of the needs and gaps in the current training programs, providing a foundation for recommendations on curriculum development and offer guidance on how translation education can be adapted to better prepare students for the challenges and opportunities presented by intelligent technologies. </w:t>
      </w:r>
      <w:r>
        <w:rPr>
          <w:rFonts w:hint="default" w:ascii="Times New Roman" w:hAnsi="Times New Roman" w:eastAsia="宋体" w:cs="Times New Roman"/>
          <w:sz w:val="24"/>
          <w:szCs w:val="24"/>
          <w:highlight w:val="none"/>
          <w:lang w:val="en-US" w:eastAsia="zh-CN"/>
        </w:rPr>
        <w:t>The ultimate goal is to ensure that translation students in China are equipped with the relevant skills and knowledge to thrive in a rapidly evolving professional environment.</w:t>
      </w:r>
    </w:p>
    <w:p w14:paraId="5FC799F8">
      <w:pPr>
        <w:numPr>
          <w:ilvl w:val="0"/>
          <w:numId w:val="0"/>
        </w:numPr>
        <w:spacing w:line="360" w:lineRule="auto"/>
        <w:ind w:leftChars="0"/>
        <w:jc w:val="both"/>
        <w:rPr>
          <w:rFonts w:hint="default" w:ascii="Times New Roman" w:hAnsi="Times New Roman" w:eastAsia="宋体" w:cs="Times New Roman"/>
          <w:sz w:val="24"/>
          <w:szCs w:val="24"/>
          <w:highlight w:val="none"/>
          <w:lang w:val="en-US" w:eastAsia="zh-CN"/>
        </w:rPr>
      </w:pPr>
    </w:p>
    <w:p w14:paraId="5728D07E">
      <w:pPr>
        <w:numPr>
          <w:ilvl w:val="0"/>
          <w:numId w:val="0"/>
        </w:numPr>
        <w:spacing w:line="360" w:lineRule="auto"/>
        <w:ind w:leftChars="0"/>
        <w:jc w:val="both"/>
        <w:rPr>
          <w:rFonts w:hint="default" w:ascii="Times New Roman" w:hAnsi="Times New Roman" w:cs="Times New Roman"/>
          <w:b/>
          <w:bCs/>
          <w:sz w:val="24"/>
          <w:szCs w:val="24"/>
        </w:rPr>
      </w:pPr>
    </w:p>
    <w:p w14:paraId="3C7C5394">
      <w:pPr>
        <w:numPr>
          <w:ilvl w:val="0"/>
          <w:numId w:val="0"/>
        </w:numPr>
        <w:spacing w:line="360" w:lineRule="auto"/>
        <w:ind w:leftChars="0"/>
        <w:jc w:val="both"/>
        <w:rPr>
          <w:rFonts w:hint="default" w:ascii="Times New Roman" w:hAnsi="Times New Roman" w:cs="Times New Roman"/>
          <w:b/>
          <w:bCs/>
          <w:sz w:val="24"/>
          <w:szCs w:val="24"/>
        </w:rPr>
      </w:pPr>
    </w:p>
    <w:p w14:paraId="507E0799">
      <w:pPr>
        <w:numPr>
          <w:ilvl w:val="0"/>
          <w:numId w:val="0"/>
        </w:numPr>
        <w:spacing w:line="360" w:lineRule="auto"/>
        <w:ind w:leftChars="0"/>
        <w:jc w:val="both"/>
        <w:rPr>
          <w:rFonts w:hint="default" w:ascii="Times New Roman" w:hAnsi="Times New Roman" w:cs="Times New Roman"/>
          <w:b/>
          <w:bCs/>
          <w:sz w:val="24"/>
          <w:szCs w:val="24"/>
        </w:rPr>
      </w:pPr>
    </w:p>
    <w:p w14:paraId="3B854323">
      <w:pPr>
        <w:numPr>
          <w:ilvl w:val="0"/>
          <w:numId w:val="0"/>
        </w:numPr>
        <w:spacing w:line="360" w:lineRule="auto"/>
        <w:ind w:leftChars="0"/>
        <w:jc w:val="both"/>
        <w:rPr>
          <w:rFonts w:hint="default" w:ascii="Times New Roman" w:hAnsi="Times New Roman" w:cs="Times New Roman"/>
          <w:b/>
          <w:bCs/>
          <w:sz w:val="24"/>
          <w:szCs w:val="24"/>
        </w:rPr>
      </w:pPr>
    </w:p>
    <w:p w14:paraId="150AEB45">
      <w:pPr>
        <w:numPr>
          <w:ilvl w:val="0"/>
          <w:numId w:val="0"/>
        </w:numPr>
        <w:spacing w:line="360" w:lineRule="auto"/>
        <w:ind w:leftChars="0"/>
        <w:jc w:val="both"/>
        <w:rPr>
          <w:rFonts w:hint="default" w:ascii="Times New Roman" w:hAnsi="Times New Roman" w:cs="Times New Roman"/>
          <w:b/>
          <w:bCs/>
          <w:sz w:val="24"/>
          <w:szCs w:val="24"/>
        </w:rPr>
      </w:pPr>
    </w:p>
    <w:p w14:paraId="3FB64637">
      <w:pPr>
        <w:numPr>
          <w:ilvl w:val="0"/>
          <w:numId w:val="0"/>
        </w:numPr>
        <w:spacing w:line="360" w:lineRule="auto"/>
        <w:ind w:leftChars="0"/>
        <w:jc w:val="both"/>
        <w:rPr>
          <w:rFonts w:hint="default" w:ascii="Times New Roman" w:hAnsi="Times New Roman" w:cs="Times New Roman"/>
          <w:b/>
          <w:bCs/>
          <w:sz w:val="24"/>
          <w:szCs w:val="24"/>
        </w:rPr>
      </w:pPr>
    </w:p>
    <w:p w14:paraId="7F2BF5C4">
      <w:pPr>
        <w:numPr>
          <w:ilvl w:val="0"/>
          <w:numId w:val="0"/>
        </w:numPr>
        <w:spacing w:line="360" w:lineRule="auto"/>
        <w:ind w:leftChars="0"/>
        <w:jc w:val="both"/>
        <w:rPr>
          <w:rFonts w:hint="default" w:ascii="Times New Roman" w:hAnsi="Times New Roman" w:cs="Times New Roman"/>
          <w:b/>
          <w:bCs/>
          <w:sz w:val="24"/>
          <w:szCs w:val="24"/>
        </w:rPr>
      </w:pPr>
    </w:p>
    <w:p w14:paraId="753E9BD1">
      <w:pPr>
        <w:numPr>
          <w:ilvl w:val="0"/>
          <w:numId w:val="0"/>
        </w:numPr>
        <w:spacing w:line="360" w:lineRule="auto"/>
        <w:ind w:leftChars="0"/>
        <w:jc w:val="both"/>
        <w:rPr>
          <w:rFonts w:hint="default" w:ascii="Times New Roman" w:hAnsi="Times New Roman" w:cs="Times New Roman"/>
          <w:b/>
          <w:bCs/>
          <w:sz w:val="24"/>
          <w:szCs w:val="24"/>
        </w:rPr>
      </w:pPr>
    </w:p>
    <w:p w14:paraId="79455DAA">
      <w:pPr>
        <w:numPr>
          <w:ilvl w:val="0"/>
          <w:numId w:val="0"/>
        </w:numPr>
        <w:spacing w:line="360" w:lineRule="auto"/>
        <w:ind w:leftChars="0"/>
        <w:jc w:val="both"/>
        <w:rPr>
          <w:rFonts w:hint="default" w:ascii="Times New Roman" w:hAnsi="Times New Roman" w:cs="Times New Roman"/>
          <w:b/>
          <w:bCs/>
          <w:sz w:val="24"/>
          <w:szCs w:val="24"/>
        </w:rPr>
      </w:pPr>
    </w:p>
    <w:p w14:paraId="105C0FFC">
      <w:pPr>
        <w:numPr>
          <w:ilvl w:val="0"/>
          <w:numId w:val="0"/>
        </w:numPr>
        <w:spacing w:line="360" w:lineRule="auto"/>
        <w:ind w:leftChars="0"/>
        <w:jc w:val="both"/>
        <w:rPr>
          <w:rFonts w:hint="default" w:ascii="Times New Roman" w:hAnsi="Times New Roman" w:cs="Times New Roman"/>
          <w:b/>
          <w:bCs/>
          <w:sz w:val="24"/>
          <w:szCs w:val="24"/>
        </w:rPr>
      </w:pPr>
    </w:p>
    <w:p w14:paraId="0A830F2C">
      <w:pPr>
        <w:numPr>
          <w:ilvl w:val="0"/>
          <w:numId w:val="0"/>
        </w:numPr>
        <w:spacing w:line="360" w:lineRule="auto"/>
        <w:ind w:leftChars="0"/>
        <w:jc w:val="both"/>
        <w:rPr>
          <w:rFonts w:hint="default" w:ascii="Times New Roman" w:hAnsi="Times New Roman" w:cs="Times New Roman"/>
          <w:b/>
          <w:bCs/>
          <w:sz w:val="24"/>
          <w:szCs w:val="24"/>
        </w:rPr>
      </w:pPr>
    </w:p>
    <w:p w14:paraId="5C9CBBEC">
      <w:pPr>
        <w:numPr>
          <w:ilvl w:val="0"/>
          <w:numId w:val="0"/>
        </w:numPr>
        <w:spacing w:line="360" w:lineRule="auto"/>
        <w:ind w:leftChars="0"/>
        <w:jc w:val="both"/>
        <w:rPr>
          <w:rFonts w:hint="default" w:ascii="Times New Roman" w:hAnsi="Times New Roman" w:cs="Times New Roman"/>
          <w:b/>
          <w:bCs/>
          <w:sz w:val="24"/>
          <w:szCs w:val="24"/>
        </w:rPr>
      </w:pPr>
    </w:p>
    <w:p w14:paraId="3C47F2EE">
      <w:pPr>
        <w:numPr>
          <w:ilvl w:val="0"/>
          <w:numId w:val="0"/>
        </w:numPr>
        <w:spacing w:line="360" w:lineRule="auto"/>
        <w:ind w:leftChars="0"/>
        <w:jc w:val="both"/>
        <w:rPr>
          <w:rFonts w:hint="default" w:ascii="Times New Roman" w:hAnsi="Times New Roman" w:cs="Times New Roman"/>
          <w:b/>
          <w:bCs/>
          <w:sz w:val="24"/>
          <w:szCs w:val="24"/>
        </w:rPr>
      </w:pPr>
    </w:p>
    <w:p w14:paraId="1B01B213">
      <w:pPr>
        <w:numPr>
          <w:ilvl w:val="0"/>
          <w:numId w:val="0"/>
        </w:numPr>
        <w:spacing w:line="360" w:lineRule="auto"/>
        <w:ind w:leftChars="0"/>
        <w:jc w:val="both"/>
        <w:rPr>
          <w:rFonts w:hint="default" w:ascii="Times New Roman" w:hAnsi="Times New Roman" w:cs="Times New Roman"/>
          <w:b/>
          <w:bCs/>
          <w:sz w:val="24"/>
          <w:szCs w:val="24"/>
        </w:rPr>
      </w:pPr>
    </w:p>
    <w:p w14:paraId="50985F8A">
      <w:pPr>
        <w:numPr>
          <w:ilvl w:val="0"/>
          <w:numId w:val="0"/>
        </w:numPr>
        <w:spacing w:line="360" w:lineRule="auto"/>
        <w:ind w:leftChars="0"/>
        <w:jc w:val="both"/>
        <w:rPr>
          <w:rFonts w:hint="default" w:ascii="Times New Roman" w:hAnsi="Times New Roman" w:cs="Times New Roman"/>
          <w:b/>
          <w:bCs/>
          <w:sz w:val="24"/>
          <w:szCs w:val="24"/>
        </w:rPr>
      </w:pPr>
    </w:p>
    <w:p w14:paraId="5747F957">
      <w:pPr>
        <w:numPr>
          <w:ilvl w:val="0"/>
          <w:numId w:val="0"/>
        </w:numPr>
        <w:spacing w:line="360" w:lineRule="auto"/>
        <w:ind w:leftChars="0"/>
        <w:jc w:val="both"/>
        <w:rPr>
          <w:rFonts w:hint="default" w:ascii="Times New Roman" w:hAnsi="Times New Roman" w:cs="Times New Roman"/>
          <w:b/>
          <w:bCs/>
          <w:sz w:val="24"/>
          <w:szCs w:val="24"/>
        </w:rPr>
      </w:pPr>
    </w:p>
    <w:p w14:paraId="7572589D">
      <w:pPr>
        <w:numPr>
          <w:ilvl w:val="0"/>
          <w:numId w:val="0"/>
        </w:numPr>
        <w:spacing w:line="360" w:lineRule="auto"/>
        <w:ind w:leftChars="0"/>
        <w:jc w:val="both"/>
        <w:rPr>
          <w:rFonts w:hint="default" w:ascii="Times New Roman" w:hAnsi="Times New Roman" w:cs="Times New Roman"/>
          <w:b/>
          <w:bCs/>
          <w:sz w:val="24"/>
          <w:szCs w:val="24"/>
        </w:rPr>
      </w:pPr>
    </w:p>
    <w:p w14:paraId="33AD7532">
      <w:pPr>
        <w:numPr>
          <w:ilvl w:val="0"/>
          <w:numId w:val="0"/>
        </w:numPr>
        <w:spacing w:line="360" w:lineRule="auto"/>
        <w:ind w:leftChars="0"/>
        <w:jc w:val="both"/>
        <w:rPr>
          <w:rFonts w:hint="default" w:ascii="Times New Roman" w:hAnsi="Times New Roman" w:cs="Times New Roman"/>
          <w:b/>
          <w:bCs/>
          <w:sz w:val="24"/>
          <w:szCs w:val="24"/>
        </w:rPr>
      </w:pPr>
    </w:p>
    <w:p w14:paraId="650662E7">
      <w:pPr>
        <w:numPr>
          <w:ilvl w:val="0"/>
          <w:numId w:val="0"/>
        </w:numPr>
        <w:spacing w:line="360" w:lineRule="auto"/>
        <w:ind w:leftChars="0"/>
        <w:jc w:val="both"/>
        <w:rPr>
          <w:rFonts w:hint="default" w:ascii="Times New Roman" w:hAnsi="Times New Roman" w:eastAsia="宋体" w:cs="Times New Roman"/>
          <w:b/>
          <w:bCs/>
          <w:sz w:val="24"/>
          <w:szCs w:val="24"/>
          <w:lang w:val="en-US" w:eastAsia="zh-CN"/>
        </w:rPr>
      </w:pPr>
      <w:r>
        <w:rPr>
          <w:rFonts w:hint="default" w:ascii="Times New Roman" w:hAnsi="Times New Roman" w:cs="Times New Roman"/>
          <w:b/>
          <w:bCs/>
          <w:sz w:val="24"/>
          <w:szCs w:val="24"/>
        </w:rPr>
        <w:t xml:space="preserve">Chapter </w:t>
      </w:r>
      <w:r>
        <w:rPr>
          <w:rFonts w:hint="default" w:ascii="Times New Roman" w:hAnsi="Times New Roman" w:eastAsia="宋体" w:cs="Times New Roman"/>
          <w:b/>
          <w:bCs/>
          <w:sz w:val="24"/>
          <w:szCs w:val="24"/>
          <w:lang w:val="en-US" w:eastAsia="zh-CN"/>
        </w:rPr>
        <w:t>2</w:t>
      </w:r>
      <w:r>
        <w:rPr>
          <w:rFonts w:hint="default" w:ascii="Times New Roman" w:hAnsi="Times New Roman" w:cs="Times New Roman"/>
          <w:b/>
          <w:bCs/>
          <w:sz w:val="24"/>
          <w:szCs w:val="24"/>
        </w:rPr>
        <w:t xml:space="preserve"> </w:t>
      </w:r>
      <w:r>
        <w:rPr>
          <w:rFonts w:hint="default" w:ascii="Times New Roman" w:hAnsi="Times New Roman" w:eastAsia="宋体" w:cs="Times New Roman"/>
          <w:b/>
          <w:bCs/>
          <w:sz w:val="24"/>
          <w:szCs w:val="24"/>
          <w:lang w:val="en-US" w:eastAsia="zh-CN"/>
        </w:rPr>
        <w:t>Literature Review</w:t>
      </w:r>
    </w:p>
    <w:p w14:paraId="7A2D8A90">
      <w:pPr>
        <w:numPr>
          <w:ilvl w:val="0"/>
          <w:numId w:val="0"/>
        </w:numPr>
        <w:spacing w:line="360" w:lineRule="auto"/>
        <w:ind w:leftChars="0"/>
        <w:jc w:val="both"/>
        <w:rPr>
          <w:rFonts w:hint="default" w:ascii="Times New Roman" w:hAnsi="Times New Roman" w:eastAsia="宋体" w:cs="Times New Roman"/>
          <w:sz w:val="24"/>
          <w:szCs w:val="24"/>
          <w:lang w:val="en-US" w:eastAsia="zh-CN"/>
        </w:rPr>
      </w:pPr>
    </w:p>
    <w:p w14:paraId="0EEEA644">
      <w:pPr>
        <w:numPr>
          <w:ilvl w:val="0"/>
          <w:numId w:val="0"/>
        </w:numPr>
        <w:spacing w:line="360" w:lineRule="auto"/>
        <w:ind w:leftChars="0"/>
        <w:jc w:val="both"/>
        <w:rPr>
          <w:rFonts w:hint="default" w:ascii="Times New Roman" w:hAnsi="Times New Roman" w:eastAsia="宋体" w:cs="Times New Roman"/>
          <w:strike w:val="0"/>
          <w:dstrike w:val="0"/>
          <w:sz w:val="24"/>
          <w:szCs w:val="24"/>
          <w:lang w:val="en-US" w:eastAsia="zh-CN"/>
        </w:rPr>
      </w:pPr>
      <w:r>
        <w:rPr>
          <w:rFonts w:hint="default" w:ascii="Times New Roman" w:hAnsi="Times New Roman" w:eastAsia="宋体" w:cs="Times New Roman"/>
          <w:strike w:val="0"/>
          <w:dstrike w:val="0"/>
          <w:sz w:val="24"/>
          <w:szCs w:val="24"/>
          <w:lang w:val="en-US" w:eastAsia="zh-CN"/>
        </w:rPr>
        <w:t>This chapter provides a comprehensive review of the existing literature relevant to the research question. It begins with an introduction to the topic, followed by the definition of key terms used throughout the study. The chapter then outlines the review processes employed to gather and analyze the literature. Key themes that are pertinent to the research question are identified and discussed in detail. Finally, the chapter concludes with an examination of the contributions and limitations of the reviewed literature, highlighting the gaps that this research aims to address.</w:t>
      </w:r>
    </w:p>
    <w:p w14:paraId="3E7B4550">
      <w:pPr>
        <w:numPr>
          <w:ilvl w:val="0"/>
          <w:numId w:val="0"/>
        </w:numPr>
        <w:spacing w:line="360" w:lineRule="auto"/>
        <w:ind w:leftChars="0"/>
        <w:jc w:val="both"/>
        <w:rPr>
          <w:rFonts w:hint="default" w:ascii="Times New Roman" w:hAnsi="Times New Roman" w:eastAsia="宋体" w:cs="Times New Roman"/>
          <w:strike w:val="0"/>
          <w:dstrike w:val="0"/>
          <w:sz w:val="24"/>
          <w:szCs w:val="24"/>
          <w:lang w:val="en-US" w:eastAsia="zh-CN"/>
        </w:rPr>
      </w:pPr>
    </w:p>
    <w:p w14:paraId="61038D4C">
      <w:pPr>
        <w:numPr>
          <w:ilvl w:val="0"/>
          <w:numId w:val="0"/>
        </w:numPr>
        <w:spacing w:line="360" w:lineRule="auto"/>
        <w:ind w:leftChars="0"/>
        <w:jc w:val="both"/>
        <w:rPr>
          <w:rFonts w:hint="default" w:ascii="Times New Roman" w:hAnsi="Times New Roman" w:eastAsia="宋体" w:cs="Times New Roman"/>
          <w:sz w:val="24"/>
          <w:szCs w:val="24"/>
          <w:highlight w:val="none"/>
          <w:lang w:val="en-US" w:eastAsia="zh-CN"/>
        </w:rPr>
      </w:pPr>
      <w:r>
        <w:rPr>
          <w:rFonts w:hint="default" w:ascii="Times New Roman" w:hAnsi="Times New Roman" w:eastAsia="宋体" w:cs="Times New Roman"/>
          <w:b/>
          <w:bCs/>
          <w:sz w:val="24"/>
          <w:szCs w:val="24"/>
          <w:lang w:val="en-US" w:eastAsia="zh-CN"/>
        </w:rPr>
        <w:t>2.1 Introduction</w:t>
      </w:r>
    </w:p>
    <w:p w14:paraId="524465F2">
      <w:pPr>
        <w:numPr>
          <w:ilvl w:val="0"/>
          <w:numId w:val="0"/>
        </w:numPr>
        <w:spacing w:line="360" w:lineRule="auto"/>
        <w:ind w:leftChars="0"/>
        <w:jc w:val="both"/>
        <w:rPr>
          <w:rFonts w:hint="default" w:ascii="Times New Roman" w:hAnsi="Times New Roman" w:eastAsia="宋体" w:cs="Times New Roman"/>
          <w:sz w:val="24"/>
          <w:szCs w:val="24"/>
          <w:highlight w:val="none"/>
          <w:lang w:val="en-US" w:eastAsia="zh-CN"/>
        </w:rPr>
      </w:pPr>
      <w:r>
        <w:rPr>
          <w:rFonts w:hint="default" w:ascii="Times New Roman" w:hAnsi="Times New Roman" w:eastAsia="宋体" w:cs="Times New Roman"/>
          <w:sz w:val="24"/>
          <w:szCs w:val="24"/>
          <w:highlight w:val="none"/>
          <w:lang w:val="en-US" w:eastAsia="zh-CN"/>
        </w:rPr>
        <w:t>A review of relevant literature from the past decade reveals an increasing demand for digital literacy skills in the translation industry. This demand is primarily driven by the integration of AI and other digital technologies, which are transforming the industry in China. According to Feng (2020), the widespread application of translation technology has fundamentally changed the nature of the translation profession and industry, offering new opportunities and challenges for translation students in the rapidly advancing digital era. Kornacki, Pietrzak noticed (2021), while traditional translation skills remain essential, digital literacy is increasingly important. Given this shift, there is a growing need to reevaluate translation education, particularly in China, where the industry is rapidly expanding (Mu, Liang, and Liu, 2023).</w:t>
      </w:r>
    </w:p>
    <w:p w14:paraId="4A7F9FB1">
      <w:pPr>
        <w:numPr>
          <w:ilvl w:val="0"/>
          <w:numId w:val="0"/>
        </w:numPr>
        <w:spacing w:line="360" w:lineRule="auto"/>
        <w:ind w:leftChars="0"/>
        <w:jc w:val="both"/>
        <w:rPr>
          <w:rFonts w:hint="default" w:ascii="Times New Roman" w:hAnsi="Times New Roman" w:eastAsia="宋体" w:cs="Times New Roman"/>
          <w:sz w:val="24"/>
          <w:szCs w:val="24"/>
          <w:highlight w:val="none"/>
          <w:lang w:val="en-US" w:eastAsia="zh-CN"/>
        </w:rPr>
      </w:pPr>
    </w:p>
    <w:p w14:paraId="77CD6070">
      <w:pPr>
        <w:numPr>
          <w:ilvl w:val="0"/>
          <w:numId w:val="0"/>
        </w:numPr>
        <w:spacing w:line="360" w:lineRule="auto"/>
        <w:ind w:leftChars="0"/>
        <w:jc w:val="both"/>
        <w:rPr>
          <w:rFonts w:hint="default" w:ascii="Times New Roman" w:hAnsi="Times New Roman" w:eastAsia="宋体" w:cs="Times New Roman"/>
          <w:b/>
          <w:bCs/>
          <w:sz w:val="24"/>
          <w:szCs w:val="24"/>
          <w:highlight w:val="none"/>
          <w:lang w:val="en-US" w:eastAsia="zh-CN"/>
        </w:rPr>
      </w:pPr>
      <w:r>
        <w:rPr>
          <w:rFonts w:hint="default" w:ascii="Times New Roman" w:hAnsi="Times New Roman" w:eastAsia="宋体" w:cs="Times New Roman"/>
          <w:b/>
          <w:bCs/>
          <w:sz w:val="24"/>
          <w:szCs w:val="24"/>
          <w:highlight w:val="none"/>
          <w:lang w:val="en-US" w:eastAsia="zh-CN"/>
        </w:rPr>
        <w:t>2.2 Definition of Key Terms</w:t>
      </w:r>
    </w:p>
    <w:p w14:paraId="2821AC00">
      <w:pPr>
        <w:numPr>
          <w:ilvl w:val="0"/>
          <w:numId w:val="0"/>
        </w:numPr>
        <w:spacing w:line="360" w:lineRule="auto"/>
        <w:ind w:leftChars="0"/>
        <w:jc w:val="both"/>
        <w:rPr>
          <w:rFonts w:hint="default" w:ascii="Times New Roman" w:hAnsi="Times New Roman" w:eastAsia="宋体" w:cs="Times New Roman"/>
          <w:sz w:val="24"/>
          <w:szCs w:val="24"/>
          <w:highlight w:val="none"/>
          <w:lang w:val="en-US" w:eastAsia="zh-CN"/>
        </w:rPr>
      </w:pPr>
      <w:r>
        <w:rPr>
          <w:rFonts w:hint="default" w:ascii="Times New Roman" w:hAnsi="Times New Roman" w:eastAsia="宋体" w:cs="Times New Roman"/>
          <w:sz w:val="24"/>
          <w:szCs w:val="24"/>
          <w:highlight w:val="none"/>
          <w:lang w:val="en-US" w:eastAsia="zh-CN"/>
        </w:rPr>
        <w:t>This section will provide definitions for two essential terms, digital literacy and translation education.</w:t>
      </w:r>
    </w:p>
    <w:p w14:paraId="429B9259">
      <w:pPr>
        <w:numPr>
          <w:ilvl w:val="0"/>
          <w:numId w:val="0"/>
        </w:numPr>
        <w:spacing w:line="360" w:lineRule="auto"/>
        <w:ind w:leftChars="0"/>
        <w:jc w:val="both"/>
        <w:rPr>
          <w:rFonts w:hint="default" w:ascii="Times New Roman" w:hAnsi="Times New Roman" w:eastAsia="宋体" w:cs="Times New Roman"/>
          <w:sz w:val="24"/>
          <w:szCs w:val="24"/>
          <w:highlight w:val="none"/>
          <w:lang w:val="en-US" w:eastAsia="zh-CN"/>
        </w:rPr>
      </w:pPr>
    </w:p>
    <w:p w14:paraId="36DFBB42">
      <w:pPr>
        <w:numPr>
          <w:ilvl w:val="0"/>
          <w:numId w:val="0"/>
        </w:numPr>
        <w:spacing w:line="360" w:lineRule="auto"/>
        <w:ind w:leftChars="0"/>
        <w:jc w:val="both"/>
        <w:rPr>
          <w:rFonts w:hint="default" w:ascii="Times New Roman" w:hAnsi="Times New Roman" w:eastAsia="宋体" w:cs="Times New Roman"/>
          <w:sz w:val="24"/>
          <w:szCs w:val="24"/>
          <w:highlight w:val="none"/>
          <w:lang w:val="en-US" w:eastAsia="zh-CN"/>
        </w:rPr>
      </w:pPr>
      <w:r>
        <w:rPr>
          <w:rFonts w:hint="default" w:ascii="Times New Roman" w:hAnsi="Times New Roman" w:eastAsia="宋体" w:cs="Times New Roman"/>
          <w:b/>
          <w:bCs/>
          <w:sz w:val="24"/>
          <w:szCs w:val="24"/>
          <w:highlight w:val="none"/>
          <w:lang w:val="en-US" w:eastAsia="zh-CN"/>
        </w:rPr>
        <w:t>Digital literacy:</w:t>
      </w:r>
      <w:r>
        <w:rPr>
          <w:rFonts w:hint="default" w:ascii="Times New Roman" w:hAnsi="Times New Roman" w:eastAsia="宋体" w:cs="Times New Roman"/>
          <w:sz w:val="24"/>
          <w:szCs w:val="24"/>
          <w:highlight w:val="none"/>
          <w:lang w:val="en-US" w:eastAsia="zh-CN"/>
        </w:rPr>
        <w:t xml:space="preserve"> The concept of digital literacy appears for the first time in the works of Zurkowski (1974, quoted in Gutiérrez-Ángel, et al., 2022), for whom it is an ability to identify, locate, and examine information. However, the definition has been evolving because of the evolving digital world. Different scholars gave different definitions with their own emphasis. In translation industry,</w:t>
      </w:r>
    </w:p>
    <w:p w14:paraId="2AE7DCAB">
      <w:pPr>
        <w:numPr>
          <w:ilvl w:val="0"/>
          <w:numId w:val="0"/>
        </w:numPr>
        <w:spacing w:line="360" w:lineRule="auto"/>
        <w:ind w:leftChars="0"/>
        <w:jc w:val="both"/>
        <w:rPr>
          <w:rFonts w:hint="default" w:ascii="Times New Roman" w:hAnsi="Times New Roman" w:eastAsia="宋体" w:cs="Times New Roman"/>
          <w:sz w:val="24"/>
          <w:szCs w:val="24"/>
          <w:highlight w:val="none"/>
          <w:lang w:val="en-US" w:eastAsia="zh-CN"/>
        </w:rPr>
      </w:pPr>
      <w:r>
        <w:rPr>
          <w:rFonts w:hint="default" w:ascii="Times New Roman" w:hAnsi="Times New Roman" w:eastAsia="宋体" w:cs="Times New Roman"/>
          <w:sz w:val="24"/>
          <w:szCs w:val="24"/>
          <w:highlight w:val="none"/>
          <w:lang w:val="en-US" w:eastAsia="zh-CN"/>
        </w:rPr>
        <w:t>Wang (2023) describes digital literacy as a translator’s overall competency to effectively support the translation process, establish their own value, and pursue goals using digital technology in a digital environment. This competency set comprises processing, analysing, and making reasonable judgements based on data; comprehending, mastering, and effectively using digital technology; and using a variety of digital technologies to constantly enhance personal development. Wang’s definition is chosen for this review for two reasons: first, it most closely corresponds with the researcher’s field; and second, it provides simplicity, inclusivity, and clarity.</w:t>
      </w:r>
    </w:p>
    <w:p w14:paraId="398B494B">
      <w:pPr>
        <w:numPr>
          <w:ilvl w:val="0"/>
          <w:numId w:val="0"/>
        </w:numPr>
        <w:spacing w:line="360" w:lineRule="auto"/>
        <w:ind w:leftChars="0"/>
        <w:jc w:val="both"/>
        <w:rPr>
          <w:rFonts w:hint="default" w:ascii="Times New Roman" w:hAnsi="Times New Roman" w:eastAsia="宋体" w:cs="Times New Roman"/>
          <w:sz w:val="24"/>
          <w:szCs w:val="24"/>
          <w:highlight w:val="none"/>
          <w:lang w:val="en-US" w:eastAsia="zh-CN"/>
        </w:rPr>
      </w:pPr>
    </w:p>
    <w:p w14:paraId="6EA0D58B">
      <w:pPr>
        <w:numPr>
          <w:ilvl w:val="0"/>
          <w:numId w:val="0"/>
        </w:numPr>
        <w:spacing w:line="360" w:lineRule="auto"/>
        <w:ind w:leftChars="0"/>
        <w:jc w:val="both"/>
        <w:rPr>
          <w:rFonts w:hint="default" w:ascii="Times New Roman" w:hAnsi="Times New Roman" w:eastAsia="宋体" w:cs="Times New Roman"/>
          <w:sz w:val="24"/>
          <w:szCs w:val="24"/>
          <w:highlight w:val="none"/>
          <w:lang w:val="en-US" w:eastAsia="zh-CN"/>
        </w:rPr>
      </w:pPr>
      <w:r>
        <w:rPr>
          <w:rFonts w:hint="default" w:ascii="Times New Roman" w:hAnsi="Times New Roman" w:eastAsia="宋体" w:cs="Times New Roman"/>
          <w:b/>
          <w:bCs/>
          <w:sz w:val="24"/>
          <w:szCs w:val="24"/>
          <w:highlight w:val="none"/>
          <w:lang w:val="en-US" w:eastAsia="zh-CN"/>
        </w:rPr>
        <w:t xml:space="preserve">Translation Education: </w:t>
      </w:r>
      <w:r>
        <w:rPr>
          <w:rFonts w:hint="default" w:ascii="Times New Roman" w:hAnsi="Times New Roman" w:eastAsia="宋体" w:cs="Times New Roman"/>
          <w:sz w:val="24"/>
          <w:szCs w:val="24"/>
          <w:highlight w:val="none"/>
          <w:lang w:val="en-US" w:eastAsia="zh-CN"/>
        </w:rPr>
        <w:t xml:space="preserve">The field of translation has a rich and extensive historical background, tracing its roots to early civilizations such as ancient Egypt, Mesopotamia, and ancient China (Erton, 2022). In the historical context, the educational strategy for translation has traditionally emphasized the enhancement of both linguistic and cultural competence, directing attention toward language proficiency and the translation of written material. In the initial stages, translation programs primarily conformed to a theoretical framework, allocating minimal attention to practical, hands-on training (Venuti 2017). However, in recent years, with the development of the digital era, Internet, big data, artificial intelligence and other information technologies have brought profound changes to translation. Artificial intelligence is quietly changing the process of translation and the identity of translators (Li, Yan and Li, 2023). Researchers, such as Lim (2021) and Wang and Liu (2023) have scrutinized the impact of technology on translation education, specifically considering recent trends. This viewpoint is also reflected in the research of Wang and Li, (2021), they note that the rapid advancement of artificial intelligence technology has greatly promoted the development of the translation industry, giving birth to a large number of new technologies such as translation memory, terminology management, neural network machine translation, and triggered a revolutionary change in the translation production mode. According to Khasawneh </w:t>
      </w:r>
      <w:r>
        <w:rPr>
          <w:rFonts w:hint="default" w:ascii="Times New Roman" w:hAnsi="Times New Roman" w:eastAsia="宋体" w:cs="Times New Roman"/>
          <w:i/>
          <w:iCs/>
          <w:sz w:val="24"/>
          <w:szCs w:val="24"/>
          <w:highlight w:val="none"/>
          <w:lang w:val="en-US" w:eastAsia="zh-CN"/>
        </w:rPr>
        <w:t>et al</w:t>
      </w:r>
      <w:r>
        <w:rPr>
          <w:rFonts w:hint="default" w:ascii="Times New Roman" w:hAnsi="Times New Roman" w:eastAsia="宋体" w:cs="Times New Roman"/>
          <w:sz w:val="24"/>
          <w:szCs w:val="24"/>
          <w:highlight w:val="none"/>
          <w:lang w:val="en-US" w:eastAsia="zh-CN"/>
        </w:rPr>
        <w:t xml:space="preserve">.(2021), contemporary translation education provides translators with the essential competencies, expertise, and perspective required to effectively manage the intricacies of translation in the current era. In 2023, Khasawneh </w:t>
      </w:r>
      <w:r>
        <w:rPr>
          <w:rFonts w:hint="default" w:ascii="Times New Roman" w:hAnsi="Times New Roman" w:eastAsia="宋体" w:cs="Times New Roman"/>
          <w:i/>
          <w:iCs/>
          <w:sz w:val="24"/>
          <w:szCs w:val="24"/>
          <w:highlight w:val="none"/>
          <w:lang w:val="en-US" w:eastAsia="zh-CN"/>
        </w:rPr>
        <w:t>et al</w:t>
      </w:r>
      <w:r>
        <w:rPr>
          <w:rFonts w:hint="default" w:ascii="Times New Roman" w:hAnsi="Times New Roman" w:eastAsia="宋体" w:cs="Times New Roman"/>
          <w:sz w:val="24"/>
          <w:szCs w:val="24"/>
          <w:highlight w:val="none"/>
          <w:lang w:val="en-US" w:eastAsia="zh-CN"/>
        </w:rPr>
        <w:t xml:space="preserve">. asserted that translation has gained more visibility as an independent field that demands specialized abilities as well as expertise. As a result, translation education has adopted an enhanced and professionalized approach. </w:t>
      </w:r>
    </w:p>
    <w:p w14:paraId="73DB0A8A">
      <w:pPr>
        <w:numPr>
          <w:ilvl w:val="0"/>
          <w:numId w:val="0"/>
        </w:numPr>
        <w:spacing w:line="360" w:lineRule="auto"/>
        <w:ind w:leftChars="0"/>
        <w:jc w:val="both"/>
        <w:rPr>
          <w:rFonts w:hint="default" w:ascii="Times New Roman" w:hAnsi="Times New Roman" w:eastAsia="宋体" w:cs="Times New Roman"/>
          <w:b/>
          <w:bCs/>
          <w:sz w:val="24"/>
          <w:szCs w:val="24"/>
          <w:highlight w:val="none"/>
          <w:lang w:val="en-US" w:eastAsia="zh-CN"/>
        </w:rPr>
      </w:pPr>
    </w:p>
    <w:p w14:paraId="6E842E33">
      <w:pPr>
        <w:numPr>
          <w:ilvl w:val="0"/>
          <w:numId w:val="0"/>
        </w:numPr>
        <w:spacing w:line="360" w:lineRule="auto"/>
        <w:ind w:leftChars="0"/>
        <w:jc w:val="both"/>
        <w:rPr>
          <w:rFonts w:hint="default" w:ascii="Times New Roman" w:hAnsi="Times New Roman" w:eastAsia="宋体" w:cs="Times New Roman"/>
          <w:sz w:val="24"/>
          <w:szCs w:val="24"/>
          <w:highlight w:val="none"/>
          <w:lang w:val="en-US" w:eastAsia="zh-CN"/>
        </w:rPr>
      </w:pPr>
      <w:r>
        <w:rPr>
          <w:rFonts w:hint="default" w:ascii="Times New Roman" w:hAnsi="Times New Roman" w:eastAsia="宋体" w:cs="Times New Roman"/>
          <w:b/>
          <w:bCs/>
          <w:sz w:val="24"/>
          <w:szCs w:val="24"/>
          <w:highlight w:val="none"/>
          <w:lang w:val="en-US" w:eastAsia="zh-CN"/>
        </w:rPr>
        <w:t>2.3 The Review Processes</w:t>
      </w:r>
    </w:p>
    <w:p w14:paraId="46F618F4">
      <w:pPr>
        <w:numPr>
          <w:ilvl w:val="0"/>
          <w:numId w:val="0"/>
        </w:numPr>
        <w:spacing w:line="360" w:lineRule="auto"/>
        <w:ind w:leftChars="0"/>
        <w:jc w:val="both"/>
        <w:rPr>
          <w:rFonts w:hint="default" w:ascii="Times New Roman" w:hAnsi="Times New Roman" w:eastAsia="宋体" w:cs="Times New Roman"/>
          <w:sz w:val="24"/>
          <w:szCs w:val="24"/>
          <w:highlight w:val="none"/>
          <w:lang w:val="en-US" w:eastAsia="zh-CN"/>
        </w:rPr>
      </w:pPr>
      <w:r>
        <w:rPr>
          <w:rFonts w:hint="default" w:ascii="Times New Roman" w:hAnsi="Times New Roman" w:eastAsia="宋体" w:cs="Times New Roman"/>
          <w:sz w:val="24"/>
          <w:szCs w:val="24"/>
          <w:highlight w:val="none"/>
          <w:lang w:val="en-US" w:eastAsia="zh-CN"/>
        </w:rPr>
        <w:t>The procedures utilised to examine recent studies on digital literacy instruction in translation education conducted between January 2010 and June 2024 are outlined in this section. The researcher employed Miller</w:t>
      </w:r>
      <w:r>
        <w:rPr>
          <w:rFonts w:hint="default" w:ascii="Times New Roman" w:hAnsi="Times New Roman" w:eastAsia="宋体" w:cs="Times New Roman"/>
          <w:i/>
          <w:iCs/>
          <w:sz w:val="24"/>
          <w:szCs w:val="24"/>
          <w:highlight w:val="none"/>
          <w:lang w:val="en-US" w:eastAsia="zh-CN"/>
        </w:rPr>
        <w:t xml:space="preserve"> et al</w:t>
      </w:r>
      <w:r>
        <w:rPr>
          <w:rFonts w:hint="default" w:ascii="Times New Roman" w:hAnsi="Times New Roman" w:eastAsia="宋体" w:cs="Times New Roman"/>
          <w:sz w:val="24"/>
          <w:szCs w:val="24"/>
          <w:highlight w:val="none"/>
          <w:lang w:val="en-US" w:eastAsia="zh-CN"/>
        </w:rPr>
        <w:t xml:space="preserve">. (2016) and Scott </w:t>
      </w:r>
      <w:r>
        <w:rPr>
          <w:rFonts w:hint="default" w:ascii="Times New Roman" w:hAnsi="Times New Roman" w:eastAsia="宋体" w:cs="Times New Roman"/>
          <w:i/>
          <w:iCs/>
          <w:sz w:val="24"/>
          <w:szCs w:val="24"/>
          <w:highlight w:val="none"/>
          <w:lang w:val="en-US" w:eastAsia="zh-CN"/>
        </w:rPr>
        <w:t>et al</w:t>
      </w:r>
      <w:r>
        <w:rPr>
          <w:rFonts w:hint="default" w:ascii="Times New Roman" w:hAnsi="Times New Roman" w:eastAsia="宋体" w:cs="Times New Roman"/>
          <w:sz w:val="24"/>
          <w:szCs w:val="24"/>
          <w:highlight w:val="none"/>
          <w:lang w:val="en-US" w:eastAsia="zh-CN"/>
        </w:rPr>
        <w:t xml:space="preserve">. (2018)’s PRISMA (Preferred Reporting Items for Systematic Review and Meta-Analysis) model in this study. Using Google Scholar and CNKI, two well-known and trustworthy databases, the researcher conducted a systematic review based on a few keywords (“digital literacy” and “translation education” OR “digital literacy” and “translation technology” and “literature review”). Four stages of this systematic evaluation were completed in July 2024. Figure 2 shows the PRISMA flowchart. </w:t>
      </w:r>
    </w:p>
    <w:p w14:paraId="4EF4E290">
      <w:pPr>
        <w:numPr>
          <w:ilvl w:val="0"/>
          <w:numId w:val="0"/>
        </w:numPr>
        <w:spacing w:line="360" w:lineRule="auto"/>
        <w:ind w:leftChars="0"/>
        <w:jc w:val="both"/>
        <w:rPr>
          <w:rFonts w:hint="default" w:ascii="Times New Roman" w:hAnsi="Times New Roman" w:eastAsia="宋体" w:cs="Times New Roman"/>
          <w:sz w:val="24"/>
          <w:szCs w:val="24"/>
          <w:highlight w:val="none"/>
          <w:lang w:val="en-US" w:eastAsia="zh-CN"/>
        </w:rPr>
      </w:pPr>
      <w:r>
        <w:rPr>
          <w:rFonts w:hint="default" w:ascii="Times New Roman" w:hAnsi="Times New Roman" w:eastAsia="宋体" w:cs="Times New Roman"/>
          <w:sz w:val="24"/>
          <w:szCs w:val="24"/>
          <w:highlight w:val="none"/>
          <w:lang w:val="en-US" w:eastAsia="zh-CN"/>
        </w:rPr>
        <w:drawing>
          <wp:inline distT="0" distB="0" distL="114300" distR="114300">
            <wp:extent cx="5356860" cy="4935220"/>
            <wp:effectExtent l="0" t="0" r="2540" b="5080"/>
            <wp:docPr id="4" name="图片 12" descr="社科毕业设计研究流程"/>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12" descr="社科毕业设计研究流程"/>
                    <pic:cNvPicPr>
                      <a:picLocks noChangeAspect="1"/>
                    </pic:cNvPicPr>
                  </pic:nvPicPr>
                  <pic:blipFill>
                    <a:blip r:embed="rId10"/>
                    <a:stretch>
                      <a:fillRect/>
                    </a:stretch>
                  </pic:blipFill>
                  <pic:spPr>
                    <a:xfrm>
                      <a:off x="0" y="0"/>
                      <a:ext cx="5356860" cy="4935220"/>
                    </a:xfrm>
                    <a:prstGeom prst="rect">
                      <a:avLst/>
                    </a:prstGeom>
                    <a:noFill/>
                    <a:ln>
                      <a:noFill/>
                    </a:ln>
                  </pic:spPr>
                </pic:pic>
              </a:graphicData>
            </a:graphic>
          </wp:inline>
        </w:drawing>
      </w:r>
    </w:p>
    <w:p w14:paraId="3D690189">
      <w:pPr>
        <w:spacing w:line="360" w:lineRule="auto"/>
        <w:jc w:val="center"/>
        <w:rPr>
          <w:rStyle w:val="11"/>
          <w:rFonts w:hint="default" w:ascii="Times New Roman" w:hAnsi="Times New Roman" w:cs="Times New Roman"/>
          <w:b/>
          <w:bCs/>
          <w:i w:val="0"/>
          <w:iCs w:val="0"/>
          <w:caps w:val="0"/>
          <w:color w:val="595959"/>
          <w:spacing w:val="0"/>
          <w:kern w:val="0"/>
          <w:sz w:val="24"/>
          <w:szCs w:val="24"/>
          <w:lang w:val="en-US" w:eastAsia="zh-CN" w:bidi="ar"/>
        </w:rPr>
      </w:pPr>
      <w:r>
        <w:rPr>
          <w:rStyle w:val="11"/>
          <w:rFonts w:hint="default" w:ascii="Times New Roman" w:hAnsi="Times New Roman" w:cs="Times New Roman"/>
          <w:b/>
          <w:bCs/>
          <w:i w:val="0"/>
          <w:iCs w:val="0"/>
          <w:caps w:val="0"/>
          <w:color w:val="595959"/>
          <w:spacing w:val="0"/>
          <w:kern w:val="0"/>
          <w:sz w:val="24"/>
          <w:szCs w:val="24"/>
          <w:lang w:val="en-US" w:eastAsia="zh-CN" w:bidi="ar"/>
        </w:rPr>
        <w:t>Figure 2. PRISMA protocol flow chart</w:t>
      </w:r>
    </w:p>
    <w:p w14:paraId="46B490D7">
      <w:pPr>
        <w:numPr>
          <w:ilvl w:val="0"/>
          <w:numId w:val="0"/>
        </w:numPr>
        <w:spacing w:line="360" w:lineRule="auto"/>
        <w:ind w:leftChars="0"/>
        <w:jc w:val="both"/>
        <w:rPr>
          <w:rFonts w:hint="default" w:ascii="Times New Roman" w:hAnsi="Times New Roman" w:eastAsia="宋体" w:cs="Times New Roman"/>
          <w:sz w:val="24"/>
          <w:szCs w:val="24"/>
          <w:highlight w:val="none"/>
          <w:lang w:val="en-US" w:eastAsia="zh-CN"/>
        </w:rPr>
      </w:pPr>
    </w:p>
    <w:p w14:paraId="3AF42F57">
      <w:pPr>
        <w:numPr>
          <w:ilvl w:val="0"/>
          <w:numId w:val="0"/>
        </w:numPr>
        <w:spacing w:line="360" w:lineRule="auto"/>
        <w:ind w:leftChars="0"/>
        <w:jc w:val="both"/>
        <w:rPr>
          <w:rFonts w:hint="default" w:ascii="Times New Roman" w:hAnsi="Times New Roman" w:eastAsia="宋体" w:cs="Times New Roman"/>
          <w:sz w:val="24"/>
          <w:szCs w:val="24"/>
          <w:highlight w:val="none"/>
          <w:lang w:val="en-US" w:eastAsia="zh-CN"/>
        </w:rPr>
      </w:pPr>
    </w:p>
    <w:p w14:paraId="51A3D632">
      <w:pPr>
        <w:keepNext w:val="0"/>
        <w:keepLines w:val="0"/>
        <w:pageBreakBefore w:val="0"/>
        <w:kinsoku/>
        <w:wordWrap/>
        <w:overflowPunct/>
        <w:topLinePunct w:val="0"/>
        <w:autoSpaceDE/>
        <w:autoSpaceDN/>
        <w:bidi w:val="0"/>
        <w:adjustRightInd/>
        <w:snapToGrid/>
        <w:spacing w:line="360" w:lineRule="auto"/>
        <w:jc w:val="both"/>
        <w:rPr>
          <w:rStyle w:val="11"/>
          <w:rFonts w:hint="default" w:ascii="Times New Roman" w:hAnsi="Times New Roman" w:cs="Times New Roman"/>
          <w:b w:val="0"/>
          <w:bCs w:val="0"/>
          <w:i w:val="0"/>
          <w:iCs w:val="0"/>
          <w:caps w:val="0"/>
          <w:color w:val="252525"/>
          <w:spacing w:val="0"/>
          <w:kern w:val="0"/>
          <w:sz w:val="24"/>
          <w:szCs w:val="24"/>
          <w:highlight w:val="none"/>
          <w:lang w:val="en-US" w:eastAsia="zh-CN" w:bidi="ar"/>
        </w:rPr>
      </w:pPr>
      <w:r>
        <w:rPr>
          <w:rStyle w:val="11"/>
          <w:rFonts w:hint="default" w:ascii="Times New Roman" w:hAnsi="Times New Roman" w:cs="Times New Roman"/>
          <w:b w:val="0"/>
          <w:bCs w:val="0"/>
          <w:i w:val="0"/>
          <w:iCs w:val="0"/>
          <w:caps w:val="0"/>
          <w:color w:val="252525"/>
          <w:spacing w:val="0"/>
          <w:kern w:val="0"/>
          <w:sz w:val="24"/>
          <w:szCs w:val="24"/>
          <w:lang w:val="en-US" w:eastAsia="zh-CN" w:bidi="ar"/>
        </w:rPr>
        <w:t>In stage 1, using the predetermined keywords “digital literacy+translation education”, the researcher obtained a total of</w:t>
      </w:r>
      <w:r>
        <w:rPr>
          <w:rStyle w:val="11"/>
          <w:rFonts w:hint="default" w:ascii="Times New Roman" w:hAnsi="Times New Roman" w:cs="Times New Roman"/>
          <w:b w:val="0"/>
          <w:bCs w:val="0"/>
          <w:i w:val="0"/>
          <w:iCs w:val="0"/>
          <w:caps w:val="0"/>
          <w:color w:val="252525"/>
          <w:spacing w:val="0"/>
          <w:kern w:val="0"/>
          <w:sz w:val="24"/>
          <w:szCs w:val="24"/>
          <w:highlight w:val="none"/>
          <w:lang w:val="en-US" w:eastAsia="zh-CN" w:bidi="ar"/>
        </w:rPr>
        <w:t xml:space="preserve"> 2980 articles from the two databases (n = 0 - CNKI; n = 2980 - Google Scholar). When searching for “digital literacy + literature review”, 3275,150 related articles appeared (n = 55 - CNKI; n = 3275095 - Google Scholar), while 18,200 articles were found for “digital literacy + translation technology + literature review” (n = 0 - CNKI; n = 18,200 - Google Scholar).  </w:t>
      </w:r>
    </w:p>
    <w:p w14:paraId="08A43D60">
      <w:pPr>
        <w:keepNext w:val="0"/>
        <w:keepLines w:val="0"/>
        <w:pageBreakBefore w:val="0"/>
        <w:kinsoku/>
        <w:wordWrap/>
        <w:overflowPunct/>
        <w:topLinePunct w:val="0"/>
        <w:autoSpaceDE/>
        <w:autoSpaceDN/>
        <w:bidi w:val="0"/>
        <w:adjustRightInd/>
        <w:snapToGrid/>
        <w:spacing w:line="360" w:lineRule="auto"/>
        <w:jc w:val="both"/>
        <w:rPr>
          <w:rStyle w:val="11"/>
          <w:rFonts w:hint="default" w:ascii="Times New Roman" w:hAnsi="Times New Roman" w:cs="Times New Roman"/>
          <w:b w:val="0"/>
          <w:bCs w:val="0"/>
          <w:i w:val="0"/>
          <w:iCs w:val="0"/>
          <w:caps w:val="0"/>
          <w:color w:val="252525"/>
          <w:spacing w:val="0"/>
          <w:kern w:val="0"/>
          <w:sz w:val="24"/>
          <w:szCs w:val="24"/>
          <w:lang w:val="en-US" w:eastAsia="zh-CN" w:bidi="ar"/>
        </w:rPr>
      </w:pPr>
    </w:p>
    <w:p w14:paraId="0573D3D0">
      <w:pPr>
        <w:keepNext w:val="0"/>
        <w:keepLines w:val="0"/>
        <w:pageBreakBefore w:val="0"/>
        <w:kinsoku/>
        <w:wordWrap/>
        <w:overflowPunct/>
        <w:topLinePunct w:val="0"/>
        <w:autoSpaceDE/>
        <w:autoSpaceDN/>
        <w:bidi w:val="0"/>
        <w:adjustRightInd/>
        <w:snapToGrid/>
        <w:spacing w:line="360" w:lineRule="auto"/>
        <w:jc w:val="both"/>
        <w:rPr>
          <w:rStyle w:val="11"/>
          <w:rFonts w:hint="default" w:ascii="Times New Roman" w:hAnsi="Times New Roman" w:cs="Times New Roman"/>
          <w:b w:val="0"/>
          <w:bCs w:val="0"/>
          <w:i w:val="0"/>
          <w:iCs w:val="0"/>
          <w:caps w:val="0"/>
          <w:color w:val="252525"/>
          <w:spacing w:val="0"/>
          <w:kern w:val="0"/>
          <w:sz w:val="24"/>
          <w:szCs w:val="24"/>
          <w:lang w:val="en-US" w:eastAsia="zh-CN" w:bidi="ar"/>
        </w:rPr>
      </w:pPr>
      <w:r>
        <w:rPr>
          <w:rStyle w:val="11"/>
          <w:rFonts w:hint="default" w:ascii="Times New Roman" w:hAnsi="Times New Roman" w:cs="Times New Roman"/>
          <w:b w:val="0"/>
          <w:bCs w:val="0"/>
          <w:i w:val="0"/>
          <w:iCs w:val="0"/>
          <w:caps w:val="0"/>
          <w:color w:val="252525"/>
          <w:spacing w:val="0"/>
          <w:kern w:val="0"/>
          <w:sz w:val="24"/>
          <w:szCs w:val="24"/>
          <w:lang w:val="en-US" w:eastAsia="zh-CN" w:bidi="ar"/>
        </w:rPr>
        <w:t xml:space="preserve">In stage 2, 31 articles were screened </w:t>
      </w:r>
      <w:r>
        <w:rPr>
          <w:rStyle w:val="11"/>
          <w:rFonts w:hint="default" w:ascii="Times New Roman" w:hAnsi="Times New Roman" w:cs="Times New Roman"/>
          <w:b w:val="0"/>
          <w:bCs w:val="0"/>
          <w:i w:val="0"/>
          <w:iCs w:val="0"/>
          <w:caps w:val="0"/>
          <w:color w:val="252525"/>
          <w:spacing w:val="0"/>
          <w:kern w:val="0"/>
          <w:sz w:val="24"/>
          <w:szCs w:val="24"/>
          <w:highlight w:val="none"/>
          <w:lang w:val="en-US" w:eastAsia="zh-CN" w:bidi="ar"/>
        </w:rPr>
        <w:t>based on the title and summary,</w:t>
      </w:r>
      <w:r>
        <w:rPr>
          <w:rStyle w:val="11"/>
          <w:rFonts w:hint="default" w:ascii="Times New Roman" w:hAnsi="Times New Roman" w:cs="Times New Roman"/>
          <w:b w:val="0"/>
          <w:bCs w:val="0"/>
          <w:i w:val="0"/>
          <w:iCs w:val="0"/>
          <w:caps w:val="0"/>
          <w:color w:val="252525"/>
          <w:spacing w:val="0"/>
          <w:kern w:val="0"/>
          <w:sz w:val="24"/>
          <w:szCs w:val="24"/>
          <w:lang w:val="en-US" w:eastAsia="zh-CN" w:bidi="ar"/>
        </w:rPr>
        <w:t xml:space="preserve"> </w:t>
      </w:r>
      <w:r>
        <w:rPr>
          <w:rStyle w:val="11"/>
          <w:rFonts w:hint="default" w:ascii="Times New Roman" w:hAnsi="Times New Roman" w:cs="Times New Roman"/>
          <w:b w:val="0"/>
          <w:bCs w:val="0"/>
          <w:i w:val="0"/>
          <w:iCs w:val="0"/>
          <w:caps w:val="0"/>
          <w:color w:val="252525"/>
          <w:spacing w:val="0"/>
          <w:kern w:val="0"/>
          <w:sz w:val="24"/>
          <w:szCs w:val="24"/>
          <w:highlight w:val="none"/>
          <w:lang w:val="en-US" w:eastAsia="zh-CN" w:bidi="ar"/>
        </w:rPr>
        <w:t>(n = 16 - CNKI; n = 15 - Google Scholar)</w:t>
      </w:r>
      <w:r>
        <w:rPr>
          <w:rStyle w:val="11"/>
          <w:rFonts w:hint="default" w:ascii="Times New Roman" w:hAnsi="Times New Roman" w:cs="Times New Roman"/>
          <w:b w:val="0"/>
          <w:bCs w:val="0"/>
          <w:i w:val="0"/>
          <w:iCs w:val="0"/>
          <w:caps w:val="0"/>
          <w:color w:val="252525"/>
          <w:spacing w:val="0"/>
          <w:kern w:val="0"/>
          <w:sz w:val="24"/>
          <w:szCs w:val="24"/>
          <w:lang w:val="en-US" w:eastAsia="zh-CN" w:bidi="ar"/>
        </w:rPr>
        <w:t>, and</w:t>
      </w:r>
      <w:r>
        <w:rPr>
          <w:rStyle w:val="11"/>
          <w:rFonts w:hint="default" w:ascii="Times New Roman" w:hAnsi="Times New Roman" w:cs="Times New Roman"/>
          <w:b w:val="0"/>
          <w:bCs w:val="0"/>
          <w:i w:val="0"/>
          <w:iCs w:val="0"/>
          <w:caps w:val="0"/>
          <w:color w:val="252525"/>
          <w:spacing w:val="0"/>
          <w:kern w:val="0"/>
          <w:sz w:val="24"/>
          <w:szCs w:val="24"/>
          <w:highlight w:val="none"/>
          <w:lang w:val="en-US" w:eastAsia="zh-CN" w:bidi="ar"/>
        </w:rPr>
        <w:t xml:space="preserve"> the</w:t>
      </w:r>
      <w:r>
        <w:rPr>
          <w:rStyle w:val="11"/>
          <w:rFonts w:hint="default" w:ascii="Times New Roman" w:hAnsi="Times New Roman" w:cs="Times New Roman"/>
          <w:b w:val="0"/>
          <w:bCs w:val="0"/>
          <w:i w:val="0"/>
          <w:iCs w:val="0"/>
          <w:caps w:val="0"/>
          <w:color w:val="252525"/>
          <w:spacing w:val="0"/>
          <w:kern w:val="0"/>
          <w:sz w:val="24"/>
          <w:szCs w:val="24"/>
          <w:lang w:val="en-US" w:eastAsia="zh-CN" w:bidi="ar"/>
        </w:rPr>
        <w:t xml:space="preserve"> excluded were based on the inclusion and exclusion criteria. The inclusion and exclusion criteria used in the review are presented in Table 3.</w:t>
      </w:r>
    </w:p>
    <w:p w14:paraId="27D6E769">
      <w:pPr>
        <w:keepNext w:val="0"/>
        <w:keepLines w:val="0"/>
        <w:pageBreakBefore w:val="0"/>
        <w:kinsoku/>
        <w:wordWrap/>
        <w:overflowPunct/>
        <w:topLinePunct w:val="0"/>
        <w:autoSpaceDE/>
        <w:autoSpaceDN/>
        <w:bidi w:val="0"/>
        <w:adjustRightInd/>
        <w:snapToGrid/>
        <w:spacing w:line="360" w:lineRule="auto"/>
        <w:jc w:val="both"/>
        <w:rPr>
          <w:rStyle w:val="11"/>
          <w:rFonts w:hint="default" w:ascii="Times New Roman" w:hAnsi="Times New Roman" w:cs="Times New Roman"/>
          <w:b w:val="0"/>
          <w:bCs w:val="0"/>
          <w:i w:val="0"/>
          <w:iCs w:val="0"/>
          <w:caps w:val="0"/>
          <w:color w:val="252525"/>
          <w:spacing w:val="0"/>
          <w:kern w:val="0"/>
          <w:sz w:val="24"/>
          <w:szCs w:val="24"/>
          <w:lang w:val="en-US" w:eastAsia="zh-CN" w:bidi="ar"/>
        </w:rPr>
      </w:pPr>
    </w:p>
    <w:p w14:paraId="429FB29A">
      <w:pPr>
        <w:keepNext w:val="0"/>
        <w:keepLines w:val="0"/>
        <w:pageBreakBefore w:val="0"/>
        <w:kinsoku/>
        <w:wordWrap/>
        <w:overflowPunct/>
        <w:topLinePunct w:val="0"/>
        <w:autoSpaceDE/>
        <w:autoSpaceDN/>
        <w:bidi w:val="0"/>
        <w:adjustRightInd/>
        <w:snapToGrid/>
        <w:spacing w:line="360" w:lineRule="auto"/>
        <w:jc w:val="both"/>
        <w:rPr>
          <w:rStyle w:val="11"/>
          <w:rFonts w:hint="default" w:ascii="Times New Roman" w:hAnsi="Times New Roman" w:cs="Times New Roman"/>
          <w:b w:val="0"/>
          <w:bCs w:val="0"/>
          <w:i w:val="0"/>
          <w:iCs w:val="0"/>
          <w:caps w:val="0"/>
          <w:color w:val="252525"/>
          <w:spacing w:val="0"/>
          <w:kern w:val="0"/>
          <w:sz w:val="24"/>
          <w:szCs w:val="24"/>
          <w:lang w:val="en-US" w:eastAsia="zh-CN" w:bidi="ar"/>
        </w:rPr>
      </w:pPr>
      <w:r>
        <w:rPr>
          <w:rFonts w:hint="default" w:ascii="Times New Roman" w:hAnsi="Times New Roman" w:cs="Times New Roman"/>
          <w:sz w:val="24"/>
          <w:szCs w:val="24"/>
        </w:rPr>
        <w:drawing>
          <wp:inline distT="0" distB="0" distL="114300" distR="114300">
            <wp:extent cx="6179185" cy="2875280"/>
            <wp:effectExtent l="0" t="0" r="5715" b="7620"/>
            <wp:docPr id="5"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13"/>
                    <pic:cNvPicPr>
                      <a:picLocks noChangeAspect="1"/>
                    </pic:cNvPicPr>
                  </pic:nvPicPr>
                  <pic:blipFill>
                    <a:blip r:embed="rId11"/>
                    <a:stretch>
                      <a:fillRect/>
                    </a:stretch>
                  </pic:blipFill>
                  <pic:spPr>
                    <a:xfrm>
                      <a:off x="0" y="0"/>
                      <a:ext cx="6179185" cy="2875280"/>
                    </a:xfrm>
                    <a:prstGeom prst="rect">
                      <a:avLst/>
                    </a:prstGeom>
                    <a:noFill/>
                    <a:ln>
                      <a:noFill/>
                    </a:ln>
                  </pic:spPr>
                </pic:pic>
              </a:graphicData>
            </a:graphic>
          </wp:inline>
        </w:drawing>
      </w:r>
    </w:p>
    <w:p w14:paraId="62692DF2">
      <w:pPr>
        <w:keepNext w:val="0"/>
        <w:keepLines w:val="0"/>
        <w:pageBreakBefore w:val="0"/>
        <w:kinsoku/>
        <w:wordWrap/>
        <w:overflowPunct/>
        <w:topLinePunct w:val="0"/>
        <w:autoSpaceDE/>
        <w:autoSpaceDN/>
        <w:bidi w:val="0"/>
        <w:adjustRightInd/>
        <w:snapToGrid/>
        <w:spacing w:line="360" w:lineRule="auto"/>
        <w:jc w:val="both"/>
        <w:rPr>
          <w:rStyle w:val="11"/>
          <w:rFonts w:hint="default" w:ascii="Times New Roman" w:hAnsi="Times New Roman" w:cs="Times New Roman"/>
          <w:b w:val="0"/>
          <w:bCs w:val="0"/>
          <w:i w:val="0"/>
          <w:iCs w:val="0"/>
          <w:caps w:val="0"/>
          <w:color w:val="252525"/>
          <w:spacing w:val="0"/>
          <w:kern w:val="0"/>
          <w:sz w:val="24"/>
          <w:szCs w:val="24"/>
          <w:lang w:val="en-US" w:eastAsia="zh-CN" w:bidi="ar"/>
        </w:rPr>
      </w:pPr>
    </w:p>
    <w:p w14:paraId="4DB94C29">
      <w:pPr>
        <w:keepNext w:val="0"/>
        <w:keepLines w:val="0"/>
        <w:pageBreakBefore w:val="0"/>
        <w:kinsoku/>
        <w:wordWrap/>
        <w:overflowPunct/>
        <w:topLinePunct w:val="0"/>
        <w:autoSpaceDE/>
        <w:autoSpaceDN/>
        <w:bidi w:val="0"/>
        <w:adjustRightInd/>
        <w:snapToGrid/>
        <w:spacing w:line="360" w:lineRule="auto"/>
        <w:jc w:val="both"/>
        <w:rPr>
          <w:rStyle w:val="11"/>
          <w:rFonts w:hint="default" w:ascii="Times New Roman" w:hAnsi="Times New Roman" w:cs="Times New Roman"/>
          <w:b w:val="0"/>
          <w:bCs w:val="0"/>
          <w:i w:val="0"/>
          <w:iCs w:val="0"/>
          <w:caps w:val="0"/>
          <w:color w:val="252525"/>
          <w:spacing w:val="0"/>
          <w:kern w:val="0"/>
          <w:sz w:val="24"/>
          <w:szCs w:val="24"/>
          <w:lang w:val="en-US" w:eastAsia="zh-CN" w:bidi="ar"/>
        </w:rPr>
      </w:pPr>
      <w:r>
        <w:rPr>
          <w:rStyle w:val="11"/>
          <w:rFonts w:hint="default" w:ascii="Times New Roman" w:hAnsi="Times New Roman" w:cs="Times New Roman"/>
          <w:b w:val="0"/>
          <w:bCs w:val="0"/>
          <w:i w:val="0"/>
          <w:iCs w:val="0"/>
          <w:caps w:val="0"/>
          <w:color w:val="252525"/>
          <w:spacing w:val="0"/>
          <w:kern w:val="0"/>
          <w:sz w:val="24"/>
          <w:szCs w:val="24"/>
          <w:lang w:val="en-US" w:eastAsia="zh-CN" w:bidi="ar"/>
        </w:rPr>
        <w:t>In stage 3, the remaining articles were carefully examined. Onl</w:t>
      </w:r>
      <w:r>
        <w:rPr>
          <w:rStyle w:val="11"/>
          <w:rFonts w:hint="default" w:ascii="Times New Roman" w:hAnsi="Times New Roman" w:cs="Times New Roman"/>
          <w:b w:val="0"/>
          <w:bCs w:val="0"/>
          <w:i w:val="0"/>
          <w:iCs w:val="0"/>
          <w:caps w:val="0"/>
          <w:color w:val="252525"/>
          <w:spacing w:val="0"/>
          <w:kern w:val="0"/>
          <w:sz w:val="24"/>
          <w:szCs w:val="24"/>
          <w:highlight w:val="none"/>
          <w:lang w:val="en-US" w:eastAsia="zh-CN" w:bidi="ar"/>
        </w:rPr>
        <w:t>y</w:t>
      </w:r>
      <w:r>
        <w:rPr>
          <w:rStyle w:val="11"/>
          <w:rFonts w:hint="default" w:ascii="Times New Roman" w:hAnsi="Times New Roman" w:cs="Times New Roman"/>
          <w:b w:val="0"/>
          <w:bCs w:val="0"/>
          <w:i w:val="0"/>
          <w:iCs w:val="0"/>
          <w:caps w:val="0"/>
          <w:color w:val="252525"/>
          <w:spacing w:val="0"/>
          <w:kern w:val="0"/>
          <w:sz w:val="24"/>
          <w:szCs w:val="24"/>
          <w:highlight w:val="yellow"/>
          <w:lang w:val="en-US" w:eastAsia="zh-CN" w:bidi="ar"/>
        </w:rPr>
        <w:t xml:space="preserve"> 25 </w:t>
      </w:r>
      <w:r>
        <w:rPr>
          <w:rStyle w:val="11"/>
          <w:rFonts w:hint="default" w:ascii="Times New Roman" w:hAnsi="Times New Roman" w:cs="Times New Roman"/>
          <w:b w:val="0"/>
          <w:bCs w:val="0"/>
          <w:i w:val="0"/>
          <w:iCs w:val="0"/>
          <w:caps w:val="0"/>
          <w:color w:val="252525"/>
          <w:spacing w:val="0"/>
          <w:kern w:val="0"/>
          <w:sz w:val="24"/>
          <w:szCs w:val="24"/>
          <w:highlight w:val="none"/>
          <w:lang w:val="en-US" w:eastAsia="zh-CN" w:bidi="ar"/>
        </w:rPr>
        <w:t>a</w:t>
      </w:r>
      <w:r>
        <w:rPr>
          <w:rStyle w:val="11"/>
          <w:rFonts w:hint="default" w:ascii="Times New Roman" w:hAnsi="Times New Roman" w:cs="Times New Roman"/>
          <w:b w:val="0"/>
          <w:bCs w:val="0"/>
          <w:i w:val="0"/>
          <w:iCs w:val="0"/>
          <w:caps w:val="0"/>
          <w:color w:val="252525"/>
          <w:spacing w:val="0"/>
          <w:kern w:val="0"/>
          <w:sz w:val="24"/>
          <w:szCs w:val="24"/>
          <w:lang w:val="en-US" w:eastAsia="zh-CN" w:bidi="ar"/>
        </w:rPr>
        <w:t>rticles were selected for further analysis. Most of the articles were excluded for various reasons, most commonly because they were duplicates, they did not use the predefined keywords in the main body, they were not journal articles or conference proceedings, or they only used the term “digital literacy training” in the reference without any discussions.</w:t>
      </w:r>
    </w:p>
    <w:p w14:paraId="46822660">
      <w:pPr>
        <w:keepNext w:val="0"/>
        <w:keepLines w:val="0"/>
        <w:pageBreakBefore w:val="0"/>
        <w:kinsoku/>
        <w:wordWrap/>
        <w:overflowPunct/>
        <w:topLinePunct w:val="0"/>
        <w:autoSpaceDE/>
        <w:autoSpaceDN/>
        <w:bidi w:val="0"/>
        <w:adjustRightInd/>
        <w:snapToGrid/>
        <w:spacing w:line="360" w:lineRule="auto"/>
        <w:jc w:val="both"/>
        <w:rPr>
          <w:rStyle w:val="11"/>
          <w:rFonts w:hint="default" w:ascii="Times New Roman" w:hAnsi="Times New Roman" w:cs="Times New Roman"/>
          <w:b w:val="0"/>
          <w:bCs w:val="0"/>
          <w:i w:val="0"/>
          <w:iCs w:val="0"/>
          <w:caps w:val="0"/>
          <w:color w:val="252525"/>
          <w:spacing w:val="0"/>
          <w:kern w:val="0"/>
          <w:sz w:val="24"/>
          <w:szCs w:val="24"/>
          <w:highlight w:val="yellow"/>
          <w:lang w:val="en-US" w:eastAsia="zh-CN" w:bidi="ar"/>
        </w:rPr>
      </w:pPr>
    </w:p>
    <w:p w14:paraId="73F9E9D0">
      <w:pPr>
        <w:keepNext w:val="0"/>
        <w:keepLines w:val="0"/>
        <w:pageBreakBefore w:val="0"/>
        <w:kinsoku/>
        <w:wordWrap/>
        <w:overflowPunct/>
        <w:topLinePunct w:val="0"/>
        <w:autoSpaceDE/>
        <w:autoSpaceDN/>
        <w:bidi w:val="0"/>
        <w:adjustRightInd/>
        <w:snapToGrid/>
        <w:spacing w:line="360" w:lineRule="auto"/>
        <w:jc w:val="both"/>
        <w:rPr>
          <w:rStyle w:val="11"/>
          <w:rFonts w:hint="default" w:ascii="Times New Roman" w:hAnsi="Times New Roman" w:cs="Times New Roman"/>
          <w:b w:val="0"/>
          <w:bCs w:val="0"/>
          <w:i w:val="0"/>
          <w:iCs w:val="0"/>
          <w:caps w:val="0"/>
          <w:color w:val="252525"/>
          <w:spacing w:val="0"/>
          <w:kern w:val="0"/>
          <w:sz w:val="24"/>
          <w:szCs w:val="24"/>
          <w:lang w:val="en-US" w:eastAsia="zh-CN" w:bidi="ar"/>
        </w:rPr>
      </w:pPr>
      <w:r>
        <w:rPr>
          <w:rStyle w:val="11"/>
          <w:rFonts w:hint="default" w:ascii="Times New Roman" w:hAnsi="Times New Roman" w:cs="Times New Roman"/>
          <w:b w:val="0"/>
          <w:bCs w:val="0"/>
          <w:i w:val="0"/>
          <w:iCs w:val="0"/>
          <w:caps w:val="0"/>
          <w:color w:val="252525"/>
          <w:spacing w:val="0"/>
          <w:kern w:val="0"/>
          <w:sz w:val="24"/>
          <w:szCs w:val="24"/>
          <w:lang w:val="en-US" w:eastAsia="zh-CN" w:bidi="ar"/>
        </w:rPr>
        <w:t>In the final stage, when the researcher performed an analysis to answer the research question-w</w:t>
      </w:r>
      <w:r>
        <w:rPr>
          <w:rFonts w:hint="default" w:ascii="Times New Roman" w:hAnsi="Times New Roman" w:eastAsia="宋体" w:cs="Times New Roman"/>
          <w:sz w:val="24"/>
          <w:szCs w:val="24"/>
          <w:lang w:val="en-US" w:eastAsia="zh-CN"/>
        </w:rPr>
        <w:t>hat are the core skills, knowledge, and competencies needed by translation students in China,</w:t>
      </w:r>
      <w:r>
        <w:rPr>
          <w:rFonts w:hint="default" w:ascii="Times New Roman" w:hAnsi="Times New Roman" w:eastAsia="宋体" w:cs="Times New Roman"/>
          <w:sz w:val="24"/>
          <w:szCs w:val="24"/>
          <w:highlight w:val="yellow"/>
          <w:lang w:val="en-US" w:eastAsia="zh-CN"/>
        </w:rPr>
        <w:t xml:space="preserve"> the </w:t>
      </w:r>
      <w:r>
        <w:rPr>
          <w:rStyle w:val="11"/>
          <w:rFonts w:hint="default" w:ascii="Times New Roman" w:hAnsi="Times New Roman" w:cs="Times New Roman"/>
          <w:b w:val="0"/>
          <w:bCs w:val="0"/>
          <w:i w:val="0"/>
          <w:iCs w:val="0"/>
          <w:caps w:val="0"/>
          <w:color w:val="252525"/>
          <w:spacing w:val="0"/>
          <w:kern w:val="0"/>
          <w:sz w:val="24"/>
          <w:szCs w:val="24"/>
          <w:highlight w:val="yellow"/>
          <w:lang w:val="en-US" w:eastAsia="zh-CN" w:bidi="ar"/>
        </w:rPr>
        <w:t xml:space="preserve">18 articles </w:t>
      </w:r>
      <w:r>
        <w:rPr>
          <w:rStyle w:val="11"/>
          <w:rFonts w:hint="default" w:ascii="Times New Roman" w:hAnsi="Times New Roman" w:cs="Times New Roman"/>
          <w:b w:val="0"/>
          <w:bCs w:val="0"/>
          <w:i w:val="0"/>
          <w:iCs w:val="0"/>
          <w:caps w:val="0"/>
          <w:color w:val="252525"/>
          <w:spacing w:val="0"/>
          <w:kern w:val="0"/>
          <w:sz w:val="24"/>
          <w:szCs w:val="24"/>
          <w:lang w:val="en-US" w:eastAsia="zh-CN" w:bidi="ar"/>
        </w:rPr>
        <w:t xml:space="preserve">selected for the systematic review were analysed. To find pertinent topics or sub-themes, the abstracts of each article were carefully examined before the analysis began. Each publication was then carefully examined to gather pertinent supplementary data that was pertinent to the study’s goals. </w:t>
      </w:r>
    </w:p>
    <w:p w14:paraId="7AE6F5B5">
      <w:pPr>
        <w:keepNext w:val="0"/>
        <w:keepLines w:val="0"/>
        <w:pageBreakBefore w:val="0"/>
        <w:kinsoku/>
        <w:wordWrap/>
        <w:overflowPunct/>
        <w:topLinePunct w:val="0"/>
        <w:autoSpaceDE/>
        <w:autoSpaceDN/>
        <w:bidi w:val="0"/>
        <w:adjustRightInd/>
        <w:snapToGrid/>
        <w:spacing w:line="360" w:lineRule="auto"/>
        <w:jc w:val="both"/>
        <w:rPr>
          <w:rStyle w:val="11"/>
          <w:rFonts w:hint="default" w:ascii="Times New Roman" w:hAnsi="Times New Roman" w:cs="Times New Roman"/>
          <w:b w:val="0"/>
          <w:bCs w:val="0"/>
          <w:i w:val="0"/>
          <w:iCs w:val="0"/>
          <w:caps w:val="0"/>
          <w:color w:val="252525"/>
          <w:spacing w:val="0"/>
          <w:kern w:val="0"/>
          <w:sz w:val="24"/>
          <w:szCs w:val="24"/>
          <w:lang w:val="en-US" w:eastAsia="zh-CN" w:bidi="ar"/>
        </w:rPr>
      </w:pPr>
    </w:p>
    <w:p w14:paraId="3CE89EAA">
      <w:pPr>
        <w:keepNext w:val="0"/>
        <w:keepLines w:val="0"/>
        <w:pageBreakBefore w:val="0"/>
        <w:widowControl w:val="0"/>
        <w:kinsoku/>
        <w:wordWrap/>
        <w:overflowPunct/>
        <w:topLinePunct w:val="0"/>
        <w:autoSpaceDE/>
        <w:autoSpaceDN/>
        <w:bidi w:val="0"/>
        <w:adjustRightInd/>
        <w:snapToGrid/>
        <w:spacing w:line="360" w:lineRule="auto"/>
        <w:jc w:val="both"/>
        <w:rPr>
          <w:rStyle w:val="11"/>
          <w:rFonts w:hint="default" w:ascii="Times New Roman" w:hAnsi="Times New Roman" w:eastAsia="宋体" w:cs="Times New Roman"/>
          <w:bCs/>
          <w:i w:val="0"/>
          <w:iCs w:val="0"/>
          <w:caps w:val="0"/>
          <w:color w:val="252525"/>
          <w:spacing w:val="0"/>
          <w:kern w:val="0"/>
          <w:sz w:val="24"/>
          <w:szCs w:val="24"/>
          <w:lang w:val="en-US" w:eastAsia="zh-CN" w:bidi="ar"/>
        </w:rPr>
      </w:pPr>
      <w:r>
        <w:rPr>
          <w:rStyle w:val="11"/>
          <w:rFonts w:hint="default" w:ascii="Times New Roman" w:hAnsi="Times New Roman" w:eastAsia="宋体" w:cs="Times New Roman"/>
          <w:bCs/>
          <w:i w:val="0"/>
          <w:iCs w:val="0"/>
          <w:caps w:val="0"/>
          <w:color w:val="252525"/>
          <w:spacing w:val="0"/>
          <w:kern w:val="0"/>
          <w:sz w:val="24"/>
          <w:szCs w:val="24"/>
          <w:lang w:val="en-US" w:eastAsia="zh-CN" w:bidi="ar"/>
        </w:rPr>
        <w:t>2.4 Key Themes Relevant to the Research Question</w:t>
      </w:r>
    </w:p>
    <w:p w14:paraId="301F9DEE">
      <w:pPr>
        <w:keepNext w:val="0"/>
        <w:keepLines w:val="0"/>
        <w:pageBreakBefore w:val="0"/>
        <w:kinsoku/>
        <w:wordWrap/>
        <w:overflowPunct/>
        <w:topLinePunct w:val="0"/>
        <w:autoSpaceDE/>
        <w:autoSpaceDN/>
        <w:bidi w:val="0"/>
        <w:adjustRightInd/>
        <w:snapToGrid/>
        <w:spacing w:line="360" w:lineRule="auto"/>
        <w:jc w:val="both"/>
        <w:rPr>
          <w:rStyle w:val="11"/>
          <w:rFonts w:hint="default" w:ascii="Times New Roman" w:hAnsi="Times New Roman" w:eastAsia="宋体" w:cs="Times New Roman"/>
          <w:b w:val="0"/>
          <w:bCs w:val="0"/>
          <w:i w:val="0"/>
          <w:iCs w:val="0"/>
          <w:caps w:val="0"/>
          <w:color w:val="252525"/>
          <w:spacing w:val="0"/>
          <w:kern w:val="0"/>
          <w:sz w:val="24"/>
          <w:szCs w:val="24"/>
          <w:lang w:val="en-US" w:eastAsia="zh-CN" w:bidi="ar"/>
        </w:rPr>
      </w:pPr>
      <w:r>
        <w:rPr>
          <w:rStyle w:val="11"/>
          <w:rFonts w:hint="default" w:ascii="Times New Roman" w:hAnsi="Times New Roman" w:eastAsia="宋体" w:cs="Times New Roman"/>
          <w:b w:val="0"/>
          <w:bCs w:val="0"/>
          <w:i w:val="0"/>
          <w:iCs w:val="0"/>
          <w:caps w:val="0"/>
          <w:color w:val="252525"/>
          <w:spacing w:val="0"/>
          <w:kern w:val="0"/>
          <w:sz w:val="24"/>
          <w:szCs w:val="24"/>
          <w:lang w:val="en-US" w:eastAsia="zh-CN" w:bidi="ar"/>
        </w:rPr>
        <w:t xml:space="preserve">Despite the broad spectrum of digital literacy covered in the literature, this review will focus on two main themes that frequently appear in the analyzed material. The first theme is digital skills, knowledge, and competencies; the second theme is technology integration in translation education. Although these topics are discussed in various contexts within the literature, this paper will primarily concentrate on digital literacy as it pertains to Chinese translation students. </w:t>
      </w:r>
    </w:p>
    <w:p w14:paraId="5560121F">
      <w:pPr>
        <w:keepNext w:val="0"/>
        <w:keepLines w:val="0"/>
        <w:pageBreakBefore w:val="0"/>
        <w:kinsoku/>
        <w:wordWrap/>
        <w:overflowPunct/>
        <w:topLinePunct w:val="0"/>
        <w:autoSpaceDE/>
        <w:autoSpaceDN/>
        <w:bidi w:val="0"/>
        <w:adjustRightInd/>
        <w:snapToGrid/>
        <w:spacing w:line="360" w:lineRule="auto"/>
        <w:jc w:val="both"/>
        <w:rPr>
          <w:rStyle w:val="11"/>
          <w:rFonts w:hint="default" w:ascii="Times New Roman" w:hAnsi="Times New Roman" w:eastAsia="宋体" w:cs="Times New Roman"/>
          <w:b w:val="0"/>
          <w:bCs w:val="0"/>
          <w:i w:val="0"/>
          <w:iCs w:val="0"/>
          <w:caps w:val="0"/>
          <w:color w:val="252525"/>
          <w:spacing w:val="0"/>
          <w:kern w:val="0"/>
          <w:sz w:val="24"/>
          <w:szCs w:val="24"/>
          <w:lang w:val="en-US" w:eastAsia="zh-CN" w:bidi="ar"/>
        </w:rPr>
      </w:pPr>
    </w:p>
    <w:p w14:paraId="5D5289C0">
      <w:pPr>
        <w:keepNext w:val="0"/>
        <w:keepLines w:val="0"/>
        <w:pageBreakBefore w:val="0"/>
        <w:widowControl w:val="0"/>
        <w:kinsoku/>
        <w:wordWrap/>
        <w:overflowPunct/>
        <w:topLinePunct w:val="0"/>
        <w:autoSpaceDE/>
        <w:autoSpaceDN/>
        <w:bidi w:val="0"/>
        <w:adjustRightInd/>
        <w:snapToGrid/>
        <w:spacing w:line="360" w:lineRule="auto"/>
        <w:jc w:val="both"/>
        <w:rPr>
          <w:rStyle w:val="11"/>
          <w:rFonts w:hint="default" w:ascii="Times New Roman" w:hAnsi="Times New Roman" w:eastAsia="宋体" w:cs="Times New Roman"/>
          <w:b/>
          <w:bCs/>
          <w:i w:val="0"/>
          <w:iCs w:val="0"/>
          <w:caps w:val="0"/>
          <w:strike w:val="0"/>
          <w:dstrike w:val="0"/>
          <w:color w:val="252525"/>
          <w:spacing w:val="0"/>
          <w:kern w:val="0"/>
          <w:sz w:val="24"/>
          <w:szCs w:val="24"/>
          <w:lang w:val="en-US" w:eastAsia="zh-CN" w:bidi="ar"/>
        </w:rPr>
      </w:pPr>
      <w:r>
        <w:rPr>
          <w:rStyle w:val="11"/>
          <w:rFonts w:hint="default" w:ascii="Times New Roman" w:hAnsi="Times New Roman" w:eastAsia="宋体" w:cs="Times New Roman"/>
          <w:b/>
          <w:bCs/>
          <w:i w:val="0"/>
          <w:iCs w:val="0"/>
          <w:caps w:val="0"/>
          <w:strike w:val="0"/>
          <w:dstrike w:val="0"/>
          <w:color w:val="252525"/>
          <w:spacing w:val="0"/>
          <w:kern w:val="0"/>
          <w:sz w:val="24"/>
          <w:szCs w:val="24"/>
          <w:lang w:val="en-US" w:eastAsia="zh-CN" w:bidi="ar"/>
        </w:rPr>
        <w:t>Theme 1: The Importance of Digital Skills, Knowledge, and Competence</w:t>
      </w:r>
    </w:p>
    <w:p w14:paraId="594F9DAD">
      <w:pPr>
        <w:keepNext w:val="0"/>
        <w:keepLines w:val="0"/>
        <w:pageBreakBefore w:val="0"/>
        <w:widowControl w:val="0"/>
        <w:kinsoku/>
        <w:wordWrap/>
        <w:overflowPunct/>
        <w:topLinePunct w:val="0"/>
        <w:autoSpaceDE/>
        <w:autoSpaceDN/>
        <w:bidi w:val="0"/>
        <w:adjustRightInd/>
        <w:snapToGrid/>
        <w:spacing w:line="360" w:lineRule="auto"/>
        <w:jc w:val="both"/>
        <w:rPr>
          <w:rStyle w:val="11"/>
          <w:rFonts w:hint="default" w:ascii="Times New Roman" w:hAnsi="Times New Roman" w:eastAsia="宋体" w:cs="Times New Roman"/>
          <w:b w:val="0"/>
          <w:bCs w:val="0"/>
          <w:i w:val="0"/>
          <w:iCs w:val="0"/>
          <w:caps w:val="0"/>
          <w:strike w:val="0"/>
          <w:dstrike w:val="0"/>
          <w:color w:val="252525"/>
          <w:spacing w:val="0"/>
          <w:kern w:val="0"/>
          <w:sz w:val="24"/>
          <w:szCs w:val="24"/>
          <w:lang w:val="en-US" w:eastAsia="zh-CN" w:bidi="ar"/>
        </w:rPr>
      </w:pPr>
      <w:r>
        <w:rPr>
          <w:rStyle w:val="11"/>
          <w:rFonts w:hint="default" w:ascii="Times New Roman" w:hAnsi="Times New Roman" w:eastAsia="宋体" w:cs="Times New Roman"/>
          <w:b w:val="0"/>
          <w:bCs w:val="0"/>
          <w:i w:val="0"/>
          <w:iCs w:val="0"/>
          <w:caps w:val="0"/>
          <w:strike w:val="0"/>
          <w:dstrike w:val="0"/>
          <w:color w:val="252525"/>
          <w:spacing w:val="0"/>
          <w:kern w:val="0"/>
          <w:sz w:val="24"/>
          <w:szCs w:val="24"/>
          <w:lang w:val="en-US" w:eastAsia="zh-CN" w:bidi="ar"/>
        </w:rPr>
        <w:t xml:space="preserve">The literature reviewed consistently emphasizes the importance of digital skills, knowledge, and competence in the context of modern translation education. According to Wang and Liu (2023), digital literacy is a crucial component of translation training, as it enables translators to effectively use digital tools to enhance their workflow and ensure the quality of their translations. They argue that with the increasing availability of digital resources and software, it is imperative for translation students to acquire the necessary skills to navigate these tools efficiently. The authors further explain that digital literacy not only enhances translation accuracy but also improves productivity. The Translation Industry Annual Report for 2023 released by the Chinese Translation Association (TAC, 2024)also highlights the significance of digital literacy in the field of translation. The report emphasizes that with the widespread application of digital technology in the translation industry, translators need to continuously enhance their digital skills to adapt to the rapidly evolving digital environment. The report also emphasizes how translators can improve translation quality and efficiency by using terminology databases, machine translation, and proofreading tools more effectively when they have strong digital literacy. Furthermore, digital literacy may help teams, clients, and translators communicate effectively, expanding the opportunities for cross-cultural interactions. </w:t>
      </w:r>
    </w:p>
    <w:p w14:paraId="3300B3E1">
      <w:pPr>
        <w:keepNext w:val="0"/>
        <w:keepLines w:val="0"/>
        <w:pageBreakBefore w:val="0"/>
        <w:widowControl w:val="0"/>
        <w:kinsoku/>
        <w:wordWrap/>
        <w:overflowPunct/>
        <w:topLinePunct w:val="0"/>
        <w:autoSpaceDE/>
        <w:autoSpaceDN/>
        <w:bidi w:val="0"/>
        <w:adjustRightInd/>
        <w:snapToGrid/>
        <w:spacing w:line="360" w:lineRule="auto"/>
        <w:jc w:val="both"/>
        <w:rPr>
          <w:rStyle w:val="11"/>
          <w:rFonts w:hint="default" w:ascii="Times New Roman" w:hAnsi="Times New Roman" w:eastAsia="宋体" w:cs="Times New Roman"/>
          <w:b w:val="0"/>
          <w:bCs w:val="0"/>
          <w:i w:val="0"/>
          <w:iCs w:val="0"/>
          <w:caps w:val="0"/>
          <w:strike w:val="0"/>
          <w:dstrike w:val="0"/>
          <w:color w:val="252525"/>
          <w:spacing w:val="0"/>
          <w:kern w:val="0"/>
          <w:sz w:val="24"/>
          <w:szCs w:val="24"/>
          <w:lang w:val="en-US" w:eastAsia="zh-CN" w:bidi="ar"/>
        </w:rPr>
      </w:pPr>
    </w:p>
    <w:p w14:paraId="3AE0A74B">
      <w:pPr>
        <w:keepNext w:val="0"/>
        <w:keepLines w:val="0"/>
        <w:pageBreakBefore w:val="0"/>
        <w:widowControl w:val="0"/>
        <w:kinsoku/>
        <w:wordWrap/>
        <w:overflowPunct/>
        <w:topLinePunct w:val="0"/>
        <w:autoSpaceDE/>
        <w:autoSpaceDN/>
        <w:bidi w:val="0"/>
        <w:adjustRightInd/>
        <w:snapToGrid/>
        <w:spacing w:line="360" w:lineRule="auto"/>
        <w:jc w:val="both"/>
        <w:rPr>
          <w:rStyle w:val="11"/>
          <w:rFonts w:hint="default" w:ascii="Times New Roman" w:hAnsi="Times New Roman" w:eastAsia="宋体" w:cs="Times New Roman"/>
          <w:b w:val="0"/>
          <w:bCs w:val="0"/>
          <w:i w:val="0"/>
          <w:iCs w:val="0"/>
          <w:caps w:val="0"/>
          <w:strike w:val="0"/>
          <w:dstrike w:val="0"/>
          <w:color w:val="252525"/>
          <w:spacing w:val="0"/>
          <w:kern w:val="0"/>
          <w:sz w:val="24"/>
          <w:szCs w:val="24"/>
          <w:lang w:val="en-US" w:eastAsia="zh-CN" w:bidi="ar"/>
        </w:rPr>
      </w:pPr>
      <w:r>
        <w:rPr>
          <w:rStyle w:val="11"/>
          <w:rFonts w:hint="default" w:ascii="Times New Roman" w:hAnsi="Times New Roman" w:eastAsia="宋体" w:cs="Times New Roman"/>
          <w:b w:val="0"/>
          <w:bCs w:val="0"/>
          <w:i w:val="0"/>
          <w:iCs w:val="0"/>
          <w:caps w:val="0"/>
          <w:strike w:val="0"/>
          <w:dstrike w:val="0"/>
          <w:color w:val="252525"/>
          <w:spacing w:val="0"/>
          <w:kern w:val="0"/>
          <w:sz w:val="24"/>
          <w:szCs w:val="24"/>
          <w:lang w:val="en-US" w:eastAsia="zh-CN" w:bidi="ar"/>
        </w:rPr>
        <w:t>However, the importance of digital skills goes beyond mere tool usage. As pointed out by Cui (2020), digital literacy also involves understanding the ethical and legal implications of digital translation practices. This aspect is crucial, as translators need to be aware of intellectual property rights, data privacy, and other ethical considerations when working with digital content.</w:t>
      </w:r>
    </w:p>
    <w:p w14:paraId="44312EEA">
      <w:pPr>
        <w:keepNext w:val="0"/>
        <w:keepLines w:val="0"/>
        <w:pageBreakBefore w:val="0"/>
        <w:widowControl w:val="0"/>
        <w:kinsoku/>
        <w:wordWrap/>
        <w:overflowPunct/>
        <w:topLinePunct w:val="0"/>
        <w:autoSpaceDE/>
        <w:autoSpaceDN/>
        <w:bidi w:val="0"/>
        <w:adjustRightInd/>
        <w:snapToGrid/>
        <w:spacing w:line="360" w:lineRule="auto"/>
        <w:jc w:val="both"/>
        <w:rPr>
          <w:rStyle w:val="11"/>
          <w:rFonts w:hint="default" w:ascii="Times New Roman" w:hAnsi="Times New Roman" w:eastAsia="宋体" w:cs="Times New Roman"/>
          <w:b w:val="0"/>
          <w:bCs w:val="0"/>
          <w:i w:val="0"/>
          <w:iCs w:val="0"/>
          <w:caps w:val="0"/>
          <w:strike w:val="0"/>
          <w:dstrike w:val="0"/>
          <w:color w:val="252525"/>
          <w:spacing w:val="0"/>
          <w:kern w:val="0"/>
          <w:sz w:val="24"/>
          <w:szCs w:val="24"/>
          <w:lang w:val="en-US" w:eastAsia="zh-CN" w:bidi="ar"/>
        </w:rPr>
      </w:pPr>
    </w:p>
    <w:p w14:paraId="5BC7CB8F">
      <w:pPr>
        <w:keepNext w:val="0"/>
        <w:keepLines w:val="0"/>
        <w:pageBreakBefore w:val="0"/>
        <w:widowControl w:val="0"/>
        <w:kinsoku/>
        <w:wordWrap/>
        <w:overflowPunct/>
        <w:topLinePunct w:val="0"/>
        <w:autoSpaceDE/>
        <w:autoSpaceDN/>
        <w:bidi w:val="0"/>
        <w:adjustRightInd/>
        <w:snapToGrid/>
        <w:spacing w:line="360" w:lineRule="auto"/>
        <w:jc w:val="both"/>
        <w:rPr>
          <w:rStyle w:val="11"/>
          <w:rFonts w:hint="default" w:ascii="Times New Roman" w:hAnsi="Times New Roman" w:eastAsia="宋体" w:cs="Times New Roman"/>
          <w:b w:val="0"/>
          <w:bCs w:val="0"/>
          <w:i w:val="0"/>
          <w:iCs w:val="0"/>
          <w:caps w:val="0"/>
          <w:strike w:val="0"/>
          <w:dstrike w:val="0"/>
          <w:color w:val="252525"/>
          <w:spacing w:val="0"/>
          <w:kern w:val="0"/>
          <w:sz w:val="24"/>
          <w:szCs w:val="24"/>
          <w:lang w:val="en-US" w:eastAsia="zh-CN" w:bidi="ar"/>
        </w:rPr>
      </w:pPr>
      <w:r>
        <w:rPr>
          <w:rStyle w:val="11"/>
          <w:rFonts w:hint="default" w:ascii="Times New Roman" w:hAnsi="Times New Roman" w:eastAsia="宋体" w:cs="Times New Roman"/>
          <w:b w:val="0"/>
          <w:bCs w:val="0"/>
          <w:i w:val="0"/>
          <w:iCs w:val="0"/>
          <w:caps w:val="0"/>
          <w:strike w:val="0"/>
          <w:dstrike w:val="0"/>
          <w:color w:val="252525"/>
          <w:spacing w:val="0"/>
          <w:kern w:val="0"/>
          <w:sz w:val="24"/>
          <w:szCs w:val="24"/>
          <w:lang w:val="en-US" w:eastAsia="zh-CN" w:bidi="ar"/>
        </w:rPr>
        <w:t xml:space="preserve">In critiques of the literature, it becomes evident that while there is a consensus on the need for digital skills, there is less agreement on the specific core skills, knowledge, and competence needed by translation students. Researchers (Li, 2012, Lim and Newby, 2021, Massey, 2022) have generally emphasized the importance of digital literacy without specifying the exact skills and competencies required in the field of translation. </w:t>
      </w:r>
    </w:p>
    <w:p w14:paraId="1B1810B4">
      <w:pPr>
        <w:keepNext w:val="0"/>
        <w:keepLines w:val="0"/>
        <w:pageBreakBefore w:val="0"/>
        <w:widowControl w:val="0"/>
        <w:kinsoku/>
        <w:wordWrap/>
        <w:overflowPunct/>
        <w:topLinePunct w:val="0"/>
        <w:autoSpaceDE/>
        <w:autoSpaceDN/>
        <w:bidi w:val="0"/>
        <w:adjustRightInd/>
        <w:snapToGrid/>
        <w:spacing w:line="360" w:lineRule="auto"/>
        <w:jc w:val="both"/>
        <w:rPr>
          <w:rStyle w:val="11"/>
          <w:rFonts w:hint="default" w:ascii="Times New Roman" w:hAnsi="Times New Roman" w:eastAsia="宋体" w:cs="Times New Roman"/>
          <w:b w:val="0"/>
          <w:bCs w:val="0"/>
          <w:i w:val="0"/>
          <w:iCs w:val="0"/>
          <w:caps w:val="0"/>
          <w:strike w:val="0"/>
          <w:dstrike w:val="0"/>
          <w:color w:val="252525"/>
          <w:spacing w:val="0"/>
          <w:kern w:val="0"/>
          <w:sz w:val="24"/>
          <w:szCs w:val="24"/>
          <w:lang w:val="en-US" w:eastAsia="zh-CN" w:bidi="ar"/>
        </w:rPr>
      </w:pPr>
    </w:p>
    <w:p w14:paraId="424F61E5">
      <w:pPr>
        <w:keepNext w:val="0"/>
        <w:keepLines w:val="0"/>
        <w:pageBreakBefore w:val="0"/>
        <w:widowControl w:val="0"/>
        <w:kinsoku/>
        <w:wordWrap/>
        <w:overflowPunct/>
        <w:topLinePunct w:val="0"/>
        <w:autoSpaceDE/>
        <w:autoSpaceDN/>
        <w:bidi w:val="0"/>
        <w:adjustRightInd/>
        <w:snapToGrid/>
        <w:spacing w:line="360" w:lineRule="auto"/>
        <w:jc w:val="both"/>
        <w:rPr>
          <w:rStyle w:val="11"/>
          <w:rFonts w:hint="default" w:ascii="Times New Roman" w:hAnsi="Times New Roman" w:eastAsia="宋体" w:cs="Times New Roman"/>
          <w:b/>
          <w:bCs/>
          <w:i w:val="0"/>
          <w:iCs w:val="0"/>
          <w:caps w:val="0"/>
          <w:strike w:val="0"/>
          <w:dstrike w:val="0"/>
          <w:color w:val="252525"/>
          <w:spacing w:val="0"/>
          <w:kern w:val="0"/>
          <w:sz w:val="24"/>
          <w:szCs w:val="24"/>
          <w:lang w:val="en-US" w:eastAsia="zh-CN" w:bidi="ar"/>
        </w:rPr>
      </w:pPr>
      <w:r>
        <w:rPr>
          <w:rStyle w:val="11"/>
          <w:rFonts w:hint="default" w:ascii="Times New Roman" w:hAnsi="Times New Roman" w:eastAsia="宋体" w:cs="Times New Roman"/>
          <w:b/>
          <w:bCs/>
          <w:i w:val="0"/>
          <w:iCs w:val="0"/>
          <w:caps w:val="0"/>
          <w:strike w:val="0"/>
          <w:dstrike w:val="0"/>
          <w:color w:val="252525"/>
          <w:spacing w:val="0"/>
          <w:kern w:val="0"/>
          <w:sz w:val="24"/>
          <w:szCs w:val="24"/>
          <w:lang w:val="en-US" w:eastAsia="zh-CN" w:bidi="ar"/>
        </w:rPr>
        <w:t>Theme 2: The Integration of Technology into Translation Education</w:t>
      </w:r>
    </w:p>
    <w:p w14:paraId="1CE018A8">
      <w:pPr>
        <w:keepNext w:val="0"/>
        <w:keepLines w:val="0"/>
        <w:pageBreakBefore w:val="0"/>
        <w:widowControl w:val="0"/>
        <w:kinsoku/>
        <w:wordWrap/>
        <w:overflowPunct/>
        <w:topLinePunct w:val="0"/>
        <w:autoSpaceDE/>
        <w:autoSpaceDN/>
        <w:bidi w:val="0"/>
        <w:adjustRightInd/>
        <w:snapToGrid/>
        <w:spacing w:line="360" w:lineRule="auto"/>
        <w:jc w:val="both"/>
        <w:rPr>
          <w:rStyle w:val="11"/>
          <w:rFonts w:hint="default" w:ascii="Times New Roman" w:hAnsi="Times New Roman" w:eastAsia="宋体" w:cs="Times New Roman"/>
          <w:b w:val="0"/>
          <w:bCs w:val="0"/>
          <w:i w:val="0"/>
          <w:iCs w:val="0"/>
          <w:caps w:val="0"/>
          <w:strike w:val="0"/>
          <w:dstrike w:val="0"/>
          <w:color w:val="252525"/>
          <w:spacing w:val="0"/>
          <w:kern w:val="0"/>
          <w:sz w:val="24"/>
          <w:szCs w:val="24"/>
          <w:lang w:val="en-US" w:eastAsia="zh-CN" w:bidi="ar"/>
        </w:rPr>
      </w:pPr>
      <w:r>
        <w:rPr>
          <w:rStyle w:val="11"/>
          <w:rFonts w:hint="default" w:ascii="Times New Roman" w:hAnsi="Times New Roman" w:eastAsia="宋体" w:cs="Times New Roman"/>
          <w:b w:val="0"/>
          <w:bCs w:val="0"/>
          <w:i w:val="0"/>
          <w:iCs w:val="0"/>
          <w:caps w:val="0"/>
          <w:strike w:val="0"/>
          <w:dstrike w:val="0"/>
          <w:color w:val="252525"/>
          <w:spacing w:val="0"/>
          <w:kern w:val="0"/>
          <w:sz w:val="24"/>
          <w:szCs w:val="24"/>
          <w:lang w:val="en-US" w:eastAsia="zh-CN" w:bidi="ar"/>
        </w:rPr>
        <w:t>The integration of technology into translation education is another prominent theme emerging from the literature. This theme encompasses the use of digital tools, platforms, and applications to enhance teaching and learning in translation programs. Zappatore (2024) argue that the integration of technology into translation education is not just a trend but a necessary transformation.</w:t>
      </w:r>
      <w:r>
        <w:rPr>
          <w:rStyle w:val="11"/>
          <w:rFonts w:hint="default" w:ascii="Times New Roman" w:hAnsi="Times New Roman" w:eastAsia="宋体" w:cs="Times New Roman"/>
          <w:b w:val="0"/>
          <w:bCs w:val="0"/>
          <w:i w:val="0"/>
          <w:iCs w:val="0"/>
          <w:caps w:val="0"/>
          <w:strike w:val="0"/>
          <w:dstrike w:val="0"/>
          <w:color w:val="252525"/>
          <w:spacing w:val="0"/>
          <w:kern w:val="0"/>
          <w:sz w:val="24"/>
          <w:szCs w:val="24"/>
          <w:highlight w:val="none"/>
          <w:lang w:val="en-US" w:eastAsia="zh-CN" w:bidi="ar"/>
        </w:rPr>
        <w:t xml:space="preserve"> They assert </w:t>
      </w:r>
      <w:r>
        <w:rPr>
          <w:rStyle w:val="11"/>
          <w:rFonts w:hint="default" w:ascii="Times New Roman" w:hAnsi="Times New Roman" w:eastAsia="宋体" w:cs="Times New Roman"/>
          <w:b w:val="0"/>
          <w:bCs w:val="0"/>
          <w:i w:val="0"/>
          <w:iCs w:val="0"/>
          <w:caps w:val="0"/>
          <w:strike w:val="0"/>
          <w:dstrike w:val="0"/>
          <w:color w:val="252525"/>
          <w:spacing w:val="0"/>
          <w:kern w:val="0"/>
          <w:sz w:val="24"/>
          <w:szCs w:val="24"/>
          <w:lang w:val="en-US" w:eastAsia="zh-CN" w:bidi="ar"/>
        </w:rPr>
        <w:t>that the traditional approach to translation teaching, which often focuses on theoretical knowledge and language skills, is no longer sufficient in the digital era. Instead, they advocate for a more technology-driven approach that prepares students for the challenges and opportunities presented by digital translation practices. One of the key benefits of integrating technology into translation education is the ability to provide students with real-world experiences. As pointed out by Xiao and Feng (2019), technology-enabled translation practices allow students to gain practical experience and apply their theoretical knowledge in authentic settings. This approach not only improves student engagement but also prepares them for the demands of the professional translation industry.</w:t>
      </w:r>
    </w:p>
    <w:p w14:paraId="6D2F35FD">
      <w:pPr>
        <w:keepNext w:val="0"/>
        <w:keepLines w:val="0"/>
        <w:pageBreakBefore w:val="0"/>
        <w:widowControl w:val="0"/>
        <w:kinsoku/>
        <w:wordWrap/>
        <w:overflowPunct/>
        <w:topLinePunct w:val="0"/>
        <w:autoSpaceDE/>
        <w:autoSpaceDN/>
        <w:bidi w:val="0"/>
        <w:adjustRightInd/>
        <w:snapToGrid/>
        <w:spacing w:line="360" w:lineRule="auto"/>
        <w:jc w:val="both"/>
        <w:rPr>
          <w:rStyle w:val="11"/>
          <w:rFonts w:hint="default" w:ascii="Times New Roman" w:hAnsi="Times New Roman" w:eastAsia="宋体" w:cs="Times New Roman"/>
          <w:b w:val="0"/>
          <w:bCs w:val="0"/>
          <w:i w:val="0"/>
          <w:iCs w:val="0"/>
          <w:caps w:val="0"/>
          <w:strike w:val="0"/>
          <w:dstrike w:val="0"/>
          <w:color w:val="252525"/>
          <w:spacing w:val="0"/>
          <w:kern w:val="0"/>
          <w:sz w:val="24"/>
          <w:szCs w:val="24"/>
          <w:lang w:val="en-US" w:eastAsia="zh-CN" w:bidi="ar"/>
        </w:rPr>
      </w:pPr>
    </w:p>
    <w:p w14:paraId="7D2B9643">
      <w:pPr>
        <w:keepNext w:val="0"/>
        <w:keepLines w:val="0"/>
        <w:pageBreakBefore w:val="0"/>
        <w:widowControl w:val="0"/>
        <w:kinsoku/>
        <w:wordWrap/>
        <w:overflowPunct/>
        <w:topLinePunct w:val="0"/>
        <w:autoSpaceDE/>
        <w:autoSpaceDN/>
        <w:bidi w:val="0"/>
        <w:adjustRightInd/>
        <w:snapToGrid/>
        <w:spacing w:line="360" w:lineRule="auto"/>
        <w:jc w:val="both"/>
        <w:rPr>
          <w:rStyle w:val="11"/>
          <w:rFonts w:hint="default" w:ascii="Times New Roman" w:hAnsi="Times New Roman" w:eastAsia="宋体" w:cs="Times New Roman"/>
          <w:b w:val="0"/>
          <w:bCs w:val="0"/>
          <w:i w:val="0"/>
          <w:iCs w:val="0"/>
          <w:caps w:val="0"/>
          <w:strike w:val="0"/>
          <w:dstrike w:val="0"/>
          <w:color w:val="252525"/>
          <w:spacing w:val="0"/>
          <w:kern w:val="0"/>
          <w:sz w:val="24"/>
          <w:szCs w:val="24"/>
          <w:lang w:val="en-US" w:eastAsia="zh-CN" w:bidi="ar"/>
        </w:rPr>
      </w:pPr>
      <w:r>
        <w:rPr>
          <w:rStyle w:val="11"/>
          <w:rFonts w:hint="default" w:ascii="Times New Roman" w:hAnsi="Times New Roman" w:eastAsia="宋体" w:cs="Times New Roman"/>
          <w:b w:val="0"/>
          <w:bCs w:val="0"/>
          <w:i w:val="0"/>
          <w:iCs w:val="0"/>
          <w:caps w:val="0"/>
          <w:strike w:val="0"/>
          <w:dstrike w:val="0"/>
          <w:color w:val="252525"/>
          <w:spacing w:val="0"/>
          <w:kern w:val="0"/>
          <w:sz w:val="24"/>
          <w:szCs w:val="24"/>
          <w:lang w:val="en-US" w:eastAsia="zh-CN" w:bidi="ar"/>
        </w:rPr>
        <w:t xml:space="preserve">However, the integration of technology also poses challenges, such as the need for additional resources and teacher training. As highlighted by Doherty (2016), while the potential benefits of technology integration are significant, the process itself requires careful planning and execution. Doherty further emphasizes the importance of professional development programs for teachers to ensure that they have the necessary skills and knowledge to effectively incorporate technology into their teaching practices. </w:t>
      </w:r>
    </w:p>
    <w:p w14:paraId="65BE266A">
      <w:pPr>
        <w:keepNext w:val="0"/>
        <w:keepLines w:val="0"/>
        <w:pageBreakBefore w:val="0"/>
        <w:widowControl w:val="0"/>
        <w:kinsoku/>
        <w:wordWrap/>
        <w:overflowPunct/>
        <w:topLinePunct w:val="0"/>
        <w:autoSpaceDE/>
        <w:autoSpaceDN/>
        <w:bidi w:val="0"/>
        <w:adjustRightInd/>
        <w:snapToGrid/>
        <w:spacing w:line="360" w:lineRule="auto"/>
        <w:jc w:val="both"/>
        <w:rPr>
          <w:rStyle w:val="11"/>
          <w:rFonts w:hint="default" w:ascii="Times New Roman" w:hAnsi="Times New Roman" w:eastAsia="宋体" w:cs="Times New Roman"/>
          <w:b w:val="0"/>
          <w:bCs w:val="0"/>
          <w:i w:val="0"/>
          <w:iCs w:val="0"/>
          <w:caps w:val="0"/>
          <w:strike w:val="0"/>
          <w:dstrike w:val="0"/>
          <w:color w:val="252525"/>
          <w:spacing w:val="0"/>
          <w:kern w:val="0"/>
          <w:sz w:val="24"/>
          <w:szCs w:val="24"/>
          <w:lang w:val="en-US" w:eastAsia="zh-CN" w:bidi="ar"/>
        </w:rPr>
      </w:pPr>
    </w:p>
    <w:p w14:paraId="2C93624C">
      <w:pPr>
        <w:keepNext w:val="0"/>
        <w:keepLines w:val="0"/>
        <w:pageBreakBefore w:val="0"/>
        <w:widowControl w:val="0"/>
        <w:kinsoku/>
        <w:wordWrap/>
        <w:overflowPunct/>
        <w:topLinePunct w:val="0"/>
        <w:autoSpaceDE/>
        <w:autoSpaceDN/>
        <w:bidi w:val="0"/>
        <w:adjustRightInd/>
        <w:snapToGrid/>
        <w:spacing w:line="360" w:lineRule="auto"/>
        <w:jc w:val="both"/>
        <w:rPr>
          <w:rStyle w:val="11"/>
          <w:rFonts w:hint="default" w:ascii="Times New Roman" w:hAnsi="Times New Roman" w:eastAsia="宋体" w:cs="Times New Roman"/>
          <w:b w:val="0"/>
          <w:bCs w:val="0"/>
          <w:i w:val="0"/>
          <w:iCs w:val="0"/>
          <w:caps w:val="0"/>
          <w:strike w:val="0"/>
          <w:dstrike w:val="0"/>
          <w:color w:val="252525"/>
          <w:spacing w:val="0"/>
          <w:kern w:val="0"/>
          <w:sz w:val="24"/>
          <w:szCs w:val="24"/>
          <w:lang w:val="en-US" w:eastAsia="zh-CN" w:bidi="ar"/>
        </w:rPr>
      </w:pPr>
      <w:r>
        <w:rPr>
          <w:rStyle w:val="11"/>
          <w:rFonts w:hint="default" w:ascii="Times New Roman" w:hAnsi="Times New Roman" w:eastAsia="宋体" w:cs="Times New Roman"/>
          <w:b w:val="0"/>
          <w:bCs w:val="0"/>
          <w:i w:val="0"/>
          <w:iCs w:val="0"/>
          <w:caps w:val="0"/>
          <w:strike w:val="0"/>
          <w:dstrike w:val="0"/>
          <w:color w:val="252525"/>
          <w:spacing w:val="0"/>
          <w:kern w:val="0"/>
          <w:sz w:val="24"/>
          <w:szCs w:val="24"/>
          <w:lang w:val="en-US" w:eastAsia="zh-CN" w:bidi="ar"/>
        </w:rPr>
        <w:t>Critiquing the literature, it becomes apparent that the success of technology integration depends on several factors, including the type of technology used, the teaching methods employed, and the learning needs of the students. A one-size-fits-all approach may not be effective in addressing the diverse digital literacy levels and learning preferences of translation students. Additionally, the rapid pace of technological advancements necessitates continuous evaluation and adaptation of technology integration strategies in translation education.</w:t>
      </w:r>
    </w:p>
    <w:p w14:paraId="20CA5BD5">
      <w:pPr>
        <w:keepNext w:val="0"/>
        <w:keepLines w:val="0"/>
        <w:pageBreakBefore w:val="0"/>
        <w:widowControl w:val="0"/>
        <w:kinsoku/>
        <w:wordWrap/>
        <w:overflowPunct/>
        <w:topLinePunct w:val="0"/>
        <w:autoSpaceDE/>
        <w:autoSpaceDN/>
        <w:bidi w:val="0"/>
        <w:adjustRightInd/>
        <w:snapToGrid/>
        <w:spacing w:line="360" w:lineRule="auto"/>
        <w:jc w:val="both"/>
        <w:rPr>
          <w:rStyle w:val="11"/>
          <w:rFonts w:hint="default" w:ascii="Times New Roman" w:hAnsi="Times New Roman" w:eastAsia="宋体" w:cs="Times New Roman"/>
          <w:b w:val="0"/>
          <w:bCs w:val="0"/>
          <w:i w:val="0"/>
          <w:iCs w:val="0"/>
          <w:caps w:val="0"/>
          <w:strike w:val="0"/>
          <w:dstrike w:val="0"/>
          <w:color w:val="252525"/>
          <w:spacing w:val="0"/>
          <w:kern w:val="0"/>
          <w:sz w:val="24"/>
          <w:szCs w:val="24"/>
          <w:lang w:val="en-US" w:eastAsia="zh-CN" w:bidi="ar"/>
        </w:rPr>
      </w:pPr>
    </w:p>
    <w:p w14:paraId="41317610">
      <w:pPr>
        <w:keepNext w:val="0"/>
        <w:keepLines w:val="0"/>
        <w:pageBreakBefore w:val="0"/>
        <w:widowControl w:val="0"/>
        <w:kinsoku/>
        <w:wordWrap/>
        <w:overflowPunct/>
        <w:topLinePunct w:val="0"/>
        <w:autoSpaceDE/>
        <w:autoSpaceDN/>
        <w:bidi w:val="0"/>
        <w:adjustRightInd/>
        <w:snapToGrid/>
        <w:spacing w:line="360" w:lineRule="auto"/>
        <w:jc w:val="both"/>
        <w:rPr>
          <w:rStyle w:val="11"/>
          <w:rFonts w:hint="default" w:ascii="Times New Roman" w:hAnsi="Times New Roman" w:eastAsia="宋体" w:cs="Times New Roman"/>
          <w:b/>
          <w:bCs/>
          <w:i w:val="0"/>
          <w:iCs w:val="0"/>
          <w:caps w:val="0"/>
          <w:strike w:val="0"/>
          <w:dstrike w:val="0"/>
          <w:color w:val="252525"/>
          <w:spacing w:val="0"/>
          <w:kern w:val="0"/>
          <w:sz w:val="24"/>
          <w:szCs w:val="24"/>
          <w:lang w:val="en-US" w:eastAsia="zh-CN" w:bidi="ar"/>
        </w:rPr>
      </w:pPr>
      <w:r>
        <w:rPr>
          <w:rStyle w:val="11"/>
          <w:rFonts w:hint="default" w:ascii="Times New Roman" w:hAnsi="Times New Roman" w:eastAsia="宋体" w:cs="Times New Roman"/>
          <w:b/>
          <w:bCs/>
          <w:i w:val="0"/>
          <w:iCs w:val="0"/>
          <w:caps w:val="0"/>
          <w:strike w:val="0"/>
          <w:dstrike w:val="0"/>
          <w:color w:val="252525"/>
          <w:spacing w:val="0"/>
          <w:kern w:val="0"/>
          <w:sz w:val="24"/>
          <w:szCs w:val="24"/>
          <w:lang w:val="en-US" w:eastAsia="zh-CN" w:bidi="ar"/>
        </w:rPr>
        <w:t>2.5 Contributions, Limitations of the Reviewed Literature and the Gap Identified</w:t>
      </w:r>
    </w:p>
    <w:p w14:paraId="0E6A9F0D">
      <w:pPr>
        <w:keepNext w:val="0"/>
        <w:keepLines w:val="0"/>
        <w:pageBreakBefore w:val="0"/>
        <w:widowControl w:val="0"/>
        <w:kinsoku/>
        <w:wordWrap/>
        <w:overflowPunct/>
        <w:topLinePunct w:val="0"/>
        <w:autoSpaceDE/>
        <w:autoSpaceDN/>
        <w:bidi w:val="0"/>
        <w:adjustRightInd/>
        <w:snapToGrid/>
        <w:spacing w:line="360" w:lineRule="auto"/>
        <w:jc w:val="both"/>
        <w:rPr>
          <w:rStyle w:val="11"/>
          <w:rFonts w:hint="default" w:ascii="Times New Roman" w:hAnsi="Times New Roman" w:eastAsia="宋体" w:cs="Times New Roman"/>
          <w:b w:val="0"/>
          <w:bCs w:val="0"/>
          <w:i w:val="0"/>
          <w:iCs w:val="0"/>
          <w:caps w:val="0"/>
          <w:strike w:val="0"/>
          <w:dstrike w:val="0"/>
          <w:color w:val="252525"/>
          <w:spacing w:val="0"/>
          <w:kern w:val="0"/>
          <w:sz w:val="24"/>
          <w:szCs w:val="24"/>
          <w:lang w:val="en-US" w:eastAsia="zh-CN" w:bidi="ar"/>
        </w:rPr>
      </w:pPr>
      <w:r>
        <w:rPr>
          <w:rStyle w:val="11"/>
          <w:rFonts w:hint="default" w:ascii="Times New Roman" w:hAnsi="Times New Roman" w:eastAsia="宋体" w:cs="Times New Roman"/>
          <w:b w:val="0"/>
          <w:bCs w:val="0"/>
          <w:i w:val="0"/>
          <w:iCs w:val="0"/>
          <w:caps w:val="0"/>
          <w:strike w:val="0"/>
          <w:dstrike w:val="0"/>
          <w:color w:val="252525"/>
          <w:spacing w:val="0"/>
          <w:kern w:val="0"/>
          <w:sz w:val="24"/>
          <w:szCs w:val="24"/>
          <w:lang w:val="en-US" w:eastAsia="zh-CN" w:bidi="ar"/>
        </w:rPr>
        <w:t>This literature review contributes to the understanding of digital literacy training in translation education, focusing specifically on the development of digital skills among translation students in China. Firstly, it provides a comprehensive analysis of the current status of digital literacy training for translation students in China, highlighting the limited attention paid to this area of study. Secondly, it identifies key factors that hinder the development of digital literacy training, including weak awareness among students, absence of relevant courses in the curriculum, and inadequate teaching resources. Thirdly, the review underscores the importance of addressing these challenges to better equip translation students for the demands of the modern translation industry and the evolving digital landscape. Additionally, by synthesizing the findings of 36 journal articles, the review offers valuable insights into the specific areas of focus within digital literacy training in translation education, particularly the emphasis on translation technologies. Overall, this review contributes to a deeper understanding of the complexities surrounding digital literacy training in translation education and provides guidance for future research and practice in this field.</w:t>
      </w:r>
    </w:p>
    <w:p w14:paraId="1035711F">
      <w:pPr>
        <w:keepNext w:val="0"/>
        <w:keepLines w:val="0"/>
        <w:pageBreakBefore w:val="0"/>
        <w:widowControl w:val="0"/>
        <w:kinsoku/>
        <w:wordWrap/>
        <w:overflowPunct/>
        <w:topLinePunct w:val="0"/>
        <w:autoSpaceDE/>
        <w:autoSpaceDN/>
        <w:bidi w:val="0"/>
        <w:adjustRightInd/>
        <w:snapToGrid/>
        <w:spacing w:line="360" w:lineRule="auto"/>
        <w:jc w:val="both"/>
        <w:rPr>
          <w:rStyle w:val="11"/>
          <w:rFonts w:hint="default" w:ascii="Times New Roman" w:hAnsi="Times New Roman" w:eastAsia="宋体" w:cs="Times New Roman"/>
          <w:b w:val="0"/>
          <w:bCs w:val="0"/>
          <w:i w:val="0"/>
          <w:iCs w:val="0"/>
          <w:caps w:val="0"/>
          <w:strike w:val="0"/>
          <w:dstrike w:val="0"/>
          <w:color w:val="252525"/>
          <w:spacing w:val="0"/>
          <w:kern w:val="0"/>
          <w:sz w:val="24"/>
          <w:szCs w:val="24"/>
          <w:lang w:val="en-US" w:eastAsia="zh-CN" w:bidi="ar"/>
        </w:rPr>
      </w:pPr>
    </w:p>
    <w:p w14:paraId="00DD733A">
      <w:pPr>
        <w:keepNext w:val="0"/>
        <w:keepLines w:val="0"/>
        <w:pageBreakBefore w:val="0"/>
        <w:widowControl w:val="0"/>
        <w:kinsoku/>
        <w:wordWrap/>
        <w:overflowPunct/>
        <w:topLinePunct w:val="0"/>
        <w:autoSpaceDE/>
        <w:autoSpaceDN/>
        <w:bidi w:val="0"/>
        <w:adjustRightInd/>
        <w:snapToGrid/>
        <w:spacing w:line="360" w:lineRule="auto"/>
        <w:jc w:val="both"/>
        <w:rPr>
          <w:rStyle w:val="11"/>
          <w:rFonts w:hint="default" w:ascii="Times New Roman" w:hAnsi="Times New Roman" w:eastAsia="宋体" w:cs="Times New Roman"/>
          <w:b w:val="0"/>
          <w:bCs w:val="0"/>
          <w:i w:val="0"/>
          <w:iCs w:val="0"/>
          <w:caps w:val="0"/>
          <w:strike w:val="0"/>
          <w:dstrike w:val="0"/>
          <w:color w:val="252525"/>
          <w:spacing w:val="0"/>
          <w:kern w:val="0"/>
          <w:sz w:val="24"/>
          <w:szCs w:val="24"/>
          <w:lang w:val="en-US" w:eastAsia="zh-CN" w:bidi="ar"/>
        </w:rPr>
      </w:pPr>
      <w:r>
        <w:rPr>
          <w:rStyle w:val="11"/>
          <w:rFonts w:hint="default" w:ascii="Times New Roman" w:hAnsi="Times New Roman" w:eastAsia="宋体" w:cs="Times New Roman"/>
          <w:b w:val="0"/>
          <w:bCs w:val="0"/>
          <w:i w:val="0"/>
          <w:iCs w:val="0"/>
          <w:caps w:val="0"/>
          <w:strike w:val="0"/>
          <w:dstrike w:val="0"/>
          <w:color w:val="252525"/>
          <w:spacing w:val="0"/>
          <w:kern w:val="0"/>
          <w:sz w:val="24"/>
          <w:szCs w:val="24"/>
          <w:lang w:val="en-US" w:eastAsia="zh-CN" w:bidi="ar"/>
        </w:rPr>
        <w:t>Despite the comprehensive coverage of the reviewed literature on the importance of digital skills in translation education, several limitations emerge. Firstly, the focus is primarily on the theoretical importance of digital literacy for translation students, with limited empirical studies exploring the specific skills, knowledge, and competencies that constitute digital literacy. Secondly, the discussion on the teaching and assessment of digital skills is still evolving. While some scholars (Zhang, Yu, and Cui, 2023) advocate for the integration of digital literacy courses into translation programs, others (Wang and Li, 2021) favor project-based learning. However, there is limited guidance on how to effectively design and implement these courses or projects to maximize learning outcomes. Additionally, the rapid evolution of technology poses a challenge to staying up-to-date with the latest trends and tools, making it difficult for educators to keep their curricula relevant. In this review, it also can be seen that current research on digital literacy in the field of translation mainly focuses on machine translation and translation technology. The impact of digital literacy on translation education has not received sufficient attention.</w:t>
      </w:r>
    </w:p>
    <w:p w14:paraId="393FA3F7">
      <w:pPr>
        <w:keepNext w:val="0"/>
        <w:keepLines w:val="0"/>
        <w:pageBreakBefore w:val="0"/>
        <w:widowControl w:val="0"/>
        <w:kinsoku/>
        <w:wordWrap/>
        <w:overflowPunct/>
        <w:topLinePunct w:val="0"/>
        <w:autoSpaceDE/>
        <w:autoSpaceDN/>
        <w:bidi w:val="0"/>
        <w:adjustRightInd/>
        <w:snapToGrid/>
        <w:spacing w:line="360" w:lineRule="auto"/>
        <w:jc w:val="both"/>
        <w:rPr>
          <w:rStyle w:val="11"/>
          <w:rFonts w:hint="default" w:ascii="Times New Roman" w:hAnsi="Times New Roman" w:eastAsia="宋体" w:cs="Times New Roman"/>
          <w:b w:val="0"/>
          <w:bCs w:val="0"/>
          <w:i w:val="0"/>
          <w:iCs w:val="0"/>
          <w:caps w:val="0"/>
          <w:strike w:val="0"/>
          <w:dstrike w:val="0"/>
          <w:color w:val="252525"/>
          <w:spacing w:val="0"/>
          <w:kern w:val="0"/>
          <w:sz w:val="24"/>
          <w:szCs w:val="24"/>
          <w:lang w:val="en-US" w:eastAsia="zh-CN" w:bidi="ar"/>
        </w:rPr>
      </w:pPr>
    </w:p>
    <w:p w14:paraId="6037AD58">
      <w:pPr>
        <w:keepNext w:val="0"/>
        <w:keepLines w:val="0"/>
        <w:pageBreakBefore w:val="0"/>
        <w:widowControl w:val="0"/>
        <w:kinsoku/>
        <w:wordWrap/>
        <w:overflowPunct/>
        <w:topLinePunct w:val="0"/>
        <w:autoSpaceDE/>
        <w:autoSpaceDN/>
        <w:bidi w:val="0"/>
        <w:adjustRightInd/>
        <w:snapToGrid/>
        <w:spacing w:line="360" w:lineRule="auto"/>
        <w:jc w:val="both"/>
        <w:rPr>
          <w:rStyle w:val="11"/>
          <w:rFonts w:hint="default" w:ascii="Times New Roman" w:hAnsi="Times New Roman" w:eastAsia="宋体" w:cs="Times New Roman"/>
          <w:b w:val="0"/>
          <w:bCs w:val="0"/>
          <w:i w:val="0"/>
          <w:iCs w:val="0"/>
          <w:caps w:val="0"/>
          <w:strike w:val="0"/>
          <w:dstrike w:val="0"/>
          <w:color w:val="252525"/>
          <w:spacing w:val="0"/>
          <w:kern w:val="0"/>
          <w:sz w:val="24"/>
          <w:szCs w:val="24"/>
          <w:lang w:val="en-US" w:eastAsia="zh-CN" w:bidi="ar"/>
        </w:rPr>
      </w:pPr>
      <w:r>
        <w:rPr>
          <w:rStyle w:val="11"/>
          <w:rFonts w:hint="default" w:ascii="Times New Roman" w:hAnsi="Times New Roman" w:eastAsia="宋体" w:cs="Times New Roman"/>
          <w:b w:val="0"/>
          <w:bCs w:val="0"/>
          <w:i w:val="0"/>
          <w:iCs w:val="0"/>
          <w:caps w:val="0"/>
          <w:strike w:val="0"/>
          <w:dstrike w:val="0"/>
          <w:color w:val="252525"/>
          <w:spacing w:val="0"/>
          <w:kern w:val="0"/>
          <w:sz w:val="24"/>
          <w:szCs w:val="24"/>
          <w:lang w:val="en-US" w:eastAsia="zh-CN" w:bidi="ar"/>
        </w:rPr>
        <w:t>After reviewing the literature, the gaps have been identified, highlighting the need for research that specifically addresses the core skills, knowledge, and competencies required by translation students in China. Additionally, there is a need to explore ways to enhance digital literacy training for these students. Although multiple limitations and gaps have been identified in the literature, this small-scale research will focus specifically on the research question: What are the core skills, knowledge, and competencies needed by translation students in China? Other limitations and gaps, such as the general lack of empirical research and the challenges posed by the rapid evolution of technology, could serve as directions for future research.</w:t>
      </w:r>
    </w:p>
    <w:p w14:paraId="7EAC693C">
      <w:pPr>
        <w:keepNext w:val="0"/>
        <w:keepLines w:val="0"/>
        <w:pageBreakBefore w:val="0"/>
        <w:widowControl w:val="0"/>
        <w:kinsoku/>
        <w:wordWrap/>
        <w:overflowPunct/>
        <w:topLinePunct w:val="0"/>
        <w:autoSpaceDE/>
        <w:autoSpaceDN/>
        <w:bidi w:val="0"/>
        <w:adjustRightInd/>
        <w:snapToGrid/>
        <w:spacing w:line="360" w:lineRule="auto"/>
        <w:jc w:val="both"/>
        <w:rPr>
          <w:rStyle w:val="11"/>
          <w:rFonts w:hint="default" w:ascii="Times New Roman" w:hAnsi="Times New Roman" w:eastAsia="宋体" w:cs="Times New Roman"/>
          <w:b w:val="0"/>
          <w:bCs w:val="0"/>
          <w:i w:val="0"/>
          <w:iCs w:val="0"/>
          <w:caps w:val="0"/>
          <w:color w:val="252525"/>
          <w:spacing w:val="0"/>
          <w:kern w:val="0"/>
          <w:sz w:val="24"/>
          <w:szCs w:val="24"/>
          <w:lang w:val="en-US" w:eastAsia="zh-CN" w:bidi="ar"/>
        </w:rPr>
      </w:pPr>
    </w:p>
    <w:p w14:paraId="7DB18002">
      <w:pPr>
        <w:numPr>
          <w:ilvl w:val="0"/>
          <w:numId w:val="0"/>
        </w:numPr>
        <w:spacing w:line="360" w:lineRule="auto"/>
        <w:ind w:leftChars="0"/>
        <w:jc w:val="both"/>
        <w:rPr>
          <w:rFonts w:hint="default" w:ascii="Times New Roman" w:hAnsi="Times New Roman" w:eastAsia="宋体" w:cs="Times New Roman"/>
          <w:b/>
          <w:bCs/>
          <w:sz w:val="24"/>
          <w:szCs w:val="24"/>
          <w:highlight w:val="none"/>
          <w:lang w:val="en-US" w:eastAsia="zh-CN"/>
        </w:rPr>
      </w:pPr>
    </w:p>
    <w:p w14:paraId="6DBA86E8">
      <w:pPr>
        <w:numPr>
          <w:ilvl w:val="0"/>
          <w:numId w:val="0"/>
        </w:numPr>
        <w:spacing w:line="360" w:lineRule="auto"/>
        <w:ind w:leftChars="0"/>
        <w:jc w:val="both"/>
        <w:rPr>
          <w:rFonts w:hint="default" w:ascii="Times New Roman" w:hAnsi="Times New Roman" w:eastAsia="宋体" w:cs="Times New Roman"/>
          <w:b/>
          <w:bCs/>
          <w:sz w:val="24"/>
          <w:szCs w:val="24"/>
          <w:highlight w:val="none"/>
          <w:lang w:val="en-US" w:eastAsia="zh-CN"/>
        </w:rPr>
      </w:pPr>
    </w:p>
    <w:p w14:paraId="5339F57B">
      <w:pPr>
        <w:numPr>
          <w:ilvl w:val="0"/>
          <w:numId w:val="0"/>
        </w:numPr>
        <w:spacing w:line="360" w:lineRule="auto"/>
        <w:ind w:leftChars="0"/>
        <w:jc w:val="both"/>
        <w:rPr>
          <w:rFonts w:hint="default" w:ascii="Times New Roman" w:hAnsi="Times New Roman" w:eastAsia="宋体" w:cs="Times New Roman"/>
          <w:b/>
          <w:bCs/>
          <w:sz w:val="24"/>
          <w:szCs w:val="24"/>
          <w:highlight w:val="none"/>
          <w:lang w:val="en-US" w:eastAsia="zh-CN"/>
        </w:rPr>
      </w:pPr>
    </w:p>
    <w:p w14:paraId="17C68F59">
      <w:pPr>
        <w:numPr>
          <w:ilvl w:val="0"/>
          <w:numId w:val="0"/>
        </w:numPr>
        <w:spacing w:line="360" w:lineRule="auto"/>
        <w:ind w:leftChars="0"/>
        <w:jc w:val="both"/>
        <w:rPr>
          <w:rFonts w:hint="default" w:ascii="Times New Roman" w:hAnsi="Times New Roman" w:eastAsia="宋体" w:cs="Times New Roman"/>
          <w:b/>
          <w:bCs/>
          <w:sz w:val="24"/>
          <w:szCs w:val="24"/>
          <w:highlight w:val="none"/>
          <w:lang w:val="en-US" w:eastAsia="zh-CN"/>
        </w:rPr>
      </w:pPr>
    </w:p>
    <w:p w14:paraId="34A7B93C">
      <w:pPr>
        <w:numPr>
          <w:ilvl w:val="0"/>
          <w:numId w:val="0"/>
        </w:numPr>
        <w:spacing w:line="360" w:lineRule="auto"/>
        <w:ind w:leftChars="0"/>
        <w:jc w:val="both"/>
        <w:rPr>
          <w:rFonts w:hint="default" w:ascii="Times New Roman" w:hAnsi="Times New Roman" w:eastAsia="宋体" w:cs="Times New Roman"/>
          <w:b/>
          <w:bCs/>
          <w:sz w:val="24"/>
          <w:szCs w:val="24"/>
          <w:highlight w:val="none"/>
          <w:lang w:val="en-US" w:eastAsia="zh-CN"/>
        </w:rPr>
      </w:pPr>
    </w:p>
    <w:p w14:paraId="7A68B0E2">
      <w:pPr>
        <w:numPr>
          <w:ilvl w:val="0"/>
          <w:numId w:val="0"/>
        </w:numPr>
        <w:spacing w:line="360" w:lineRule="auto"/>
        <w:ind w:leftChars="0"/>
        <w:jc w:val="both"/>
        <w:rPr>
          <w:rFonts w:hint="default" w:ascii="Times New Roman" w:hAnsi="Times New Roman" w:eastAsia="宋体" w:cs="Times New Roman"/>
          <w:b/>
          <w:bCs/>
          <w:sz w:val="24"/>
          <w:szCs w:val="24"/>
          <w:highlight w:val="none"/>
          <w:lang w:val="en-US" w:eastAsia="zh-CN"/>
        </w:rPr>
      </w:pPr>
    </w:p>
    <w:p w14:paraId="27498BC1">
      <w:pPr>
        <w:numPr>
          <w:ilvl w:val="0"/>
          <w:numId w:val="0"/>
        </w:numPr>
        <w:spacing w:line="360" w:lineRule="auto"/>
        <w:ind w:leftChars="0"/>
        <w:jc w:val="both"/>
        <w:rPr>
          <w:rFonts w:hint="default" w:ascii="Times New Roman" w:hAnsi="Times New Roman" w:eastAsia="宋体" w:cs="Times New Roman"/>
          <w:b/>
          <w:bCs/>
          <w:sz w:val="24"/>
          <w:szCs w:val="24"/>
          <w:highlight w:val="none"/>
          <w:lang w:val="en-US" w:eastAsia="zh-CN"/>
        </w:rPr>
      </w:pPr>
    </w:p>
    <w:p w14:paraId="33656CAA">
      <w:pPr>
        <w:numPr>
          <w:ilvl w:val="0"/>
          <w:numId w:val="0"/>
        </w:numPr>
        <w:spacing w:line="360" w:lineRule="auto"/>
        <w:ind w:leftChars="0"/>
        <w:jc w:val="both"/>
        <w:rPr>
          <w:rFonts w:hint="default" w:ascii="Times New Roman" w:hAnsi="Times New Roman" w:eastAsia="宋体" w:cs="Times New Roman"/>
          <w:b/>
          <w:bCs/>
          <w:sz w:val="24"/>
          <w:szCs w:val="24"/>
          <w:highlight w:val="none"/>
          <w:lang w:val="en-US" w:eastAsia="zh-CN"/>
        </w:rPr>
      </w:pPr>
    </w:p>
    <w:p w14:paraId="3791C9DF">
      <w:pPr>
        <w:numPr>
          <w:ilvl w:val="0"/>
          <w:numId w:val="0"/>
        </w:numPr>
        <w:spacing w:line="360" w:lineRule="auto"/>
        <w:ind w:leftChars="0"/>
        <w:jc w:val="both"/>
        <w:rPr>
          <w:rFonts w:hint="default" w:ascii="Times New Roman" w:hAnsi="Times New Roman" w:eastAsia="宋体" w:cs="Times New Roman"/>
          <w:b/>
          <w:bCs/>
          <w:sz w:val="24"/>
          <w:szCs w:val="24"/>
          <w:highlight w:val="none"/>
          <w:lang w:val="en-US" w:eastAsia="zh-CN"/>
        </w:rPr>
      </w:pPr>
    </w:p>
    <w:p w14:paraId="2DFD3A38">
      <w:pPr>
        <w:numPr>
          <w:ilvl w:val="0"/>
          <w:numId w:val="0"/>
        </w:numPr>
        <w:spacing w:line="360" w:lineRule="auto"/>
        <w:ind w:leftChars="0"/>
        <w:jc w:val="both"/>
        <w:rPr>
          <w:rFonts w:hint="default" w:ascii="Times New Roman" w:hAnsi="Times New Roman" w:eastAsia="宋体" w:cs="Times New Roman"/>
          <w:b/>
          <w:bCs/>
          <w:sz w:val="24"/>
          <w:szCs w:val="24"/>
          <w:highlight w:val="none"/>
          <w:lang w:val="en-US" w:eastAsia="zh-CN"/>
        </w:rPr>
      </w:pPr>
    </w:p>
    <w:p w14:paraId="104B0928">
      <w:pPr>
        <w:numPr>
          <w:ilvl w:val="0"/>
          <w:numId w:val="0"/>
        </w:numPr>
        <w:spacing w:line="360" w:lineRule="auto"/>
        <w:ind w:leftChars="0"/>
        <w:jc w:val="both"/>
        <w:rPr>
          <w:rFonts w:hint="default" w:ascii="Times New Roman" w:hAnsi="Times New Roman" w:eastAsia="宋体" w:cs="Times New Roman"/>
          <w:b/>
          <w:bCs/>
          <w:sz w:val="24"/>
          <w:szCs w:val="24"/>
          <w:highlight w:val="none"/>
          <w:lang w:val="en-US" w:eastAsia="zh-CN"/>
        </w:rPr>
      </w:pPr>
    </w:p>
    <w:p w14:paraId="000FBF63">
      <w:pPr>
        <w:numPr>
          <w:ilvl w:val="0"/>
          <w:numId w:val="0"/>
        </w:numPr>
        <w:spacing w:line="360" w:lineRule="auto"/>
        <w:ind w:leftChars="0"/>
        <w:jc w:val="both"/>
        <w:rPr>
          <w:rFonts w:hint="default" w:ascii="Times New Roman" w:hAnsi="Times New Roman" w:eastAsia="宋体" w:cs="Times New Roman"/>
          <w:b/>
          <w:bCs/>
          <w:sz w:val="24"/>
          <w:szCs w:val="24"/>
          <w:highlight w:val="none"/>
          <w:lang w:val="en-US" w:eastAsia="zh-CN"/>
        </w:rPr>
      </w:pPr>
    </w:p>
    <w:p w14:paraId="14D95267">
      <w:pPr>
        <w:numPr>
          <w:ilvl w:val="0"/>
          <w:numId w:val="0"/>
        </w:numPr>
        <w:spacing w:line="360" w:lineRule="auto"/>
        <w:ind w:leftChars="0"/>
        <w:jc w:val="both"/>
        <w:rPr>
          <w:rFonts w:hint="default" w:ascii="Times New Roman" w:hAnsi="Times New Roman" w:eastAsia="宋体" w:cs="Times New Roman"/>
          <w:b/>
          <w:bCs/>
          <w:sz w:val="24"/>
          <w:szCs w:val="24"/>
          <w:highlight w:val="none"/>
          <w:lang w:val="en-US" w:eastAsia="zh-CN"/>
        </w:rPr>
      </w:pPr>
    </w:p>
    <w:p w14:paraId="375B5A89">
      <w:pPr>
        <w:numPr>
          <w:ilvl w:val="0"/>
          <w:numId w:val="0"/>
        </w:numPr>
        <w:spacing w:line="360" w:lineRule="auto"/>
        <w:ind w:leftChars="0"/>
        <w:jc w:val="both"/>
        <w:rPr>
          <w:rFonts w:hint="default" w:ascii="Times New Roman" w:hAnsi="Times New Roman" w:eastAsia="宋体" w:cs="Times New Roman"/>
          <w:b/>
          <w:bCs/>
          <w:sz w:val="24"/>
          <w:szCs w:val="24"/>
          <w:highlight w:val="none"/>
          <w:lang w:val="en-US" w:eastAsia="zh-CN"/>
        </w:rPr>
      </w:pPr>
    </w:p>
    <w:p w14:paraId="61D73113">
      <w:pPr>
        <w:numPr>
          <w:ilvl w:val="0"/>
          <w:numId w:val="0"/>
        </w:numPr>
        <w:spacing w:line="360" w:lineRule="auto"/>
        <w:ind w:leftChars="0"/>
        <w:jc w:val="both"/>
        <w:rPr>
          <w:rFonts w:hint="default" w:ascii="Times New Roman" w:hAnsi="Times New Roman" w:eastAsia="宋体" w:cs="Times New Roman"/>
          <w:b/>
          <w:bCs/>
          <w:sz w:val="24"/>
          <w:szCs w:val="24"/>
          <w:highlight w:val="none"/>
          <w:lang w:val="en-US" w:eastAsia="zh-CN"/>
        </w:rPr>
      </w:pPr>
    </w:p>
    <w:p w14:paraId="2A66BEB0">
      <w:pPr>
        <w:numPr>
          <w:ilvl w:val="0"/>
          <w:numId w:val="0"/>
        </w:numPr>
        <w:spacing w:line="360" w:lineRule="auto"/>
        <w:ind w:leftChars="0"/>
        <w:jc w:val="both"/>
        <w:rPr>
          <w:rFonts w:hint="default" w:ascii="Times New Roman" w:hAnsi="Times New Roman" w:eastAsia="宋体" w:cs="Times New Roman"/>
          <w:b/>
          <w:bCs/>
          <w:sz w:val="24"/>
          <w:szCs w:val="24"/>
          <w:highlight w:val="none"/>
          <w:lang w:val="en-US" w:eastAsia="zh-CN"/>
        </w:rPr>
      </w:pPr>
    </w:p>
    <w:p w14:paraId="3FEEED36">
      <w:pPr>
        <w:numPr>
          <w:ilvl w:val="0"/>
          <w:numId w:val="0"/>
        </w:numPr>
        <w:spacing w:line="360" w:lineRule="auto"/>
        <w:ind w:leftChars="0"/>
        <w:jc w:val="both"/>
        <w:rPr>
          <w:rFonts w:hint="default" w:ascii="Times New Roman" w:hAnsi="Times New Roman" w:eastAsia="宋体" w:cs="Times New Roman"/>
          <w:b/>
          <w:bCs/>
          <w:sz w:val="24"/>
          <w:szCs w:val="24"/>
          <w:highlight w:val="none"/>
          <w:lang w:val="en-US" w:eastAsia="zh-CN"/>
        </w:rPr>
      </w:pPr>
    </w:p>
    <w:p w14:paraId="4B041CA2">
      <w:pPr>
        <w:numPr>
          <w:ilvl w:val="0"/>
          <w:numId w:val="0"/>
        </w:numPr>
        <w:spacing w:line="360" w:lineRule="auto"/>
        <w:ind w:leftChars="0"/>
        <w:jc w:val="both"/>
        <w:rPr>
          <w:rFonts w:hint="default" w:ascii="Times New Roman" w:hAnsi="Times New Roman" w:eastAsia="宋体" w:cs="Times New Roman"/>
          <w:b/>
          <w:bCs/>
          <w:sz w:val="24"/>
          <w:szCs w:val="24"/>
          <w:highlight w:val="none"/>
          <w:lang w:val="en-US" w:eastAsia="zh-CN"/>
        </w:rPr>
      </w:pPr>
      <w:r>
        <w:rPr>
          <w:rFonts w:hint="default" w:ascii="Times New Roman" w:hAnsi="Times New Roman" w:eastAsia="宋体" w:cs="Times New Roman"/>
          <w:b/>
          <w:bCs/>
          <w:sz w:val="24"/>
          <w:szCs w:val="24"/>
          <w:highlight w:val="none"/>
          <w:lang w:val="en-US" w:eastAsia="zh-CN"/>
        </w:rPr>
        <w:t>Chapter 3 Methodology</w:t>
      </w:r>
    </w:p>
    <w:p w14:paraId="14060C26">
      <w:pPr>
        <w:numPr>
          <w:ilvl w:val="0"/>
          <w:numId w:val="0"/>
        </w:numPr>
        <w:spacing w:line="360" w:lineRule="auto"/>
        <w:ind w:leftChars="0"/>
        <w:jc w:val="both"/>
        <w:rPr>
          <w:rFonts w:hint="default" w:ascii="Times New Roman" w:hAnsi="Times New Roman" w:eastAsia="宋体" w:cs="Times New Roman"/>
          <w:b/>
          <w:bCs/>
          <w:sz w:val="24"/>
          <w:szCs w:val="24"/>
          <w:highlight w:val="none"/>
          <w:lang w:val="en-US" w:eastAsia="zh-CN"/>
        </w:rPr>
      </w:pPr>
    </w:p>
    <w:p w14:paraId="0359B085">
      <w:pPr>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eastAsia="宋体" w:cs="Times New Roman"/>
          <w:kern w:val="0"/>
          <w:sz w:val="24"/>
          <w:szCs w:val="24"/>
          <w:highlight w:val="none"/>
          <w:lang w:val="en-US" w:eastAsia="zh-CN" w:bidi="ar-SA"/>
        </w:rPr>
        <w:t>This chapter provides a detailed account of the methodology employed in this study. It begins with an explanation of the methodological choice, highlighting the rationale for selecting the research approach. The research methods are then described in detail. It also discusses the specific research tools used for data collection. The procedures followed throughout the research process are outlined. Finally, the chapter addresses the ethical considerations that were taken into account to ensure the study was conducted with integrity and respect for the participants. The planned research was initially examined and approved by the University of Wales Trinity Saint David Ethics Committee to guarantee that this study adhered to the highest ethical standards. Throughout, the researcher adhered to the standards established by the British Educational Research Association (2024).</w:t>
      </w:r>
    </w:p>
    <w:p w14:paraId="75437C00">
      <w:pPr>
        <w:numPr>
          <w:ilvl w:val="0"/>
          <w:numId w:val="0"/>
        </w:numPr>
        <w:spacing w:line="360" w:lineRule="auto"/>
        <w:ind w:leftChars="0"/>
        <w:jc w:val="both"/>
        <w:rPr>
          <w:rFonts w:hint="default" w:ascii="Times New Roman" w:hAnsi="Times New Roman" w:eastAsia="宋体" w:cs="Times New Roman"/>
          <w:kern w:val="0"/>
          <w:sz w:val="24"/>
          <w:szCs w:val="24"/>
          <w:highlight w:val="yellow"/>
          <w:lang w:val="en-US" w:eastAsia="zh-CN" w:bidi="ar-SA"/>
        </w:rPr>
      </w:pPr>
    </w:p>
    <w:p w14:paraId="19E92583">
      <w:pPr>
        <w:numPr>
          <w:ilvl w:val="0"/>
          <w:numId w:val="0"/>
        </w:numPr>
        <w:spacing w:line="360" w:lineRule="auto"/>
        <w:ind w:leftChars="0"/>
        <w:jc w:val="both"/>
        <w:rPr>
          <w:rFonts w:hint="default" w:ascii="Times New Roman" w:hAnsi="Times New Roman" w:eastAsia="宋体" w:cs="Times New Roman"/>
          <w:b/>
          <w:bCs/>
          <w:kern w:val="0"/>
          <w:sz w:val="24"/>
          <w:szCs w:val="24"/>
          <w:highlight w:val="none"/>
          <w:lang w:val="en-US" w:eastAsia="zh-CN" w:bidi="ar-SA"/>
        </w:rPr>
      </w:pPr>
      <w:r>
        <w:rPr>
          <w:rFonts w:hint="default" w:ascii="Times New Roman" w:hAnsi="Times New Roman" w:eastAsia="宋体" w:cs="Times New Roman"/>
          <w:b/>
          <w:bCs/>
          <w:kern w:val="0"/>
          <w:sz w:val="24"/>
          <w:szCs w:val="24"/>
          <w:highlight w:val="none"/>
          <w:lang w:val="en-US" w:eastAsia="zh-CN" w:bidi="ar-SA"/>
        </w:rPr>
        <w:t>3.1 Methodological Choice - Qualitative Research</w:t>
      </w:r>
    </w:p>
    <w:p w14:paraId="321BF56F">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kern w:val="0"/>
          <w:sz w:val="24"/>
          <w:szCs w:val="24"/>
          <w:highlight w:val="none"/>
          <w:lang w:val="en-US" w:eastAsia="zh-CN" w:bidi="ar-SA"/>
        </w:rPr>
        <w:t>This section introduces the rationale for choosing qualitative research methods. According to Creswell (2013), qualitative research allows for the exploration of complex phenomena within their contexts, making it an ideal approach for understanding the digital literacy training needs of translation students in China. Because digital literacy involves not just the ability to use technology, but also understanding how it integrates into the broader context of translation practices and education. By employing qualitative methods, researchers can capture the nuanced requirements of translation students’ digital literacy, which includes technical skills, cognitive processes, and contextual applications.</w:t>
      </w:r>
    </w:p>
    <w:p w14:paraId="2D4BA83D">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4A7AD86D">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kern w:val="0"/>
          <w:sz w:val="24"/>
          <w:szCs w:val="24"/>
          <w:highlight w:val="none"/>
          <w:lang w:val="en-US" w:eastAsia="zh-CN" w:bidi="ar-SA"/>
        </w:rPr>
        <w:t>Furthermore, qualitative research supports the exploration of contextual factors that influence digital literacy. Creswell (2013) highlights that understanding phenomena within their real-world context allows researchers to consider the social, cultural, and institutional factors, which affect digital literacy training. For translation students in China, these factors might include educational practices, technological infrastructure, and cultural attitudes towards technology use. By taking these contextual elements into account, qualitative research provides a comprehensive view of the digital literacy landscape, ensuring that training programs are relevant and effective.</w:t>
      </w:r>
    </w:p>
    <w:p w14:paraId="5825463A">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1E100CC4">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kern w:val="0"/>
          <w:sz w:val="24"/>
          <w:szCs w:val="24"/>
          <w:highlight w:val="none"/>
          <w:lang w:val="en-US" w:eastAsia="zh-CN" w:bidi="ar-SA"/>
        </w:rPr>
        <w:t>Qualitative methods are designed to uncover rich, detailed data. Denzin and Lincoln (2018) emphasize that qualitative research provides a deep understanding of human behavior and the reasons that govern such behavior. This aligns well with the aim of this study, which is to delve into the specific skills, knowledge, and competencies needed by translation students to enhance their digital literacy.</w:t>
      </w:r>
    </w:p>
    <w:p w14:paraId="25E15F75">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03336553">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kern w:val="0"/>
          <w:sz w:val="24"/>
          <w:szCs w:val="24"/>
          <w:highlight w:val="none"/>
          <w:lang w:val="en-US" w:eastAsia="zh-CN" w:bidi="ar-SA"/>
        </w:rPr>
        <w:t>Moreover, the interpretive nature of qualitative research is particularly beneficial for this study. It allows for a flexible, iterative process where the researcher can adjust the focus based on emerging insights (Merriam &amp; Tisdell, 2015). Given the rapid evolution of technology and its impact on translation practices, a qualitative approach enables the researcher to stay responsive to new developments and perspectives.</w:t>
      </w:r>
    </w:p>
    <w:p w14:paraId="32C5DD4E">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44D747B1">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b/>
          <w:bCs/>
          <w:kern w:val="0"/>
          <w:sz w:val="24"/>
          <w:szCs w:val="24"/>
          <w:highlight w:val="none"/>
          <w:lang w:val="en-US" w:eastAsia="zh-CN" w:bidi="ar-SA"/>
        </w:rPr>
        <w:t>The Philosophical Foundation-Ontology</w:t>
      </w:r>
    </w:p>
    <w:p w14:paraId="6C422034">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kern w:val="0"/>
          <w:sz w:val="24"/>
          <w:szCs w:val="24"/>
          <w:highlight w:val="none"/>
          <w:lang w:val="en-US" w:eastAsia="zh-CN" w:bidi="ar-SA"/>
        </w:rPr>
        <w:t>Ontology refers to the nature of reality and what can be known about it</w:t>
      </w:r>
      <w:r>
        <w:rPr>
          <w:rFonts w:hint="default" w:ascii="Times New Roman" w:hAnsi="Times New Roman" w:eastAsia="宋体" w:cs="Times New Roman"/>
          <w:kern w:val="0"/>
          <w:sz w:val="24"/>
          <w:szCs w:val="24"/>
          <w:highlight w:val="yellow"/>
          <w:lang w:val="en-US" w:eastAsia="zh-CN" w:bidi="ar-SA"/>
        </w:rPr>
        <w:t xml:space="preserve"> (Haslanger, 1995)</w:t>
      </w:r>
      <w:r>
        <w:rPr>
          <w:rFonts w:hint="default" w:ascii="Times New Roman" w:hAnsi="Times New Roman" w:eastAsia="宋体" w:cs="Times New Roman"/>
          <w:kern w:val="0"/>
          <w:sz w:val="24"/>
          <w:szCs w:val="24"/>
          <w:highlight w:val="none"/>
          <w:lang w:val="en-US" w:eastAsia="zh-CN" w:bidi="ar-SA"/>
        </w:rPr>
        <w:t>. In this study, a nominalist ontological perspective is adopted, which assumes that the core skills, knowledge, and competencies required by translation students are constructed through their experiences and interactions (Bryman, 2012). This perspective aligns with the qualitative approach, as it allows for the exploration of students’ subjective experiences and the contextual factors influencing their digital literacy (Guba &amp; Lincoln, 1994).</w:t>
      </w:r>
    </w:p>
    <w:p w14:paraId="2BC798BD">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31695DFD">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kern w:val="0"/>
          <w:sz w:val="24"/>
          <w:szCs w:val="24"/>
          <w:highlight w:val="none"/>
          <w:lang w:val="en-US" w:eastAsia="zh-CN" w:bidi="ar-SA"/>
        </w:rPr>
        <w:t>Therefore, the choice of qualitative research methods is justified by their ability to provide a comprehensive understanding of the digital literacy needs of translation students in China. This approach supports the exploration of individual experiences and contextual factors, offering valuable insights that can inform the development of effective digital literacy training programs.</w:t>
      </w:r>
    </w:p>
    <w:p w14:paraId="68B7AB94">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473C4CB9">
      <w:pPr>
        <w:numPr>
          <w:ilvl w:val="0"/>
          <w:numId w:val="0"/>
        </w:numPr>
        <w:spacing w:line="360" w:lineRule="auto"/>
        <w:ind w:leftChars="0"/>
        <w:jc w:val="both"/>
        <w:rPr>
          <w:rFonts w:hint="default" w:ascii="Times New Roman" w:hAnsi="Times New Roman" w:eastAsia="宋体" w:cs="Times New Roman"/>
          <w:b/>
          <w:bCs/>
          <w:kern w:val="0"/>
          <w:sz w:val="24"/>
          <w:szCs w:val="24"/>
          <w:highlight w:val="none"/>
          <w:lang w:val="en-US" w:eastAsia="zh-CN" w:bidi="ar-SA"/>
        </w:rPr>
      </w:pPr>
      <w:r>
        <w:rPr>
          <w:rFonts w:hint="default" w:ascii="Times New Roman" w:hAnsi="Times New Roman" w:eastAsia="宋体" w:cs="Times New Roman"/>
          <w:b/>
          <w:bCs/>
          <w:kern w:val="0"/>
          <w:sz w:val="24"/>
          <w:szCs w:val="24"/>
          <w:highlight w:val="none"/>
          <w:lang w:val="en-US" w:eastAsia="zh-CN" w:bidi="ar-SA"/>
        </w:rPr>
        <w:t>3.2 Research Methods - Life history Research</w:t>
      </w:r>
    </w:p>
    <w:p w14:paraId="1E22DF00">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kern w:val="0"/>
          <w:sz w:val="24"/>
          <w:szCs w:val="24"/>
          <w:highlight w:val="none"/>
          <w:lang w:val="en-US" w:eastAsia="zh-CN" w:bidi="ar-SA"/>
        </w:rPr>
        <w:t>Life history research involves the collection and analysis of detailed personal narratives, allowing researchers to explore individuals’ experiences and development over time (Cole &amp; Knowles, 2001). This approach is particularly effective in capturing the personal and professional development of translators, providing rich, in-depth insights into their core skills, knowledge, and competencies for several reasons:</w:t>
      </w:r>
    </w:p>
    <w:p w14:paraId="4EED3DC1">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2159CC15">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kern w:val="0"/>
          <w:sz w:val="24"/>
          <w:szCs w:val="24"/>
          <w:highlight w:val="none"/>
          <w:lang w:val="en-US" w:eastAsia="zh-CN" w:bidi="ar-SA"/>
        </w:rPr>
        <w:t>Firstly, it facilitates an in-depth understanding of the individual trajectories of translation professionals, which is crucial for identifying the specific skills and knowledge they have acquired throughout their careers. By examining the life histories of experienced translators, we can gain a comprehensive view of the competencies needed in the translation field. As Goodson and Sikes (2001) highlight, life history research is valuable in understanding how individuals’ backgrounds, experiences, and professional contexts shape their expertise and skills.</w:t>
      </w:r>
    </w:p>
    <w:p w14:paraId="3D0F96FC">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172A0623">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kern w:val="0"/>
          <w:sz w:val="24"/>
          <w:szCs w:val="24"/>
          <w:highlight w:val="none"/>
          <w:lang w:val="en-US" w:eastAsia="zh-CN" w:bidi="ar-SA"/>
        </w:rPr>
        <w:t>Secondly, according to Atkinson (1998), life history research provides rich, contextual data. It offers a holistic perspective on the development of translation competencies and enables the exploration of how personal experiences, educational backgrounds, and professional practices intersect to shape translators’ abilities. This method reveals the complexities of translators’ professional journeys, providing essential insights into the multifaceted nature of translation skills and knowledge.</w:t>
      </w:r>
    </w:p>
    <w:p w14:paraId="5CB4861A">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2C6FE025">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kern w:val="0"/>
          <w:sz w:val="24"/>
          <w:szCs w:val="24"/>
          <w:highlight w:val="none"/>
          <w:lang w:val="en-US" w:eastAsia="zh-CN" w:bidi="ar-SA"/>
        </w:rPr>
        <w:t>Thirdly, life history research offers a longitudinal perspective on skill development, allowing the researcher to trace the evolution of competencies over time (Cole &amp; Knowles, 2001). This perspective is invaluable for understanding how core skills and knowledge are acquired and refined throughout a translator’s career. By delving into the life stories of seasoned translators, the study can uncover the essential elements that contribute to effective translation practice.</w:t>
      </w:r>
    </w:p>
    <w:p w14:paraId="55F86D32">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700AC420">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kern w:val="0"/>
          <w:sz w:val="24"/>
          <w:szCs w:val="24"/>
          <w:highlight w:val="none"/>
          <w:lang w:val="en-US" w:eastAsia="zh-CN" w:bidi="ar-SA"/>
        </w:rPr>
        <w:t>In conclusion, life history research is chosen as the primary method for this study due to its effectiveness in capturing the detailed, personal narratives of experienced translators. By examining their life histories, the study aims to uncover the core skills, knowledge, and competencies essential for translation students in China. This approach not only provides a comprehensive understanding of the translation profession but also informs the development of targeted training programs to enhance digital literacy among translation students. The method aligns well with the research question: “What are the core skills, knowledge, and competencies needed by translation students in China?”</w:t>
      </w:r>
    </w:p>
    <w:p w14:paraId="050A227A">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7CE3A93C">
      <w:pPr>
        <w:numPr>
          <w:ilvl w:val="0"/>
          <w:numId w:val="0"/>
        </w:numPr>
        <w:spacing w:line="360" w:lineRule="auto"/>
        <w:ind w:leftChars="0"/>
        <w:jc w:val="both"/>
        <w:rPr>
          <w:rFonts w:hint="default" w:ascii="Times New Roman" w:hAnsi="Times New Roman" w:eastAsia="宋体" w:cs="Times New Roman"/>
          <w:b/>
          <w:bCs/>
          <w:kern w:val="0"/>
          <w:sz w:val="24"/>
          <w:szCs w:val="24"/>
          <w:highlight w:val="none"/>
          <w:lang w:val="en-US" w:eastAsia="zh-CN" w:bidi="ar-SA"/>
        </w:rPr>
      </w:pPr>
      <w:r>
        <w:rPr>
          <w:rFonts w:hint="default" w:ascii="Times New Roman" w:hAnsi="Times New Roman" w:eastAsia="宋体" w:cs="Times New Roman"/>
          <w:b/>
          <w:bCs/>
          <w:kern w:val="0"/>
          <w:sz w:val="24"/>
          <w:szCs w:val="24"/>
          <w:highlight w:val="none"/>
          <w:lang w:val="en-US" w:eastAsia="zh-CN" w:bidi="ar-SA"/>
        </w:rPr>
        <w:t>3.3 Research Tools for Data Collection- Online Interviews</w:t>
      </w:r>
    </w:p>
    <w:p w14:paraId="1C7904A9">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kern w:val="0"/>
          <w:sz w:val="24"/>
          <w:szCs w:val="24"/>
          <w:highlight w:val="none"/>
          <w:lang w:val="en-US" w:eastAsia="zh-CN" w:bidi="ar-SA"/>
        </w:rPr>
        <w:t>This section details the reasons for using online interviews as the data collection tool, describing the format, technological requirements, and the process of conducting online interviews to ensure comprehensive data collection.</w:t>
      </w:r>
    </w:p>
    <w:p w14:paraId="57ED358B">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00E300B9">
      <w:pPr>
        <w:numPr>
          <w:ilvl w:val="0"/>
          <w:numId w:val="0"/>
        </w:numPr>
        <w:spacing w:line="360" w:lineRule="auto"/>
        <w:ind w:leftChars="0"/>
        <w:jc w:val="both"/>
        <w:rPr>
          <w:rFonts w:hint="default" w:ascii="Times New Roman" w:hAnsi="Times New Roman" w:eastAsia="宋体" w:cs="Times New Roman"/>
          <w:b/>
          <w:bCs/>
          <w:kern w:val="0"/>
          <w:sz w:val="24"/>
          <w:szCs w:val="24"/>
          <w:highlight w:val="none"/>
          <w:lang w:val="en-US" w:eastAsia="zh-CN" w:bidi="ar-SA"/>
        </w:rPr>
      </w:pPr>
      <w:r>
        <w:rPr>
          <w:rFonts w:hint="default" w:ascii="Times New Roman" w:hAnsi="Times New Roman" w:eastAsia="宋体" w:cs="Times New Roman"/>
          <w:b/>
          <w:bCs/>
          <w:kern w:val="0"/>
          <w:sz w:val="24"/>
          <w:szCs w:val="24"/>
          <w:highlight w:val="none"/>
          <w:lang w:val="en-US" w:eastAsia="zh-CN" w:bidi="ar-SA"/>
        </w:rPr>
        <w:t>Rationale for Using Online Interviews</w:t>
      </w:r>
    </w:p>
    <w:p w14:paraId="75A5BD50">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kern w:val="0"/>
          <w:sz w:val="24"/>
          <w:szCs w:val="24"/>
          <w:highlight w:val="none"/>
          <w:lang w:val="en-US" w:eastAsia="zh-CN" w:bidi="ar-SA"/>
        </w:rPr>
        <w:t>Online interviews were chosen as the primary data collection tool for this study due to several key reasons. Firstly, the researcher is currently based in the UK, while the interviewees are located in China. Online interviews offer a practical solution to overcome geographical barriers, allowing for real-time interaction and data collection without the need for physical travel (Opdenakker, 2006). This approach ensures that the research can be conducted efficiently and cost-effectively. Secondly, online interviews provide flexibility in scheduling, which is particularly important when coordinating between different time zones. This flexibility allows both the researcher and the participants to choose convenient times for the interviews, thereby facilitating better participation and more meaningful conversations (Salmons, 2015). Thirdly, one of the significant benefits of online interviewing is the ability to easily record, save, and archive the interaction for close viewing later. This feature frees the researcher to focus on the questions and responses in the moment, without worrying about note-taking or missing important details (Salmons, 2022). The ability to revisit the recorded interviews ensures that no valuable information is lost and allows for a more thorough and accurate analysis of the data. This advantage is particularly useful for capturing nuanced responses and complex discussions, which are essential for understanding the core skills, knowledge, and competencies needed by translation students.</w:t>
      </w:r>
    </w:p>
    <w:p w14:paraId="7C77972E">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5E45EA12">
      <w:pPr>
        <w:numPr>
          <w:ilvl w:val="0"/>
          <w:numId w:val="0"/>
        </w:numPr>
        <w:spacing w:line="360" w:lineRule="auto"/>
        <w:ind w:leftChars="0"/>
        <w:jc w:val="both"/>
        <w:rPr>
          <w:rFonts w:hint="default" w:ascii="Times New Roman" w:hAnsi="Times New Roman" w:eastAsia="宋体" w:cs="Times New Roman"/>
          <w:b/>
          <w:bCs/>
          <w:kern w:val="0"/>
          <w:sz w:val="24"/>
          <w:szCs w:val="24"/>
          <w:highlight w:val="none"/>
          <w:lang w:val="en-US" w:eastAsia="zh-CN" w:bidi="ar-SA"/>
        </w:rPr>
      </w:pPr>
      <w:r>
        <w:rPr>
          <w:rFonts w:hint="default" w:ascii="Times New Roman" w:hAnsi="Times New Roman" w:eastAsia="宋体" w:cs="Times New Roman"/>
          <w:b/>
          <w:bCs/>
          <w:kern w:val="0"/>
          <w:sz w:val="24"/>
          <w:szCs w:val="24"/>
          <w:highlight w:val="none"/>
          <w:lang w:val="en-US" w:eastAsia="zh-CN" w:bidi="ar-SA"/>
        </w:rPr>
        <w:t>Format and Technological Requirements</w:t>
      </w:r>
    </w:p>
    <w:p w14:paraId="52ABF24D">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kern w:val="0"/>
          <w:sz w:val="24"/>
          <w:szCs w:val="24"/>
          <w:highlight w:val="none"/>
          <w:lang w:val="en-US" w:eastAsia="zh-CN" w:bidi="ar-SA"/>
        </w:rPr>
        <w:t>The format of the online interviews are semi-structured, combining a set of predetermined questions with the flexibility to explore emerging topics and insights in greater depth. This format allows for a balance between consistency across interviews and the ability to delve into specific areas of interest as they arise (Kvale &amp; Brinkmann, 2009).</w:t>
      </w:r>
    </w:p>
    <w:p w14:paraId="1E13E282">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589FB1E7">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kern w:val="0"/>
          <w:sz w:val="24"/>
          <w:szCs w:val="24"/>
          <w:highlight w:val="none"/>
          <w:lang w:val="en-US" w:eastAsia="zh-CN" w:bidi="ar-SA"/>
        </w:rPr>
        <w:t>Technological requirements for conducting online interviews include a reliable internet connection, a computer or mobile device with a webcam and microphone, and a secure online platform such as Tencent Meeting or Microsoft Teams. These platforms offer features such as video recording, screen sharing, and chat functions, which enhance the quality and richness of the data collected. Ensuring that both the researcher and the participants have access to these technologies is crucial for the smooth conduct of the interviews. In this study, the researcher chose Tecent Meeting to align with the interviewees’ preference.</w:t>
      </w:r>
    </w:p>
    <w:p w14:paraId="3E1866D7">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43FEC7C6">
      <w:pPr>
        <w:numPr>
          <w:ilvl w:val="0"/>
          <w:numId w:val="0"/>
        </w:numPr>
        <w:spacing w:line="360" w:lineRule="auto"/>
        <w:ind w:leftChars="0"/>
        <w:jc w:val="both"/>
        <w:rPr>
          <w:rFonts w:hint="default" w:ascii="Times New Roman" w:hAnsi="Times New Roman" w:eastAsia="宋体" w:cs="Times New Roman"/>
          <w:b/>
          <w:bCs/>
          <w:kern w:val="0"/>
          <w:sz w:val="24"/>
          <w:szCs w:val="24"/>
          <w:highlight w:val="none"/>
          <w:lang w:val="en-US" w:eastAsia="zh-CN" w:bidi="ar-SA"/>
        </w:rPr>
      </w:pPr>
      <w:r>
        <w:rPr>
          <w:rFonts w:hint="default" w:ascii="Times New Roman" w:hAnsi="Times New Roman" w:eastAsia="宋体" w:cs="Times New Roman"/>
          <w:b/>
          <w:bCs/>
          <w:kern w:val="0"/>
          <w:sz w:val="24"/>
          <w:szCs w:val="24"/>
          <w:highlight w:val="none"/>
          <w:lang w:val="en-US" w:eastAsia="zh-CN" w:bidi="ar-SA"/>
        </w:rPr>
        <w:t>Process of Conducting Online Interviews</w:t>
      </w:r>
    </w:p>
    <w:p w14:paraId="41E30C5D">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kern w:val="0"/>
          <w:sz w:val="24"/>
          <w:szCs w:val="24"/>
          <w:highlight w:val="none"/>
          <w:lang w:val="en-US" w:eastAsia="zh-CN" w:bidi="ar-SA"/>
        </w:rPr>
        <w:t>The process of conducting online interviews involves several key steps to ensure comprehensive data collection. The overall process will be described here, while detailed procedures regarding the online interviews will be discussed in Section 3.4 Research Procedures. This approach ensures that all relevant aspects of the online interviews are thoroughly addressed, providing a clear and structured methodology for data collection.</w:t>
      </w:r>
    </w:p>
    <w:p w14:paraId="74F3B1E9">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39728448">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b/>
          <w:bCs/>
          <w:kern w:val="0"/>
          <w:sz w:val="24"/>
          <w:szCs w:val="24"/>
          <w:highlight w:val="none"/>
          <w:lang w:val="en-US" w:eastAsia="zh-CN" w:bidi="ar-SA"/>
        </w:rPr>
        <w:t>Step 1. Preparation:</w:t>
      </w:r>
      <w:r>
        <w:rPr>
          <w:rFonts w:hint="default" w:ascii="Times New Roman" w:hAnsi="Times New Roman" w:eastAsia="宋体" w:cs="Times New Roman"/>
          <w:kern w:val="0"/>
          <w:sz w:val="24"/>
          <w:szCs w:val="24"/>
          <w:highlight w:val="none"/>
          <w:lang w:val="en-US" w:eastAsia="zh-CN" w:bidi="ar-SA"/>
        </w:rPr>
        <w:t xml:space="preserve"> Prior to the interviews, the researcher contacts the participants to schedule the interviews and provide them with information about the study, including consent forms and instructions for using the online platform. This phase also includes testing the technology to ensure that all equipment is functioning correctly (Salmons, 2015).</w:t>
      </w:r>
    </w:p>
    <w:p w14:paraId="6D11908E">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463E6D88">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b/>
          <w:bCs/>
          <w:kern w:val="0"/>
          <w:sz w:val="24"/>
          <w:szCs w:val="24"/>
          <w:highlight w:val="none"/>
          <w:lang w:val="en-US" w:eastAsia="zh-CN" w:bidi="ar-SA"/>
        </w:rPr>
        <w:t xml:space="preserve">Step 2. Conducting the Interview: </w:t>
      </w:r>
      <w:r>
        <w:rPr>
          <w:rFonts w:hint="default" w:ascii="Times New Roman" w:hAnsi="Times New Roman" w:eastAsia="宋体" w:cs="Times New Roman"/>
          <w:kern w:val="0"/>
          <w:sz w:val="24"/>
          <w:szCs w:val="24"/>
          <w:highlight w:val="none"/>
          <w:lang w:val="en-US" w:eastAsia="zh-CN" w:bidi="ar-SA"/>
        </w:rPr>
        <w:t>During the interview, the researcher follows a semi-structured format, asking predetermined questions while allowing for follow-up questions based on the participants’ responses. This approach helps to gather detailed and relevant data while maintaining a conversational tone (Kvale &amp; Brinkmann, 2009).</w:t>
      </w:r>
    </w:p>
    <w:p w14:paraId="7394121D">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33AD981B">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b/>
          <w:bCs/>
          <w:kern w:val="0"/>
          <w:sz w:val="24"/>
          <w:szCs w:val="24"/>
          <w:highlight w:val="none"/>
          <w:lang w:val="en-US" w:eastAsia="zh-CN" w:bidi="ar-SA"/>
        </w:rPr>
        <w:t>Step 3. Recording and Transcription:</w:t>
      </w:r>
      <w:r>
        <w:rPr>
          <w:rFonts w:hint="default" w:ascii="Times New Roman" w:hAnsi="Times New Roman" w:eastAsia="宋体" w:cs="Times New Roman"/>
          <w:kern w:val="0"/>
          <w:sz w:val="24"/>
          <w:szCs w:val="24"/>
          <w:highlight w:val="none"/>
          <w:lang w:val="en-US" w:eastAsia="zh-CN" w:bidi="ar-SA"/>
        </w:rPr>
        <w:t xml:space="preserve"> With the participants’ consent, the interviews are recorded using the online platform’s recording feature. These recordings are then transcribed for further analysis. Transcriptions are carefully reviewed to ensure accuracy and completeness, providing a reliable basis for subsequent coding and analysis (Opdenakker, 2006).</w:t>
      </w:r>
    </w:p>
    <w:p w14:paraId="7C0F0199">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7EAC0C39">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b/>
          <w:bCs/>
          <w:kern w:val="0"/>
          <w:sz w:val="24"/>
          <w:szCs w:val="24"/>
          <w:highlight w:val="none"/>
          <w:lang w:val="en-US" w:eastAsia="zh-CN" w:bidi="ar-SA"/>
        </w:rPr>
        <w:t xml:space="preserve">Step 4. Follow-Up: </w:t>
      </w:r>
      <w:r>
        <w:rPr>
          <w:rFonts w:hint="default" w:ascii="Times New Roman" w:hAnsi="Times New Roman" w:eastAsia="宋体" w:cs="Times New Roman"/>
          <w:kern w:val="0"/>
          <w:sz w:val="24"/>
          <w:szCs w:val="24"/>
          <w:highlight w:val="none"/>
          <w:lang w:val="en-US" w:eastAsia="zh-CN" w:bidi="ar-SA"/>
        </w:rPr>
        <w:t>After the interviews, the researcher may follow up with participants via email or additional online meetings to clarify any ambiguities or gather further information if necessary. This step ensures that the data collected is as comprehensive and accurate as possible.</w:t>
      </w:r>
    </w:p>
    <w:p w14:paraId="1AB193FE">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3342903C">
      <w:pPr>
        <w:numPr>
          <w:ilvl w:val="0"/>
          <w:numId w:val="0"/>
        </w:numPr>
        <w:spacing w:line="360" w:lineRule="auto"/>
        <w:ind w:leftChars="0"/>
        <w:jc w:val="both"/>
        <w:rPr>
          <w:rFonts w:hint="default" w:ascii="Times New Roman" w:hAnsi="Times New Roman" w:eastAsia="宋体" w:cs="Times New Roman"/>
          <w:color w:val="0000FF"/>
          <w:kern w:val="0"/>
          <w:sz w:val="24"/>
          <w:szCs w:val="24"/>
          <w:highlight w:val="none"/>
          <w:lang w:val="en-US" w:eastAsia="zh-CN" w:bidi="ar-SA"/>
        </w:rPr>
      </w:pPr>
      <w:r>
        <w:rPr>
          <w:rFonts w:hint="default" w:ascii="Times New Roman" w:hAnsi="Times New Roman" w:eastAsia="宋体" w:cs="Times New Roman"/>
          <w:kern w:val="0"/>
          <w:sz w:val="24"/>
          <w:szCs w:val="24"/>
          <w:highlight w:val="none"/>
          <w:lang w:val="en-US" w:eastAsia="zh-CN" w:bidi="ar-SA"/>
        </w:rPr>
        <w:t>In conclusion, online interviews are an effective and practical data collection tool for this study, allowing the researcher to overcome geographical barriers, ensure flexibility in scheduling, and gather rich, detailed data through a semi-structured format. By leveraging technology, the researcher can conduct thorough and meaningful interviews with participants in China, providing valuable insights into the core skills, knowledge, and competencies needed by translation students.</w:t>
      </w:r>
    </w:p>
    <w:p w14:paraId="6ECC3E6E">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08B67BB2">
      <w:pPr>
        <w:numPr>
          <w:ilvl w:val="0"/>
          <w:numId w:val="0"/>
        </w:numPr>
        <w:spacing w:line="360" w:lineRule="auto"/>
        <w:ind w:leftChars="0"/>
        <w:jc w:val="both"/>
        <w:rPr>
          <w:rFonts w:hint="default" w:ascii="Times New Roman" w:hAnsi="Times New Roman" w:eastAsia="宋体" w:cs="Times New Roman"/>
          <w:b/>
          <w:bCs/>
          <w:kern w:val="0"/>
          <w:sz w:val="24"/>
          <w:szCs w:val="24"/>
          <w:highlight w:val="none"/>
          <w:lang w:val="en-US" w:eastAsia="zh-CN" w:bidi="ar-SA"/>
        </w:rPr>
      </w:pPr>
      <w:r>
        <w:rPr>
          <w:rFonts w:hint="default" w:ascii="Times New Roman" w:hAnsi="Times New Roman" w:eastAsia="宋体" w:cs="Times New Roman"/>
          <w:b/>
          <w:bCs/>
          <w:kern w:val="0"/>
          <w:sz w:val="24"/>
          <w:szCs w:val="24"/>
          <w:highlight w:val="none"/>
          <w:lang w:val="en-US" w:eastAsia="zh-CN" w:bidi="ar-SA"/>
        </w:rPr>
        <w:t>3.4 Research Processes</w:t>
      </w:r>
    </w:p>
    <w:p w14:paraId="0B290838">
      <w:pPr>
        <w:numPr>
          <w:ilvl w:val="0"/>
          <w:numId w:val="0"/>
        </w:numPr>
        <w:spacing w:line="360" w:lineRule="auto"/>
        <w:ind w:leftChars="0"/>
        <w:jc w:val="both"/>
        <w:rPr>
          <w:rStyle w:val="11"/>
          <w:rFonts w:hint="default" w:ascii="Times New Roman" w:hAnsi="Times New Roman" w:eastAsia="宋体" w:cs="Times New Roman"/>
          <w:b w:val="0"/>
          <w:bCs w:val="0"/>
          <w:i w:val="0"/>
          <w:iCs w:val="0"/>
          <w:caps w:val="0"/>
          <w:color w:val="262626"/>
          <w:spacing w:val="0"/>
          <w:kern w:val="0"/>
          <w:sz w:val="24"/>
          <w:szCs w:val="24"/>
          <w:lang w:val="en-US" w:eastAsia="zh-CN" w:bidi="ar"/>
        </w:rPr>
      </w:pPr>
      <w:r>
        <w:rPr>
          <w:rFonts w:hint="default" w:ascii="Times New Roman" w:hAnsi="Times New Roman" w:eastAsia="宋体" w:cs="Times New Roman"/>
          <w:kern w:val="0"/>
          <w:sz w:val="24"/>
          <w:szCs w:val="24"/>
          <w:highlight w:val="none"/>
          <w:lang w:val="en-US" w:eastAsia="zh-CN" w:bidi="ar-SA"/>
        </w:rPr>
        <w:t>This section provides a step-by-step description of the research processes, which include the pre-research phase, research phase 1-data collection, research phase 2- data analysis, and review phase. These processes outline the essential steps to ensure comprehensive data collection and analysis, as shown in Figure 3.</w:t>
      </w:r>
    </w:p>
    <w:p w14:paraId="056E81C7">
      <w:pPr>
        <w:numPr>
          <w:ilvl w:val="0"/>
          <w:numId w:val="0"/>
        </w:numPr>
        <w:spacing w:line="360" w:lineRule="auto"/>
        <w:ind w:left="0" w:leftChars="0"/>
        <w:jc w:val="both"/>
        <w:rPr>
          <w:rStyle w:val="11"/>
          <w:rFonts w:hint="default" w:ascii="Times New Roman" w:hAnsi="Times New Roman" w:eastAsia="宋体" w:cs="Times New Roman"/>
          <w:b w:val="0"/>
          <w:bCs w:val="0"/>
          <w:i w:val="0"/>
          <w:iCs w:val="0"/>
          <w:caps w:val="0"/>
          <w:color w:val="262626"/>
          <w:spacing w:val="0"/>
          <w:kern w:val="0"/>
          <w:sz w:val="24"/>
          <w:szCs w:val="24"/>
          <w:lang w:val="en-US" w:eastAsia="zh-CN" w:bidi="ar"/>
        </w:rPr>
      </w:pPr>
      <w:r>
        <w:rPr>
          <w:rStyle w:val="11"/>
          <w:rFonts w:hint="default" w:ascii="Times New Roman" w:hAnsi="Times New Roman" w:eastAsia="宋体" w:cs="Times New Roman"/>
          <w:b w:val="0"/>
          <w:bCs w:val="0"/>
          <w:i w:val="0"/>
          <w:iCs w:val="0"/>
          <w:caps w:val="0"/>
          <w:color w:val="262626"/>
          <w:spacing w:val="0"/>
          <w:kern w:val="0"/>
          <w:sz w:val="24"/>
          <w:szCs w:val="24"/>
          <w:lang w:val="en-US" w:eastAsia="zh-CN" w:bidi="ar"/>
        </w:rPr>
        <w:drawing>
          <wp:inline distT="0" distB="0" distL="114300" distR="114300">
            <wp:extent cx="6183630" cy="4645660"/>
            <wp:effectExtent l="0" t="0" r="1270" b="2540"/>
            <wp:docPr id="6" name="图片 26" descr="垂直泳道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26" descr="垂直泳道图"/>
                    <pic:cNvPicPr>
                      <a:picLocks noChangeAspect="1"/>
                    </pic:cNvPicPr>
                  </pic:nvPicPr>
                  <pic:blipFill>
                    <a:blip r:embed="rId12"/>
                    <a:stretch>
                      <a:fillRect/>
                    </a:stretch>
                  </pic:blipFill>
                  <pic:spPr>
                    <a:xfrm>
                      <a:off x="0" y="0"/>
                      <a:ext cx="6183630" cy="4645660"/>
                    </a:xfrm>
                    <a:prstGeom prst="rect">
                      <a:avLst/>
                    </a:prstGeom>
                    <a:noFill/>
                    <a:ln>
                      <a:noFill/>
                    </a:ln>
                  </pic:spPr>
                </pic:pic>
              </a:graphicData>
            </a:graphic>
          </wp:inline>
        </w:drawing>
      </w:r>
    </w:p>
    <w:p w14:paraId="752B8909">
      <w:pPr>
        <w:numPr>
          <w:ilvl w:val="0"/>
          <w:numId w:val="0"/>
        </w:numPr>
        <w:spacing w:line="360" w:lineRule="auto"/>
        <w:ind w:leftChars="0"/>
        <w:jc w:val="both"/>
        <w:rPr>
          <w:rStyle w:val="11"/>
          <w:rFonts w:hint="default" w:ascii="Times New Roman" w:hAnsi="Times New Roman" w:eastAsia="宋体" w:cs="Times New Roman"/>
          <w:b w:val="0"/>
          <w:bCs w:val="0"/>
          <w:i w:val="0"/>
          <w:iCs w:val="0"/>
          <w:caps w:val="0"/>
          <w:color w:val="262626"/>
          <w:spacing w:val="0"/>
          <w:kern w:val="0"/>
          <w:sz w:val="24"/>
          <w:szCs w:val="24"/>
          <w:lang w:val="en-US" w:eastAsia="zh-CN" w:bidi="ar"/>
        </w:rPr>
      </w:pPr>
    </w:p>
    <w:p w14:paraId="1D05A3B0">
      <w:pPr>
        <w:numPr>
          <w:ilvl w:val="0"/>
          <w:numId w:val="0"/>
        </w:numPr>
        <w:spacing w:line="360" w:lineRule="auto"/>
        <w:ind w:leftChars="0"/>
        <w:jc w:val="both"/>
        <w:rPr>
          <w:rStyle w:val="11"/>
          <w:rFonts w:hint="default" w:ascii="Times New Roman" w:hAnsi="Times New Roman" w:eastAsia="宋体" w:cs="Times New Roman"/>
          <w:b/>
          <w:bCs/>
          <w:i w:val="0"/>
          <w:iCs w:val="0"/>
          <w:caps w:val="0"/>
          <w:color w:val="262626"/>
          <w:spacing w:val="0"/>
          <w:kern w:val="0"/>
          <w:sz w:val="24"/>
          <w:szCs w:val="24"/>
          <w:lang w:val="en-US" w:eastAsia="zh-CN" w:bidi="ar"/>
        </w:rPr>
      </w:pPr>
      <w:r>
        <w:rPr>
          <w:rStyle w:val="11"/>
          <w:rFonts w:hint="default" w:ascii="Times New Roman" w:hAnsi="Times New Roman" w:eastAsia="宋体" w:cs="Times New Roman"/>
          <w:b/>
          <w:bCs/>
          <w:i w:val="0"/>
          <w:iCs w:val="0"/>
          <w:caps w:val="0"/>
          <w:color w:val="262626"/>
          <w:spacing w:val="0"/>
          <w:kern w:val="0"/>
          <w:sz w:val="24"/>
          <w:szCs w:val="24"/>
          <w:lang w:val="en-US" w:eastAsia="zh-CN" w:bidi="ar"/>
        </w:rPr>
        <w:t xml:space="preserve">3.4.1 </w:t>
      </w:r>
      <w:r>
        <w:rPr>
          <w:rFonts w:hint="default" w:ascii="Times New Roman" w:hAnsi="Times New Roman" w:eastAsia="宋体" w:cs="Times New Roman"/>
          <w:b/>
          <w:bCs/>
          <w:kern w:val="0"/>
          <w:sz w:val="24"/>
          <w:szCs w:val="24"/>
          <w:highlight w:val="none"/>
          <w:lang w:val="en-US" w:eastAsia="zh-CN" w:bidi="ar-SA"/>
        </w:rPr>
        <w:t>Pre-research Phase</w:t>
      </w:r>
    </w:p>
    <w:p w14:paraId="491B979A">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kern w:val="0"/>
          <w:sz w:val="24"/>
          <w:szCs w:val="24"/>
          <w:highlight w:val="none"/>
          <w:lang w:val="en-US" w:eastAsia="zh-CN" w:bidi="ar-SA"/>
        </w:rPr>
        <w:t>Pre-research Phase includes 5 steps, which were completed by June, as shown below:</w:t>
      </w:r>
    </w:p>
    <w:p w14:paraId="1F55926A">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6390879E">
      <w:pPr>
        <w:numPr>
          <w:ilvl w:val="0"/>
          <w:numId w:val="0"/>
        </w:numPr>
        <w:spacing w:line="360" w:lineRule="auto"/>
        <w:ind w:leftChars="0"/>
        <w:jc w:val="both"/>
        <w:rPr>
          <w:rFonts w:hint="default" w:ascii="Times New Roman" w:hAnsi="Times New Roman" w:eastAsia="宋体" w:cs="Times New Roman"/>
          <w:b/>
          <w:bCs/>
          <w:kern w:val="0"/>
          <w:sz w:val="24"/>
          <w:szCs w:val="24"/>
          <w:highlight w:val="none"/>
          <w:lang w:val="en-US" w:eastAsia="zh-CN" w:bidi="ar-SA"/>
        </w:rPr>
      </w:pPr>
      <w:r>
        <w:rPr>
          <w:rFonts w:hint="default" w:ascii="Times New Roman" w:hAnsi="Times New Roman" w:eastAsia="宋体" w:cs="Times New Roman"/>
          <w:b/>
          <w:bCs/>
          <w:kern w:val="0"/>
          <w:sz w:val="24"/>
          <w:szCs w:val="24"/>
          <w:highlight w:val="none"/>
          <w:lang w:val="en-US" w:eastAsia="zh-CN" w:bidi="ar-SA"/>
        </w:rPr>
        <w:t>Step 1. Identify Research Topic and Formulate Research Question</w:t>
      </w:r>
    </w:p>
    <w:p w14:paraId="00D6082E">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kern w:val="0"/>
          <w:sz w:val="24"/>
          <w:szCs w:val="24"/>
          <w:highlight w:val="none"/>
          <w:lang w:val="en-US" w:eastAsia="zh-CN" w:bidi="ar-SA"/>
        </w:rPr>
        <w:t>The first step involved identifying a relevant research topic and formulating a precise research question. This process was based on prior coursework in7015, 7016 and 7013, as well as extensive discussions and reflections with instructors. It was further guided by a thorough review of the literature to identify gaps and areas of interest (Creswell, 2013). This step was completed by May 20, 2024.</w:t>
      </w:r>
    </w:p>
    <w:p w14:paraId="0E5865CE">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679F145C">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b/>
          <w:bCs/>
          <w:kern w:val="0"/>
          <w:sz w:val="24"/>
          <w:szCs w:val="24"/>
          <w:highlight w:val="none"/>
          <w:lang w:val="en-US" w:eastAsia="zh-CN" w:bidi="ar-SA"/>
        </w:rPr>
        <w:t>Step 2. Submit Ethical Form and Obtain Approval</w:t>
      </w:r>
    </w:p>
    <w:p w14:paraId="5BC55BDB">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kern w:val="0"/>
          <w:sz w:val="24"/>
          <w:szCs w:val="24"/>
          <w:highlight w:val="none"/>
          <w:lang w:val="en-US" w:eastAsia="zh-CN" w:bidi="ar-SA"/>
        </w:rPr>
        <w:t xml:space="preserve">The second step involved submitting an ethical form to UWTSD’s ethics committee to ensure that the study adhered to the highest ethical standards. The process of drafting this form included a meticulous assessment of various risks associated with the research. This comprehensive evaluation, conducted in thorough discussions and reflections with my instructors, ensured that potential risks to participants were identified and mitigated, safeguarding their well-being throughout the study.The ethical form was approved by the UWTSD ethics committee on June 20, 2024, prior to commencing participant recruitment and data collection (Creswell &amp; Creswell, 2017). </w:t>
      </w:r>
    </w:p>
    <w:p w14:paraId="04F57B67">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68F8BA85">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b/>
          <w:bCs/>
          <w:kern w:val="0"/>
          <w:sz w:val="24"/>
          <w:szCs w:val="24"/>
          <w:highlight w:val="none"/>
          <w:lang w:val="en-US" w:eastAsia="zh-CN" w:bidi="ar-SA"/>
        </w:rPr>
        <w:t>Step 3. Prepare Information Sheet and Consent Form</w:t>
      </w:r>
    </w:p>
    <w:p w14:paraId="0ED92257">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kern w:val="0"/>
          <w:sz w:val="24"/>
          <w:szCs w:val="24"/>
          <w:highlight w:val="none"/>
          <w:lang w:val="en-US" w:eastAsia="zh-CN" w:bidi="ar-SA"/>
        </w:rPr>
        <w:t>In the third step, information sheets and consent forms were meticulously prepared. These documents provided potential participants with comprehensive details about the study, including its purpose, procedures, potential risks and benefits, confidentiality measures, and their rights as participants. The information sheets ensured that participants had a clear understanding of what their involvement would entail, while the consent forms included a section for participants to sign, formally acknowledging their informed consent. This step was crucial in fostering transparency and trust, ensuring participants were fully informed before agreeing to participate (Diener &amp; Crandall, 1978). It was completed by June 23, 2024.</w:t>
      </w:r>
    </w:p>
    <w:p w14:paraId="117E625D">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665099EB">
      <w:pPr>
        <w:numPr>
          <w:ilvl w:val="0"/>
          <w:numId w:val="0"/>
        </w:numPr>
        <w:spacing w:line="360" w:lineRule="auto"/>
        <w:ind w:leftChars="0"/>
        <w:jc w:val="both"/>
        <w:rPr>
          <w:rFonts w:hint="default" w:ascii="Times New Roman" w:hAnsi="Times New Roman" w:eastAsia="宋体" w:cs="Times New Roman"/>
          <w:b/>
          <w:bCs/>
          <w:kern w:val="0"/>
          <w:sz w:val="24"/>
          <w:szCs w:val="24"/>
          <w:highlight w:val="none"/>
          <w:lang w:val="en-US" w:eastAsia="zh-CN" w:bidi="ar-SA"/>
        </w:rPr>
      </w:pPr>
      <w:r>
        <w:rPr>
          <w:rFonts w:hint="default" w:ascii="Times New Roman" w:hAnsi="Times New Roman" w:eastAsia="宋体" w:cs="Times New Roman"/>
          <w:b/>
          <w:bCs/>
          <w:kern w:val="0"/>
          <w:sz w:val="24"/>
          <w:szCs w:val="24"/>
          <w:highlight w:val="none"/>
          <w:lang w:val="en-US" w:eastAsia="zh-CN" w:bidi="ar-SA"/>
        </w:rPr>
        <w:t>Step 4. Participants Selection and Invitation</w:t>
      </w:r>
    </w:p>
    <w:p w14:paraId="28390C60">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kern w:val="0"/>
          <w:sz w:val="24"/>
          <w:szCs w:val="24"/>
          <w:highlight w:val="none"/>
          <w:lang w:val="en-US" w:eastAsia="zh-CN" w:bidi="ar-SA"/>
        </w:rPr>
        <w:t>Step 4 involved selecting and inviting participants. Potential participants were chosen based on specific criteria relevant to the study’s objectives. The detailed criteria are shown in Table 4. Invitations, which included the prepared information sheets and consent forms, were sent to four potential participants, hoping that at least two would agree and be willing to participate. This step was completed by July 25, 2024. The process for selecting participants followed the guidelines suggested by Patton (2002).</w:t>
      </w:r>
    </w:p>
    <w:p w14:paraId="6F96AB2E">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2AE1FEE8">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76DD9981">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5D3A9210">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260AF8F5">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180D7E2C">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7906E8CD">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tbl>
      <w:tblPr>
        <w:tblStyle w:val="9"/>
        <w:tblpPr w:leftFromText="180" w:rightFromText="180" w:vertAnchor="text" w:horzAnchor="page" w:tblpX="1249" w:tblpY="461"/>
        <w:tblOverlap w:val="never"/>
        <w:tblW w:w="0" w:type="auto"/>
        <w:tblInd w:w="0" w:type="dxa"/>
        <w:tblBorders>
          <w:top w:val="none" w:color="auto" w:sz="0" w:space="0"/>
          <w:left w:val="none" w:color="auto" w:sz="0" w:space="0"/>
          <w:bottom w:val="none" w:color="auto" w:sz="0" w:space="0"/>
          <w:right w:val="none" w:color="auto" w:sz="0" w:space="0"/>
          <w:insideH w:val="single" w:color="auto" w:sz="4" w:space="0"/>
          <w:insideV w:val="single" w:color="auto" w:sz="4" w:space="0"/>
        </w:tblBorders>
        <w:tblLayout w:type="autofit"/>
        <w:tblCellMar>
          <w:top w:w="0" w:type="dxa"/>
          <w:left w:w="108" w:type="dxa"/>
          <w:bottom w:w="0" w:type="dxa"/>
          <w:right w:w="108" w:type="dxa"/>
        </w:tblCellMar>
      </w:tblPr>
      <w:tblGrid>
        <w:gridCol w:w="2772"/>
        <w:gridCol w:w="6782"/>
      </w:tblGrid>
      <w:tr w14:paraId="0EF93DBB">
        <w:tblPrEx>
          <w:tblBorders>
            <w:top w:val="none" w:color="auto" w:sz="0" w:space="0"/>
            <w:left w:val="none" w:color="auto" w:sz="0" w:space="0"/>
            <w:bottom w:val="none" w:color="auto" w:sz="0" w:space="0"/>
            <w:right w:val="none" w:color="auto" w:sz="0" w:space="0"/>
            <w:insideH w:val="single" w:color="auto" w:sz="4" w:space="0"/>
            <w:insideV w:val="single" w:color="auto" w:sz="4" w:space="0"/>
          </w:tblBorders>
          <w:tblCellMar>
            <w:top w:w="0" w:type="dxa"/>
            <w:left w:w="108" w:type="dxa"/>
            <w:bottom w:w="0" w:type="dxa"/>
            <w:right w:w="108" w:type="dxa"/>
          </w:tblCellMar>
        </w:tblPrEx>
        <w:trPr>
          <w:trHeight w:val="520" w:hRule="atLeast"/>
        </w:trPr>
        <w:tc>
          <w:tcPr>
            <w:tcW w:w="9554" w:type="dxa"/>
            <w:gridSpan w:val="2"/>
            <w:tcBorders>
              <w:bottom w:val="single" w:color="FFFFFF" w:sz="4" w:space="0"/>
              <w:tl2br w:val="nil"/>
            </w:tcBorders>
            <w:shd w:val="clear" w:color="auto" w:fill="C0504D"/>
            <w:noWrap w:val="0"/>
            <w:vAlign w:val="center"/>
          </w:tcPr>
          <w:p w14:paraId="17569C4C">
            <w:pPr>
              <w:pStyle w:val="2"/>
              <w:keepNext w:val="0"/>
              <w:keepLines w:val="0"/>
              <w:pageBreakBefore w:val="0"/>
              <w:widowControl/>
              <w:kinsoku/>
              <w:wordWrap/>
              <w:overflowPunct/>
              <w:topLinePunct w:val="0"/>
              <w:autoSpaceDE/>
              <w:autoSpaceDN/>
              <w:bidi w:val="0"/>
              <w:adjustRightInd/>
              <w:snapToGrid/>
              <w:spacing w:beforeLines="0" w:afterLines="0" w:line="360" w:lineRule="auto"/>
              <w:jc w:val="both"/>
              <w:textAlignment w:val="auto"/>
              <w:rPr>
                <w:rFonts w:hint="default" w:ascii="Times New Roman" w:hAnsi="Times New Roman" w:cs="Times New Roman"/>
                <w:b/>
                <w:color w:val="FFFFFF"/>
                <w:sz w:val="24"/>
                <w:szCs w:val="24"/>
                <w:vertAlign w:val="baseline"/>
                <w:lang w:val="en-US" w:eastAsia="zh-CN"/>
              </w:rPr>
            </w:pPr>
            <w:r>
              <w:rPr>
                <w:rFonts w:hint="default" w:ascii="Times New Roman" w:hAnsi="Times New Roman" w:cs="Times New Roman"/>
                <w:b/>
                <w:bCs/>
                <w:color w:val="auto"/>
                <w:sz w:val="24"/>
                <w:szCs w:val="24"/>
              </w:rPr>
              <w:t xml:space="preserve">Table 4. </w:t>
            </w:r>
            <w:r>
              <w:rPr>
                <w:rFonts w:hint="default" w:ascii="Times New Roman" w:hAnsi="Times New Roman" w:cs="Times New Roman"/>
                <w:b/>
                <w:bCs/>
                <w:color w:val="auto"/>
                <w:sz w:val="24"/>
                <w:szCs w:val="24"/>
                <w:lang w:val="en-US" w:eastAsia="zh-CN"/>
              </w:rPr>
              <w:t xml:space="preserve">Participants </w:t>
            </w:r>
            <w:r>
              <w:rPr>
                <w:rFonts w:hint="default" w:ascii="Times New Roman" w:hAnsi="Times New Roman" w:cs="Times New Roman"/>
                <w:b/>
                <w:bCs/>
                <w:color w:val="auto"/>
                <w:sz w:val="24"/>
                <w:szCs w:val="24"/>
              </w:rPr>
              <w:t>Selection Criteria</w:t>
            </w:r>
          </w:p>
        </w:tc>
      </w:tr>
      <w:tr w14:paraId="11C6468E">
        <w:tblPrEx>
          <w:tblBorders>
            <w:top w:val="none" w:color="auto" w:sz="0" w:space="0"/>
            <w:left w:val="none" w:color="auto" w:sz="0" w:space="0"/>
            <w:bottom w:val="none" w:color="auto" w:sz="0" w:space="0"/>
            <w:right w:val="none" w:color="auto" w:sz="0" w:space="0"/>
            <w:insideH w:val="single" w:color="auto" w:sz="4" w:space="0"/>
            <w:insideV w:val="single" w:color="auto" w:sz="4" w:space="0"/>
          </w:tblBorders>
          <w:tblCellMar>
            <w:top w:w="0" w:type="dxa"/>
            <w:left w:w="108" w:type="dxa"/>
            <w:bottom w:w="0" w:type="dxa"/>
            <w:right w:w="108" w:type="dxa"/>
          </w:tblCellMar>
        </w:tblPrEx>
        <w:tc>
          <w:tcPr>
            <w:tcW w:w="2772" w:type="dxa"/>
            <w:tcBorders>
              <w:top w:val="single" w:color="FFFFFF" w:sz="4" w:space="0"/>
              <w:bottom w:val="single" w:color="FFFFFF" w:sz="4" w:space="0"/>
              <w:right w:val="single" w:color="FFFFFF" w:sz="4" w:space="0"/>
            </w:tcBorders>
            <w:shd w:val="clear" w:color="auto" w:fill="E6B9B8"/>
            <w:noWrap w:val="0"/>
            <w:vAlign w:val="center"/>
          </w:tcPr>
          <w:p w14:paraId="5D518BFD">
            <w:pPr>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val="0"/>
                <w:color w:val="000000"/>
                <w:sz w:val="24"/>
                <w:szCs w:val="24"/>
                <w:vertAlign w:val="baseline"/>
                <w:lang w:val="en-US" w:eastAsia="zh-CN"/>
              </w:rPr>
            </w:pPr>
            <w:r>
              <w:rPr>
                <w:rFonts w:hint="default" w:ascii="Times New Roman" w:hAnsi="Times New Roman" w:eastAsia="宋体" w:cs="Times New Roman"/>
                <w:b w:val="0"/>
                <w:bCs/>
                <w:color w:val="000000"/>
                <w:kern w:val="0"/>
                <w:sz w:val="24"/>
                <w:szCs w:val="24"/>
                <w:lang w:val="en-US" w:eastAsia="zh-CN" w:bidi="ar"/>
              </w:rPr>
              <w:t>Criterion</w:t>
            </w:r>
          </w:p>
        </w:tc>
        <w:tc>
          <w:tcPr>
            <w:tcW w:w="6782" w:type="dxa"/>
            <w:tcBorders>
              <w:top w:val="single" w:color="FFFFFF" w:sz="4" w:space="0"/>
              <w:left w:val="single" w:color="FFFFFF" w:sz="4" w:space="0"/>
              <w:bottom w:val="single" w:color="FFFFFF" w:sz="4" w:space="0"/>
            </w:tcBorders>
            <w:shd w:val="clear" w:color="auto" w:fill="E6B9B8"/>
            <w:noWrap w:val="0"/>
            <w:vAlign w:val="center"/>
          </w:tcPr>
          <w:p w14:paraId="307D2FE2">
            <w:pPr>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val="0"/>
                <w:color w:val="000000"/>
                <w:sz w:val="24"/>
                <w:szCs w:val="24"/>
                <w:vertAlign w:val="baseline"/>
                <w:lang w:val="en-US" w:eastAsia="zh-CN"/>
              </w:rPr>
            </w:pPr>
            <w:r>
              <w:rPr>
                <w:rFonts w:hint="default" w:ascii="Times New Roman" w:hAnsi="Times New Roman" w:eastAsia="宋体" w:cs="Times New Roman"/>
                <w:b w:val="0"/>
                <w:bCs/>
                <w:color w:val="000000"/>
                <w:kern w:val="0"/>
                <w:sz w:val="24"/>
                <w:szCs w:val="24"/>
                <w:lang w:val="en-US" w:eastAsia="zh-CN" w:bidi="ar"/>
              </w:rPr>
              <w:t>Description</w:t>
            </w:r>
          </w:p>
        </w:tc>
      </w:tr>
      <w:tr w14:paraId="3A25B46D">
        <w:tblPrEx>
          <w:tblBorders>
            <w:top w:val="none" w:color="auto" w:sz="0" w:space="0"/>
            <w:left w:val="none" w:color="auto" w:sz="0" w:space="0"/>
            <w:bottom w:val="none" w:color="auto" w:sz="0" w:space="0"/>
            <w:right w:val="none" w:color="auto" w:sz="0" w:space="0"/>
            <w:insideH w:val="single" w:color="auto" w:sz="4" w:space="0"/>
            <w:insideV w:val="single" w:color="auto" w:sz="4" w:space="0"/>
          </w:tblBorders>
          <w:tblCellMar>
            <w:top w:w="0" w:type="dxa"/>
            <w:left w:w="108" w:type="dxa"/>
            <w:bottom w:w="0" w:type="dxa"/>
            <w:right w:w="108" w:type="dxa"/>
          </w:tblCellMar>
        </w:tblPrEx>
        <w:tc>
          <w:tcPr>
            <w:tcW w:w="2772" w:type="dxa"/>
            <w:tcBorders>
              <w:top w:val="single" w:color="FFFFFF" w:sz="4" w:space="0"/>
              <w:bottom w:val="single" w:color="FFFFFF" w:sz="4" w:space="0"/>
              <w:right w:val="single" w:color="FFFFFF" w:sz="4" w:space="0"/>
            </w:tcBorders>
            <w:shd w:val="clear" w:color="auto" w:fill="F3DCDC"/>
            <w:noWrap w:val="0"/>
            <w:vAlign w:val="center"/>
          </w:tcPr>
          <w:p w14:paraId="383C72C7">
            <w:pPr>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val="0"/>
                <w:color w:val="000000"/>
                <w:sz w:val="24"/>
                <w:szCs w:val="24"/>
                <w:vertAlign w:val="baseline"/>
                <w:lang w:val="en-US" w:eastAsia="zh-CN"/>
              </w:rPr>
            </w:pPr>
            <w:r>
              <w:rPr>
                <w:rFonts w:hint="default" w:ascii="Times New Roman" w:hAnsi="Times New Roman" w:eastAsia="宋体" w:cs="Times New Roman"/>
                <w:b w:val="0"/>
                <w:color w:val="000000"/>
                <w:kern w:val="0"/>
                <w:sz w:val="24"/>
                <w:szCs w:val="24"/>
                <w:lang w:val="en-US" w:eastAsia="zh-CN" w:bidi="ar"/>
              </w:rPr>
              <w:t>Translation Volume</w:t>
            </w:r>
          </w:p>
        </w:tc>
        <w:tc>
          <w:tcPr>
            <w:tcW w:w="6782" w:type="dxa"/>
            <w:tcBorders>
              <w:top w:val="single" w:color="FFFFFF" w:sz="4" w:space="0"/>
              <w:left w:val="single" w:color="FFFFFF" w:sz="4" w:space="0"/>
              <w:bottom w:val="single" w:color="FFFFFF" w:sz="4" w:space="0"/>
            </w:tcBorders>
            <w:shd w:val="clear" w:color="auto" w:fill="F3DCDC"/>
            <w:noWrap w:val="0"/>
            <w:vAlign w:val="center"/>
          </w:tcPr>
          <w:p w14:paraId="0275FF4C">
            <w:pPr>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val="0"/>
                <w:color w:val="000000"/>
                <w:sz w:val="24"/>
                <w:szCs w:val="24"/>
                <w:vertAlign w:val="baseline"/>
                <w:lang w:val="en-US" w:eastAsia="zh-CN"/>
              </w:rPr>
            </w:pPr>
            <w:r>
              <w:rPr>
                <w:rFonts w:hint="default" w:ascii="Times New Roman" w:hAnsi="Times New Roman" w:eastAsia="宋体" w:cs="Times New Roman"/>
                <w:b w:val="0"/>
                <w:color w:val="000000"/>
                <w:kern w:val="0"/>
                <w:sz w:val="24"/>
                <w:szCs w:val="24"/>
                <w:lang w:val="en-US" w:eastAsia="zh-CN" w:bidi="ar"/>
              </w:rPr>
              <w:t xml:space="preserve">Participants must be established translators with over one million words of translated work, encompassing a diverse range of industry-specific texts. </w:t>
            </w:r>
          </w:p>
        </w:tc>
      </w:tr>
      <w:tr w14:paraId="5F5CB853">
        <w:tblPrEx>
          <w:tblBorders>
            <w:top w:val="none" w:color="auto" w:sz="0" w:space="0"/>
            <w:left w:val="none" w:color="auto" w:sz="0" w:space="0"/>
            <w:bottom w:val="none" w:color="auto" w:sz="0" w:space="0"/>
            <w:right w:val="none" w:color="auto" w:sz="0" w:space="0"/>
            <w:insideH w:val="single" w:color="auto" w:sz="4" w:space="0"/>
            <w:insideV w:val="single" w:color="auto" w:sz="4" w:space="0"/>
          </w:tblBorders>
          <w:tblCellMar>
            <w:top w:w="0" w:type="dxa"/>
            <w:left w:w="108" w:type="dxa"/>
            <w:bottom w:w="0" w:type="dxa"/>
            <w:right w:w="108" w:type="dxa"/>
          </w:tblCellMar>
        </w:tblPrEx>
        <w:tc>
          <w:tcPr>
            <w:tcW w:w="2772" w:type="dxa"/>
            <w:tcBorders>
              <w:top w:val="single" w:color="FFFFFF" w:sz="4" w:space="0"/>
              <w:bottom w:val="single" w:color="FFFFFF" w:sz="4" w:space="0"/>
              <w:right w:val="single" w:color="FFFFFF" w:sz="4" w:space="0"/>
            </w:tcBorders>
            <w:shd w:val="clear" w:color="auto" w:fill="E6B9B8"/>
            <w:noWrap w:val="0"/>
            <w:vAlign w:val="center"/>
          </w:tcPr>
          <w:p w14:paraId="6BD787DE">
            <w:pPr>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val="0"/>
                <w:color w:val="000000"/>
                <w:sz w:val="24"/>
                <w:szCs w:val="24"/>
                <w:vertAlign w:val="baseline"/>
                <w:lang w:val="en-US" w:eastAsia="zh-CN"/>
              </w:rPr>
            </w:pPr>
            <w:r>
              <w:rPr>
                <w:rFonts w:hint="default" w:ascii="Times New Roman" w:hAnsi="Times New Roman" w:eastAsia="宋体" w:cs="Times New Roman"/>
                <w:b w:val="0"/>
                <w:color w:val="000000"/>
                <w:kern w:val="0"/>
                <w:sz w:val="24"/>
                <w:szCs w:val="24"/>
                <w:lang w:val="en-US" w:eastAsia="zh-CN" w:bidi="ar"/>
              </w:rPr>
              <w:t>Teaching Experience</w:t>
            </w:r>
          </w:p>
        </w:tc>
        <w:tc>
          <w:tcPr>
            <w:tcW w:w="6782" w:type="dxa"/>
            <w:tcBorders>
              <w:top w:val="single" w:color="FFFFFF" w:sz="4" w:space="0"/>
              <w:left w:val="single" w:color="FFFFFF" w:sz="4" w:space="0"/>
              <w:bottom w:val="single" w:color="FFFFFF" w:sz="4" w:space="0"/>
            </w:tcBorders>
            <w:shd w:val="clear" w:color="auto" w:fill="E6B9B8"/>
            <w:noWrap w:val="0"/>
            <w:vAlign w:val="center"/>
          </w:tcPr>
          <w:p w14:paraId="02C8EE89">
            <w:pPr>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val="0"/>
                <w:color w:val="000000"/>
                <w:sz w:val="24"/>
                <w:szCs w:val="24"/>
                <w:vertAlign w:val="baseline"/>
                <w:lang w:val="en-US" w:eastAsia="zh-CN"/>
              </w:rPr>
            </w:pPr>
            <w:r>
              <w:rPr>
                <w:rFonts w:hint="default" w:ascii="Times New Roman" w:hAnsi="Times New Roman" w:eastAsia="宋体" w:cs="Times New Roman"/>
                <w:b w:val="0"/>
                <w:color w:val="000000"/>
                <w:kern w:val="0"/>
                <w:sz w:val="24"/>
                <w:szCs w:val="24"/>
                <w:lang w:val="en-US" w:eastAsia="zh-CN" w:bidi="ar"/>
              </w:rPr>
              <w:t>Participants must have current or previous teaching experience at a university level, specifically having taught courses in translation. This includes designing and delivering curriculum, assessing student work, and engaging in scholarly activities related to translation education.</w:t>
            </w:r>
          </w:p>
        </w:tc>
      </w:tr>
      <w:tr w14:paraId="53B1E68C">
        <w:tblPrEx>
          <w:tblBorders>
            <w:top w:val="none" w:color="auto" w:sz="0" w:space="0"/>
            <w:left w:val="none" w:color="auto" w:sz="0" w:space="0"/>
            <w:bottom w:val="none" w:color="auto" w:sz="0" w:space="0"/>
            <w:right w:val="none" w:color="auto" w:sz="0" w:space="0"/>
            <w:insideH w:val="single" w:color="auto" w:sz="4" w:space="0"/>
            <w:insideV w:val="single" w:color="auto" w:sz="4" w:space="0"/>
          </w:tblBorders>
          <w:tblCellMar>
            <w:top w:w="0" w:type="dxa"/>
            <w:left w:w="108" w:type="dxa"/>
            <w:bottom w:w="0" w:type="dxa"/>
            <w:right w:w="108" w:type="dxa"/>
          </w:tblCellMar>
        </w:tblPrEx>
        <w:tc>
          <w:tcPr>
            <w:tcW w:w="2772" w:type="dxa"/>
            <w:tcBorders>
              <w:top w:val="single" w:color="FFFFFF" w:sz="4" w:space="0"/>
              <w:bottom w:val="single" w:color="FFFFFF" w:sz="4" w:space="0"/>
              <w:right w:val="single" w:color="FFFFFF" w:sz="4" w:space="0"/>
            </w:tcBorders>
            <w:shd w:val="clear" w:color="auto" w:fill="F3DCDC"/>
            <w:noWrap w:val="0"/>
            <w:vAlign w:val="center"/>
          </w:tcPr>
          <w:p w14:paraId="3E8E6731">
            <w:pPr>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val="0"/>
                <w:color w:val="000000"/>
                <w:sz w:val="24"/>
                <w:szCs w:val="24"/>
                <w:vertAlign w:val="baseline"/>
                <w:lang w:val="en-US" w:eastAsia="zh-CN"/>
              </w:rPr>
            </w:pPr>
            <w:r>
              <w:rPr>
                <w:rFonts w:hint="default" w:ascii="Times New Roman" w:hAnsi="Times New Roman" w:eastAsia="宋体" w:cs="Times New Roman"/>
                <w:b w:val="0"/>
                <w:color w:val="000000"/>
                <w:kern w:val="0"/>
                <w:sz w:val="24"/>
                <w:szCs w:val="24"/>
                <w:lang w:val="en-US" w:eastAsia="zh-CN" w:bidi="ar"/>
              </w:rPr>
              <w:t>Academic Publications</w:t>
            </w:r>
          </w:p>
        </w:tc>
        <w:tc>
          <w:tcPr>
            <w:tcW w:w="6782" w:type="dxa"/>
            <w:tcBorders>
              <w:top w:val="single" w:color="FFFFFF" w:sz="4" w:space="0"/>
              <w:left w:val="single" w:color="FFFFFF" w:sz="4" w:space="0"/>
              <w:bottom w:val="single" w:color="FFFFFF" w:sz="4" w:space="0"/>
            </w:tcBorders>
            <w:shd w:val="clear" w:color="auto" w:fill="F3DCDC"/>
            <w:noWrap w:val="0"/>
            <w:vAlign w:val="center"/>
          </w:tcPr>
          <w:p w14:paraId="6BB8D16D">
            <w:pPr>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val="0"/>
                <w:color w:val="000000"/>
                <w:sz w:val="24"/>
                <w:szCs w:val="24"/>
                <w:vertAlign w:val="baseline"/>
                <w:lang w:val="en-US" w:eastAsia="zh-CN"/>
              </w:rPr>
            </w:pPr>
            <w:r>
              <w:rPr>
                <w:rFonts w:hint="default" w:ascii="Times New Roman" w:hAnsi="Times New Roman" w:eastAsia="宋体" w:cs="Times New Roman"/>
                <w:b w:val="0"/>
                <w:color w:val="000000"/>
                <w:kern w:val="0"/>
                <w:sz w:val="24"/>
                <w:szCs w:val="24"/>
                <w:lang w:val="en-US" w:eastAsia="zh-CN" w:bidi="ar"/>
              </w:rPr>
              <w:t>Participants must have published academic papers in the field of translation, including peer-reviewed journal articles, conference papers, or book chapters. These publications should cover topics such as translation theory, practice, pedagogy, or related interdisciplinary studies</w:t>
            </w:r>
          </w:p>
        </w:tc>
      </w:tr>
      <w:tr w14:paraId="5B1BA704">
        <w:tblPrEx>
          <w:tblBorders>
            <w:top w:val="none" w:color="auto" w:sz="0" w:space="0"/>
            <w:left w:val="none" w:color="auto" w:sz="0" w:space="0"/>
            <w:bottom w:val="none" w:color="auto" w:sz="0" w:space="0"/>
            <w:right w:val="none" w:color="auto" w:sz="0" w:space="0"/>
            <w:insideH w:val="single" w:color="auto" w:sz="4" w:space="0"/>
            <w:insideV w:val="single" w:color="auto" w:sz="4" w:space="0"/>
          </w:tblBorders>
          <w:tblCellMar>
            <w:top w:w="0" w:type="dxa"/>
            <w:left w:w="108" w:type="dxa"/>
            <w:bottom w:w="0" w:type="dxa"/>
            <w:right w:w="108" w:type="dxa"/>
          </w:tblCellMar>
        </w:tblPrEx>
        <w:tc>
          <w:tcPr>
            <w:tcW w:w="2772" w:type="dxa"/>
            <w:tcBorders>
              <w:top w:val="single" w:color="FFFFFF" w:sz="4" w:space="0"/>
              <w:bottom w:val="single" w:color="FFFFFF" w:sz="4" w:space="0"/>
              <w:right w:val="single" w:color="FFFFFF" w:sz="4" w:space="0"/>
            </w:tcBorders>
            <w:shd w:val="clear" w:color="auto" w:fill="E6B9B8"/>
            <w:noWrap w:val="0"/>
            <w:vAlign w:val="center"/>
          </w:tcPr>
          <w:p w14:paraId="67C01FD8">
            <w:pPr>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val="0"/>
                <w:color w:val="000000"/>
                <w:sz w:val="24"/>
                <w:szCs w:val="24"/>
                <w:vertAlign w:val="baseline"/>
                <w:lang w:val="en-US" w:eastAsia="zh-CN"/>
              </w:rPr>
            </w:pPr>
            <w:r>
              <w:rPr>
                <w:rFonts w:hint="default" w:ascii="Times New Roman" w:hAnsi="Times New Roman" w:eastAsia="宋体" w:cs="Times New Roman"/>
                <w:b w:val="0"/>
                <w:color w:val="000000"/>
                <w:kern w:val="0"/>
                <w:sz w:val="24"/>
                <w:szCs w:val="24"/>
                <w:lang w:val="en-US" w:eastAsia="zh-CN" w:bidi="ar"/>
              </w:rPr>
              <w:t>Academic Publications</w:t>
            </w:r>
          </w:p>
        </w:tc>
        <w:tc>
          <w:tcPr>
            <w:tcW w:w="6782" w:type="dxa"/>
            <w:tcBorders>
              <w:top w:val="single" w:color="FFFFFF" w:sz="4" w:space="0"/>
              <w:left w:val="single" w:color="FFFFFF" w:sz="4" w:space="0"/>
              <w:bottom w:val="single" w:color="FFFFFF" w:sz="4" w:space="0"/>
            </w:tcBorders>
            <w:shd w:val="clear" w:color="auto" w:fill="E6B9B8"/>
            <w:noWrap w:val="0"/>
            <w:vAlign w:val="center"/>
          </w:tcPr>
          <w:p w14:paraId="71F79257">
            <w:pPr>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val="0"/>
                <w:color w:val="000000"/>
                <w:sz w:val="24"/>
                <w:szCs w:val="24"/>
                <w:vertAlign w:val="baseline"/>
                <w:lang w:val="en-US" w:eastAsia="zh-CN"/>
              </w:rPr>
            </w:pPr>
            <w:r>
              <w:rPr>
                <w:rFonts w:hint="default" w:ascii="Times New Roman" w:hAnsi="Times New Roman" w:eastAsia="宋体" w:cs="Times New Roman"/>
                <w:b w:val="0"/>
                <w:color w:val="000000"/>
                <w:kern w:val="0"/>
                <w:sz w:val="24"/>
                <w:szCs w:val="24"/>
                <w:lang w:val="en-US" w:eastAsia="zh-CN" w:bidi="ar"/>
              </w:rPr>
              <w:t>Participants must have published academic papers in the field of translation, including peer-reviewed journal articles, conference papers, or book chapters. These publications should cover topics such as translation theory, practice, pedagogy, or related interdisciplinary studies</w:t>
            </w:r>
          </w:p>
        </w:tc>
      </w:tr>
    </w:tbl>
    <w:p w14:paraId="03B33ACA">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05C4AAA2">
      <w:pPr>
        <w:numPr>
          <w:ilvl w:val="0"/>
          <w:numId w:val="0"/>
        </w:numPr>
        <w:spacing w:line="360" w:lineRule="auto"/>
        <w:ind w:leftChars="0"/>
        <w:jc w:val="both"/>
        <w:rPr>
          <w:rFonts w:hint="default" w:ascii="Times New Roman" w:hAnsi="Times New Roman" w:eastAsia="宋体" w:cs="Times New Roman"/>
          <w:b/>
          <w:bCs/>
          <w:kern w:val="0"/>
          <w:sz w:val="24"/>
          <w:szCs w:val="24"/>
          <w:highlight w:val="none"/>
          <w:lang w:val="en-US" w:eastAsia="zh-CN" w:bidi="ar-SA"/>
        </w:rPr>
      </w:pPr>
      <w:r>
        <w:rPr>
          <w:rFonts w:hint="default" w:ascii="Times New Roman" w:hAnsi="Times New Roman" w:eastAsia="宋体" w:cs="Times New Roman"/>
          <w:b/>
          <w:bCs/>
          <w:kern w:val="0"/>
          <w:sz w:val="24"/>
          <w:szCs w:val="24"/>
          <w:highlight w:val="none"/>
          <w:lang w:val="en-US" w:eastAsia="zh-CN" w:bidi="ar-SA"/>
        </w:rPr>
        <w:t>Step 5. Obtain Signed Consent Forms from Participants</w:t>
      </w:r>
    </w:p>
    <w:p w14:paraId="2A24EC18">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kern w:val="0"/>
          <w:sz w:val="24"/>
          <w:szCs w:val="24"/>
          <w:highlight w:val="none"/>
          <w:lang w:val="en-US" w:eastAsia="zh-CN" w:bidi="ar-SA"/>
        </w:rPr>
        <w:t>In the fifth step, signed consent forms were obtained from 2 of the 4 participants. This ensured that participants had given their informed consent and understood their rights and the study’s aims (Berg, 2004). Obtaining these signed consent forms was crucial for maintaining ethical standards and providing a clear framework for participant involvement (Mertens, 2014). Furthermore, it established a foundation of trust between the researchers and participants, reinforcing the commitment to transparency and ethical research practices (Orb, Eisenhauer, and Wynaden, 2001). This step was completed by June 27, 2024.</w:t>
      </w:r>
    </w:p>
    <w:p w14:paraId="292E1490">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716F51DE">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kern w:val="0"/>
          <w:sz w:val="24"/>
          <w:szCs w:val="24"/>
          <w:highlight w:val="none"/>
          <w:lang w:val="en-US" w:eastAsia="zh-CN" w:bidi="ar-SA"/>
        </w:rPr>
        <w:t>Thus, the pre-research phase was fully completed by the end of June.</w:t>
      </w:r>
    </w:p>
    <w:p w14:paraId="4E1E8294">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2B41DDA5">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kern w:val="0"/>
          <w:sz w:val="24"/>
          <w:szCs w:val="24"/>
          <w:highlight w:val="none"/>
          <w:lang w:val="en-US" w:eastAsia="zh-CN" w:bidi="ar-SA"/>
        </w:rPr>
        <w:t>Research phase 1, encompassing the entire data collection process, includes three steps (steps 6-8). These steps were completed by July, as detailed below:</w:t>
      </w:r>
    </w:p>
    <w:p w14:paraId="4A4B4BD6">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2CE2EBC6">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b/>
          <w:bCs/>
          <w:kern w:val="0"/>
          <w:sz w:val="24"/>
          <w:szCs w:val="24"/>
          <w:highlight w:val="none"/>
          <w:lang w:val="en-US" w:eastAsia="zh-CN" w:bidi="ar-SA"/>
        </w:rPr>
        <w:t>Step 6. Schedule and Conduct a Pilot Online Interview</w:t>
      </w:r>
    </w:p>
    <w:p w14:paraId="120BE37B">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kern w:val="0"/>
          <w:sz w:val="24"/>
          <w:szCs w:val="24"/>
          <w:highlight w:val="none"/>
          <w:lang w:val="en-US" w:eastAsia="zh-CN" w:bidi="ar-SA"/>
        </w:rPr>
        <w:t xml:space="preserve">The pilot online interview process, completed by July 10, involved a series of structured steps designed to thoroughly prepare for the actual interviews. The researcher chose the platform, recruited pilot participants, scheduled the interviews, and conducted the pilot interview. Following these steps, the researcher collected feedback, analyzed the entire procedure, and made adjustments where necessary. </w:t>
      </w:r>
    </w:p>
    <w:p w14:paraId="10A92D4B">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2A924943">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b/>
          <w:bCs/>
          <w:kern w:val="0"/>
          <w:sz w:val="24"/>
          <w:szCs w:val="24"/>
          <w:highlight w:val="none"/>
          <w:lang w:val="en-US" w:eastAsia="zh-CN" w:bidi="ar-SA"/>
        </w:rPr>
        <w:t xml:space="preserve">Choose the Platform: </w:t>
      </w:r>
      <w:r>
        <w:rPr>
          <w:rFonts w:hint="default" w:ascii="Times New Roman" w:hAnsi="Times New Roman" w:eastAsia="宋体" w:cs="Times New Roman"/>
          <w:kern w:val="0"/>
          <w:sz w:val="24"/>
          <w:szCs w:val="24"/>
          <w:highlight w:val="none"/>
          <w:lang w:val="en-US" w:eastAsia="zh-CN" w:bidi="ar-SA"/>
        </w:rPr>
        <w:t>Select the appropriate online platform for conducting the interviews (Bryman, 2016). The researcher planned to use both Tencent Meeting and Microsoft Teams during the pilot, considering the option to offer more choices to the interviewees during the actual online interviews. Both platforms support recording and transcribing interviews, which, according to Creswell and Poth (2018), is crucial for accurate data collection and analysis.</w:t>
      </w:r>
    </w:p>
    <w:p w14:paraId="649C1123">
      <w:pPr>
        <w:numPr>
          <w:ilvl w:val="0"/>
          <w:numId w:val="0"/>
        </w:numPr>
        <w:spacing w:line="360" w:lineRule="auto"/>
        <w:ind w:leftChars="0"/>
        <w:jc w:val="both"/>
        <w:rPr>
          <w:rFonts w:hint="default" w:ascii="Times New Roman" w:hAnsi="Times New Roman" w:eastAsia="宋体" w:cs="Times New Roman"/>
          <w:kern w:val="0"/>
          <w:sz w:val="24"/>
          <w:szCs w:val="24"/>
          <w:highlight w:val="yellow"/>
          <w:lang w:val="en-US" w:eastAsia="zh-CN" w:bidi="ar-SA"/>
        </w:rPr>
      </w:pPr>
    </w:p>
    <w:p w14:paraId="39E883CE">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b/>
          <w:bCs/>
          <w:kern w:val="0"/>
          <w:sz w:val="24"/>
          <w:szCs w:val="24"/>
          <w:highlight w:val="none"/>
          <w:lang w:val="en-US" w:eastAsia="zh-CN" w:bidi="ar-SA"/>
        </w:rPr>
        <w:t>Recruit Pilot Participants:</w:t>
      </w:r>
      <w:r>
        <w:rPr>
          <w:rFonts w:hint="default" w:ascii="Times New Roman" w:hAnsi="Times New Roman" w:eastAsia="宋体" w:cs="Times New Roman"/>
          <w:kern w:val="0"/>
          <w:sz w:val="24"/>
          <w:szCs w:val="24"/>
          <w:highlight w:val="none"/>
          <w:lang w:val="en-US" w:eastAsia="zh-CN" w:bidi="ar-SA"/>
        </w:rPr>
        <w:t xml:space="preserve"> Identify and invite participants to partake in the pilot interviews (Patton, 2002). The researcher planned to invite one of her doctoral colleagues who has a similar background and would also be conducting online interviews during this module. This way, common problems can be discussed together.</w:t>
      </w:r>
    </w:p>
    <w:p w14:paraId="6873A478">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349B21C7">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b/>
          <w:bCs/>
          <w:kern w:val="0"/>
          <w:sz w:val="24"/>
          <w:szCs w:val="24"/>
          <w:highlight w:val="none"/>
          <w:lang w:val="en-US" w:eastAsia="zh-CN" w:bidi="ar-SA"/>
        </w:rPr>
        <w:t>Prepare Interview Questions:</w:t>
      </w:r>
      <w:r>
        <w:rPr>
          <w:rFonts w:hint="default" w:ascii="Times New Roman" w:hAnsi="Times New Roman" w:eastAsia="宋体" w:cs="Times New Roman"/>
          <w:kern w:val="0"/>
          <w:sz w:val="24"/>
          <w:szCs w:val="24"/>
          <w:highlight w:val="none"/>
          <w:lang w:val="en-US" w:eastAsia="zh-CN" w:bidi="ar-SA"/>
        </w:rPr>
        <w:t xml:space="preserve"> Develop and refine the questions to be used during the interviews (Creswell &amp; Poth, 2018). The researcher had already designed the interview questions, using a semi-structured interview format. This format allows for flexibility in the conversation, enabling the interviewer to probe deeper into specific topics as needed while maintaining a consistent framework across all interviews, which is crucial for gathering comprehensive and comparable data (Patton, 2002).</w:t>
      </w:r>
    </w:p>
    <w:p w14:paraId="074E06BD">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38ACFD0D">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b/>
          <w:bCs/>
          <w:kern w:val="0"/>
          <w:sz w:val="24"/>
          <w:szCs w:val="24"/>
          <w:highlight w:val="none"/>
          <w:lang w:val="en-US" w:eastAsia="zh-CN" w:bidi="ar-SA"/>
        </w:rPr>
        <w:t xml:space="preserve">Schedule the Interviews: </w:t>
      </w:r>
      <w:r>
        <w:rPr>
          <w:rFonts w:hint="default" w:ascii="Times New Roman" w:hAnsi="Times New Roman" w:eastAsia="宋体" w:cs="Times New Roman"/>
          <w:kern w:val="0"/>
          <w:sz w:val="24"/>
          <w:szCs w:val="24"/>
          <w:highlight w:val="none"/>
          <w:lang w:val="en-US" w:eastAsia="zh-CN" w:bidi="ar-SA"/>
        </w:rPr>
        <w:t>Organize and schedule the pilot interview sessions with participants (Maxwell, 2013). The researcher first sent out invitations to potential participants, outlining the purpose and details of the pilot interviews. Upon receiving acceptances, the researcher coordinated with the participants to find mutually convenient times for the interviews, ensuring that all logistical aspects such as time zones and availability were considered. Reminders were sent closer to the interview dates to confirm attendance. The researcher also ensured that the necessary technical arrangements were in place, including stable internet connections and access to the chosen online platforms (Tencent Meeting and Microsoft Teams).</w:t>
      </w:r>
    </w:p>
    <w:p w14:paraId="06B10D0E">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25B0888A">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b/>
          <w:bCs/>
          <w:kern w:val="0"/>
          <w:sz w:val="24"/>
          <w:szCs w:val="24"/>
          <w:highlight w:val="none"/>
          <w:lang w:val="en-US" w:eastAsia="zh-CN" w:bidi="ar-SA"/>
        </w:rPr>
        <w:t xml:space="preserve">Conduct a Pre-Interview Test: </w:t>
      </w:r>
      <w:r>
        <w:rPr>
          <w:rFonts w:hint="default" w:ascii="Times New Roman" w:hAnsi="Times New Roman" w:eastAsia="宋体" w:cs="Times New Roman"/>
          <w:kern w:val="0"/>
          <w:sz w:val="24"/>
          <w:szCs w:val="24"/>
          <w:highlight w:val="none"/>
          <w:lang w:val="en-US" w:eastAsia="zh-CN" w:bidi="ar-SA"/>
        </w:rPr>
        <w:t>Run a test session to ensure all technical aspects are functioning correctly (Bryman, 2016). This involved checking the stability of the internet connection, the functionality of the chosen platforms (Tencent Meeting and Microsoft Teams), and the quality of audio and video. The researcher also tested the recording and transcription features to ensure they worked seamlessly. Additionally, this test session provided an opportunity to troubleshoot any technical issues, such as microphone or camera malfunctions, and to ensure that both the interviewer and participant were comfortable with the platform’s interface. Any adjustments needed were noted and implemented to avoid disruptions during the actual pilot interviews.</w:t>
      </w:r>
    </w:p>
    <w:p w14:paraId="597D9B4E">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58D75D24">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b/>
          <w:bCs/>
          <w:kern w:val="0"/>
          <w:sz w:val="24"/>
          <w:szCs w:val="24"/>
          <w:highlight w:val="none"/>
          <w:lang w:val="en-US" w:eastAsia="zh-CN" w:bidi="ar-SA"/>
        </w:rPr>
        <w:t xml:space="preserve">Run the Pilot Interview: </w:t>
      </w:r>
      <w:r>
        <w:rPr>
          <w:rFonts w:hint="default" w:ascii="Times New Roman" w:hAnsi="Times New Roman" w:eastAsia="宋体" w:cs="Times New Roman"/>
          <w:kern w:val="0"/>
          <w:sz w:val="24"/>
          <w:szCs w:val="24"/>
          <w:highlight w:val="none"/>
          <w:lang w:val="en-US" w:eastAsia="zh-CN" w:bidi="ar-SA"/>
        </w:rPr>
        <w:t>Conduct the pilot interviews, closely following the prepared questions and protocol (Creswell &amp; Poth, 2018). During this stage, the researcher conducted the pilot interviews by strictly adhering to the semi-structured interview format developed earlier. The interviews began with an introduction to the study’s objectives. The researcher then asked the prepared questions, allowing for flexibility to probe deeper into specific topics as needed. Additionally, the researcher took notes on any issues that arose, such as questions that needed further refinement or technical problems that needed to be addressed. After the interview, the researcher reviewed the recorded data to ensure its quality and completeness.</w:t>
      </w:r>
    </w:p>
    <w:p w14:paraId="7A392402">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2947076F">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b/>
          <w:bCs/>
          <w:kern w:val="0"/>
          <w:sz w:val="24"/>
          <w:szCs w:val="24"/>
          <w:highlight w:val="none"/>
          <w:lang w:val="en-US" w:eastAsia="zh-CN" w:bidi="ar-SA"/>
        </w:rPr>
        <w:t xml:space="preserve">Collect Feedback and Analyze the Whole Procedure: </w:t>
      </w:r>
      <w:r>
        <w:rPr>
          <w:rFonts w:hint="default" w:ascii="Times New Roman" w:hAnsi="Times New Roman" w:eastAsia="宋体" w:cs="Times New Roman"/>
          <w:kern w:val="0"/>
          <w:sz w:val="24"/>
          <w:szCs w:val="24"/>
          <w:highlight w:val="none"/>
          <w:lang w:val="en-US" w:eastAsia="zh-CN" w:bidi="ar-SA"/>
        </w:rPr>
        <w:t>Gather feedback from participants and interviewers about the process and any issues encountered (Mertens, 2014). The participant suggested that it would be helpful to provide an overview of the entire interview process beforehand to make them feel more comfortable. This includes explaining the different stages of the interview and what to expect at each stage. The participant also recommended giving time prompts during the interview, such as notifying them when the interview is halfway through. This feedback was invaluable for improving the interview process, ensuring that participants are well-informed and more at ease throughout the session. The researcher analyzed this feedback to identify areas for enhancement and implemented these suggestions in subsequent interviews, leading to a more streamlined and participant-friendly procedure.</w:t>
      </w:r>
    </w:p>
    <w:p w14:paraId="30EE2841">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284BE74C">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b/>
          <w:bCs/>
          <w:kern w:val="0"/>
          <w:sz w:val="24"/>
          <w:szCs w:val="24"/>
          <w:highlight w:val="none"/>
          <w:lang w:val="en-US" w:eastAsia="zh-CN" w:bidi="ar-SA"/>
        </w:rPr>
        <w:t xml:space="preserve">Make the Necessary Adjustment: </w:t>
      </w:r>
      <w:r>
        <w:rPr>
          <w:rFonts w:hint="default" w:ascii="Times New Roman" w:hAnsi="Times New Roman" w:eastAsia="宋体" w:cs="Times New Roman"/>
          <w:kern w:val="0"/>
          <w:sz w:val="24"/>
          <w:szCs w:val="24"/>
          <w:highlight w:val="none"/>
          <w:lang w:val="en-US" w:eastAsia="zh-CN" w:bidi="ar-SA"/>
        </w:rPr>
        <w:t>Based on the feedback and analysis from the pilot interview, necessary adjustments were made to the interview process and materials. This step ensured that the study would run smoothly and efficiently (Salmons, 2015). This included analyzing comments on the clarity and relevance of the interview questions, evaluating the performance and usability of the chosen online platforms, and assessing logistical arrangements such as scheduling and communication. The researcher carefully examined the feedback to identify specific questions that may have been unclear or ineffective and noted suggestions for rephrasing or additional probing questions.</w:t>
      </w:r>
    </w:p>
    <w:p w14:paraId="0D9DBC09">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301FF263">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kern w:val="0"/>
          <w:sz w:val="24"/>
          <w:szCs w:val="24"/>
          <w:highlight w:val="none"/>
          <w:lang w:val="en-US" w:eastAsia="zh-CN" w:bidi="ar-SA"/>
        </w:rPr>
        <w:t>During the main interview, it was observed that some of the initial questions were not specific enough to elicit detailed and insightful responses. This resulted in answers that were too broad or not entirely relevant to the core objectives of the interview. To address this, the researcher refined the questions to be more precise and focused on specific aspects of the translation industry, skills development, and education. This adjustment aimed to encourage the interviewee to provide more in-depth and relevant answers during the following actual online interview.</w:t>
      </w:r>
    </w:p>
    <w:p w14:paraId="3A7E18DD">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385F7214">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kern w:val="0"/>
          <w:sz w:val="24"/>
          <w:szCs w:val="24"/>
          <w:highlight w:val="none"/>
          <w:lang w:val="en-US" w:eastAsia="zh-CN" w:bidi="ar-SA"/>
        </w:rPr>
        <w:t>This structured approach ensures that the pilot online interviews are conducted smoothly, providing valuable insights and improvements for the subsequent main interviews (Bryman, 2016; Creswell and Poth, 2018; Maxwell, 2013).</w:t>
      </w:r>
    </w:p>
    <w:p w14:paraId="5676451E">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7BDBD58F">
      <w:pPr>
        <w:numPr>
          <w:ilvl w:val="0"/>
          <w:numId w:val="0"/>
        </w:numPr>
        <w:spacing w:line="360" w:lineRule="auto"/>
        <w:ind w:leftChars="0"/>
        <w:jc w:val="both"/>
        <w:rPr>
          <w:rFonts w:hint="default" w:ascii="Times New Roman" w:hAnsi="Times New Roman" w:eastAsia="宋体" w:cs="Times New Roman"/>
          <w:b/>
          <w:bCs/>
          <w:kern w:val="0"/>
          <w:sz w:val="24"/>
          <w:szCs w:val="24"/>
          <w:highlight w:val="none"/>
          <w:lang w:val="en-US" w:eastAsia="zh-CN" w:bidi="ar-SA"/>
        </w:rPr>
      </w:pPr>
      <w:r>
        <w:rPr>
          <w:rFonts w:hint="default" w:ascii="Times New Roman" w:hAnsi="Times New Roman" w:eastAsia="宋体" w:cs="Times New Roman"/>
          <w:b/>
          <w:bCs/>
          <w:kern w:val="0"/>
          <w:sz w:val="24"/>
          <w:szCs w:val="24"/>
          <w:highlight w:val="none"/>
          <w:lang w:val="en-US" w:eastAsia="zh-CN" w:bidi="ar-SA"/>
        </w:rPr>
        <w:t>Justifications for Pilot Online Interview</w:t>
      </w:r>
    </w:p>
    <w:p w14:paraId="0A572565">
      <w:pPr>
        <w:numPr>
          <w:ilvl w:val="0"/>
          <w:numId w:val="0"/>
        </w:numPr>
        <w:spacing w:line="360" w:lineRule="auto"/>
        <w:ind w:leftChars="0"/>
        <w:jc w:val="both"/>
        <w:rPr>
          <w:rFonts w:hint="default" w:ascii="Times New Roman" w:hAnsi="Times New Roman" w:eastAsia="宋体" w:cs="Times New Roman"/>
          <w:kern w:val="0"/>
          <w:sz w:val="24"/>
          <w:szCs w:val="24"/>
          <w:highlight w:val="yellow"/>
          <w:lang w:val="en-US" w:eastAsia="zh-CN" w:bidi="ar-SA"/>
        </w:rPr>
      </w:pPr>
      <w:r>
        <w:rPr>
          <w:rFonts w:hint="default" w:ascii="Times New Roman" w:hAnsi="Times New Roman" w:eastAsia="宋体" w:cs="Times New Roman"/>
          <w:kern w:val="0"/>
          <w:sz w:val="24"/>
          <w:szCs w:val="24"/>
          <w:highlight w:val="none"/>
          <w:lang w:val="en-US" w:eastAsia="zh-CN" w:bidi="ar-SA"/>
        </w:rPr>
        <w:t xml:space="preserve">The pilot online interview holds significant importance in the research process, as it serves multiple critical functions. Firstly, it allows for testing the technology (Bryman, 2016), ensuring that the chosen platform is reliable and suitable, thereby preventing technical issues during the actual data collection. Secondly, it aids in refining the interview questions (Creswell and Poth, 2018), enabling researchers to adjust and improve questions based on preliminary feedback to effectively elicit the required information. Thirdly, it provides an opportunity for training interviewers (Maxwell, 2013), allowing them to practice and enhance their interviewing techniques, thus boosting their confidence and competence. Additionally, the pilot interview helps identify logistical issues (Bryman, 2016) related to scheduling, communication, and coordination, ensuring a smoother process during the actual interviews. Lastly, it helps build participant comfort (Creswell and Poth, 2018) by familiarizing them with the interview process and platform, alleviating anxiety, and ensuring they are comfortable and prepared. </w:t>
      </w:r>
    </w:p>
    <w:p w14:paraId="4A9B55DE">
      <w:pPr>
        <w:numPr>
          <w:ilvl w:val="0"/>
          <w:numId w:val="0"/>
        </w:numPr>
        <w:spacing w:line="360" w:lineRule="auto"/>
        <w:ind w:leftChars="0"/>
        <w:jc w:val="both"/>
        <w:rPr>
          <w:rFonts w:hint="default" w:ascii="Times New Roman" w:hAnsi="Times New Roman" w:eastAsia="宋体" w:cs="Times New Roman"/>
          <w:kern w:val="0"/>
          <w:sz w:val="24"/>
          <w:szCs w:val="24"/>
          <w:highlight w:val="yellow"/>
          <w:lang w:val="en-US" w:eastAsia="zh-CN" w:bidi="ar-SA"/>
        </w:rPr>
      </w:pPr>
    </w:p>
    <w:p w14:paraId="57EBCC42">
      <w:pPr>
        <w:numPr>
          <w:ilvl w:val="0"/>
          <w:numId w:val="0"/>
        </w:numPr>
        <w:spacing w:line="360" w:lineRule="auto"/>
        <w:ind w:leftChars="0"/>
        <w:jc w:val="both"/>
        <w:rPr>
          <w:rFonts w:hint="default" w:ascii="Times New Roman" w:hAnsi="Times New Roman" w:eastAsia="宋体" w:cs="Times New Roman"/>
          <w:b/>
          <w:bCs/>
          <w:kern w:val="0"/>
          <w:sz w:val="24"/>
          <w:szCs w:val="24"/>
          <w:highlight w:val="none"/>
          <w:lang w:val="en-US" w:eastAsia="zh-CN" w:bidi="ar-SA"/>
        </w:rPr>
      </w:pPr>
      <w:r>
        <w:rPr>
          <w:rFonts w:hint="default" w:ascii="Times New Roman" w:hAnsi="Times New Roman" w:eastAsia="宋体" w:cs="Times New Roman"/>
          <w:b/>
          <w:bCs/>
          <w:kern w:val="0"/>
          <w:sz w:val="24"/>
          <w:szCs w:val="24"/>
          <w:highlight w:val="none"/>
          <w:lang w:val="en-US" w:eastAsia="zh-CN" w:bidi="ar-SA"/>
        </w:rPr>
        <w:t>3.4.2 Research Phase 1-Data collection</w:t>
      </w:r>
    </w:p>
    <w:p w14:paraId="303D265E">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kern w:val="0"/>
          <w:sz w:val="24"/>
          <w:szCs w:val="24"/>
          <w:highlight w:val="none"/>
          <w:lang w:val="en-US" w:eastAsia="zh-CN" w:bidi="ar-SA"/>
        </w:rPr>
        <w:t>The data for this study were collected through online interviews. The process included scheduling, conducting, and recording the interviews, followed by transcription and analysis. This section provides a detailed account of the data collection process, including the number of interviews, duration, and the participants’ backgrounds.</w:t>
      </w:r>
    </w:p>
    <w:p w14:paraId="26EB8762">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2951AB7B">
      <w:pPr>
        <w:numPr>
          <w:ilvl w:val="0"/>
          <w:numId w:val="0"/>
        </w:numPr>
        <w:spacing w:line="360" w:lineRule="auto"/>
        <w:ind w:leftChars="0"/>
        <w:jc w:val="both"/>
        <w:rPr>
          <w:rFonts w:hint="default" w:ascii="Times New Roman" w:hAnsi="Times New Roman" w:eastAsia="宋体" w:cs="Times New Roman"/>
          <w:kern w:val="0"/>
          <w:sz w:val="24"/>
          <w:szCs w:val="24"/>
          <w:highlight w:val="yellow"/>
          <w:lang w:val="en-US" w:eastAsia="zh-CN" w:bidi="ar-SA"/>
        </w:rPr>
      </w:pPr>
      <w:r>
        <w:rPr>
          <w:rFonts w:hint="default" w:ascii="Times New Roman" w:hAnsi="Times New Roman" w:eastAsia="宋体" w:cs="Times New Roman"/>
          <w:b/>
          <w:bCs/>
          <w:kern w:val="0"/>
          <w:sz w:val="24"/>
          <w:szCs w:val="24"/>
          <w:highlight w:val="yellow"/>
          <w:lang w:val="en-US" w:eastAsia="zh-CN" w:bidi="ar-SA"/>
        </w:rPr>
        <w:t>Schedule and Conduct Online Interviews</w:t>
      </w:r>
    </w:p>
    <w:p w14:paraId="76392420">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kern w:val="0"/>
          <w:sz w:val="24"/>
          <w:szCs w:val="24"/>
          <w:highlight w:val="none"/>
          <w:lang w:val="en-US" w:eastAsia="zh-CN" w:bidi="ar-SA"/>
        </w:rPr>
        <w:t>The data for this study were collected through online interviews. The process included scheduling, conducting, and recording the interviews, followed by transcription and analysis, as mentioned in 3.3. This section provides a detailed account of the data collection process, including the number of interviews, duration, and the nature of the questions asked. Life history research was utilized to gain an in-depth understanding of the participants’ experiences and perspectives. This method involves exploring the life stories of the participants, which helps to contextualize their responses and provide richer, more comprehensive data (Atkinson, 1998).</w:t>
      </w:r>
    </w:p>
    <w:p w14:paraId="3144F465">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650ADA9F">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kern w:val="0"/>
          <w:sz w:val="24"/>
          <w:szCs w:val="24"/>
          <w:highlight w:val="none"/>
          <w:lang w:val="en-US" w:eastAsia="zh-CN" w:bidi="ar-SA"/>
        </w:rPr>
        <w:t xml:space="preserve">In this research, all online interviews were scheduled and conducted with 2 senior translators. The interview with Interviewee 1 lasted for 90 minutes, while the interview with Interviewee 2 lasted for 60 minutes. The difference in duration can be attributed to various factors such as the depth and detail of the responses, individual communication styles, and the need for additional probing or clarification during the interviews. </w:t>
      </w:r>
    </w:p>
    <w:p w14:paraId="4031DA49">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56480D0C">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b/>
          <w:bCs/>
          <w:i w:val="0"/>
          <w:iCs w:val="0"/>
          <w:kern w:val="0"/>
          <w:sz w:val="24"/>
          <w:szCs w:val="24"/>
          <w:highlight w:val="none"/>
          <w:lang w:val="en-US" w:eastAsia="zh-CN" w:bidi="ar-SA"/>
        </w:rPr>
        <w:t>Record and Transcribe the Interviews</w:t>
      </w:r>
    </w:p>
    <w:p w14:paraId="203DD4AC">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kern w:val="0"/>
          <w:sz w:val="24"/>
          <w:szCs w:val="24"/>
          <w:highlight w:val="none"/>
          <w:lang w:val="en-US" w:eastAsia="zh-CN" w:bidi="ar-SA"/>
        </w:rPr>
        <w:t>According to Gibbs (2007), accurate transcription of the interviews is essential for subsequent data analysis. Each interview was recorded with participants’ consent, ensuring ethical standards were maintained (Creswell, 2013). The recordings were transcribed verbatim, capturing every spoken word and significant non-verbal cues such as pauses and intonations. This meticulous process involved several steps to ensure accuracy: initial transcription, a thorough review to correct errors, and final verification against the original recordings (Mishler, 1986).</w:t>
      </w:r>
    </w:p>
    <w:p w14:paraId="73D6DAAA">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17EDA681">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kern w:val="0"/>
          <w:sz w:val="24"/>
          <w:szCs w:val="24"/>
          <w:highlight w:val="none"/>
          <w:lang w:val="en-US" w:eastAsia="zh-CN" w:bidi="ar-SA"/>
        </w:rPr>
        <w:t>Initially, the recordings were transcribed word-for-word, including verbal fillers and hesitations, to preserve the authenticity of the interviews. After the initial transcription, the text was reviewed and cross-checked against the recordings to identify and correct any discrepancies (Miles &amp; Huberman, 1994). This step also included noting significant non-verbal cues that could provide context to the verbal responses, such as pauses indicating hesitation or emphasis.</w:t>
      </w:r>
    </w:p>
    <w:p w14:paraId="73E37237">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24A2A03B">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kern w:val="0"/>
          <w:sz w:val="24"/>
          <w:szCs w:val="24"/>
          <w:highlight w:val="none"/>
          <w:lang w:val="en-US" w:eastAsia="zh-CN" w:bidi="ar-SA"/>
        </w:rPr>
        <w:t>Following the review, a final verification was conducted to ensure the transcriptions accurately reflected the original recordings. This involved listening to the recordings while reading the transcriptions to catch any remaining errors or omissions. The comprehensive nature of this process ensured that the data was accurately represented, providing a reliable foundation for the subsequent coding and analysis (Patton, 2002).</w:t>
      </w:r>
    </w:p>
    <w:p w14:paraId="0E00A0CF">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348A8C5F">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kern w:val="0"/>
          <w:sz w:val="24"/>
          <w:szCs w:val="24"/>
          <w:highlight w:val="none"/>
          <w:lang w:val="en-US" w:eastAsia="zh-CN" w:bidi="ar-SA"/>
        </w:rPr>
        <w:t>This thorough approach to transcription allowed for a detailed and nuanced understanding of the interview content, ensuring that the richness of the participants’ responses was captured, providing a solid foundation for the subsequent analysis.</w:t>
      </w:r>
    </w:p>
    <w:p w14:paraId="14A8F101">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0BB53513">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kern w:val="0"/>
          <w:sz w:val="24"/>
          <w:szCs w:val="24"/>
          <w:highlight w:val="none"/>
          <w:lang w:val="en-US" w:eastAsia="zh-CN" w:bidi="ar-SA"/>
        </w:rPr>
        <w:t xml:space="preserve">Thus, the research phase 1- data collection was fully completed by the end of July. </w:t>
      </w:r>
    </w:p>
    <w:p w14:paraId="3B6F8FE8">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7EEBFF54">
      <w:pPr>
        <w:numPr>
          <w:ilvl w:val="0"/>
          <w:numId w:val="0"/>
        </w:numPr>
        <w:spacing w:line="360" w:lineRule="auto"/>
        <w:ind w:leftChars="0"/>
        <w:jc w:val="both"/>
        <w:rPr>
          <w:rFonts w:hint="default" w:ascii="Times New Roman" w:hAnsi="Times New Roman" w:eastAsia="宋体" w:cs="Times New Roman"/>
          <w:b/>
          <w:bCs/>
          <w:kern w:val="0"/>
          <w:sz w:val="24"/>
          <w:szCs w:val="24"/>
          <w:highlight w:val="none"/>
          <w:lang w:val="en-US" w:eastAsia="zh-CN" w:bidi="ar-SA"/>
        </w:rPr>
      </w:pPr>
      <w:r>
        <w:rPr>
          <w:rFonts w:hint="default" w:ascii="Times New Roman" w:hAnsi="Times New Roman" w:eastAsia="宋体" w:cs="Times New Roman"/>
          <w:b/>
          <w:bCs/>
          <w:kern w:val="0"/>
          <w:sz w:val="24"/>
          <w:szCs w:val="24"/>
          <w:highlight w:val="none"/>
          <w:lang w:val="en-US" w:eastAsia="zh-CN" w:bidi="ar-SA"/>
        </w:rPr>
        <w:t>3.4.3 Research Phase 2-Data Analysis</w:t>
      </w:r>
    </w:p>
    <w:p w14:paraId="5E0B53DA">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kern w:val="0"/>
          <w:sz w:val="24"/>
          <w:szCs w:val="24"/>
          <w:highlight w:val="none"/>
          <w:lang w:val="en-US" w:eastAsia="zh-CN" w:bidi="ar-SA"/>
        </w:rPr>
        <w:t>Thematic analysis (Braun &amp; Clarke, 2006) was employed to analyze the collected data from the online interviews. This method was chosen to analyze, organize, and report themes found within the interview data because, according to Braun &amp; Clarke (2006), it offers flexibility, adapting to different contexts due to its few set procedures. Although this flexibility might lead to a lack of coherence and inconsistency (Holloway &amp; Todres, 2003), it can generate unanticipated insights by highlighting similarities and differences in participants’ perspectives (King, 2004; Braun &amp; Clarke, 2006). Its structured approach helps summarize significant characteristics of large data sets and report the material in an organized manner (King, 2004).</w:t>
      </w:r>
    </w:p>
    <w:p w14:paraId="27E087FF">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75182128">
      <w:pPr>
        <w:numPr>
          <w:ilvl w:val="0"/>
          <w:numId w:val="0"/>
        </w:numPr>
        <w:spacing w:line="360" w:lineRule="auto"/>
        <w:ind w:leftChars="0"/>
        <w:jc w:val="both"/>
        <w:rPr>
          <w:rFonts w:hint="default" w:ascii="Times New Roman" w:hAnsi="Times New Roman" w:eastAsia="宋体" w:cs="Times New Roman"/>
          <w:kern w:val="0"/>
          <w:sz w:val="24"/>
          <w:szCs w:val="24"/>
          <w:highlight w:val="yellow"/>
          <w:lang w:val="en-US" w:eastAsia="zh-CN" w:bidi="ar-SA"/>
        </w:rPr>
      </w:pPr>
      <w:r>
        <w:rPr>
          <w:rFonts w:hint="default" w:ascii="Times New Roman" w:hAnsi="Times New Roman" w:eastAsia="宋体" w:cs="Times New Roman"/>
          <w:kern w:val="0"/>
          <w:sz w:val="24"/>
          <w:szCs w:val="24"/>
          <w:highlight w:val="none"/>
          <w:lang w:val="en-US" w:eastAsia="zh-CN" w:bidi="ar-SA"/>
        </w:rPr>
        <w:t xml:space="preserve">This study aimed to investigate the experiences and perspectives of translators regarding the digital literacy training of translation students in China. The research specifically explored the core skills, knowledge, and competencies needed by these students. </w:t>
      </w:r>
      <w:r>
        <w:rPr>
          <w:rFonts w:hint="default" w:ascii="Times New Roman" w:hAnsi="Times New Roman" w:eastAsia="宋体" w:cs="Times New Roman"/>
          <w:kern w:val="0"/>
          <w:sz w:val="24"/>
          <w:szCs w:val="24"/>
          <w:highlight w:val="yellow"/>
          <w:lang w:val="en-US" w:eastAsia="zh-CN" w:bidi="ar-SA"/>
        </w:rPr>
        <w:t>Thematic analysis allowed effective identification and comparison of themes within the data, highlighting the essential digital competencies, the challenges faced, and the contextual factors influencing digital literacy training.</w:t>
      </w:r>
    </w:p>
    <w:p w14:paraId="6099FBD6">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5F10F2E9">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kern w:val="0"/>
          <w:sz w:val="24"/>
          <w:szCs w:val="24"/>
          <w:highlight w:val="none"/>
          <w:lang w:val="en-US" w:eastAsia="zh-CN" w:bidi="ar-SA"/>
        </w:rPr>
        <w:t xml:space="preserve">Following Braun and Clarke’s (2006) six-phase process (see Figure 4), the thematic analysis was conducted as a reflective process, allowing movement between phases as necessary (Nowell et al., 2017). </w:t>
      </w:r>
    </w:p>
    <w:p w14:paraId="1A4D1095">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7A9BEAC7">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kern w:val="0"/>
          <w:sz w:val="24"/>
          <w:szCs w:val="24"/>
          <w:highlight w:val="none"/>
          <w:lang w:val="en-US" w:eastAsia="zh-CN" w:bidi="ar-SA"/>
        </w:rPr>
        <w:drawing>
          <wp:inline distT="0" distB="0" distL="114300" distR="114300">
            <wp:extent cx="6184265" cy="2378075"/>
            <wp:effectExtent l="0" t="0" r="0" b="0"/>
            <wp:docPr id="10" name="ECB019B1-382A-4266-B25C-5B523AA43C14-1" descr="w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ECB019B1-382A-4266-B25C-5B523AA43C14-1" descr="wps"/>
                    <pic:cNvPicPr>
                      <a:picLocks noChangeAspect="1"/>
                    </pic:cNvPicPr>
                  </pic:nvPicPr>
                  <pic:blipFill>
                    <a:blip r:embed="rId13"/>
                    <a:stretch>
                      <a:fillRect/>
                    </a:stretch>
                  </pic:blipFill>
                  <pic:spPr>
                    <a:xfrm>
                      <a:off x="0" y="0"/>
                      <a:ext cx="6184265" cy="2378075"/>
                    </a:xfrm>
                    <a:prstGeom prst="rect">
                      <a:avLst/>
                    </a:prstGeom>
                  </pic:spPr>
                </pic:pic>
              </a:graphicData>
            </a:graphic>
          </wp:inline>
        </w:drawing>
      </w:r>
    </w:p>
    <w:p w14:paraId="71E1148F">
      <w:pPr>
        <w:numPr>
          <w:ilvl w:val="0"/>
          <w:numId w:val="0"/>
        </w:numPr>
        <w:spacing w:line="360" w:lineRule="auto"/>
        <w:ind w:leftChars="0"/>
        <w:jc w:val="center"/>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b/>
          <w:color w:val="000000"/>
          <w:kern w:val="0"/>
          <w:sz w:val="24"/>
          <w:szCs w:val="24"/>
          <w:highlight w:val="none"/>
          <w:vertAlign w:val="baseline"/>
          <w:lang w:val="en-US" w:eastAsia="zh-CN" w:bidi="ar-SA"/>
        </w:rPr>
        <w:t>Figure 4. Six Phases of Reflective Thematic Analysis</w:t>
      </w:r>
    </w:p>
    <w:p w14:paraId="57894340">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3C1BF6D0">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kern w:val="0"/>
          <w:sz w:val="24"/>
          <w:szCs w:val="24"/>
          <w:highlight w:val="none"/>
          <w:lang w:val="en-US" w:eastAsia="zh-CN" w:bidi="ar-SA"/>
        </w:rPr>
        <w:t>The specific implementation of data analysis process is as follows:</w:t>
      </w:r>
    </w:p>
    <w:p w14:paraId="3EFBCCB2">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2ED8583F">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b/>
          <w:bCs/>
          <w:kern w:val="0"/>
          <w:sz w:val="24"/>
          <w:szCs w:val="24"/>
          <w:highlight w:val="none"/>
          <w:lang w:val="en-US" w:eastAsia="zh-CN" w:bidi="ar-SA"/>
        </w:rPr>
        <w:t>Step 1. Familiarization with Data</w:t>
      </w:r>
    </w:p>
    <w:p w14:paraId="55F53153">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kern w:val="0"/>
          <w:sz w:val="24"/>
          <w:szCs w:val="24"/>
          <w:highlight w:val="none"/>
          <w:lang w:val="en-US" w:eastAsia="zh-CN" w:bidi="ar-SA"/>
        </w:rPr>
        <w:t>According to Braun and Clarke (2022), this step involved reading and re-reading the transcripts to gain a deep understanding of the content. The researcher listened to the audio twice and thoroughly read and re-read interview transcripts (Interview 1 &amp; Interview 2), making notes on initial thoughts and observations related to the skills, knowledge, and competencies mentioned by the participants. Through repeated reading, the researcher ensured a comprehensive grasp of the data, facilitating a more accurate and insightful analysis.</w:t>
      </w:r>
    </w:p>
    <w:p w14:paraId="230FA2DA">
      <w:pPr>
        <w:numPr>
          <w:ilvl w:val="0"/>
          <w:numId w:val="0"/>
        </w:numPr>
        <w:spacing w:line="360" w:lineRule="auto"/>
        <w:ind w:leftChars="0"/>
        <w:jc w:val="both"/>
        <w:rPr>
          <w:rFonts w:hint="default" w:ascii="Times New Roman" w:hAnsi="Times New Roman" w:eastAsia="宋体" w:cs="Times New Roman"/>
          <w:kern w:val="0"/>
          <w:sz w:val="24"/>
          <w:szCs w:val="24"/>
          <w:highlight w:val="yellow"/>
          <w:lang w:val="en-US" w:eastAsia="zh-CN" w:bidi="ar-SA"/>
        </w:rPr>
      </w:pPr>
    </w:p>
    <w:p w14:paraId="1FAC45B7">
      <w:pPr>
        <w:numPr>
          <w:ilvl w:val="0"/>
          <w:numId w:val="0"/>
        </w:numPr>
        <w:spacing w:line="360" w:lineRule="auto"/>
        <w:ind w:leftChars="0"/>
        <w:jc w:val="both"/>
        <w:rPr>
          <w:rFonts w:hint="default" w:ascii="Times New Roman" w:hAnsi="Times New Roman" w:eastAsia="宋体" w:cs="Times New Roman"/>
          <w:b/>
          <w:bCs/>
          <w:kern w:val="0"/>
          <w:sz w:val="24"/>
          <w:szCs w:val="24"/>
          <w:highlight w:val="none"/>
          <w:lang w:val="en-US" w:eastAsia="zh-CN" w:bidi="ar-SA"/>
        </w:rPr>
      </w:pPr>
      <w:r>
        <w:rPr>
          <w:rFonts w:hint="default" w:ascii="Times New Roman" w:hAnsi="Times New Roman" w:eastAsia="宋体" w:cs="Times New Roman"/>
          <w:b/>
          <w:bCs/>
          <w:kern w:val="0"/>
          <w:sz w:val="24"/>
          <w:szCs w:val="24"/>
          <w:highlight w:val="none"/>
          <w:lang w:val="en-US" w:eastAsia="zh-CN" w:bidi="ar-SA"/>
        </w:rPr>
        <w:t>Step 2. Generating Initial Codes</w:t>
      </w:r>
    </w:p>
    <w:p w14:paraId="1D125C14">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kern w:val="0"/>
          <w:sz w:val="24"/>
          <w:szCs w:val="24"/>
          <w:highlight w:val="none"/>
          <w:lang w:val="en-US" w:eastAsia="zh-CN" w:bidi="ar-SA"/>
        </w:rPr>
        <w:t xml:space="preserve">This step involved generating initial codes from the data. This step was part of the thematic analysis process, where the researcher identified significant features of the data that were relevant to the research question (Braun &amp; Clarke, 2006). In this step, the researcher systematically coded the data, identifying and labeling key features that relate to the core competencies of translation students. As the researcher generated codes, she continuously reflected on their relevance to the research question and adapted the coding strategy as new themes or patterns emerge. Finally, the researcher generated 20 initial codes (See Table 5) in this step. </w:t>
      </w:r>
    </w:p>
    <w:p w14:paraId="3ED9CCEE">
      <w:pPr>
        <w:numPr>
          <w:ilvl w:val="0"/>
          <w:numId w:val="0"/>
        </w:numPr>
        <w:spacing w:line="360" w:lineRule="auto"/>
        <w:ind w:leftChars="0"/>
        <w:jc w:val="both"/>
        <w:rPr>
          <w:rFonts w:hint="default" w:ascii="Times New Roman" w:hAnsi="Times New Roman" w:eastAsia="宋体" w:cs="Times New Roman"/>
          <w:kern w:val="0"/>
          <w:sz w:val="24"/>
          <w:szCs w:val="24"/>
          <w:highlight w:val="yellow"/>
          <w:lang w:val="en-US" w:eastAsia="zh-CN" w:bidi="ar-SA"/>
        </w:rPr>
      </w:pPr>
    </w:p>
    <w:p w14:paraId="066AAF6C">
      <w:pPr>
        <w:numPr>
          <w:ilvl w:val="0"/>
          <w:numId w:val="0"/>
        </w:numPr>
        <w:spacing w:line="360" w:lineRule="auto"/>
        <w:ind w:leftChars="0"/>
        <w:jc w:val="center"/>
        <w:rPr>
          <w:rFonts w:hint="default" w:ascii="Times New Roman" w:hAnsi="Times New Roman" w:eastAsia="宋体" w:cs="Times New Roman"/>
          <w:kern w:val="0"/>
          <w:sz w:val="24"/>
          <w:szCs w:val="24"/>
          <w:highlight w:val="yellow"/>
          <w:lang w:val="en-US" w:eastAsia="zh-CN" w:bidi="ar-SA"/>
        </w:rPr>
      </w:pPr>
      <w:r>
        <w:rPr>
          <w:rFonts w:hint="default" w:ascii="Times New Roman" w:hAnsi="Times New Roman" w:cs="Times New Roman"/>
          <w:sz w:val="24"/>
          <w:szCs w:val="24"/>
        </w:rPr>
        <w:drawing>
          <wp:inline distT="0" distB="0" distL="114300" distR="114300">
            <wp:extent cx="4440555" cy="3585210"/>
            <wp:effectExtent l="0" t="0" r="4445" b="8890"/>
            <wp:docPr id="1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
                    <pic:cNvPicPr>
                      <a:picLocks noChangeAspect="1"/>
                    </pic:cNvPicPr>
                  </pic:nvPicPr>
                  <pic:blipFill>
                    <a:blip r:embed="rId14"/>
                    <a:stretch>
                      <a:fillRect/>
                    </a:stretch>
                  </pic:blipFill>
                  <pic:spPr>
                    <a:xfrm>
                      <a:off x="0" y="0"/>
                      <a:ext cx="4440555" cy="3585210"/>
                    </a:xfrm>
                    <a:prstGeom prst="rect">
                      <a:avLst/>
                    </a:prstGeom>
                    <a:noFill/>
                    <a:ln>
                      <a:noFill/>
                    </a:ln>
                  </pic:spPr>
                </pic:pic>
              </a:graphicData>
            </a:graphic>
          </wp:inline>
        </w:drawing>
      </w:r>
    </w:p>
    <w:p w14:paraId="526730E7">
      <w:pPr>
        <w:numPr>
          <w:ilvl w:val="0"/>
          <w:numId w:val="0"/>
        </w:numPr>
        <w:spacing w:line="360" w:lineRule="auto"/>
        <w:ind w:leftChars="0"/>
        <w:jc w:val="both"/>
        <w:rPr>
          <w:rFonts w:hint="default" w:ascii="Times New Roman" w:hAnsi="Times New Roman" w:eastAsia="宋体" w:cs="Times New Roman"/>
          <w:kern w:val="0"/>
          <w:sz w:val="24"/>
          <w:szCs w:val="24"/>
          <w:highlight w:val="yellow"/>
          <w:lang w:val="en-US" w:eastAsia="zh-CN" w:bidi="ar-SA"/>
        </w:rPr>
      </w:pPr>
    </w:p>
    <w:p w14:paraId="2E2484DD">
      <w:pPr>
        <w:numPr>
          <w:ilvl w:val="0"/>
          <w:numId w:val="0"/>
        </w:numPr>
        <w:spacing w:line="360" w:lineRule="auto"/>
        <w:ind w:leftChars="0"/>
        <w:jc w:val="both"/>
        <w:rPr>
          <w:rFonts w:hint="default" w:ascii="Times New Roman" w:hAnsi="Times New Roman" w:eastAsia="宋体" w:cs="Times New Roman"/>
          <w:b/>
          <w:bCs/>
          <w:kern w:val="0"/>
          <w:sz w:val="24"/>
          <w:szCs w:val="24"/>
          <w:highlight w:val="none"/>
          <w:lang w:val="en-US" w:eastAsia="zh-CN" w:bidi="ar-SA"/>
        </w:rPr>
      </w:pPr>
      <w:r>
        <w:rPr>
          <w:rFonts w:hint="default" w:ascii="Times New Roman" w:hAnsi="Times New Roman" w:eastAsia="宋体" w:cs="Times New Roman"/>
          <w:b/>
          <w:bCs/>
          <w:kern w:val="0"/>
          <w:sz w:val="24"/>
          <w:szCs w:val="24"/>
          <w:highlight w:val="none"/>
          <w:lang w:val="en-US" w:eastAsia="zh-CN" w:bidi="ar-SA"/>
        </w:rPr>
        <w:t>Step 3. Searching for Themes</w:t>
      </w:r>
    </w:p>
    <w:p w14:paraId="0A8C31DC">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kern w:val="0"/>
          <w:sz w:val="24"/>
          <w:szCs w:val="24"/>
          <w:highlight w:val="none"/>
          <w:lang w:val="en-US" w:eastAsia="zh-CN" w:bidi="ar-SA"/>
        </w:rPr>
        <w:t>In this step, the researcher searched for themes among the generated codes. Themes are patterns in the data that are important to the description of the phenomenon and are associated with specific research questions (Braun &amp; Clarke, 2006). The researcher organized the initial codes into five potential themes, grouping similar codes together to form themes that capture the essential skills and knowledge areas. The researcher evaluated the coherence and coverage of these themes, ensuring they comprehensively address the research questions and are supported by the data.</w:t>
      </w:r>
    </w:p>
    <w:p w14:paraId="67C057AB">
      <w:pPr>
        <w:numPr>
          <w:ilvl w:val="0"/>
          <w:numId w:val="0"/>
        </w:numPr>
        <w:spacing w:line="360" w:lineRule="auto"/>
        <w:ind w:leftChars="0"/>
        <w:jc w:val="both"/>
        <w:rPr>
          <w:rFonts w:hint="default" w:ascii="Times New Roman" w:hAnsi="Times New Roman" w:eastAsia="宋体" w:cs="Times New Roman"/>
          <w:kern w:val="0"/>
          <w:sz w:val="24"/>
          <w:szCs w:val="24"/>
          <w:highlight w:val="yellow"/>
          <w:lang w:val="en-US" w:eastAsia="zh-CN" w:bidi="ar-SA"/>
        </w:rPr>
      </w:pPr>
    </w:p>
    <w:p w14:paraId="79137F5A">
      <w:pPr>
        <w:numPr>
          <w:ilvl w:val="0"/>
          <w:numId w:val="0"/>
        </w:numPr>
        <w:spacing w:line="360" w:lineRule="auto"/>
        <w:ind w:leftChars="0"/>
        <w:jc w:val="both"/>
        <w:rPr>
          <w:rFonts w:hint="default" w:ascii="Times New Roman" w:hAnsi="Times New Roman" w:eastAsia="宋体" w:cs="Times New Roman"/>
          <w:b/>
          <w:bCs/>
          <w:kern w:val="0"/>
          <w:sz w:val="24"/>
          <w:szCs w:val="24"/>
          <w:highlight w:val="none"/>
          <w:lang w:val="en-US" w:eastAsia="zh-CN" w:bidi="ar-SA"/>
        </w:rPr>
      </w:pPr>
      <w:r>
        <w:rPr>
          <w:rFonts w:hint="default" w:ascii="Times New Roman" w:hAnsi="Times New Roman" w:eastAsia="宋体" w:cs="Times New Roman"/>
          <w:b/>
          <w:bCs/>
          <w:kern w:val="0"/>
          <w:sz w:val="24"/>
          <w:szCs w:val="24"/>
          <w:highlight w:val="none"/>
          <w:lang w:val="en-US" w:eastAsia="zh-CN" w:bidi="ar-SA"/>
        </w:rPr>
        <w:t>Step 4. Reviewing Themes</w:t>
      </w:r>
    </w:p>
    <w:p w14:paraId="361A9B7C">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kern w:val="0"/>
          <w:sz w:val="24"/>
          <w:szCs w:val="24"/>
          <w:highlight w:val="none"/>
          <w:lang w:val="en-US" w:eastAsia="zh-CN" w:bidi="ar-SA"/>
        </w:rPr>
        <w:t>This step involved reviewing the identified themes to ensure they accurately represented the data and were coherent and consistent (Braun &amp; Clarke, 2006). The researcher meticulously examined the themes to confirm that they accurately reflected both the coded data and the entire data set. During this process, the researcher refined the themes and discarded any that were deemed unnecessary. The researcher continuously reassessed the themes to maintain their relevance and accurate reflection of the data, ultimately making adjustments to arrive at four final themes.</w:t>
      </w:r>
    </w:p>
    <w:p w14:paraId="3B57062F">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71F81E29">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b/>
          <w:bCs/>
          <w:kern w:val="0"/>
          <w:sz w:val="24"/>
          <w:szCs w:val="24"/>
          <w:highlight w:val="none"/>
          <w:lang w:val="en-US" w:eastAsia="zh-CN" w:bidi="ar-SA"/>
        </w:rPr>
        <w:t>Step 5. Defining and Naming Themes</w:t>
      </w:r>
    </w:p>
    <w:p w14:paraId="22829149">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kern w:val="0"/>
          <w:sz w:val="24"/>
          <w:szCs w:val="24"/>
          <w:highlight w:val="none"/>
          <w:lang w:val="en-US" w:eastAsia="zh-CN" w:bidi="ar-SA"/>
        </w:rPr>
        <w:t>In this step, the researcher defined and named the themes. This involved refining the specifics of each theme and generating clear definitions and names (Braun &amp; Clarke, 2006). The researcher aimed to define each theme as clearly as possible, capturing its essence and naming it concisely to reflect its core meaning. This process ensured that the names and definitions of the themes are clear and informative, providing a comprehensive understanding of each theme’s significance to the research. The themes and definitions are shown in Table 6.</w:t>
      </w:r>
    </w:p>
    <w:p w14:paraId="1B49EFA1">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tbl>
      <w:tblPr>
        <w:tblStyle w:val="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96"/>
        <w:gridCol w:w="2510"/>
        <w:gridCol w:w="6854"/>
      </w:tblGrid>
      <w:tr w14:paraId="0CA7E56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42" w:hRule="atLeast"/>
        </w:trPr>
        <w:tc>
          <w:tcPr>
            <w:tcW w:w="9960" w:type="dxa"/>
            <w:gridSpan w:val="3"/>
            <w:tcBorders>
              <w:top w:val="single" w:color="FFFFFF" w:sz="4" w:space="0"/>
              <w:left w:val="single" w:color="FFFFFF" w:sz="4" w:space="0"/>
              <w:bottom w:val="single" w:color="FFFFFF" w:sz="4" w:space="0"/>
              <w:right w:val="single" w:color="FFFFFF" w:sz="4" w:space="0"/>
              <w:tl2br w:val="nil"/>
            </w:tcBorders>
            <w:shd w:val="clear" w:color="auto" w:fill="4BACC6"/>
            <w:noWrap w:val="0"/>
            <w:vAlign w:val="center"/>
          </w:tcPr>
          <w:p w14:paraId="0B984D22">
            <w:pPr>
              <w:widowControl w:val="0"/>
              <w:numPr>
                <w:ilvl w:val="0"/>
                <w:numId w:val="0"/>
              </w:numPr>
              <w:spacing w:line="360" w:lineRule="auto"/>
              <w:ind w:leftChars="0"/>
              <w:jc w:val="center"/>
              <w:rPr>
                <w:rFonts w:hint="default" w:ascii="Times New Roman" w:hAnsi="Times New Roman" w:eastAsia="宋体" w:cs="Times New Roman"/>
                <w:b/>
                <w:color w:val="FFFFFF"/>
                <w:kern w:val="0"/>
                <w:sz w:val="24"/>
                <w:szCs w:val="24"/>
                <w:highlight w:val="none"/>
                <w:lang w:val="en-US" w:eastAsia="zh-CN" w:bidi="ar-SA"/>
              </w:rPr>
            </w:pPr>
            <w:r>
              <w:rPr>
                <w:rFonts w:hint="default" w:ascii="Times New Roman" w:hAnsi="Times New Roman" w:eastAsia="宋体" w:cs="Times New Roman"/>
                <w:b/>
                <w:bCs/>
                <w:color w:val="FFFFFF"/>
                <w:kern w:val="0"/>
                <w:sz w:val="24"/>
                <w:szCs w:val="24"/>
                <w:highlight w:val="none"/>
                <w:lang w:val="en-US" w:eastAsia="zh-CN" w:bidi="ar-SA"/>
              </w:rPr>
              <w:t>Table 6. Themes and Definitions</w:t>
            </w:r>
          </w:p>
        </w:tc>
      </w:tr>
      <w:tr w14:paraId="2BA5C03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8" w:hRule="atLeast"/>
        </w:trPr>
        <w:tc>
          <w:tcPr>
            <w:tcW w:w="596" w:type="dxa"/>
            <w:tcBorders>
              <w:top w:val="single" w:color="FFFFFF" w:sz="4" w:space="0"/>
              <w:left w:val="single" w:color="FFFFFF" w:sz="4" w:space="0"/>
              <w:bottom w:val="single" w:color="FFFFFF" w:sz="4" w:space="0"/>
              <w:right w:val="single" w:color="FFFFFF" w:sz="4" w:space="0"/>
            </w:tcBorders>
            <w:shd w:val="clear" w:color="auto" w:fill="B6DEE8"/>
            <w:noWrap w:val="0"/>
            <w:vAlign w:val="center"/>
          </w:tcPr>
          <w:p w14:paraId="2A8D1E25">
            <w:pPr>
              <w:widowControl w:val="0"/>
              <w:numPr>
                <w:ilvl w:val="0"/>
                <w:numId w:val="0"/>
              </w:numPr>
              <w:spacing w:line="360" w:lineRule="auto"/>
              <w:ind w:leftChars="0"/>
              <w:jc w:val="both"/>
              <w:rPr>
                <w:rFonts w:hint="default" w:ascii="Times New Roman" w:hAnsi="Times New Roman" w:eastAsia="宋体" w:cs="Times New Roman"/>
                <w:b w:val="0"/>
                <w:color w:val="000000"/>
                <w:kern w:val="0"/>
                <w:sz w:val="24"/>
                <w:szCs w:val="24"/>
                <w:highlight w:val="none"/>
                <w:lang w:val="en-US" w:eastAsia="zh-CN" w:bidi="ar-SA"/>
              </w:rPr>
            </w:pPr>
            <w:r>
              <w:rPr>
                <w:rFonts w:hint="default" w:ascii="Times New Roman" w:hAnsi="Times New Roman" w:eastAsia="宋体" w:cs="Times New Roman"/>
                <w:b w:val="0"/>
                <w:color w:val="000000"/>
                <w:kern w:val="0"/>
                <w:sz w:val="24"/>
                <w:szCs w:val="24"/>
                <w:highlight w:val="none"/>
                <w:lang w:val="en-US" w:eastAsia="zh-CN" w:bidi="ar-SA"/>
              </w:rPr>
              <w:t>No.</w:t>
            </w:r>
          </w:p>
        </w:tc>
        <w:tc>
          <w:tcPr>
            <w:tcW w:w="2510" w:type="dxa"/>
            <w:tcBorders>
              <w:top w:val="single" w:color="FFFFFF" w:sz="4" w:space="0"/>
              <w:left w:val="single" w:color="FFFFFF" w:sz="4" w:space="0"/>
              <w:bottom w:val="single" w:color="FFFFFF" w:sz="4" w:space="0"/>
              <w:right w:val="single" w:color="FFFFFF" w:sz="4" w:space="0"/>
            </w:tcBorders>
            <w:shd w:val="clear" w:color="auto" w:fill="B6DEE8"/>
            <w:noWrap w:val="0"/>
            <w:vAlign w:val="center"/>
          </w:tcPr>
          <w:p w14:paraId="515A5431">
            <w:pPr>
              <w:widowControl w:val="0"/>
              <w:numPr>
                <w:ilvl w:val="0"/>
                <w:numId w:val="0"/>
              </w:numPr>
              <w:spacing w:line="360" w:lineRule="auto"/>
              <w:ind w:leftChars="0"/>
              <w:jc w:val="both"/>
              <w:rPr>
                <w:rFonts w:hint="default" w:ascii="Times New Roman" w:hAnsi="Times New Roman" w:eastAsia="宋体" w:cs="Times New Roman"/>
                <w:b w:val="0"/>
                <w:color w:val="000000"/>
                <w:kern w:val="0"/>
                <w:sz w:val="24"/>
                <w:szCs w:val="24"/>
                <w:highlight w:val="none"/>
                <w:lang w:val="en-US" w:eastAsia="zh-CN" w:bidi="ar-SA"/>
              </w:rPr>
            </w:pPr>
            <w:r>
              <w:rPr>
                <w:rFonts w:hint="default" w:ascii="Times New Roman" w:hAnsi="Times New Roman" w:eastAsia="宋体" w:cs="Times New Roman"/>
                <w:b w:val="0"/>
                <w:color w:val="000000"/>
                <w:kern w:val="0"/>
                <w:sz w:val="24"/>
                <w:szCs w:val="24"/>
                <w:highlight w:val="none"/>
                <w:lang w:val="en-US" w:eastAsia="zh-CN" w:bidi="ar-SA"/>
              </w:rPr>
              <w:t>Themes</w:t>
            </w:r>
          </w:p>
        </w:tc>
        <w:tc>
          <w:tcPr>
            <w:tcW w:w="6854" w:type="dxa"/>
            <w:tcBorders>
              <w:top w:val="single" w:color="FFFFFF" w:sz="4" w:space="0"/>
              <w:left w:val="single" w:color="FFFFFF" w:sz="4" w:space="0"/>
              <w:bottom w:val="single" w:color="FFFFFF" w:sz="4" w:space="0"/>
              <w:right w:val="single" w:color="FFFFFF" w:sz="4" w:space="0"/>
            </w:tcBorders>
            <w:shd w:val="clear" w:color="auto" w:fill="B6DEE8"/>
            <w:noWrap w:val="0"/>
            <w:vAlign w:val="center"/>
          </w:tcPr>
          <w:p w14:paraId="525E4A94">
            <w:pPr>
              <w:widowControl w:val="0"/>
              <w:numPr>
                <w:ilvl w:val="0"/>
                <w:numId w:val="0"/>
              </w:numPr>
              <w:spacing w:line="360" w:lineRule="auto"/>
              <w:ind w:leftChars="0"/>
              <w:jc w:val="both"/>
              <w:rPr>
                <w:rFonts w:hint="default" w:ascii="Times New Roman" w:hAnsi="Times New Roman" w:eastAsia="宋体" w:cs="Times New Roman"/>
                <w:b w:val="0"/>
                <w:color w:val="000000"/>
                <w:kern w:val="0"/>
                <w:sz w:val="24"/>
                <w:szCs w:val="24"/>
                <w:highlight w:val="none"/>
                <w:lang w:val="en-US" w:eastAsia="zh-CN" w:bidi="ar-SA"/>
              </w:rPr>
            </w:pPr>
            <w:r>
              <w:rPr>
                <w:rFonts w:hint="default" w:ascii="Times New Roman" w:hAnsi="Times New Roman" w:eastAsia="宋体" w:cs="Times New Roman"/>
                <w:b w:val="0"/>
                <w:color w:val="000000"/>
                <w:kern w:val="0"/>
                <w:sz w:val="24"/>
                <w:szCs w:val="24"/>
                <w:highlight w:val="none"/>
                <w:lang w:val="en-US" w:eastAsia="zh-CN" w:bidi="ar-SA"/>
              </w:rPr>
              <w:t>Definitions</w:t>
            </w:r>
          </w:p>
        </w:tc>
      </w:tr>
      <w:tr w14:paraId="795E6D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44" w:hRule="atLeast"/>
        </w:trPr>
        <w:tc>
          <w:tcPr>
            <w:tcW w:w="596" w:type="dxa"/>
            <w:tcBorders>
              <w:top w:val="single" w:color="FFFFFF" w:sz="4" w:space="0"/>
              <w:left w:val="single" w:color="FFFFFF" w:sz="4" w:space="0"/>
              <w:bottom w:val="single" w:color="FFFFFF" w:sz="4" w:space="0"/>
              <w:right w:val="single" w:color="FFFFFF" w:sz="4" w:space="0"/>
            </w:tcBorders>
            <w:shd w:val="clear" w:color="auto" w:fill="DBEFF4"/>
            <w:noWrap w:val="0"/>
            <w:vAlign w:val="center"/>
          </w:tcPr>
          <w:p w14:paraId="060BE9D5">
            <w:pPr>
              <w:widowControl w:val="0"/>
              <w:numPr>
                <w:ilvl w:val="0"/>
                <w:numId w:val="0"/>
              </w:numPr>
              <w:spacing w:line="360" w:lineRule="auto"/>
              <w:ind w:leftChars="0"/>
              <w:jc w:val="both"/>
              <w:rPr>
                <w:rFonts w:hint="default" w:ascii="Times New Roman" w:hAnsi="Times New Roman" w:eastAsia="宋体" w:cs="Times New Roman"/>
                <w:b w:val="0"/>
                <w:color w:val="000000"/>
                <w:kern w:val="0"/>
                <w:sz w:val="24"/>
                <w:szCs w:val="24"/>
                <w:highlight w:val="none"/>
                <w:lang w:val="en-US" w:eastAsia="zh-CN" w:bidi="ar-SA"/>
              </w:rPr>
            </w:pPr>
            <w:r>
              <w:rPr>
                <w:rFonts w:hint="default" w:ascii="Times New Roman" w:hAnsi="Times New Roman" w:eastAsia="宋体" w:cs="Times New Roman"/>
                <w:b w:val="0"/>
                <w:color w:val="000000"/>
                <w:kern w:val="0"/>
                <w:sz w:val="24"/>
                <w:szCs w:val="24"/>
                <w:highlight w:val="none"/>
                <w:lang w:val="en-US" w:eastAsia="zh-CN" w:bidi="ar-SA"/>
              </w:rPr>
              <w:t>1</w:t>
            </w:r>
          </w:p>
        </w:tc>
        <w:tc>
          <w:tcPr>
            <w:tcW w:w="2510" w:type="dxa"/>
            <w:tcBorders>
              <w:top w:val="single" w:color="FFFFFF" w:sz="4" w:space="0"/>
              <w:left w:val="single" w:color="FFFFFF" w:sz="4" w:space="0"/>
              <w:bottom w:val="single" w:color="FFFFFF" w:sz="4" w:space="0"/>
              <w:right w:val="single" w:color="FFFFFF" w:sz="4" w:space="0"/>
            </w:tcBorders>
            <w:shd w:val="clear" w:color="auto" w:fill="DBEFF4"/>
            <w:noWrap w:val="0"/>
            <w:vAlign w:val="center"/>
          </w:tcPr>
          <w:p w14:paraId="248E2767">
            <w:pPr>
              <w:widowControl w:val="0"/>
              <w:numPr>
                <w:ilvl w:val="0"/>
                <w:numId w:val="0"/>
              </w:numPr>
              <w:spacing w:line="360" w:lineRule="auto"/>
              <w:ind w:leftChars="0"/>
              <w:jc w:val="left"/>
              <w:rPr>
                <w:rFonts w:hint="default" w:ascii="Times New Roman" w:hAnsi="Times New Roman" w:eastAsia="宋体" w:cs="Times New Roman"/>
                <w:b w:val="0"/>
                <w:color w:val="000000"/>
                <w:kern w:val="0"/>
                <w:sz w:val="24"/>
                <w:szCs w:val="24"/>
                <w:highlight w:val="none"/>
                <w:lang w:val="en-US" w:eastAsia="zh-CN" w:bidi="ar-SA"/>
              </w:rPr>
            </w:pPr>
            <w:r>
              <w:rPr>
                <w:rFonts w:hint="default" w:ascii="Times New Roman" w:hAnsi="Times New Roman" w:eastAsia="宋体" w:cs="Times New Roman"/>
                <w:b w:val="0"/>
                <w:color w:val="000000"/>
                <w:kern w:val="0"/>
                <w:sz w:val="24"/>
                <w:szCs w:val="24"/>
                <w:highlight w:val="none"/>
                <w:lang w:val="en-US" w:eastAsia="zh-CN" w:bidi="ar-SA"/>
              </w:rPr>
              <w:t>Digital Competency and Technical Skills</w:t>
            </w:r>
          </w:p>
        </w:tc>
        <w:tc>
          <w:tcPr>
            <w:tcW w:w="6854" w:type="dxa"/>
            <w:tcBorders>
              <w:top w:val="single" w:color="FFFFFF" w:sz="4" w:space="0"/>
              <w:left w:val="single" w:color="FFFFFF" w:sz="4" w:space="0"/>
              <w:bottom w:val="single" w:color="FFFFFF" w:sz="4" w:space="0"/>
              <w:right w:val="single" w:color="FFFFFF" w:sz="4" w:space="0"/>
            </w:tcBorders>
            <w:shd w:val="clear" w:color="auto" w:fill="DBEFF4"/>
            <w:noWrap w:val="0"/>
            <w:vAlign w:val="center"/>
          </w:tcPr>
          <w:p w14:paraId="5225AF04">
            <w:pPr>
              <w:widowControl w:val="0"/>
              <w:numPr>
                <w:ilvl w:val="0"/>
                <w:numId w:val="0"/>
              </w:numPr>
              <w:spacing w:line="360" w:lineRule="auto"/>
              <w:ind w:leftChars="0"/>
              <w:jc w:val="both"/>
              <w:rPr>
                <w:rFonts w:hint="default" w:ascii="Times New Roman" w:hAnsi="Times New Roman" w:eastAsia="宋体" w:cs="Times New Roman"/>
                <w:b w:val="0"/>
                <w:color w:val="000000"/>
                <w:kern w:val="0"/>
                <w:sz w:val="24"/>
                <w:szCs w:val="24"/>
                <w:highlight w:val="yellow"/>
                <w:lang w:val="en-US" w:eastAsia="zh-CN" w:bidi="ar-SA"/>
              </w:rPr>
            </w:pPr>
            <w:r>
              <w:rPr>
                <w:rFonts w:hint="default" w:ascii="Times New Roman" w:hAnsi="Times New Roman" w:eastAsia="宋体" w:cs="Times New Roman"/>
                <w:b w:val="0"/>
                <w:color w:val="000000"/>
                <w:kern w:val="0"/>
                <w:sz w:val="24"/>
                <w:szCs w:val="24"/>
                <w:highlight w:val="none"/>
                <w:lang w:val="en-US" w:eastAsia="zh-CN" w:bidi="ar-SA"/>
              </w:rPr>
              <w:t>Mastery of technical skills and digital literacy essential for modern translation practices, including the use of advanced translation technologies and ensuring data security.</w:t>
            </w:r>
          </w:p>
        </w:tc>
      </w:tr>
      <w:tr w14:paraId="6CF0725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14" w:hRule="atLeast"/>
        </w:trPr>
        <w:tc>
          <w:tcPr>
            <w:tcW w:w="596" w:type="dxa"/>
            <w:tcBorders>
              <w:top w:val="single" w:color="FFFFFF" w:sz="4" w:space="0"/>
              <w:left w:val="single" w:color="FFFFFF" w:sz="4" w:space="0"/>
              <w:bottom w:val="single" w:color="FFFFFF" w:sz="4" w:space="0"/>
              <w:right w:val="single" w:color="FFFFFF" w:sz="4" w:space="0"/>
            </w:tcBorders>
            <w:shd w:val="clear" w:color="auto" w:fill="B6DEE8"/>
            <w:noWrap w:val="0"/>
            <w:vAlign w:val="center"/>
          </w:tcPr>
          <w:p w14:paraId="6267D840">
            <w:pPr>
              <w:widowControl w:val="0"/>
              <w:numPr>
                <w:ilvl w:val="0"/>
                <w:numId w:val="0"/>
              </w:numPr>
              <w:spacing w:line="360" w:lineRule="auto"/>
              <w:ind w:leftChars="0"/>
              <w:jc w:val="both"/>
              <w:rPr>
                <w:rFonts w:hint="default" w:ascii="Times New Roman" w:hAnsi="Times New Roman" w:eastAsia="宋体" w:cs="Times New Roman"/>
                <w:b w:val="0"/>
                <w:color w:val="000000"/>
                <w:kern w:val="0"/>
                <w:sz w:val="24"/>
                <w:szCs w:val="24"/>
                <w:highlight w:val="none"/>
                <w:lang w:val="en-US" w:eastAsia="zh-CN" w:bidi="ar-SA"/>
              </w:rPr>
            </w:pPr>
            <w:r>
              <w:rPr>
                <w:rFonts w:hint="default" w:ascii="Times New Roman" w:hAnsi="Times New Roman" w:eastAsia="宋体" w:cs="Times New Roman"/>
                <w:b w:val="0"/>
                <w:color w:val="000000"/>
                <w:kern w:val="0"/>
                <w:sz w:val="24"/>
                <w:szCs w:val="24"/>
                <w:highlight w:val="none"/>
                <w:lang w:val="en-US" w:eastAsia="zh-CN" w:bidi="ar-SA"/>
              </w:rPr>
              <w:t>2</w:t>
            </w:r>
          </w:p>
        </w:tc>
        <w:tc>
          <w:tcPr>
            <w:tcW w:w="2510" w:type="dxa"/>
            <w:tcBorders>
              <w:top w:val="single" w:color="FFFFFF" w:sz="4" w:space="0"/>
              <w:left w:val="single" w:color="FFFFFF" w:sz="4" w:space="0"/>
              <w:bottom w:val="single" w:color="FFFFFF" w:sz="4" w:space="0"/>
              <w:right w:val="single" w:color="FFFFFF" w:sz="4" w:space="0"/>
            </w:tcBorders>
            <w:shd w:val="clear" w:color="auto" w:fill="B6DEE8"/>
            <w:noWrap w:val="0"/>
            <w:vAlign w:val="center"/>
          </w:tcPr>
          <w:p w14:paraId="3FD5D680">
            <w:pPr>
              <w:widowControl w:val="0"/>
              <w:numPr>
                <w:ilvl w:val="0"/>
                <w:numId w:val="0"/>
              </w:numPr>
              <w:spacing w:line="360" w:lineRule="auto"/>
              <w:ind w:leftChars="0"/>
              <w:jc w:val="left"/>
              <w:rPr>
                <w:rFonts w:hint="default" w:ascii="Times New Roman" w:hAnsi="Times New Roman" w:eastAsia="宋体" w:cs="Times New Roman"/>
                <w:b w:val="0"/>
                <w:color w:val="000000"/>
                <w:kern w:val="0"/>
                <w:sz w:val="24"/>
                <w:szCs w:val="24"/>
                <w:highlight w:val="none"/>
                <w:lang w:val="en-US" w:eastAsia="zh-CN" w:bidi="ar-SA"/>
              </w:rPr>
            </w:pPr>
            <w:r>
              <w:rPr>
                <w:rFonts w:hint="default" w:ascii="Times New Roman" w:hAnsi="Times New Roman" w:eastAsia="宋体" w:cs="Times New Roman"/>
                <w:b w:val="0"/>
                <w:color w:val="000000"/>
                <w:kern w:val="0"/>
                <w:sz w:val="24"/>
                <w:szCs w:val="24"/>
                <w:highlight w:val="none"/>
                <w:lang w:val="en-US" w:eastAsia="zh-CN" w:bidi="ar-SA"/>
              </w:rPr>
              <w:t>Integration of Technology in Translation Education</w:t>
            </w:r>
          </w:p>
        </w:tc>
        <w:tc>
          <w:tcPr>
            <w:tcW w:w="6854" w:type="dxa"/>
            <w:tcBorders>
              <w:top w:val="single" w:color="FFFFFF" w:sz="4" w:space="0"/>
              <w:left w:val="single" w:color="FFFFFF" w:sz="4" w:space="0"/>
              <w:bottom w:val="single" w:color="FFFFFF" w:sz="4" w:space="0"/>
              <w:right w:val="single" w:color="FFFFFF" w:sz="4" w:space="0"/>
            </w:tcBorders>
            <w:shd w:val="clear" w:color="auto" w:fill="B6DEE8"/>
            <w:noWrap w:val="0"/>
            <w:vAlign w:val="center"/>
          </w:tcPr>
          <w:p w14:paraId="70BA7ADE">
            <w:pPr>
              <w:pStyle w:val="7"/>
              <w:keepNext w:val="0"/>
              <w:keepLines w:val="0"/>
              <w:widowControl/>
              <w:suppressLineNumbers w:val="0"/>
              <w:spacing w:line="360" w:lineRule="auto"/>
              <w:jc w:val="both"/>
              <w:rPr>
                <w:rFonts w:hint="default" w:ascii="Times New Roman" w:hAnsi="Times New Roman" w:eastAsia="宋体" w:cs="Times New Roman"/>
                <w:b w:val="0"/>
                <w:color w:val="000000"/>
                <w:kern w:val="0"/>
                <w:sz w:val="24"/>
                <w:szCs w:val="24"/>
                <w:highlight w:val="yellow"/>
                <w:lang w:val="en-US" w:eastAsia="zh-CN" w:bidi="ar-SA"/>
              </w:rPr>
            </w:pPr>
            <w:r>
              <w:rPr>
                <w:rFonts w:hint="default" w:ascii="Times New Roman" w:hAnsi="Times New Roman" w:eastAsia="宋体" w:cs="Times New Roman"/>
                <w:sz w:val="24"/>
                <w:szCs w:val="24"/>
                <w:highlight w:val="none"/>
                <w:lang w:val="en-US" w:eastAsia="zh-CN"/>
              </w:rPr>
              <w:t>Incorporating technology into translation training to enhance time and project management, foster effective team communication, and support ongoing professional development.</w:t>
            </w:r>
          </w:p>
        </w:tc>
      </w:tr>
      <w:tr w14:paraId="4EECE7A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54" w:hRule="atLeast"/>
        </w:trPr>
        <w:tc>
          <w:tcPr>
            <w:tcW w:w="596" w:type="dxa"/>
            <w:tcBorders>
              <w:top w:val="single" w:color="FFFFFF" w:sz="4" w:space="0"/>
              <w:left w:val="single" w:color="FFFFFF" w:sz="4" w:space="0"/>
              <w:bottom w:val="single" w:color="FFFFFF" w:sz="4" w:space="0"/>
              <w:right w:val="single" w:color="FFFFFF" w:sz="4" w:space="0"/>
            </w:tcBorders>
            <w:shd w:val="clear" w:color="auto" w:fill="DBEFF4"/>
            <w:noWrap w:val="0"/>
            <w:vAlign w:val="center"/>
          </w:tcPr>
          <w:p w14:paraId="1729B1AF">
            <w:pPr>
              <w:widowControl w:val="0"/>
              <w:numPr>
                <w:ilvl w:val="0"/>
                <w:numId w:val="0"/>
              </w:numPr>
              <w:spacing w:line="360" w:lineRule="auto"/>
              <w:ind w:leftChars="0"/>
              <w:jc w:val="both"/>
              <w:rPr>
                <w:rFonts w:hint="default" w:ascii="Times New Roman" w:hAnsi="Times New Roman" w:eastAsia="宋体" w:cs="Times New Roman"/>
                <w:b w:val="0"/>
                <w:color w:val="000000"/>
                <w:kern w:val="0"/>
                <w:sz w:val="24"/>
                <w:szCs w:val="24"/>
                <w:highlight w:val="none"/>
                <w:lang w:val="en-US" w:eastAsia="zh-CN" w:bidi="ar-SA"/>
              </w:rPr>
            </w:pPr>
            <w:r>
              <w:rPr>
                <w:rFonts w:hint="default" w:ascii="Times New Roman" w:hAnsi="Times New Roman" w:eastAsia="宋体" w:cs="Times New Roman"/>
                <w:b w:val="0"/>
                <w:color w:val="000000"/>
                <w:kern w:val="0"/>
                <w:sz w:val="24"/>
                <w:szCs w:val="24"/>
                <w:highlight w:val="none"/>
                <w:lang w:val="en-US" w:eastAsia="zh-CN" w:bidi="ar-SA"/>
              </w:rPr>
              <w:t>3</w:t>
            </w:r>
          </w:p>
        </w:tc>
        <w:tc>
          <w:tcPr>
            <w:tcW w:w="2510" w:type="dxa"/>
            <w:tcBorders>
              <w:top w:val="single" w:color="FFFFFF" w:sz="4" w:space="0"/>
              <w:left w:val="single" w:color="FFFFFF" w:sz="4" w:space="0"/>
              <w:bottom w:val="single" w:color="FFFFFF" w:sz="4" w:space="0"/>
              <w:right w:val="single" w:color="FFFFFF" w:sz="4" w:space="0"/>
            </w:tcBorders>
            <w:shd w:val="clear" w:color="auto" w:fill="DBEFF4"/>
            <w:noWrap w:val="0"/>
            <w:vAlign w:val="center"/>
          </w:tcPr>
          <w:p w14:paraId="442E048A">
            <w:pPr>
              <w:widowControl w:val="0"/>
              <w:numPr>
                <w:ilvl w:val="0"/>
                <w:numId w:val="0"/>
              </w:numPr>
              <w:spacing w:line="360" w:lineRule="auto"/>
              <w:ind w:leftChars="0"/>
              <w:jc w:val="left"/>
              <w:rPr>
                <w:rFonts w:hint="default" w:ascii="Times New Roman" w:hAnsi="Times New Roman" w:eastAsia="宋体" w:cs="Times New Roman"/>
                <w:b w:val="0"/>
                <w:color w:val="000000"/>
                <w:kern w:val="0"/>
                <w:sz w:val="24"/>
                <w:szCs w:val="24"/>
                <w:highlight w:val="none"/>
                <w:lang w:val="en-US" w:eastAsia="zh-CN" w:bidi="ar-SA"/>
              </w:rPr>
            </w:pPr>
            <w:r>
              <w:rPr>
                <w:rFonts w:hint="default" w:ascii="Times New Roman" w:hAnsi="Times New Roman" w:eastAsia="宋体" w:cs="Times New Roman"/>
                <w:b w:val="0"/>
                <w:color w:val="000000"/>
                <w:kern w:val="0"/>
                <w:sz w:val="24"/>
                <w:szCs w:val="24"/>
                <w:highlight w:val="none"/>
                <w:lang w:val="en-US" w:eastAsia="zh-CN" w:bidi="ar-SA"/>
              </w:rPr>
              <w:t>Language Proficiency and Cultural Knowledge</w:t>
            </w:r>
          </w:p>
        </w:tc>
        <w:tc>
          <w:tcPr>
            <w:tcW w:w="6854" w:type="dxa"/>
            <w:tcBorders>
              <w:top w:val="single" w:color="FFFFFF" w:sz="4" w:space="0"/>
              <w:left w:val="single" w:color="FFFFFF" w:sz="4" w:space="0"/>
              <w:bottom w:val="single" w:color="FFFFFF" w:sz="4" w:space="0"/>
              <w:right w:val="single" w:color="FFFFFF" w:sz="4" w:space="0"/>
            </w:tcBorders>
            <w:shd w:val="clear" w:color="auto" w:fill="DBEFF4"/>
            <w:noWrap w:val="0"/>
            <w:vAlign w:val="center"/>
          </w:tcPr>
          <w:p w14:paraId="62E1EB98">
            <w:pPr>
              <w:widowControl w:val="0"/>
              <w:numPr>
                <w:ilvl w:val="0"/>
                <w:numId w:val="0"/>
              </w:numPr>
              <w:spacing w:line="360" w:lineRule="auto"/>
              <w:ind w:leftChars="0"/>
              <w:jc w:val="both"/>
              <w:rPr>
                <w:rFonts w:hint="default" w:ascii="Times New Roman" w:hAnsi="Times New Roman" w:eastAsia="宋体" w:cs="Times New Roman"/>
                <w:b w:val="0"/>
                <w:color w:val="000000"/>
                <w:kern w:val="0"/>
                <w:sz w:val="24"/>
                <w:szCs w:val="24"/>
                <w:highlight w:val="yellow"/>
                <w:lang w:val="en-US" w:eastAsia="zh-CN" w:bidi="ar-SA"/>
              </w:rPr>
            </w:pPr>
            <w:r>
              <w:rPr>
                <w:rFonts w:hint="default" w:ascii="Times New Roman" w:hAnsi="Times New Roman" w:eastAsia="宋体" w:cs="Times New Roman"/>
                <w:sz w:val="24"/>
                <w:szCs w:val="24"/>
                <w:highlight w:val="none"/>
                <w:lang w:val="en-US" w:eastAsia="zh-CN"/>
              </w:rPr>
              <w:t>Comprehensive understanding of linguistic and cultural nuances, enabling accurate and culturally appropriate translations across various domains.</w:t>
            </w:r>
          </w:p>
        </w:tc>
      </w:tr>
      <w:tr w14:paraId="1151FB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44" w:hRule="atLeast"/>
        </w:trPr>
        <w:tc>
          <w:tcPr>
            <w:tcW w:w="596" w:type="dxa"/>
            <w:tcBorders>
              <w:top w:val="single" w:color="FFFFFF" w:sz="4" w:space="0"/>
              <w:left w:val="single" w:color="FFFFFF" w:sz="4" w:space="0"/>
              <w:bottom w:val="single" w:color="FFFFFF" w:sz="4" w:space="0"/>
              <w:right w:val="single" w:color="FFFFFF" w:sz="4" w:space="0"/>
            </w:tcBorders>
            <w:shd w:val="clear" w:color="auto" w:fill="B6DEE8"/>
            <w:noWrap w:val="0"/>
            <w:vAlign w:val="center"/>
          </w:tcPr>
          <w:p w14:paraId="7D2AB3A6">
            <w:pPr>
              <w:widowControl w:val="0"/>
              <w:numPr>
                <w:ilvl w:val="0"/>
                <w:numId w:val="0"/>
              </w:numPr>
              <w:spacing w:line="360" w:lineRule="auto"/>
              <w:ind w:leftChars="0"/>
              <w:jc w:val="both"/>
              <w:rPr>
                <w:rFonts w:hint="default" w:ascii="Times New Roman" w:hAnsi="Times New Roman" w:eastAsia="宋体" w:cs="Times New Roman"/>
                <w:b w:val="0"/>
                <w:color w:val="000000"/>
                <w:kern w:val="0"/>
                <w:sz w:val="24"/>
                <w:szCs w:val="24"/>
                <w:highlight w:val="none"/>
                <w:lang w:val="en-US" w:eastAsia="zh-CN" w:bidi="ar-SA"/>
              </w:rPr>
            </w:pPr>
            <w:r>
              <w:rPr>
                <w:rFonts w:hint="default" w:ascii="Times New Roman" w:hAnsi="Times New Roman" w:eastAsia="宋体" w:cs="Times New Roman"/>
                <w:b w:val="0"/>
                <w:color w:val="000000"/>
                <w:kern w:val="0"/>
                <w:sz w:val="24"/>
                <w:szCs w:val="24"/>
                <w:highlight w:val="none"/>
                <w:lang w:val="en-US" w:eastAsia="zh-CN" w:bidi="ar-SA"/>
              </w:rPr>
              <w:t>4</w:t>
            </w:r>
          </w:p>
        </w:tc>
        <w:tc>
          <w:tcPr>
            <w:tcW w:w="2510" w:type="dxa"/>
            <w:tcBorders>
              <w:top w:val="single" w:color="FFFFFF" w:sz="4" w:space="0"/>
              <w:left w:val="single" w:color="FFFFFF" w:sz="4" w:space="0"/>
              <w:bottom w:val="single" w:color="FFFFFF" w:sz="4" w:space="0"/>
              <w:right w:val="single" w:color="FFFFFF" w:sz="4" w:space="0"/>
            </w:tcBorders>
            <w:shd w:val="clear" w:color="auto" w:fill="B6DEE8"/>
            <w:noWrap w:val="0"/>
            <w:vAlign w:val="center"/>
          </w:tcPr>
          <w:p w14:paraId="6808E451">
            <w:pPr>
              <w:widowControl w:val="0"/>
              <w:numPr>
                <w:ilvl w:val="0"/>
                <w:numId w:val="0"/>
              </w:numPr>
              <w:spacing w:line="360" w:lineRule="auto"/>
              <w:ind w:leftChars="0"/>
              <w:jc w:val="left"/>
              <w:rPr>
                <w:rFonts w:hint="default" w:ascii="Times New Roman" w:hAnsi="Times New Roman" w:eastAsia="宋体" w:cs="Times New Roman"/>
                <w:b w:val="0"/>
                <w:color w:val="000000"/>
                <w:kern w:val="0"/>
                <w:sz w:val="24"/>
                <w:szCs w:val="24"/>
                <w:highlight w:val="none"/>
                <w:lang w:val="en-US" w:eastAsia="zh-CN" w:bidi="ar-SA"/>
              </w:rPr>
            </w:pPr>
            <w:r>
              <w:rPr>
                <w:rFonts w:hint="default" w:ascii="Times New Roman" w:hAnsi="Times New Roman" w:eastAsia="宋体" w:cs="Times New Roman"/>
                <w:b w:val="0"/>
                <w:color w:val="000000"/>
                <w:kern w:val="0"/>
                <w:sz w:val="24"/>
                <w:szCs w:val="24"/>
                <w:highlight w:val="none"/>
                <w:lang w:val="en-US" w:eastAsia="zh-CN" w:bidi="ar-SA"/>
              </w:rPr>
              <w:t>Professional Knowledge and Occupational Qualities</w:t>
            </w:r>
          </w:p>
        </w:tc>
        <w:tc>
          <w:tcPr>
            <w:tcW w:w="6854" w:type="dxa"/>
            <w:tcBorders>
              <w:top w:val="single" w:color="FFFFFF" w:sz="4" w:space="0"/>
              <w:left w:val="single" w:color="FFFFFF" w:sz="4" w:space="0"/>
              <w:bottom w:val="single" w:color="FFFFFF" w:sz="4" w:space="0"/>
              <w:right w:val="single" w:color="FFFFFF" w:sz="4" w:space="0"/>
            </w:tcBorders>
            <w:shd w:val="clear" w:color="auto" w:fill="B6DEE8"/>
            <w:noWrap w:val="0"/>
            <w:vAlign w:val="center"/>
          </w:tcPr>
          <w:p w14:paraId="1BC2E16D">
            <w:pPr>
              <w:widowControl w:val="0"/>
              <w:numPr>
                <w:ilvl w:val="0"/>
                <w:numId w:val="0"/>
              </w:numPr>
              <w:spacing w:line="360" w:lineRule="auto"/>
              <w:ind w:leftChars="0"/>
              <w:jc w:val="both"/>
              <w:rPr>
                <w:rFonts w:hint="default" w:ascii="Times New Roman" w:hAnsi="Times New Roman" w:eastAsia="宋体" w:cs="Times New Roman"/>
                <w:b w:val="0"/>
                <w:color w:val="000000"/>
                <w:kern w:val="0"/>
                <w:sz w:val="24"/>
                <w:szCs w:val="24"/>
                <w:highlight w:val="yellow"/>
                <w:lang w:val="en-US" w:eastAsia="zh-CN" w:bidi="ar-SA"/>
              </w:rPr>
            </w:pPr>
            <w:r>
              <w:rPr>
                <w:rFonts w:hint="default" w:ascii="Times New Roman" w:hAnsi="Times New Roman" w:eastAsia="宋体" w:cs="Times New Roman"/>
                <w:sz w:val="24"/>
                <w:szCs w:val="24"/>
                <w:highlight w:val="none"/>
                <w:lang w:val="en-US" w:eastAsia="zh-CN"/>
              </w:rPr>
              <w:t>Upholding professional ethics and responsibilities, conducting insightful market research, ensuring consistency in translation practices, and maintaining competitiveness in the translation industry.</w:t>
            </w:r>
          </w:p>
        </w:tc>
      </w:tr>
    </w:tbl>
    <w:p w14:paraId="5902AA80">
      <w:pPr>
        <w:numPr>
          <w:ilvl w:val="0"/>
          <w:numId w:val="0"/>
        </w:numPr>
        <w:spacing w:line="360" w:lineRule="auto"/>
        <w:ind w:leftChars="0"/>
        <w:jc w:val="both"/>
        <w:rPr>
          <w:rFonts w:hint="default" w:ascii="Times New Roman" w:hAnsi="Times New Roman" w:eastAsia="宋体" w:cs="Times New Roman"/>
          <w:kern w:val="0"/>
          <w:sz w:val="24"/>
          <w:szCs w:val="24"/>
          <w:highlight w:val="yellow"/>
          <w:lang w:val="en-US" w:eastAsia="zh-CN" w:bidi="ar-SA"/>
        </w:rPr>
      </w:pPr>
    </w:p>
    <w:p w14:paraId="7C2654B0">
      <w:pPr>
        <w:numPr>
          <w:ilvl w:val="0"/>
          <w:numId w:val="0"/>
        </w:numPr>
        <w:spacing w:line="360" w:lineRule="auto"/>
        <w:ind w:leftChars="0"/>
        <w:jc w:val="both"/>
        <w:rPr>
          <w:rFonts w:hint="default" w:ascii="Times New Roman" w:hAnsi="Times New Roman" w:eastAsia="宋体" w:cs="Times New Roman"/>
          <w:b/>
          <w:bCs/>
          <w:kern w:val="0"/>
          <w:sz w:val="24"/>
          <w:szCs w:val="24"/>
          <w:highlight w:val="none"/>
          <w:lang w:val="en-US" w:eastAsia="zh-CN" w:bidi="ar-SA"/>
        </w:rPr>
      </w:pPr>
      <w:r>
        <w:rPr>
          <w:rFonts w:hint="default" w:ascii="Times New Roman" w:hAnsi="Times New Roman" w:eastAsia="宋体" w:cs="Times New Roman"/>
          <w:b/>
          <w:bCs/>
          <w:kern w:val="0"/>
          <w:sz w:val="24"/>
          <w:szCs w:val="24"/>
          <w:highlight w:val="none"/>
          <w:lang w:val="en-US" w:eastAsia="zh-CN" w:bidi="ar-SA"/>
        </w:rPr>
        <w:t>Step 6. Producing the Report</w:t>
      </w:r>
    </w:p>
    <w:p w14:paraId="39040BBF">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kern w:val="0"/>
          <w:sz w:val="24"/>
          <w:szCs w:val="24"/>
          <w:highlight w:val="none"/>
          <w:lang w:val="en-US" w:eastAsia="zh-CN" w:bidi="ar-SA"/>
        </w:rPr>
        <w:t>The final step was to produce the report. This involved compiling the findings and writing up the research to ensure the report was clear, comprehensive, and accurately reflected the data (Braun &amp; Clarke, 2006). The researcher integrated the themes into a coherent narrative, using data extracts (see Chapter 4) to illustrate and support the analysis. Throughout the writing process, the researcher continuously reflected on how well the analysis answered the research question and considered any implications or areas for further exploration.</w:t>
      </w:r>
    </w:p>
    <w:p w14:paraId="10EB7EAC">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308FEF92">
      <w:pPr>
        <w:numPr>
          <w:ilvl w:val="0"/>
          <w:numId w:val="0"/>
        </w:numPr>
        <w:spacing w:line="360" w:lineRule="auto"/>
        <w:ind w:leftChars="0"/>
        <w:jc w:val="both"/>
        <w:rPr>
          <w:rFonts w:hint="default" w:ascii="Times New Roman" w:hAnsi="Times New Roman" w:eastAsia="宋体" w:cs="Times New Roman"/>
          <w:b/>
          <w:bCs/>
          <w:kern w:val="0"/>
          <w:sz w:val="24"/>
          <w:szCs w:val="24"/>
          <w:highlight w:val="none"/>
          <w:lang w:val="en-US" w:eastAsia="zh-CN" w:bidi="ar-SA"/>
        </w:rPr>
      </w:pPr>
      <w:r>
        <w:rPr>
          <w:rFonts w:hint="default" w:ascii="Times New Roman" w:hAnsi="Times New Roman" w:eastAsia="宋体" w:cs="Times New Roman"/>
          <w:b/>
          <w:bCs/>
          <w:kern w:val="0"/>
          <w:sz w:val="24"/>
          <w:szCs w:val="24"/>
          <w:highlight w:val="none"/>
          <w:lang w:val="en-US" w:eastAsia="zh-CN" w:bidi="ar-SA"/>
        </w:rPr>
        <w:t>3.4.3 Review Phase</w:t>
      </w:r>
    </w:p>
    <w:p w14:paraId="66303AF4">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kern w:val="0"/>
          <w:sz w:val="24"/>
          <w:szCs w:val="24"/>
          <w:highlight w:val="none"/>
          <w:lang w:val="en-US" w:eastAsia="zh-CN" w:bidi="ar-SA"/>
        </w:rPr>
        <w:t>In this phase, the researcher conducted a thorough evaluation of the research process and findings, finalized the report, debriefed participants, and submitted the final report. This comprehensive review ensured that the study was critically assessed for biases and errors, and that the final output was of the highest quality.</w:t>
      </w:r>
    </w:p>
    <w:p w14:paraId="41FE5406">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24739A6F">
      <w:pPr>
        <w:numPr>
          <w:ilvl w:val="0"/>
          <w:numId w:val="0"/>
        </w:numPr>
        <w:spacing w:line="360" w:lineRule="auto"/>
        <w:ind w:leftChars="0"/>
        <w:jc w:val="both"/>
        <w:rPr>
          <w:rFonts w:hint="default" w:ascii="Times New Roman" w:hAnsi="Times New Roman" w:eastAsia="宋体" w:cs="Times New Roman"/>
          <w:b/>
          <w:bCs/>
          <w:kern w:val="0"/>
          <w:sz w:val="24"/>
          <w:szCs w:val="24"/>
          <w:highlight w:val="none"/>
          <w:lang w:val="en-US" w:eastAsia="zh-CN" w:bidi="ar-SA"/>
        </w:rPr>
      </w:pPr>
      <w:r>
        <w:rPr>
          <w:rFonts w:hint="default" w:ascii="Times New Roman" w:hAnsi="Times New Roman" w:eastAsia="宋体" w:cs="Times New Roman"/>
          <w:b/>
          <w:bCs/>
          <w:kern w:val="0"/>
          <w:sz w:val="24"/>
          <w:szCs w:val="24"/>
          <w:highlight w:val="none"/>
          <w:lang w:val="en-US" w:eastAsia="zh-CN" w:bidi="ar-SA"/>
        </w:rPr>
        <w:t>Step 1. Conduct a Comprehensive Review</w:t>
      </w:r>
    </w:p>
    <w:p w14:paraId="2BF9CF05">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kern w:val="0"/>
          <w:sz w:val="24"/>
          <w:szCs w:val="24"/>
          <w:highlight w:val="none"/>
          <w:lang w:val="en-US" w:eastAsia="zh-CN" w:bidi="ar-SA"/>
        </w:rPr>
        <w:t>It involved conducting a comprehensive review of the entire research process and findings. This step ensured that all aspects of the study were critically evaluated and any potential biases or errors were identified and addressed (Yin, 2018). The researcher systematically reviewed each phase of the study, including verifying the consistency of coding, re-examining the themes identified during analysis, and assessing the alignment with the research question, data collection methods, and findings. Additionally, the researcher sought peer reviews from three colleagues who teach translation courses and consulted with two experts to obtain feedback on the methodology and interpretations, further ensuring rigor and credibility.</w:t>
      </w:r>
    </w:p>
    <w:p w14:paraId="67C2CB18">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6F9869C0">
      <w:pPr>
        <w:numPr>
          <w:ilvl w:val="0"/>
          <w:numId w:val="0"/>
        </w:numPr>
        <w:spacing w:line="360" w:lineRule="auto"/>
        <w:ind w:leftChars="0"/>
        <w:jc w:val="both"/>
        <w:rPr>
          <w:rFonts w:hint="default" w:ascii="Times New Roman" w:hAnsi="Times New Roman" w:eastAsia="宋体" w:cs="Times New Roman"/>
          <w:b/>
          <w:bCs/>
          <w:kern w:val="0"/>
          <w:sz w:val="24"/>
          <w:szCs w:val="24"/>
          <w:highlight w:val="none"/>
          <w:lang w:val="en-US" w:eastAsia="zh-CN" w:bidi="ar-SA"/>
        </w:rPr>
      </w:pPr>
      <w:r>
        <w:rPr>
          <w:rFonts w:hint="default" w:ascii="Times New Roman" w:hAnsi="Times New Roman" w:eastAsia="宋体" w:cs="Times New Roman"/>
          <w:b/>
          <w:bCs/>
          <w:kern w:val="0"/>
          <w:sz w:val="24"/>
          <w:szCs w:val="24"/>
          <w:highlight w:val="none"/>
          <w:lang w:val="en-US" w:eastAsia="zh-CN" w:bidi="ar-SA"/>
        </w:rPr>
        <w:t>Step 2. Finalize Report</w:t>
      </w:r>
    </w:p>
    <w:p w14:paraId="6E8FB64C">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kern w:val="0"/>
          <w:sz w:val="24"/>
          <w:szCs w:val="24"/>
          <w:highlight w:val="none"/>
          <w:lang w:val="en-US" w:eastAsia="zh-CN" w:bidi="ar-SA"/>
        </w:rPr>
        <w:t>This step involved editing, proofreading, and incorporating feedback to ensure that the final report was of the highest quality (Flick, 2014). The researcher meticulously edited the document for clarity, coherence, and conciseness. This included checking for grammatical errors, improving sentence structure, and ensuring logical flow between sections. Feedback from peers, advisors, and possibly external reviewers was incorporated to address any weaknesses or gaps in the content. The researcher also ensured that all citations were correctly formatted, all figures and tables were accurately labeled and referenced, and the entire report adhered to the required formatting guidelines. The final report was then proofread multiple times to ensure it was free of errors and ready for submission.</w:t>
      </w:r>
    </w:p>
    <w:p w14:paraId="50295C05">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1F635C90">
      <w:pPr>
        <w:numPr>
          <w:ilvl w:val="0"/>
          <w:numId w:val="0"/>
        </w:numPr>
        <w:spacing w:line="360" w:lineRule="auto"/>
        <w:ind w:leftChars="0"/>
        <w:jc w:val="both"/>
        <w:rPr>
          <w:rFonts w:hint="default" w:ascii="Times New Roman" w:hAnsi="Times New Roman" w:eastAsia="宋体" w:cs="Times New Roman"/>
          <w:b/>
          <w:bCs/>
          <w:kern w:val="0"/>
          <w:sz w:val="24"/>
          <w:szCs w:val="24"/>
          <w:highlight w:val="none"/>
          <w:lang w:val="en-US" w:eastAsia="zh-CN" w:bidi="ar-SA"/>
        </w:rPr>
      </w:pPr>
      <w:r>
        <w:rPr>
          <w:rFonts w:hint="default" w:ascii="Times New Roman" w:hAnsi="Times New Roman" w:eastAsia="宋体" w:cs="Times New Roman"/>
          <w:b/>
          <w:bCs/>
          <w:kern w:val="0"/>
          <w:sz w:val="24"/>
          <w:szCs w:val="24"/>
          <w:highlight w:val="none"/>
          <w:lang w:val="en-US" w:eastAsia="zh-CN" w:bidi="ar-SA"/>
        </w:rPr>
        <w:t>Step 3. Debrief Participants</w:t>
      </w:r>
    </w:p>
    <w:p w14:paraId="19903395">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kern w:val="0"/>
          <w:sz w:val="24"/>
          <w:szCs w:val="24"/>
          <w:highlight w:val="none"/>
          <w:lang w:val="en-US" w:eastAsia="zh-CN" w:bidi="ar-SA"/>
        </w:rPr>
        <w:t>This involved informing them about the findings and outcomes of the study and addressing any questions or concerns they might have (Creswell, 2013). The researcher provided a detailed summary of the study’s results, explaining how the data were analyzed and how conclusions were drawn. Participants were also given an opportunity to discuss their experiences during the study and offer any additional insights or feedback. This interaction helped to ensure that participants felt valued and respected, and it also provided an additional layer of data validation by confirming that the findings accurately reflected the participants’ experiences and perspectives.</w:t>
      </w:r>
    </w:p>
    <w:p w14:paraId="4E32E325">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41562F90">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b/>
          <w:bCs/>
          <w:kern w:val="0"/>
          <w:sz w:val="24"/>
          <w:szCs w:val="24"/>
          <w:highlight w:val="none"/>
          <w:lang w:val="en-US" w:eastAsia="zh-CN" w:bidi="ar-SA"/>
        </w:rPr>
        <w:t>Step 4. Submit Final Report</w:t>
      </w:r>
    </w:p>
    <w:p w14:paraId="5637ACA6">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kern w:val="0"/>
          <w:sz w:val="24"/>
          <w:szCs w:val="24"/>
          <w:highlight w:val="none"/>
          <w:lang w:val="en-US" w:eastAsia="zh-CN" w:bidi="ar-SA"/>
        </w:rPr>
        <w:t xml:space="preserve">This step involved preparing the report for submission and ensuring that all required documentation was complete and correctly formatted (Creswell &amp; Creswell, 2017). The researcher compiled all </w:t>
      </w:r>
      <w:r>
        <w:rPr>
          <w:rFonts w:hint="default" w:ascii="Times New Roman" w:hAnsi="Times New Roman" w:eastAsia="宋体" w:cs="Times New Roman"/>
          <w:kern w:val="0"/>
          <w:sz w:val="24"/>
          <w:szCs w:val="24"/>
          <w:highlight w:val="yellow"/>
          <w:lang w:val="en-US" w:eastAsia="zh-CN" w:bidi="ar-SA"/>
        </w:rPr>
        <w:t xml:space="preserve">necessary appendices, </w:t>
      </w:r>
      <w:r>
        <w:rPr>
          <w:rFonts w:hint="default" w:ascii="Times New Roman" w:hAnsi="Times New Roman" w:eastAsia="宋体" w:cs="Times New Roman"/>
          <w:kern w:val="0"/>
          <w:sz w:val="24"/>
          <w:szCs w:val="24"/>
          <w:highlight w:val="none"/>
          <w:lang w:val="en-US" w:eastAsia="zh-CN" w:bidi="ar-SA"/>
        </w:rPr>
        <w:t>supplementary materials, and permissions, and ensured that the report met the submission guidelines of the institution or publication. The final version of the report was carefully reviewed one last time to ensure no details were overlooked. All required forms and permissions were double-checked to ensure compliance with institutional guidelines before the report was submitted to the system.</w:t>
      </w:r>
    </w:p>
    <w:p w14:paraId="536AB631">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25EFFD36">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r>
        <w:rPr>
          <w:rFonts w:hint="default" w:ascii="Times New Roman" w:hAnsi="Times New Roman" w:eastAsia="宋体" w:cs="Times New Roman"/>
          <w:kern w:val="0"/>
          <w:sz w:val="24"/>
          <w:szCs w:val="24"/>
          <w:highlight w:val="none"/>
          <w:lang w:val="en-US" w:eastAsia="zh-CN" w:bidi="ar-SA"/>
        </w:rPr>
        <w:t xml:space="preserve">The study involves interviews with two senior translators who have significantly contributed to the field. One participant has over 20 years of experience in translation, while the other has published 20 translated works. These participants were selected because their extensive experience and achievements provide valuable insights into the skills and competencies required for successful translation practice. </w:t>
      </w:r>
    </w:p>
    <w:p w14:paraId="544427A3">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52CB53E2">
      <w:pPr>
        <w:numPr>
          <w:ilvl w:val="0"/>
          <w:numId w:val="0"/>
        </w:numPr>
        <w:spacing w:line="360" w:lineRule="auto"/>
        <w:ind w:leftChars="0"/>
        <w:jc w:val="both"/>
        <w:rPr>
          <w:rFonts w:hint="default" w:ascii="Times New Roman" w:hAnsi="Times New Roman" w:eastAsia="宋体" w:cs="Times New Roman"/>
          <w:color w:val="000000"/>
          <w:kern w:val="0"/>
          <w:sz w:val="24"/>
          <w:szCs w:val="24"/>
          <w:highlight w:val="none"/>
          <w:lang w:val="en-US" w:eastAsia="zh-CN" w:bidi="ar"/>
        </w:rPr>
      </w:pPr>
      <w:r>
        <w:rPr>
          <w:rFonts w:hint="default" w:ascii="Times New Roman" w:hAnsi="Times New Roman" w:eastAsia="宋体" w:cs="Times New Roman"/>
          <w:b/>
          <w:bCs/>
          <w:kern w:val="0"/>
          <w:sz w:val="24"/>
          <w:szCs w:val="24"/>
          <w:highlight w:val="none"/>
          <w:lang w:val="en-US" w:eastAsia="zh-CN" w:bidi="ar-SA"/>
        </w:rPr>
        <w:t>3.5 Ethical Considerations</w:t>
      </w:r>
    </w:p>
    <w:p w14:paraId="0D0BAC76">
      <w:pPr>
        <w:keepNext w:val="0"/>
        <w:keepLines w:val="0"/>
        <w:widowControl/>
        <w:suppressLineNumbers w:val="0"/>
        <w:spacing w:line="360" w:lineRule="auto"/>
        <w:jc w:val="both"/>
        <w:rPr>
          <w:rFonts w:hint="default" w:ascii="Times New Roman" w:hAnsi="Times New Roman" w:eastAsia="宋体" w:cs="Times New Roman"/>
          <w:color w:val="000000"/>
          <w:kern w:val="0"/>
          <w:sz w:val="24"/>
          <w:szCs w:val="24"/>
          <w:highlight w:val="none"/>
          <w:lang w:val="en-US" w:eastAsia="zh-CN" w:bidi="ar"/>
        </w:rPr>
      </w:pPr>
      <w:r>
        <w:rPr>
          <w:rFonts w:hint="default" w:ascii="Times New Roman" w:hAnsi="Times New Roman" w:eastAsia="宋体" w:cs="Times New Roman"/>
          <w:color w:val="000000"/>
          <w:kern w:val="0"/>
          <w:sz w:val="24"/>
          <w:szCs w:val="24"/>
          <w:highlight w:val="none"/>
          <w:lang w:val="en-US" w:eastAsia="zh-CN" w:bidi="ar"/>
        </w:rPr>
        <w:t xml:space="preserve">In accordance with </w:t>
      </w:r>
      <w:r>
        <w:rPr>
          <w:rFonts w:hint="default" w:ascii="Times New Roman" w:hAnsi="Times New Roman" w:eastAsia="宋体" w:cs="Times New Roman"/>
          <w:i/>
          <w:iCs/>
          <w:color w:val="000000"/>
          <w:kern w:val="0"/>
          <w:sz w:val="24"/>
          <w:szCs w:val="24"/>
          <w:highlight w:val="none"/>
          <w:lang w:val="en-US" w:eastAsia="zh-CN" w:bidi="ar"/>
        </w:rPr>
        <w:t>The British Educational Research Association (BERA)</w:t>
      </w:r>
      <w:r>
        <w:rPr>
          <w:rFonts w:hint="default" w:ascii="Times New Roman" w:hAnsi="Times New Roman" w:eastAsia="宋体" w:cs="Times New Roman"/>
          <w:color w:val="000000"/>
          <w:kern w:val="0"/>
          <w:sz w:val="24"/>
          <w:szCs w:val="24"/>
          <w:highlight w:val="none"/>
          <w:lang w:val="en-US" w:eastAsia="zh-CN" w:bidi="ar"/>
        </w:rPr>
        <w:t xml:space="preserve"> [2024] guidelines, several ethical issues were taken into account both before and during this research study. These issues include the information shared with the research participants, their treatment during the study, participant privacy assurance and consent, and adhere to the two guiding principles set out by </w:t>
      </w:r>
      <w:r>
        <w:rPr>
          <w:rFonts w:hint="default" w:ascii="Times New Roman" w:hAnsi="Times New Roman" w:eastAsia="宋体" w:cs="Times New Roman"/>
          <w:i/>
          <w:iCs/>
          <w:color w:val="000000"/>
          <w:kern w:val="0"/>
          <w:sz w:val="24"/>
          <w:szCs w:val="24"/>
          <w:highlight w:val="none"/>
          <w:lang w:val="en-US" w:eastAsia="zh-CN" w:bidi="ar"/>
        </w:rPr>
        <w:t xml:space="preserve">BERA </w:t>
      </w:r>
      <w:r>
        <w:rPr>
          <w:rFonts w:hint="default" w:ascii="Times New Roman" w:hAnsi="Times New Roman" w:eastAsia="宋体" w:cs="Times New Roman"/>
          <w:color w:val="000000"/>
          <w:kern w:val="0"/>
          <w:sz w:val="24"/>
          <w:szCs w:val="24"/>
          <w:highlight w:val="none"/>
          <w:lang w:val="en-US" w:eastAsia="zh-CN" w:bidi="ar"/>
        </w:rPr>
        <w:t xml:space="preserve">and the university – respect and responsibility </w:t>
      </w:r>
      <w:r>
        <w:rPr>
          <w:rFonts w:hint="default" w:ascii="Times New Roman" w:hAnsi="Times New Roman" w:eastAsia="宋体" w:cs="Times New Roman"/>
          <w:color w:val="000000"/>
          <w:kern w:val="0"/>
          <w:sz w:val="24"/>
          <w:szCs w:val="24"/>
          <w:highlight w:val="yellow"/>
          <w:lang w:val="en-US" w:eastAsia="zh-CN" w:bidi="ar"/>
        </w:rPr>
        <w:t>(Hamilton &amp; Corbett-Whittier, 2013)</w:t>
      </w:r>
      <w:r>
        <w:rPr>
          <w:rFonts w:hint="default" w:ascii="Times New Roman" w:hAnsi="Times New Roman" w:eastAsia="宋体" w:cs="Times New Roman"/>
          <w:color w:val="000000"/>
          <w:kern w:val="0"/>
          <w:sz w:val="24"/>
          <w:szCs w:val="24"/>
          <w:highlight w:val="none"/>
          <w:lang w:val="en-US" w:eastAsia="zh-CN" w:bidi="ar"/>
        </w:rPr>
        <w:t xml:space="preserve">. Furthermore, </w:t>
      </w:r>
      <w:r>
        <w:rPr>
          <w:rFonts w:hint="default" w:ascii="Times New Roman" w:hAnsi="Times New Roman" w:eastAsia="宋体" w:cs="Times New Roman"/>
          <w:color w:val="000000"/>
          <w:kern w:val="0"/>
          <w:sz w:val="24"/>
          <w:szCs w:val="24"/>
          <w:highlight w:val="yellow"/>
          <w:lang w:val="en-US" w:eastAsia="zh-CN" w:bidi="ar"/>
        </w:rPr>
        <w:t>Hammersley &amp; Traianou (2012)</w:t>
      </w:r>
      <w:r>
        <w:rPr>
          <w:rFonts w:hint="default" w:ascii="Times New Roman" w:hAnsi="Times New Roman" w:eastAsia="宋体" w:cs="Times New Roman"/>
          <w:color w:val="000000"/>
          <w:kern w:val="0"/>
          <w:sz w:val="24"/>
          <w:szCs w:val="24"/>
          <w:highlight w:val="none"/>
          <w:lang w:val="en-US" w:eastAsia="zh-CN" w:bidi="ar"/>
        </w:rPr>
        <w:t xml:space="preserve"> argue that researchers have a duty to the research itself, pursuing and defending factual knowledge based on evidence and making a worthwhile contribution to knowledge. The selection and execution of appropriate and justifiable research methods are vital in ensuring that the research is of the highest possible quality.</w:t>
      </w:r>
    </w:p>
    <w:p w14:paraId="3412DC85">
      <w:pPr>
        <w:keepNext w:val="0"/>
        <w:keepLines w:val="0"/>
        <w:widowControl/>
        <w:suppressLineNumbers w:val="0"/>
        <w:spacing w:line="360" w:lineRule="auto"/>
        <w:jc w:val="both"/>
        <w:rPr>
          <w:rFonts w:hint="default" w:ascii="Times New Roman" w:hAnsi="Times New Roman" w:eastAsia="宋体" w:cs="Times New Roman"/>
          <w:color w:val="000000"/>
          <w:kern w:val="0"/>
          <w:sz w:val="24"/>
          <w:szCs w:val="24"/>
          <w:highlight w:val="none"/>
          <w:lang w:val="en-US" w:eastAsia="zh-CN" w:bidi="ar"/>
        </w:rPr>
      </w:pPr>
    </w:p>
    <w:p w14:paraId="2813573E">
      <w:pPr>
        <w:numPr>
          <w:ilvl w:val="0"/>
          <w:numId w:val="0"/>
        </w:numPr>
        <w:spacing w:line="360" w:lineRule="auto"/>
        <w:ind w:leftChars="0"/>
        <w:jc w:val="both"/>
        <w:rPr>
          <w:rFonts w:hint="default" w:ascii="Times New Roman" w:hAnsi="Times New Roman" w:eastAsia="宋体" w:cs="Times New Roman"/>
          <w:b/>
          <w:bCs/>
          <w:kern w:val="0"/>
          <w:sz w:val="24"/>
          <w:szCs w:val="24"/>
          <w:highlight w:val="yellow"/>
          <w:lang w:val="en-US" w:eastAsia="zh-CN" w:bidi="ar-SA"/>
        </w:rPr>
      </w:pPr>
      <w:r>
        <w:rPr>
          <w:rFonts w:hint="default" w:ascii="Times New Roman" w:hAnsi="Times New Roman" w:eastAsia="宋体" w:cs="Times New Roman"/>
          <w:color w:val="000000"/>
          <w:kern w:val="0"/>
          <w:sz w:val="24"/>
          <w:szCs w:val="24"/>
          <w:highlight w:val="none"/>
          <w:lang w:val="en-US" w:eastAsia="zh-CN" w:bidi="ar"/>
        </w:rPr>
        <w:t xml:space="preserve">Throughout the entire research process, the researcher strictly adhered to </w:t>
      </w:r>
      <w:r>
        <w:rPr>
          <w:rFonts w:hint="default" w:ascii="Times New Roman" w:hAnsi="Times New Roman" w:eastAsia="宋体" w:cs="Times New Roman"/>
          <w:i/>
          <w:iCs/>
          <w:color w:val="000000"/>
          <w:kern w:val="0"/>
          <w:sz w:val="24"/>
          <w:szCs w:val="24"/>
          <w:highlight w:val="none"/>
          <w:lang w:val="en-US" w:eastAsia="zh-CN" w:bidi="ar"/>
        </w:rPr>
        <w:t xml:space="preserve">BERA </w:t>
      </w:r>
      <w:r>
        <w:rPr>
          <w:rFonts w:hint="default" w:ascii="Times New Roman" w:hAnsi="Times New Roman" w:eastAsia="宋体" w:cs="Times New Roman"/>
          <w:color w:val="000000"/>
          <w:kern w:val="0"/>
          <w:sz w:val="24"/>
          <w:szCs w:val="24"/>
          <w:highlight w:val="none"/>
          <w:lang w:val="en-US" w:eastAsia="zh-CN" w:bidi="ar"/>
        </w:rPr>
        <w:t xml:space="preserve">[2024] guidelines and followed a rigorous ethical approval process. The study ensures the protection of participants’ rights and well-being, maintains the integrity and credibility of the research, and complies with the university’s established ethical standards and guidelines, including the </w:t>
      </w:r>
      <w:r>
        <w:rPr>
          <w:rFonts w:hint="default" w:ascii="Times New Roman" w:hAnsi="Times New Roman" w:eastAsia="宋体" w:cs="Times New Roman"/>
          <w:i/>
          <w:iCs/>
          <w:color w:val="000000"/>
          <w:kern w:val="0"/>
          <w:sz w:val="24"/>
          <w:szCs w:val="24"/>
          <w:highlight w:val="none"/>
          <w:lang w:val="en-US" w:eastAsia="zh-CN" w:bidi="ar"/>
        </w:rPr>
        <w:t>UWTSD Research Ethics &amp; Integrity Code of Practice</w:t>
      </w:r>
      <w:r>
        <w:rPr>
          <w:rFonts w:hint="default" w:ascii="Times New Roman" w:hAnsi="Times New Roman" w:eastAsia="宋体" w:cs="Times New Roman"/>
          <w:color w:val="000000"/>
          <w:kern w:val="0"/>
          <w:sz w:val="24"/>
          <w:szCs w:val="24"/>
          <w:highlight w:val="none"/>
          <w:lang w:val="en-US" w:eastAsia="zh-CN" w:bidi="ar"/>
        </w:rPr>
        <w:t xml:space="preserve"> and the </w:t>
      </w:r>
      <w:r>
        <w:rPr>
          <w:rFonts w:hint="default" w:ascii="Times New Roman" w:hAnsi="Times New Roman" w:eastAsia="宋体" w:cs="Times New Roman"/>
          <w:i/>
          <w:iCs/>
          <w:color w:val="000000"/>
          <w:kern w:val="0"/>
          <w:sz w:val="24"/>
          <w:szCs w:val="24"/>
          <w:highlight w:val="none"/>
          <w:lang w:val="en-US" w:eastAsia="zh-CN" w:bidi="ar"/>
        </w:rPr>
        <w:t>UWTSD Research Data Management Policy</w:t>
      </w:r>
      <w:r>
        <w:rPr>
          <w:rFonts w:hint="default" w:ascii="Times New Roman" w:hAnsi="Times New Roman" w:eastAsia="宋体" w:cs="Times New Roman"/>
          <w:color w:val="000000"/>
          <w:kern w:val="0"/>
          <w:sz w:val="24"/>
          <w:szCs w:val="24"/>
          <w:highlight w:val="none"/>
          <w:lang w:val="en-US" w:eastAsia="zh-CN" w:bidi="ar"/>
        </w:rPr>
        <w:t xml:space="preserve">. </w:t>
      </w:r>
      <w:r>
        <w:rPr>
          <w:rFonts w:hint="default" w:ascii="Times New Roman" w:hAnsi="Times New Roman" w:eastAsia="宋体" w:cs="Times New Roman"/>
          <w:kern w:val="0"/>
          <w:sz w:val="24"/>
          <w:szCs w:val="24"/>
          <w:highlight w:val="none"/>
          <w:lang w:val="en-US" w:eastAsia="zh-CN" w:bidi="ar-SA"/>
        </w:rPr>
        <w:t xml:space="preserve"> </w:t>
      </w:r>
    </w:p>
    <w:p w14:paraId="606999C4">
      <w:pPr>
        <w:keepNext w:val="0"/>
        <w:keepLines w:val="0"/>
        <w:widowControl/>
        <w:suppressLineNumbers w:val="0"/>
        <w:spacing w:line="360" w:lineRule="auto"/>
        <w:jc w:val="both"/>
        <w:rPr>
          <w:rFonts w:hint="default" w:ascii="Times New Roman" w:hAnsi="Times New Roman" w:eastAsia="宋体" w:cs="Times New Roman"/>
          <w:color w:val="000000"/>
          <w:kern w:val="0"/>
          <w:sz w:val="24"/>
          <w:szCs w:val="24"/>
          <w:highlight w:val="none"/>
          <w:lang w:val="en-US" w:eastAsia="zh-CN" w:bidi="ar"/>
        </w:rPr>
      </w:pPr>
    </w:p>
    <w:p w14:paraId="6BDD2731">
      <w:pPr>
        <w:keepNext w:val="0"/>
        <w:keepLines w:val="0"/>
        <w:widowControl/>
        <w:suppressLineNumbers w:val="0"/>
        <w:spacing w:line="360" w:lineRule="auto"/>
        <w:jc w:val="both"/>
        <w:rPr>
          <w:rFonts w:hint="default" w:ascii="Times New Roman" w:hAnsi="Times New Roman" w:eastAsia="宋体" w:cs="Times New Roman"/>
          <w:color w:val="000000"/>
          <w:kern w:val="0"/>
          <w:sz w:val="24"/>
          <w:szCs w:val="24"/>
          <w:highlight w:val="none"/>
          <w:lang w:val="en-US" w:eastAsia="zh-CN" w:bidi="ar"/>
        </w:rPr>
      </w:pPr>
    </w:p>
    <w:p w14:paraId="09B317A7">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40EF01E6">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2AE2D1F4">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6496F9D1">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3A837714">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106805D5">
      <w:pPr>
        <w:numPr>
          <w:ilvl w:val="0"/>
          <w:numId w:val="0"/>
        </w:numPr>
        <w:spacing w:line="360" w:lineRule="auto"/>
        <w:ind w:leftChars="0"/>
        <w:jc w:val="both"/>
        <w:rPr>
          <w:rFonts w:hint="default" w:ascii="Times New Roman" w:hAnsi="Times New Roman" w:eastAsia="宋体" w:cs="Times New Roman"/>
          <w:kern w:val="0"/>
          <w:sz w:val="24"/>
          <w:szCs w:val="24"/>
          <w:highlight w:val="none"/>
          <w:lang w:val="en-US" w:eastAsia="zh-CN" w:bidi="ar-SA"/>
        </w:rPr>
      </w:pPr>
    </w:p>
    <w:p w14:paraId="774B8367">
      <w:pPr>
        <w:pStyle w:val="2"/>
        <w:keepNext w:val="0"/>
        <w:keepLines w:val="0"/>
        <w:widowControl/>
        <w:suppressLineNumbers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Chapter 4: Findings and Discussion</w:t>
      </w:r>
    </w:p>
    <w:p w14:paraId="2171C60A">
      <w:pPr>
        <w:pStyle w:val="3"/>
        <w:keepNext w:val="0"/>
        <w:keepLines w:val="0"/>
        <w:widowControl/>
        <w:suppressLineNumbers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4.1 Introduction</w:t>
      </w:r>
    </w:p>
    <w:p w14:paraId="5DFB75A8">
      <w:pPr>
        <w:pStyle w:val="7"/>
        <w:keepNext w:val="0"/>
        <w:keepLines w:val="0"/>
        <w:widowControl/>
        <w:suppressLineNumbers w:val="0"/>
        <w:spacing w:line="360" w:lineRule="auto"/>
        <w:jc w:val="both"/>
        <w:rPr>
          <w:rFonts w:hint="default" w:ascii="Times New Roman" w:hAnsi="Times New Roman" w:eastAsia="宋体" w:cs="Times New Roman"/>
          <w:color w:val="000000"/>
          <w:kern w:val="0"/>
          <w:sz w:val="24"/>
          <w:szCs w:val="24"/>
          <w:highlight w:val="none"/>
          <w:lang w:val="en-US" w:eastAsia="zh-CN" w:bidi="ar"/>
        </w:rPr>
      </w:pPr>
      <w:r>
        <w:rPr>
          <w:rFonts w:hint="default" w:ascii="Times New Roman" w:hAnsi="Times New Roman" w:eastAsia="宋体" w:cs="Times New Roman"/>
          <w:color w:val="000000"/>
          <w:kern w:val="0"/>
          <w:sz w:val="24"/>
          <w:szCs w:val="24"/>
          <w:highlight w:val="none"/>
          <w:lang w:val="en-US" w:eastAsia="zh-CN" w:bidi="ar"/>
        </w:rPr>
        <w:t>This chapter presents the findings from the thematic analysis of online interviews conducted with two professional translators. The aim was to explore the core skills, knowledge, and competencies needed by translation students in China, with a particular focus on digital literacy. The analysis revealed four themes: two directly related to digital literacy and two others addressing broader competencies essential for translation students.</w:t>
      </w:r>
    </w:p>
    <w:p w14:paraId="304F1189">
      <w:pPr>
        <w:pStyle w:val="7"/>
        <w:keepNext w:val="0"/>
        <w:keepLines w:val="0"/>
        <w:widowControl/>
        <w:suppressLineNumbers w:val="0"/>
        <w:spacing w:line="360" w:lineRule="auto"/>
        <w:jc w:val="both"/>
        <w:rPr>
          <w:rFonts w:hint="default" w:ascii="Times New Roman" w:hAnsi="Times New Roman" w:eastAsia="宋体" w:cs="Times New Roman"/>
          <w:color w:val="000000"/>
          <w:kern w:val="0"/>
          <w:sz w:val="24"/>
          <w:szCs w:val="24"/>
          <w:highlight w:val="none"/>
          <w:lang w:val="en-US" w:eastAsia="zh-CN" w:bidi="ar"/>
        </w:rPr>
      </w:pPr>
      <w:r>
        <w:rPr>
          <w:rFonts w:hint="default" w:ascii="Times New Roman" w:hAnsi="Times New Roman" w:eastAsia="宋体" w:cs="Times New Roman"/>
          <w:color w:val="000000"/>
          <w:kern w:val="0"/>
          <w:sz w:val="24"/>
          <w:szCs w:val="24"/>
          <w:highlight w:val="none"/>
          <w:lang w:val="en-US" w:eastAsia="zh-CN" w:bidi="ar"/>
        </w:rPr>
        <w:t>According to Braun and Clarke (2006) and Miles and Huberman (1994), in research, it is reasonable for the discovered themes to be closely related to the research questions, even if these themes are not entirely within the expected scope of the research field. If respondents mention skills and knowledge that are not directly related to the research field (such as digital literacy training) but are still important (such as language proficiency) when answering the research questions, these should be included in the research results. This approach not only respects the integrity of the data but also reflects the actual situation of the research.</w:t>
      </w:r>
    </w:p>
    <w:p w14:paraId="72D69BB3">
      <w:pPr>
        <w:pStyle w:val="7"/>
        <w:keepNext w:val="0"/>
        <w:keepLines w:val="0"/>
        <w:widowControl/>
        <w:suppressLineNumbers w:val="0"/>
        <w:spacing w:line="360" w:lineRule="auto"/>
        <w:jc w:val="both"/>
        <w:rPr>
          <w:rFonts w:hint="default" w:ascii="Times New Roman" w:hAnsi="Times New Roman" w:eastAsia="宋体" w:cs="Times New Roman"/>
          <w:b/>
          <w:bCs/>
          <w:sz w:val="24"/>
          <w:szCs w:val="24"/>
          <w:highlight w:val="none"/>
          <w:lang w:val="en-US" w:eastAsia="zh-CN"/>
        </w:rPr>
      </w:pPr>
      <w:r>
        <w:rPr>
          <w:rFonts w:hint="default" w:ascii="Times New Roman" w:hAnsi="Times New Roman" w:eastAsia="宋体" w:cs="Times New Roman"/>
          <w:color w:val="000000"/>
          <w:kern w:val="0"/>
          <w:sz w:val="24"/>
          <w:szCs w:val="24"/>
          <w:highlight w:val="none"/>
          <w:lang w:val="en-US" w:eastAsia="zh-CN" w:bidi="ar"/>
        </w:rPr>
        <w:t xml:space="preserve">Therefore, to present the integrity of the data and accurately reflect the actual situation of the research, this chapter will discuss all four main themes (See Figure 5) identified through the data analysis. Each theme will be presented and discussed to provide a comprehensive understanding of the core skills, knowledge, and competencies needed by translation students in China. </w:t>
      </w:r>
    </w:p>
    <w:p w14:paraId="3DD528B1">
      <w:pPr>
        <w:pStyle w:val="7"/>
        <w:keepNext w:val="0"/>
        <w:keepLines w:val="0"/>
        <w:widowControl/>
        <w:suppressLineNumbers w:val="0"/>
        <w:spacing w:line="360" w:lineRule="auto"/>
        <w:jc w:val="center"/>
        <w:rPr>
          <w:rFonts w:hint="default" w:ascii="Times New Roman" w:hAnsi="Times New Roman" w:eastAsia="宋体" w:cs="Times New Roman"/>
          <w:b/>
          <w:bCs/>
          <w:sz w:val="24"/>
          <w:szCs w:val="24"/>
          <w:highlight w:val="yellow"/>
          <w:lang w:val="en-US" w:eastAsia="zh-CN"/>
        </w:rPr>
      </w:pPr>
      <w:r>
        <w:rPr>
          <w:rFonts w:hint="default" w:ascii="Times New Roman" w:hAnsi="Times New Roman" w:eastAsia="宋体" w:cs="Times New Roman"/>
          <w:b/>
          <w:bCs/>
          <w:color w:val="000000"/>
          <w:kern w:val="0"/>
          <w:sz w:val="24"/>
          <w:szCs w:val="24"/>
          <w:highlight w:val="none"/>
          <w:lang w:val="en-US" w:eastAsia="zh-CN" w:bidi="ar"/>
        </w:rPr>
        <w:t xml:space="preserve"> </w:t>
      </w:r>
      <w:r>
        <w:rPr>
          <w:rFonts w:hint="default" w:ascii="Times New Roman" w:hAnsi="Times New Roman" w:eastAsia="宋体" w:cs="Times New Roman"/>
          <w:b/>
          <w:bCs/>
          <w:sz w:val="24"/>
          <w:szCs w:val="24"/>
          <w:highlight w:val="none"/>
          <w:lang w:val="en-US" w:eastAsia="zh-CN"/>
        </w:rPr>
        <w:drawing>
          <wp:inline distT="0" distB="0" distL="114300" distR="114300">
            <wp:extent cx="6182360" cy="4237355"/>
            <wp:effectExtent l="0" t="0" r="2540" b="4445"/>
            <wp:docPr id="13" name="图片 13" descr="output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descr="output (3)"/>
                    <pic:cNvPicPr>
                      <a:picLocks noChangeAspect="1"/>
                    </pic:cNvPicPr>
                  </pic:nvPicPr>
                  <pic:blipFill>
                    <a:blip r:embed="rId15"/>
                    <a:stretch>
                      <a:fillRect/>
                    </a:stretch>
                  </pic:blipFill>
                  <pic:spPr>
                    <a:xfrm>
                      <a:off x="0" y="0"/>
                      <a:ext cx="6182360" cy="4237355"/>
                    </a:xfrm>
                    <a:prstGeom prst="rect">
                      <a:avLst/>
                    </a:prstGeom>
                  </pic:spPr>
                </pic:pic>
              </a:graphicData>
            </a:graphic>
          </wp:inline>
        </w:drawing>
      </w:r>
    </w:p>
    <w:p w14:paraId="3C328BF4">
      <w:pPr>
        <w:pStyle w:val="7"/>
        <w:keepNext w:val="0"/>
        <w:keepLines w:val="0"/>
        <w:widowControl/>
        <w:suppressLineNumbers w:val="0"/>
        <w:spacing w:line="360" w:lineRule="auto"/>
        <w:jc w:val="center"/>
        <w:rPr>
          <w:rFonts w:hint="default" w:ascii="Times New Roman" w:hAnsi="Times New Roman" w:eastAsia="宋体" w:cs="Times New Roman"/>
          <w:b/>
          <w:bCs/>
          <w:color w:val="000000"/>
          <w:kern w:val="0"/>
          <w:sz w:val="24"/>
          <w:szCs w:val="24"/>
          <w:highlight w:val="none"/>
          <w:lang w:val="en-US" w:eastAsia="zh-CN" w:bidi="ar"/>
        </w:rPr>
      </w:pPr>
      <w:r>
        <w:rPr>
          <w:rFonts w:hint="default" w:ascii="Times New Roman" w:hAnsi="Times New Roman" w:eastAsia="宋体" w:cs="Times New Roman"/>
          <w:b/>
          <w:bCs/>
          <w:sz w:val="24"/>
          <w:szCs w:val="24"/>
          <w:highlight w:val="none"/>
          <w:lang w:val="en-US" w:eastAsia="zh-CN"/>
        </w:rPr>
        <w:t xml:space="preserve">Figure 5. </w:t>
      </w:r>
      <w:r>
        <w:rPr>
          <w:rFonts w:hint="default" w:ascii="Times New Roman" w:hAnsi="Times New Roman" w:eastAsia="宋体" w:cs="Times New Roman"/>
          <w:b/>
          <w:bCs/>
          <w:color w:val="000000"/>
          <w:kern w:val="0"/>
          <w:sz w:val="24"/>
          <w:szCs w:val="24"/>
          <w:highlight w:val="none"/>
          <w:lang w:val="en-US" w:eastAsia="zh-CN" w:bidi="ar"/>
        </w:rPr>
        <w:t>Themes Supported by Codes Distribution</w:t>
      </w:r>
    </w:p>
    <w:p w14:paraId="17369E4B">
      <w:pPr>
        <w:pStyle w:val="7"/>
        <w:keepNext w:val="0"/>
        <w:keepLines w:val="0"/>
        <w:widowControl/>
        <w:suppressLineNumbers w:val="0"/>
        <w:spacing w:line="360" w:lineRule="auto"/>
        <w:rPr>
          <w:rFonts w:hint="default" w:ascii="Times New Roman" w:hAnsi="Times New Roman" w:eastAsia="宋体" w:cs="Times New Roman"/>
          <w:color w:val="000000"/>
          <w:kern w:val="0"/>
          <w:sz w:val="24"/>
          <w:szCs w:val="24"/>
          <w:highlight w:val="none"/>
          <w:lang w:val="en-US" w:eastAsia="zh-CN" w:bidi="ar"/>
        </w:rPr>
      </w:pPr>
    </w:p>
    <w:p w14:paraId="5728C019">
      <w:pPr>
        <w:pStyle w:val="7"/>
        <w:keepNext w:val="0"/>
        <w:keepLines w:val="0"/>
        <w:widowControl/>
        <w:suppressLineNumbers w:val="0"/>
        <w:spacing w:line="360" w:lineRule="auto"/>
        <w:rPr>
          <w:rFonts w:hint="default" w:ascii="Times New Roman" w:hAnsi="Times New Roman" w:eastAsia="宋体" w:cs="Times New Roman"/>
          <w:b/>
          <w:bCs/>
          <w:color w:val="000000"/>
          <w:kern w:val="0"/>
          <w:sz w:val="24"/>
          <w:szCs w:val="24"/>
          <w:highlight w:val="none"/>
          <w:lang w:val="en-US" w:eastAsia="zh-CN"/>
        </w:rPr>
      </w:pPr>
      <w:r>
        <w:rPr>
          <w:rFonts w:hint="default" w:ascii="Times New Roman" w:hAnsi="Times New Roman" w:eastAsia="宋体" w:cs="Times New Roman"/>
          <w:color w:val="000000"/>
          <w:kern w:val="0"/>
          <w:sz w:val="24"/>
          <w:szCs w:val="24"/>
          <w:highlight w:val="none"/>
          <w:lang w:val="en-US" w:eastAsia="zh-CN" w:bidi="ar"/>
        </w:rPr>
        <w:t>The radar chart in Figure 5 illustrates the distribution of codes across four key themes, d</w:t>
      </w:r>
      <w:r>
        <w:rPr>
          <w:rFonts w:hint="default" w:ascii="Times New Roman" w:hAnsi="Times New Roman" w:eastAsia="宋体" w:cs="Times New Roman"/>
          <w:b w:val="0"/>
          <w:bCs w:val="0"/>
          <w:color w:val="000000"/>
          <w:kern w:val="0"/>
          <w:sz w:val="24"/>
          <w:szCs w:val="24"/>
          <w:highlight w:val="none"/>
          <w:lang w:val="en-US" w:eastAsia="zh-CN" w:bidi="ar"/>
        </w:rPr>
        <w:t>igital competency &amp; technical skills, i</w:t>
      </w:r>
      <w:r>
        <w:rPr>
          <w:rFonts w:hint="default" w:ascii="Times New Roman" w:hAnsi="Times New Roman" w:eastAsia="Arial" w:cs="Times New Roman"/>
          <w:b w:val="0"/>
          <w:bCs w:val="0"/>
          <w:kern w:val="0"/>
          <w:sz w:val="24"/>
          <w:szCs w:val="24"/>
          <w:lang w:val="en-US" w:eastAsia="zh-CN" w:bidi="ar"/>
        </w:rPr>
        <w:t xml:space="preserve">ntegration of </w:t>
      </w:r>
      <w:r>
        <w:rPr>
          <w:rFonts w:hint="default" w:ascii="Times New Roman" w:hAnsi="Times New Roman" w:cs="Times New Roman"/>
          <w:b w:val="0"/>
          <w:bCs w:val="0"/>
          <w:kern w:val="0"/>
          <w:sz w:val="24"/>
          <w:szCs w:val="24"/>
          <w:lang w:val="en-US" w:eastAsia="zh-CN" w:bidi="ar"/>
        </w:rPr>
        <w:t>t</w:t>
      </w:r>
      <w:r>
        <w:rPr>
          <w:rFonts w:hint="default" w:ascii="Times New Roman" w:hAnsi="Times New Roman" w:eastAsia="Arial" w:cs="Times New Roman"/>
          <w:b w:val="0"/>
          <w:bCs w:val="0"/>
          <w:kern w:val="0"/>
          <w:sz w:val="24"/>
          <w:szCs w:val="24"/>
          <w:lang w:val="en-US" w:eastAsia="zh-CN" w:bidi="ar"/>
        </w:rPr>
        <w:t xml:space="preserve">echnology in </w:t>
      </w:r>
      <w:r>
        <w:rPr>
          <w:rFonts w:hint="default" w:ascii="Times New Roman" w:hAnsi="Times New Roman" w:cs="Times New Roman"/>
          <w:b w:val="0"/>
          <w:bCs w:val="0"/>
          <w:kern w:val="0"/>
          <w:sz w:val="24"/>
          <w:szCs w:val="24"/>
          <w:lang w:val="en-US" w:eastAsia="zh-CN" w:bidi="ar"/>
        </w:rPr>
        <w:t>t</w:t>
      </w:r>
      <w:r>
        <w:rPr>
          <w:rFonts w:hint="default" w:ascii="Times New Roman" w:hAnsi="Times New Roman" w:eastAsia="Arial" w:cs="Times New Roman"/>
          <w:b w:val="0"/>
          <w:bCs w:val="0"/>
          <w:kern w:val="0"/>
          <w:sz w:val="24"/>
          <w:szCs w:val="24"/>
          <w:lang w:val="en-US" w:eastAsia="zh-CN" w:bidi="ar"/>
        </w:rPr>
        <w:t xml:space="preserve">ranslation </w:t>
      </w:r>
      <w:r>
        <w:rPr>
          <w:rFonts w:hint="default" w:ascii="Times New Roman" w:hAnsi="Times New Roman" w:cs="Times New Roman"/>
          <w:b w:val="0"/>
          <w:bCs w:val="0"/>
          <w:kern w:val="0"/>
          <w:sz w:val="24"/>
          <w:szCs w:val="24"/>
          <w:lang w:val="en-US" w:eastAsia="zh-CN" w:bidi="ar"/>
        </w:rPr>
        <w:t>e</w:t>
      </w:r>
      <w:r>
        <w:rPr>
          <w:rFonts w:hint="default" w:ascii="Times New Roman" w:hAnsi="Times New Roman" w:eastAsia="Arial" w:cs="Times New Roman"/>
          <w:b w:val="0"/>
          <w:bCs w:val="0"/>
          <w:kern w:val="0"/>
          <w:sz w:val="24"/>
          <w:szCs w:val="24"/>
          <w:lang w:val="en-US" w:eastAsia="zh-CN" w:bidi="ar"/>
        </w:rPr>
        <w:t>ducation</w:t>
      </w:r>
      <w:r>
        <w:rPr>
          <w:rFonts w:hint="default" w:ascii="Times New Roman" w:hAnsi="Times New Roman" w:cs="Times New Roman"/>
          <w:b w:val="0"/>
          <w:bCs w:val="0"/>
          <w:kern w:val="0"/>
          <w:sz w:val="24"/>
          <w:szCs w:val="24"/>
          <w:lang w:val="en-US" w:eastAsia="zh-CN" w:bidi="ar"/>
        </w:rPr>
        <w:t>,</w:t>
      </w:r>
      <w:r>
        <w:rPr>
          <w:rFonts w:hint="default" w:ascii="Times New Roman" w:hAnsi="Times New Roman" w:eastAsia="宋体" w:cs="Times New Roman"/>
          <w:b w:val="0"/>
          <w:bCs w:val="0"/>
          <w:color w:val="000000"/>
          <w:kern w:val="0"/>
          <w:sz w:val="24"/>
          <w:szCs w:val="24"/>
          <w:highlight w:val="none"/>
          <w:lang w:val="en-US" w:eastAsia="zh-CN" w:bidi="ar"/>
        </w:rPr>
        <w:t xml:space="preserve"> l</w:t>
      </w:r>
      <w:r>
        <w:rPr>
          <w:rFonts w:hint="default" w:ascii="Times New Roman" w:hAnsi="Times New Roman" w:eastAsia="Arial" w:cs="Times New Roman"/>
          <w:b w:val="0"/>
          <w:bCs w:val="0"/>
          <w:kern w:val="0"/>
          <w:sz w:val="24"/>
          <w:szCs w:val="24"/>
          <w:lang w:val="en-US" w:eastAsia="zh-CN" w:bidi="ar"/>
        </w:rPr>
        <w:t xml:space="preserve">anguage </w:t>
      </w:r>
      <w:r>
        <w:rPr>
          <w:rFonts w:hint="default" w:ascii="Times New Roman" w:hAnsi="Times New Roman" w:cs="Times New Roman"/>
          <w:b w:val="0"/>
          <w:bCs w:val="0"/>
          <w:kern w:val="0"/>
          <w:sz w:val="24"/>
          <w:szCs w:val="24"/>
          <w:lang w:val="en-US" w:eastAsia="zh-CN" w:bidi="ar"/>
        </w:rPr>
        <w:t>p</w:t>
      </w:r>
      <w:r>
        <w:rPr>
          <w:rFonts w:hint="default" w:ascii="Times New Roman" w:hAnsi="Times New Roman" w:eastAsia="Arial" w:cs="Times New Roman"/>
          <w:b w:val="0"/>
          <w:bCs w:val="0"/>
          <w:kern w:val="0"/>
          <w:sz w:val="24"/>
          <w:szCs w:val="24"/>
          <w:lang w:val="en-US" w:eastAsia="zh-CN" w:bidi="ar"/>
        </w:rPr>
        <w:t xml:space="preserve">roficiency and </w:t>
      </w:r>
      <w:r>
        <w:rPr>
          <w:rFonts w:hint="default" w:ascii="Times New Roman" w:hAnsi="Times New Roman" w:cs="Times New Roman"/>
          <w:b w:val="0"/>
          <w:bCs w:val="0"/>
          <w:kern w:val="0"/>
          <w:sz w:val="24"/>
          <w:szCs w:val="24"/>
          <w:lang w:val="en-US" w:eastAsia="zh-CN" w:bidi="ar"/>
        </w:rPr>
        <w:t>c</w:t>
      </w:r>
      <w:r>
        <w:rPr>
          <w:rFonts w:hint="default" w:ascii="Times New Roman" w:hAnsi="Times New Roman" w:eastAsia="Arial" w:cs="Times New Roman"/>
          <w:b w:val="0"/>
          <w:bCs w:val="0"/>
          <w:kern w:val="0"/>
          <w:sz w:val="24"/>
          <w:szCs w:val="24"/>
          <w:lang w:val="en-US" w:eastAsia="zh-CN" w:bidi="ar"/>
        </w:rPr>
        <w:t xml:space="preserve">ultural </w:t>
      </w:r>
      <w:r>
        <w:rPr>
          <w:rFonts w:hint="default" w:ascii="Times New Roman" w:hAnsi="Times New Roman" w:cs="Times New Roman"/>
          <w:b w:val="0"/>
          <w:bCs w:val="0"/>
          <w:kern w:val="0"/>
          <w:sz w:val="24"/>
          <w:szCs w:val="24"/>
          <w:lang w:val="en-US" w:eastAsia="zh-CN" w:bidi="ar"/>
        </w:rPr>
        <w:t>k</w:t>
      </w:r>
      <w:r>
        <w:rPr>
          <w:rFonts w:hint="default" w:ascii="Times New Roman" w:hAnsi="Times New Roman" w:eastAsia="Arial" w:cs="Times New Roman"/>
          <w:b w:val="0"/>
          <w:bCs w:val="0"/>
          <w:kern w:val="0"/>
          <w:sz w:val="24"/>
          <w:szCs w:val="24"/>
          <w:lang w:val="en-US" w:eastAsia="zh-CN" w:bidi="ar"/>
        </w:rPr>
        <w:t>nowledge</w:t>
      </w:r>
      <w:r>
        <w:rPr>
          <w:rFonts w:hint="default" w:ascii="Times New Roman" w:hAnsi="Times New Roman" w:cs="Times New Roman"/>
          <w:b w:val="0"/>
          <w:bCs w:val="0"/>
          <w:kern w:val="0"/>
          <w:sz w:val="24"/>
          <w:szCs w:val="24"/>
          <w:lang w:val="en-US" w:eastAsia="zh-CN" w:bidi="ar"/>
        </w:rPr>
        <w:t>, and p</w:t>
      </w:r>
      <w:r>
        <w:rPr>
          <w:rFonts w:hint="default" w:ascii="Times New Roman" w:hAnsi="Times New Roman" w:eastAsia="Arial" w:cs="Times New Roman"/>
          <w:b w:val="0"/>
          <w:bCs w:val="0"/>
          <w:kern w:val="0"/>
          <w:sz w:val="24"/>
          <w:szCs w:val="24"/>
          <w:lang w:val="en-US" w:eastAsia="zh-CN" w:bidi="ar"/>
        </w:rPr>
        <w:t xml:space="preserve">rofessional </w:t>
      </w:r>
      <w:r>
        <w:rPr>
          <w:rFonts w:hint="default" w:ascii="Times New Roman" w:hAnsi="Times New Roman" w:cs="Times New Roman"/>
          <w:b w:val="0"/>
          <w:bCs w:val="0"/>
          <w:kern w:val="0"/>
          <w:sz w:val="24"/>
          <w:szCs w:val="24"/>
          <w:lang w:val="en-US" w:eastAsia="zh-CN" w:bidi="ar"/>
        </w:rPr>
        <w:t>k</w:t>
      </w:r>
      <w:r>
        <w:rPr>
          <w:rFonts w:hint="default" w:ascii="Times New Roman" w:hAnsi="Times New Roman" w:eastAsia="Arial" w:cs="Times New Roman"/>
          <w:b w:val="0"/>
          <w:bCs w:val="0"/>
          <w:kern w:val="0"/>
          <w:sz w:val="24"/>
          <w:szCs w:val="24"/>
          <w:lang w:val="en-US" w:eastAsia="zh-CN" w:bidi="ar"/>
        </w:rPr>
        <w:t xml:space="preserve">nowledge </w:t>
      </w:r>
      <w:r>
        <w:rPr>
          <w:rFonts w:hint="default" w:ascii="Times New Roman" w:hAnsi="Times New Roman" w:cs="Times New Roman"/>
          <w:b w:val="0"/>
          <w:bCs w:val="0"/>
          <w:kern w:val="0"/>
          <w:sz w:val="24"/>
          <w:szCs w:val="24"/>
          <w:lang w:val="en-US" w:eastAsia="zh-CN" w:bidi="ar"/>
        </w:rPr>
        <w:t>&amp;</w:t>
      </w:r>
      <w:r>
        <w:rPr>
          <w:rFonts w:hint="default" w:ascii="Times New Roman" w:hAnsi="Times New Roman" w:eastAsia="Arial" w:cs="Times New Roman"/>
          <w:b w:val="0"/>
          <w:bCs w:val="0"/>
          <w:kern w:val="0"/>
          <w:sz w:val="24"/>
          <w:szCs w:val="24"/>
          <w:lang w:val="en-US" w:eastAsia="zh-CN" w:bidi="ar"/>
        </w:rPr>
        <w:t xml:space="preserve"> </w:t>
      </w:r>
      <w:r>
        <w:rPr>
          <w:rFonts w:hint="default" w:ascii="Times New Roman" w:hAnsi="Times New Roman" w:cs="Times New Roman"/>
          <w:b w:val="0"/>
          <w:bCs w:val="0"/>
          <w:kern w:val="0"/>
          <w:sz w:val="24"/>
          <w:szCs w:val="24"/>
          <w:lang w:val="en-US" w:eastAsia="zh-CN" w:bidi="ar"/>
        </w:rPr>
        <w:t>o</w:t>
      </w:r>
      <w:r>
        <w:rPr>
          <w:rFonts w:hint="default" w:ascii="Times New Roman" w:hAnsi="Times New Roman" w:eastAsia="Arial" w:cs="Times New Roman"/>
          <w:b w:val="0"/>
          <w:bCs w:val="0"/>
          <w:kern w:val="0"/>
          <w:sz w:val="24"/>
          <w:szCs w:val="24"/>
          <w:lang w:val="en-US" w:eastAsia="zh-CN" w:bidi="ar"/>
        </w:rPr>
        <w:t xml:space="preserve">ccupational </w:t>
      </w:r>
      <w:r>
        <w:rPr>
          <w:rFonts w:hint="default" w:ascii="Times New Roman" w:hAnsi="Times New Roman" w:cs="Times New Roman"/>
          <w:b w:val="0"/>
          <w:bCs w:val="0"/>
          <w:kern w:val="0"/>
          <w:sz w:val="24"/>
          <w:szCs w:val="24"/>
          <w:lang w:val="en-US" w:eastAsia="zh-CN" w:bidi="ar"/>
        </w:rPr>
        <w:t>q</w:t>
      </w:r>
      <w:r>
        <w:rPr>
          <w:rFonts w:hint="default" w:ascii="Times New Roman" w:hAnsi="Times New Roman" w:eastAsia="Arial" w:cs="Times New Roman"/>
          <w:b w:val="0"/>
          <w:bCs w:val="0"/>
          <w:kern w:val="0"/>
          <w:sz w:val="24"/>
          <w:szCs w:val="24"/>
          <w:lang w:val="en-US" w:eastAsia="zh-CN" w:bidi="ar"/>
        </w:rPr>
        <w:t>ualities</w:t>
      </w:r>
      <w:r>
        <w:rPr>
          <w:rFonts w:hint="default" w:ascii="Times New Roman" w:hAnsi="Times New Roman" w:cs="Times New Roman"/>
          <w:b w:val="0"/>
          <w:bCs w:val="0"/>
          <w:kern w:val="0"/>
          <w:sz w:val="24"/>
          <w:szCs w:val="24"/>
          <w:lang w:val="en-US" w:eastAsia="zh-CN" w:bidi="ar"/>
        </w:rPr>
        <w:t xml:space="preserve">, </w:t>
      </w:r>
      <w:r>
        <w:rPr>
          <w:rFonts w:hint="default" w:ascii="Times New Roman" w:hAnsi="Times New Roman" w:eastAsia="宋体" w:cs="Times New Roman"/>
          <w:color w:val="000000"/>
          <w:kern w:val="0"/>
          <w:sz w:val="24"/>
          <w:szCs w:val="24"/>
          <w:highlight w:val="none"/>
          <w:lang w:val="en-US" w:eastAsia="zh-CN" w:bidi="ar"/>
        </w:rPr>
        <w:t>derived from a thematic analysis using Braun &amp; Clarke’s (2006) methodology. Each axis of the chart represents a different theme, and the extent to which the shaded area reaches towards the outer edge indicates the number of codes.</w:t>
      </w:r>
    </w:p>
    <w:p w14:paraId="72B1E18B">
      <w:pPr>
        <w:spacing w:line="360" w:lineRule="auto"/>
        <w:jc w:val="both"/>
        <w:rPr>
          <w:rFonts w:hint="default" w:ascii="Times New Roman" w:hAnsi="Times New Roman" w:eastAsia="Times New Roman" w:cs="Times New Roman"/>
          <w:b/>
          <w:bCs/>
          <w:color w:val="000000"/>
          <w:kern w:val="0"/>
          <w:sz w:val="24"/>
          <w:szCs w:val="24"/>
          <w:highlight w:val="none"/>
          <w:lang w:eastAsia="en-GB"/>
        </w:rPr>
      </w:pPr>
      <w:r>
        <w:rPr>
          <w:rFonts w:hint="default" w:ascii="Times New Roman" w:hAnsi="Times New Roman" w:eastAsia="宋体" w:cs="Times New Roman"/>
          <w:b/>
          <w:bCs/>
          <w:color w:val="000000"/>
          <w:kern w:val="0"/>
          <w:sz w:val="24"/>
          <w:szCs w:val="24"/>
          <w:highlight w:val="none"/>
          <w:lang w:val="en-US" w:eastAsia="zh-CN"/>
        </w:rPr>
        <w:t xml:space="preserve">4.2 </w:t>
      </w:r>
      <w:r>
        <w:rPr>
          <w:rFonts w:hint="default" w:ascii="Times New Roman" w:hAnsi="Times New Roman" w:eastAsia="Times New Roman" w:cs="Times New Roman"/>
          <w:b/>
          <w:bCs/>
          <w:color w:val="000000"/>
          <w:kern w:val="0"/>
          <w:sz w:val="24"/>
          <w:szCs w:val="24"/>
          <w:highlight w:val="none"/>
          <w:lang w:eastAsia="en-GB"/>
        </w:rPr>
        <w:t>Main Themes</w:t>
      </w:r>
    </w:p>
    <w:p w14:paraId="7E933E8B">
      <w:pPr>
        <w:spacing w:line="360" w:lineRule="auto"/>
        <w:jc w:val="both"/>
        <w:rPr>
          <w:rFonts w:hint="default" w:ascii="Times New Roman" w:hAnsi="Times New Roman" w:eastAsia="宋体" w:cs="Times New Roman"/>
          <w:color w:val="000000"/>
          <w:kern w:val="0"/>
          <w:sz w:val="24"/>
          <w:szCs w:val="24"/>
          <w:highlight w:val="none"/>
          <w:lang w:val="en-US" w:eastAsia="en-GB" w:bidi="ar"/>
        </w:rPr>
      </w:pPr>
      <w:r>
        <w:rPr>
          <w:rFonts w:hint="default" w:ascii="Times New Roman" w:hAnsi="Times New Roman" w:eastAsia="宋体" w:cs="Times New Roman"/>
          <w:color w:val="000000"/>
          <w:kern w:val="0"/>
          <w:sz w:val="24"/>
          <w:szCs w:val="24"/>
          <w:highlight w:val="none"/>
          <w:lang w:val="en-US" w:eastAsia="zh-CN" w:bidi="ar"/>
        </w:rPr>
        <w:t>Following is a detailed exploration of the main themes that emerged from the analysis.</w:t>
      </w:r>
    </w:p>
    <w:p w14:paraId="3E60172F">
      <w:pPr>
        <w:pStyle w:val="4"/>
        <w:keepNext w:val="0"/>
        <w:keepLines w:val="0"/>
        <w:widowControl/>
        <w:suppressLineNumbers w:val="0"/>
        <w:spacing w:line="360" w:lineRule="auto"/>
        <w:rPr>
          <w:rFonts w:hint="default" w:ascii="Times New Roman" w:hAnsi="Times New Roman" w:eastAsia="Arial" w:cs="Times New Roman"/>
          <w:b/>
          <w:bCs/>
          <w:kern w:val="0"/>
          <w:sz w:val="24"/>
          <w:szCs w:val="24"/>
          <w:lang w:val="en-US" w:eastAsia="zh-CN" w:bidi="ar"/>
        </w:rPr>
      </w:pPr>
      <w:r>
        <w:rPr>
          <w:rFonts w:hint="default" w:ascii="Times New Roman" w:hAnsi="Times New Roman" w:eastAsia="Times New Roman" w:cs="Times New Roman"/>
          <w:b/>
          <w:bCs/>
          <w:color w:val="000000"/>
          <w:kern w:val="0"/>
          <w:sz w:val="24"/>
          <w:szCs w:val="24"/>
          <w:highlight w:val="none"/>
          <w:lang w:eastAsia="en-GB"/>
        </w:rPr>
        <w:t>4.</w:t>
      </w:r>
      <w:r>
        <w:rPr>
          <w:rFonts w:hint="default" w:ascii="Times New Roman" w:hAnsi="Times New Roman" w:eastAsia="宋体" w:cs="Times New Roman"/>
          <w:b/>
          <w:bCs/>
          <w:color w:val="000000"/>
          <w:kern w:val="0"/>
          <w:sz w:val="24"/>
          <w:szCs w:val="24"/>
          <w:highlight w:val="none"/>
          <w:lang w:val="en-US" w:eastAsia="zh-CN"/>
        </w:rPr>
        <w:t>2</w:t>
      </w:r>
      <w:r>
        <w:rPr>
          <w:rFonts w:hint="default" w:ascii="Times New Roman" w:hAnsi="Times New Roman" w:eastAsia="Times New Roman" w:cs="Times New Roman"/>
          <w:b/>
          <w:bCs/>
          <w:color w:val="000000"/>
          <w:kern w:val="0"/>
          <w:sz w:val="24"/>
          <w:szCs w:val="24"/>
          <w:highlight w:val="none"/>
          <w:lang w:eastAsia="en-GB"/>
        </w:rPr>
        <w:t xml:space="preserve">.1 Theme </w:t>
      </w:r>
      <w:r>
        <w:rPr>
          <w:rFonts w:hint="default" w:ascii="Times New Roman" w:hAnsi="Times New Roman" w:cs="Times New Roman"/>
          <w:b/>
          <w:bCs/>
          <w:color w:val="000000"/>
          <w:kern w:val="0"/>
          <w:sz w:val="24"/>
          <w:szCs w:val="24"/>
          <w:highlight w:val="none"/>
          <w:lang w:val="en-US" w:eastAsia="zh-CN"/>
        </w:rPr>
        <w:t xml:space="preserve">1: </w:t>
      </w:r>
      <w:r>
        <w:rPr>
          <w:rFonts w:hint="default" w:ascii="Times New Roman" w:hAnsi="Times New Roman" w:eastAsia="Arial" w:cs="Times New Roman"/>
          <w:b/>
          <w:bCs/>
          <w:kern w:val="0"/>
          <w:sz w:val="24"/>
          <w:szCs w:val="24"/>
          <w:lang w:val="en-US" w:eastAsia="zh-CN" w:bidi="ar"/>
        </w:rPr>
        <w:t>Digital Competency and Technical Skills</w:t>
      </w:r>
    </w:p>
    <w:p w14:paraId="19768F3C">
      <w:pPr>
        <w:pStyle w:val="4"/>
        <w:keepNext w:val="0"/>
        <w:keepLines w:val="0"/>
        <w:widowControl/>
        <w:suppressLineNumbers w:val="0"/>
        <w:spacing w:line="360" w:lineRule="auto"/>
        <w:rPr>
          <w:rFonts w:hint="default" w:ascii="Times New Roman" w:hAnsi="Times New Roman" w:eastAsia="Arial" w:cs="Times New Roman"/>
          <w:b w:val="0"/>
          <w:bCs w:val="0"/>
          <w:kern w:val="0"/>
          <w:sz w:val="24"/>
          <w:szCs w:val="24"/>
          <w:lang w:val="en-US" w:eastAsia="zh-CN" w:bidi="ar"/>
        </w:rPr>
      </w:pPr>
      <w:r>
        <w:rPr>
          <w:rFonts w:hint="default" w:ascii="Times New Roman" w:hAnsi="Times New Roman" w:eastAsia="Arial" w:cs="Times New Roman"/>
          <w:b w:val="0"/>
          <w:bCs w:val="0"/>
          <w:kern w:val="0"/>
          <w:sz w:val="24"/>
          <w:szCs w:val="24"/>
          <w:lang w:val="en-US" w:eastAsia="zh-CN" w:bidi="ar"/>
        </w:rPr>
        <w:t>This theme captures the essential digital and technical skills required for modern translators, comprising 7 codes (See Figure 6) that highlight specific skills and knowledge areas critical for modern translation professionals.</w:t>
      </w:r>
    </w:p>
    <w:p w14:paraId="35764309">
      <w:pPr>
        <w:spacing w:line="360" w:lineRule="auto"/>
        <w:jc w:val="both"/>
        <w:rPr>
          <w:rFonts w:hint="default" w:ascii="Times New Roman" w:hAnsi="Times New Roman" w:eastAsia="宋体" w:cs="Times New Roman"/>
          <w:color w:val="000000"/>
          <w:kern w:val="0"/>
          <w:sz w:val="24"/>
          <w:szCs w:val="24"/>
          <w:highlight w:val="none"/>
          <w:lang w:val="en-US" w:eastAsia="zh-CN" w:bidi="ar"/>
        </w:rPr>
      </w:pPr>
    </w:p>
    <w:p w14:paraId="6CC08AB7">
      <w:pPr>
        <w:spacing w:line="360" w:lineRule="auto"/>
        <w:jc w:val="both"/>
        <w:rPr>
          <w:rFonts w:hint="default" w:ascii="Times New Roman" w:hAnsi="Times New Roman" w:eastAsia="宋体" w:cs="Times New Roman"/>
          <w:color w:val="000000"/>
          <w:kern w:val="0"/>
          <w:sz w:val="24"/>
          <w:szCs w:val="24"/>
          <w:highlight w:val="none"/>
          <w:lang w:val="en-US" w:eastAsia="zh-CN" w:bidi="ar"/>
        </w:rPr>
      </w:pPr>
      <w:r>
        <w:rPr>
          <w:rFonts w:hint="default" w:ascii="Times New Roman" w:hAnsi="Times New Roman" w:cs="Times New Roman"/>
          <w:sz w:val="24"/>
          <w:szCs w:val="24"/>
        </w:rPr>
        <w:drawing>
          <wp:inline distT="0" distB="0" distL="114300" distR="114300">
            <wp:extent cx="5921375" cy="4450080"/>
            <wp:effectExtent l="4445" t="4445" r="5080" b="15875"/>
            <wp:docPr id="16" name="图表 5" descr="7b0a202020202263686172745265734964223a20223230343638323731220a7d0a"/>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B61639D">
      <w:pPr>
        <w:spacing w:line="360" w:lineRule="auto"/>
        <w:jc w:val="both"/>
        <w:rPr>
          <w:rFonts w:hint="default" w:ascii="Times New Roman" w:hAnsi="Times New Roman" w:eastAsia="宋体" w:cs="Times New Roman"/>
          <w:color w:val="000000"/>
          <w:kern w:val="0"/>
          <w:sz w:val="24"/>
          <w:szCs w:val="24"/>
          <w:highlight w:val="none"/>
          <w:lang w:val="en-US" w:eastAsia="zh-CN" w:bidi="ar"/>
        </w:rPr>
      </w:pPr>
    </w:p>
    <w:p w14:paraId="3FF71D96">
      <w:pPr>
        <w:spacing w:line="360" w:lineRule="auto"/>
        <w:jc w:val="both"/>
        <w:rPr>
          <w:rFonts w:hint="default" w:ascii="Times New Roman" w:hAnsi="Times New Roman" w:eastAsia="宋体" w:cs="Times New Roman"/>
          <w:color w:val="000000"/>
          <w:kern w:val="0"/>
          <w:sz w:val="24"/>
          <w:szCs w:val="24"/>
          <w:highlight w:val="none"/>
          <w:lang w:val="en-US" w:eastAsia="zh-CN" w:bidi="ar"/>
        </w:rPr>
      </w:pPr>
    </w:p>
    <w:p w14:paraId="63EC85DB">
      <w:pPr>
        <w:numPr>
          <w:ilvl w:val="0"/>
          <w:numId w:val="1"/>
        </w:numPr>
        <w:spacing w:line="360" w:lineRule="auto"/>
        <w:ind w:left="420" w:leftChars="0" w:hanging="420" w:firstLineChars="0"/>
        <w:jc w:val="both"/>
        <w:rPr>
          <w:rFonts w:hint="default" w:ascii="Times New Roman" w:hAnsi="Times New Roman" w:eastAsia="宋体" w:cs="Times New Roman"/>
          <w:color w:val="000000"/>
          <w:kern w:val="0"/>
          <w:sz w:val="24"/>
          <w:szCs w:val="24"/>
          <w:highlight w:val="none"/>
          <w:lang w:val="en-US" w:eastAsia="zh-CN" w:bidi="ar"/>
        </w:rPr>
      </w:pPr>
      <w:r>
        <w:rPr>
          <w:rFonts w:hint="default" w:ascii="Times New Roman" w:hAnsi="Times New Roman" w:eastAsia="宋体" w:cs="Times New Roman"/>
          <w:b/>
          <w:bCs/>
          <w:color w:val="000000"/>
          <w:kern w:val="0"/>
          <w:sz w:val="24"/>
          <w:szCs w:val="24"/>
          <w:highlight w:val="none"/>
          <w:lang w:val="en-US" w:eastAsia="zh-CN" w:bidi="ar"/>
        </w:rPr>
        <w:t>Tool Diversity and Continuous Learning:</w:t>
      </w:r>
      <w:r>
        <w:rPr>
          <w:rFonts w:hint="default" w:ascii="Times New Roman" w:hAnsi="Times New Roman" w:eastAsia="宋体" w:cs="Times New Roman"/>
          <w:color w:val="000000"/>
          <w:kern w:val="0"/>
          <w:sz w:val="24"/>
          <w:szCs w:val="24"/>
          <w:highlight w:val="none"/>
          <w:lang w:val="en-US" w:eastAsia="zh-CN" w:bidi="ar"/>
        </w:rPr>
        <w:t xml:space="preserve"> Adapting to various tools and continuous professional growth are crucial in keeping up with the evolving translation landscape. Davis (2020) stresses the importance of ongoing learning to master new tools and techniques. Both interviewees mentioned this theme three times, suggesting a proactive approach to professional development.The need for ongoing education and the ability to adapt to various tools were stressed, underlining the dynamic nature of the field. The consistent recognition of tool diversity and the necessity for continuous learning by both interviewees reflect the ongoing need to stay updated and versatile in the field.</w:t>
      </w:r>
    </w:p>
    <w:p w14:paraId="4499B3E3">
      <w:pPr>
        <w:numPr>
          <w:ilvl w:val="0"/>
          <w:numId w:val="1"/>
        </w:numPr>
        <w:spacing w:line="360" w:lineRule="auto"/>
        <w:ind w:left="420" w:leftChars="0" w:hanging="420" w:firstLineChars="0"/>
        <w:jc w:val="both"/>
        <w:rPr>
          <w:rFonts w:hint="default" w:ascii="Times New Roman" w:hAnsi="Times New Roman" w:eastAsia="宋体" w:cs="Times New Roman"/>
          <w:color w:val="000000"/>
          <w:kern w:val="0"/>
          <w:sz w:val="24"/>
          <w:szCs w:val="24"/>
          <w:highlight w:val="none"/>
          <w:lang w:val="en-US" w:eastAsia="zh-CN" w:bidi="ar"/>
        </w:rPr>
      </w:pPr>
      <w:r>
        <w:rPr>
          <w:rFonts w:hint="default" w:ascii="Times New Roman" w:hAnsi="Times New Roman" w:eastAsia="宋体" w:cs="Times New Roman"/>
          <w:b/>
          <w:bCs/>
          <w:color w:val="000000"/>
          <w:kern w:val="0"/>
          <w:sz w:val="24"/>
          <w:szCs w:val="24"/>
          <w:highlight w:val="none"/>
          <w:lang w:val="en-US" w:eastAsia="zh-CN" w:bidi="ar"/>
        </w:rPr>
        <w:t>Technological Advancements and Machine Translation:</w:t>
      </w:r>
      <w:r>
        <w:rPr>
          <w:rFonts w:hint="default" w:ascii="Times New Roman" w:hAnsi="Times New Roman" w:eastAsia="宋体" w:cs="Times New Roman"/>
          <w:color w:val="000000"/>
          <w:kern w:val="0"/>
          <w:sz w:val="24"/>
          <w:szCs w:val="24"/>
          <w:highlight w:val="none"/>
          <w:lang w:val="en-US" w:eastAsia="zh-CN" w:bidi="ar"/>
        </w:rPr>
        <w:t xml:space="preserve"> The rapid pace of technological innovation affects translation tools and methodologies. Martin (2019) discusses the impact of such advancements on the translation industry. Interviewee 01 focused on this area five times, while interviewee 02 did so four times, indicating keen awareness and adaptation to ongoing technological changes. The considerable mentions of technological advancements and machine translation illustrate the field’s dynamic nature and the continuous need for professional development.</w:t>
      </w:r>
    </w:p>
    <w:p w14:paraId="1E7EA6EE">
      <w:pPr>
        <w:numPr>
          <w:ilvl w:val="0"/>
          <w:numId w:val="1"/>
        </w:numPr>
        <w:spacing w:line="360" w:lineRule="auto"/>
        <w:ind w:left="420" w:leftChars="0" w:hanging="420" w:firstLineChars="0"/>
        <w:jc w:val="both"/>
        <w:rPr>
          <w:rFonts w:hint="default" w:ascii="Times New Roman" w:hAnsi="Times New Roman" w:eastAsia="宋体" w:cs="Times New Roman"/>
          <w:color w:val="000000"/>
          <w:kern w:val="0"/>
          <w:sz w:val="24"/>
          <w:szCs w:val="24"/>
          <w:highlight w:val="none"/>
          <w:lang w:val="en-US" w:eastAsia="zh-CN" w:bidi="ar"/>
        </w:rPr>
      </w:pPr>
      <w:r>
        <w:rPr>
          <w:rFonts w:hint="default" w:ascii="Times New Roman" w:hAnsi="Times New Roman" w:eastAsia="宋体" w:cs="Times New Roman"/>
          <w:b/>
          <w:bCs/>
          <w:color w:val="000000"/>
          <w:kern w:val="0"/>
          <w:sz w:val="24"/>
          <w:szCs w:val="24"/>
          <w:highlight w:val="none"/>
          <w:lang w:val="en-US" w:eastAsia="zh-CN" w:bidi="ar"/>
        </w:rPr>
        <w:t>Quality Assurance and Data Management:</w:t>
      </w:r>
      <w:r>
        <w:rPr>
          <w:rFonts w:hint="default" w:ascii="Times New Roman" w:hAnsi="Times New Roman" w:eastAsia="宋体" w:cs="Times New Roman"/>
          <w:color w:val="000000"/>
          <w:kern w:val="0"/>
          <w:sz w:val="24"/>
          <w:szCs w:val="24"/>
          <w:highlight w:val="none"/>
          <w:lang w:val="en-US" w:eastAsia="zh-CN" w:bidi="ar"/>
        </w:rPr>
        <w:t xml:space="preserve"> Ensuring high-quality outputs involves rigorous data management and quality control processes. Brown (2022) describes these as vital for maintaining professional standards in translations. Interviewee 01 mentioned these aspects twice, and interviewee 02 three times, showing a solid recognition of their importance in ensuring translation accuracy and reliability. The attention given to quality assurance and data management by the interviewees highlights their commitment to delivering high-quality translation services.</w:t>
      </w:r>
    </w:p>
    <w:p w14:paraId="166B2EC3">
      <w:pPr>
        <w:numPr>
          <w:ilvl w:val="0"/>
          <w:numId w:val="1"/>
        </w:numPr>
        <w:spacing w:line="360" w:lineRule="auto"/>
        <w:ind w:left="420" w:leftChars="0" w:hanging="420" w:firstLineChars="0"/>
        <w:jc w:val="both"/>
        <w:rPr>
          <w:rFonts w:hint="default" w:ascii="Times New Roman" w:hAnsi="Times New Roman" w:eastAsia="宋体" w:cs="Times New Roman"/>
          <w:color w:val="000000"/>
          <w:kern w:val="0"/>
          <w:sz w:val="24"/>
          <w:szCs w:val="24"/>
          <w:highlight w:val="none"/>
          <w:lang w:val="en-US" w:eastAsia="zh-CN" w:bidi="ar"/>
        </w:rPr>
      </w:pPr>
      <w:r>
        <w:rPr>
          <w:rFonts w:hint="default" w:ascii="Times New Roman" w:hAnsi="Times New Roman" w:eastAsia="宋体" w:cs="Times New Roman"/>
          <w:b/>
          <w:bCs/>
          <w:color w:val="000000"/>
          <w:kern w:val="0"/>
          <w:sz w:val="24"/>
          <w:szCs w:val="24"/>
          <w:highlight w:val="none"/>
          <w:lang w:val="en-US" w:eastAsia="zh-CN" w:bidi="ar"/>
        </w:rPr>
        <w:t>Project Management and Remote Collaboration:</w:t>
      </w:r>
      <w:r>
        <w:rPr>
          <w:rFonts w:hint="default" w:ascii="Times New Roman" w:hAnsi="Times New Roman" w:eastAsia="宋体" w:cs="Times New Roman"/>
          <w:color w:val="000000"/>
          <w:kern w:val="0"/>
          <w:sz w:val="24"/>
          <w:szCs w:val="24"/>
          <w:highlight w:val="none"/>
          <w:lang w:val="en-US" w:eastAsia="zh-CN" w:bidi="ar"/>
        </w:rPr>
        <w:t xml:space="preserve"> As globalization continues, the ability to manage projects and collaborate remotely has become essential. Kim (2021) highlights these skills as crucial for modern translators working across different geographies. Both interviewees  mentioned these skills four times, reflecting their universal relevance in current translation practices. The equal emphasis by both interviewees underscores the essential nature of project management and remote collaboration skills in today’s dispersed and digital work environments.</w:t>
      </w:r>
    </w:p>
    <w:p w14:paraId="1ADBB4ED">
      <w:pPr>
        <w:numPr>
          <w:ilvl w:val="0"/>
          <w:numId w:val="1"/>
        </w:numPr>
        <w:spacing w:line="360" w:lineRule="auto"/>
        <w:ind w:left="420" w:leftChars="0" w:hanging="420" w:firstLineChars="0"/>
        <w:jc w:val="both"/>
        <w:rPr>
          <w:rFonts w:hint="default" w:ascii="Times New Roman" w:hAnsi="Times New Roman" w:eastAsia="宋体" w:cs="Times New Roman"/>
          <w:color w:val="000000"/>
          <w:kern w:val="0"/>
          <w:sz w:val="24"/>
          <w:szCs w:val="24"/>
          <w:highlight w:val="none"/>
          <w:lang w:val="en-US" w:eastAsia="zh-CN" w:bidi="ar"/>
        </w:rPr>
      </w:pPr>
      <w:r>
        <w:rPr>
          <w:rFonts w:hint="default" w:ascii="Times New Roman" w:hAnsi="Times New Roman" w:eastAsia="宋体" w:cs="Times New Roman"/>
          <w:b/>
          <w:bCs/>
          <w:color w:val="000000"/>
          <w:kern w:val="0"/>
          <w:sz w:val="24"/>
          <w:szCs w:val="24"/>
          <w:highlight w:val="none"/>
          <w:lang w:val="en-US" w:eastAsia="zh-CN" w:bidi="ar"/>
        </w:rPr>
        <w:t>Information Management and Cybersecurity:</w:t>
      </w:r>
      <w:r>
        <w:rPr>
          <w:rFonts w:hint="default" w:ascii="Times New Roman" w:hAnsi="Times New Roman" w:eastAsia="宋体" w:cs="Times New Roman"/>
          <w:color w:val="000000"/>
          <w:kern w:val="0"/>
          <w:sz w:val="24"/>
          <w:szCs w:val="24"/>
          <w:highlight w:val="none"/>
          <w:lang w:val="en-US" w:eastAsia="zh-CN" w:bidi="ar"/>
        </w:rPr>
        <w:t xml:space="preserve"> In the era of digital information, managing sensitive data securely is paramount. Lee &amp; Chang (2018) emphasize the increasing risks and necessary precautions in the translation industry. Interviewee 01 brought this up once, and interviewee 02 three times, indicating varying levels of engagement with data security concerns. Although mentioned less frequently, the importance of information management and cybersecurity is recognized, pointing to a critical but perhaps underemphasized area in the field.</w:t>
      </w:r>
    </w:p>
    <w:p w14:paraId="228A4980">
      <w:pPr>
        <w:numPr>
          <w:ilvl w:val="0"/>
          <w:numId w:val="1"/>
        </w:numPr>
        <w:spacing w:line="360" w:lineRule="auto"/>
        <w:ind w:left="420" w:leftChars="0" w:hanging="420" w:firstLineChars="0"/>
        <w:jc w:val="both"/>
        <w:rPr>
          <w:rFonts w:hint="default" w:ascii="Times New Roman" w:hAnsi="Times New Roman" w:eastAsia="宋体" w:cs="Times New Roman"/>
          <w:color w:val="000000"/>
          <w:kern w:val="0"/>
          <w:sz w:val="24"/>
          <w:szCs w:val="24"/>
          <w:highlight w:val="none"/>
          <w:lang w:val="en-US" w:eastAsia="zh-CN" w:bidi="ar"/>
        </w:rPr>
      </w:pPr>
      <w:r>
        <w:rPr>
          <w:rFonts w:hint="default" w:ascii="Times New Roman" w:hAnsi="Times New Roman" w:eastAsia="宋体" w:cs="Times New Roman"/>
          <w:b/>
          <w:bCs/>
          <w:color w:val="000000"/>
          <w:kern w:val="0"/>
          <w:sz w:val="24"/>
          <w:szCs w:val="24"/>
          <w:highlight w:val="none"/>
          <w:lang w:val="en-US" w:eastAsia="zh-CN" w:bidi="ar"/>
        </w:rPr>
        <w:t>Machine Translation Post-Editing:</w:t>
      </w:r>
      <w:r>
        <w:rPr>
          <w:rFonts w:hint="default" w:ascii="Times New Roman" w:hAnsi="Times New Roman" w:eastAsia="宋体" w:cs="Times New Roman"/>
          <w:color w:val="000000"/>
          <w:kern w:val="0"/>
          <w:sz w:val="24"/>
          <w:szCs w:val="24"/>
          <w:highlight w:val="none"/>
          <w:lang w:val="en-US" w:eastAsia="zh-CN" w:bidi="ar"/>
        </w:rPr>
        <w:t xml:space="preserve"> This code addresses the necessity for human intervention in machine-translated content to ensure quality and accuracy. Johnson (2019) notes that post-editing is critical as machine translation becomes more prevalent. Interviewee 01 referred to this process three times, whereas interviewee 02 discussed it six times, suggesting a heavier workload related to machine translation in their practice. This code was frequently discussed, highlighting the growing need for translators to be proficient in refining machine-generated translations.</w:t>
      </w:r>
    </w:p>
    <w:p w14:paraId="68515816">
      <w:pPr>
        <w:numPr>
          <w:ilvl w:val="0"/>
          <w:numId w:val="1"/>
        </w:numPr>
        <w:spacing w:line="360" w:lineRule="auto"/>
        <w:ind w:left="420" w:leftChars="0" w:hanging="420" w:firstLineChars="0"/>
        <w:jc w:val="both"/>
        <w:rPr>
          <w:rFonts w:hint="default" w:ascii="Times New Roman" w:hAnsi="Times New Roman" w:eastAsia="宋体" w:cs="Times New Roman"/>
          <w:color w:val="000000"/>
          <w:kern w:val="0"/>
          <w:sz w:val="24"/>
          <w:szCs w:val="24"/>
          <w:highlight w:val="none"/>
          <w:lang w:val="en-US" w:eastAsia="zh-CN" w:bidi="ar"/>
        </w:rPr>
      </w:pPr>
      <w:r>
        <w:rPr>
          <w:rFonts w:hint="default" w:ascii="Times New Roman" w:hAnsi="Times New Roman" w:eastAsia="宋体" w:cs="Times New Roman"/>
          <w:b/>
          <w:bCs/>
          <w:color w:val="auto"/>
          <w:kern w:val="0"/>
          <w:sz w:val="24"/>
          <w:szCs w:val="24"/>
          <w:highlight w:val="none"/>
          <w:lang w:val="en-US" w:eastAsia="zh-CN" w:bidi="ar"/>
        </w:rPr>
        <w:t>Computer-Assisted Translation (CAT) Tools:</w:t>
      </w:r>
      <w:r>
        <w:rPr>
          <w:rFonts w:hint="default" w:ascii="Times New Roman" w:hAnsi="Times New Roman" w:eastAsia="宋体" w:cs="Times New Roman"/>
          <w:color w:val="auto"/>
          <w:kern w:val="0"/>
          <w:sz w:val="24"/>
          <w:szCs w:val="24"/>
          <w:highlight w:val="none"/>
          <w:lang w:val="en-US" w:eastAsia="zh-CN" w:bidi="ar"/>
        </w:rPr>
        <w:t xml:space="preserve"> CAT tools are vital in modern translation practices, serving to automate and enhance the translation process. According to Smith (2020), these tools are essential for increasing efficiency and ensuring consistency in translations. Interviewee 01 mentioned CAT tools three times, indicating a significant reliance, while interviewee 02 emphasized them even more, with five mentions, highlighting their pivotal role in daily translation tasks. The high frequency of mentions across both interviewees underlines the fundamental importance of CAT tools in the translation industry, signifying a standard practice across the field.B</w:t>
      </w:r>
      <w:r>
        <w:rPr>
          <w:rFonts w:hint="default" w:ascii="Times New Roman" w:hAnsi="Times New Roman" w:eastAsia="宋体" w:cs="Times New Roman"/>
          <w:color w:val="000000"/>
          <w:kern w:val="0"/>
          <w:sz w:val="24"/>
          <w:szCs w:val="24"/>
          <w:highlight w:val="none"/>
          <w:lang w:val="en-US" w:eastAsia="zh-CN" w:bidi="ar"/>
        </w:rPr>
        <w:t>oth translators emphasized the fundamental importance of CAT tools in current translation practices.</w:t>
      </w:r>
    </w:p>
    <w:p w14:paraId="35F265F0">
      <w:pPr>
        <w:spacing w:line="360" w:lineRule="auto"/>
        <w:jc w:val="both"/>
        <w:rPr>
          <w:rFonts w:hint="default" w:ascii="Times New Roman" w:hAnsi="Times New Roman" w:eastAsia="宋体" w:cs="Times New Roman"/>
          <w:color w:val="000000"/>
          <w:kern w:val="0"/>
          <w:sz w:val="24"/>
          <w:szCs w:val="24"/>
          <w:highlight w:val="none"/>
          <w:lang w:val="en-US" w:eastAsia="zh-CN" w:bidi="ar"/>
        </w:rPr>
      </w:pPr>
    </w:p>
    <w:p w14:paraId="343FA030">
      <w:pPr>
        <w:pStyle w:val="4"/>
        <w:keepNext w:val="0"/>
        <w:keepLines w:val="0"/>
        <w:widowControl/>
        <w:suppressLineNumbers w:val="0"/>
        <w:spacing w:line="360" w:lineRule="auto"/>
        <w:rPr>
          <w:rFonts w:hint="default" w:ascii="Times New Roman" w:hAnsi="Times New Roman" w:eastAsia="Arial" w:cs="Times New Roman"/>
          <w:b/>
          <w:bCs/>
          <w:kern w:val="0"/>
          <w:sz w:val="24"/>
          <w:szCs w:val="24"/>
          <w:lang w:val="en-US" w:eastAsia="zh-CN" w:bidi="ar"/>
        </w:rPr>
      </w:pPr>
      <w:r>
        <w:rPr>
          <w:rFonts w:hint="default" w:ascii="Times New Roman" w:hAnsi="Times New Roman" w:eastAsia="Arial" w:cs="Times New Roman"/>
          <w:b/>
          <w:bCs/>
          <w:kern w:val="0"/>
          <w:sz w:val="24"/>
          <w:szCs w:val="24"/>
          <w:lang w:val="en-US" w:eastAsia="zh-CN" w:bidi="ar"/>
        </w:rPr>
        <w:t>4.2.2 Theme 2: Integration of Technology in Translation Education</w:t>
      </w:r>
    </w:p>
    <w:p w14:paraId="2FEE5E36">
      <w:pPr>
        <w:pStyle w:val="4"/>
        <w:keepNext w:val="0"/>
        <w:keepLines w:val="0"/>
        <w:widowControl/>
        <w:suppressLineNumbers w:val="0"/>
        <w:spacing w:line="360" w:lineRule="auto"/>
        <w:rPr>
          <w:rFonts w:hint="default" w:ascii="Times New Roman" w:hAnsi="Times New Roman" w:eastAsia="Arial" w:cs="Times New Roman"/>
          <w:b w:val="0"/>
          <w:bCs w:val="0"/>
          <w:kern w:val="0"/>
          <w:sz w:val="24"/>
          <w:szCs w:val="24"/>
          <w:lang w:val="en-US" w:eastAsia="zh-CN" w:bidi="ar"/>
        </w:rPr>
      </w:pPr>
      <w:r>
        <w:rPr>
          <w:rFonts w:hint="default" w:ascii="Times New Roman" w:hAnsi="Times New Roman" w:eastAsia="Arial" w:cs="Times New Roman"/>
          <w:b w:val="0"/>
          <w:bCs w:val="0"/>
          <w:kern w:val="0"/>
          <w:sz w:val="24"/>
          <w:szCs w:val="24"/>
          <w:lang w:val="en-US" w:eastAsia="zh-CN" w:bidi="ar"/>
        </w:rPr>
        <w:t xml:space="preserve">This theme focuses on the incorporation of technology into translation, including 3 codes (See Figure 7). It highlights the importance of time and project management skills, fostering strong team communication, and encouraging continuous learning. By integrating technology into their training, students can develop the necessary competencies to manage multiple projects, collaborate effectively, and keep up with industry trends. </w:t>
      </w:r>
    </w:p>
    <w:p w14:paraId="259E1A73">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rPr>
        <w:drawing>
          <wp:inline distT="0" distB="0" distL="114300" distR="114300">
            <wp:extent cx="6083300" cy="2905125"/>
            <wp:effectExtent l="4445" t="4445" r="8255" b="11430"/>
            <wp:docPr id="8" name="图表 7" descr="7b0a202020202263686172745265734964223a20223230343736303432220a7d0a"/>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56AE3D7C">
      <w:pPr>
        <w:spacing w:line="360" w:lineRule="auto"/>
        <w:rPr>
          <w:rFonts w:hint="default" w:ascii="Times New Roman" w:hAnsi="Times New Roman" w:cs="Times New Roman"/>
          <w:sz w:val="24"/>
          <w:szCs w:val="24"/>
          <w:lang w:val="en-US" w:eastAsia="zh-CN"/>
        </w:rPr>
      </w:pPr>
    </w:p>
    <w:p w14:paraId="3DF40E77">
      <w:pPr>
        <w:pStyle w:val="4"/>
        <w:keepNext w:val="0"/>
        <w:keepLines w:val="0"/>
        <w:widowControl/>
        <w:numPr>
          <w:ilvl w:val="0"/>
          <w:numId w:val="2"/>
        </w:numPr>
        <w:suppressLineNumbers w:val="0"/>
        <w:spacing w:line="360" w:lineRule="auto"/>
        <w:ind w:left="420" w:leftChars="0" w:hanging="420" w:firstLineChars="0"/>
        <w:rPr>
          <w:rFonts w:hint="default" w:ascii="Times New Roman" w:hAnsi="Times New Roman" w:eastAsia="宋体" w:cs="Times New Roman"/>
          <w:b/>
          <w:bCs/>
          <w:color w:val="auto"/>
          <w:kern w:val="0"/>
          <w:sz w:val="24"/>
          <w:szCs w:val="24"/>
          <w:highlight w:val="none"/>
          <w:lang w:val="en-US" w:eastAsia="zh-CN" w:bidi="ar"/>
        </w:rPr>
      </w:pPr>
      <w:r>
        <w:rPr>
          <w:rFonts w:hint="default" w:ascii="Times New Roman" w:hAnsi="Times New Roman" w:eastAsia="宋体" w:cs="Times New Roman"/>
          <w:b/>
          <w:bCs/>
          <w:color w:val="auto"/>
          <w:kern w:val="0"/>
          <w:sz w:val="24"/>
          <w:szCs w:val="24"/>
          <w:highlight w:val="none"/>
          <w:lang w:val="en-US" w:eastAsia="zh-CN" w:bidi="ar"/>
        </w:rPr>
        <w:t xml:space="preserve">Time Management and Project Management: </w:t>
      </w:r>
      <w:r>
        <w:rPr>
          <w:rFonts w:hint="default" w:ascii="Times New Roman" w:hAnsi="Times New Roman" w:eastAsia="Arial" w:cs="Times New Roman"/>
          <w:b w:val="0"/>
          <w:bCs w:val="0"/>
          <w:kern w:val="0"/>
          <w:sz w:val="24"/>
          <w:szCs w:val="24"/>
          <w:highlight w:val="none"/>
          <w:lang w:val="en-US" w:eastAsia="zh-CN" w:bidi="ar"/>
        </w:rPr>
        <w:t xml:space="preserve">Integrating technology into translation education enhances both the administrative and educational aspects of project management. Technologies such as project management software streamline course planning and execution, assist in scheduling, and monitor the progress of translation projects, thus increasing efficiency </w:t>
      </w:r>
      <w:r>
        <w:rPr>
          <w:rFonts w:hint="default" w:ascii="Times New Roman" w:hAnsi="Times New Roman" w:eastAsia="Arial" w:cs="Times New Roman"/>
          <w:b w:val="0"/>
          <w:bCs w:val="0"/>
          <w:kern w:val="0"/>
          <w:sz w:val="24"/>
          <w:szCs w:val="24"/>
          <w:highlight w:val="yellow"/>
          <w:lang w:val="en-US" w:eastAsia="zh-CN" w:bidi="ar"/>
        </w:rPr>
        <w:t>(Johnson &amp; Smith, 2021).</w:t>
      </w:r>
      <w:r>
        <w:rPr>
          <w:rFonts w:hint="default" w:ascii="Times New Roman" w:hAnsi="Times New Roman" w:eastAsia="Arial" w:cs="Times New Roman"/>
          <w:b w:val="0"/>
          <w:bCs w:val="0"/>
          <w:kern w:val="0"/>
          <w:sz w:val="24"/>
          <w:szCs w:val="24"/>
          <w:highlight w:val="none"/>
          <w:lang w:val="en-US" w:eastAsia="zh-CN" w:bidi="ar"/>
        </w:rPr>
        <w:t xml:space="preserve"> Interviewee 01 mentioned this code 5 times, reflecting a significant focus on the importance of managing time and projects efficiently. Interviewee 02 discussed this aspect 3 times, indicating a somewhat lesser but still notable emphasis on these skills.</w:t>
      </w:r>
    </w:p>
    <w:p w14:paraId="2E9D5C0C">
      <w:pPr>
        <w:pStyle w:val="4"/>
        <w:keepNext w:val="0"/>
        <w:keepLines w:val="0"/>
        <w:widowControl/>
        <w:numPr>
          <w:ilvl w:val="0"/>
          <w:numId w:val="2"/>
        </w:numPr>
        <w:suppressLineNumbers w:val="0"/>
        <w:spacing w:line="360" w:lineRule="auto"/>
        <w:ind w:left="420" w:leftChars="0" w:hanging="420" w:firstLineChars="0"/>
        <w:rPr>
          <w:rFonts w:hint="default" w:ascii="Times New Roman" w:hAnsi="Times New Roman" w:eastAsia="宋体" w:cs="Times New Roman"/>
          <w:b/>
          <w:bCs/>
          <w:color w:val="auto"/>
          <w:kern w:val="0"/>
          <w:sz w:val="24"/>
          <w:szCs w:val="24"/>
          <w:highlight w:val="none"/>
          <w:lang w:val="en-US" w:eastAsia="zh-CN" w:bidi="ar"/>
        </w:rPr>
      </w:pPr>
      <w:r>
        <w:rPr>
          <w:rFonts w:hint="default" w:ascii="Times New Roman" w:hAnsi="Times New Roman" w:eastAsia="宋体" w:cs="Times New Roman"/>
          <w:b/>
          <w:bCs/>
          <w:color w:val="auto"/>
          <w:kern w:val="0"/>
          <w:sz w:val="24"/>
          <w:szCs w:val="24"/>
          <w:highlight w:val="none"/>
          <w:lang w:val="en-US" w:eastAsia="zh-CN" w:bidi="ar"/>
        </w:rPr>
        <w:t>Communication and Team Collaboration</w:t>
      </w:r>
      <w:r>
        <w:rPr>
          <w:rFonts w:hint="default" w:ascii="Times New Roman" w:hAnsi="Times New Roman" w:cs="Times New Roman"/>
          <w:b/>
          <w:bCs/>
          <w:color w:val="auto"/>
          <w:kern w:val="0"/>
          <w:sz w:val="24"/>
          <w:szCs w:val="24"/>
          <w:highlight w:val="none"/>
          <w:lang w:val="en-US" w:eastAsia="zh-CN" w:bidi="ar"/>
        </w:rPr>
        <w:t xml:space="preserve">: </w:t>
      </w:r>
      <w:r>
        <w:rPr>
          <w:rFonts w:hint="default" w:ascii="Times New Roman" w:hAnsi="Times New Roman" w:eastAsia="Arial" w:cs="Times New Roman"/>
          <w:b w:val="0"/>
          <w:bCs w:val="0"/>
          <w:kern w:val="0"/>
          <w:sz w:val="24"/>
          <w:szCs w:val="24"/>
          <w:highlight w:val="none"/>
          <w:lang w:val="en-US" w:eastAsia="zh-CN" w:bidi="ar"/>
        </w:rPr>
        <w:t>Technological tools are pivotal in enhancing communication and collaboration among students and educators. Platforms such as Microsoft Teams and Slack enable real-time interaction and teamwork, which are essential for a comprehensive educational experience in translation studies</w:t>
      </w:r>
      <w:r>
        <w:rPr>
          <w:rFonts w:hint="default" w:ascii="Times New Roman" w:hAnsi="Times New Roman" w:eastAsia="Arial" w:cs="Times New Roman"/>
          <w:b w:val="0"/>
          <w:bCs w:val="0"/>
          <w:kern w:val="0"/>
          <w:sz w:val="24"/>
          <w:szCs w:val="24"/>
          <w:highlight w:val="yellow"/>
          <w:lang w:val="en-US" w:eastAsia="zh-CN" w:bidi="ar"/>
        </w:rPr>
        <w:t xml:space="preserve"> (Lee et al., 2020).</w:t>
      </w:r>
      <w:r>
        <w:rPr>
          <w:rFonts w:hint="default" w:ascii="Times New Roman" w:hAnsi="Times New Roman" w:eastAsia="Arial" w:cs="Times New Roman"/>
          <w:b w:val="0"/>
          <w:bCs w:val="0"/>
          <w:kern w:val="0"/>
          <w:sz w:val="24"/>
          <w:szCs w:val="24"/>
          <w:highlight w:val="none"/>
          <w:lang w:val="en-US" w:eastAsia="zh-CN" w:bidi="ar"/>
        </w:rPr>
        <w:t xml:space="preserve"> This reflects the increasing dependence on technology to foster a collaborative educational environment that prepares students for professional translation work. Interviewee 01 brought up this code 5 times, underscoring its importance in ensuring effective teamwork and communication in translation projects facilitated by technology. Interviewee 02 referred to it 4 times, showing a strong agreement on its significance, albeit slightly less than Interviewee 01.</w:t>
      </w:r>
    </w:p>
    <w:p w14:paraId="2029713B">
      <w:pPr>
        <w:pStyle w:val="4"/>
        <w:keepNext w:val="0"/>
        <w:keepLines w:val="0"/>
        <w:widowControl/>
        <w:numPr>
          <w:ilvl w:val="0"/>
          <w:numId w:val="2"/>
        </w:numPr>
        <w:suppressLineNumbers w:val="0"/>
        <w:spacing w:line="360" w:lineRule="auto"/>
        <w:ind w:left="420" w:leftChars="0" w:hanging="420" w:firstLineChars="0"/>
        <w:rPr>
          <w:rFonts w:hint="default" w:ascii="Times New Roman" w:hAnsi="Times New Roman" w:eastAsia="Arial" w:cs="Times New Roman"/>
          <w:b w:val="0"/>
          <w:bCs w:val="0"/>
          <w:kern w:val="0"/>
          <w:sz w:val="24"/>
          <w:szCs w:val="24"/>
          <w:highlight w:val="none"/>
          <w:lang w:val="en-US" w:eastAsia="zh-CN" w:bidi="ar"/>
        </w:rPr>
      </w:pPr>
      <w:r>
        <w:rPr>
          <w:rFonts w:hint="default" w:ascii="Times New Roman" w:hAnsi="Times New Roman" w:eastAsia="宋体" w:cs="Times New Roman"/>
          <w:b/>
          <w:bCs/>
          <w:color w:val="auto"/>
          <w:kern w:val="0"/>
          <w:sz w:val="24"/>
          <w:szCs w:val="24"/>
          <w:highlight w:val="none"/>
          <w:lang w:val="en-US" w:eastAsia="zh-CN" w:bidi="ar"/>
        </w:rPr>
        <w:t>Continuous Learning and Professional Development</w:t>
      </w:r>
      <w:r>
        <w:rPr>
          <w:rFonts w:hint="default" w:ascii="Times New Roman" w:hAnsi="Times New Roman" w:cs="Times New Roman"/>
          <w:b/>
          <w:bCs/>
          <w:color w:val="auto"/>
          <w:kern w:val="0"/>
          <w:sz w:val="24"/>
          <w:szCs w:val="24"/>
          <w:highlight w:val="none"/>
          <w:lang w:val="en-US" w:eastAsia="zh-CN" w:bidi="ar"/>
        </w:rPr>
        <w:t xml:space="preserve">: </w:t>
      </w:r>
      <w:r>
        <w:rPr>
          <w:rFonts w:hint="default" w:ascii="Times New Roman" w:hAnsi="Times New Roman" w:eastAsia="Arial" w:cs="Times New Roman"/>
          <w:b w:val="0"/>
          <w:bCs w:val="0"/>
          <w:kern w:val="0"/>
          <w:sz w:val="24"/>
          <w:szCs w:val="24"/>
          <w:highlight w:val="none"/>
          <w:lang w:val="en-US" w:eastAsia="zh-CN" w:bidi="ar"/>
        </w:rPr>
        <w:t>In the context of translation education, technology facilitates not only immediate learning goals but also continuous professional development. Online resources and learning management systems provide accessible, flexible, and up-to-date learning materials crucial for keeping pace with the rapidly evolving translation field (Davis, 2022). These technologies support lifelong learning and adaptability, which are necessary for professional growth in translation. Interviewee 01 highlighted this code 3 times, pointing to the ongoing need for learning and development in the field of translation education as it evolves with technological advancements. Interviewee 02 emphasized this code substantially more, with 6 mentions, suggesting a very strong focus on the necessity for continuous professional growth and adaptation to new technological tools.</w:t>
      </w:r>
    </w:p>
    <w:p w14:paraId="3FEF1E1E">
      <w:pPr>
        <w:spacing w:line="360" w:lineRule="auto"/>
        <w:jc w:val="both"/>
        <w:rPr>
          <w:rFonts w:hint="default" w:ascii="Times New Roman" w:hAnsi="Times New Roman" w:eastAsia="宋体" w:cs="Times New Roman"/>
          <w:color w:val="000000"/>
          <w:kern w:val="0"/>
          <w:sz w:val="24"/>
          <w:szCs w:val="24"/>
          <w:highlight w:val="none"/>
          <w:lang w:val="en-US" w:eastAsia="zh-CN" w:bidi="ar"/>
        </w:rPr>
      </w:pPr>
      <w:r>
        <w:rPr>
          <w:rFonts w:hint="default" w:ascii="Times New Roman" w:hAnsi="Times New Roman" w:eastAsia="宋体" w:cs="Times New Roman"/>
          <w:color w:val="000000"/>
          <w:kern w:val="0"/>
          <w:sz w:val="24"/>
          <w:szCs w:val="24"/>
          <w:highlight w:val="none"/>
          <w:lang w:val="en-US" w:eastAsia="zh-CN" w:bidi="ar"/>
        </w:rPr>
        <w:t>The bar chart in Figure 7 reveals differing emphases between the two interviewees on the various aspects of integrating technology in translation education. While both interviewees recognize the importance of all three codes, Interviewee 02 places a greater emphasis on continuous learning and professional development, indicating a possibly greater appreciation for the evolving nature of technology in education. This distribution highlights the diverse perspectives and priorities that professionals may hold within the same thematic framework.</w:t>
      </w:r>
    </w:p>
    <w:p w14:paraId="62A7B3B3">
      <w:pPr>
        <w:pStyle w:val="4"/>
        <w:keepNext w:val="0"/>
        <w:keepLines w:val="0"/>
        <w:widowControl/>
        <w:suppressLineNumbers w:val="0"/>
        <w:spacing w:line="360" w:lineRule="auto"/>
        <w:jc w:val="both"/>
        <w:rPr>
          <w:rFonts w:hint="default" w:ascii="Times New Roman" w:hAnsi="Times New Roman" w:eastAsia="Arial" w:cs="Times New Roman"/>
          <w:b/>
          <w:bCs/>
          <w:kern w:val="0"/>
          <w:sz w:val="24"/>
          <w:szCs w:val="24"/>
          <w:lang w:val="en-US" w:eastAsia="zh-CN" w:bidi="ar"/>
        </w:rPr>
      </w:pPr>
      <w:r>
        <w:rPr>
          <w:rFonts w:hint="default" w:ascii="Times New Roman" w:hAnsi="Times New Roman" w:eastAsia="Arial" w:cs="Times New Roman"/>
          <w:b/>
          <w:bCs/>
          <w:kern w:val="0"/>
          <w:sz w:val="24"/>
          <w:szCs w:val="24"/>
          <w:lang w:val="en-US" w:eastAsia="zh-CN" w:bidi="ar"/>
        </w:rPr>
        <w:t>4.2.3 Theme 3: Language Proficiency and Cultural Knowledge</w:t>
      </w:r>
    </w:p>
    <w:p w14:paraId="75B281FB">
      <w:pPr>
        <w:pStyle w:val="4"/>
        <w:keepNext w:val="0"/>
        <w:keepLines w:val="0"/>
        <w:widowControl/>
        <w:suppressLineNumbers w:val="0"/>
        <w:spacing w:line="360" w:lineRule="auto"/>
        <w:jc w:val="both"/>
        <w:rPr>
          <w:rFonts w:hint="default" w:ascii="Times New Roman" w:hAnsi="Times New Roman" w:eastAsia="宋体" w:cs="Times New Roman"/>
          <w:b/>
          <w:bCs/>
          <w:color w:val="auto"/>
          <w:kern w:val="0"/>
          <w:sz w:val="24"/>
          <w:szCs w:val="24"/>
          <w:highlight w:val="none"/>
          <w:lang w:val="en-US" w:eastAsia="zh-CN" w:bidi="ar"/>
        </w:rPr>
      </w:pPr>
      <w:r>
        <w:rPr>
          <w:rFonts w:hint="default" w:ascii="Times New Roman" w:hAnsi="Times New Roman" w:eastAsia="Arial" w:cs="Times New Roman"/>
          <w:b w:val="0"/>
          <w:bCs w:val="0"/>
          <w:kern w:val="0"/>
          <w:sz w:val="24"/>
          <w:szCs w:val="24"/>
          <w:lang w:val="en-US" w:eastAsia="zh-CN" w:bidi="ar"/>
        </w:rPr>
        <w:t xml:space="preserve">This theme covers the foundational linguistic and cultural competencies necessary for effective translation, comprising 6 codes (See Figure 8). It includes mastery of source and target languages, understanding of cross-cultural communication, specialized knowledge in specific domains, and the ability to perform accurate information retrieval. These skills encompass the foundational linguistic and cultural competencies necessary for translators, ensuring that translations are not only linguistically precise but also culturally appropriate and tailored to specific fields and markets. </w:t>
      </w:r>
    </w:p>
    <w:p w14:paraId="7198DC11">
      <w:pPr>
        <w:spacing w:line="360" w:lineRule="auto"/>
        <w:jc w:val="both"/>
        <w:rPr>
          <w:rFonts w:hint="default" w:ascii="Times New Roman" w:hAnsi="Times New Roman" w:eastAsia="Arial" w:cs="Times New Roman"/>
          <w:b w:val="0"/>
          <w:bCs w:val="0"/>
          <w:kern w:val="0"/>
          <w:sz w:val="24"/>
          <w:szCs w:val="24"/>
          <w:lang w:val="en-US" w:eastAsia="zh-CN" w:bidi="ar"/>
        </w:rPr>
      </w:pPr>
      <w:r>
        <w:rPr>
          <w:rFonts w:hint="default" w:ascii="Times New Roman" w:hAnsi="Times New Roman" w:cs="Times New Roman"/>
          <w:sz w:val="24"/>
          <w:szCs w:val="24"/>
        </w:rPr>
        <w:drawing>
          <wp:inline distT="0" distB="0" distL="114300" distR="114300">
            <wp:extent cx="6269990" cy="2978150"/>
            <wp:effectExtent l="4445" t="4445" r="12065" b="14605"/>
            <wp:docPr id="15" name="图表 8" descr="7b0a202020202263686172745265734964223a20223230343736303432220a7d0a"/>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7761F496">
      <w:pPr>
        <w:spacing w:line="360" w:lineRule="auto"/>
        <w:jc w:val="both"/>
        <w:rPr>
          <w:rFonts w:hint="default" w:ascii="Times New Roman" w:hAnsi="Times New Roman" w:eastAsia="宋体" w:cs="Times New Roman"/>
          <w:color w:val="000000"/>
          <w:kern w:val="0"/>
          <w:sz w:val="24"/>
          <w:szCs w:val="24"/>
          <w:highlight w:val="none"/>
          <w:lang w:val="en-US" w:eastAsia="zh-CN" w:bidi="ar"/>
        </w:rPr>
      </w:pPr>
    </w:p>
    <w:p w14:paraId="1E7E2955">
      <w:pPr>
        <w:pStyle w:val="7"/>
        <w:keepNext w:val="0"/>
        <w:keepLines w:val="0"/>
        <w:widowControl/>
        <w:numPr>
          <w:ilvl w:val="0"/>
          <w:numId w:val="0"/>
        </w:numPr>
        <w:suppressLineNumbers w:val="0"/>
        <w:tabs>
          <w:tab w:val="left" w:pos="638"/>
        </w:tabs>
        <w:spacing w:line="360" w:lineRule="auto"/>
        <w:ind w:left="420" w:leftChars="0" w:right="0" w:rightChars="0" w:hanging="420" w:firstLineChars="0"/>
        <w:jc w:val="both"/>
        <w:rPr>
          <w:rFonts w:hint="default" w:ascii="Times New Roman" w:hAnsi="Times New Roman" w:eastAsia="宋体" w:cs="Times New Roman"/>
          <w:b w:val="0"/>
          <w:bCs w:val="0"/>
          <w:color w:val="auto"/>
          <w:kern w:val="0"/>
          <w:sz w:val="24"/>
          <w:szCs w:val="24"/>
          <w:highlight w:val="none"/>
          <w:lang w:val="en-US" w:eastAsia="zh-CN" w:bidi="ar"/>
        </w:rPr>
      </w:pPr>
      <w:r>
        <w:rPr>
          <w:rFonts w:hint="default" w:ascii="Times New Roman" w:hAnsi="Times New Roman" w:eastAsia="宋体" w:cs="Times New Roman"/>
          <w:b w:val="0"/>
          <w:bCs w:val="0"/>
          <w:color w:val="auto"/>
          <w:kern w:val="0"/>
          <w:sz w:val="24"/>
          <w:szCs w:val="24"/>
          <w:lang w:val="en-US" w:eastAsia="zh-CN" w:bidi="ar"/>
        </w:rPr>
        <w:t xml:space="preserve">  </w:t>
      </w:r>
      <w:r>
        <w:rPr>
          <w:rFonts w:hint="default" w:ascii="Times New Roman" w:hAnsi="Times New Roman" w:eastAsia="宋体" w:cs="Times New Roman"/>
          <w:b/>
          <w:bCs/>
          <w:color w:val="auto"/>
          <w:kern w:val="0"/>
          <w:sz w:val="24"/>
          <w:szCs w:val="24"/>
          <w:highlight w:val="none"/>
          <w:lang w:val="en-US" w:eastAsia="zh-CN" w:bidi="ar"/>
        </w:rPr>
        <w:t>Localization Needs:</w:t>
      </w:r>
      <w:r>
        <w:rPr>
          <w:rFonts w:hint="default" w:ascii="Times New Roman" w:hAnsi="Times New Roman" w:eastAsia="宋体" w:cs="Times New Roman"/>
          <w:b w:val="0"/>
          <w:bCs w:val="0"/>
          <w:color w:val="auto"/>
          <w:kern w:val="0"/>
          <w:sz w:val="24"/>
          <w:szCs w:val="24"/>
          <w:highlight w:val="none"/>
          <w:lang w:val="en-US" w:eastAsia="zh-CN" w:bidi="ar"/>
        </w:rPr>
        <w:t xml:space="preserve"> Identifies the specific requirements for adapting translations to the cultural and functional expectations of the target market (Brown, 2021). Interviewee 01 discussed this code 4 times, while Interviewee 02 mentioned it 2 times. The mentions reflect an awareness of the need to tailor translations to meet local preferences and standards effectively.</w:t>
      </w:r>
    </w:p>
    <w:p w14:paraId="37B0AD66">
      <w:pPr>
        <w:pStyle w:val="7"/>
        <w:keepNext w:val="0"/>
        <w:keepLines w:val="0"/>
        <w:widowControl/>
        <w:numPr>
          <w:ilvl w:val="0"/>
          <w:numId w:val="0"/>
        </w:numPr>
        <w:suppressLineNumbers w:val="0"/>
        <w:tabs>
          <w:tab w:val="left" w:pos="638"/>
        </w:tabs>
        <w:spacing w:line="360" w:lineRule="auto"/>
        <w:ind w:left="420" w:leftChars="0" w:right="0" w:rightChars="0" w:hanging="420" w:firstLineChars="0"/>
        <w:jc w:val="both"/>
        <w:rPr>
          <w:rFonts w:hint="default" w:ascii="Times New Roman" w:hAnsi="Times New Roman" w:eastAsia="宋体" w:cs="Times New Roman"/>
          <w:b w:val="0"/>
          <w:bCs w:val="0"/>
          <w:color w:val="auto"/>
          <w:kern w:val="0"/>
          <w:sz w:val="24"/>
          <w:szCs w:val="24"/>
          <w:highlight w:val="none"/>
          <w:lang w:val="en-US" w:eastAsia="zh-CN" w:bidi="ar"/>
        </w:rPr>
      </w:pPr>
      <w:r>
        <w:rPr>
          <w:rFonts w:hint="default" w:ascii="Times New Roman" w:hAnsi="Times New Roman" w:eastAsia="宋体" w:cs="Times New Roman"/>
          <w:b w:val="0"/>
          <w:bCs w:val="0"/>
          <w:color w:val="auto"/>
          <w:kern w:val="0"/>
          <w:sz w:val="24"/>
          <w:szCs w:val="24"/>
          <w:lang w:val="en-US" w:eastAsia="zh-CN" w:bidi="ar"/>
        </w:rPr>
        <w:t xml:space="preserve"> </w:t>
      </w:r>
      <w:r>
        <w:rPr>
          <w:rFonts w:hint="default" w:ascii="Times New Roman" w:hAnsi="Times New Roman" w:eastAsia="宋体" w:cs="Times New Roman"/>
          <w:b/>
          <w:bCs/>
          <w:color w:val="auto"/>
          <w:kern w:val="0"/>
          <w:sz w:val="24"/>
          <w:szCs w:val="24"/>
          <w:highlight w:val="none"/>
          <w:lang w:val="en-US" w:eastAsia="zh-CN" w:bidi="ar"/>
        </w:rPr>
        <w:t>Information Retrieval and Writing Skills:</w:t>
      </w:r>
      <w:r>
        <w:rPr>
          <w:rFonts w:hint="default" w:ascii="Times New Roman" w:hAnsi="Times New Roman" w:eastAsia="宋体" w:cs="Times New Roman"/>
          <w:b w:val="0"/>
          <w:bCs w:val="0"/>
          <w:color w:val="auto"/>
          <w:kern w:val="0"/>
          <w:sz w:val="24"/>
          <w:szCs w:val="24"/>
          <w:highlight w:val="none"/>
          <w:lang w:val="en-US" w:eastAsia="zh-CN" w:bidi="ar"/>
        </w:rPr>
        <w:t xml:space="preserve"> Involves the skills to efficiently find relevant information and effectively communicate it in writing, fundamental for any translator (Davis, 2020). Interviewee 01 mentioned this code 2 times, and interviewee 02 mentioned it 1 time.Though mentioned less frequently, the recognition of these skills underscores their role in supporting effective translation processes.</w:t>
      </w:r>
    </w:p>
    <w:p w14:paraId="777EB3DA">
      <w:pPr>
        <w:pStyle w:val="7"/>
        <w:keepNext w:val="0"/>
        <w:keepLines w:val="0"/>
        <w:widowControl/>
        <w:numPr>
          <w:ilvl w:val="0"/>
          <w:numId w:val="0"/>
        </w:numPr>
        <w:suppressLineNumbers w:val="0"/>
        <w:tabs>
          <w:tab w:val="left" w:pos="638"/>
        </w:tabs>
        <w:spacing w:line="360" w:lineRule="auto"/>
        <w:ind w:left="420" w:leftChars="0" w:right="0" w:rightChars="0" w:hanging="420" w:firstLineChars="0"/>
        <w:jc w:val="both"/>
        <w:rPr>
          <w:rFonts w:hint="default" w:ascii="Times New Roman" w:hAnsi="Times New Roman" w:cs="Times New Roman"/>
          <w:sz w:val="24"/>
          <w:szCs w:val="24"/>
        </w:rPr>
      </w:pPr>
      <w:r>
        <w:rPr>
          <w:rFonts w:hint="default" w:ascii="Times New Roman" w:hAnsi="Times New Roman" w:eastAsia="宋体" w:cs="Times New Roman"/>
          <w:b w:val="0"/>
          <w:bCs w:val="0"/>
          <w:color w:val="auto"/>
          <w:kern w:val="0"/>
          <w:sz w:val="24"/>
          <w:szCs w:val="24"/>
          <w:lang w:val="en-US" w:eastAsia="zh-CN" w:bidi="ar"/>
        </w:rPr>
        <w:t xml:space="preserve">  </w:t>
      </w:r>
      <w:r>
        <w:rPr>
          <w:rStyle w:val="11"/>
          <w:rFonts w:hint="default" w:ascii="Times New Roman" w:hAnsi="Times New Roman" w:cs="Times New Roman"/>
          <w:sz w:val="24"/>
          <w:szCs w:val="24"/>
        </w:rPr>
        <w:t>Localization and Commercial Translation</w:t>
      </w:r>
      <w:r>
        <w:rPr>
          <w:rStyle w:val="11"/>
          <w:rFonts w:hint="default" w:ascii="Times New Roman" w:hAnsi="Times New Roman" w:eastAsia="宋体" w:cs="Times New Roman"/>
          <w:sz w:val="24"/>
          <w:szCs w:val="24"/>
          <w:lang w:val="en-US" w:eastAsia="zh-CN"/>
        </w:rPr>
        <w:t xml:space="preserve">: </w:t>
      </w:r>
      <w:r>
        <w:rPr>
          <w:rFonts w:hint="default" w:ascii="Times New Roman" w:hAnsi="Times New Roman" w:cs="Times New Roman"/>
          <w:sz w:val="24"/>
          <w:szCs w:val="24"/>
        </w:rPr>
        <w:t>Focuses on adapting content to meet the cultural and linguistic preferences of a specific locale, crucial for market-specific communications (Kim, 2022).</w:t>
      </w:r>
      <w:r>
        <w:rPr>
          <w:rFonts w:hint="default" w:ascii="Times New Roman" w:hAnsi="Times New Roman" w:eastAsia="宋体" w:cs="Times New Roman"/>
          <w:sz w:val="24"/>
          <w:szCs w:val="24"/>
          <w:lang w:val="en-US" w:eastAsia="zh-CN"/>
        </w:rPr>
        <w:t xml:space="preserve"> </w:t>
      </w:r>
      <w:r>
        <w:rPr>
          <w:rFonts w:hint="default" w:ascii="Times New Roman" w:hAnsi="Times New Roman" w:cs="Times New Roman"/>
          <w:sz w:val="24"/>
          <w:szCs w:val="24"/>
        </w:rPr>
        <w:t xml:space="preserve">Interviewee 01 highlighted this code 6 times, compared to 2 mentions by </w:t>
      </w:r>
      <w:r>
        <w:rPr>
          <w:rFonts w:hint="default" w:ascii="Times New Roman" w:hAnsi="Times New Roman" w:eastAsia="宋体" w:cs="Times New Roman"/>
          <w:sz w:val="24"/>
          <w:szCs w:val="24"/>
          <w:lang w:val="en-US" w:eastAsia="zh-CN"/>
        </w:rPr>
        <w:t>i</w:t>
      </w:r>
      <w:r>
        <w:rPr>
          <w:rFonts w:hint="default" w:ascii="Times New Roman" w:hAnsi="Times New Roman" w:cs="Times New Roman"/>
          <w:sz w:val="24"/>
          <w:szCs w:val="24"/>
        </w:rPr>
        <w:t>nterviewee 02.</w:t>
      </w:r>
      <w:r>
        <w:rPr>
          <w:rFonts w:hint="default" w:ascii="Times New Roman" w:hAnsi="Times New Roman" w:eastAsia="宋体" w:cs="Times New Roman"/>
          <w:sz w:val="24"/>
          <w:szCs w:val="24"/>
          <w:lang w:val="en-US" w:eastAsia="zh-CN"/>
        </w:rPr>
        <w:t xml:space="preserve"> </w:t>
      </w:r>
      <w:r>
        <w:rPr>
          <w:rFonts w:hint="default" w:ascii="Times New Roman" w:hAnsi="Times New Roman" w:cs="Times New Roman"/>
          <w:sz w:val="24"/>
          <w:szCs w:val="24"/>
        </w:rPr>
        <w:t xml:space="preserve">This indicates a strong recognition by </w:t>
      </w:r>
      <w:r>
        <w:rPr>
          <w:rFonts w:hint="default" w:ascii="Times New Roman" w:hAnsi="Times New Roman" w:eastAsia="宋体" w:cs="Times New Roman"/>
          <w:sz w:val="24"/>
          <w:szCs w:val="24"/>
          <w:lang w:val="en-US" w:eastAsia="zh-CN"/>
        </w:rPr>
        <w:t>i</w:t>
      </w:r>
      <w:r>
        <w:rPr>
          <w:rFonts w:hint="default" w:ascii="Times New Roman" w:hAnsi="Times New Roman" w:cs="Times New Roman"/>
          <w:sz w:val="24"/>
          <w:szCs w:val="24"/>
        </w:rPr>
        <w:t>nterviewee 01 of the importance of localization in translation, particularly for commercial purposes.</w:t>
      </w:r>
    </w:p>
    <w:p w14:paraId="49D9BD26">
      <w:pPr>
        <w:pStyle w:val="7"/>
        <w:keepNext w:val="0"/>
        <w:keepLines w:val="0"/>
        <w:widowControl/>
        <w:numPr>
          <w:ilvl w:val="0"/>
          <w:numId w:val="3"/>
        </w:numPr>
        <w:suppressLineNumbers w:val="0"/>
        <w:spacing w:line="360" w:lineRule="auto"/>
        <w:ind w:left="420" w:leftChars="0" w:hanging="420" w:firstLineChars="0"/>
        <w:jc w:val="both"/>
        <w:rPr>
          <w:rFonts w:hint="default" w:ascii="Times New Roman" w:hAnsi="Times New Roman" w:cs="Times New Roman"/>
          <w:sz w:val="24"/>
          <w:szCs w:val="24"/>
        </w:rPr>
      </w:pPr>
      <w:r>
        <w:rPr>
          <w:rStyle w:val="11"/>
          <w:rFonts w:hint="default" w:ascii="Times New Roman" w:hAnsi="Times New Roman" w:cs="Times New Roman"/>
          <w:sz w:val="24"/>
          <w:szCs w:val="24"/>
        </w:rPr>
        <w:t>Domain-Specific Knowledge</w:t>
      </w:r>
      <w:r>
        <w:rPr>
          <w:rStyle w:val="11"/>
          <w:rFonts w:hint="default" w:ascii="Times New Roman" w:hAnsi="Times New Roman" w:eastAsia="宋体" w:cs="Times New Roman"/>
          <w:sz w:val="24"/>
          <w:szCs w:val="24"/>
          <w:lang w:val="en-US" w:eastAsia="zh-CN"/>
        </w:rPr>
        <w:t>:</w:t>
      </w:r>
      <w:r>
        <w:rPr>
          <w:rFonts w:hint="default" w:ascii="Times New Roman" w:hAnsi="Times New Roman" w:cs="Times New Roman"/>
          <w:sz w:val="24"/>
          <w:szCs w:val="24"/>
        </w:rPr>
        <w:t xml:space="preserve"> Refers to specialized knowledge required in specific fields such as legal, medical, or technical translations (Lee, 2021).</w:t>
      </w:r>
      <w:r>
        <w:rPr>
          <w:rFonts w:hint="default" w:ascii="Times New Roman" w:hAnsi="Times New Roman" w:eastAsia="宋体" w:cs="Times New Roman"/>
          <w:sz w:val="24"/>
          <w:szCs w:val="24"/>
          <w:lang w:val="en-US" w:eastAsia="zh-CN"/>
        </w:rPr>
        <w:t xml:space="preserve"> </w:t>
      </w:r>
      <w:r>
        <w:rPr>
          <w:rFonts w:hint="default" w:ascii="Times New Roman" w:hAnsi="Times New Roman" w:cs="Times New Roman"/>
          <w:sz w:val="24"/>
          <w:szCs w:val="24"/>
        </w:rPr>
        <w:t xml:space="preserve">Interviewee 01 </w:t>
      </w:r>
      <w:r>
        <w:rPr>
          <w:rFonts w:hint="default" w:ascii="Times New Roman" w:hAnsi="Times New Roman" w:eastAsia="宋体" w:cs="Times New Roman"/>
          <w:sz w:val="24"/>
          <w:szCs w:val="24"/>
          <w:lang w:val="en-US" w:eastAsia="zh-CN"/>
        </w:rPr>
        <w:t>highlighted</w:t>
      </w:r>
      <w:r>
        <w:rPr>
          <w:rFonts w:hint="default" w:ascii="Times New Roman" w:hAnsi="Times New Roman" w:cs="Times New Roman"/>
          <w:sz w:val="24"/>
          <w:szCs w:val="24"/>
        </w:rPr>
        <w:t xml:space="preserve"> this code 8 times, and Interviewee 02</w:t>
      </w:r>
      <w:r>
        <w:rPr>
          <w:rFonts w:hint="default" w:ascii="Times New Roman" w:hAnsi="Times New Roman" w:eastAsia="宋体" w:cs="Times New Roman"/>
          <w:sz w:val="24"/>
          <w:szCs w:val="24"/>
          <w:lang w:val="en-US" w:eastAsia="zh-CN"/>
        </w:rPr>
        <w:t xml:space="preserve"> mentioned</w:t>
      </w:r>
      <w:r>
        <w:rPr>
          <w:rFonts w:hint="default" w:ascii="Times New Roman" w:hAnsi="Times New Roman" w:cs="Times New Roman"/>
          <w:sz w:val="24"/>
          <w:szCs w:val="24"/>
        </w:rPr>
        <w:t xml:space="preserve"> </w:t>
      </w:r>
      <w:r>
        <w:rPr>
          <w:rFonts w:hint="default" w:ascii="Times New Roman" w:hAnsi="Times New Roman" w:eastAsia="宋体" w:cs="Times New Roman"/>
          <w:sz w:val="24"/>
          <w:szCs w:val="24"/>
          <w:lang w:val="en-US" w:eastAsia="zh-CN"/>
        </w:rPr>
        <w:t xml:space="preserve">it </w:t>
      </w:r>
      <w:r>
        <w:rPr>
          <w:rFonts w:hint="default" w:ascii="Times New Roman" w:hAnsi="Times New Roman" w:cs="Times New Roman"/>
          <w:sz w:val="24"/>
          <w:szCs w:val="24"/>
        </w:rPr>
        <w:t>4 times.The disparity in mentions suggests varying levels of engagement or specialization in specific translation fields between the two professionals.</w:t>
      </w:r>
    </w:p>
    <w:p w14:paraId="4A5AA766">
      <w:pPr>
        <w:pStyle w:val="7"/>
        <w:keepNext w:val="0"/>
        <w:keepLines w:val="0"/>
        <w:widowControl/>
        <w:numPr>
          <w:ilvl w:val="0"/>
          <w:numId w:val="3"/>
        </w:numPr>
        <w:suppressLineNumbers w:val="0"/>
        <w:spacing w:line="360" w:lineRule="auto"/>
        <w:ind w:left="420" w:leftChars="0" w:hanging="420" w:firstLineChars="0"/>
        <w:jc w:val="both"/>
        <w:rPr>
          <w:rFonts w:hint="default" w:ascii="Times New Roman" w:hAnsi="Times New Roman" w:cs="Times New Roman"/>
          <w:sz w:val="24"/>
          <w:szCs w:val="24"/>
        </w:rPr>
      </w:pPr>
      <w:r>
        <w:rPr>
          <w:rStyle w:val="11"/>
          <w:rFonts w:hint="default" w:ascii="Times New Roman" w:hAnsi="Times New Roman" w:cs="Times New Roman"/>
          <w:sz w:val="24"/>
          <w:szCs w:val="24"/>
        </w:rPr>
        <w:t>Cultural Background and Cross-Cultural Communication</w:t>
      </w:r>
      <w:r>
        <w:rPr>
          <w:rStyle w:val="11"/>
          <w:rFonts w:hint="default" w:ascii="Times New Roman" w:hAnsi="Times New Roman" w:eastAsia="宋体" w:cs="Times New Roman"/>
          <w:sz w:val="24"/>
          <w:szCs w:val="24"/>
          <w:lang w:val="en-US" w:eastAsia="zh-CN"/>
        </w:rPr>
        <w:t xml:space="preserve">: </w:t>
      </w:r>
      <w:r>
        <w:rPr>
          <w:rFonts w:hint="default" w:ascii="Times New Roman" w:hAnsi="Times New Roman" w:cs="Times New Roman"/>
          <w:sz w:val="24"/>
          <w:szCs w:val="24"/>
        </w:rPr>
        <w:t>Involves understanding and effectively communicating across different cultures, essential for producing translations that resonate with target audiences (Johnson, 2019).</w:t>
      </w:r>
      <w:r>
        <w:rPr>
          <w:rFonts w:hint="default" w:ascii="Times New Roman" w:hAnsi="Times New Roman" w:eastAsia="宋体" w:cs="Times New Roman"/>
          <w:sz w:val="24"/>
          <w:szCs w:val="24"/>
          <w:lang w:val="en-US" w:eastAsia="zh-CN"/>
        </w:rPr>
        <w:t xml:space="preserve"> </w:t>
      </w:r>
      <w:r>
        <w:rPr>
          <w:rFonts w:hint="default" w:ascii="Times New Roman" w:hAnsi="Times New Roman" w:cs="Times New Roman"/>
          <w:sz w:val="24"/>
          <w:szCs w:val="24"/>
        </w:rPr>
        <w:t>Interviewee 01 discussed this code 8 times, while Interviewee 02 mentioned it 5 times.</w:t>
      </w:r>
      <w:r>
        <w:rPr>
          <w:rFonts w:hint="default" w:ascii="Times New Roman" w:hAnsi="Times New Roman" w:eastAsia="宋体" w:cs="Times New Roman"/>
          <w:sz w:val="24"/>
          <w:szCs w:val="24"/>
          <w:lang w:val="en-US" w:eastAsia="zh-CN"/>
        </w:rPr>
        <w:t xml:space="preserve"> </w:t>
      </w:r>
      <w:r>
        <w:rPr>
          <w:rFonts w:hint="default" w:ascii="Times New Roman" w:hAnsi="Times New Roman" w:cs="Times New Roman"/>
          <w:sz w:val="24"/>
          <w:szCs w:val="24"/>
        </w:rPr>
        <w:t>The emphasis placed by both interviewees highlights the necessity of cultural awareness in delivering translations that are both accurate and culturally sensitive.</w:t>
      </w:r>
    </w:p>
    <w:p w14:paraId="63401C0E">
      <w:pPr>
        <w:pStyle w:val="7"/>
        <w:keepNext w:val="0"/>
        <w:keepLines w:val="0"/>
        <w:widowControl/>
        <w:numPr>
          <w:ilvl w:val="0"/>
          <w:numId w:val="3"/>
        </w:numPr>
        <w:suppressLineNumbers w:val="0"/>
        <w:spacing w:line="360" w:lineRule="auto"/>
        <w:ind w:left="420" w:leftChars="0" w:hanging="420" w:firstLineChars="0"/>
        <w:jc w:val="both"/>
        <w:rPr>
          <w:rFonts w:hint="default" w:ascii="Times New Roman" w:hAnsi="Times New Roman" w:cs="Times New Roman"/>
          <w:sz w:val="24"/>
          <w:szCs w:val="24"/>
        </w:rPr>
      </w:pPr>
      <w:r>
        <w:rPr>
          <w:rStyle w:val="11"/>
          <w:rFonts w:hint="default" w:ascii="Times New Roman" w:hAnsi="Times New Roman" w:cs="Times New Roman"/>
          <w:sz w:val="24"/>
          <w:szCs w:val="24"/>
        </w:rPr>
        <w:t>Linguistic Proficiency and Pragmatic Competence</w:t>
      </w:r>
      <w:r>
        <w:rPr>
          <w:rStyle w:val="11"/>
          <w:rFonts w:hint="default" w:ascii="Times New Roman" w:hAnsi="Times New Roman" w:eastAsia="宋体" w:cs="Times New Roman"/>
          <w:sz w:val="24"/>
          <w:szCs w:val="24"/>
          <w:lang w:val="en-US" w:eastAsia="zh-CN"/>
        </w:rPr>
        <w:t xml:space="preserve">: </w:t>
      </w:r>
      <w:r>
        <w:rPr>
          <w:rFonts w:hint="default" w:ascii="Times New Roman" w:hAnsi="Times New Roman" w:cs="Times New Roman"/>
          <w:sz w:val="24"/>
          <w:szCs w:val="24"/>
        </w:rPr>
        <w:t>This code refers to the ability to use language accurately and appropriately in various contexts, a key component in effective translation (Smith, 2020).</w:t>
      </w:r>
      <w:r>
        <w:rPr>
          <w:rFonts w:hint="default" w:ascii="Times New Roman" w:hAnsi="Times New Roman" w:eastAsia="宋体" w:cs="Times New Roman"/>
          <w:sz w:val="24"/>
          <w:szCs w:val="24"/>
          <w:lang w:val="en-US" w:eastAsia="zh-CN"/>
        </w:rPr>
        <w:t xml:space="preserve"> </w:t>
      </w:r>
      <w:r>
        <w:rPr>
          <w:rFonts w:hint="default" w:ascii="Times New Roman" w:hAnsi="Times New Roman" w:cs="Times New Roman"/>
          <w:sz w:val="24"/>
          <w:szCs w:val="24"/>
        </w:rPr>
        <w:t>Interviewee 01 mentioned this code 9 times, and Interviewee 02 mentioned it 7 times.</w:t>
      </w:r>
      <w:r>
        <w:rPr>
          <w:rFonts w:hint="default" w:ascii="Times New Roman" w:hAnsi="Times New Roman" w:eastAsia="宋体" w:cs="Times New Roman"/>
          <w:sz w:val="24"/>
          <w:szCs w:val="24"/>
          <w:lang w:val="en-US" w:eastAsia="zh-CN"/>
        </w:rPr>
        <w:t xml:space="preserve"> </w:t>
      </w:r>
      <w:r>
        <w:rPr>
          <w:rFonts w:hint="default" w:ascii="Times New Roman" w:hAnsi="Times New Roman" w:cs="Times New Roman"/>
          <w:sz w:val="24"/>
          <w:szCs w:val="24"/>
        </w:rPr>
        <w:t>The high frequency of mentions indicates a consensus on the critical importance of linguistic accuracy and contextual appropriateness in translation.</w:t>
      </w:r>
    </w:p>
    <w:p w14:paraId="36B54781">
      <w:pPr>
        <w:keepNext w:val="0"/>
        <w:keepLines w:val="0"/>
        <w:widowControl/>
        <w:numPr>
          <w:ilvl w:val="0"/>
          <w:numId w:val="0"/>
        </w:numPr>
        <w:suppressLineNumbers w:val="0"/>
        <w:spacing w:before="0" w:beforeAutospacing="1" w:after="0" w:afterAutospacing="1" w:line="360" w:lineRule="auto"/>
        <w:jc w:val="both"/>
        <w:rPr>
          <w:rFonts w:hint="default" w:ascii="Times New Roman" w:hAnsi="Times New Roman" w:eastAsia="Arial" w:cs="Times New Roman"/>
          <w:kern w:val="0"/>
          <w:sz w:val="24"/>
          <w:szCs w:val="24"/>
          <w:lang w:val="en-US" w:eastAsia="zh-CN" w:bidi="ar"/>
        </w:rPr>
      </w:pPr>
      <w:r>
        <w:rPr>
          <w:rFonts w:hint="default" w:ascii="Times New Roman" w:hAnsi="Times New Roman" w:eastAsia="Arial" w:cs="Times New Roman"/>
          <w:kern w:val="0"/>
          <w:sz w:val="24"/>
          <w:szCs w:val="24"/>
          <w:lang w:val="en-US" w:eastAsia="zh-CN" w:bidi="ar"/>
        </w:rPr>
        <w:t>The bar chart in Figure 8 illustrates varying priorities between two interviewees regarding the codes under Theme 3, which focuses on Language Proficiency and Cultural Knowledge in translation. While both interviewees acknowledge the importance of all listed codes, the data shows that Interviewee 01 places more emphasis on foundational linguistic skills and domain-specific knowledge, indicating a strong belief in the need for deep, technical expertise and linguistic precision. On the other hand, Interviewee 02 shows a balanced concern across multiple areas but with a particular focus on cultural understanding and cross-cultural communication, reflecting a perhaps broader perspective on the necessity for cultural adaptiveness in translation. This variance underscores the diverse approaches professionals may adopt within the same field, highlighting different aspects of language and cultural proficiency that are considered pivotal in contemporary translation practices.</w:t>
      </w:r>
    </w:p>
    <w:p w14:paraId="7B16DAF4">
      <w:pPr>
        <w:pStyle w:val="4"/>
        <w:keepNext w:val="0"/>
        <w:keepLines w:val="0"/>
        <w:widowControl/>
        <w:suppressLineNumbers w:val="0"/>
        <w:spacing w:line="360" w:lineRule="auto"/>
        <w:rPr>
          <w:rFonts w:hint="default" w:ascii="Times New Roman" w:hAnsi="Times New Roman" w:eastAsia="Arial" w:cs="Times New Roman"/>
          <w:b/>
          <w:bCs/>
          <w:kern w:val="0"/>
          <w:sz w:val="24"/>
          <w:szCs w:val="24"/>
          <w:lang w:val="en-US" w:eastAsia="zh-CN" w:bidi="ar"/>
        </w:rPr>
      </w:pPr>
      <w:r>
        <w:rPr>
          <w:rFonts w:hint="default" w:ascii="Times New Roman" w:hAnsi="Times New Roman" w:eastAsia="Arial" w:cs="Times New Roman"/>
          <w:b/>
          <w:bCs/>
          <w:kern w:val="0"/>
          <w:sz w:val="24"/>
          <w:szCs w:val="24"/>
          <w:lang w:val="en-US" w:eastAsia="zh-CN" w:bidi="ar"/>
        </w:rPr>
        <w:t>4.2.4 Theme 4: Professional Knowledge and Occupational Qualities</w:t>
      </w:r>
    </w:p>
    <w:p w14:paraId="4F968538">
      <w:pPr>
        <w:pStyle w:val="4"/>
        <w:keepNext w:val="0"/>
        <w:keepLines w:val="0"/>
        <w:widowControl/>
        <w:suppressLineNumbers w:val="0"/>
        <w:spacing w:line="360" w:lineRule="auto"/>
        <w:rPr>
          <w:rFonts w:hint="default" w:ascii="Times New Roman" w:hAnsi="Times New Roman" w:eastAsia="Arial" w:cs="Times New Roman"/>
          <w:b w:val="0"/>
          <w:bCs w:val="0"/>
          <w:kern w:val="0"/>
          <w:sz w:val="24"/>
          <w:szCs w:val="24"/>
          <w:lang w:val="en-US" w:eastAsia="zh-CN" w:bidi="ar"/>
        </w:rPr>
      </w:pPr>
      <w:r>
        <w:rPr>
          <w:rFonts w:hint="default" w:ascii="Times New Roman" w:hAnsi="Times New Roman" w:eastAsia="Arial" w:cs="Times New Roman"/>
          <w:b w:val="0"/>
          <w:bCs w:val="0"/>
          <w:kern w:val="0"/>
          <w:sz w:val="24"/>
          <w:szCs w:val="24"/>
          <w:lang w:val="en-US" w:eastAsia="zh-CN" w:bidi="ar"/>
        </w:rPr>
        <w:t xml:space="preserve">This theme highlights the professional skills and qualities necessary for translators to thrive in their careers, comprising 4 codes (See Figure 9). It includes adherence to professional ethics, conducting market research, maintaining consistency in terminology, and adapting to market competition. </w:t>
      </w:r>
    </w:p>
    <w:p w14:paraId="44AB3E86">
      <w:pPr>
        <w:spacing w:line="360" w:lineRule="auto"/>
        <w:rPr>
          <w:rFonts w:hint="default" w:ascii="Times New Roman" w:hAnsi="Times New Roman" w:cs="Times New Roman"/>
          <w:sz w:val="24"/>
          <w:szCs w:val="24"/>
        </w:rPr>
      </w:pPr>
    </w:p>
    <w:p w14:paraId="1EB68BA1">
      <w:pPr>
        <w:pStyle w:val="7"/>
        <w:keepNext w:val="0"/>
        <w:keepLines w:val="0"/>
        <w:widowControl/>
        <w:suppressLineNumbers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114300" distR="114300">
            <wp:extent cx="6136640" cy="3098165"/>
            <wp:effectExtent l="4445" t="4445" r="5715" b="8890"/>
            <wp:docPr id="18" name="图表 9" descr="7b0a202020202263686172745265734964223a20223230343736303432220a7d0a"/>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3BD92074">
      <w:pPr>
        <w:pStyle w:val="7"/>
        <w:keepNext w:val="0"/>
        <w:keepLines w:val="0"/>
        <w:widowControl/>
        <w:suppressLineNumbers w:val="0"/>
        <w:spacing w:line="360" w:lineRule="auto"/>
        <w:rPr>
          <w:rFonts w:hint="default" w:ascii="Times New Roman" w:hAnsi="Times New Roman" w:cs="Times New Roman"/>
          <w:sz w:val="24"/>
          <w:szCs w:val="24"/>
        </w:rPr>
      </w:pPr>
    </w:p>
    <w:p w14:paraId="3F419581">
      <w:pPr>
        <w:pStyle w:val="7"/>
        <w:keepNext w:val="0"/>
        <w:keepLines w:val="0"/>
        <w:widowControl/>
        <w:numPr>
          <w:ilvl w:val="0"/>
          <w:numId w:val="4"/>
        </w:numPr>
        <w:suppressLineNumbers w:val="0"/>
        <w:spacing w:line="360" w:lineRule="auto"/>
        <w:ind w:left="420" w:leftChars="0" w:hanging="420" w:firstLineChars="0"/>
        <w:jc w:val="both"/>
        <w:rPr>
          <w:rFonts w:hint="default" w:ascii="Times New Roman" w:hAnsi="Times New Roman" w:cs="Times New Roman"/>
          <w:sz w:val="24"/>
          <w:szCs w:val="24"/>
        </w:rPr>
      </w:pPr>
      <w:r>
        <w:rPr>
          <w:rStyle w:val="11"/>
          <w:rFonts w:hint="default" w:ascii="Times New Roman" w:hAnsi="Times New Roman" w:cs="Times New Roman"/>
          <w:sz w:val="24"/>
          <w:szCs w:val="24"/>
        </w:rPr>
        <w:t>Professional Ethics and Responsibility</w:t>
      </w:r>
      <w:r>
        <w:rPr>
          <w:rStyle w:val="11"/>
          <w:rFonts w:hint="default" w:ascii="Times New Roman" w:hAnsi="Times New Roman" w:eastAsia="宋体" w:cs="Times New Roman"/>
          <w:sz w:val="24"/>
          <w:szCs w:val="24"/>
          <w:lang w:val="en-US" w:eastAsia="zh-CN"/>
        </w:rPr>
        <w:t xml:space="preserve">: </w:t>
      </w:r>
      <w:r>
        <w:rPr>
          <w:rFonts w:hint="default" w:ascii="Times New Roman" w:hAnsi="Times New Roman" w:cs="Times New Roman"/>
          <w:sz w:val="24"/>
          <w:szCs w:val="24"/>
        </w:rPr>
        <w:t>This code emphasizes the importance of adhering to ethical standards and maintaining responsibility in professional translation practices (Smith, 2020).</w:t>
      </w:r>
      <w:r>
        <w:rPr>
          <w:rFonts w:hint="default" w:ascii="Times New Roman" w:hAnsi="Times New Roman" w:eastAsia="宋体" w:cs="Times New Roman"/>
          <w:sz w:val="24"/>
          <w:szCs w:val="24"/>
          <w:lang w:val="en-US" w:eastAsia="zh-CN"/>
        </w:rPr>
        <w:t xml:space="preserve"> </w:t>
      </w:r>
      <w:r>
        <w:rPr>
          <w:rFonts w:hint="default" w:ascii="Times New Roman" w:hAnsi="Times New Roman" w:cs="Times New Roman"/>
          <w:sz w:val="24"/>
          <w:szCs w:val="24"/>
        </w:rPr>
        <w:t xml:space="preserve">Interviewee 01 mentioned this code once, while </w:t>
      </w:r>
      <w:r>
        <w:rPr>
          <w:rFonts w:hint="default" w:ascii="Times New Roman" w:hAnsi="Times New Roman" w:eastAsia="宋体" w:cs="Times New Roman"/>
          <w:sz w:val="24"/>
          <w:szCs w:val="24"/>
          <w:lang w:val="en-US" w:eastAsia="zh-CN"/>
        </w:rPr>
        <w:t>i</w:t>
      </w:r>
      <w:r>
        <w:rPr>
          <w:rFonts w:hint="default" w:ascii="Times New Roman" w:hAnsi="Times New Roman" w:cs="Times New Roman"/>
          <w:sz w:val="24"/>
          <w:szCs w:val="24"/>
        </w:rPr>
        <w:t>nterviewee 02 mentioned it twice. Despite the relatively low number of mentions, the focus on ethics and responsibility highlights its foundational role in the profession.</w:t>
      </w:r>
    </w:p>
    <w:p w14:paraId="74474CC0">
      <w:pPr>
        <w:pStyle w:val="7"/>
        <w:keepNext w:val="0"/>
        <w:keepLines w:val="0"/>
        <w:widowControl/>
        <w:numPr>
          <w:ilvl w:val="0"/>
          <w:numId w:val="4"/>
        </w:numPr>
        <w:suppressLineNumbers w:val="0"/>
        <w:spacing w:line="360" w:lineRule="auto"/>
        <w:ind w:left="420" w:leftChars="0" w:hanging="420" w:firstLineChars="0"/>
        <w:jc w:val="both"/>
        <w:rPr>
          <w:rFonts w:hint="default" w:ascii="Times New Roman" w:hAnsi="Times New Roman" w:cs="Times New Roman"/>
          <w:sz w:val="24"/>
          <w:szCs w:val="24"/>
        </w:rPr>
      </w:pPr>
      <w:r>
        <w:rPr>
          <w:rStyle w:val="11"/>
          <w:rFonts w:hint="default" w:ascii="Times New Roman" w:hAnsi="Times New Roman" w:cs="Times New Roman"/>
          <w:sz w:val="24"/>
          <w:szCs w:val="24"/>
        </w:rPr>
        <w:t>Market Research and Cultural Adaptation</w:t>
      </w:r>
      <w:r>
        <w:rPr>
          <w:rStyle w:val="11"/>
          <w:rFonts w:hint="default" w:ascii="Times New Roman" w:hAnsi="Times New Roman" w:eastAsia="宋体" w:cs="Times New Roman"/>
          <w:sz w:val="24"/>
          <w:szCs w:val="24"/>
          <w:lang w:val="en-US" w:eastAsia="zh-CN"/>
        </w:rPr>
        <w:t xml:space="preserve">: </w:t>
      </w:r>
      <w:r>
        <w:rPr>
          <w:rFonts w:hint="default" w:ascii="Times New Roman" w:hAnsi="Times New Roman" w:cs="Times New Roman"/>
          <w:sz w:val="24"/>
          <w:szCs w:val="24"/>
        </w:rPr>
        <w:t>Involves understanding target markets and adapting translations to fit cultural contexts, ensuring relevance and accuracy (Johnson &amp; Lee, 2019).</w:t>
      </w:r>
      <w:r>
        <w:rPr>
          <w:rFonts w:hint="default" w:ascii="Times New Roman" w:hAnsi="Times New Roman" w:eastAsia="宋体" w:cs="Times New Roman"/>
          <w:sz w:val="24"/>
          <w:szCs w:val="24"/>
          <w:lang w:val="en-US" w:eastAsia="zh-CN"/>
        </w:rPr>
        <w:t xml:space="preserve"> I</w:t>
      </w:r>
      <w:r>
        <w:rPr>
          <w:rFonts w:hint="default" w:ascii="Times New Roman" w:hAnsi="Times New Roman" w:cs="Times New Roman"/>
          <w:sz w:val="24"/>
          <w:szCs w:val="24"/>
        </w:rPr>
        <w:t>nterviewee 01 brought up this topic three times, compared to two mentions by Interviewee 02.</w:t>
      </w:r>
      <w:r>
        <w:rPr>
          <w:rFonts w:hint="default" w:ascii="Times New Roman" w:hAnsi="Times New Roman" w:eastAsia="宋体" w:cs="Times New Roman"/>
          <w:sz w:val="24"/>
          <w:szCs w:val="24"/>
          <w:lang w:val="en-US" w:eastAsia="zh-CN"/>
        </w:rPr>
        <w:t xml:space="preserve"> </w:t>
      </w:r>
      <w:r>
        <w:rPr>
          <w:rFonts w:hint="default" w:ascii="Times New Roman" w:hAnsi="Times New Roman" w:cs="Times New Roman"/>
          <w:sz w:val="24"/>
          <w:szCs w:val="24"/>
        </w:rPr>
        <w:t>The attention to this code underscores the necessity of culturally sensitive and market-oriented translation services.</w:t>
      </w:r>
    </w:p>
    <w:p w14:paraId="3E493DF4">
      <w:pPr>
        <w:pStyle w:val="7"/>
        <w:keepNext w:val="0"/>
        <w:keepLines w:val="0"/>
        <w:widowControl/>
        <w:numPr>
          <w:ilvl w:val="0"/>
          <w:numId w:val="4"/>
        </w:numPr>
        <w:suppressLineNumbers w:val="0"/>
        <w:spacing w:line="360" w:lineRule="auto"/>
        <w:ind w:left="420" w:leftChars="0" w:hanging="420" w:firstLineChars="0"/>
        <w:jc w:val="both"/>
        <w:rPr>
          <w:rFonts w:hint="default" w:ascii="Times New Roman" w:hAnsi="Times New Roman" w:cs="Times New Roman"/>
          <w:sz w:val="24"/>
          <w:szCs w:val="24"/>
        </w:rPr>
      </w:pPr>
      <w:r>
        <w:rPr>
          <w:rStyle w:val="11"/>
          <w:rFonts w:hint="default" w:ascii="Times New Roman" w:hAnsi="Times New Roman" w:cs="Times New Roman"/>
          <w:sz w:val="24"/>
          <w:szCs w:val="24"/>
        </w:rPr>
        <w:t>Terminology Consistency and Version Control</w:t>
      </w:r>
      <w:r>
        <w:rPr>
          <w:rStyle w:val="11"/>
          <w:rFonts w:hint="default" w:ascii="Times New Roman" w:hAnsi="Times New Roman" w:eastAsia="宋体" w:cs="Times New Roman"/>
          <w:sz w:val="24"/>
          <w:szCs w:val="24"/>
          <w:lang w:val="en-US" w:eastAsia="zh-CN"/>
        </w:rPr>
        <w:t xml:space="preserve">: </w:t>
      </w:r>
      <w:r>
        <w:rPr>
          <w:rFonts w:hint="default" w:ascii="Times New Roman" w:hAnsi="Times New Roman" w:cs="Times New Roman"/>
          <w:sz w:val="24"/>
          <w:szCs w:val="24"/>
        </w:rPr>
        <w:t>Refers to the practice of using consistent terminology throughout a translation project and managing versions effectively (Kim, 2021).</w:t>
      </w:r>
      <w:r>
        <w:rPr>
          <w:rFonts w:hint="default" w:ascii="Times New Roman" w:hAnsi="Times New Roman" w:eastAsia="宋体" w:cs="Times New Roman"/>
          <w:sz w:val="24"/>
          <w:szCs w:val="24"/>
          <w:lang w:val="en-US" w:eastAsia="zh-CN"/>
        </w:rPr>
        <w:t xml:space="preserve"> </w:t>
      </w:r>
      <w:r>
        <w:rPr>
          <w:rFonts w:hint="default" w:ascii="Times New Roman" w:hAnsi="Times New Roman" w:cs="Times New Roman"/>
          <w:sz w:val="24"/>
          <w:szCs w:val="24"/>
        </w:rPr>
        <w:t xml:space="preserve">Mentioned four times by Interviewee 01 and twice by </w:t>
      </w:r>
      <w:r>
        <w:rPr>
          <w:rFonts w:hint="default" w:ascii="Times New Roman" w:hAnsi="Times New Roman" w:eastAsia="宋体" w:cs="Times New Roman"/>
          <w:sz w:val="24"/>
          <w:szCs w:val="24"/>
          <w:lang w:val="en-US" w:eastAsia="zh-CN"/>
        </w:rPr>
        <w:t>i</w:t>
      </w:r>
      <w:r>
        <w:rPr>
          <w:rFonts w:hint="default" w:ascii="Times New Roman" w:hAnsi="Times New Roman" w:cs="Times New Roman"/>
          <w:sz w:val="24"/>
          <w:szCs w:val="24"/>
        </w:rPr>
        <w:t>nterviewee 02.</w:t>
      </w:r>
      <w:r>
        <w:rPr>
          <w:rFonts w:hint="default" w:ascii="Times New Roman" w:hAnsi="Times New Roman" w:eastAsia="宋体" w:cs="Times New Roman"/>
          <w:sz w:val="24"/>
          <w:szCs w:val="24"/>
          <w:lang w:val="en-US" w:eastAsia="zh-CN"/>
        </w:rPr>
        <w:t xml:space="preserve"> </w:t>
      </w:r>
      <w:r>
        <w:rPr>
          <w:rFonts w:hint="default" w:ascii="Times New Roman" w:hAnsi="Times New Roman" w:cs="Times New Roman"/>
          <w:sz w:val="24"/>
          <w:szCs w:val="24"/>
        </w:rPr>
        <w:t>The significant mentions reflect the importance of precision and control in professional translation, critical for maintaining quality and coherence.</w:t>
      </w:r>
    </w:p>
    <w:p w14:paraId="5CED2E7E">
      <w:pPr>
        <w:pStyle w:val="7"/>
        <w:keepNext w:val="0"/>
        <w:keepLines w:val="0"/>
        <w:widowControl/>
        <w:numPr>
          <w:ilvl w:val="0"/>
          <w:numId w:val="4"/>
        </w:numPr>
        <w:suppressLineNumbers w:val="0"/>
        <w:spacing w:line="360" w:lineRule="auto"/>
        <w:ind w:left="420" w:leftChars="0" w:hanging="420" w:firstLineChars="0"/>
        <w:jc w:val="both"/>
        <w:rPr>
          <w:rFonts w:hint="default" w:ascii="Times New Roman" w:hAnsi="Times New Roman" w:cs="Times New Roman"/>
          <w:sz w:val="24"/>
          <w:szCs w:val="24"/>
        </w:rPr>
      </w:pPr>
      <w:r>
        <w:rPr>
          <w:rStyle w:val="11"/>
          <w:rFonts w:hint="default" w:ascii="Times New Roman" w:hAnsi="Times New Roman" w:cs="Times New Roman"/>
          <w:sz w:val="24"/>
          <w:szCs w:val="24"/>
        </w:rPr>
        <w:t>Market Competition and Professional Development</w:t>
      </w:r>
      <w:r>
        <w:rPr>
          <w:rStyle w:val="11"/>
          <w:rFonts w:hint="default" w:ascii="Times New Roman" w:hAnsi="Times New Roman" w:eastAsia="宋体" w:cs="Times New Roman"/>
          <w:sz w:val="24"/>
          <w:szCs w:val="24"/>
          <w:lang w:val="en-US" w:eastAsia="zh-CN"/>
        </w:rPr>
        <w:t xml:space="preserve">: </w:t>
      </w:r>
      <w:r>
        <w:rPr>
          <w:rFonts w:hint="default" w:ascii="Times New Roman" w:hAnsi="Times New Roman" w:cs="Times New Roman"/>
          <w:sz w:val="24"/>
          <w:szCs w:val="24"/>
        </w:rPr>
        <w:t>Addresses the competitive nature of the translation market and the need for ongoing professional development to stay competitive (Williams, 2022).</w:t>
      </w:r>
      <w:r>
        <w:rPr>
          <w:rFonts w:hint="default" w:ascii="Times New Roman" w:hAnsi="Times New Roman" w:eastAsia="宋体" w:cs="Times New Roman"/>
          <w:sz w:val="24"/>
          <w:szCs w:val="24"/>
          <w:lang w:val="en-US" w:eastAsia="zh-CN"/>
        </w:rPr>
        <w:t xml:space="preserve"> </w:t>
      </w:r>
      <w:r>
        <w:rPr>
          <w:rFonts w:hint="default" w:ascii="Times New Roman" w:hAnsi="Times New Roman" w:cs="Times New Roman"/>
          <w:sz w:val="24"/>
          <w:szCs w:val="24"/>
        </w:rPr>
        <w:t xml:space="preserve">This code was mentioned four times by Interviewee 01 and three times by </w:t>
      </w:r>
      <w:r>
        <w:rPr>
          <w:rFonts w:hint="default" w:ascii="Times New Roman" w:hAnsi="Times New Roman" w:eastAsia="宋体" w:cs="Times New Roman"/>
          <w:sz w:val="24"/>
          <w:szCs w:val="24"/>
          <w:lang w:val="en-US" w:eastAsia="zh-CN"/>
        </w:rPr>
        <w:t>i</w:t>
      </w:r>
      <w:r>
        <w:rPr>
          <w:rFonts w:hint="default" w:ascii="Times New Roman" w:hAnsi="Times New Roman" w:cs="Times New Roman"/>
          <w:sz w:val="24"/>
          <w:szCs w:val="24"/>
        </w:rPr>
        <w:t>nterviewee 02.</w:t>
      </w:r>
      <w:r>
        <w:rPr>
          <w:rFonts w:hint="default" w:ascii="Times New Roman" w:hAnsi="Times New Roman" w:eastAsia="宋体" w:cs="Times New Roman"/>
          <w:sz w:val="24"/>
          <w:szCs w:val="24"/>
          <w:lang w:val="en-US" w:eastAsia="zh-CN"/>
        </w:rPr>
        <w:t xml:space="preserve"> </w:t>
      </w:r>
      <w:r>
        <w:rPr>
          <w:rFonts w:hint="default" w:ascii="Times New Roman" w:hAnsi="Times New Roman" w:cs="Times New Roman"/>
          <w:sz w:val="24"/>
          <w:szCs w:val="24"/>
        </w:rPr>
        <w:t>The discussion of this code indicates a strong awareness of the competitive landscape and the continuous need for skill enhancement in the translation industry.</w:t>
      </w:r>
    </w:p>
    <w:p w14:paraId="353322D4">
      <w:pPr>
        <w:pStyle w:val="7"/>
        <w:keepNext w:val="0"/>
        <w:keepLines w:val="0"/>
        <w:widowControl/>
        <w:suppressLineNumbers w:val="0"/>
        <w:spacing w:line="360" w:lineRule="auto"/>
        <w:jc w:val="both"/>
        <w:rPr>
          <w:rFonts w:hint="default" w:ascii="Times New Roman" w:hAnsi="Times New Roman" w:eastAsia="Arial" w:cs="Times New Roman"/>
          <w:b w:val="0"/>
          <w:bCs w:val="0"/>
          <w:kern w:val="0"/>
          <w:sz w:val="24"/>
          <w:szCs w:val="24"/>
          <w:lang w:val="en-US" w:eastAsia="zh-CN" w:bidi="ar"/>
        </w:rPr>
      </w:pPr>
      <w:r>
        <w:rPr>
          <w:rFonts w:hint="default" w:ascii="Times New Roman" w:hAnsi="Times New Roman" w:eastAsia="Arial" w:cs="Times New Roman"/>
          <w:b w:val="0"/>
          <w:bCs w:val="0"/>
          <w:kern w:val="0"/>
          <w:sz w:val="24"/>
          <w:szCs w:val="24"/>
          <w:lang w:val="en-US" w:eastAsia="zh-CN" w:bidi="ar"/>
        </w:rPr>
        <w:t>The bar chart presented in Figure 9 illustrates the distribution of codes between two interviewees under a specific theme related to professional knowledge and occupational qualities in translation. Interviewee 01 places more emphasis on Market Competition and Professional Development and Terminology Consistency and Version Control, with each of these categories cited four times.</w:t>
      </w:r>
      <w:r>
        <w:rPr>
          <w:rFonts w:hint="default" w:ascii="Times New Roman" w:hAnsi="Times New Roman" w:cs="Times New Roman"/>
          <w:b w:val="0"/>
          <w:bCs w:val="0"/>
          <w:kern w:val="0"/>
          <w:sz w:val="24"/>
          <w:szCs w:val="24"/>
          <w:lang w:val="en-US" w:eastAsia="zh-CN" w:bidi="ar"/>
        </w:rPr>
        <w:t xml:space="preserve"> </w:t>
      </w:r>
      <w:r>
        <w:rPr>
          <w:rFonts w:hint="default" w:ascii="Times New Roman" w:hAnsi="Times New Roman" w:eastAsia="Arial" w:cs="Times New Roman"/>
          <w:b w:val="0"/>
          <w:bCs w:val="0"/>
          <w:kern w:val="0"/>
          <w:sz w:val="24"/>
          <w:szCs w:val="24"/>
          <w:lang w:val="en-US" w:eastAsia="zh-CN" w:bidi="ar"/>
        </w:rPr>
        <w:t>Interviewee 02, while also noting the importance of these categories, cites them less frequently, suggesting a different prioritization or experience.</w:t>
      </w:r>
      <w:r>
        <w:rPr>
          <w:rFonts w:hint="default" w:ascii="Times New Roman" w:hAnsi="Times New Roman" w:cs="Times New Roman"/>
          <w:b w:val="0"/>
          <w:bCs w:val="0"/>
          <w:kern w:val="0"/>
          <w:sz w:val="24"/>
          <w:szCs w:val="24"/>
          <w:lang w:val="en-US" w:eastAsia="zh-CN" w:bidi="ar"/>
        </w:rPr>
        <w:t xml:space="preserve"> </w:t>
      </w:r>
      <w:r>
        <w:rPr>
          <w:rFonts w:hint="default" w:ascii="Times New Roman" w:hAnsi="Times New Roman" w:eastAsia="Arial" w:cs="Times New Roman"/>
          <w:b w:val="0"/>
          <w:bCs w:val="0"/>
          <w:kern w:val="0"/>
          <w:sz w:val="24"/>
          <w:szCs w:val="24"/>
          <w:lang w:val="en-US" w:eastAsia="zh-CN" w:bidi="ar"/>
        </w:rPr>
        <w:t>Market Research and Cultural Adaptation is noted by both interviewees, though with Interviewee 01 slightly leading in emphasis.</w:t>
      </w:r>
      <w:r>
        <w:rPr>
          <w:rFonts w:hint="default" w:ascii="Times New Roman" w:hAnsi="Times New Roman" w:cs="Times New Roman"/>
          <w:b w:val="0"/>
          <w:bCs w:val="0"/>
          <w:kern w:val="0"/>
          <w:sz w:val="24"/>
          <w:szCs w:val="24"/>
          <w:lang w:val="en-US" w:eastAsia="zh-CN" w:bidi="ar"/>
        </w:rPr>
        <w:t xml:space="preserve"> </w:t>
      </w:r>
      <w:r>
        <w:rPr>
          <w:rFonts w:hint="default" w:ascii="Times New Roman" w:hAnsi="Times New Roman" w:eastAsia="Arial" w:cs="Times New Roman"/>
          <w:b w:val="0"/>
          <w:bCs w:val="0"/>
          <w:kern w:val="0"/>
          <w:sz w:val="24"/>
          <w:szCs w:val="24"/>
          <w:lang w:val="en-US" w:eastAsia="zh-CN" w:bidi="ar"/>
        </w:rPr>
        <w:t>Professional Ethics and Responsibility is the least cited category, but shows input from both interviewees, indicating a baseline recognition of its importance.</w:t>
      </w:r>
      <w:r>
        <w:rPr>
          <w:rFonts w:hint="default" w:ascii="Times New Roman" w:hAnsi="Times New Roman" w:cs="Times New Roman"/>
          <w:b w:val="0"/>
          <w:bCs w:val="0"/>
          <w:kern w:val="0"/>
          <w:sz w:val="24"/>
          <w:szCs w:val="24"/>
          <w:lang w:val="en-US" w:eastAsia="zh-CN" w:bidi="ar"/>
        </w:rPr>
        <w:t xml:space="preserve"> </w:t>
      </w:r>
      <w:r>
        <w:rPr>
          <w:rFonts w:hint="default" w:ascii="Times New Roman" w:hAnsi="Times New Roman" w:eastAsia="Arial" w:cs="Times New Roman"/>
          <w:b w:val="0"/>
          <w:bCs w:val="0"/>
          <w:kern w:val="0"/>
          <w:sz w:val="24"/>
          <w:szCs w:val="24"/>
          <w:lang w:val="en-US" w:eastAsia="zh-CN" w:bidi="ar"/>
        </w:rPr>
        <w:t>This data suggests that while both interviewees recognize the key areas important to translation-related professions, their individual experiences or perceptions influence the priority they assign to each area. This distribution underscores the varied perspectives professionals may hold within the same field, potentially influenced by their respective career paths, education, or professional challenges.</w:t>
      </w:r>
    </w:p>
    <w:p w14:paraId="097C313E">
      <w:pPr>
        <w:pStyle w:val="7"/>
        <w:keepNext w:val="0"/>
        <w:keepLines w:val="0"/>
        <w:widowControl/>
        <w:suppressLineNumbers w:val="0"/>
        <w:spacing w:line="360" w:lineRule="auto"/>
        <w:jc w:val="both"/>
        <w:rPr>
          <w:rFonts w:hint="default" w:ascii="Times New Roman" w:hAnsi="Times New Roman" w:eastAsia="Arial" w:cs="Times New Roman"/>
          <w:b w:val="0"/>
          <w:bCs w:val="0"/>
          <w:kern w:val="0"/>
          <w:sz w:val="24"/>
          <w:szCs w:val="24"/>
          <w:lang w:val="en-US" w:eastAsia="zh-CN" w:bidi="ar"/>
        </w:rPr>
      </w:pPr>
    </w:p>
    <w:p w14:paraId="18435843">
      <w:pPr>
        <w:spacing w:line="360" w:lineRule="auto"/>
        <w:jc w:val="both"/>
        <w:rPr>
          <w:rFonts w:hint="default" w:ascii="Times New Roman" w:hAnsi="Times New Roman" w:eastAsia="宋体" w:cs="Times New Roman"/>
          <w:color w:val="000000"/>
          <w:kern w:val="0"/>
          <w:sz w:val="24"/>
          <w:szCs w:val="24"/>
          <w:highlight w:val="none"/>
          <w:lang w:val="en-US" w:eastAsia="zh-CN" w:bidi="ar"/>
        </w:rPr>
      </w:pPr>
      <w:r>
        <w:rPr>
          <w:rFonts w:hint="default" w:ascii="Times New Roman" w:hAnsi="Times New Roman" w:eastAsia="宋体" w:cs="Times New Roman"/>
          <w:b/>
          <w:bCs/>
          <w:color w:val="000000"/>
          <w:kern w:val="0"/>
          <w:sz w:val="24"/>
          <w:szCs w:val="24"/>
          <w:highlight w:val="none"/>
          <w:lang w:val="en-US" w:eastAsia="zh-CN" w:bidi="ar"/>
        </w:rPr>
        <w:t>4.2 Discussion</w:t>
      </w:r>
    </w:p>
    <w:p w14:paraId="17CE4DAC">
      <w:pPr>
        <w:spacing w:line="360" w:lineRule="auto"/>
        <w:jc w:val="both"/>
        <w:rPr>
          <w:rFonts w:hint="default" w:ascii="Times New Roman" w:hAnsi="Times New Roman" w:eastAsia="宋体" w:cs="Times New Roman"/>
          <w:color w:val="000000"/>
          <w:kern w:val="0"/>
          <w:sz w:val="24"/>
          <w:szCs w:val="24"/>
          <w:highlight w:val="none"/>
          <w:lang w:val="en-US" w:eastAsia="zh-CN" w:bidi="ar"/>
        </w:rPr>
      </w:pPr>
      <w:r>
        <w:rPr>
          <w:rFonts w:hint="default" w:ascii="Times New Roman" w:hAnsi="Times New Roman" w:eastAsia="宋体" w:cs="Times New Roman"/>
          <w:color w:val="000000"/>
          <w:kern w:val="0"/>
          <w:sz w:val="24"/>
          <w:szCs w:val="24"/>
          <w:highlight w:val="none"/>
          <w:lang w:val="en-US" w:eastAsia="zh-CN" w:bidi="ar"/>
        </w:rPr>
        <w:t>The discussion section integrates findings from the thematic analysis with insights from the existing literature to provide a comprehensive understanding of the study’s implications. This section will explore how the identified themes relate to and expand upon current academic perspectives. By examining these connections, the discussion will highlight the implications for translation education and industry practices, identifying how the study can inform policy-making, curriculum development, and professional training programs.</w:t>
      </w:r>
    </w:p>
    <w:p w14:paraId="006B4768">
      <w:pPr>
        <w:spacing w:line="360" w:lineRule="auto"/>
        <w:jc w:val="both"/>
        <w:rPr>
          <w:rFonts w:hint="default" w:ascii="Times New Roman" w:hAnsi="Times New Roman" w:eastAsia="Times New Roman" w:cs="Times New Roman"/>
          <w:b w:val="0"/>
          <w:bCs w:val="0"/>
          <w:color w:val="000000"/>
          <w:kern w:val="0"/>
          <w:sz w:val="24"/>
          <w:szCs w:val="24"/>
          <w:highlight w:val="none"/>
          <w:lang w:val="en-US" w:eastAsia="zh-CN"/>
        </w:rPr>
      </w:pPr>
    </w:p>
    <w:p w14:paraId="2D18F116">
      <w:pPr>
        <w:spacing w:line="360" w:lineRule="auto"/>
        <w:jc w:val="both"/>
        <w:rPr>
          <w:rFonts w:hint="default" w:ascii="Times New Roman" w:hAnsi="Times New Roman" w:eastAsia="Times New Roman" w:cs="Times New Roman"/>
          <w:b/>
          <w:bCs/>
          <w:color w:val="000000"/>
          <w:kern w:val="0"/>
          <w:sz w:val="24"/>
          <w:szCs w:val="24"/>
          <w:highlight w:val="none"/>
          <w:lang w:eastAsia="en-GB"/>
        </w:rPr>
      </w:pPr>
      <w:r>
        <w:rPr>
          <w:rFonts w:hint="default" w:ascii="Times New Roman" w:hAnsi="Times New Roman" w:eastAsia="Times New Roman" w:cs="Times New Roman"/>
          <w:b/>
          <w:bCs/>
          <w:color w:val="000000"/>
          <w:kern w:val="0"/>
          <w:sz w:val="24"/>
          <w:szCs w:val="24"/>
          <w:highlight w:val="none"/>
          <w:lang w:val="en-US" w:eastAsia="zh-CN"/>
        </w:rPr>
        <w:t xml:space="preserve">4.2.1 </w:t>
      </w:r>
      <w:r>
        <w:rPr>
          <w:rFonts w:hint="default" w:ascii="Times New Roman" w:hAnsi="Times New Roman" w:eastAsia="Times New Roman" w:cs="Times New Roman"/>
          <w:b/>
          <w:bCs/>
          <w:color w:val="000000"/>
          <w:kern w:val="0"/>
          <w:sz w:val="24"/>
          <w:szCs w:val="24"/>
          <w:highlight w:val="none"/>
          <w:lang w:eastAsia="en-GB"/>
        </w:rPr>
        <w:t>Relating Findings to Literature</w:t>
      </w:r>
    </w:p>
    <w:p w14:paraId="39243519">
      <w:pPr>
        <w:spacing w:line="360" w:lineRule="auto"/>
        <w:jc w:val="both"/>
        <w:rPr>
          <w:rFonts w:hint="default" w:ascii="Times New Roman" w:hAnsi="Times New Roman" w:eastAsia="Times New Roman" w:cs="Times New Roman"/>
          <w:b w:val="0"/>
          <w:bCs w:val="0"/>
          <w:color w:val="000000"/>
          <w:kern w:val="0"/>
          <w:sz w:val="24"/>
          <w:szCs w:val="24"/>
          <w:highlight w:val="none"/>
          <w:lang w:eastAsia="en-GB"/>
        </w:rPr>
      </w:pPr>
      <w:r>
        <w:rPr>
          <w:rFonts w:hint="default" w:ascii="Times New Roman" w:hAnsi="Times New Roman" w:eastAsia="Times New Roman" w:cs="Times New Roman"/>
          <w:b w:val="0"/>
          <w:bCs w:val="0"/>
          <w:color w:val="000000"/>
          <w:kern w:val="0"/>
          <w:sz w:val="24"/>
          <w:szCs w:val="24"/>
          <w:highlight w:val="none"/>
          <w:lang w:eastAsia="en-GB"/>
        </w:rPr>
        <w:t>The discussion of findings in this section integrates insights from the thematic analysis with existing literature, offering a comprehensive perspective on the implications of the study.</w:t>
      </w:r>
    </w:p>
    <w:p w14:paraId="5EF03E62">
      <w:pPr>
        <w:spacing w:line="360" w:lineRule="auto"/>
        <w:jc w:val="both"/>
        <w:rPr>
          <w:rFonts w:hint="default" w:ascii="Times New Roman" w:hAnsi="Times New Roman" w:eastAsia="Times New Roman" w:cs="Times New Roman"/>
          <w:b w:val="0"/>
          <w:bCs w:val="0"/>
          <w:color w:val="000000"/>
          <w:kern w:val="0"/>
          <w:sz w:val="24"/>
          <w:szCs w:val="24"/>
          <w:highlight w:val="none"/>
          <w:lang w:eastAsia="en-GB"/>
        </w:rPr>
      </w:pPr>
    </w:p>
    <w:p w14:paraId="5832A978">
      <w:pPr>
        <w:spacing w:line="360" w:lineRule="auto"/>
        <w:jc w:val="both"/>
        <w:rPr>
          <w:rFonts w:hint="default" w:ascii="Times New Roman" w:hAnsi="Times New Roman" w:eastAsia="Times New Roman" w:cs="Times New Roman"/>
          <w:b/>
          <w:bCs/>
          <w:color w:val="000000"/>
          <w:kern w:val="0"/>
          <w:sz w:val="24"/>
          <w:szCs w:val="24"/>
          <w:highlight w:val="none"/>
          <w:lang w:eastAsia="en-GB"/>
        </w:rPr>
      </w:pPr>
      <w:r>
        <w:rPr>
          <w:rFonts w:hint="default" w:ascii="Times New Roman" w:hAnsi="Times New Roman" w:eastAsia="Times New Roman" w:cs="Times New Roman"/>
          <w:b/>
          <w:bCs/>
          <w:color w:val="000000"/>
          <w:kern w:val="0"/>
          <w:sz w:val="24"/>
          <w:szCs w:val="24"/>
          <w:highlight w:val="none"/>
          <w:lang w:eastAsia="en-GB"/>
        </w:rPr>
        <w:t>Theme 1: Digital Competency and Skill Development</w:t>
      </w:r>
    </w:p>
    <w:p w14:paraId="41A11678">
      <w:pPr>
        <w:spacing w:line="360" w:lineRule="auto"/>
        <w:jc w:val="both"/>
        <w:rPr>
          <w:rFonts w:hint="default" w:ascii="Times New Roman" w:hAnsi="Times New Roman" w:eastAsia="宋体" w:cs="Times New Roman"/>
          <w:b w:val="0"/>
          <w:bCs w:val="0"/>
          <w:color w:val="000000"/>
          <w:kern w:val="0"/>
          <w:sz w:val="24"/>
          <w:szCs w:val="24"/>
          <w:highlight w:val="none"/>
          <w:lang w:val="en-US" w:eastAsia="zh-CN"/>
        </w:rPr>
      </w:pPr>
      <w:r>
        <w:rPr>
          <w:rFonts w:hint="default" w:ascii="Times New Roman" w:hAnsi="Times New Roman" w:eastAsia="宋体" w:cs="Times New Roman"/>
          <w:b w:val="0"/>
          <w:bCs w:val="0"/>
          <w:color w:val="000000"/>
          <w:kern w:val="0"/>
          <w:sz w:val="24"/>
          <w:szCs w:val="24"/>
          <w:highlight w:val="none"/>
          <w:lang w:val="en-US" w:eastAsia="zh-CN" w:bidi="ar"/>
        </w:rPr>
        <w:t>T</w:t>
      </w:r>
      <w:r>
        <w:rPr>
          <w:rFonts w:hint="default" w:ascii="Times New Roman" w:hAnsi="Times New Roman" w:eastAsia="宋体" w:cs="Times New Roman"/>
          <w:color w:val="000000"/>
          <w:kern w:val="0"/>
          <w:sz w:val="24"/>
          <w:szCs w:val="24"/>
          <w:highlight w:val="none"/>
          <w:lang w:val="en-US" w:eastAsia="zh-CN" w:bidi="ar"/>
        </w:rPr>
        <w:t xml:space="preserve">he research findings confirmed the critical necessity of digital competency and technical skills, aligning closely with scholarly assertions by Wang and Liu (2023) and further elaborated in the </w:t>
      </w:r>
      <w:r>
        <w:rPr>
          <w:rFonts w:hint="default" w:ascii="Times New Roman" w:hAnsi="Times New Roman" w:eastAsia="宋体" w:cs="Times New Roman"/>
          <w:i/>
          <w:iCs/>
          <w:color w:val="000000"/>
          <w:kern w:val="0"/>
          <w:sz w:val="24"/>
          <w:szCs w:val="24"/>
          <w:highlight w:val="none"/>
          <w:lang w:val="en-US" w:eastAsia="zh-CN" w:bidi="ar"/>
        </w:rPr>
        <w:t>Translation Industry Annual Report</w:t>
      </w:r>
      <w:r>
        <w:rPr>
          <w:rFonts w:hint="default" w:ascii="Times New Roman" w:hAnsi="Times New Roman" w:eastAsia="宋体" w:cs="Times New Roman"/>
          <w:color w:val="000000"/>
          <w:kern w:val="0"/>
          <w:sz w:val="24"/>
          <w:szCs w:val="24"/>
          <w:highlight w:val="none"/>
          <w:lang w:val="en-US" w:eastAsia="zh-CN" w:bidi="ar"/>
        </w:rPr>
        <w:t xml:space="preserve"> (TAC, 2024). Both interviewees emphasized the importance of continuous learning to master new tools and techniques, which Davis (2020) stressed as essential for maintaining competitiveness and efficiency in the translation sector. Notably, Interviewee 01 highlighted the use of CAT tools and Machine Translation Post-Editing more frequently than interviewee 02, reflecting perhaps a more technology-intensive workflow. This emphasis illustrates the industry’s dynamic nature and the ongoing need for translators to adapt to technological advancements, a theme also underscored by Martin (2019). </w:t>
      </w:r>
    </w:p>
    <w:p w14:paraId="4A51ACD7">
      <w:pPr>
        <w:spacing w:line="360" w:lineRule="auto"/>
        <w:jc w:val="both"/>
        <w:rPr>
          <w:rFonts w:hint="default" w:ascii="Times New Roman" w:hAnsi="Times New Roman" w:eastAsia="Times New Roman" w:cs="Times New Roman"/>
          <w:b w:val="0"/>
          <w:bCs w:val="0"/>
          <w:color w:val="000000"/>
          <w:kern w:val="0"/>
          <w:sz w:val="24"/>
          <w:szCs w:val="24"/>
          <w:highlight w:val="none"/>
          <w:lang w:eastAsia="en-GB"/>
        </w:rPr>
      </w:pPr>
    </w:p>
    <w:p w14:paraId="6D96DFD2">
      <w:pPr>
        <w:spacing w:line="360" w:lineRule="auto"/>
        <w:jc w:val="both"/>
        <w:rPr>
          <w:rFonts w:hint="default" w:ascii="Times New Roman" w:hAnsi="Times New Roman" w:eastAsia="Times New Roman" w:cs="Times New Roman"/>
          <w:b/>
          <w:bCs/>
          <w:color w:val="000000"/>
          <w:kern w:val="0"/>
          <w:sz w:val="24"/>
          <w:szCs w:val="24"/>
          <w:highlight w:val="none"/>
          <w:lang w:eastAsia="en-GB"/>
        </w:rPr>
      </w:pPr>
      <w:r>
        <w:rPr>
          <w:rFonts w:hint="default" w:ascii="Times New Roman" w:hAnsi="Times New Roman" w:eastAsia="Times New Roman" w:cs="Times New Roman"/>
          <w:b/>
          <w:bCs/>
          <w:color w:val="000000"/>
          <w:kern w:val="0"/>
          <w:sz w:val="24"/>
          <w:szCs w:val="24"/>
          <w:highlight w:val="none"/>
          <w:lang w:eastAsia="en-GB"/>
        </w:rPr>
        <w:t>Theme 2: Integration of Technology in Translation Education</w:t>
      </w:r>
    </w:p>
    <w:p w14:paraId="17D7F991">
      <w:pPr>
        <w:spacing w:line="360" w:lineRule="auto"/>
        <w:jc w:val="both"/>
        <w:rPr>
          <w:rFonts w:hint="default" w:ascii="Times New Roman" w:hAnsi="Times New Roman" w:eastAsia="Times New Roman" w:cs="Times New Roman"/>
          <w:b w:val="0"/>
          <w:bCs w:val="0"/>
          <w:color w:val="000000"/>
          <w:kern w:val="0"/>
          <w:sz w:val="24"/>
          <w:szCs w:val="24"/>
          <w:highlight w:val="none"/>
          <w:lang w:eastAsia="en-GB"/>
        </w:rPr>
      </w:pPr>
      <w:r>
        <w:rPr>
          <w:rFonts w:hint="default" w:ascii="Times New Roman" w:hAnsi="Times New Roman" w:eastAsia="Times New Roman" w:cs="Times New Roman"/>
          <w:b w:val="0"/>
          <w:bCs w:val="0"/>
          <w:color w:val="000000"/>
          <w:kern w:val="0"/>
          <w:sz w:val="24"/>
          <w:szCs w:val="24"/>
          <w:highlight w:val="none"/>
          <w:lang w:eastAsia="en-GB"/>
        </w:rPr>
        <w:t xml:space="preserve">The integration of technology in translation education, as discussed by Zappatore (2024) and </w:t>
      </w:r>
      <w:r>
        <w:rPr>
          <w:rFonts w:hint="default" w:ascii="Times New Roman" w:hAnsi="Times New Roman" w:eastAsia="Times New Roman" w:cs="Times New Roman"/>
          <w:b w:val="0"/>
          <w:bCs w:val="0"/>
          <w:color w:val="000000"/>
          <w:kern w:val="0"/>
          <w:sz w:val="24"/>
          <w:szCs w:val="24"/>
          <w:highlight w:val="yellow"/>
          <w:lang w:eastAsia="en-GB"/>
        </w:rPr>
        <w:t xml:space="preserve">Xiao &amp; Feng (2019), </w:t>
      </w:r>
      <w:r>
        <w:rPr>
          <w:rFonts w:hint="default" w:ascii="Times New Roman" w:hAnsi="Times New Roman" w:eastAsia="Times New Roman" w:cs="Times New Roman"/>
          <w:b w:val="0"/>
          <w:bCs w:val="0"/>
          <w:color w:val="000000"/>
          <w:kern w:val="0"/>
          <w:sz w:val="24"/>
          <w:szCs w:val="24"/>
          <w:highlight w:val="none"/>
          <w:lang w:eastAsia="en-GB"/>
        </w:rPr>
        <w:t>is validated by the study</w:t>
      </w:r>
      <w:r>
        <w:rPr>
          <w:rFonts w:hint="default" w:ascii="Times New Roman" w:hAnsi="Times New Roman" w:eastAsia="宋体" w:cs="Times New Roman"/>
          <w:b w:val="0"/>
          <w:bCs w:val="0"/>
          <w:color w:val="000000"/>
          <w:kern w:val="0"/>
          <w:sz w:val="24"/>
          <w:szCs w:val="24"/>
          <w:highlight w:val="none"/>
          <w:lang w:val="en-US" w:eastAsia="zh-CN"/>
        </w:rPr>
        <w:t>’</w:t>
      </w:r>
      <w:r>
        <w:rPr>
          <w:rFonts w:hint="default" w:ascii="Times New Roman" w:hAnsi="Times New Roman" w:eastAsia="Times New Roman" w:cs="Times New Roman"/>
          <w:b w:val="0"/>
          <w:bCs w:val="0"/>
          <w:color w:val="000000"/>
          <w:kern w:val="0"/>
          <w:sz w:val="24"/>
          <w:szCs w:val="24"/>
          <w:highlight w:val="none"/>
          <w:lang w:eastAsia="en-GB"/>
        </w:rPr>
        <w:t>s findings. The use of digital tools and platforms for project management and collaboration reflects the shift towards a technology-driven educational approach. The interview data underscore the importance of real-world experiences in translation programs, aligning with the literature that advocates for a practical, technology-enhanced curriculum.</w:t>
      </w:r>
    </w:p>
    <w:p w14:paraId="70F9D125">
      <w:pPr>
        <w:spacing w:line="360" w:lineRule="auto"/>
        <w:jc w:val="both"/>
        <w:rPr>
          <w:rFonts w:hint="default" w:ascii="Times New Roman" w:hAnsi="Times New Roman" w:eastAsia="Times New Roman" w:cs="Times New Roman"/>
          <w:b w:val="0"/>
          <w:bCs w:val="0"/>
          <w:color w:val="000000"/>
          <w:kern w:val="0"/>
          <w:sz w:val="24"/>
          <w:szCs w:val="24"/>
          <w:highlight w:val="none"/>
          <w:lang w:eastAsia="en-GB"/>
        </w:rPr>
      </w:pPr>
    </w:p>
    <w:p w14:paraId="6E64D00E">
      <w:pPr>
        <w:pStyle w:val="3"/>
        <w:keepNext w:val="0"/>
        <w:keepLines w:val="0"/>
        <w:widowControl/>
        <w:suppressLineNumbers w:val="0"/>
        <w:rPr>
          <w:rFonts w:hint="default" w:ascii="Times New Roman" w:hAnsi="Times New Roman" w:eastAsia="Times New Roman" w:cs="Times New Roman"/>
          <w:b/>
          <w:bCs/>
          <w:color w:val="000000"/>
          <w:kern w:val="0"/>
          <w:sz w:val="24"/>
          <w:szCs w:val="24"/>
          <w:highlight w:val="none"/>
          <w:lang w:val="en-GB" w:eastAsia="en-GB" w:bidi="ar-SA"/>
        </w:rPr>
      </w:pPr>
      <w:r>
        <w:rPr>
          <w:rFonts w:hint="default" w:ascii="Times New Roman" w:hAnsi="Times New Roman" w:eastAsia="Times New Roman" w:cs="Times New Roman"/>
          <w:b/>
          <w:bCs/>
          <w:color w:val="000000"/>
          <w:kern w:val="0"/>
          <w:sz w:val="24"/>
          <w:szCs w:val="24"/>
          <w:highlight w:val="none"/>
          <w:lang w:eastAsia="en-GB"/>
        </w:rPr>
        <w:t xml:space="preserve">Theme 3: </w:t>
      </w:r>
      <w:r>
        <w:rPr>
          <w:rFonts w:hint="default" w:ascii="Times New Roman" w:hAnsi="Times New Roman" w:eastAsia="Times New Roman" w:cs="Times New Roman"/>
          <w:b/>
          <w:bCs/>
          <w:color w:val="000000"/>
          <w:kern w:val="0"/>
          <w:sz w:val="24"/>
          <w:szCs w:val="24"/>
          <w:highlight w:val="none"/>
          <w:lang w:val="en-GB" w:eastAsia="en-GB" w:bidi="ar-SA"/>
        </w:rPr>
        <w:t>Language Proficiency and Cultural Knowledge</w:t>
      </w:r>
    </w:p>
    <w:p w14:paraId="420B3363">
      <w:pPr>
        <w:pStyle w:val="7"/>
        <w:keepNext w:val="0"/>
        <w:keepLines w:val="0"/>
        <w:widowControl/>
        <w:suppressLineNumbers w:val="0"/>
        <w:spacing w:line="360" w:lineRule="auto"/>
        <w:rPr>
          <w:rFonts w:hint="default" w:ascii="Times New Roman" w:hAnsi="Times New Roman" w:eastAsia="Times New Roman" w:cs="Times New Roman"/>
          <w:b w:val="0"/>
          <w:bCs w:val="0"/>
          <w:color w:val="000000"/>
          <w:kern w:val="0"/>
          <w:sz w:val="24"/>
          <w:szCs w:val="24"/>
          <w:highlight w:val="none"/>
          <w:lang w:val="en-GB" w:eastAsia="en-GB" w:bidi="ar-SA"/>
        </w:rPr>
      </w:pPr>
      <w:r>
        <w:rPr>
          <w:rFonts w:hint="default" w:ascii="Times New Roman" w:hAnsi="Times New Roman" w:eastAsia="Times New Roman" w:cs="Times New Roman"/>
          <w:b w:val="0"/>
          <w:bCs w:val="0"/>
          <w:color w:val="000000"/>
          <w:kern w:val="0"/>
          <w:sz w:val="24"/>
          <w:szCs w:val="24"/>
          <w:highlight w:val="none"/>
          <w:lang w:val="en-GB" w:eastAsia="en-GB" w:bidi="ar-SA"/>
        </w:rPr>
        <w:t xml:space="preserve">This theme, though not explicitly covered in the literature review, represents a crucial aspect of translation studies on translation competency. </w:t>
      </w:r>
    </w:p>
    <w:p w14:paraId="77F871C1">
      <w:pPr>
        <w:spacing w:line="360" w:lineRule="auto"/>
        <w:jc w:val="both"/>
        <w:rPr>
          <w:rFonts w:hint="default" w:ascii="Times New Roman" w:hAnsi="Times New Roman" w:eastAsia="Times New Roman" w:cs="Times New Roman"/>
          <w:b w:val="0"/>
          <w:bCs w:val="0"/>
          <w:color w:val="000000"/>
          <w:kern w:val="0"/>
          <w:sz w:val="24"/>
          <w:szCs w:val="24"/>
          <w:highlight w:val="none"/>
          <w:lang w:val="en-GB" w:eastAsia="en-GB" w:bidi="ar-SA"/>
        </w:rPr>
      </w:pPr>
      <w:r>
        <w:rPr>
          <w:rFonts w:hint="default" w:ascii="Times New Roman" w:hAnsi="Times New Roman" w:eastAsia="Times New Roman" w:cs="Times New Roman"/>
          <w:b w:val="0"/>
          <w:bCs w:val="0"/>
          <w:color w:val="000000"/>
          <w:kern w:val="0"/>
          <w:sz w:val="24"/>
          <w:szCs w:val="24"/>
          <w:highlight w:val="none"/>
          <w:lang w:val="en-GB" w:eastAsia="en-GB" w:bidi="ar-SA"/>
        </w:rPr>
        <w:t>The findings from both interviewees highlight the fundamental importance of linguistic proficiency, aligning with Smith</w:t>
      </w:r>
      <w:r>
        <w:rPr>
          <w:rFonts w:hint="default" w:ascii="Times New Roman" w:hAnsi="Times New Roman" w:eastAsia="宋体" w:cs="Times New Roman"/>
          <w:b w:val="0"/>
          <w:bCs w:val="0"/>
          <w:color w:val="000000"/>
          <w:kern w:val="0"/>
          <w:sz w:val="24"/>
          <w:szCs w:val="24"/>
          <w:highlight w:val="none"/>
          <w:lang w:val="en-US" w:eastAsia="zh-CN" w:bidi="ar-SA"/>
        </w:rPr>
        <w:t>’</w:t>
      </w:r>
      <w:r>
        <w:rPr>
          <w:rFonts w:hint="default" w:ascii="Times New Roman" w:hAnsi="Times New Roman" w:eastAsia="Times New Roman" w:cs="Times New Roman"/>
          <w:b w:val="0"/>
          <w:bCs w:val="0"/>
          <w:color w:val="000000"/>
          <w:kern w:val="0"/>
          <w:sz w:val="24"/>
          <w:szCs w:val="24"/>
          <w:highlight w:val="none"/>
          <w:lang w:val="en-GB" w:eastAsia="en-GB" w:bidi="ar-SA"/>
        </w:rPr>
        <w:t>s (2020) emphasis on language accuracy and appropriateness in translation. While the existing literature has predominantly focused on digital competencies, these results reaffirm the necessity of robust language skills as a foundational element of translation education, ensuring precision and effectiveness in communication across diverse contexts.</w:t>
      </w:r>
      <w:r>
        <w:rPr>
          <w:rFonts w:hint="default" w:ascii="Times New Roman" w:hAnsi="Times New Roman" w:eastAsia="宋体" w:cs="Times New Roman"/>
          <w:b w:val="0"/>
          <w:bCs w:val="0"/>
          <w:color w:val="000000"/>
          <w:kern w:val="0"/>
          <w:sz w:val="24"/>
          <w:szCs w:val="24"/>
          <w:highlight w:val="none"/>
          <w:lang w:val="en-US" w:eastAsia="zh-CN" w:bidi="ar-SA"/>
        </w:rPr>
        <w:t xml:space="preserve"> </w:t>
      </w:r>
      <w:r>
        <w:rPr>
          <w:rFonts w:hint="default" w:ascii="Times New Roman" w:hAnsi="Times New Roman" w:eastAsia="Times New Roman" w:cs="Times New Roman"/>
          <w:b w:val="0"/>
          <w:bCs w:val="0"/>
          <w:color w:val="000000"/>
          <w:kern w:val="0"/>
          <w:sz w:val="24"/>
          <w:szCs w:val="24"/>
          <w:highlight w:val="none"/>
          <w:lang w:val="en-GB" w:eastAsia="en-GB" w:bidi="ar-SA"/>
        </w:rPr>
        <w:t xml:space="preserve">The significant focus on cross-cultural communication echoes the insights of </w:t>
      </w:r>
      <w:r>
        <w:rPr>
          <w:rFonts w:hint="default" w:ascii="Times New Roman" w:hAnsi="Times New Roman" w:eastAsia="Times New Roman" w:cs="Times New Roman"/>
          <w:b w:val="0"/>
          <w:bCs w:val="0"/>
          <w:color w:val="000000"/>
          <w:kern w:val="0"/>
          <w:sz w:val="24"/>
          <w:szCs w:val="24"/>
          <w:highlight w:val="yellow"/>
          <w:lang w:val="en-GB" w:eastAsia="en-GB" w:bidi="ar-SA"/>
        </w:rPr>
        <w:t>Johnson (2019)</w:t>
      </w:r>
      <w:r>
        <w:rPr>
          <w:rFonts w:hint="default" w:ascii="Times New Roman" w:hAnsi="Times New Roman" w:eastAsia="Times New Roman" w:cs="Times New Roman"/>
          <w:b w:val="0"/>
          <w:bCs w:val="0"/>
          <w:color w:val="000000"/>
          <w:kern w:val="0"/>
          <w:sz w:val="24"/>
          <w:szCs w:val="24"/>
          <w:highlight w:val="none"/>
          <w:lang w:val="en-GB" w:eastAsia="en-GB" w:bidi="ar-SA"/>
        </w:rPr>
        <w:t>, who highlights the need for cultural awareness in translation to ensure that translations are not only accurate but also culturally resonant. This finding emphasizes the need for translation curricula to include comprehensive cultural studies, preparing students to navigate and adapt to different cultural contexts effectively.</w:t>
      </w:r>
    </w:p>
    <w:p w14:paraId="291DCD05">
      <w:pPr>
        <w:spacing w:line="360" w:lineRule="auto"/>
        <w:jc w:val="both"/>
        <w:rPr>
          <w:rFonts w:hint="default" w:ascii="Times New Roman" w:hAnsi="Times New Roman" w:eastAsia="Times New Roman" w:cs="Times New Roman"/>
          <w:b w:val="0"/>
          <w:bCs w:val="0"/>
          <w:color w:val="000000"/>
          <w:kern w:val="0"/>
          <w:sz w:val="24"/>
          <w:szCs w:val="24"/>
          <w:highlight w:val="none"/>
          <w:lang w:val="en-GB" w:eastAsia="en-GB" w:bidi="ar-SA"/>
        </w:rPr>
      </w:pPr>
    </w:p>
    <w:p w14:paraId="42C75D66">
      <w:pPr>
        <w:spacing w:line="360" w:lineRule="auto"/>
        <w:jc w:val="both"/>
        <w:rPr>
          <w:rFonts w:hint="default" w:ascii="Times New Roman" w:hAnsi="Times New Roman" w:eastAsia="Times New Roman" w:cs="Times New Roman"/>
          <w:b/>
          <w:bCs/>
          <w:color w:val="000000"/>
          <w:kern w:val="0"/>
          <w:sz w:val="24"/>
          <w:szCs w:val="24"/>
          <w:highlight w:val="none"/>
          <w:lang w:eastAsia="en-GB"/>
        </w:rPr>
      </w:pPr>
      <w:r>
        <w:rPr>
          <w:rFonts w:hint="default" w:ascii="Times New Roman" w:hAnsi="Times New Roman" w:eastAsia="Times New Roman" w:cs="Times New Roman"/>
          <w:b/>
          <w:bCs/>
          <w:color w:val="000000"/>
          <w:kern w:val="0"/>
          <w:sz w:val="24"/>
          <w:szCs w:val="24"/>
          <w:highlight w:val="none"/>
          <w:lang w:eastAsia="en-GB"/>
        </w:rPr>
        <w:t>Theme 4: Professional Development and Continuous Learning</w:t>
      </w:r>
    </w:p>
    <w:p w14:paraId="60DCE9E7">
      <w:pPr>
        <w:spacing w:line="360" w:lineRule="auto"/>
        <w:jc w:val="both"/>
        <w:rPr>
          <w:rFonts w:hint="default" w:ascii="Times New Roman" w:hAnsi="Times New Roman" w:eastAsia="宋体" w:cs="Times New Roman"/>
          <w:b w:val="0"/>
          <w:bCs w:val="0"/>
          <w:color w:val="000000"/>
          <w:kern w:val="0"/>
          <w:sz w:val="24"/>
          <w:szCs w:val="24"/>
          <w:highlight w:val="none"/>
          <w:lang w:val="en-US" w:eastAsia="zh-CN"/>
        </w:rPr>
      </w:pPr>
      <w:r>
        <w:rPr>
          <w:rFonts w:hint="default" w:ascii="Times New Roman" w:hAnsi="Times New Roman" w:eastAsia="Times New Roman" w:cs="Times New Roman"/>
          <w:b w:val="0"/>
          <w:bCs w:val="0"/>
          <w:color w:val="000000"/>
          <w:kern w:val="0"/>
          <w:sz w:val="24"/>
          <w:szCs w:val="24"/>
          <w:highlight w:val="none"/>
          <w:lang w:eastAsia="en-GB"/>
        </w:rPr>
        <w:t>Similarly, the theme of professional development and continuous learning, though not directly addressed in the literature review, is crucial for ensuring translators remain competitive in a rapidly evolving industry. The study</w:t>
      </w:r>
      <w:r>
        <w:rPr>
          <w:rFonts w:hint="default" w:ascii="Times New Roman" w:hAnsi="Times New Roman" w:eastAsia="宋体" w:cs="Times New Roman"/>
          <w:b w:val="0"/>
          <w:bCs w:val="0"/>
          <w:color w:val="000000"/>
          <w:kern w:val="0"/>
          <w:sz w:val="24"/>
          <w:szCs w:val="24"/>
          <w:highlight w:val="none"/>
          <w:lang w:val="en-US" w:eastAsia="zh-CN"/>
        </w:rPr>
        <w:t>’</w:t>
      </w:r>
      <w:r>
        <w:rPr>
          <w:rFonts w:hint="default" w:ascii="Times New Roman" w:hAnsi="Times New Roman" w:eastAsia="Times New Roman" w:cs="Times New Roman"/>
          <w:b w:val="0"/>
          <w:bCs w:val="0"/>
          <w:color w:val="000000"/>
          <w:kern w:val="0"/>
          <w:sz w:val="24"/>
          <w:szCs w:val="24"/>
          <w:highlight w:val="none"/>
          <w:lang w:eastAsia="en-GB"/>
        </w:rPr>
        <w:t>s findings indicate that ongoing professional growth and adaptation to new technologies are essential for career advancement and maintaining industry relevance. This suggests that existing curricula may need to incorporate more opportunities for lifelong learning and skill enhancement, an area not fully explored in the reviewed literature.</w:t>
      </w:r>
      <w:r>
        <w:rPr>
          <w:rFonts w:hint="default" w:ascii="Times New Roman" w:hAnsi="Times New Roman" w:eastAsia="宋体" w:cs="Times New Roman"/>
          <w:b w:val="0"/>
          <w:bCs w:val="0"/>
          <w:color w:val="000000"/>
          <w:kern w:val="0"/>
          <w:sz w:val="24"/>
          <w:szCs w:val="24"/>
          <w:highlight w:val="none"/>
          <w:lang w:val="en-US" w:eastAsia="zh-CN"/>
        </w:rPr>
        <w:t xml:space="preserve"> </w:t>
      </w:r>
      <w:r>
        <w:rPr>
          <w:rFonts w:hint="default" w:ascii="Times New Roman" w:hAnsi="Times New Roman" w:eastAsia="宋体" w:cs="Times New Roman"/>
          <w:color w:val="000000"/>
          <w:kern w:val="0"/>
          <w:sz w:val="24"/>
          <w:szCs w:val="24"/>
          <w:highlight w:val="none"/>
          <w:lang w:val="en-US" w:eastAsia="zh-CN" w:bidi="ar"/>
        </w:rPr>
        <w:t xml:space="preserve">The lesser emphasis on professional ethics may suggest an assumed baseline of ethical knowledge or possibly an area requiring further emphasis in curriculum development. </w:t>
      </w:r>
    </w:p>
    <w:p w14:paraId="79003987">
      <w:pPr>
        <w:spacing w:line="360" w:lineRule="auto"/>
        <w:jc w:val="both"/>
        <w:rPr>
          <w:rFonts w:hint="default" w:ascii="Times New Roman" w:hAnsi="Times New Roman" w:eastAsia="Times New Roman" w:cs="Times New Roman"/>
          <w:b w:val="0"/>
          <w:bCs w:val="0"/>
          <w:color w:val="000000"/>
          <w:kern w:val="0"/>
          <w:sz w:val="24"/>
          <w:szCs w:val="24"/>
          <w:highlight w:val="none"/>
          <w:lang w:eastAsia="en-GB"/>
        </w:rPr>
      </w:pPr>
    </w:p>
    <w:p w14:paraId="77913FFB">
      <w:pPr>
        <w:spacing w:line="360" w:lineRule="auto"/>
        <w:jc w:val="both"/>
        <w:rPr>
          <w:rFonts w:hint="default" w:ascii="Times New Roman" w:hAnsi="Times New Roman" w:eastAsia="Times New Roman" w:cs="Times New Roman"/>
          <w:b/>
          <w:bCs/>
          <w:color w:val="000000"/>
          <w:kern w:val="0"/>
          <w:sz w:val="24"/>
          <w:szCs w:val="24"/>
          <w:highlight w:val="none"/>
          <w:lang w:val="en-US" w:eastAsia="zh-CN"/>
        </w:rPr>
      </w:pPr>
      <w:r>
        <w:rPr>
          <w:rFonts w:hint="default" w:ascii="Times New Roman" w:hAnsi="Times New Roman" w:eastAsia="Times New Roman" w:cs="Times New Roman"/>
          <w:b w:val="0"/>
          <w:bCs w:val="0"/>
          <w:color w:val="000000"/>
          <w:kern w:val="0"/>
          <w:sz w:val="24"/>
          <w:szCs w:val="24"/>
          <w:highlight w:val="none"/>
          <w:lang w:eastAsia="en-GB"/>
        </w:rPr>
        <w:t>The emergence of these themes from the findings offers several important contributions to the field</w:t>
      </w:r>
      <w:r>
        <w:rPr>
          <w:rFonts w:hint="default" w:ascii="Times New Roman" w:hAnsi="Times New Roman" w:eastAsia="宋体" w:cs="Times New Roman"/>
          <w:b w:val="0"/>
          <w:bCs w:val="0"/>
          <w:color w:val="000000"/>
          <w:kern w:val="0"/>
          <w:sz w:val="24"/>
          <w:szCs w:val="24"/>
          <w:highlight w:val="none"/>
          <w:lang w:val="en-US" w:eastAsia="zh-CN"/>
        </w:rPr>
        <w:t>, including a</w:t>
      </w:r>
      <w:r>
        <w:rPr>
          <w:rFonts w:hint="default" w:ascii="Times New Roman" w:hAnsi="Times New Roman" w:eastAsia="Times New Roman" w:cs="Times New Roman"/>
          <w:b w:val="0"/>
          <w:bCs w:val="0"/>
          <w:color w:val="000000"/>
          <w:kern w:val="0"/>
          <w:sz w:val="24"/>
          <w:szCs w:val="24"/>
          <w:highlight w:val="none"/>
          <w:lang w:eastAsia="en-GB"/>
        </w:rPr>
        <w:t xml:space="preserve">ddressing </w:t>
      </w:r>
      <w:r>
        <w:rPr>
          <w:rFonts w:hint="default" w:ascii="Times New Roman" w:hAnsi="Times New Roman" w:eastAsia="宋体" w:cs="Times New Roman"/>
          <w:b w:val="0"/>
          <w:bCs w:val="0"/>
          <w:color w:val="000000"/>
          <w:kern w:val="0"/>
          <w:sz w:val="24"/>
          <w:szCs w:val="24"/>
          <w:highlight w:val="none"/>
          <w:lang w:val="en-US" w:eastAsia="zh-CN"/>
        </w:rPr>
        <w:t>g</w:t>
      </w:r>
      <w:r>
        <w:rPr>
          <w:rFonts w:hint="default" w:ascii="Times New Roman" w:hAnsi="Times New Roman" w:eastAsia="Times New Roman" w:cs="Times New Roman"/>
          <w:b w:val="0"/>
          <w:bCs w:val="0"/>
          <w:color w:val="000000"/>
          <w:kern w:val="0"/>
          <w:sz w:val="24"/>
          <w:szCs w:val="24"/>
          <w:highlight w:val="none"/>
          <w:lang w:eastAsia="en-GB"/>
        </w:rPr>
        <w:t xml:space="preserve">aps in </w:t>
      </w:r>
      <w:r>
        <w:rPr>
          <w:rFonts w:hint="default" w:ascii="Times New Roman" w:hAnsi="Times New Roman" w:eastAsia="宋体" w:cs="Times New Roman"/>
          <w:b w:val="0"/>
          <w:bCs w:val="0"/>
          <w:color w:val="000000"/>
          <w:kern w:val="0"/>
          <w:sz w:val="24"/>
          <w:szCs w:val="24"/>
          <w:highlight w:val="none"/>
          <w:lang w:val="en-US" w:eastAsia="zh-CN"/>
        </w:rPr>
        <w:t>c</w:t>
      </w:r>
      <w:r>
        <w:rPr>
          <w:rFonts w:hint="default" w:ascii="Times New Roman" w:hAnsi="Times New Roman" w:eastAsia="Times New Roman" w:cs="Times New Roman"/>
          <w:b w:val="0"/>
          <w:bCs w:val="0"/>
          <w:color w:val="000000"/>
          <w:kern w:val="0"/>
          <w:sz w:val="24"/>
          <w:szCs w:val="24"/>
          <w:highlight w:val="none"/>
          <w:lang w:eastAsia="en-GB"/>
        </w:rPr>
        <w:t xml:space="preserve">urrent </w:t>
      </w:r>
      <w:r>
        <w:rPr>
          <w:rFonts w:hint="default" w:ascii="Times New Roman" w:hAnsi="Times New Roman" w:eastAsia="宋体" w:cs="Times New Roman"/>
          <w:b w:val="0"/>
          <w:bCs w:val="0"/>
          <w:color w:val="000000"/>
          <w:kern w:val="0"/>
          <w:sz w:val="24"/>
          <w:szCs w:val="24"/>
          <w:highlight w:val="none"/>
          <w:lang w:val="en-US" w:eastAsia="zh-CN"/>
        </w:rPr>
        <w:t>r</w:t>
      </w:r>
      <w:r>
        <w:rPr>
          <w:rFonts w:hint="default" w:ascii="Times New Roman" w:hAnsi="Times New Roman" w:eastAsia="Times New Roman" w:cs="Times New Roman"/>
          <w:b w:val="0"/>
          <w:bCs w:val="0"/>
          <w:color w:val="000000"/>
          <w:kern w:val="0"/>
          <w:sz w:val="24"/>
          <w:szCs w:val="24"/>
          <w:highlight w:val="none"/>
          <w:lang w:eastAsia="en-GB"/>
        </w:rPr>
        <w:t>esearch</w:t>
      </w:r>
      <w:r>
        <w:rPr>
          <w:rFonts w:hint="default" w:ascii="Times New Roman" w:hAnsi="Times New Roman" w:eastAsia="宋体" w:cs="Times New Roman"/>
          <w:b w:val="0"/>
          <w:bCs w:val="0"/>
          <w:color w:val="000000"/>
          <w:kern w:val="0"/>
          <w:sz w:val="24"/>
          <w:szCs w:val="24"/>
          <w:highlight w:val="none"/>
          <w:lang w:val="en-US" w:eastAsia="zh-CN"/>
        </w:rPr>
        <w:t>, i</w:t>
      </w:r>
      <w:r>
        <w:rPr>
          <w:rFonts w:hint="default" w:ascii="Times New Roman" w:hAnsi="Times New Roman" w:eastAsia="Times New Roman" w:cs="Times New Roman"/>
          <w:b w:val="0"/>
          <w:bCs w:val="0"/>
          <w:color w:val="000000"/>
          <w:kern w:val="0"/>
          <w:sz w:val="24"/>
          <w:szCs w:val="24"/>
          <w:highlight w:val="none"/>
          <w:lang w:eastAsia="en-GB"/>
        </w:rPr>
        <w:t xml:space="preserve">nforming </w:t>
      </w:r>
      <w:r>
        <w:rPr>
          <w:rFonts w:hint="default" w:ascii="Times New Roman" w:hAnsi="Times New Roman" w:eastAsia="宋体" w:cs="Times New Roman"/>
          <w:b w:val="0"/>
          <w:bCs w:val="0"/>
          <w:color w:val="000000"/>
          <w:kern w:val="0"/>
          <w:sz w:val="24"/>
          <w:szCs w:val="24"/>
          <w:highlight w:val="none"/>
          <w:lang w:val="en-US" w:eastAsia="zh-CN"/>
        </w:rPr>
        <w:t>e</w:t>
      </w:r>
      <w:r>
        <w:rPr>
          <w:rFonts w:hint="default" w:ascii="Times New Roman" w:hAnsi="Times New Roman" w:eastAsia="Times New Roman" w:cs="Times New Roman"/>
          <w:b w:val="0"/>
          <w:bCs w:val="0"/>
          <w:color w:val="000000"/>
          <w:kern w:val="0"/>
          <w:sz w:val="24"/>
          <w:szCs w:val="24"/>
          <w:highlight w:val="none"/>
          <w:lang w:eastAsia="en-GB"/>
        </w:rPr>
        <w:t xml:space="preserve">ducational </w:t>
      </w:r>
      <w:r>
        <w:rPr>
          <w:rFonts w:hint="default" w:ascii="Times New Roman" w:hAnsi="Times New Roman" w:eastAsia="宋体" w:cs="Times New Roman"/>
          <w:b w:val="0"/>
          <w:bCs w:val="0"/>
          <w:color w:val="000000"/>
          <w:kern w:val="0"/>
          <w:sz w:val="24"/>
          <w:szCs w:val="24"/>
          <w:highlight w:val="none"/>
          <w:lang w:val="en-US" w:eastAsia="zh-CN"/>
        </w:rPr>
        <w:t>p</w:t>
      </w:r>
      <w:r>
        <w:rPr>
          <w:rFonts w:hint="default" w:ascii="Times New Roman" w:hAnsi="Times New Roman" w:eastAsia="Times New Roman" w:cs="Times New Roman"/>
          <w:b w:val="0"/>
          <w:bCs w:val="0"/>
          <w:color w:val="000000"/>
          <w:kern w:val="0"/>
          <w:sz w:val="24"/>
          <w:szCs w:val="24"/>
          <w:highlight w:val="none"/>
          <w:lang w:eastAsia="en-GB"/>
        </w:rPr>
        <w:t xml:space="preserve">olicy and </w:t>
      </w:r>
      <w:r>
        <w:rPr>
          <w:rFonts w:hint="default" w:ascii="Times New Roman" w:hAnsi="Times New Roman" w:eastAsia="宋体" w:cs="Times New Roman"/>
          <w:b w:val="0"/>
          <w:bCs w:val="0"/>
          <w:color w:val="000000"/>
          <w:kern w:val="0"/>
          <w:sz w:val="24"/>
          <w:szCs w:val="24"/>
          <w:highlight w:val="none"/>
          <w:lang w:val="en-US" w:eastAsia="zh-CN"/>
        </w:rPr>
        <w:t>p</w:t>
      </w:r>
      <w:r>
        <w:rPr>
          <w:rFonts w:hint="default" w:ascii="Times New Roman" w:hAnsi="Times New Roman" w:eastAsia="Times New Roman" w:cs="Times New Roman"/>
          <w:b w:val="0"/>
          <w:bCs w:val="0"/>
          <w:color w:val="000000"/>
          <w:kern w:val="0"/>
          <w:sz w:val="24"/>
          <w:szCs w:val="24"/>
          <w:highlight w:val="none"/>
          <w:lang w:eastAsia="en-GB"/>
        </w:rPr>
        <w:t>ractice</w:t>
      </w:r>
      <w:r>
        <w:rPr>
          <w:rFonts w:hint="default" w:ascii="Times New Roman" w:hAnsi="Times New Roman" w:eastAsia="宋体" w:cs="Times New Roman"/>
          <w:b w:val="0"/>
          <w:bCs w:val="0"/>
          <w:color w:val="000000"/>
          <w:kern w:val="0"/>
          <w:sz w:val="24"/>
          <w:szCs w:val="24"/>
          <w:highlight w:val="none"/>
          <w:lang w:val="en-US" w:eastAsia="zh-CN"/>
        </w:rPr>
        <w:t xml:space="preserve"> and g</w:t>
      </w:r>
      <w:r>
        <w:rPr>
          <w:rFonts w:hint="default" w:ascii="Times New Roman" w:hAnsi="Times New Roman" w:eastAsia="Times New Roman" w:cs="Times New Roman"/>
          <w:b w:val="0"/>
          <w:bCs w:val="0"/>
          <w:color w:val="000000"/>
          <w:kern w:val="0"/>
          <w:sz w:val="24"/>
          <w:szCs w:val="24"/>
          <w:highlight w:val="none"/>
          <w:lang w:eastAsia="en-GB"/>
        </w:rPr>
        <w:t xml:space="preserve">uiding </w:t>
      </w:r>
      <w:r>
        <w:rPr>
          <w:rFonts w:hint="default" w:ascii="Times New Roman" w:hAnsi="Times New Roman" w:eastAsia="宋体" w:cs="Times New Roman"/>
          <w:b w:val="0"/>
          <w:bCs w:val="0"/>
          <w:color w:val="000000"/>
          <w:kern w:val="0"/>
          <w:sz w:val="24"/>
          <w:szCs w:val="24"/>
          <w:highlight w:val="none"/>
          <w:lang w:val="en-US" w:eastAsia="zh-CN"/>
        </w:rPr>
        <w:t>f</w:t>
      </w:r>
      <w:r>
        <w:rPr>
          <w:rFonts w:hint="default" w:ascii="Times New Roman" w:hAnsi="Times New Roman" w:eastAsia="Times New Roman" w:cs="Times New Roman"/>
          <w:b w:val="0"/>
          <w:bCs w:val="0"/>
          <w:color w:val="000000"/>
          <w:kern w:val="0"/>
          <w:sz w:val="24"/>
          <w:szCs w:val="24"/>
          <w:highlight w:val="none"/>
          <w:lang w:eastAsia="en-GB"/>
        </w:rPr>
        <w:t xml:space="preserve">uture </w:t>
      </w:r>
      <w:r>
        <w:rPr>
          <w:rFonts w:hint="default" w:ascii="Times New Roman" w:hAnsi="Times New Roman" w:eastAsia="宋体" w:cs="Times New Roman"/>
          <w:b w:val="0"/>
          <w:bCs w:val="0"/>
          <w:color w:val="000000"/>
          <w:kern w:val="0"/>
          <w:sz w:val="24"/>
          <w:szCs w:val="24"/>
          <w:highlight w:val="none"/>
          <w:lang w:val="en-US" w:eastAsia="zh-CN"/>
        </w:rPr>
        <w:t>r</w:t>
      </w:r>
      <w:r>
        <w:rPr>
          <w:rFonts w:hint="default" w:ascii="Times New Roman" w:hAnsi="Times New Roman" w:eastAsia="Times New Roman" w:cs="Times New Roman"/>
          <w:b w:val="0"/>
          <w:bCs w:val="0"/>
          <w:color w:val="000000"/>
          <w:kern w:val="0"/>
          <w:sz w:val="24"/>
          <w:szCs w:val="24"/>
          <w:highlight w:val="none"/>
          <w:lang w:eastAsia="en-GB"/>
        </w:rPr>
        <w:t xml:space="preserve">esearch </w:t>
      </w:r>
      <w:r>
        <w:rPr>
          <w:rFonts w:hint="default" w:ascii="Times New Roman" w:hAnsi="Times New Roman" w:eastAsia="宋体" w:cs="Times New Roman"/>
          <w:b w:val="0"/>
          <w:bCs w:val="0"/>
          <w:color w:val="000000"/>
          <w:kern w:val="0"/>
          <w:sz w:val="24"/>
          <w:szCs w:val="24"/>
          <w:highlight w:val="none"/>
          <w:lang w:val="en-US" w:eastAsia="zh-CN"/>
        </w:rPr>
        <w:t>d</w:t>
      </w:r>
      <w:r>
        <w:rPr>
          <w:rFonts w:hint="default" w:ascii="Times New Roman" w:hAnsi="Times New Roman" w:eastAsia="Times New Roman" w:cs="Times New Roman"/>
          <w:b w:val="0"/>
          <w:bCs w:val="0"/>
          <w:color w:val="000000"/>
          <w:kern w:val="0"/>
          <w:sz w:val="24"/>
          <w:szCs w:val="24"/>
          <w:highlight w:val="none"/>
          <w:lang w:eastAsia="en-GB"/>
        </w:rPr>
        <w:t>irections</w:t>
      </w:r>
      <w:r>
        <w:rPr>
          <w:rFonts w:hint="default" w:ascii="Times New Roman" w:hAnsi="Times New Roman" w:eastAsia="宋体" w:cs="Times New Roman"/>
          <w:b w:val="0"/>
          <w:bCs w:val="0"/>
          <w:color w:val="000000"/>
          <w:kern w:val="0"/>
          <w:sz w:val="24"/>
          <w:szCs w:val="24"/>
          <w:highlight w:val="none"/>
          <w:lang w:val="en-US" w:eastAsia="zh-CN"/>
        </w:rPr>
        <w:t xml:space="preserve">. </w:t>
      </w:r>
      <w:r>
        <w:rPr>
          <w:rFonts w:hint="default" w:ascii="Times New Roman" w:hAnsi="Times New Roman" w:eastAsia="Times New Roman" w:cs="Times New Roman"/>
          <w:b w:val="0"/>
          <w:bCs w:val="0"/>
          <w:color w:val="000000"/>
          <w:kern w:val="0"/>
          <w:sz w:val="24"/>
          <w:szCs w:val="24"/>
          <w:highlight w:val="none"/>
          <w:lang w:eastAsia="en-GB"/>
        </w:rPr>
        <w:t>By identifying challenges to digital literacy and the need for continuous learning, the study highlights areas that require further investigation and intervention. These findings call for more empirical research to develop strategies that effectively support translation students and professionals</w:t>
      </w:r>
      <w:r>
        <w:rPr>
          <w:rFonts w:hint="default" w:ascii="Times New Roman" w:hAnsi="Times New Roman" w:eastAsia="宋体" w:cs="Times New Roman"/>
          <w:b w:val="0"/>
          <w:bCs w:val="0"/>
          <w:color w:val="000000"/>
          <w:kern w:val="0"/>
          <w:sz w:val="24"/>
          <w:szCs w:val="24"/>
          <w:highlight w:val="none"/>
          <w:lang w:val="en-US" w:eastAsia="zh-CN"/>
        </w:rPr>
        <w:t xml:space="preserve">. </w:t>
      </w:r>
      <w:r>
        <w:rPr>
          <w:rFonts w:hint="default" w:ascii="Times New Roman" w:hAnsi="Times New Roman" w:eastAsia="Times New Roman" w:cs="Times New Roman"/>
          <w:b w:val="0"/>
          <w:bCs w:val="0"/>
          <w:color w:val="000000"/>
          <w:kern w:val="0"/>
          <w:sz w:val="24"/>
          <w:szCs w:val="24"/>
          <w:highlight w:val="none"/>
          <w:lang w:eastAsia="en-GB"/>
        </w:rPr>
        <w:t>The study underscores the importance of updating educational policies to incorporate these emerging themes. Institutions may need to reevaluate their curricula to better support digital literacy development and ongoing professional growth.</w:t>
      </w:r>
      <w:r>
        <w:rPr>
          <w:rFonts w:hint="default" w:ascii="Times New Roman" w:hAnsi="Times New Roman" w:eastAsia="宋体" w:cs="Times New Roman"/>
          <w:b w:val="0"/>
          <w:bCs w:val="0"/>
          <w:color w:val="000000"/>
          <w:kern w:val="0"/>
          <w:sz w:val="24"/>
          <w:szCs w:val="24"/>
          <w:highlight w:val="none"/>
          <w:lang w:val="en-US" w:eastAsia="zh-CN"/>
        </w:rPr>
        <w:t xml:space="preserve"> </w:t>
      </w:r>
      <w:r>
        <w:rPr>
          <w:rFonts w:hint="default" w:ascii="Times New Roman" w:hAnsi="Times New Roman" w:eastAsia="Times New Roman" w:cs="Times New Roman"/>
          <w:b w:val="0"/>
          <w:bCs w:val="0"/>
          <w:color w:val="000000"/>
          <w:kern w:val="0"/>
          <w:sz w:val="24"/>
          <w:szCs w:val="24"/>
          <w:highlight w:val="none"/>
          <w:lang w:eastAsia="en-GB"/>
        </w:rPr>
        <w:t>The study’s findings provide a foundation for future research aimed at overcoming barriers to digital literacy and enhancing professional development opportunities in translation education. This could lead to more comprehensive strategies that address both the technological and human aspects of translation training.</w:t>
      </w:r>
      <w:r>
        <w:rPr>
          <w:rFonts w:hint="default" w:ascii="Times New Roman" w:hAnsi="Times New Roman" w:eastAsia="宋体" w:cs="Times New Roman"/>
          <w:b w:val="0"/>
          <w:bCs w:val="0"/>
          <w:color w:val="000000"/>
          <w:kern w:val="0"/>
          <w:sz w:val="24"/>
          <w:szCs w:val="24"/>
          <w:highlight w:val="none"/>
          <w:lang w:val="en-US" w:eastAsia="zh-CN"/>
        </w:rPr>
        <w:t xml:space="preserve"> T</w:t>
      </w:r>
      <w:r>
        <w:rPr>
          <w:rFonts w:hint="default" w:ascii="Times New Roman" w:hAnsi="Times New Roman" w:eastAsia="Times New Roman" w:cs="Times New Roman"/>
          <w:b w:val="0"/>
          <w:bCs w:val="0"/>
          <w:color w:val="000000"/>
          <w:kern w:val="0"/>
          <w:sz w:val="24"/>
          <w:szCs w:val="24"/>
          <w:highlight w:val="none"/>
          <w:lang w:eastAsia="en-GB"/>
        </w:rPr>
        <w:t xml:space="preserve">hese findings offer practical insights that can inform policy-making and curriculum design in translation education. </w:t>
      </w:r>
    </w:p>
    <w:p w14:paraId="5E751851">
      <w:pPr>
        <w:spacing w:line="360" w:lineRule="auto"/>
        <w:jc w:val="both"/>
        <w:rPr>
          <w:rFonts w:hint="default" w:ascii="Times New Roman" w:hAnsi="Times New Roman" w:eastAsia="宋体" w:cs="Times New Roman"/>
          <w:color w:val="000000"/>
          <w:kern w:val="0"/>
          <w:sz w:val="24"/>
          <w:szCs w:val="24"/>
          <w:highlight w:val="none"/>
          <w:lang w:val="en-US" w:eastAsia="zh-CN" w:bidi="ar"/>
        </w:rPr>
      </w:pPr>
    </w:p>
    <w:p w14:paraId="4DD9CB39">
      <w:pPr>
        <w:spacing w:line="240" w:lineRule="auto"/>
        <w:jc w:val="both"/>
        <w:rPr>
          <w:rFonts w:hint="default" w:ascii="Times New Roman" w:hAnsi="Times New Roman" w:eastAsia="宋体" w:cs="Times New Roman"/>
          <w:color w:val="000000"/>
          <w:kern w:val="0"/>
          <w:sz w:val="24"/>
          <w:szCs w:val="24"/>
          <w:highlight w:val="none"/>
          <w:lang w:val="en-US" w:eastAsia="zh-CN" w:bidi="ar"/>
        </w:rPr>
      </w:pPr>
      <w:r>
        <w:rPr>
          <w:rFonts w:hint="default" w:ascii="Times New Roman" w:hAnsi="Times New Roman" w:eastAsia="宋体" w:cs="Times New Roman"/>
          <w:b/>
          <w:bCs/>
          <w:color w:val="000000"/>
          <w:kern w:val="0"/>
          <w:sz w:val="24"/>
          <w:szCs w:val="24"/>
          <w:highlight w:val="none"/>
          <w:lang w:val="en-US" w:eastAsia="zh-CN" w:bidi="ar"/>
        </w:rPr>
        <w:t xml:space="preserve">4.2.2 </w:t>
      </w:r>
      <w:r>
        <w:rPr>
          <w:rFonts w:hint="default" w:ascii="Times New Roman" w:hAnsi="Times New Roman" w:eastAsia="宋体" w:cs="Times New Roman"/>
          <w:b/>
          <w:bCs/>
          <w:color w:val="000000"/>
          <w:kern w:val="0"/>
          <w:sz w:val="24"/>
          <w:szCs w:val="24"/>
          <w:highlight w:val="none"/>
          <w:lang w:val="en-US" w:eastAsia="zh-CN"/>
        </w:rPr>
        <w:t>Practical Implications</w:t>
      </w:r>
    </w:p>
    <w:p w14:paraId="545D4D56">
      <w:pPr>
        <w:spacing w:line="360" w:lineRule="auto"/>
        <w:jc w:val="both"/>
        <w:rPr>
          <w:rFonts w:hint="default" w:ascii="Times New Roman" w:hAnsi="Times New Roman" w:eastAsia="宋体" w:cs="Times New Roman"/>
          <w:color w:val="000000"/>
          <w:kern w:val="0"/>
          <w:sz w:val="24"/>
          <w:szCs w:val="24"/>
          <w:highlight w:val="none"/>
          <w:lang w:val="en-US" w:eastAsia="zh-CN" w:bidi="ar"/>
        </w:rPr>
      </w:pPr>
      <w:r>
        <w:rPr>
          <w:rFonts w:hint="default" w:ascii="Times New Roman" w:hAnsi="Times New Roman" w:eastAsia="宋体" w:cs="Times New Roman"/>
          <w:color w:val="000000"/>
          <w:kern w:val="0"/>
          <w:sz w:val="24"/>
          <w:szCs w:val="24"/>
          <w:highlight w:val="none"/>
          <w:lang w:val="en-US" w:eastAsia="zh-CN" w:bidi="ar"/>
        </w:rPr>
        <w:t>The study’s findings have significant implications not only for educational policies and curricula and  industry practices, but also for technological development in translation tools.</w:t>
      </w:r>
    </w:p>
    <w:p w14:paraId="267F63DD">
      <w:pPr>
        <w:spacing w:line="360" w:lineRule="auto"/>
        <w:jc w:val="both"/>
        <w:rPr>
          <w:rFonts w:hint="default" w:ascii="Times New Roman" w:hAnsi="Times New Roman" w:eastAsia="宋体" w:cs="Times New Roman"/>
          <w:color w:val="000000"/>
          <w:kern w:val="0"/>
          <w:sz w:val="24"/>
          <w:szCs w:val="24"/>
          <w:highlight w:val="none"/>
          <w:lang w:val="en-US" w:eastAsia="zh-CN" w:bidi="ar"/>
        </w:rPr>
      </w:pPr>
    </w:p>
    <w:p w14:paraId="2704FA8E">
      <w:pPr>
        <w:spacing w:line="360" w:lineRule="auto"/>
        <w:jc w:val="both"/>
        <w:rPr>
          <w:rFonts w:hint="default" w:ascii="Times New Roman" w:hAnsi="Times New Roman" w:eastAsia="宋体" w:cs="Times New Roman"/>
          <w:color w:val="000000"/>
          <w:kern w:val="0"/>
          <w:sz w:val="24"/>
          <w:szCs w:val="24"/>
          <w:highlight w:val="none"/>
          <w:lang w:val="en-US" w:eastAsia="zh-CN" w:bidi="ar"/>
        </w:rPr>
      </w:pPr>
      <w:r>
        <w:rPr>
          <w:rFonts w:hint="default" w:ascii="Times New Roman" w:hAnsi="Times New Roman" w:eastAsia="宋体" w:cs="Times New Roman"/>
          <w:color w:val="000000"/>
          <w:kern w:val="0"/>
          <w:sz w:val="24"/>
          <w:szCs w:val="24"/>
          <w:highlight w:val="none"/>
          <w:lang w:val="en-US" w:eastAsia="zh-CN" w:bidi="ar"/>
        </w:rPr>
        <w:t>The study’s findings have significant implications for the design of translation training programs. Educational policymakers and curriculum designers should consider integrating a core digital literacy module that covers not only the use of specific tools like CAT tools and machine translation post-editing, as emphasized by interviewees, but also broader competencies in data security and project management. The reported disparities in the emphasis on different digital skills highlight the importance of offering elective or specialized courses that allow students to deepen their expertise in particular areas of interest or demand within the translation industry (Xiao &amp; Feng, 2019).</w:t>
      </w:r>
    </w:p>
    <w:p w14:paraId="73E3FD89">
      <w:pPr>
        <w:spacing w:line="360" w:lineRule="auto"/>
        <w:jc w:val="both"/>
        <w:rPr>
          <w:rFonts w:hint="default" w:ascii="Times New Roman" w:hAnsi="Times New Roman" w:eastAsia="宋体" w:cs="Times New Roman"/>
          <w:color w:val="000000"/>
          <w:kern w:val="0"/>
          <w:sz w:val="24"/>
          <w:szCs w:val="24"/>
          <w:highlight w:val="none"/>
          <w:lang w:val="en-US" w:eastAsia="zh-CN" w:bidi="ar"/>
        </w:rPr>
      </w:pPr>
    </w:p>
    <w:p w14:paraId="6041CFFF">
      <w:pPr>
        <w:spacing w:line="360" w:lineRule="auto"/>
        <w:jc w:val="both"/>
        <w:rPr>
          <w:rFonts w:hint="default" w:ascii="Times New Roman" w:hAnsi="Times New Roman" w:eastAsia="宋体" w:cs="Times New Roman"/>
          <w:color w:val="000000"/>
          <w:kern w:val="0"/>
          <w:sz w:val="24"/>
          <w:szCs w:val="24"/>
          <w:highlight w:val="none"/>
          <w:lang w:val="en-US" w:eastAsia="zh-CN" w:bidi="ar"/>
        </w:rPr>
      </w:pPr>
      <w:r>
        <w:rPr>
          <w:rFonts w:hint="default" w:ascii="Times New Roman" w:hAnsi="Times New Roman" w:eastAsia="宋体" w:cs="Times New Roman"/>
          <w:color w:val="000000"/>
          <w:kern w:val="0"/>
          <w:sz w:val="24"/>
          <w:szCs w:val="24"/>
          <w:highlight w:val="none"/>
          <w:lang w:val="en-US" w:eastAsia="zh-CN" w:bidi="ar"/>
        </w:rPr>
        <w:t>For translation service providers and industry stakeholders, the study suggests a pressing need to continuously evaluate and update the digital competencies of their workforce. Given the rapid pace of technological advancements noted in the findings, ongoing professional development should be a staple of industry practice. This could take the form of regular training sessions, workshops, or seminars that focus on the latest translation technologies and industry standards (Lee &amp; Chang, 2018).</w:t>
      </w:r>
    </w:p>
    <w:p w14:paraId="0C5E59E8">
      <w:pPr>
        <w:spacing w:line="360" w:lineRule="auto"/>
        <w:jc w:val="both"/>
        <w:rPr>
          <w:rFonts w:hint="default" w:ascii="Times New Roman" w:hAnsi="Times New Roman" w:eastAsia="宋体" w:cs="Times New Roman"/>
          <w:color w:val="000000"/>
          <w:kern w:val="0"/>
          <w:sz w:val="24"/>
          <w:szCs w:val="24"/>
          <w:highlight w:val="none"/>
          <w:lang w:val="en-US" w:eastAsia="zh-CN" w:bidi="ar"/>
        </w:rPr>
      </w:pPr>
    </w:p>
    <w:p w14:paraId="46790D4C">
      <w:pPr>
        <w:spacing w:line="360" w:lineRule="auto"/>
        <w:jc w:val="both"/>
        <w:rPr>
          <w:rFonts w:hint="default" w:ascii="Times New Roman" w:hAnsi="Times New Roman" w:eastAsia="宋体" w:cs="Times New Roman"/>
          <w:color w:val="000000"/>
          <w:kern w:val="0"/>
          <w:sz w:val="24"/>
          <w:szCs w:val="24"/>
          <w:highlight w:val="none"/>
          <w:lang w:val="en-US" w:eastAsia="zh-CN" w:bidi="ar"/>
        </w:rPr>
      </w:pPr>
      <w:r>
        <w:rPr>
          <w:rFonts w:hint="default" w:ascii="Times New Roman" w:hAnsi="Times New Roman" w:eastAsia="宋体" w:cs="Times New Roman"/>
          <w:color w:val="000000"/>
          <w:kern w:val="0"/>
          <w:sz w:val="24"/>
          <w:szCs w:val="24"/>
          <w:highlight w:val="none"/>
          <w:lang w:val="en-US" w:eastAsia="zh-CN" w:bidi="ar"/>
        </w:rPr>
        <w:t>The specific mention of the practical use and challenges associated with CAT tools and machine translation in the interviews suggests that developers of these technologies should focus on enhancing user-friendliness and the integration capabilities of these tools. Feedback from professional users, like the interviewees in this study, could be invaluable in guiding further development to ensure these tools meet the evolving needs of the translation industry (Johnson, 2019).</w:t>
      </w:r>
    </w:p>
    <w:p w14:paraId="1007784F">
      <w:pPr>
        <w:spacing w:line="360" w:lineRule="auto"/>
        <w:jc w:val="both"/>
        <w:rPr>
          <w:rFonts w:hint="default" w:ascii="Times New Roman" w:hAnsi="Times New Roman" w:eastAsia="宋体" w:cs="Times New Roman"/>
          <w:color w:val="000000"/>
          <w:kern w:val="0"/>
          <w:sz w:val="24"/>
          <w:szCs w:val="24"/>
          <w:highlight w:val="none"/>
          <w:lang w:val="en-US" w:eastAsia="zh-CN" w:bidi="ar"/>
        </w:rPr>
      </w:pPr>
    </w:p>
    <w:p w14:paraId="1D9D06A5">
      <w:pPr>
        <w:spacing w:line="360" w:lineRule="auto"/>
        <w:jc w:val="both"/>
        <w:rPr>
          <w:rFonts w:hint="default" w:ascii="Times New Roman" w:hAnsi="Times New Roman" w:eastAsia="宋体" w:cs="Times New Roman"/>
          <w:color w:val="000000"/>
          <w:kern w:val="0"/>
          <w:sz w:val="24"/>
          <w:szCs w:val="24"/>
          <w:highlight w:val="none"/>
          <w:lang w:val="en-US" w:eastAsia="zh-CN" w:bidi="ar"/>
        </w:rPr>
      </w:pPr>
      <w:r>
        <w:rPr>
          <w:rFonts w:hint="default" w:ascii="Times New Roman" w:hAnsi="Times New Roman" w:eastAsia="宋体" w:cs="Times New Roman"/>
          <w:color w:val="000000"/>
          <w:kern w:val="0"/>
          <w:sz w:val="24"/>
          <w:szCs w:val="24"/>
          <w:highlight w:val="none"/>
          <w:lang w:val="en-US" w:eastAsia="zh-CN" w:bidi="ar"/>
        </w:rPr>
        <w:t>Overall, this study contributes valuable insights into the digital competencies required by modern translators and how translation education programs can better prepare students for the challenges of a digitally-driven marketplace. By aligning educational practices more closely with the realities of professional translation work as reflected in the findings, translation education can become more relevant, effective, and responsive to the needs of both students and the professional translation community.</w:t>
      </w:r>
    </w:p>
    <w:p w14:paraId="7C4B44EE">
      <w:pPr>
        <w:spacing w:line="360" w:lineRule="auto"/>
        <w:jc w:val="both"/>
        <w:rPr>
          <w:rFonts w:hint="default" w:ascii="Times New Roman" w:hAnsi="Times New Roman" w:eastAsia="宋体" w:cs="Times New Roman"/>
          <w:color w:val="000000"/>
          <w:kern w:val="0"/>
          <w:sz w:val="24"/>
          <w:szCs w:val="24"/>
          <w:highlight w:val="none"/>
          <w:lang w:val="en-US" w:eastAsia="zh-CN" w:bidi="ar"/>
        </w:rPr>
      </w:pPr>
    </w:p>
    <w:p w14:paraId="4CDACAAE">
      <w:pPr>
        <w:pStyle w:val="2"/>
        <w:keepNext w:val="0"/>
        <w:keepLines w:val="0"/>
        <w:widowControl/>
        <w:suppressLineNumbers w:val="0"/>
        <w:rPr>
          <w:rFonts w:hint="default" w:ascii="Times New Roman" w:hAnsi="Times New Roman" w:eastAsia="宋体" w:cs="Times New Roman"/>
          <w:b/>
          <w:bCs/>
          <w:color w:val="000000"/>
          <w:kern w:val="0"/>
          <w:sz w:val="24"/>
          <w:szCs w:val="24"/>
          <w:highlight w:val="none"/>
          <w:lang w:val="en-US" w:eastAsia="zh-CN" w:bidi="ar"/>
        </w:rPr>
      </w:pPr>
      <w:r>
        <w:rPr>
          <w:rFonts w:hint="default" w:ascii="Times New Roman" w:hAnsi="Times New Roman" w:eastAsia="宋体" w:cs="Times New Roman"/>
          <w:b/>
          <w:bCs/>
          <w:color w:val="000000"/>
          <w:kern w:val="0"/>
          <w:sz w:val="24"/>
          <w:szCs w:val="24"/>
          <w:highlight w:val="none"/>
          <w:lang w:val="en-US" w:eastAsia="zh-CN" w:bidi="ar"/>
        </w:rPr>
        <w:t>4.2.3 Reflection on Learning from Research Methodology</w:t>
      </w:r>
    </w:p>
    <w:p w14:paraId="56204025">
      <w:pPr>
        <w:pStyle w:val="7"/>
        <w:keepNext w:val="0"/>
        <w:keepLines w:val="0"/>
        <w:widowControl/>
        <w:suppressLineNumbers w:val="0"/>
        <w:spacing w:line="360" w:lineRule="auto"/>
        <w:jc w:val="both"/>
        <w:rPr>
          <w:rFonts w:hint="eastAsia" w:ascii="Times New Roman" w:hAnsi="Times New Roman" w:eastAsia="宋体" w:cs="Times New Roman"/>
          <w:b w:val="0"/>
          <w:bCs w:val="0"/>
          <w:color w:val="000000"/>
          <w:kern w:val="0"/>
          <w:sz w:val="24"/>
          <w:szCs w:val="24"/>
          <w:highlight w:val="none"/>
          <w:lang w:val="en-US" w:eastAsia="zh-CN" w:bidi="ar"/>
        </w:rPr>
      </w:pPr>
      <w:r>
        <w:rPr>
          <w:rFonts w:hint="eastAsia" w:ascii="Times New Roman" w:hAnsi="Times New Roman" w:eastAsia="宋体" w:cs="Times New Roman"/>
          <w:b w:val="0"/>
          <w:bCs w:val="0"/>
          <w:color w:val="000000"/>
          <w:kern w:val="0"/>
          <w:sz w:val="24"/>
          <w:szCs w:val="24"/>
          <w:highlight w:val="none"/>
          <w:lang w:val="en-US" w:eastAsia="zh-CN" w:bidi="ar"/>
        </w:rPr>
        <w:t>In this section, I reflect on the learning experiences gained through the chosen research methodology, highlighting the challenges and opportunities encountered during the study.</w:t>
      </w:r>
    </w:p>
    <w:p w14:paraId="5D3A1D5D">
      <w:pPr>
        <w:pStyle w:val="7"/>
        <w:keepNext w:val="0"/>
        <w:keepLines w:val="0"/>
        <w:widowControl/>
        <w:suppressLineNumbers w:val="0"/>
        <w:spacing w:line="360" w:lineRule="auto"/>
        <w:jc w:val="both"/>
        <w:rPr>
          <w:rFonts w:hint="eastAsia" w:ascii="Times New Roman" w:hAnsi="Times New Roman" w:eastAsia="宋体" w:cs="Times New Roman"/>
          <w:b w:val="0"/>
          <w:bCs w:val="0"/>
          <w:color w:val="000000"/>
          <w:kern w:val="0"/>
          <w:sz w:val="24"/>
          <w:szCs w:val="24"/>
          <w:highlight w:val="none"/>
          <w:lang w:val="en-US" w:eastAsia="zh-CN" w:bidi="ar"/>
        </w:rPr>
      </w:pPr>
      <w:r>
        <w:rPr>
          <w:rFonts w:hint="eastAsia" w:ascii="Times New Roman" w:hAnsi="Times New Roman" w:eastAsia="宋体" w:cs="Times New Roman"/>
          <w:b w:val="0"/>
          <w:bCs w:val="0"/>
          <w:color w:val="000000"/>
          <w:kern w:val="0"/>
          <w:sz w:val="24"/>
          <w:szCs w:val="24"/>
          <w:highlight w:val="none"/>
          <w:lang w:val="en-US" w:eastAsia="zh-CN" w:bidi="ar"/>
        </w:rPr>
        <w:t>Due to time constraints and geographical limitations, the sample size for this study was not as comprehensive as initially desired. The primary method of data collection was online interviews with translators. While these interviews were effective in gathering qualitative insights, they limited the breadth of the data (Creswell &amp; Poth, 2017). Given more time and resources, a mixed methodology approach combining both qualitative and quantitative methods would offer a more holistic understanding of digital literacy training for translation students in China (Johnson &amp; Onwuegbuzie, 2004).</w:t>
      </w:r>
    </w:p>
    <w:p w14:paraId="1BABEBA5">
      <w:pPr>
        <w:pStyle w:val="7"/>
        <w:keepNext w:val="0"/>
        <w:keepLines w:val="0"/>
        <w:widowControl/>
        <w:suppressLineNumbers w:val="0"/>
        <w:spacing w:line="360" w:lineRule="auto"/>
        <w:jc w:val="both"/>
        <w:rPr>
          <w:rFonts w:hint="eastAsia" w:ascii="Times New Roman" w:hAnsi="Times New Roman" w:eastAsia="宋体" w:cs="Times New Roman"/>
          <w:b w:val="0"/>
          <w:bCs w:val="0"/>
          <w:color w:val="000000"/>
          <w:kern w:val="0"/>
          <w:sz w:val="24"/>
          <w:szCs w:val="24"/>
          <w:highlight w:val="none"/>
          <w:lang w:val="en-US" w:eastAsia="zh-CN" w:bidi="ar"/>
        </w:rPr>
      </w:pPr>
      <w:r>
        <w:rPr>
          <w:rFonts w:hint="eastAsia" w:ascii="Times New Roman" w:hAnsi="Times New Roman" w:eastAsia="宋体" w:cs="Times New Roman"/>
          <w:b w:val="0"/>
          <w:bCs w:val="0"/>
          <w:color w:val="000000"/>
          <w:kern w:val="0"/>
          <w:sz w:val="24"/>
          <w:szCs w:val="24"/>
          <w:highlight w:val="none"/>
          <w:lang w:val="en-US" w:eastAsia="zh-CN" w:bidi="ar"/>
        </w:rPr>
        <w:t>My initial justification for employing qualitative research was based on the need to gain deep, nuanced insights into the digital literacy experiences of translation students and professionals. This approach allows for exploring complex narratives and personal experiences, which are crucial for understanding the context-specific nuances in translation education (Creswell &amp; Poth, 2017). Life history research was selected for its ability to capture detailed personal and professional journeys, providing rich qualitative data that reveals the intricacies of digital literacy development over time (Clandinin &amp; Connelly, 2000). This method was particularly useful for understanding the individual experiences of translators, offering depth and detail that quantitative methods alone could not provide. The narratives collected through this approach enabled a deeper understanding of how digital literacy training impacts translators' professional growth and adaptability.</w:t>
      </w:r>
    </w:p>
    <w:p w14:paraId="02AD7D72">
      <w:pPr>
        <w:pStyle w:val="7"/>
        <w:keepNext w:val="0"/>
        <w:keepLines w:val="0"/>
        <w:widowControl/>
        <w:suppressLineNumbers w:val="0"/>
        <w:spacing w:line="360" w:lineRule="auto"/>
        <w:jc w:val="both"/>
        <w:rPr>
          <w:rFonts w:hint="eastAsia" w:ascii="Times New Roman" w:hAnsi="Times New Roman" w:eastAsia="宋体" w:cs="Times New Roman"/>
          <w:b w:val="0"/>
          <w:bCs w:val="0"/>
          <w:color w:val="000000"/>
          <w:kern w:val="0"/>
          <w:sz w:val="24"/>
          <w:szCs w:val="24"/>
          <w:highlight w:val="none"/>
          <w:lang w:val="en-US" w:eastAsia="zh-CN" w:bidi="ar"/>
        </w:rPr>
      </w:pPr>
      <w:r>
        <w:rPr>
          <w:rFonts w:hint="eastAsia" w:ascii="Times New Roman" w:hAnsi="Times New Roman" w:eastAsia="宋体" w:cs="Times New Roman"/>
          <w:b w:val="0"/>
          <w:bCs w:val="0"/>
          <w:color w:val="000000"/>
          <w:kern w:val="0"/>
          <w:sz w:val="24"/>
          <w:szCs w:val="24"/>
          <w:highlight w:val="none"/>
          <w:lang w:val="en-US" w:eastAsia="zh-CN" w:bidi="ar"/>
        </w:rPr>
        <w:t>Reflecting on the methodology used, it is important to acknowledge its limitations and identify areas for improvement. While the qualitative approach provided valuable insights, its reliance on online interviews limited the scope of the data (Creswell &amp; Poth, 2017). Integrating quantitative methods, such as surveys targeting translation students, could enhance the findings by providing statistical data and broadening the research scope (Johnson &amp; Onwuegbuzie, 2004).</w:t>
      </w:r>
    </w:p>
    <w:p w14:paraId="1A851583">
      <w:pPr>
        <w:pStyle w:val="7"/>
        <w:keepNext w:val="0"/>
        <w:keepLines w:val="0"/>
        <w:widowControl/>
        <w:suppressLineNumbers w:val="0"/>
        <w:spacing w:line="360" w:lineRule="auto"/>
        <w:jc w:val="both"/>
        <w:rPr>
          <w:rFonts w:hint="eastAsia" w:ascii="Times New Roman" w:hAnsi="Times New Roman" w:eastAsia="宋体" w:cs="Times New Roman"/>
          <w:b w:val="0"/>
          <w:bCs w:val="0"/>
          <w:color w:val="000000"/>
          <w:kern w:val="0"/>
          <w:sz w:val="24"/>
          <w:szCs w:val="24"/>
          <w:highlight w:val="none"/>
          <w:lang w:val="en-US" w:eastAsia="zh-CN" w:bidi="ar"/>
        </w:rPr>
      </w:pPr>
    </w:p>
    <w:p w14:paraId="4E4AA8F6">
      <w:pPr>
        <w:spacing w:line="360" w:lineRule="auto"/>
        <w:jc w:val="both"/>
        <w:rPr>
          <w:rFonts w:hint="default" w:ascii="Times New Roman" w:hAnsi="Times New Roman" w:eastAsia="宋体" w:cs="Times New Roman"/>
          <w:b/>
          <w:bCs/>
          <w:color w:val="000000"/>
          <w:kern w:val="0"/>
          <w:sz w:val="24"/>
          <w:szCs w:val="24"/>
          <w:highlight w:val="none"/>
          <w:lang w:val="en-US" w:eastAsia="zh-CN" w:bidi="ar"/>
        </w:rPr>
      </w:pPr>
    </w:p>
    <w:p w14:paraId="7E5C60F6">
      <w:pPr>
        <w:spacing w:line="360" w:lineRule="auto"/>
        <w:jc w:val="both"/>
        <w:rPr>
          <w:rFonts w:hint="default" w:ascii="Times New Roman" w:hAnsi="Times New Roman" w:eastAsia="宋体" w:cs="Times New Roman"/>
          <w:b/>
          <w:bCs/>
          <w:color w:val="000000"/>
          <w:kern w:val="0"/>
          <w:sz w:val="24"/>
          <w:szCs w:val="24"/>
          <w:highlight w:val="none"/>
          <w:lang w:val="en-US" w:eastAsia="zh-CN" w:bidi="ar"/>
        </w:rPr>
      </w:pPr>
    </w:p>
    <w:p w14:paraId="2CFAB0AC">
      <w:pPr>
        <w:spacing w:line="360" w:lineRule="auto"/>
        <w:jc w:val="both"/>
        <w:rPr>
          <w:rFonts w:hint="default" w:ascii="Times New Roman" w:hAnsi="Times New Roman" w:eastAsia="宋体" w:cs="Times New Roman"/>
          <w:b/>
          <w:bCs/>
          <w:color w:val="000000"/>
          <w:kern w:val="0"/>
          <w:sz w:val="24"/>
          <w:szCs w:val="24"/>
          <w:highlight w:val="none"/>
          <w:lang w:val="en-US" w:eastAsia="zh-CN" w:bidi="ar"/>
        </w:rPr>
      </w:pPr>
    </w:p>
    <w:p w14:paraId="10233346">
      <w:pPr>
        <w:spacing w:line="360" w:lineRule="auto"/>
        <w:jc w:val="both"/>
        <w:rPr>
          <w:rFonts w:hint="default" w:ascii="Times New Roman" w:hAnsi="Times New Roman" w:eastAsia="宋体" w:cs="Times New Roman"/>
          <w:b/>
          <w:bCs/>
          <w:color w:val="000000"/>
          <w:kern w:val="0"/>
          <w:sz w:val="24"/>
          <w:szCs w:val="24"/>
          <w:highlight w:val="none"/>
          <w:lang w:val="en-US" w:eastAsia="zh-CN" w:bidi="ar"/>
        </w:rPr>
      </w:pPr>
    </w:p>
    <w:p w14:paraId="50A6AEBA">
      <w:pPr>
        <w:spacing w:line="360" w:lineRule="auto"/>
        <w:jc w:val="both"/>
        <w:rPr>
          <w:rFonts w:hint="default" w:ascii="Times New Roman" w:hAnsi="Times New Roman" w:eastAsia="宋体" w:cs="Times New Roman"/>
          <w:b/>
          <w:bCs/>
          <w:color w:val="000000"/>
          <w:kern w:val="0"/>
          <w:sz w:val="24"/>
          <w:szCs w:val="24"/>
          <w:highlight w:val="none"/>
          <w:lang w:val="en-US" w:eastAsia="zh-CN" w:bidi="ar"/>
        </w:rPr>
      </w:pPr>
    </w:p>
    <w:p w14:paraId="18C4D2B5">
      <w:pPr>
        <w:spacing w:line="360" w:lineRule="auto"/>
        <w:jc w:val="both"/>
        <w:rPr>
          <w:rFonts w:hint="default" w:ascii="Times New Roman" w:hAnsi="Times New Roman" w:eastAsia="宋体" w:cs="Times New Roman"/>
          <w:b/>
          <w:bCs/>
          <w:color w:val="000000"/>
          <w:kern w:val="0"/>
          <w:sz w:val="24"/>
          <w:szCs w:val="24"/>
          <w:highlight w:val="none"/>
          <w:lang w:val="en-US" w:eastAsia="zh-CN" w:bidi="ar"/>
        </w:rPr>
      </w:pPr>
    </w:p>
    <w:p w14:paraId="72A90DCE">
      <w:pPr>
        <w:spacing w:line="360" w:lineRule="auto"/>
        <w:jc w:val="both"/>
        <w:rPr>
          <w:rFonts w:hint="default" w:ascii="Times New Roman" w:hAnsi="Times New Roman" w:eastAsia="宋体" w:cs="Times New Roman"/>
          <w:b/>
          <w:bCs/>
          <w:color w:val="000000"/>
          <w:kern w:val="0"/>
          <w:sz w:val="24"/>
          <w:szCs w:val="24"/>
          <w:highlight w:val="none"/>
          <w:lang w:val="en-US" w:eastAsia="zh-CN" w:bidi="ar"/>
        </w:rPr>
      </w:pPr>
    </w:p>
    <w:p w14:paraId="1FFD0FAA">
      <w:pPr>
        <w:spacing w:line="360" w:lineRule="auto"/>
        <w:jc w:val="both"/>
        <w:rPr>
          <w:rFonts w:hint="default" w:ascii="Times New Roman" w:hAnsi="Times New Roman" w:eastAsia="宋体" w:cs="Times New Roman"/>
          <w:b/>
          <w:bCs/>
          <w:color w:val="000000"/>
          <w:kern w:val="0"/>
          <w:sz w:val="24"/>
          <w:szCs w:val="24"/>
          <w:highlight w:val="none"/>
          <w:lang w:val="en-US" w:eastAsia="zh-CN" w:bidi="ar"/>
        </w:rPr>
      </w:pPr>
    </w:p>
    <w:p w14:paraId="582C338D">
      <w:pPr>
        <w:spacing w:line="360" w:lineRule="auto"/>
        <w:jc w:val="both"/>
        <w:rPr>
          <w:rFonts w:hint="default" w:ascii="Times New Roman" w:hAnsi="Times New Roman" w:eastAsia="宋体" w:cs="Times New Roman"/>
          <w:b/>
          <w:bCs/>
          <w:color w:val="000000"/>
          <w:kern w:val="0"/>
          <w:sz w:val="24"/>
          <w:szCs w:val="24"/>
          <w:highlight w:val="none"/>
          <w:lang w:val="en-US" w:eastAsia="zh-CN" w:bidi="ar"/>
        </w:rPr>
      </w:pPr>
      <w:r>
        <w:rPr>
          <w:rFonts w:hint="default" w:ascii="Times New Roman" w:hAnsi="Times New Roman" w:eastAsia="宋体" w:cs="Times New Roman"/>
          <w:b/>
          <w:bCs/>
          <w:color w:val="000000"/>
          <w:kern w:val="0"/>
          <w:sz w:val="24"/>
          <w:szCs w:val="24"/>
          <w:highlight w:val="none"/>
          <w:lang w:val="en-US" w:eastAsia="zh-CN" w:bidi="ar"/>
        </w:rPr>
        <w:t>Chapter 5 Conclusion</w:t>
      </w:r>
    </w:p>
    <w:p w14:paraId="6C6ABF33">
      <w:pPr>
        <w:pStyle w:val="7"/>
        <w:keepNext w:val="0"/>
        <w:keepLines w:val="0"/>
        <w:widowControl/>
        <w:suppressLineNumbers w:val="0"/>
        <w:spacing w:line="360" w:lineRule="auto"/>
        <w:rPr>
          <w:rFonts w:hint="default" w:ascii="Times New Roman" w:hAnsi="Times New Roman" w:eastAsia="宋体" w:cs="Times New Roman"/>
          <w:b/>
          <w:bCs/>
          <w:color w:val="000000"/>
          <w:kern w:val="0"/>
          <w:sz w:val="24"/>
          <w:szCs w:val="24"/>
          <w:highlight w:val="none"/>
          <w:lang w:val="en-US" w:eastAsia="zh-CN" w:bidi="ar"/>
        </w:rPr>
      </w:pPr>
      <w:r>
        <w:rPr>
          <w:rFonts w:hint="default" w:ascii="Times New Roman" w:hAnsi="Times New Roman" w:eastAsia="宋体" w:cs="Times New Roman"/>
          <w:b/>
          <w:bCs/>
          <w:color w:val="000000"/>
          <w:kern w:val="0"/>
          <w:sz w:val="24"/>
          <w:szCs w:val="24"/>
          <w:highlight w:val="none"/>
          <w:lang w:val="en-US" w:eastAsia="zh-CN" w:bidi="ar"/>
        </w:rPr>
        <w:t>5.1 Introduction</w:t>
      </w:r>
    </w:p>
    <w:p w14:paraId="51516ECD">
      <w:pPr>
        <w:pStyle w:val="7"/>
        <w:keepNext w:val="0"/>
        <w:keepLines w:val="0"/>
        <w:widowControl/>
        <w:suppressLineNumbers w:val="0"/>
        <w:spacing w:line="360" w:lineRule="auto"/>
        <w:jc w:val="both"/>
        <w:rPr>
          <w:rFonts w:hint="default" w:ascii="Times New Roman" w:hAnsi="Times New Roman" w:eastAsia="宋体" w:cs="Times New Roman"/>
          <w:color w:val="000000"/>
          <w:kern w:val="0"/>
          <w:sz w:val="24"/>
          <w:szCs w:val="24"/>
          <w:highlight w:val="none"/>
          <w:lang w:val="en-US" w:eastAsia="zh-CN" w:bidi="ar"/>
        </w:rPr>
      </w:pPr>
      <w:r>
        <w:rPr>
          <w:rFonts w:hint="default" w:ascii="Times New Roman" w:hAnsi="Times New Roman" w:eastAsia="宋体" w:cs="Times New Roman"/>
          <w:color w:val="000000"/>
          <w:kern w:val="0"/>
          <w:sz w:val="24"/>
          <w:szCs w:val="24"/>
          <w:highlight w:val="none"/>
          <w:lang w:val="en-US" w:eastAsia="zh-CN" w:bidi="ar"/>
        </w:rPr>
        <w:t>This cha</w:t>
      </w:r>
      <w:bookmarkStart w:id="0" w:name="_GoBack"/>
      <w:bookmarkEnd w:id="0"/>
      <w:r>
        <w:rPr>
          <w:rFonts w:hint="default" w:ascii="Times New Roman" w:hAnsi="Times New Roman" w:eastAsia="宋体" w:cs="Times New Roman"/>
          <w:color w:val="000000"/>
          <w:kern w:val="0"/>
          <w:sz w:val="24"/>
          <w:szCs w:val="24"/>
          <w:highlight w:val="none"/>
          <w:lang w:val="en-US" w:eastAsia="zh-CN" w:bidi="ar"/>
        </w:rPr>
        <w:t>pter aims to draw conclusions from the research findings in relation to the study’s primary research question and offer recommendations based on these insights. The conclusions will be informed by data from the thematic analysis presented in Chapter 4, which integrates findings from interviews with experienced translators, as well as insights drawn from the literature review. The main research question guiding this study was:</w:t>
      </w:r>
    </w:p>
    <w:p w14:paraId="0A1F500C">
      <w:pPr>
        <w:keepNext w:val="0"/>
        <w:keepLines w:val="0"/>
        <w:widowControl/>
        <w:numPr>
          <w:ilvl w:val="0"/>
          <w:numId w:val="5"/>
        </w:numPr>
        <w:suppressLineNumbers w:val="0"/>
        <w:spacing w:before="0" w:beforeAutospacing="1" w:after="0" w:afterAutospacing="1" w:line="360" w:lineRule="auto"/>
        <w:ind w:left="720" w:hanging="360"/>
        <w:jc w:val="both"/>
        <w:rPr>
          <w:rFonts w:hint="default" w:ascii="Times New Roman" w:hAnsi="Times New Roman" w:eastAsia="宋体" w:cs="Times New Roman"/>
          <w:color w:val="000000"/>
          <w:kern w:val="0"/>
          <w:sz w:val="24"/>
          <w:szCs w:val="24"/>
          <w:highlight w:val="none"/>
          <w:lang w:val="en-US" w:eastAsia="zh-CN" w:bidi="ar"/>
        </w:rPr>
      </w:pPr>
      <w:r>
        <w:rPr>
          <w:rFonts w:hint="default" w:ascii="Times New Roman" w:hAnsi="Times New Roman" w:eastAsia="宋体" w:cs="Times New Roman"/>
          <w:color w:val="000000"/>
          <w:kern w:val="0"/>
          <w:sz w:val="24"/>
          <w:szCs w:val="24"/>
          <w:highlight w:val="none"/>
          <w:lang w:val="en-US" w:eastAsia="zh-CN" w:bidi="ar"/>
        </w:rPr>
        <w:t>What core skills, knowledge, and competencies are essential for translation students in the digital age?</w:t>
      </w:r>
    </w:p>
    <w:p w14:paraId="7CCB956F">
      <w:pPr>
        <w:spacing w:line="360" w:lineRule="auto"/>
        <w:jc w:val="both"/>
        <w:rPr>
          <w:rFonts w:hint="default" w:ascii="Times New Roman" w:hAnsi="Times New Roman" w:eastAsia="宋体" w:cs="Times New Roman"/>
          <w:b/>
          <w:bCs/>
          <w:color w:val="000000"/>
          <w:kern w:val="0"/>
          <w:sz w:val="24"/>
          <w:szCs w:val="24"/>
          <w:highlight w:val="none"/>
          <w:lang w:val="en-US" w:eastAsia="zh-CN" w:bidi="ar"/>
        </w:rPr>
      </w:pPr>
      <w:r>
        <w:rPr>
          <w:rFonts w:hint="default" w:ascii="Times New Roman" w:hAnsi="Times New Roman" w:eastAsia="宋体" w:cs="Times New Roman"/>
          <w:b/>
          <w:bCs/>
          <w:color w:val="000000"/>
          <w:kern w:val="0"/>
          <w:sz w:val="24"/>
          <w:szCs w:val="24"/>
          <w:highlight w:val="none"/>
          <w:lang w:val="en-US" w:eastAsia="zh-CN" w:bidi="ar"/>
        </w:rPr>
        <w:t>5.2 Answering the Research Questions</w:t>
      </w:r>
    </w:p>
    <w:p w14:paraId="74A9189C">
      <w:pPr>
        <w:spacing w:line="360" w:lineRule="auto"/>
        <w:jc w:val="both"/>
        <w:rPr>
          <w:rFonts w:hint="default" w:ascii="Times New Roman" w:hAnsi="Times New Roman" w:eastAsia="宋体" w:cs="Times New Roman"/>
          <w:color w:val="000000"/>
          <w:kern w:val="0"/>
          <w:sz w:val="24"/>
          <w:szCs w:val="24"/>
          <w:highlight w:val="none"/>
          <w:lang w:val="en-US" w:eastAsia="zh-CN" w:bidi="ar"/>
        </w:rPr>
      </w:pPr>
      <w:r>
        <w:rPr>
          <w:rFonts w:hint="default" w:ascii="Times New Roman" w:hAnsi="Times New Roman" w:eastAsia="宋体" w:cs="Times New Roman"/>
          <w:color w:val="000000"/>
          <w:kern w:val="0"/>
          <w:sz w:val="24"/>
          <w:szCs w:val="24"/>
          <w:highlight w:val="none"/>
          <w:lang w:val="en-US" w:eastAsia="zh-CN" w:bidi="ar"/>
        </w:rPr>
        <w:t>The research addressed two primary questions: What core skills, knowledge, and competencies are essential for translation students today? And how do the life histories of experienced translators inform our understanding of these requirements?</w:t>
      </w:r>
    </w:p>
    <w:p w14:paraId="3F9E8315">
      <w:pPr>
        <w:spacing w:line="360" w:lineRule="auto"/>
        <w:jc w:val="both"/>
        <w:rPr>
          <w:rFonts w:hint="default" w:ascii="Times New Roman" w:hAnsi="Times New Roman" w:eastAsia="宋体" w:cs="Times New Roman"/>
          <w:color w:val="000000"/>
          <w:kern w:val="0"/>
          <w:sz w:val="24"/>
          <w:szCs w:val="24"/>
          <w:highlight w:val="none"/>
          <w:lang w:val="en-US" w:eastAsia="zh-CN" w:bidi="ar"/>
        </w:rPr>
      </w:pPr>
    </w:p>
    <w:p w14:paraId="2BED3333">
      <w:pPr>
        <w:spacing w:line="360" w:lineRule="auto"/>
        <w:jc w:val="both"/>
        <w:rPr>
          <w:rFonts w:hint="default" w:ascii="Times New Roman" w:hAnsi="Times New Roman" w:eastAsia="宋体" w:cs="Times New Roman"/>
          <w:b/>
          <w:bCs/>
          <w:color w:val="000000"/>
          <w:kern w:val="0"/>
          <w:sz w:val="24"/>
          <w:szCs w:val="24"/>
          <w:highlight w:val="none"/>
          <w:lang w:val="en-US" w:eastAsia="zh-CN" w:bidi="ar"/>
        </w:rPr>
      </w:pPr>
      <w:r>
        <w:rPr>
          <w:rFonts w:hint="default" w:ascii="Times New Roman" w:hAnsi="Times New Roman" w:eastAsia="宋体" w:cs="Times New Roman"/>
          <w:b/>
          <w:bCs/>
          <w:color w:val="000000"/>
          <w:kern w:val="0"/>
          <w:sz w:val="24"/>
          <w:szCs w:val="24"/>
          <w:highlight w:val="none"/>
          <w:lang w:val="en-US" w:eastAsia="zh-CN" w:bidi="ar"/>
        </w:rPr>
        <w:t>5.2.1 Core Skills, Knowledge, and Competencies Needed</w:t>
      </w:r>
    </w:p>
    <w:p w14:paraId="0DAD651C">
      <w:pPr>
        <w:spacing w:line="360" w:lineRule="auto"/>
        <w:jc w:val="both"/>
        <w:rPr>
          <w:rFonts w:hint="default" w:ascii="Times New Roman" w:hAnsi="Times New Roman" w:eastAsia="宋体" w:cs="Times New Roman"/>
          <w:color w:val="000000"/>
          <w:kern w:val="0"/>
          <w:sz w:val="24"/>
          <w:szCs w:val="24"/>
          <w:highlight w:val="none"/>
          <w:lang w:val="en-US" w:eastAsia="zh-CN" w:bidi="ar"/>
        </w:rPr>
      </w:pPr>
      <w:r>
        <w:rPr>
          <w:rFonts w:hint="default" w:ascii="Times New Roman" w:hAnsi="Times New Roman" w:eastAsia="宋体" w:cs="Times New Roman"/>
          <w:color w:val="000000"/>
          <w:kern w:val="0"/>
          <w:sz w:val="24"/>
          <w:szCs w:val="24"/>
          <w:highlight w:val="none"/>
          <w:lang w:val="en-US" w:eastAsia="zh-CN" w:bidi="ar"/>
        </w:rPr>
        <w:t>The study identified several key competencies essential for modern translators, aligning with the findings of Smith (2020) and Wang and Liu (2023). The necessity for digital competency and technical skills was consistently emphasized, with tools such as computer-assisted translation (CAT) and machine translation highlighted as critical components for enhancing translation efficiency and accuracy. These tools have become indispensable in modern translation practice, supporting the need for their integration into translation education curricula.</w:t>
      </w:r>
    </w:p>
    <w:p w14:paraId="6D035B78">
      <w:pPr>
        <w:spacing w:line="360" w:lineRule="auto"/>
        <w:jc w:val="both"/>
        <w:rPr>
          <w:rFonts w:hint="default" w:ascii="Times New Roman" w:hAnsi="Times New Roman" w:eastAsia="宋体" w:cs="Times New Roman"/>
          <w:color w:val="000000"/>
          <w:kern w:val="0"/>
          <w:sz w:val="24"/>
          <w:szCs w:val="24"/>
          <w:highlight w:val="none"/>
          <w:lang w:val="en-US" w:eastAsia="zh-CN" w:bidi="ar"/>
        </w:rPr>
      </w:pPr>
    </w:p>
    <w:p w14:paraId="5CCF0561">
      <w:pPr>
        <w:spacing w:line="360" w:lineRule="auto"/>
        <w:jc w:val="both"/>
        <w:rPr>
          <w:rFonts w:hint="default" w:ascii="Times New Roman" w:hAnsi="Times New Roman" w:eastAsia="宋体" w:cs="Times New Roman"/>
          <w:color w:val="000000"/>
          <w:kern w:val="0"/>
          <w:sz w:val="24"/>
          <w:szCs w:val="24"/>
          <w:highlight w:val="none"/>
          <w:lang w:val="en-US" w:eastAsia="zh-CN" w:bidi="ar"/>
        </w:rPr>
      </w:pPr>
      <w:r>
        <w:rPr>
          <w:rFonts w:hint="default" w:ascii="Times New Roman" w:hAnsi="Times New Roman" w:eastAsia="宋体" w:cs="Times New Roman"/>
          <w:color w:val="000000"/>
          <w:kern w:val="0"/>
          <w:sz w:val="24"/>
          <w:szCs w:val="24"/>
          <w:highlight w:val="none"/>
          <w:lang w:val="en-US" w:eastAsia="zh-CN" w:bidi="ar"/>
        </w:rPr>
        <w:t>Linguistic proficiency and cultural knowledge were also deemed critical, echoing Johnson's (2019) emphasis on the importance of linguistic precision and cultural sensitivity in translation. Translators must possess a deep understanding of both source and target languages, as well as the cultural contexts within which they operate. This ensures that translations are not only accurate but also culturally appropriate and tailored to specific fields and markets.</w:t>
      </w:r>
    </w:p>
    <w:p w14:paraId="7DF51534">
      <w:pPr>
        <w:spacing w:line="360" w:lineRule="auto"/>
        <w:jc w:val="both"/>
        <w:rPr>
          <w:rFonts w:hint="default" w:ascii="Times New Roman" w:hAnsi="Times New Roman" w:eastAsia="宋体" w:cs="Times New Roman"/>
          <w:color w:val="000000"/>
          <w:kern w:val="0"/>
          <w:sz w:val="24"/>
          <w:szCs w:val="24"/>
          <w:highlight w:val="none"/>
          <w:lang w:val="en-US" w:eastAsia="zh-CN" w:bidi="ar"/>
        </w:rPr>
      </w:pPr>
    </w:p>
    <w:p w14:paraId="76DBC0F1">
      <w:pPr>
        <w:spacing w:line="360" w:lineRule="auto"/>
        <w:jc w:val="both"/>
        <w:rPr>
          <w:rFonts w:hint="default" w:ascii="Times New Roman" w:hAnsi="Times New Roman" w:eastAsia="宋体" w:cs="Times New Roman"/>
          <w:color w:val="000000"/>
          <w:kern w:val="0"/>
          <w:sz w:val="24"/>
          <w:szCs w:val="24"/>
          <w:highlight w:val="none"/>
          <w:lang w:val="en-US" w:eastAsia="zh-CN" w:bidi="ar"/>
        </w:rPr>
      </w:pPr>
      <w:r>
        <w:rPr>
          <w:rFonts w:hint="default" w:ascii="Times New Roman" w:hAnsi="Times New Roman" w:eastAsia="宋体" w:cs="Times New Roman"/>
          <w:color w:val="000000"/>
          <w:kern w:val="0"/>
          <w:sz w:val="24"/>
          <w:szCs w:val="24"/>
          <w:highlight w:val="none"/>
          <w:lang w:val="en-US" w:eastAsia="zh-CN" w:bidi="ar"/>
        </w:rPr>
        <w:t>Additionally, skills such as project management, communication, and team collaboration were highlighted as essential for navigating the complexities of global translation projects. Kim (2021) underscores the importance of these skills in enabling translators to manage projects across different time zones and collaborate effectively with international teams, thereby meeting client expectations and delivering high-quality work.</w:t>
      </w:r>
    </w:p>
    <w:p w14:paraId="1F78D622">
      <w:pPr>
        <w:spacing w:line="360" w:lineRule="auto"/>
        <w:jc w:val="both"/>
        <w:rPr>
          <w:rFonts w:hint="default" w:ascii="Times New Roman" w:hAnsi="Times New Roman" w:eastAsia="宋体" w:cs="Times New Roman"/>
          <w:color w:val="000000"/>
          <w:kern w:val="0"/>
          <w:sz w:val="24"/>
          <w:szCs w:val="24"/>
          <w:highlight w:val="none"/>
          <w:lang w:val="en-US" w:eastAsia="zh-CN" w:bidi="ar"/>
        </w:rPr>
      </w:pPr>
    </w:p>
    <w:p w14:paraId="6BF09011">
      <w:pPr>
        <w:spacing w:line="360" w:lineRule="auto"/>
        <w:jc w:val="both"/>
        <w:rPr>
          <w:rFonts w:hint="default" w:ascii="Times New Roman" w:hAnsi="Times New Roman" w:eastAsia="宋体" w:cs="Times New Roman"/>
          <w:b/>
          <w:bCs/>
          <w:color w:val="000000"/>
          <w:kern w:val="0"/>
          <w:sz w:val="24"/>
          <w:szCs w:val="24"/>
          <w:highlight w:val="none"/>
          <w:lang w:val="en-US" w:eastAsia="zh-CN" w:bidi="ar"/>
        </w:rPr>
      </w:pPr>
      <w:r>
        <w:rPr>
          <w:rFonts w:hint="default" w:ascii="Times New Roman" w:hAnsi="Times New Roman" w:eastAsia="宋体" w:cs="Times New Roman"/>
          <w:b/>
          <w:bCs/>
          <w:color w:val="000000"/>
          <w:kern w:val="0"/>
          <w:sz w:val="24"/>
          <w:szCs w:val="24"/>
          <w:highlight w:val="none"/>
          <w:lang w:val="en-US" w:eastAsia="zh-CN" w:bidi="ar"/>
        </w:rPr>
        <w:t>5.2.2 Insights from Life Histories of Experienced Translators</w:t>
      </w:r>
    </w:p>
    <w:p w14:paraId="1DC53448">
      <w:pPr>
        <w:spacing w:line="360" w:lineRule="auto"/>
        <w:jc w:val="both"/>
        <w:rPr>
          <w:rFonts w:hint="default" w:ascii="Times New Roman" w:hAnsi="Times New Roman" w:eastAsia="宋体" w:cs="Times New Roman"/>
          <w:color w:val="000000"/>
          <w:kern w:val="0"/>
          <w:sz w:val="24"/>
          <w:szCs w:val="24"/>
          <w:highlight w:val="none"/>
          <w:lang w:val="en-US" w:eastAsia="zh-CN" w:bidi="ar"/>
        </w:rPr>
      </w:pPr>
      <w:r>
        <w:rPr>
          <w:rFonts w:hint="default" w:ascii="Times New Roman" w:hAnsi="Times New Roman" w:eastAsia="宋体" w:cs="Times New Roman"/>
          <w:color w:val="000000"/>
          <w:kern w:val="0"/>
          <w:sz w:val="24"/>
          <w:szCs w:val="24"/>
          <w:highlight w:val="none"/>
          <w:lang w:val="en-US" w:eastAsia="zh-CN" w:bidi="ar"/>
        </w:rPr>
        <w:t>The life histories of experienced translators provided valuable insights into the evolving nature of the translation profession. Interviewees highlighted the importance of continuous learning and adaptability, supporting Davis' (2022) assertion that lifelong learning is crucial for translators to remain competitive in a rapidly changing industry. This ongoing professional development ensures that translators can keep pace with technological advancements and evolving industry standards.</w:t>
      </w:r>
    </w:p>
    <w:p w14:paraId="0A84F4BB">
      <w:pPr>
        <w:spacing w:line="360" w:lineRule="auto"/>
        <w:jc w:val="both"/>
        <w:rPr>
          <w:rFonts w:hint="default" w:ascii="Times New Roman" w:hAnsi="Times New Roman" w:eastAsia="宋体" w:cs="Times New Roman"/>
          <w:color w:val="000000"/>
          <w:kern w:val="0"/>
          <w:sz w:val="24"/>
          <w:szCs w:val="24"/>
          <w:highlight w:val="none"/>
          <w:lang w:val="en-US" w:eastAsia="zh-CN" w:bidi="ar"/>
        </w:rPr>
      </w:pPr>
    </w:p>
    <w:p w14:paraId="4E33FAA8">
      <w:pPr>
        <w:spacing w:line="360" w:lineRule="auto"/>
        <w:jc w:val="both"/>
        <w:rPr>
          <w:rFonts w:hint="default" w:ascii="Times New Roman" w:hAnsi="Times New Roman" w:eastAsia="宋体" w:cs="Times New Roman"/>
          <w:color w:val="000000"/>
          <w:kern w:val="0"/>
          <w:sz w:val="24"/>
          <w:szCs w:val="24"/>
          <w:highlight w:val="none"/>
          <w:lang w:val="en-US" w:eastAsia="zh-CN" w:bidi="ar"/>
        </w:rPr>
      </w:pPr>
      <w:r>
        <w:rPr>
          <w:rFonts w:hint="default" w:ascii="Times New Roman" w:hAnsi="Times New Roman" w:eastAsia="宋体" w:cs="Times New Roman"/>
          <w:color w:val="000000"/>
          <w:kern w:val="0"/>
          <w:sz w:val="24"/>
          <w:szCs w:val="24"/>
          <w:highlight w:val="none"/>
          <w:lang w:val="en-US" w:eastAsia="zh-CN" w:bidi="ar"/>
        </w:rPr>
        <w:t>Professional ethics and responsibility emerged as foundational elements of translation practice, aligning with Smith's (2020) emphasis on the importance of maintaining integrity and quality in translation work. Translators must navigate ethical challenges such as confidentiality and cultural sensitivity to uphold professional standards.</w:t>
      </w:r>
    </w:p>
    <w:p w14:paraId="02B5358A">
      <w:pPr>
        <w:spacing w:line="360" w:lineRule="auto"/>
        <w:jc w:val="both"/>
        <w:rPr>
          <w:rFonts w:hint="default" w:ascii="Times New Roman" w:hAnsi="Times New Roman" w:eastAsia="宋体" w:cs="Times New Roman"/>
          <w:color w:val="000000"/>
          <w:kern w:val="0"/>
          <w:sz w:val="24"/>
          <w:szCs w:val="24"/>
          <w:highlight w:val="none"/>
          <w:lang w:val="en-US" w:eastAsia="zh-CN" w:bidi="ar"/>
        </w:rPr>
      </w:pPr>
    </w:p>
    <w:p w14:paraId="213A1BD2">
      <w:pPr>
        <w:spacing w:line="360" w:lineRule="auto"/>
        <w:jc w:val="both"/>
        <w:rPr>
          <w:rFonts w:hint="default" w:ascii="Times New Roman" w:hAnsi="Times New Roman" w:eastAsia="宋体" w:cs="Times New Roman"/>
          <w:color w:val="000000"/>
          <w:kern w:val="0"/>
          <w:sz w:val="24"/>
          <w:szCs w:val="24"/>
          <w:highlight w:val="none"/>
          <w:lang w:val="en-US" w:eastAsia="zh-CN" w:bidi="ar"/>
        </w:rPr>
      </w:pPr>
      <w:r>
        <w:rPr>
          <w:rFonts w:hint="default" w:ascii="Times New Roman" w:hAnsi="Times New Roman" w:eastAsia="宋体" w:cs="Times New Roman"/>
          <w:color w:val="000000"/>
          <w:kern w:val="0"/>
          <w:sz w:val="24"/>
          <w:szCs w:val="24"/>
          <w:highlight w:val="none"/>
          <w:lang w:val="en-US" w:eastAsia="zh-CN" w:bidi="ar"/>
        </w:rPr>
        <w:t>Moreover, the need for domain-specific knowledge was emphasized, particularly in specialized fields such as legal, medical, and technical translation (Lee, 2021). This specialization enables translators to provide accurate and reliable translations that meet industry-specific requirements, underscoring the importance of incorporating specialized training into translation education programs.</w:t>
      </w:r>
    </w:p>
    <w:p w14:paraId="2F2EE428">
      <w:pPr>
        <w:spacing w:line="360" w:lineRule="auto"/>
        <w:jc w:val="both"/>
        <w:rPr>
          <w:rFonts w:hint="default" w:ascii="Times New Roman" w:hAnsi="Times New Roman" w:eastAsia="宋体" w:cs="Times New Roman"/>
          <w:color w:val="000000"/>
          <w:kern w:val="0"/>
          <w:sz w:val="24"/>
          <w:szCs w:val="24"/>
          <w:highlight w:val="none"/>
          <w:lang w:val="en-US" w:eastAsia="zh-CN" w:bidi="ar"/>
        </w:rPr>
      </w:pPr>
    </w:p>
    <w:p w14:paraId="09A251EB">
      <w:pPr>
        <w:spacing w:line="360" w:lineRule="auto"/>
        <w:jc w:val="both"/>
        <w:rPr>
          <w:rFonts w:hint="default" w:ascii="Times New Roman" w:hAnsi="Times New Roman" w:eastAsia="宋体" w:cs="Times New Roman"/>
          <w:b/>
          <w:bCs/>
          <w:color w:val="000000"/>
          <w:kern w:val="0"/>
          <w:sz w:val="24"/>
          <w:szCs w:val="24"/>
          <w:highlight w:val="none"/>
          <w:lang w:val="en-US" w:eastAsia="zh-CN" w:bidi="ar"/>
        </w:rPr>
      </w:pPr>
      <w:r>
        <w:rPr>
          <w:rFonts w:hint="default" w:ascii="Times New Roman" w:hAnsi="Times New Roman" w:eastAsia="宋体" w:cs="Times New Roman"/>
          <w:b/>
          <w:bCs/>
          <w:color w:val="000000"/>
          <w:kern w:val="0"/>
          <w:sz w:val="24"/>
          <w:szCs w:val="24"/>
          <w:highlight w:val="none"/>
          <w:lang w:val="en-US" w:eastAsia="zh-CN" w:bidi="ar"/>
        </w:rPr>
        <w:t>5.3 Strengths and Limitations</w:t>
      </w:r>
    </w:p>
    <w:p w14:paraId="1A706797">
      <w:pPr>
        <w:spacing w:line="360" w:lineRule="auto"/>
        <w:jc w:val="both"/>
        <w:rPr>
          <w:rFonts w:hint="default" w:ascii="Times New Roman" w:hAnsi="Times New Roman" w:eastAsia="宋体" w:cs="Times New Roman"/>
          <w:color w:val="000000"/>
          <w:kern w:val="0"/>
          <w:sz w:val="24"/>
          <w:szCs w:val="24"/>
          <w:highlight w:val="none"/>
          <w:lang w:val="en-US" w:eastAsia="zh-CN" w:bidi="ar"/>
        </w:rPr>
      </w:pPr>
      <w:r>
        <w:rPr>
          <w:rFonts w:hint="default" w:ascii="Times New Roman" w:hAnsi="Times New Roman" w:eastAsia="宋体" w:cs="Times New Roman"/>
          <w:color w:val="000000"/>
          <w:kern w:val="0"/>
          <w:sz w:val="24"/>
          <w:szCs w:val="24"/>
          <w:highlight w:val="none"/>
          <w:lang w:val="en-US" w:eastAsia="zh-CN" w:bidi="ar"/>
        </w:rPr>
        <w:t>This study provides a detailed exploration of the competencies needed for modern translators, supported by insights from both literature and experienced practitioners. Strengths includes comprehensive integration of literature and empirical data, detailed thematic analysis, and diverse perspectives from professional translators.</w:t>
      </w:r>
    </w:p>
    <w:p w14:paraId="50FB64D3">
      <w:pPr>
        <w:spacing w:line="360" w:lineRule="auto"/>
        <w:jc w:val="both"/>
        <w:rPr>
          <w:rFonts w:hint="default" w:ascii="Times New Roman" w:hAnsi="Times New Roman" w:eastAsia="宋体" w:cs="Times New Roman"/>
          <w:color w:val="000000"/>
          <w:kern w:val="0"/>
          <w:sz w:val="24"/>
          <w:szCs w:val="24"/>
          <w:highlight w:val="none"/>
          <w:lang w:val="en-US" w:eastAsia="zh-CN" w:bidi="ar"/>
        </w:rPr>
      </w:pPr>
    </w:p>
    <w:p w14:paraId="5576CFAF">
      <w:pPr>
        <w:spacing w:line="360" w:lineRule="auto"/>
        <w:jc w:val="both"/>
        <w:rPr>
          <w:rFonts w:hint="default" w:ascii="Times New Roman" w:hAnsi="Times New Roman" w:eastAsia="宋体" w:cs="Times New Roman"/>
          <w:color w:val="000000"/>
          <w:kern w:val="0"/>
          <w:sz w:val="24"/>
          <w:szCs w:val="24"/>
          <w:highlight w:val="none"/>
          <w:lang w:val="en-US" w:eastAsia="zh-CN" w:bidi="ar"/>
        </w:rPr>
      </w:pPr>
      <w:r>
        <w:rPr>
          <w:rFonts w:hint="default" w:ascii="Times New Roman" w:hAnsi="Times New Roman" w:eastAsia="宋体" w:cs="Times New Roman"/>
          <w:color w:val="000000"/>
          <w:kern w:val="0"/>
          <w:sz w:val="24"/>
          <w:szCs w:val="24"/>
          <w:highlight w:val="none"/>
          <w:lang w:val="en-US" w:eastAsia="zh-CN" w:bidi="ar"/>
        </w:rPr>
        <w:t>The study bridges the theoretical frameworks with practical insights, integrating comprehensive literature reviews with empirical data from interviews. This approach aligns with best practices in qualitative research, providing a well-rounded perspective that combines theoretical depth with real-world applications (Smith &amp; Doe, 2022). According to Brown (2021), employing a detailed thematic analysis helps systematically identify critical areas within translation education, highlighting specific needs and practices that are directly relevant to the field (Brown, 2021). This methodological rigor ensures a structured and reliable analysis, enhancing the study’s validity. Incorporating views from two professional translators enriches the research’s depth, mirroring recommendations for capturing a range of experiences in qualitative studies (Johnson, 2020). This approach not only illustrates varied professional practices but also enhances the relevance and applicability of the findings.</w:t>
      </w:r>
    </w:p>
    <w:p w14:paraId="03C90E3C">
      <w:pPr>
        <w:spacing w:line="360" w:lineRule="auto"/>
        <w:jc w:val="both"/>
        <w:rPr>
          <w:rFonts w:hint="default" w:ascii="Times New Roman" w:hAnsi="Times New Roman" w:eastAsia="宋体" w:cs="Times New Roman"/>
          <w:color w:val="000000"/>
          <w:kern w:val="0"/>
          <w:sz w:val="24"/>
          <w:szCs w:val="24"/>
          <w:highlight w:val="none"/>
          <w:lang w:val="en-US" w:eastAsia="zh-CN" w:bidi="ar"/>
        </w:rPr>
      </w:pPr>
    </w:p>
    <w:p w14:paraId="04A1AE83">
      <w:pPr>
        <w:spacing w:line="360" w:lineRule="auto"/>
        <w:jc w:val="both"/>
        <w:rPr>
          <w:rFonts w:hint="default" w:ascii="Times New Roman" w:hAnsi="Times New Roman" w:eastAsia="宋体" w:cs="Times New Roman"/>
          <w:color w:val="000000"/>
          <w:kern w:val="0"/>
          <w:sz w:val="24"/>
          <w:szCs w:val="24"/>
          <w:highlight w:val="none"/>
          <w:lang w:val="en-US" w:eastAsia="zh-CN" w:bidi="ar"/>
        </w:rPr>
      </w:pPr>
      <w:r>
        <w:rPr>
          <w:rFonts w:hint="default" w:ascii="Times New Roman" w:hAnsi="Times New Roman" w:eastAsia="宋体" w:cs="Times New Roman"/>
          <w:color w:val="000000"/>
          <w:kern w:val="0"/>
          <w:sz w:val="24"/>
          <w:szCs w:val="24"/>
          <w:highlight w:val="none"/>
          <w:lang w:val="en-US" w:eastAsia="zh-CN" w:bidi="ar"/>
        </w:rPr>
        <w:t>Although the study has its strengths, the limitations also exist, including limited sample size, potential bias in participant selection, focus primarily on digital competency, and rapid technology change. The small sample size, 2 samples, while providing valuable insights, may limit the generalizability of the findings across the broader translation industry. Expanding the sample size could provide a more representative view of industry trends. The selection of interview participants could introduce bias, as the professionals chosen may not represent the broader translator community. According to Kim (2021), this selection bias could skew the study’s applicability, particularly across different regions or sectors. The emphasis on digital competency, while pertinent, might overshadow other critical aspects of translation education. A broader exploration could prevent potential oversight of areas like interpersonal skills or business acumen, which are also vital (Davis &amp; Thompson, 2022). The fast pace of technological evolution poses a challenge to maintaining the long-term relevance of the study’s findings. Continual updates are necessary to reflect current industry standards, a challenge noted in recent research on technology in education (Wang, 2023).</w:t>
      </w:r>
    </w:p>
    <w:p w14:paraId="55AAD3C2">
      <w:pPr>
        <w:spacing w:line="360" w:lineRule="auto"/>
        <w:jc w:val="both"/>
        <w:rPr>
          <w:rFonts w:hint="default" w:ascii="Times New Roman" w:hAnsi="Times New Roman" w:eastAsia="宋体" w:cs="Times New Roman"/>
          <w:color w:val="000000"/>
          <w:kern w:val="0"/>
          <w:sz w:val="24"/>
          <w:szCs w:val="24"/>
          <w:highlight w:val="none"/>
          <w:lang w:val="en-US" w:eastAsia="zh-CN" w:bidi="ar"/>
        </w:rPr>
      </w:pPr>
    </w:p>
    <w:p w14:paraId="75FB76CD">
      <w:pPr>
        <w:spacing w:line="360" w:lineRule="auto"/>
        <w:jc w:val="both"/>
        <w:rPr>
          <w:rFonts w:hint="default" w:ascii="Times New Roman" w:hAnsi="Times New Roman" w:eastAsia="宋体" w:cs="Times New Roman"/>
          <w:color w:val="000000"/>
          <w:kern w:val="0"/>
          <w:sz w:val="24"/>
          <w:szCs w:val="24"/>
          <w:highlight w:val="none"/>
          <w:lang w:val="en-US" w:eastAsia="zh-CN" w:bidi="ar"/>
        </w:rPr>
      </w:pPr>
      <w:r>
        <w:rPr>
          <w:rFonts w:hint="default" w:ascii="Times New Roman" w:hAnsi="Times New Roman" w:eastAsia="宋体" w:cs="Times New Roman"/>
          <w:color w:val="000000"/>
          <w:kern w:val="0"/>
          <w:sz w:val="24"/>
          <w:szCs w:val="24"/>
          <w:highlight w:val="none"/>
          <w:lang w:val="en-US" w:eastAsia="zh-CN" w:bidi="ar"/>
        </w:rPr>
        <w:t>These limitations might restrict the applicability of the findings across different contexts and potentially bias the insights toward specific technologies or practices that are not universally relevant. Future research could address these limitations by expanding the sample size, diversifying the participant pool, and updating the study to reflect technological advancements, thus strengthening the research’s robustness and applicability (Zhang &amp; Liu, 2022).</w:t>
      </w:r>
    </w:p>
    <w:p w14:paraId="0ECF1724">
      <w:pPr>
        <w:spacing w:line="360" w:lineRule="auto"/>
        <w:jc w:val="both"/>
        <w:rPr>
          <w:rFonts w:hint="default" w:ascii="Times New Roman" w:hAnsi="Times New Roman" w:eastAsia="宋体" w:cs="Times New Roman"/>
          <w:color w:val="000000"/>
          <w:kern w:val="0"/>
          <w:sz w:val="24"/>
          <w:szCs w:val="24"/>
          <w:highlight w:val="none"/>
          <w:lang w:val="en-US" w:eastAsia="zh-CN" w:bidi="ar"/>
        </w:rPr>
      </w:pPr>
    </w:p>
    <w:p w14:paraId="1CE9446E">
      <w:pPr>
        <w:spacing w:line="360" w:lineRule="auto"/>
        <w:jc w:val="both"/>
        <w:rPr>
          <w:rFonts w:hint="default" w:ascii="Times New Roman" w:hAnsi="Times New Roman" w:eastAsia="宋体" w:cs="Times New Roman"/>
          <w:b/>
          <w:bCs/>
          <w:color w:val="000000"/>
          <w:kern w:val="0"/>
          <w:sz w:val="24"/>
          <w:szCs w:val="24"/>
          <w:highlight w:val="none"/>
          <w:lang w:val="en-US" w:eastAsia="zh-CN" w:bidi="ar"/>
        </w:rPr>
      </w:pPr>
      <w:r>
        <w:rPr>
          <w:rFonts w:hint="default" w:ascii="Times New Roman" w:hAnsi="Times New Roman" w:eastAsia="宋体" w:cs="Times New Roman"/>
          <w:b/>
          <w:bCs/>
          <w:color w:val="000000"/>
          <w:kern w:val="0"/>
          <w:sz w:val="24"/>
          <w:szCs w:val="24"/>
          <w:highlight w:val="none"/>
          <w:lang w:val="en-US" w:eastAsia="zh-CN" w:bidi="ar"/>
        </w:rPr>
        <w:t>5.4 Future Research Direction</w:t>
      </w:r>
    </w:p>
    <w:p w14:paraId="5DF3F3E3">
      <w:pPr>
        <w:spacing w:line="360" w:lineRule="auto"/>
        <w:jc w:val="both"/>
        <w:rPr>
          <w:rFonts w:hint="default" w:ascii="Times New Roman" w:hAnsi="Times New Roman" w:eastAsia="宋体" w:cs="Times New Roman"/>
          <w:color w:val="000000"/>
          <w:kern w:val="0"/>
          <w:sz w:val="24"/>
          <w:szCs w:val="24"/>
          <w:highlight w:val="none"/>
          <w:lang w:val="en-US" w:eastAsia="zh-CN" w:bidi="ar"/>
        </w:rPr>
      </w:pPr>
      <w:r>
        <w:rPr>
          <w:rFonts w:hint="default" w:ascii="Times New Roman" w:hAnsi="Times New Roman" w:eastAsia="宋体" w:cs="Times New Roman"/>
          <w:color w:val="000000"/>
          <w:kern w:val="0"/>
          <w:sz w:val="24"/>
          <w:szCs w:val="24"/>
          <w:highlight w:val="none"/>
          <w:lang w:val="en-US" w:eastAsia="zh-CN" w:bidi="ar"/>
        </w:rPr>
        <w:t>Future research should explore the integration of digital competencies with traditional translation skills in educational curricula. Investigating how educational programs can adapt to the rapidly changing technological landscape will be crucial for preparing students for the future of the translation industry. Additionally, further research on the barriers to digital literacy and continuous professional development can inform strategies to enhance translation education and practice.</w:t>
      </w:r>
    </w:p>
    <w:p w14:paraId="191382C0">
      <w:pPr>
        <w:spacing w:line="360" w:lineRule="auto"/>
        <w:jc w:val="both"/>
        <w:rPr>
          <w:rFonts w:hint="default" w:ascii="Times New Roman" w:hAnsi="Times New Roman" w:eastAsia="宋体" w:cs="Times New Roman"/>
          <w:color w:val="000000"/>
          <w:kern w:val="0"/>
          <w:sz w:val="24"/>
          <w:szCs w:val="24"/>
          <w:highlight w:val="none"/>
          <w:lang w:val="en-US" w:eastAsia="zh-CN" w:bidi="ar"/>
        </w:rPr>
      </w:pPr>
    </w:p>
    <w:p w14:paraId="270644F1">
      <w:pPr>
        <w:spacing w:line="360" w:lineRule="auto"/>
        <w:jc w:val="both"/>
        <w:rPr>
          <w:rFonts w:hint="default" w:ascii="Times New Roman" w:hAnsi="Times New Roman" w:eastAsia="宋体" w:cs="Times New Roman"/>
          <w:b/>
          <w:bCs/>
          <w:color w:val="000000"/>
          <w:kern w:val="0"/>
          <w:sz w:val="24"/>
          <w:szCs w:val="24"/>
          <w:highlight w:val="none"/>
          <w:lang w:val="en-US" w:eastAsia="zh-CN" w:bidi="ar"/>
        </w:rPr>
      </w:pPr>
      <w:r>
        <w:rPr>
          <w:rFonts w:hint="default" w:ascii="Times New Roman" w:hAnsi="Times New Roman" w:eastAsia="宋体" w:cs="Times New Roman"/>
          <w:b/>
          <w:bCs/>
          <w:color w:val="000000"/>
          <w:kern w:val="0"/>
          <w:sz w:val="24"/>
          <w:szCs w:val="24"/>
          <w:highlight w:val="none"/>
          <w:lang w:val="en-US" w:eastAsia="zh-CN" w:bidi="ar"/>
        </w:rPr>
        <w:t>5.5 Closing Statement</w:t>
      </w:r>
    </w:p>
    <w:p w14:paraId="28F1EFB6">
      <w:pPr>
        <w:spacing w:line="360" w:lineRule="auto"/>
        <w:jc w:val="both"/>
        <w:rPr>
          <w:rFonts w:hint="default" w:ascii="Times New Roman" w:hAnsi="Times New Roman" w:eastAsia="宋体" w:cs="Times New Roman"/>
          <w:color w:val="000000"/>
          <w:kern w:val="0"/>
          <w:sz w:val="24"/>
          <w:szCs w:val="24"/>
          <w:highlight w:val="none"/>
          <w:lang w:val="en-US" w:eastAsia="zh-CN" w:bidi="ar"/>
        </w:rPr>
      </w:pPr>
      <w:r>
        <w:rPr>
          <w:rFonts w:hint="default" w:ascii="Times New Roman" w:hAnsi="Times New Roman" w:eastAsia="宋体" w:cs="Times New Roman"/>
          <w:color w:val="000000"/>
          <w:kern w:val="0"/>
          <w:sz w:val="24"/>
          <w:szCs w:val="24"/>
          <w:highlight w:val="none"/>
          <w:lang w:val="en-US" w:eastAsia="zh-CN" w:bidi="ar"/>
        </w:rPr>
        <w:t>In conclusion, this study highlights the dynamic nature of the translation profession and the need for comprehensive education programs that equip students with both digital and traditional skills. By aligning educational practices with industry demands, translation programs can produce graduates who are well-prepared to navigate the challenges and opportunities of the modern translation landscape. These findings contribute to a deeper understanding of the competencies required for successful translation practice and provide a foundation for ongoing improvements in translation education and professional development.</w:t>
      </w:r>
    </w:p>
    <w:p w14:paraId="35CB6A1A">
      <w:pPr>
        <w:spacing w:line="360" w:lineRule="auto"/>
        <w:jc w:val="both"/>
        <w:rPr>
          <w:rFonts w:hint="default" w:ascii="Times New Roman" w:hAnsi="Times New Roman" w:eastAsia="宋体" w:cs="Times New Roman"/>
          <w:color w:val="000000"/>
          <w:kern w:val="0"/>
          <w:sz w:val="24"/>
          <w:szCs w:val="24"/>
          <w:highlight w:val="none"/>
          <w:lang w:val="en-US" w:eastAsia="zh-CN" w:bidi="ar"/>
        </w:rPr>
      </w:pPr>
    </w:p>
    <w:p w14:paraId="1B1F83D3">
      <w:pPr>
        <w:spacing w:line="360" w:lineRule="auto"/>
        <w:jc w:val="both"/>
        <w:rPr>
          <w:rFonts w:hint="default" w:ascii="Times New Roman" w:hAnsi="Times New Roman" w:eastAsia="宋体" w:cs="Times New Roman"/>
          <w:color w:val="000000"/>
          <w:kern w:val="0"/>
          <w:sz w:val="24"/>
          <w:szCs w:val="24"/>
          <w:highlight w:val="yellow"/>
          <w:lang w:val="en-US" w:eastAsia="zh-CN" w:bidi="ar"/>
        </w:rPr>
      </w:pPr>
    </w:p>
    <w:p w14:paraId="7C1374D6">
      <w:pPr>
        <w:spacing w:line="360" w:lineRule="auto"/>
        <w:jc w:val="both"/>
        <w:rPr>
          <w:rFonts w:hint="default" w:ascii="Times New Roman" w:hAnsi="Times New Roman" w:eastAsia="宋体" w:cs="Times New Roman"/>
          <w:color w:val="000000"/>
          <w:kern w:val="0"/>
          <w:sz w:val="24"/>
          <w:szCs w:val="24"/>
          <w:highlight w:val="yellow"/>
          <w:lang w:val="en-US" w:eastAsia="zh-CN" w:bidi="ar"/>
        </w:rPr>
      </w:pPr>
    </w:p>
    <w:p w14:paraId="67A7F02C">
      <w:pPr>
        <w:spacing w:line="360" w:lineRule="auto"/>
        <w:jc w:val="both"/>
        <w:rPr>
          <w:rFonts w:hint="default" w:ascii="Times New Roman" w:hAnsi="Times New Roman" w:eastAsia="宋体" w:cs="Times New Roman"/>
          <w:color w:val="000000"/>
          <w:kern w:val="0"/>
          <w:sz w:val="24"/>
          <w:szCs w:val="24"/>
          <w:highlight w:val="yellow"/>
          <w:lang w:val="en-US" w:eastAsia="zh-CN" w:bidi="ar"/>
        </w:rPr>
      </w:pPr>
    </w:p>
    <w:p w14:paraId="2B9C60D8">
      <w:pPr>
        <w:spacing w:line="360" w:lineRule="auto"/>
        <w:jc w:val="both"/>
        <w:rPr>
          <w:rFonts w:hint="default" w:ascii="Times New Roman" w:hAnsi="Times New Roman" w:eastAsia="宋体" w:cs="Times New Roman"/>
          <w:color w:val="000000"/>
          <w:kern w:val="0"/>
          <w:sz w:val="24"/>
          <w:szCs w:val="24"/>
          <w:highlight w:val="yellow"/>
          <w:lang w:val="en-US" w:eastAsia="zh-CN" w:bidi="ar"/>
        </w:rPr>
      </w:pPr>
    </w:p>
    <w:p w14:paraId="575C3C4D">
      <w:pPr>
        <w:spacing w:line="360" w:lineRule="auto"/>
        <w:jc w:val="both"/>
        <w:rPr>
          <w:rFonts w:hint="default" w:ascii="Times New Roman" w:hAnsi="Times New Roman" w:eastAsia="宋体" w:cs="Times New Roman"/>
          <w:color w:val="000000"/>
          <w:kern w:val="0"/>
          <w:sz w:val="24"/>
          <w:szCs w:val="24"/>
          <w:highlight w:val="yellow"/>
          <w:lang w:val="en-US" w:eastAsia="zh-CN" w:bidi="ar"/>
        </w:rPr>
      </w:pPr>
    </w:p>
    <w:p w14:paraId="5F770AFF">
      <w:pPr>
        <w:spacing w:line="360" w:lineRule="auto"/>
        <w:jc w:val="both"/>
        <w:rPr>
          <w:rFonts w:hint="default" w:ascii="Times New Roman" w:hAnsi="Times New Roman" w:eastAsia="宋体" w:cs="Times New Roman"/>
          <w:color w:val="000000"/>
          <w:kern w:val="0"/>
          <w:sz w:val="24"/>
          <w:szCs w:val="24"/>
          <w:highlight w:val="yellow"/>
          <w:lang w:val="en-US" w:eastAsia="zh-CN" w:bidi="ar"/>
        </w:rPr>
      </w:pPr>
    </w:p>
    <w:p w14:paraId="5F68B39B">
      <w:pPr>
        <w:spacing w:line="360" w:lineRule="auto"/>
        <w:jc w:val="both"/>
        <w:rPr>
          <w:rFonts w:hint="default" w:ascii="Times New Roman" w:hAnsi="Times New Roman" w:eastAsia="宋体" w:cs="Times New Roman"/>
          <w:color w:val="000000"/>
          <w:kern w:val="0"/>
          <w:sz w:val="24"/>
          <w:szCs w:val="24"/>
          <w:highlight w:val="yellow"/>
          <w:lang w:val="en-US" w:eastAsia="zh-CN" w:bidi="ar"/>
        </w:rPr>
      </w:pPr>
    </w:p>
    <w:p w14:paraId="4C54EBD2">
      <w:pPr>
        <w:spacing w:line="360" w:lineRule="auto"/>
        <w:jc w:val="both"/>
        <w:rPr>
          <w:rFonts w:hint="default" w:ascii="Times New Roman" w:hAnsi="Times New Roman" w:eastAsia="宋体" w:cs="Times New Roman"/>
          <w:color w:val="000000"/>
          <w:kern w:val="0"/>
          <w:sz w:val="24"/>
          <w:szCs w:val="24"/>
          <w:highlight w:val="yellow"/>
          <w:lang w:val="en-US" w:eastAsia="zh-CN" w:bidi="ar"/>
        </w:rPr>
      </w:pPr>
    </w:p>
    <w:p w14:paraId="597A3660">
      <w:pPr>
        <w:spacing w:line="360" w:lineRule="auto"/>
        <w:jc w:val="both"/>
        <w:rPr>
          <w:rFonts w:hint="default" w:ascii="Times New Roman" w:hAnsi="Times New Roman" w:eastAsia="宋体" w:cs="Times New Roman"/>
          <w:color w:val="000000"/>
          <w:kern w:val="0"/>
          <w:sz w:val="24"/>
          <w:szCs w:val="24"/>
          <w:highlight w:val="yellow"/>
          <w:lang w:val="en-US" w:eastAsia="zh-CN" w:bidi="ar"/>
        </w:rPr>
      </w:pPr>
    </w:p>
    <w:p w14:paraId="7E983414">
      <w:pPr>
        <w:spacing w:line="360" w:lineRule="auto"/>
        <w:jc w:val="both"/>
        <w:rPr>
          <w:rFonts w:hint="default" w:ascii="Times New Roman" w:hAnsi="Times New Roman" w:eastAsia="宋体" w:cs="Times New Roman"/>
          <w:color w:val="000000"/>
          <w:kern w:val="0"/>
          <w:sz w:val="24"/>
          <w:szCs w:val="24"/>
          <w:highlight w:val="yellow"/>
          <w:lang w:val="en-US" w:eastAsia="zh-CN" w:bidi="ar"/>
        </w:rPr>
      </w:pPr>
    </w:p>
    <w:p w14:paraId="38F7AAB9">
      <w:pPr>
        <w:spacing w:line="360" w:lineRule="auto"/>
        <w:jc w:val="both"/>
        <w:rPr>
          <w:rFonts w:hint="default" w:ascii="Times New Roman" w:hAnsi="Times New Roman" w:eastAsia="宋体" w:cs="Times New Roman"/>
          <w:color w:val="000000"/>
          <w:kern w:val="0"/>
          <w:sz w:val="24"/>
          <w:szCs w:val="24"/>
          <w:highlight w:val="yellow"/>
          <w:lang w:val="en-US" w:eastAsia="zh-CN" w:bidi="ar"/>
        </w:rPr>
      </w:pPr>
    </w:p>
    <w:sectPr>
      <w:footerReference r:id="rId5" w:type="default"/>
      <w:pgSz w:w="11906" w:h="16838"/>
      <w:pgMar w:top="1440" w:right="1080" w:bottom="1440" w:left="1080" w:header="851" w:footer="992" w:gutter="0"/>
      <w:pgNumType w:fmt="decimal" w:start="1"/>
      <w:cols w:space="720"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Symbol">
    <w:panose1 w:val="05050102010706020507"/>
    <w:charset w:val="00"/>
    <w:family w:val="auto"/>
    <w:pitch w:val="default"/>
    <w:sig w:usb0="00000000" w:usb1="00000000" w:usb2="00000000" w:usb3="00000000" w:csb0="80000000" w:csb1="00000000"/>
  </w:font>
  <w:font w:name="Courier New">
    <w:panose1 w:val="02070309020205020404"/>
    <w:charset w:val="00"/>
    <w:family w:val="auto"/>
    <w:pitch w:val="default"/>
    <w:sig w:usb0="E0002EFF" w:usb1="C0007843" w:usb2="00000009" w:usb3="00000000" w:csb0="400001FF" w:csb1="FFFF0000"/>
  </w:font>
  <w:font w:name="Wingdings">
    <w:panose1 w:val="05000000000000000000"/>
    <w:charset w:val="00"/>
    <w:family w:val="auto"/>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3132EFF1">
    <w:pPr>
      <w:pStyle w:val="5"/>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9" name="文本框 102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CF78A07">
                          <w:pPr>
                            <w:pStyle w:val="5"/>
                          </w:pPr>
                          <w:r>
                            <w:fldChar w:fldCharType="begin"/>
                          </w:r>
                          <w:r>
                            <w:instrText xml:space="preserve"> PAGE  \* MERGEFORMAT </w:instrText>
                          </w:r>
                          <w:r>
                            <w:fldChar w:fldCharType="separate"/>
                          </w:r>
                          <w:r>
                            <w:t>1</w:t>
                          </w:r>
                          <w:r>
                            <w:fldChar w:fldCharType="end"/>
                          </w:r>
                        </w:p>
                      </w:txbxContent>
                    </wps:txbx>
                    <wps:bodyPr vert="horz" wrap="none" lIns="0" tIns="0" rIns="0" bIns="0" anchor="t" anchorCtr="0" upright="0">
                      <a:spAutoFit/>
                    </wps:bodyPr>
                  </wps:wsp>
                </a:graphicData>
              </a:graphic>
            </wp:anchor>
          </w:drawing>
        </mc:Choice>
        <mc:Fallback>
          <w:pict>
            <v:shape id="文本框 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">
              <v:fill on="f" focussize="0,0"/>
              <v:stroke on="f"/>
              <v:imagedata o:title=""/>
              <o:lock v:ext="edit" aspectratio="f"/>
              <v:textbox inset="0mm,0mm,0mm,0mm" style="mso-fit-shape-to-text:t;">
                <w:txbxContent>
                  <w:p w14:paraId="2CF78A07">
                    <w:pPr>
                      <w:pStyle w:val="5"/>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76" w:lineRule="auto"/>
      </w:pPr>
      <w:r>
        <w:separator/>
      </w:r>
    </w:p>
  </w:footnote>
  <w:footnote w:type="continuationSeparator" w:id="1">
    <w:p>
      <w:pPr>
        <w:spacing w:line="276"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E5A70E0"/>
    <w:multiLevelType w:val="singleLevel"/>
    <w:tmpl w:val="AE5A70E0"/>
    <w:lvl w:ilvl="0" w:tentative="0">
      <w:start w:val="1"/>
      <w:numFmt w:val="bullet"/>
      <w:lvlText w:val=""/>
      <w:lvlJc w:val="left"/>
      <w:pPr>
        <w:ind w:left="420" w:hanging="420"/>
      </w:pPr>
      <w:rPr>
        <w:rFonts w:hint="default" w:ascii="Wingdings" w:hAnsi="Wingdings"/>
        <w:sz w:val="16"/>
        <w:szCs w:val="16"/>
      </w:rPr>
    </w:lvl>
  </w:abstractNum>
  <w:abstractNum w:abstractNumId="1">
    <w:nsid w:val="B633B0B9"/>
    <w:multiLevelType w:val="multilevel"/>
    <w:tmpl w:val="B633B0B9"/>
    <w:lvl w:ilvl="0" w:tentative="0">
      <w:start w:val="1"/>
      <w:numFmt w:val="bullet"/>
      <w:lvlText w:val=""/>
      <w:lvlJc w:val="left"/>
      <w:pPr>
        <w:tabs>
          <w:tab w:val="left" w:pos="720"/>
        </w:tabs>
        <w:ind w:left="720" w:hanging="360"/>
      </w:pPr>
      <w:rPr>
        <w:rFonts w:ascii="Symbol" w:hAnsi="Symbol" w:cs="Symbol"/>
        <w:sz w:val="20"/>
      </w:rPr>
    </w:lvl>
    <w:lvl w:ilvl="1" w:tentative="0">
      <w:start w:val="1"/>
      <w:numFmt w:val="bullet"/>
      <w:lvlText w:val="o"/>
      <w:lvlJc w:val="left"/>
      <w:pPr>
        <w:tabs>
          <w:tab w:val="left" w:pos="1440"/>
        </w:tabs>
        <w:ind w:left="1440" w:hanging="360"/>
      </w:pPr>
      <w:rPr>
        <w:rFonts w:ascii="Courier New" w:hAnsi="Courier New" w:cs="Courier New"/>
        <w:sz w:val="20"/>
      </w:rPr>
    </w:lvl>
    <w:lvl w:ilvl="2" w:tentative="0">
      <w:start w:val="1"/>
      <w:numFmt w:val="bullet"/>
      <w:lvlText w:val=""/>
      <w:lvlJc w:val="left"/>
      <w:pPr>
        <w:tabs>
          <w:tab w:val="left" w:pos="2160"/>
        </w:tabs>
        <w:ind w:left="2160" w:hanging="360"/>
      </w:pPr>
      <w:rPr>
        <w:rFonts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abstractNum w:abstractNumId="2">
    <w:nsid w:val="0A5CEBB5"/>
    <w:multiLevelType w:val="singleLevel"/>
    <w:tmpl w:val="0A5CEBB5"/>
    <w:lvl w:ilvl="0" w:tentative="0">
      <w:start w:val="1"/>
      <w:numFmt w:val="bullet"/>
      <w:lvlText w:val=""/>
      <w:lvlJc w:val="left"/>
      <w:pPr>
        <w:tabs>
          <w:tab w:val="left" w:pos="0"/>
        </w:tabs>
        <w:ind w:left="420" w:hanging="420"/>
      </w:pPr>
      <w:rPr>
        <w:rFonts w:hint="default" w:ascii="Wingdings" w:hAnsi="Wingdings"/>
        <w:sz w:val="16"/>
        <w:szCs w:val="16"/>
      </w:rPr>
    </w:lvl>
  </w:abstractNum>
  <w:abstractNum w:abstractNumId="3">
    <w:nsid w:val="35A47D6C"/>
    <w:multiLevelType w:val="singleLevel"/>
    <w:tmpl w:val="35A47D6C"/>
    <w:lvl w:ilvl="0" w:tentative="0">
      <w:start w:val="1"/>
      <w:numFmt w:val="bullet"/>
      <w:lvlText w:val=""/>
      <w:lvlJc w:val="left"/>
      <w:pPr>
        <w:ind w:left="420" w:hanging="420"/>
      </w:pPr>
      <w:rPr>
        <w:rFonts w:hint="default" w:ascii="Wingdings" w:hAnsi="Wingdings"/>
        <w:sz w:val="16"/>
        <w:szCs w:val="16"/>
      </w:rPr>
    </w:lvl>
  </w:abstractNum>
  <w:abstractNum w:abstractNumId="4">
    <w:nsid w:val="6F7FBB29"/>
    <w:multiLevelType w:val="singleLevel"/>
    <w:tmpl w:val="6F7FBB29"/>
    <w:lvl w:ilvl="0" w:tentative="0">
      <w:start w:val="1"/>
      <w:numFmt w:val="bullet"/>
      <w:lvlText w:val=""/>
      <w:lvlJc w:val="left"/>
      <w:pPr>
        <w:ind w:left="420" w:hanging="420"/>
      </w:pPr>
      <w:rPr>
        <w:rFonts w:hint="default" w:ascii="Wingdings" w:hAnsi="Wingdings"/>
        <w:sz w:val="16"/>
        <w:szCs w:val="16"/>
      </w:rPr>
    </w:lvl>
  </w:abstractNum>
  <w:num w:numId="1">
    <w:abstractNumId w:val="2"/>
  </w:num>
  <w:num w:numId="2">
    <w:abstractNumId w:val="0"/>
  </w:num>
  <w:num w:numId="3">
    <w:abstractNumId w:val="3"/>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420"/>
  <w:hyphenationZone w:val="36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ODZjNTlhY2MxYmQ4OWVjZDBiMGE4ZDU2NDdlZmRlZjYifQ=="/>
  </w:docVars>
  <w:rsids>
    <w:rsidRoot w:val="00172A27"/>
    <w:rsid w:val="02A23C0D"/>
    <w:rsid w:val="032732B7"/>
    <w:rsid w:val="05467D5B"/>
    <w:rsid w:val="0BB73FCC"/>
    <w:rsid w:val="0EC04D69"/>
    <w:rsid w:val="11BF1611"/>
    <w:rsid w:val="1558734A"/>
    <w:rsid w:val="19BB387A"/>
    <w:rsid w:val="1F0E43ED"/>
    <w:rsid w:val="252E4E41"/>
    <w:rsid w:val="29A33284"/>
    <w:rsid w:val="2A4447BA"/>
    <w:rsid w:val="2FFD0E93"/>
    <w:rsid w:val="32D50864"/>
    <w:rsid w:val="40F93596"/>
    <w:rsid w:val="4F140154"/>
    <w:rsid w:val="53443B97"/>
    <w:rsid w:val="55977573"/>
    <w:rsid w:val="56A111E7"/>
    <w:rsid w:val="58AD573E"/>
    <w:rsid w:val="5E751744"/>
    <w:rsid w:val="602372BB"/>
    <w:rsid w:val="67302065"/>
    <w:rsid w:val="68F25548"/>
    <w:rsid w:val="69DC5D9A"/>
    <w:rsid w:val="6A2E7F49"/>
    <w:rsid w:val="6A9E1318"/>
    <w:rsid w:val="6B474535"/>
    <w:rsid w:val="6EC93B3B"/>
    <w:rsid w:val="74C92179"/>
    <w:rsid w:val="76030C91"/>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276" w:lineRule="auto"/>
    </w:pPr>
    <w:rPr>
      <w:rFonts w:ascii="Arial" w:hAnsi="Arial" w:eastAsia="Arial" w:cs="Arial"/>
      <w:sz w:val="22"/>
      <w:szCs w:val="22"/>
      <w:lang w:val="en-GB" w:eastAsia="en-US" w:bidi="ar-SA"/>
    </w:rPr>
  </w:style>
  <w:style w:type="paragraph" w:styleId="2">
    <w:name w:val="heading 3"/>
    <w:basedOn w:val="1"/>
    <w:next w:val="1"/>
    <w:unhideWhenUsed/>
    <w:qFormat/>
    <w:uiPriority w:val="0"/>
    <w:pPr>
      <w:spacing w:before="100" w:beforeAutospacing="1" w:after="100" w:afterAutospacing="1"/>
      <w:jc w:val="left"/>
      <w:outlineLvl w:val="2"/>
    </w:pPr>
    <w:rPr>
      <w:rFonts w:hint="eastAsia" w:ascii="宋体" w:hAnsi="宋体" w:eastAsia="宋体" w:cs="宋体"/>
      <w:b/>
      <w:bCs/>
      <w:kern w:val="0"/>
      <w:sz w:val="27"/>
      <w:szCs w:val="27"/>
      <w:lang w:val="en-US" w:eastAsia="zh-CN" w:bidi="ar"/>
    </w:rPr>
  </w:style>
  <w:style w:type="paragraph" w:styleId="3">
    <w:name w:val="heading 4"/>
    <w:basedOn w:val="1"/>
    <w:next w:val="1"/>
    <w:semiHidden/>
    <w:unhideWhenUsed/>
    <w:qFormat/>
    <w:uiPriority w:val="0"/>
    <w:pPr>
      <w:spacing w:before="0" w:beforeAutospacing="1" w:after="0" w:afterAutospacing="1"/>
      <w:jc w:val="left"/>
    </w:pPr>
    <w:rPr>
      <w:rFonts w:hint="eastAsia" w:ascii="宋体" w:hAnsi="宋体" w:eastAsia="宋体" w:cs="宋体"/>
      <w:b/>
      <w:bCs/>
      <w:kern w:val="0"/>
      <w:sz w:val="24"/>
      <w:szCs w:val="24"/>
      <w:lang w:val="en-US" w:eastAsia="zh-CN" w:bidi="ar"/>
    </w:rPr>
  </w:style>
  <w:style w:type="paragraph" w:styleId="4">
    <w:name w:val="heading 5"/>
    <w:basedOn w:val="1"/>
    <w:next w:val="1"/>
    <w:semiHidden/>
    <w:unhideWhenUsed/>
    <w:qFormat/>
    <w:uiPriority w:val="0"/>
    <w:pPr>
      <w:spacing w:before="0" w:beforeAutospacing="1" w:after="0" w:afterAutospacing="1"/>
      <w:jc w:val="left"/>
    </w:pPr>
    <w:rPr>
      <w:rFonts w:hint="eastAsia" w:ascii="宋体" w:hAnsi="宋体" w:eastAsia="宋体" w:cs="宋体"/>
      <w:b/>
      <w:bCs/>
      <w:kern w:val="0"/>
      <w:sz w:val="20"/>
      <w:szCs w:val="20"/>
      <w:lang w:val="en-US" w:eastAsia="zh-CN" w:bidi="ar"/>
    </w:rPr>
  </w:style>
  <w:style w:type="character" w:default="1" w:styleId="10">
    <w:name w:val="Default Paragraph Font"/>
    <w:semiHidden/>
    <w:qFormat/>
    <w:uiPriority w:val="0"/>
  </w:style>
  <w:style w:type="table" w:default="1" w:styleId="8">
    <w:name w:val="Normal Table"/>
    <w:semiHidden/>
    <w:qFormat/>
    <w:uiPriority w:val="0"/>
    <w:tblPr>
      <w:tblCellMar>
        <w:top w:w="0" w:type="dxa"/>
        <w:left w:w="108" w:type="dxa"/>
        <w:bottom w:w="0" w:type="dxa"/>
        <w:right w:w="108" w:type="dxa"/>
      </w:tblCellMar>
    </w:tblPr>
  </w:style>
  <w:style w:type="paragraph" w:styleId="5">
    <w:name w:val="footer"/>
    <w:basedOn w:val="1"/>
    <w:qFormat/>
    <w:uiPriority w:val="0"/>
    <w:pPr>
      <w:tabs>
        <w:tab w:val="center" w:pos="4153"/>
        <w:tab w:val="right" w:pos="8306"/>
      </w:tabs>
      <w:snapToGrid w:val="0"/>
      <w:jc w:val="left"/>
    </w:pPr>
    <w:rPr>
      <w:sz w:val="18"/>
    </w:rPr>
  </w:style>
  <w:style w:type="paragraph" w:styleId="6">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7">
    <w:name w:val="Normal (Web)"/>
    <w:basedOn w:val="1"/>
    <w:qFormat/>
    <w:uiPriority w:val="0"/>
    <w:pPr>
      <w:spacing w:before="100" w:beforeAutospacing="1" w:after="100" w:afterAutospacing="1"/>
      <w:ind w:left="0" w:right="0"/>
      <w:jc w:val="left"/>
    </w:pPr>
    <w:rPr>
      <w:kern w:val="0"/>
      <w:sz w:val="24"/>
      <w:lang w:val="en-US" w:eastAsia="zh-CN" w:bidi="ar"/>
    </w:rPr>
  </w:style>
  <w:style w:type="table" w:styleId="9">
    <w:name w:val="Table Grid"/>
    <w:basedOn w:val="8"/>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1">
    <w:name w:val="Strong"/>
    <w:basedOn w:val="10"/>
    <w:qFormat/>
    <w:uiPriority w:val="0"/>
    <w:rPr>
      <w:b/>
    </w:rPr>
  </w:style>
  <w:style w:type="character" w:styleId="12">
    <w:name w:val="Emphasis"/>
    <w:basedOn w:val="10"/>
    <w:qFormat/>
    <w:uiPriority w:val="0"/>
    <w:rPr>
      <w:i/>
    </w:rPr>
  </w:style>
  <w:style w:type="paragraph" w:customStyle="1" w:styleId="13">
    <w:name w:val="_Style 12"/>
    <w:basedOn w:val="1"/>
    <w:next w:val="1"/>
    <w:qFormat/>
    <w:uiPriority w:val="0"/>
    <w:pPr>
      <w:pBdr>
        <w:bottom w:val="single" w:color="auto" w:sz="6" w:space="1"/>
      </w:pBdr>
      <w:jc w:val="center"/>
    </w:pPr>
    <w:rPr>
      <w:rFonts w:ascii="Arial" w:eastAsia="宋体"/>
      <w:vanish/>
      <w:sz w:val="16"/>
    </w:rPr>
  </w:style>
  <w:style w:type="paragraph" w:customStyle="1" w:styleId="14">
    <w:name w:val="_Style 13"/>
    <w:basedOn w:val="1"/>
    <w:next w:val="1"/>
    <w:qFormat/>
    <w:uiPriority w:val="0"/>
    <w:pPr>
      <w:pBdr>
        <w:top w:val="single" w:color="auto" w:sz="6" w:space="1"/>
      </w:pBdr>
      <w:jc w:val="center"/>
    </w:pPr>
    <w:rPr>
      <w:rFonts w:ascii="Arial" w:eastAsia="宋体"/>
      <w:vanish/>
      <w:sz w:val="16"/>
    </w:rPr>
  </w:style>
</w:styles>
</file>

<file path=word/_rels/document.xml.rels><?xml version="1.0" encoding="UTF-8" standalone="yes"?>
<Relationships xmlns="http://schemas.openxmlformats.org/package/2006/relationships"><Relationship Id="rId9" Type="http://schemas.openxmlformats.org/officeDocument/2006/relationships/image" Target="media/image3.jpe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2" Type="http://schemas.openxmlformats.org/officeDocument/2006/relationships/fontTable" Target="fontTable.xml"/><Relationship Id="rId21" Type="http://schemas.openxmlformats.org/officeDocument/2006/relationships/numbering" Target="numbering.xml"/><Relationship Id="rId20" Type="http://schemas.openxmlformats.org/officeDocument/2006/relationships/customXml" Target="../customXml/item1.xml"/><Relationship Id="rId2" Type="http://schemas.openxmlformats.org/officeDocument/2006/relationships/settings" Target="settings.xml"/><Relationship Id="rId19" Type="http://schemas.openxmlformats.org/officeDocument/2006/relationships/chart" Target="charts/chart4.xml"/><Relationship Id="rId18" Type="http://schemas.openxmlformats.org/officeDocument/2006/relationships/chart" Target="charts/chart3.xml"/><Relationship Id="rId17" Type="http://schemas.openxmlformats.org/officeDocument/2006/relationships/chart" Target="charts/chart2.xml"/><Relationship Id="rId16" Type="http://schemas.openxmlformats.org/officeDocument/2006/relationships/chart" Target="charts/chart1.xml"/><Relationship Id="rId15" Type="http://schemas.openxmlformats.org/officeDocument/2006/relationships/image" Target="media/image9.png"/><Relationship Id="rId14" Type="http://schemas.openxmlformats.org/officeDocument/2006/relationships/image" Target="media/image8.png"/><Relationship Id="rId13" Type="http://schemas.openxmlformats.org/officeDocument/2006/relationships/image" Target="media/image7.png"/><Relationship Id="rId12" Type="http://schemas.openxmlformats.org/officeDocument/2006/relationships/image" Target="media/image6.jpeg"/><Relationship Id="rId11" Type="http://schemas.openxmlformats.org/officeDocument/2006/relationships/image" Target="media/image5.png"/><Relationship Id="rId10" Type="http://schemas.openxmlformats.org/officeDocument/2006/relationships/image" Target="media/image4.jpeg"/><Relationship Id="rId1"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file:///C:\Users\&#23567;&#36213;\Desktop\7013\A2\Draft\Code.xlsx" TargetMode="External"/></Relationships>
</file>

<file path=word/charts/_rels/chart2.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oleObject" Target="file:///C:\Users\&#23567;&#36213;\Desktop\7013\A2\Draft\Code.xlsx" TargetMode="External"/></Relationships>
</file>

<file path=word/charts/_rels/chart3.xml.rels><?xml version="1.0" encoding="UTF-8" standalone="yes"?>
<Relationships xmlns="http://schemas.openxmlformats.org/package/2006/relationships"><Relationship Id="rId3" Type="http://schemas.microsoft.com/office/2011/relationships/chartColorStyle" Target="colors3.xml"/><Relationship Id="rId2" Type="http://schemas.microsoft.com/office/2011/relationships/chartStyle" Target="style3.xml"/><Relationship Id="rId1" Type="http://schemas.openxmlformats.org/officeDocument/2006/relationships/oleObject" Target="file:///C:\Users\&#23567;&#36213;\Desktop\7013\A2\Draft\Code.xlsx" TargetMode="External"/></Relationships>
</file>

<file path=word/charts/_rels/chart4.xml.rels><?xml version="1.0" encoding="UTF-8" standalone="yes"?>
<Relationships xmlns="http://schemas.openxmlformats.org/package/2006/relationships"><Relationship Id="rId3" Type="http://schemas.microsoft.com/office/2011/relationships/chartColorStyle" Target="colors4.xml"/><Relationship Id="rId2" Type="http://schemas.microsoft.com/office/2011/relationships/chartStyle" Target="style4.xml"/><Relationship Id="rId1" Type="http://schemas.openxmlformats.org/officeDocument/2006/relationships/oleObject" Target="file:///C:\Users\&#23567;&#36213;\Desktop\7013\A2\Draft\Code.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forceAA="0"/>
          <a:lstStyle/>
          <a:p>
            <a:pPr>
              <a:defRPr lang="zh-CN" sz="960" b="1" i="0" u="none" strike="noStrike" kern="1200" spc="0" baseline="0">
                <a:solidFill>
                  <a:schemeClr val="tx1"/>
                </a:solidFill>
                <a:latin typeface="+mn-lt"/>
                <a:ea typeface="+mn-ea"/>
                <a:cs typeface="+mn-cs"/>
              </a:defRPr>
            </a:pPr>
            <a:r>
              <a:rPr lang="en-US" altLang="zh-CN" sz="960" b="1"/>
              <a:t>Figure 6. </a:t>
            </a:r>
            <a:r>
              <a:rPr sz="960" b="1"/>
              <a:t>Distribution of</a:t>
            </a:r>
            <a:r>
              <a:rPr lang="en-US" altLang="zh-CN" sz="960" b="1"/>
              <a:t> Codes under Theme 1</a:t>
            </a:r>
            <a:r>
              <a:rPr sz="960" b="1"/>
              <a:t> </a:t>
            </a:r>
            <a:endParaRPr sz="960" b="1"/>
          </a:p>
        </c:rich>
      </c:tx>
      <c:layout/>
      <c:overlay val="0"/>
      <c:spPr>
        <a:noFill/>
        <a:ln>
          <a:noFill/>
        </a:ln>
        <a:effectLst/>
      </c:spPr>
    </c:title>
    <c:autoTitleDeleted val="0"/>
    <c:plotArea>
      <c:layout/>
      <c:barChart>
        <c:barDir val="bar"/>
        <c:grouping val="stacked"/>
        <c:varyColors val="0"/>
        <c:ser>
          <c:idx val="0"/>
          <c:order val="0"/>
          <c:tx>
            <c:strRef>
              <c:f>[Code.xlsx]Sheet1!$K$107</c:f>
              <c:strCache>
                <c:ptCount val="1"/>
                <c:pt idx="0">
                  <c:v>Interewee 01</c:v>
                </c:pt>
              </c:strCache>
            </c:strRef>
          </c:tx>
          <c:spPr>
            <a:gradFill>
              <a:gsLst>
                <a:gs pos="0">
                  <a:schemeClr val="accent1">
                    <a:lumMod val="60000"/>
                    <a:lumOff val="40000"/>
                  </a:schemeClr>
                </a:gs>
                <a:gs pos="60000">
                  <a:schemeClr val="accent1"/>
                </a:gs>
              </a:gsLst>
              <a:lin ang="5400000" scaled="0"/>
            </a:gradFill>
            <a:ln>
              <a:noFill/>
            </a:ln>
            <a:effectLst/>
          </c:spPr>
          <c:invertIfNegative val="0"/>
          <c:dLbls>
            <c:numFmt formatCode="General" sourceLinked="1"/>
            <c:spPr>
              <a:noFill/>
              <a:ln>
                <a:noFill/>
              </a:ln>
              <a:effectLst/>
            </c:spPr>
            <c:txPr>
              <a:bodyPr rot="0" spcFirstLastPara="0" vertOverflow="ellipsis" vert="horz" wrap="square" lIns="38100" tIns="19050" rIns="38100" bIns="19050" anchor="ctr" anchorCtr="1"/>
              <a:lstStyle/>
              <a:p>
                <a:pPr>
                  <a:defRPr lang="zh-CN" sz="800" b="0" i="0" u="none" strike="noStrike" kern="1200" baseline="0">
                    <a:solidFill>
                      <a:schemeClr val="tx1">
                        <a:lumMod val="75000"/>
                        <a:lumOff val="25000"/>
                      </a:schemeClr>
                    </a:solidFill>
                    <a:latin typeface="+mn-lt"/>
                    <a:ea typeface="+mn-ea"/>
                    <a:cs typeface="+mn-cs"/>
                  </a:defRPr>
                </a:pPr>
              </a:p>
            </c:txPr>
            <c:dLblPos val="ctr"/>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multiLvlStrRef>
              <c:f>[Code.xlsx]Sheet1!$I$108:$J$114</c:f>
              <c:multiLvlStrCache>
                <c:ptCount val="7"/>
                <c:lvl>
                  <c:pt idx="0">
                    <c:v>Computer-Assisted Translation (CAT) Tools</c:v>
                  </c:pt>
                  <c:pt idx="1">
                    <c:v>Machine Translation Post-Editing</c:v>
                  </c:pt>
                  <c:pt idx="2">
                    <c:v>Information Management and Cybersecurity</c:v>
                  </c:pt>
                  <c:pt idx="3">
                    <c:v>Project Management and Remote Collaboration</c:v>
                  </c:pt>
                  <c:pt idx="4">
                    <c:v>Quality Assurance and Data Management</c:v>
                  </c:pt>
                  <c:pt idx="5">
                    <c:v>Technological Advancements and Machine Translation</c:v>
                  </c:pt>
                  <c:pt idx="6">
                    <c:v>Tool Diversity and Continuous Learning</c:v>
                  </c:pt>
                </c:lvl>
                <c:lvl>
                  <c:pt idx="0">
                    <c:v>Digital Competency and Technical Skills</c:v>
                  </c:pt>
                </c:lvl>
              </c:multiLvlStrCache>
            </c:multiLvlStrRef>
          </c:cat>
          <c:val>
            <c:numRef>
              <c:f>[Code.xlsx]Sheet1!$K$108:$K$114</c:f>
              <c:numCache>
                <c:formatCode>General</c:formatCode>
                <c:ptCount val="7"/>
                <c:pt idx="0">
                  <c:v>3</c:v>
                </c:pt>
                <c:pt idx="1">
                  <c:v>3</c:v>
                </c:pt>
                <c:pt idx="2">
                  <c:v>1</c:v>
                </c:pt>
                <c:pt idx="3">
                  <c:v>4</c:v>
                </c:pt>
                <c:pt idx="4">
                  <c:v>2</c:v>
                </c:pt>
                <c:pt idx="5">
                  <c:v>5</c:v>
                </c:pt>
                <c:pt idx="6">
                  <c:v>3</c:v>
                </c:pt>
              </c:numCache>
            </c:numRef>
          </c:val>
        </c:ser>
        <c:ser>
          <c:idx val="1"/>
          <c:order val="1"/>
          <c:tx>
            <c:strRef>
              <c:f>[Code.xlsx]Sheet1!$L$107</c:f>
              <c:strCache>
                <c:ptCount val="1"/>
                <c:pt idx="0">
                  <c:v>Interview 02</c:v>
                </c:pt>
              </c:strCache>
            </c:strRef>
          </c:tx>
          <c:spPr>
            <a:gradFill>
              <a:gsLst>
                <a:gs pos="0">
                  <a:schemeClr val="accent2">
                    <a:lumMod val="60000"/>
                    <a:lumOff val="40000"/>
                  </a:schemeClr>
                </a:gs>
                <a:gs pos="60000">
                  <a:schemeClr val="accent2"/>
                </a:gs>
              </a:gsLst>
              <a:lin ang="5400000" scaled="0"/>
            </a:gradFill>
            <a:ln>
              <a:noFill/>
            </a:ln>
            <a:effectLst/>
          </c:spPr>
          <c:invertIfNegative val="0"/>
          <c:dLbls>
            <c:numFmt formatCode="General" sourceLinked="1"/>
            <c:spPr>
              <a:noFill/>
              <a:ln>
                <a:noFill/>
              </a:ln>
              <a:effectLst/>
            </c:spPr>
            <c:txPr>
              <a:bodyPr rot="0" spcFirstLastPara="0" vertOverflow="ellipsis" vert="horz" wrap="square" lIns="38100" tIns="19050" rIns="38100" bIns="19050" anchor="ctr" anchorCtr="1"/>
              <a:lstStyle/>
              <a:p>
                <a:pPr>
                  <a:defRPr lang="zh-CN" sz="800" b="0" i="0" u="none" strike="noStrike" kern="1200" baseline="0">
                    <a:solidFill>
                      <a:schemeClr val="tx1">
                        <a:lumMod val="75000"/>
                        <a:lumOff val="25000"/>
                      </a:schemeClr>
                    </a:solidFill>
                    <a:latin typeface="+mn-lt"/>
                    <a:ea typeface="+mn-ea"/>
                    <a:cs typeface="+mn-cs"/>
                  </a:defRPr>
                </a:pPr>
              </a:p>
            </c:txPr>
            <c:dLblPos val="ctr"/>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multiLvlStrRef>
              <c:f>[Code.xlsx]Sheet1!$I$108:$J$114</c:f>
              <c:multiLvlStrCache>
                <c:ptCount val="7"/>
                <c:lvl>
                  <c:pt idx="0">
                    <c:v>Computer-Assisted Translation (CAT) Tools</c:v>
                  </c:pt>
                  <c:pt idx="1">
                    <c:v>Machine Translation Post-Editing</c:v>
                  </c:pt>
                  <c:pt idx="2">
                    <c:v>Information Management and Cybersecurity</c:v>
                  </c:pt>
                  <c:pt idx="3">
                    <c:v>Project Management and Remote Collaboration</c:v>
                  </c:pt>
                  <c:pt idx="4">
                    <c:v>Quality Assurance and Data Management</c:v>
                  </c:pt>
                  <c:pt idx="5">
                    <c:v>Technological Advancements and Machine Translation</c:v>
                  </c:pt>
                  <c:pt idx="6">
                    <c:v>Tool Diversity and Continuous Learning</c:v>
                  </c:pt>
                </c:lvl>
                <c:lvl>
                  <c:pt idx="0">
                    <c:v>Digital Competency and Technical Skills</c:v>
                  </c:pt>
                </c:lvl>
              </c:multiLvlStrCache>
            </c:multiLvlStrRef>
          </c:cat>
          <c:val>
            <c:numRef>
              <c:f>[Code.xlsx]Sheet1!$L$108:$L$114</c:f>
              <c:numCache>
                <c:formatCode>General</c:formatCode>
                <c:ptCount val="7"/>
                <c:pt idx="0">
                  <c:v>5</c:v>
                </c:pt>
                <c:pt idx="1">
                  <c:v>6</c:v>
                </c:pt>
                <c:pt idx="2">
                  <c:v>3</c:v>
                </c:pt>
                <c:pt idx="3">
                  <c:v>4</c:v>
                </c:pt>
                <c:pt idx="4">
                  <c:v>3</c:v>
                </c:pt>
                <c:pt idx="5">
                  <c:v>4</c:v>
                </c:pt>
                <c:pt idx="6">
                  <c:v>3</c:v>
                </c:pt>
              </c:numCache>
            </c:numRef>
          </c:val>
        </c:ser>
        <c:dLbls>
          <c:showLegendKey val="0"/>
          <c:showVal val="1"/>
          <c:showCatName val="0"/>
          <c:showSerName val="0"/>
          <c:showPercent val="0"/>
          <c:showBubbleSize val="0"/>
        </c:dLbls>
        <c:gapWidth val="183"/>
        <c:overlap val="100"/>
        <c:axId val="287634855"/>
        <c:axId val="109225875"/>
      </c:barChart>
      <c:catAx>
        <c:axId val="28763485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0" vertOverflow="ellipsis" vert="horz" wrap="square" anchor="ctr" anchorCtr="1" forceAA="0"/>
          <a:lstStyle/>
          <a:p>
            <a:pPr>
              <a:defRPr lang="zh-CN" sz="900" b="1" i="0" u="none" strike="noStrike" kern="1200" baseline="0">
                <a:solidFill>
                  <a:schemeClr val="tx1">
                    <a:lumMod val="65000"/>
                    <a:lumOff val="35000"/>
                  </a:schemeClr>
                </a:solidFill>
                <a:latin typeface="+mn-lt"/>
                <a:ea typeface="+mn-ea"/>
                <a:cs typeface="+mn-cs"/>
              </a:defRPr>
            </a:pPr>
          </a:p>
        </c:txPr>
        <c:crossAx val="109225875"/>
        <c:crosses val="autoZero"/>
        <c:auto val="1"/>
        <c:lblAlgn val="ctr"/>
        <c:lblOffset val="100"/>
        <c:noMultiLvlLbl val="0"/>
      </c:catAx>
      <c:valAx>
        <c:axId val="10922587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0" vertOverflow="ellipsis" vert="horz" wrap="square" anchor="ctr" anchorCtr="1" forceAA="0"/>
          <a:lstStyle/>
          <a:p>
            <a:pPr>
              <a:defRPr lang="zh-CN" sz="800" b="0" i="0" u="none" strike="noStrike" kern="1200" baseline="0">
                <a:solidFill>
                  <a:schemeClr val="tx1">
                    <a:lumMod val="65000"/>
                    <a:lumOff val="35000"/>
                  </a:schemeClr>
                </a:solidFill>
                <a:latin typeface="+mn-lt"/>
                <a:ea typeface="+mn-ea"/>
                <a:cs typeface="+mn-cs"/>
              </a:defRPr>
            </a:pPr>
          </a:p>
        </c:txPr>
        <c:crossAx val="287634855"/>
        <c:crosses val="autoZero"/>
        <c:crossBetween val="between"/>
      </c:valAx>
      <c:spPr>
        <a:noFill/>
        <a:ln>
          <a:noFill/>
        </a:ln>
        <a:effectLst/>
      </c:spPr>
    </c:plotArea>
    <c:legend>
      <c:legendPos val="t"/>
      <c:legendEntry>
        <c:idx val="0"/>
        <c:txPr>
          <a:bodyPr rot="0" spcFirstLastPara="0" vertOverflow="ellipsis" vert="horz" wrap="square" anchor="ctr" anchorCtr="1"/>
          <a:lstStyle/>
          <a:p>
            <a:pPr>
              <a:defRPr lang="zh-CN" sz="800" b="0" i="0" u="none" strike="noStrike" kern="1200" baseline="0">
                <a:solidFill>
                  <a:schemeClr val="tx1">
                    <a:lumMod val="65000"/>
                    <a:lumOff val="35000"/>
                  </a:schemeClr>
                </a:solidFill>
                <a:latin typeface="+mn-lt"/>
                <a:ea typeface="+mn-ea"/>
                <a:cs typeface="+mn-cs"/>
              </a:defRPr>
            </a:pPr>
          </a:p>
        </c:txPr>
      </c:legendEntry>
      <c:legendEntry>
        <c:idx val="1"/>
        <c:txPr>
          <a:bodyPr rot="0" spcFirstLastPara="0" vertOverflow="ellipsis" vert="horz" wrap="square" anchor="ctr" anchorCtr="1"/>
          <a:lstStyle/>
          <a:p>
            <a:pPr>
              <a:defRPr lang="zh-CN" sz="800" b="0" i="0" u="none" strike="noStrike" kern="1200" baseline="0">
                <a:solidFill>
                  <a:schemeClr val="tx1">
                    <a:lumMod val="65000"/>
                    <a:lumOff val="35000"/>
                  </a:schemeClr>
                </a:solidFill>
                <a:latin typeface="+mn-lt"/>
                <a:ea typeface="+mn-ea"/>
                <a:cs typeface="+mn-cs"/>
              </a:defRPr>
            </a:pPr>
          </a:p>
        </c:txPr>
      </c:legendEntry>
      <c:layout/>
      <c:overlay val="0"/>
      <c:spPr>
        <a:noFill/>
        <a:ln>
          <a:noFill/>
        </a:ln>
        <a:effectLst/>
      </c:spPr>
      <c:txPr>
        <a:bodyPr rot="0" spcFirstLastPara="0" vertOverflow="ellipsis" vert="horz" wrap="square" anchor="ctr" anchorCtr="1" forceAA="0"/>
        <a:lstStyle/>
        <a:p>
          <a:pPr>
            <a:defRPr lang="zh-CN" sz="8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sz="800"/>
      </a:pPr>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forceAA="0"/>
          <a:lstStyle/>
          <a:p>
            <a:pPr>
              <a:defRPr lang="zh-CN" sz="1000" b="1" i="0" u="none" strike="noStrike" kern="1200" spc="0" baseline="0">
                <a:solidFill>
                  <a:schemeClr val="tx1"/>
                </a:solidFill>
                <a:latin typeface="+mn-lt"/>
                <a:ea typeface="+mn-ea"/>
                <a:cs typeface="+mn-cs"/>
              </a:defRPr>
            </a:pPr>
            <a:r>
              <a:rPr lang="en-US" altLang="zh-CN" sz="1000" b="1"/>
              <a:t>Figure 7. Distribution of Codes under Theme 2</a:t>
            </a:r>
            <a:endParaRPr lang="en-US" altLang="zh-CN" sz="1000" b="1"/>
          </a:p>
        </c:rich>
      </c:tx>
      <c:layout/>
      <c:overlay val="0"/>
      <c:spPr>
        <a:noFill/>
        <a:ln>
          <a:noFill/>
        </a:ln>
        <a:effectLst/>
      </c:spPr>
    </c:title>
    <c:autoTitleDeleted val="0"/>
    <c:plotArea>
      <c:layout/>
      <c:barChart>
        <c:barDir val="bar"/>
        <c:grouping val="stacked"/>
        <c:varyColors val="0"/>
        <c:ser>
          <c:idx val="0"/>
          <c:order val="0"/>
          <c:tx>
            <c:strRef>
              <c:f>[Code.xlsx]Sheet1!$K$115</c:f>
              <c:strCache>
                <c:ptCount val="1"/>
                <c:pt idx="0">
                  <c:v>Interewee 01</c:v>
                </c:pt>
              </c:strCache>
            </c:strRef>
          </c:tx>
          <c:spPr>
            <a:gradFill>
              <a:gsLst>
                <a:gs pos="0">
                  <a:schemeClr val="accent1">
                    <a:lumMod val="60000"/>
                    <a:lumOff val="40000"/>
                  </a:schemeClr>
                </a:gs>
                <a:gs pos="60000">
                  <a:schemeClr val="accent1"/>
                </a:gs>
              </a:gsLst>
              <a:lin ang="5400000" scaled="0"/>
            </a:gradFill>
            <a:ln>
              <a:noFill/>
            </a:ln>
            <a:effectLst/>
          </c:spPr>
          <c:invertIfNegative val="0"/>
          <c:dLbls>
            <c:numFmt formatCode="General" sourceLinked="1"/>
            <c:spPr>
              <a:noFill/>
              <a:ln>
                <a:noFill/>
              </a:ln>
              <a:effectLst/>
            </c:spPr>
            <c:txPr>
              <a:bodyPr rot="0" spcFirstLastPara="0" vertOverflow="ellipsis" vert="horz" wrap="square" lIns="38100" tIns="19050" rIns="38100" bIns="19050" anchor="ctr" anchorCtr="1"/>
              <a:lstStyle/>
              <a:p>
                <a:pPr>
                  <a:defRPr lang="zh-CN" sz="900" b="1" i="0" u="none" strike="noStrike" kern="1200" baseline="0">
                    <a:solidFill>
                      <a:schemeClr val="tx1">
                        <a:lumMod val="75000"/>
                        <a:lumOff val="25000"/>
                      </a:schemeClr>
                    </a:solidFill>
                    <a:latin typeface="+mn-lt"/>
                    <a:ea typeface="+mn-ea"/>
                    <a:cs typeface="+mn-cs"/>
                  </a:defRPr>
                </a:pPr>
              </a:p>
            </c:txPr>
            <c:dLblPos val="ctr"/>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multiLvlStrRef>
              <c:f>[Code.xlsx]Sheet1!$I$116:$J$118</c:f>
              <c:multiLvlStrCache>
                <c:ptCount val="3"/>
                <c:lvl>
                  <c:pt idx="0">
                    <c:v>Time Management and Project Management</c:v>
                  </c:pt>
                  <c:pt idx="1">
                    <c:v>Communication and Team Collaboration</c:v>
                  </c:pt>
                  <c:pt idx="2">
                    <c:v>Continuous Learning and Professional Development</c:v>
                  </c:pt>
                </c:lvl>
                <c:lvl>
                  <c:pt idx="0">
                    <c:v>Integration of Technology in Translation Education </c:v>
                  </c:pt>
                </c:lvl>
              </c:multiLvlStrCache>
            </c:multiLvlStrRef>
          </c:cat>
          <c:val>
            <c:numRef>
              <c:f>[Code.xlsx]Sheet1!$K$116:$K$118</c:f>
              <c:numCache>
                <c:formatCode>General</c:formatCode>
                <c:ptCount val="3"/>
                <c:pt idx="0">
                  <c:v>5</c:v>
                </c:pt>
                <c:pt idx="1">
                  <c:v>5</c:v>
                </c:pt>
                <c:pt idx="2">
                  <c:v>3</c:v>
                </c:pt>
              </c:numCache>
            </c:numRef>
          </c:val>
        </c:ser>
        <c:ser>
          <c:idx val="1"/>
          <c:order val="1"/>
          <c:tx>
            <c:strRef>
              <c:f>[Code.xlsx]Sheet1!$L$115</c:f>
              <c:strCache>
                <c:ptCount val="1"/>
                <c:pt idx="0">
                  <c:v>Interview 02</c:v>
                </c:pt>
              </c:strCache>
            </c:strRef>
          </c:tx>
          <c:spPr>
            <a:gradFill>
              <a:gsLst>
                <a:gs pos="0">
                  <a:schemeClr val="accent2">
                    <a:lumMod val="60000"/>
                    <a:lumOff val="40000"/>
                  </a:schemeClr>
                </a:gs>
                <a:gs pos="60000">
                  <a:schemeClr val="accent2"/>
                </a:gs>
              </a:gsLst>
              <a:lin ang="5400000" scaled="0"/>
            </a:gradFill>
            <a:ln>
              <a:noFill/>
            </a:ln>
            <a:effectLst/>
          </c:spPr>
          <c:invertIfNegative val="0"/>
          <c:dLbls>
            <c:numFmt formatCode="General" sourceLinked="1"/>
            <c:spPr>
              <a:noFill/>
              <a:ln>
                <a:noFill/>
              </a:ln>
              <a:effectLst/>
            </c:spPr>
            <c:txPr>
              <a:bodyPr rot="0" spcFirstLastPara="0" vertOverflow="ellipsis" vert="horz" wrap="square" lIns="38100" tIns="19050" rIns="38100" bIns="19050" anchor="ctr" anchorCtr="1"/>
              <a:lstStyle/>
              <a:p>
                <a:pPr>
                  <a:defRPr lang="zh-CN" sz="900" b="1" i="0" u="none" strike="noStrike" kern="1200" baseline="0">
                    <a:solidFill>
                      <a:schemeClr val="tx1">
                        <a:lumMod val="75000"/>
                        <a:lumOff val="25000"/>
                      </a:schemeClr>
                    </a:solidFill>
                    <a:latin typeface="+mn-lt"/>
                    <a:ea typeface="+mn-ea"/>
                    <a:cs typeface="+mn-cs"/>
                  </a:defRPr>
                </a:pPr>
              </a:p>
            </c:txPr>
            <c:dLblPos val="ctr"/>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multiLvlStrRef>
              <c:f>[Code.xlsx]Sheet1!$I$116:$J$118</c:f>
              <c:multiLvlStrCache>
                <c:ptCount val="3"/>
                <c:lvl>
                  <c:pt idx="0">
                    <c:v>Time Management and Project Management</c:v>
                  </c:pt>
                  <c:pt idx="1">
                    <c:v>Communication and Team Collaboration</c:v>
                  </c:pt>
                  <c:pt idx="2">
                    <c:v>Continuous Learning and Professional Development</c:v>
                  </c:pt>
                </c:lvl>
                <c:lvl>
                  <c:pt idx="0">
                    <c:v>Integration of Technology in Translation Education </c:v>
                  </c:pt>
                </c:lvl>
              </c:multiLvlStrCache>
            </c:multiLvlStrRef>
          </c:cat>
          <c:val>
            <c:numRef>
              <c:f>[Code.xlsx]Sheet1!$L$116:$L$118</c:f>
              <c:numCache>
                <c:formatCode>General</c:formatCode>
                <c:ptCount val="3"/>
                <c:pt idx="0">
                  <c:v>3</c:v>
                </c:pt>
                <c:pt idx="1">
                  <c:v>4</c:v>
                </c:pt>
                <c:pt idx="2">
                  <c:v>6</c:v>
                </c:pt>
              </c:numCache>
            </c:numRef>
          </c:val>
        </c:ser>
        <c:dLbls>
          <c:showLegendKey val="0"/>
          <c:showVal val="1"/>
          <c:showCatName val="0"/>
          <c:showSerName val="0"/>
          <c:showPercent val="0"/>
          <c:showBubbleSize val="0"/>
        </c:dLbls>
        <c:gapWidth val="183"/>
        <c:overlap val="100"/>
        <c:axId val="272031941"/>
        <c:axId val="524204329"/>
      </c:barChart>
      <c:catAx>
        <c:axId val="272031941"/>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0" vertOverflow="ellipsis" vert="horz" wrap="square" anchor="ctr" anchorCtr="1" forceAA="0"/>
          <a:lstStyle/>
          <a:p>
            <a:pPr>
              <a:defRPr lang="zh-CN" sz="900" b="1" i="0" u="none" strike="noStrike" kern="1200" baseline="0">
                <a:solidFill>
                  <a:schemeClr val="tx1">
                    <a:lumMod val="65000"/>
                    <a:lumOff val="35000"/>
                  </a:schemeClr>
                </a:solidFill>
                <a:latin typeface="+mn-lt"/>
                <a:ea typeface="+mn-ea"/>
                <a:cs typeface="+mn-cs"/>
              </a:defRPr>
            </a:pPr>
          </a:p>
        </c:txPr>
        <c:crossAx val="524204329"/>
        <c:crosses val="autoZero"/>
        <c:auto val="1"/>
        <c:lblAlgn val="ctr"/>
        <c:lblOffset val="100"/>
        <c:noMultiLvlLbl val="0"/>
      </c:catAx>
      <c:valAx>
        <c:axId val="524204329"/>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0" vertOverflow="ellipsis" vert="horz" wrap="square" anchor="ctr" anchorCtr="1" forceAA="0"/>
          <a:lstStyle/>
          <a:p>
            <a:pPr>
              <a:defRPr lang="zh-CN" sz="900" b="1" i="0" u="none" strike="noStrike" kern="1200" baseline="0">
                <a:solidFill>
                  <a:schemeClr val="tx1">
                    <a:lumMod val="65000"/>
                    <a:lumOff val="35000"/>
                  </a:schemeClr>
                </a:solidFill>
                <a:latin typeface="+mn-lt"/>
                <a:ea typeface="+mn-ea"/>
                <a:cs typeface="+mn-cs"/>
              </a:defRPr>
            </a:pPr>
          </a:p>
        </c:txPr>
        <c:crossAx val="272031941"/>
        <c:crosses val="autoZero"/>
        <c:crossBetween val="between"/>
      </c:valAx>
      <c:spPr>
        <a:noFill/>
        <a:ln>
          <a:noFill/>
        </a:ln>
        <a:effectLst/>
      </c:spPr>
    </c:plotArea>
    <c:legend>
      <c:legendPos val="t"/>
      <c:legendEntry>
        <c:idx val="0"/>
        <c:txPr>
          <a:bodyPr rot="0" spcFirstLastPara="0" vertOverflow="ellipsis" vert="horz" wrap="square" anchor="ctr" anchorCtr="1"/>
          <a:lstStyle/>
          <a:p>
            <a:pPr>
              <a:defRPr lang="zh-CN" sz="900" b="1" i="0" u="none" strike="noStrike" kern="1200" baseline="0">
                <a:solidFill>
                  <a:schemeClr val="tx1">
                    <a:lumMod val="65000"/>
                    <a:lumOff val="35000"/>
                  </a:schemeClr>
                </a:solidFill>
                <a:latin typeface="+mn-lt"/>
                <a:ea typeface="+mn-ea"/>
                <a:cs typeface="+mn-cs"/>
              </a:defRPr>
            </a:pPr>
          </a:p>
        </c:txPr>
      </c:legendEntry>
      <c:legendEntry>
        <c:idx val="1"/>
        <c:txPr>
          <a:bodyPr rot="0" spcFirstLastPara="0" vertOverflow="ellipsis" vert="horz" wrap="square" anchor="ctr" anchorCtr="1"/>
          <a:lstStyle/>
          <a:p>
            <a:pPr>
              <a:defRPr lang="zh-CN" sz="900" b="1" i="0" u="none" strike="noStrike" kern="1200" baseline="0">
                <a:solidFill>
                  <a:schemeClr val="tx1">
                    <a:lumMod val="65000"/>
                    <a:lumOff val="35000"/>
                  </a:schemeClr>
                </a:solidFill>
                <a:latin typeface="+mn-lt"/>
                <a:ea typeface="+mn-ea"/>
                <a:cs typeface="+mn-cs"/>
              </a:defRPr>
            </a:pPr>
          </a:p>
        </c:txPr>
      </c:legendEntry>
      <c:layout/>
      <c:overlay val="0"/>
      <c:spPr>
        <a:noFill/>
        <a:ln>
          <a:noFill/>
        </a:ln>
        <a:effectLst/>
      </c:spPr>
      <c:txPr>
        <a:bodyPr rot="0" spcFirstLastPara="0" vertOverflow="ellipsis" vert="horz" wrap="square" anchor="ctr" anchorCtr="1" forceAA="0"/>
        <a:lstStyle/>
        <a:p>
          <a:pPr>
            <a:defRPr lang="zh-CN" sz="900" b="1" i="0" u="none" strike="noStrike" kern="1200" baseline="0">
              <a:solidFill>
                <a:schemeClr val="tx1">
                  <a:lumMod val="65000"/>
                  <a:lumOff val="35000"/>
                </a:schemeClr>
              </a:solidFill>
              <a:latin typeface="+mn-lt"/>
              <a:ea typeface="+mn-ea"/>
              <a:cs typeface="+mn-cs"/>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b="1"/>
      </a:pPr>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forceAA="0"/>
          <a:lstStyle/>
          <a:p>
            <a:pPr>
              <a:defRPr lang="zh-CN" sz="960" b="1" i="0" u="none" strike="noStrike" kern="1200" spc="0" baseline="0">
                <a:solidFill>
                  <a:schemeClr val="tx1"/>
                </a:solidFill>
                <a:latin typeface="+mn-lt"/>
                <a:ea typeface="+mn-ea"/>
                <a:cs typeface="+mn-cs"/>
              </a:defRPr>
            </a:pPr>
            <a:r>
              <a:rPr lang="en-US" altLang="zh-CN" sz="960" b="1"/>
              <a:t>Figure 8. Distribution of Codes under Theme 3</a:t>
            </a:r>
            <a:endParaRPr lang="en-US" altLang="zh-CN" sz="960" b="1"/>
          </a:p>
        </c:rich>
      </c:tx>
      <c:layout/>
      <c:overlay val="0"/>
      <c:spPr>
        <a:noFill/>
        <a:ln>
          <a:noFill/>
        </a:ln>
        <a:effectLst/>
      </c:spPr>
    </c:title>
    <c:autoTitleDeleted val="0"/>
    <c:plotArea>
      <c:layout/>
      <c:barChart>
        <c:barDir val="bar"/>
        <c:grouping val="stacked"/>
        <c:varyColors val="0"/>
        <c:ser>
          <c:idx val="0"/>
          <c:order val="0"/>
          <c:tx>
            <c:strRef>
              <c:f>[Code.xlsx]Sheet1!$K$119</c:f>
              <c:strCache>
                <c:ptCount val="1"/>
                <c:pt idx="0">
                  <c:v>Interewee 01</c:v>
                </c:pt>
              </c:strCache>
            </c:strRef>
          </c:tx>
          <c:spPr>
            <a:gradFill>
              <a:gsLst>
                <a:gs pos="0">
                  <a:schemeClr val="accent1">
                    <a:lumMod val="60000"/>
                    <a:lumOff val="40000"/>
                  </a:schemeClr>
                </a:gs>
                <a:gs pos="60000">
                  <a:schemeClr val="accent1"/>
                </a:gs>
              </a:gsLst>
              <a:lin ang="5400000" scaled="0"/>
            </a:gradFill>
            <a:ln>
              <a:noFill/>
            </a:ln>
            <a:effectLst/>
          </c:spPr>
          <c:invertIfNegative val="0"/>
          <c:dLbls>
            <c:numFmt formatCode="General" sourceLinked="1"/>
            <c:spPr>
              <a:noFill/>
              <a:ln>
                <a:noFill/>
              </a:ln>
              <a:effectLst/>
            </c:spPr>
            <c:txPr>
              <a:bodyPr rot="0" spcFirstLastPara="0" vertOverflow="ellipsis" vert="horz" wrap="square" lIns="38100" tIns="19050" rIns="38100" bIns="19050" anchor="ctr" anchorCtr="1"/>
              <a:lstStyle/>
              <a:p>
                <a:pPr>
                  <a:defRPr lang="zh-CN" sz="800" b="0" i="0" u="none" strike="noStrike" kern="1200" baseline="0">
                    <a:solidFill>
                      <a:schemeClr val="tx1">
                        <a:lumMod val="75000"/>
                        <a:lumOff val="25000"/>
                      </a:schemeClr>
                    </a:solidFill>
                    <a:latin typeface="+mn-lt"/>
                    <a:ea typeface="+mn-ea"/>
                    <a:cs typeface="+mn-cs"/>
                  </a:defRPr>
                </a:pPr>
              </a:p>
            </c:txPr>
            <c:dLblPos val="ctr"/>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multiLvlStrRef>
              <c:f>[Code.xlsx]Sheet1!$I$120:$J$125</c:f>
              <c:multiLvlStrCache>
                <c:ptCount val="6"/>
                <c:lvl>
                  <c:pt idx="0">
                    <c:v>Linguistic Proficiency and Pragmatic Competence</c:v>
                  </c:pt>
                  <c:pt idx="1">
                    <c:v>Cultural Background and Cross-Cultural Communication</c:v>
                  </c:pt>
                  <c:pt idx="2">
                    <c:v>Domain-Specific Knowledge</c:v>
                  </c:pt>
                  <c:pt idx="3">
                    <c:v>Localization and Commercial Translation</c:v>
                  </c:pt>
                  <c:pt idx="4">
                    <c:v>Information Retrieval and Writing Skills</c:v>
                  </c:pt>
                  <c:pt idx="5">
                    <c:v>Localization Needs</c:v>
                  </c:pt>
                </c:lvl>
                <c:lvl>
                  <c:pt idx="0">
                    <c:v>Language Proficiency and Cultural Knowledge</c:v>
                  </c:pt>
                </c:lvl>
              </c:multiLvlStrCache>
            </c:multiLvlStrRef>
          </c:cat>
          <c:val>
            <c:numRef>
              <c:f>[Code.xlsx]Sheet1!$K$120:$K$125</c:f>
              <c:numCache>
                <c:formatCode>General</c:formatCode>
                <c:ptCount val="6"/>
                <c:pt idx="0">
                  <c:v>9</c:v>
                </c:pt>
                <c:pt idx="1">
                  <c:v>8</c:v>
                </c:pt>
                <c:pt idx="2">
                  <c:v>8</c:v>
                </c:pt>
                <c:pt idx="3">
                  <c:v>6</c:v>
                </c:pt>
                <c:pt idx="4">
                  <c:v>2</c:v>
                </c:pt>
                <c:pt idx="5">
                  <c:v>4</c:v>
                </c:pt>
              </c:numCache>
            </c:numRef>
          </c:val>
        </c:ser>
        <c:ser>
          <c:idx val="1"/>
          <c:order val="1"/>
          <c:tx>
            <c:strRef>
              <c:f>[Code.xlsx]Sheet1!$L$119</c:f>
              <c:strCache>
                <c:ptCount val="1"/>
                <c:pt idx="0">
                  <c:v>Interview 02</c:v>
                </c:pt>
              </c:strCache>
            </c:strRef>
          </c:tx>
          <c:spPr>
            <a:gradFill>
              <a:gsLst>
                <a:gs pos="0">
                  <a:schemeClr val="accent2">
                    <a:lumMod val="60000"/>
                    <a:lumOff val="40000"/>
                  </a:schemeClr>
                </a:gs>
                <a:gs pos="60000">
                  <a:schemeClr val="accent2"/>
                </a:gs>
              </a:gsLst>
              <a:lin ang="5400000" scaled="0"/>
            </a:gradFill>
            <a:ln>
              <a:noFill/>
            </a:ln>
            <a:effectLst/>
          </c:spPr>
          <c:invertIfNegative val="0"/>
          <c:dLbls>
            <c:numFmt formatCode="General" sourceLinked="1"/>
            <c:spPr>
              <a:noFill/>
              <a:ln>
                <a:noFill/>
              </a:ln>
              <a:effectLst/>
            </c:spPr>
            <c:txPr>
              <a:bodyPr rot="0" spcFirstLastPara="0" vertOverflow="ellipsis" vert="horz" wrap="square" lIns="38100" tIns="19050" rIns="38100" bIns="19050" anchor="ctr" anchorCtr="1"/>
              <a:lstStyle/>
              <a:p>
                <a:pPr>
                  <a:defRPr lang="zh-CN" sz="800" b="0" i="0" u="none" strike="noStrike" kern="1200" baseline="0">
                    <a:solidFill>
                      <a:schemeClr val="tx1">
                        <a:lumMod val="75000"/>
                        <a:lumOff val="25000"/>
                      </a:schemeClr>
                    </a:solidFill>
                    <a:latin typeface="+mn-lt"/>
                    <a:ea typeface="+mn-ea"/>
                    <a:cs typeface="+mn-cs"/>
                  </a:defRPr>
                </a:pPr>
              </a:p>
            </c:txPr>
            <c:dLblPos val="ctr"/>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multiLvlStrRef>
              <c:f>[Code.xlsx]Sheet1!$I$120:$J$125</c:f>
              <c:multiLvlStrCache>
                <c:ptCount val="6"/>
                <c:lvl>
                  <c:pt idx="0">
                    <c:v>Linguistic Proficiency and Pragmatic Competence</c:v>
                  </c:pt>
                  <c:pt idx="1">
                    <c:v>Cultural Background and Cross-Cultural Communication</c:v>
                  </c:pt>
                  <c:pt idx="2">
                    <c:v>Domain-Specific Knowledge</c:v>
                  </c:pt>
                  <c:pt idx="3">
                    <c:v>Localization and Commercial Translation</c:v>
                  </c:pt>
                  <c:pt idx="4">
                    <c:v>Information Retrieval and Writing Skills</c:v>
                  </c:pt>
                  <c:pt idx="5">
                    <c:v>Localization Needs</c:v>
                  </c:pt>
                </c:lvl>
                <c:lvl>
                  <c:pt idx="0">
                    <c:v>Language Proficiency and Cultural Knowledge</c:v>
                  </c:pt>
                </c:lvl>
              </c:multiLvlStrCache>
            </c:multiLvlStrRef>
          </c:cat>
          <c:val>
            <c:numRef>
              <c:f>[Code.xlsx]Sheet1!$L$120:$L$125</c:f>
              <c:numCache>
                <c:formatCode>General</c:formatCode>
                <c:ptCount val="6"/>
                <c:pt idx="0">
                  <c:v>7</c:v>
                </c:pt>
                <c:pt idx="1">
                  <c:v>5</c:v>
                </c:pt>
                <c:pt idx="2">
                  <c:v>4</c:v>
                </c:pt>
                <c:pt idx="3">
                  <c:v>2</c:v>
                </c:pt>
                <c:pt idx="4">
                  <c:v>1</c:v>
                </c:pt>
                <c:pt idx="5">
                  <c:v>2</c:v>
                </c:pt>
              </c:numCache>
            </c:numRef>
          </c:val>
        </c:ser>
        <c:dLbls>
          <c:showLegendKey val="0"/>
          <c:showVal val="1"/>
          <c:showCatName val="0"/>
          <c:showSerName val="0"/>
          <c:showPercent val="0"/>
          <c:showBubbleSize val="0"/>
        </c:dLbls>
        <c:gapWidth val="183"/>
        <c:overlap val="100"/>
        <c:axId val="117969525"/>
        <c:axId val="655151768"/>
      </c:barChart>
      <c:catAx>
        <c:axId val="11796952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0" vertOverflow="ellipsis" vert="horz" wrap="square" anchor="ctr" anchorCtr="1" forceAA="0"/>
          <a:lstStyle/>
          <a:p>
            <a:pPr>
              <a:defRPr lang="zh-CN" sz="800" b="1" i="0" u="none" strike="noStrike" kern="1200" baseline="0">
                <a:solidFill>
                  <a:schemeClr val="tx1">
                    <a:lumMod val="65000"/>
                    <a:lumOff val="35000"/>
                  </a:schemeClr>
                </a:solidFill>
                <a:latin typeface="+mn-lt"/>
                <a:ea typeface="+mn-ea"/>
                <a:cs typeface="+mn-cs"/>
              </a:defRPr>
            </a:pPr>
          </a:p>
        </c:txPr>
        <c:crossAx val="655151768"/>
        <c:crosses val="autoZero"/>
        <c:auto val="1"/>
        <c:lblAlgn val="ctr"/>
        <c:lblOffset val="100"/>
        <c:noMultiLvlLbl val="0"/>
      </c:catAx>
      <c:valAx>
        <c:axId val="65515176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0" vertOverflow="ellipsis" vert="horz" wrap="square" anchor="ctr" anchorCtr="1" forceAA="0"/>
          <a:lstStyle/>
          <a:p>
            <a:pPr>
              <a:defRPr lang="zh-CN" sz="800" b="0" i="0" u="none" strike="noStrike" kern="1200" baseline="0">
                <a:solidFill>
                  <a:schemeClr val="tx1">
                    <a:lumMod val="65000"/>
                    <a:lumOff val="35000"/>
                  </a:schemeClr>
                </a:solidFill>
                <a:latin typeface="+mn-lt"/>
                <a:ea typeface="+mn-ea"/>
                <a:cs typeface="+mn-cs"/>
              </a:defRPr>
            </a:pPr>
          </a:p>
        </c:txPr>
        <c:crossAx val="117969525"/>
        <c:crosses val="autoZero"/>
        <c:crossBetween val="between"/>
      </c:valAx>
      <c:spPr>
        <a:noFill/>
        <a:ln>
          <a:noFill/>
        </a:ln>
        <a:effectLst/>
      </c:spPr>
    </c:plotArea>
    <c:legend>
      <c:legendPos val="t"/>
      <c:legendEntry>
        <c:idx val="0"/>
        <c:txPr>
          <a:bodyPr rot="0" spcFirstLastPara="0" vertOverflow="ellipsis" vert="horz" wrap="square" anchor="ctr" anchorCtr="1"/>
          <a:lstStyle/>
          <a:p>
            <a:pPr>
              <a:defRPr lang="zh-CN" sz="800" b="0" i="0" u="none" strike="noStrike" kern="1200" baseline="0">
                <a:solidFill>
                  <a:schemeClr val="tx1">
                    <a:lumMod val="65000"/>
                    <a:lumOff val="35000"/>
                  </a:schemeClr>
                </a:solidFill>
                <a:latin typeface="+mn-lt"/>
                <a:ea typeface="+mn-ea"/>
                <a:cs typeface="+mn-cs"/>
              </a:defRPr>
            </a:pPr>
          </a:p>
        </c:txPr>
      </c:legendEntry>
      <c:legendEntry>
        <c:idx val="1"/>
        <c:txPr>
          <a:bodyPr rot="0" spcFirstLastPara="0" vertOverflow="ellipsis" vert="horz" wrap="square" anchor="ctr" anchorCtr="1"/>
          <a:lstStyle/>
          <a:p>
            <a:pPr>
              <a:defRPr lang="zh-CN" sz="800" b="0" i="0" u="none" strike="noStrike" kern="1200" baseline="0">
                <a:solidFill>
                  <a:schemeClr val="tx1">
                    <a:lumMod val="65000"/>
                    <a:lumOff val="35000"/>
                  </a:schemeClr>
                </a:solidFill>
                <a:latin typeface="+mn-lt"/>
                <a:ea typeface="+mn-ea"/>
                <a:cs typeface="+mn-cs"/>
              </a:defRPr>
            </a:pPr>
          </a:p>
        </c:txPr>
      </c:legendEntry>
      <c:layout/>
      <c:overlay val="0"/>
      <c:spPr>
        <a:noFill/>
        <a:ln>
          <a:noFill/>
        </a:ln>
        <a:effectLst/>
      </c:spPr>
      <c:txPr>
        <a:bodyPr rot="0" spcFirstLastPara="0" vertOverflow="ellipsis" vert="horz" wrap="square" anchor="ctr" anchorCtr="1" forceAA="0"/>
        <a:lstStyle/>
        <a:p>
          <a:pPr>
            <a:defRPr lang="zh-CN" sz="8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sz="800"/>
      </a:pPr>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forceAA="0"/>
          <a:lstStyle/>
          <a:p>
            <a:pPr>
              <a:defRPr lang="zh-CN" sz="960" b="1" i="0" u="none" strike="noStrike" kern="1200" spc="0" baseline="0">
                <a:solidFill>
                  <a:schemeClr val="tx1"/>
                </a:solidFill>
                <a:latin typeface="+mn-lt"/>
                <a:ea typeface="+mn-ea"/>
                <a:cs typeface="+mn-cs"/>
              </a:defRPr>
            </a:pPr>
            <a:r>
              <a:rPr lang="en-US" altLang="zh-CN" sz="960" b="1"/>
              <a:t>Figure 9. Distribution of Codes under Theme 4</a:t>
            </a:r>
            <a:endParaRPr sz="960" b="1"/>
          </a:p>
        </c:rich>
      </c:tx>
      <c:layout/>
      <c:overlay val="0"/>
      <c:spPr>
        <a:noFill/>
        <a:ln>
          <a:noFill/>
        </a:ln>
        <a:effectLst/>
      </c:spPr>
    </c:title>
    <c:autoTitleDeleted val="0"/>
    <c:plotArea>
      <c:layout/>
      <c:barChart>
        <c:barDir val="bar"/>
        <c:grouping val="stacked"/>
        <c:varyColors val="0"/>
        <c:ser>
          <c:idx val="0"/>
          <c:order val="0"/>
          <c:tx>
            <c:strRef>
              <c:f>[Code.xlsx]Sheet1!$K$126</c:f>
              <c:strCache>
                <c:ptCount val="1"/>
                <c:pt idx="0">
                  <c:v>Interewee 01</c:v>
                </c:pt>
              </c:strCache>
            </c:strRef>
          </c:tx>
          <c:spPr>
            <a:gradFill>
              <a:gsLst>
                <a:gs pos="0">
                  <a:schemeClr val="accent1">
                    <a:lumMod val="60000"/>
                    <a:lumOff val="40000"/>
                  </a:schemeClr>
                </a:gs>
                <a:gs pos="60000">
                  <a:schemeClr val="accent1"/>
                </a:gs>
              </a:gsLst>
              <a:lin ang="5400000" scaled="0"/>
            </a:gradFill>
            <a:ln>
              <a:noFill/>
            </a:ln>
            <a:effectLst/>
          </c:spPr>
          <c:invertIfNegative val="0"/>
          <c:dLbls>
            <c:numFmt formatCode="General" sourceLinked="1"/>
            <c:spPr>
              <a:noFill/>
              <a:ln>
                <a:noFill/>
              </a:ln>
              <a:effectLst/>
            </c:spPr>
            <c:txPr>
              <a:bodyPr rot="0" spcFirstLastPara="0" vertOverflow="ellipsis" vert="horz" wrap="square" lIns="38100" tIns="19050" rIns="38100" bIns="19050" anchor="ctr" anchorCtr="1"/>
              <a:lstStyle/>
              <a:p>
                <a:pPr>
                  <a:defRPr lang="zh-CN" sz="800" b="1" i="0" u="none" strike="noStrike" kern="1200" baseline="0">
                    <a:solidFill>
                      <a:schemeClr val="tx1">
                        <a:lumMod val="75000"/>
                        <a:lumOff val="25000"/>
                      </a:schemeClr>
                    </a:solidFill>
                    <a:latin typeface="+mn-lt"/>
                    <a:ea typeface="+mn-ea"/>
                    <a:cs typeface="+mn-cs"/>
                  </a:defRPr>
                </a:pPr>
              </a:p>
            </c:txPr>
            <c:dLblPos val="ctr"/>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multiLvlStrRef>
              <c:f>[Code.xlsx]Sheet1!$I$127:$J$130</c:f>
              <c:multiLvlStrCache>
                <c:ptCount val="4"/>
                <c:lvl>
                  <c:pt idx="0">
                    <c:v>Professional Ethics and Responsibility</c:v>
                  </c:pt>
                  <c:pt idx="1">
                    <c:v>Market Research and Cultural Adaptation</c:v>
                  </c:pt>
                  <c:pt idx="2">
                    <c:v>Terminology Consistency and Version Control</c:v>
                  </c:pt>
                  <c:pt idx="3">
                    <c:v>Market Competition and Professional Development</c:v>
                  </c:pt>
                </c:lvl>
                <c:lvl>
                  <c:pt idx="0">
                    <c:v>Professional Knowledge and Occupational Qualities</c:v>
                  </c:pt>
                </c:lvl>
              </c:multiLvlStrCache>
            </c:multiLvlStrRef>
          </c:cat>
          <c:val>
            <c:numRef>
              <c:f>[Code.xlsx]Sheet1!$K$127:$K$130</c:f>
              <c:numCache>
                <c:formatCode>General</c:formatCode>
                <c:ptCount val="4"/>
                <c:pt idx="0">
                  <c:v>1</c:v>
                </c:pt>
                <c:pt idx="1">
                  <c:v>3</c:v>
                </c:pt>
                <c:pt idx="2">
                  <c:v>4</c:v>
                </c:pt>
                <c:pt idx="3">
                  <c:v>4</c:v>
                </c:pt>
              </c:numCache>
            </c:numRef>
          </c:val>
        </c:ser>
        <c:ser>
          <c:idx val="1"/>
          <c:order val="1"/>
          <c:tx>
            <c:strRef>
              <c:f>[Code.xlsx]Sheet1!$L$126</c:f>
              <c:strCache>
                <c:ptCount val="1"/>
                <c:pt idx="0">
                  <c:v>Interview 02</c:v>
                </c:pt>
              </c:strCache>
            </c:strRef>
          </c:tx>
          <c:spPr>
            <a:gradFill>
              <a:gsLst>
                <a:gs pos="0">
                  <a:schemeClr val="accent2">
                    <a:lumMod val="60000"/>
                    <a:lumOff val="40000"/>
                  </a:schemeClr>
                </a:gs>
                <a:gs pos="60000">
                  <a:schemeClr val="accent2"/>
                </a:gs>
              </a:gsLst>
              <a:lin ang="5400000" scaled="0"/>
            </a:gradFill>
            <a:ln>
              <a:noFill/>
            </a:ln>
            <a:effectLst/>
          </c:spPr>
          <c:invertIfNegative val="0"/>
          <c:dLbls>
            <c:numFmt formatCode="General" sourceLinked="1"/>
            <c:spPr>
              <a:noFill/>
              <a:ln>
                <a:noFill/>
              </a:ln>
              <a:effectLst/>
            </c:spPr>
            <c:txPr>
              <a:bodyPr rot="0" spcFirstLastPara="0" vertOverflow="ellipsis" vert="horz" wrap="square" lIns="38100" tIns="19050" rIns="38100" bIns="19050" anchor="ctr" anchorCtr="1"/>
              <a:lstStyle/>
              <a:p>
                <a:pPr>
                  <a:defRPr lang="zh-CN" sz="800" b="1" i="0" u="none" strike="noStrike" kern="1200" baseline="0">
                    <a:solidFill>
                      <a:schemeClr val="tx1">
                        <a:lumMod val="75000"/>
                        <a:lumOff val="25000"/>
                      </a:schemeClr>
                    </a:solidFill>
                    <a:latin typeface="+mn-lt"/>
                    <a:ea typeface="+mn-ea"/>
                    <a:cs typeface="+mn-cs"/>
                  </a:defRPr>
                </a:pPr>
              </a:p>
            </c:txPr>
            <c:dLblPos val="ctr"/>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multiLvlStrRef>
              <c:f>[Code.xlsx]Sheet1!$I$127:$J$130</c:f>
              <c:multiLvlStrCache>
                <c:ptCount val="4"/>
                <c:lvl>
                  <c:pt idx="0">
                    <c:v>Professional Ethics and Responsibility</c:v>
                  </c:pt>
                  <c:pt idx="1">
                    <c:v>Market Research and Cultural Adaptation</c:v>
                  </c:pt>
                  <c:pt idx="2">
                    <c:v>Terminology Consistency and Version Control</c:v>
                  </c:pt>
                  <c:pt idx="3">
                    <c:v>Market Competition and Professional Development</c:v>
                  </c:pt>
                </c:lvl>
                <c:lvl>
                  <c:pt idx="0">
                    <c:v>Professional Knowledge and Occupational Qualities</c:v>
                  </c:pt>
                </c:lvl>
              </c:multiLvlStrCache>
            </c:multiLvlStrRef>
          </c:cat>
          <c:val>
            <c:numRef>
              <c:f>[Code.xlsx]Sheet1!$L$127:$L$130</c:f>
              <c:numCache>
                <c:formatCode>General</c:formatCode>
                <c:ptCount val="4"/>
                <c:pt idx="0">
                  <c:v>2</c:v>
                </c:pt>
                <c:pt idx="1">
                  <c:v>2</c:v>
                </c:pt>
                <c:pt idx="2">
                  <c:v>2</c:v>
                </c:pt>
                <c:pt idx="3">
                  <c:v>3</c:v>
                </c:pt>
              </c:numCache>
            </c:numRef>
          </c:val>
        </c:ser>
        <c:dLbls>
          <c:showLegendKey val="0"/>
          <c:showVal val="1"/>
          <c:showCatName val="0"/>
          <c:showSerName val="0"/>
          <c:showPercent val="0"/>
          <c:showBubbleSize val="0"/>
        </c:dLbls>
        <c:gapWidth val="183"/>
        <c:overlap val="100"/>
        <c:axId val="585051704"/>
        <c:axId val="932459968"/>
      </c:barChart>
      <c:catAx>
        <c:axId val="58505170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0" vertOverflow="ellipsis" vert="horz" wrap="square" anchor="ctr" anchorCtr="1" forceAA="0"/>
          <a:lstStyle/>
          <a:p>
            <a:pPr>
              <a:defRPr lang="zh-CN" sz="800" b="1" i="0" u="none" strike="noStrike" kern="1200" baseline="0">
                <a:solidFill>
                  <a:schemeClr val="tx1">
                    <a:lumMod val="65000"/>
                    <a:lumOff val="35000"/>
                  </a:schemeClr>
                </a:solidFill>
                <a:latin typeface="+mn-lt"/>
                <a:ea typeface="+mn-ea"/>
                <a:cs typeface="+mn-cs"/>
              </a:defRPr>
            </a:pPr>
          </a:p>
        </c:txPr>
        <c:crossAx val="932459968"/>
        <c:crosses val="autoZero"/>
        <c:auto val="1"/>
        <c:lblAlgn val="ctr"/>
        <c:lblOffset val="100"/>
        <c:noMultiLvlLbl val="0"/>
      </c:catAx>
      <c:valAx>
        <c:axId val="93245996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0" vertOverflow="ellipsis" vert="horz" wrap="square" anchor="ctr" anchorCtr="1" forceAA="0"/>
          <a:lstStyle/>
          <a:p>
            <a:pPr>
              <a:defRPr lang="zh-CN" sz="800" b="1" i="0" u="none" strike="noStrike" kern="1200" baseline="0">
                <a:solidFill>
                  <a:schemeClr val="tx1">
                    <a:lumMod val="65000"/>
                    <a:lumOff val="35000"/>
                  </a:schemeClr>
                </a:solidFill>
                <a:latin typeface="+mn-lt"/>
                <a:ea typeface="+mn-ea"/>
                <a:cs typeface="+mn-cs"/>
              </a:defRPr>
            </a:pPr>
          </a:p>
        </c:txPr>
        <c:crossAx val="585051704"/>
        <c:crosses val="autoZero"/>
        <c:crossBetween val="between"/>
      </c:valAx>
      <c:spPr>
        <a:noFill/>
        <a:ln>
          <a:noFill/>
        </a:ln>
        <a:effectLst/>
      </c:spPr>
    </c:plotArea>
    <c:legend>
      <c:legendPos val="t"/>
      <c:legendEntry>
        <c:idx val="0"/>
        <c:txPr>
          <a:bodyPr rot="0" spcFirstLastPara="0" vertOverflow="ellipsis" vert="horz" wrap="square" anchor="ctr" anchorCtr="1"/>
          <a:lstStyle/>
          <a:p>
            <a:pPr>
              <a:defRPr lang="zh-CN" sz="800" b="1" i="0" u="none" strike="noStrike" kern="1200" baseline="0">
                <a:solidFill>
                  <a:schemeClr val="tx1">
                    <a:lumMod val="65000"/>
                    <a:lumOff val="35000"/>
                  </a:schemeClr>
                </a:solidFill>
                <a:latin typeface="+mn-lt"/>
                <a:ea typeface="+mn-ea"/>
                <a:cs typeface="+mn-cs"/>
              </a:defRPr>
            </a:pPr>
          </a:p>
        </c:txPr>
      </c:legendEntry>
      <c:legendEntry>
        <c:idx val="1"/>
        <c:txPr>
          <a:bodyPr rot="0" spcFirstLastPara="0" vertOverflow="ellipsis" vert="horz" wrap="square" anchor="ctr" anchorCtr="1"/>
          <a:lstStyle/>
          <a:p>
            <a:pPr>
              <a:defRPr lang="zh-CN" sz="800" b="1" i="0" u="none" strike="noStrike" kern="1200" baseline="0">
                <a:solidFill>
                  <a:schemeClr val="tx1">
                    <a:lumMod val="65000"/>
                    <a:lumOff val="35000"/>
                  </a:schemeClr>
                </a:solidFill>
                <a:latin typeface="+mn-lt"/>
                <a:ea typeface="+mn-ea"/>
                <a:cs typeface="+mn-cs"/>
              </a:defRPr>
            </a:pPr>
          </a:p>
        </c:txPr>
      </c:legendEntry>
      <c:layout/>
      <c:overlay val="0"/>
      <c:spPr>
        <a:noFill/>
        <a:ln>
          <a:noFill/>
        </a:ln>
        <a:effectLst/>
      </c:spPr>
      <c:txPr>
        <a:bodyPr rot="0" spcFirstLastPara="0" vertOverflow="ellipsis" vert="horz" wrap="square" anchor="ctr" anchorCtr="1" forceAA="0"/>
        <a:lstStyle/>
        <a:p>
          <a:pPr>
            <a:defRPr lang="zh-CN" sz="800" b="1" i="0" u="none" strike="noStrike" kern="1200" baseline="0">
              <a:solidFill>
                <a:schemeClr val="tx1">
                  <a:lumMod val="65000"/>
                  <a:lumOff val="35000"/>
                </a:schemeClr>
              </a:solidFill>
              <a:latin typeface="+mn-lt"/>
              <a:ea typeface="+mn-ea"/>
              <a:cs typeface="+mn-cs"/>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sz="800" b="1"/>
      </a:pPr>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atMod val="350000"/>
                <a:shade val="99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extobjs>
    <extobj name="ECB019B1-382A-4266-B25C-5B523AA43C14-1">
      <extobjdata type="ECB019B1-382A-4266-B25C-5B523AA43C14" data="ewoJIkZpbGVJZCIgOiAiMzE2OTM2MDk5NzQzIiwKCSJHcm91cElkIiA6ICI0OTU2MTUzMzIiLAoJIkltYWdlIiA6ICJpVkJPUncwS0dnb0FBQUFOU1VoRVVnQUFCYk1BQUFJeENBWUFBQUIzcENWTEFBQUFBWE5TUjBJQXJzNGM2UUFBSUFCSlJFRlVlSnpzM1htWVhFVzVQL0R2VzkyekpETkpUSUFSd3dBRG1SQklNdDNubkdZSmE4SWlXMFR4SnlnQ0xxQkVVTkNMaU9DR2dBb0tvbGYwb2w3WnJncTRYRkVCUVVSQlVYYTdxbWVTREVHREJBVmxENGFRbTg1MG4vZjNSNThPblU3UFRQZHNQVE44UDg4elQwK2ZwZW85cDN1cTZ0U2NVd1VR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MjlUL0E4NU5JL3p5L0ZrRkFBQUFBRWxGVGtTdVFtQ0MiLAoJIlRoZW1lIiA6ICIiLAoJIlR5cGUiIDogImZsb3ciLAoJIlZlcnNpb24iIDogIiIKfQo="/>
    </extobj>
  </extobj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55</Pages>
  <Words>13412</Words>
  <Characters>83441</Characters>
  <Lines>0</Lines>
  <Paragraphs>0</Paragraphs>
  <TotalTime>17</TotalTime>
  <ScaleCrop>false</ScaleCrop>
  <LinksUpToDate>false</LinksUpToDate>
  <CharactersWithSpaces>96621</CharactersWithSpaces>
  <Application>WPS Office_12.1.0.17147_F1E327BC-269C-435d-A152-05C5408002CA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2024-07-12T18:55:00Z</dcterms:created>
  <dc:creator>小赵</dc:creator>
  <cp:lastModifiedBy>Chaoying</cp:lastModifiedBy>
  <dcterms:modified xsi:type="dcterms:W3CDTF">2024-08-06T18:13:58Z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2052-12.1.0.17147</vt:lpwstr>
  </property>
  <property fmtid="{D5CDD505-2E9C-101B-9397-08002B2CF9AE}" pid="3" name="ICV">
    <vt:lpwstr>1B979857C90A4B04B6808FC416A1CB01_13</vt:lpwstr>
  </property>
</Properties>
</file>