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54884DFD" w:rsidR="007D1947" w:rsidRDefault="00E063C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Principles and concepts of finance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7C19DF78" w:rsidR="007D1947" w:rsidRDefault="00BC4637">
              <w:pPr>
                <w:pStyle w:val="NoSpacing"/>
                <w:jc w:val="center"/>
                <w:rPr>
                  <w:color w:val="5B9BD5" w:themeColor="accent1"/>
                  <w:sz w:val="28"/>
                  <w:szCs w:val="28"/>
                </w:rPr>
              </w:pPr>
              <w:r>
                <w:rPr>
                  <w:color w:val="5B9BD5" w:themeColor="accent1"/>
                  <w:sz w:val="28"/>
                  <w:szCs w:val="28"/>
                </w:rPr>
                <w:t>Marcin Soja</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14T00:00:00Z">
                                    <w:dateFormat w:val="MMMM d, yyyy"/>
                                    <w:lid w:val="en-US"/>
                                    <w:storeMappedDataAs w:val="dateTime"/>
                                    <w:calendar w:val="gregorian"/>
                                  </w:date>
                                </w:sdtPr>
                                <w:sdtEndPr/>
                                <w:sdtContent>
                                  <w:p w14:paraId="52BAF8D9" w14:textId="5FFAA98A" w:rsidR="007D1947" w:rsidRDefault="00BC4637">
                                    <w:pPr>
                                      <w:pStyle w:val="NoSpacing"/>
                                      <w:spacing w:after="40"/>
                                      <w:jc w:val="center"/>
                                      <w:rPr>
                                        <w:caps/>
                                        <w:color w:val="5B9BD5" w:themeColor="accent1"/>
                                        <w:sz w:val="28"/>
                                        <w:szCs w:val="28"/>
                                      </w:rPr>
                                    </w:pPr>
                                    <w:r>
                                      <w:rPr>
                                        <w:caps/>
                                        <w:color w:val="5B9BD5" w:themeColor="accent1"/>
                                        <w:sz w:val="28"/>
                                        <w:szCs w:val="28"/>
                                      </w:rPr>
                                      <w:t>April 14, 2024</w:t>
                                    </w:r>
                                  </w:p>
                                </w:sdtContent>
                              </w:sdt>
                              <w:p w14:paraId="69E98CB3" w14:textId="77777777" w:rsidR="007D1947" w:rsidRDefault="00757468">
                                <w:pPr>
                                  <w:pStyle w:val="NoSpacing"/>
                                  <w:jc w:val="center"/>
                                  <w:rPr>
                                    <w:caps/>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B7ED462" w14:textId="5F13AD1A" w:rsidR="00BC4637" w:rsidRDefault="00273B7D">
                                <w:pPr>
                                  <w:pStyle w:val="NoSpacing"/>
                                  <w:jc w:val="center"/>
                                  <w:rPr>
                                    <w:color w:val="5B9BD5" w:themeColor="accent1"/>
                                  </w:rPr>
                                </w:pPr>
                                <w:r w:rsidRPr="00273B7D">
                                  <w:rPr>
                                    <w:color w:val="5B9BD5" w:themeColor="accent1"/>
                                  </w:rPr>
                                  <w:t>2219080@student.uwtsd.ac.uk</w:t>
                                </w:r>
                              </w:p>
                              <w:p w14:paraId="3FC79022" w14:textId="77777777" w:rsidR="007D1947" w:rsidRDefault="0075746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&#13;&#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4-14T00:00:00Z">
                              <w:dateFormat w:val="MMMM d, yyyy"/>
                              <w:lid w:val="en-US"/>
                              <w:storeMappedDataAs w:val="dateTime"/>
                              <w:calendar w:val="gregorian"/>
                            </w:date>
                          </w:sdtPr>
                          <w:sdtEndPr/>
                          <w:sdtContent>
                            <w:p w14:paraId="52BAF8D9" w14:textId="5FFAA98A" w:rsidR="007D1947" w:rsidRDefault="00BC4637">
                              <w:pPr>
                                <w:pStyle w:val="NoSpacing"/>
                                <w:spacing w:after="40"/>
                                <w:jc w:val="center"/>
                                <w:rPr>
                                  <w:caps/>
                                  <w:color w:val="5B9BD5" w:themeColor="accent1"/>
                                  <w:sz w:val="28"/>
                                  <w:szCs w:val="28"/>
                                </w:rPr>
                              </w:pPr>
                              <w:r>
                                <w:rPr>
                                  <w:caps/>
                                  <w:color w:val="5B9BD5" w:themeColor="accent1"/>
                                  <w:sz w:val="28"/>
                                  <w:szCs w:val="28"/>
                                </w:rPr>
                                <w:t>April 14, 2024</w:t>
                              </w:r>
                            </w:p>
                          </w:sdtContent>
                        </w:sdt>
                        <w:p w14:paraId="69E98CB3" w14:textId="77777777" w:rsidR="007D1947" w:rsidRDefault="00757468">
                          <w:pPr>
                            <w:pStyle w:val="NoSpacing"/>
                            <w:jc w:val="center"/>
                            <w:rPr>
                              <w:caps/>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B7ED462" w14:textId="5F13AD1A" w:rsidR="00BC4637" w:rsidRDefault="00273B7D">
                          <w:pPr>
                            <w:pStyle w:val="NoSpacing"/>
                            <w:jc w:val="center"/>
                            <w:rPr>
                              <w:color w:val="5B9BD5" w:themeColor="accent1"/>
                            </w:rPr>
                          </w:pPr>
                          <w:r w:rsidRPr="00273B7D">
                            <w:rPr>
                              <w:color w:val="5B9BD5" w:themeColor="accent1"/>
                            </w:rPr>
                            <w:t>2219080@student.uwtsd.ac.uk</w:t>
                          </w:r>
                        </w:p>
                        <w:p w14:paraId="3FC79022" w14:textId="77777777" w:rsidR="007D1947" w:rsidRDefault="0075746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F1E8017" w:rsidR="007D1947" w:rsidRDefault="007D1947" w:rsidP="007D1947">
          <w:pPr>
            <w:pStyle w:val="Heading1"/>
          </w:pPr>
          <w:r>
            <w:br w:type="page"/>
          </w:r>
          <w:bookmarkStart w:id="0" w:name="_Toc163117440"/>
          <w:r>
            <w:lastRenderedPageBreak/>
            <w:t>Executive Summary</w:t>
          </w:r>
          <w:bookmarkEnd w:id="0"/>
          <w:r w:rsidR="00374CC6">
            <w:br/>
          </w:r>
        </w:p>
        <w:p w14:paraId="62AB7F7D" w14:textId="20051C61" w:rsidR="007D1947" w:rsidRDefault="00374CC6">
          <w:r w:rsidRPr="00374CC6">
            <w:t xml:space="preserve">This comprehensive report explores the critical role of budgeting and budgetary control in ensuring the sustainability and growth of modern businesses. By examining effective financial management practices, the report highlights the importance of strategic planning, resource allocation, and performance evaluation in navigating the complex business landscape. With a detailed analysis of Edwards's financial forecasts, challenges, and potential management actions, the report offers valuable insights into </w:t>
          </w:r>
          <w:r>
            <w:t>optimising</w:t>
          </w:r>
          <w:r w:rsidRPr="00374CC6">
            <w:t xml:space="preserve"> financial health and strategic positioning.</w:t>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1A15E7F" w14:textId="376F1697" w:rsidR="000A5A29"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3117440" w:history="1">
                <w:r w:rsidR="000A5A29" w:rsidRPr="0016633E">
                  <w:rPr>
                    <w:rStyle w:val="Hyperlink"/>
                    <w:noProof/>
                  </w:rPr>
                  <w:t>Executive Summary</w:t>
                </w:r>
                <w:r w:rsidR="000A5A29">
                  <w:rPr>
                    <w:noProof/>
                    <w:webHidden/>
                  </w:rPr>
                  <w:tab/>
                </w:r>
                <w:r w:rsidR="000A5A29">
                  <w:rPr>
                    <w:noProof/>
                    <w:webHidden/>
                  </w:rPr>
                  <w:fldChar w:fldCharType="begin"/>
                </w:r>
                <w:r w:rsidR="000A5A29">
                  <w:rPr>
                    <w:noProof/>
                    <w:webHidden/>
                  </w:rPr>
                  <w:instrText xml:space="preserve"> PAGEREF _Toc163117440 \h </w:instrText>
                </w:r>
                <w:r w:rsidR="000A5A29">
                  <w:rPr>
                    <w:noProof/>
                    <w:webHidden/>
                  </w:rPr>
                </w:r>
                <w:r w:rsidR="000A5A29">
                  <w:rPr>
                    <w:noProof/>
                    <w:webHidden/>
                  </w:rPr>
                  <w:fldChar w:fldCharType="separate"/>
                </w:r>
                <w:r w:rsidR="000A5A29">
                  <w:rPr>
                    <w:noProof/>
                    <w:webHidden/>
                  </w:rPr>
                  <w:t>1</w:t>
                </w:r>
                <w:r w:rsidR="000A5A29">
                  <w:rPr>
                    <w:noProof/>
                    <w:webHidden/>
                  </w:rPr>
                  <w:fldChar w:fldCharType="end"/>
                </w:r>
              </w:hyperlink>
            </w:p>
            <w:p w14:paraId="46B3013B" w14:textId="0D4A2943" w:rsidR="000A5A29" w:rsidRDefault="000A5A29">
              <w:pPr>
                <w:pStyle w:val="TOC1"/>
                <w:tabs>
                  <w:tab w:val="right" w:leader="dot" w:pos="9016"/>
                </w:tabs>
                <w:rPr>
                  <w:rFonts w:eastAsiaTheme="minorEastAsia"/>
                  <w:noProof/>
                  <w:kern w:val="2"/>
                  <w:sz w:val="24"/>
                  <w:szCs w:val="24"/>
                  <w:lang w:eastAsia="en-GB"/>
                  <w14:ligatures w14:val="standardContextual"/>
                </w:rPr>
              </w:pPr>
              <w:hyperlink w:anchor="_Toc163117441" w:history="1">
                <w:r w:rsidRPr="0016633E">
                  <w:rPr>
                    <w:rStyle w:val="Hyperlink"/>
                    <w:noProof/>
                  </w:rPr>
                  <w:t>Introduction</w:t>
                </w:r>
                <w:r>
                  <w:rPr>
                    <w:noProof/>
                    <w:webHidden/>
                  </w:rPr>
                  <w:tab/>
                </w:r>
                <w:r>
                  <w:rPr>
                    <w:noProof/>
                    <w:webHidden/>
                  </w:rPr>
                  <w:fldChar w:fldCharType="begin"/>
                </w:r>
                <w:r>
                  <w:rPr>
                    <w:noProof/>
                    <w:webHidden/>
                  </w:rPr>
                  <w:instrText xml:space="preserve"> PAGEREF _Toc163117441 \h </w:instrText>
                </w:r>
                <w:r>
                  <w:rPr>
                    <w:noProof/>
                    <w:webHidden/>
                  </w:rPr>
                </w:r>
                <w:r>
                  <w:rPr>
                    <w:noProof/>
                    <w:webHidden/>
                  </w:rPr>
                  <w:fldChar w:fldCharType="separate"/>
                </w:r>
                <w:r>
                  <w:rPr>
                    <w:noProof/>
                    <w:webHidden/>
                  </w:rPr>
                  <w:t>3</w:t>
                </w:r>
                <w:r>
                  <w:rPr>
                    <w:noProof/>
                    <w:webHidden/>
                  </w:rPr>
                  <w:fldChar w:fldCharType="end"/>
                </w:r>
              </w:hyperlink>
            </w:p>
            <w:p w14:paraId="5C431F21" w14:textId="7E32DC22" w:rsidR="000A5A29" w:rsidRDefault="000A5A29">
              <w:pPr>
                <w:pStyle w:val="TOC1"/>
                <w:tabs>
                  <w:tab w:val="right" w:leader="dot" w:pos="9016"/>
                </w:tabs>
                <w:rPr>
                  <w:rFonts w:eastAsiaTheme="minorEastAsia"/>
                  <w:noProof/>
                  <w:kern w:val="2"/>
                  <w:sz w:val="24"/>
                  <w:szCs w:val="24"/>
                  <w:lang w:eastAsia="en-GB"/>
                  <w14:ligatures w14:val="standardContextual"/>
                </w:rPr>
              </w:pPr>
              <w:hyperlink w:anchor="_Toc163117442" w:history="1">
                <w:r w:rsidRPr="0016633E">
                  <w:rPr>
                    <w:rStyle w:val="Hyperlink"/>
                    <w:noProof/>
                  </w:rPr>
                  <w:t>Main Findings</w:t>
                </w:r>
                <w:r>
                  <w:rPr>
                    <w:noProof/>
                    <w:webHidden/>
                  </w:rPr>
                  <w:tab/>
                </w:r>
                <w:r>
                  <w:rPr>
                    <w:noProof/>
                    <w:webHidden/>
                  </w:rPr>
                  <w:fldChar w:fldCharType="begin"/>
                </w:r>
                <w:r>
                  <w:rPr>
                    <w:noProof/>
                    <w:webHidden/>
                  </w:rPr>
                  <w:instrText xml:space="preserve"> PAGEREF _Toc163117442 \h </w:instrText>
                </w:r>
                <w:r>
                  <w:rPr>
                    <w:noProof/>
                    <w:webHidden/>
                  </w:rPr>
                </w:r>
                <w:r>
                  <w:rPr>
                    <w:noProof/>
                    <w:webHidden/>
                  </w:rPr>
                  <w:fldChar w:fldCharType="separate"/>
                </w:r>
                <w:r>
                  <w:rPr>
                    <w:noProof/>
                    <w:webHidden/>
                  </w:rPr>
                  <w:t>4</w:t>
                </w:r>
                <w:r>
                  <w:rPr>
                    <w:noProof/>
                    <w:webHidden/>
                  </w:rPr>
                  <w:fldChar w:fldCharType="end"/>
                </w:r>
              </w:hyperlink>
            </w:p>
            <w:p w14:paraId="160E2802" w14:textId="3B802619" w:rsidR="000A5A29" w:rsidRDefault="000A5A29">
              <w:pPr>
                <w:pStyle w:val="TOC1"/>
                <w:tabs>
                  <w:tab w:val="right" w:leader="dot" w:pos="9016"/>
                </w:tabs>
                <w:rPr>
                  <w:rFonts w:eastAsiaTheme="minorEastAsia"/>
                  <w:noProof/>
                  <w:kern w:val="2"/>
                  <w:sz w:val="24"/>
                  <w:szCs w:val="24"/>
                  <w:lang w:eastAsia="en-GB"/>
                  <w14:ligatures w14:val="standardContextual"/>
                </w:rPr>
              </w:pPr>
              <w:hyperlink w:anchor="_Toc163117443" w:history="1">
                <w:r w:rsidRPr="0016633E">
                  <w:rPr>
                    <w:rStyle w:val="Hyperlink"/>
                    <w:noProof/>
                  </w:rPr>
                  <w:t>Calculation analysis and concerns Identified.</w:t>
                </w:r>
                <w:r>
                  <w:rPr>
                    <w:noProof/>
                    <w:webHidden/>
                  </w:rPr>
                  <w:tab/>
                </w:r>
                <w:r>
                  <w:rPr>
                    <w:noProof/>
                    <w:webHidden/>
                  </w:rPr>
                  <w:fldChar w:fldCharType="begin"/>
                </w:r>
                <w:r>
                  <w:rPr>
                    <w:noProof/>
                    <w:webHidden/>
                  </w:rPr>
                  <w:instrText xml:space="preserve"> PAGEREF _Toc163117443 \h </w:instrText>
                </w:r>
                <w:r>
                  <w:rPr>
                    <w:noProof/>
                    <w:webHidden/>
                  </w:rPr>
                </w:r>
                <w:r>
                  <w:rPr>
                    <w:noProof/>
                    <w:webHidden/>
                  </w:rPr>
                  <w:fldChar w:fldCharType="separate"/>
                </w:r>
                <w:r>
                  <w:rPr>
                    <w:noProof/>
                    <w:webHidden/>
                  </w:rPr>
                  <w:t>5</w:t>
                </w:r>
                <w:r>
                  <w:rPr>
                    <w:noProof/>
                    <w:webHidden/>
                  </w:rPr>
                  <w:fldChar w:fldCharType="end"/>
                </w:r>
              </w:hyperlink>
            </w:p>
            <w:p w14:paraId="3821813C" w14:textId="70A29CCC" w:rsidR="000A5A29" w:rsidRDefault="000A5A29">
              <w:pPr>
                <w:pStyle w:val="TOC2"/>
                <w:tabs>
                  <w:tab w:val="right" w:leader="dot" w:pos="9016"/>
                </w:tabs>
                <w:rPr>
                  <w:rFonts w:eastAsiaTheme="minorEastAsia"/>
                  <w:noProof/>
                  <w:kern w:val="2"/>
                  <w:sz w:val="24"/>
                  <w:szCs w:val="24"/>
                  <w:lang w:eastAsia="en-GB"/>
                  <w14:ligatures w14:val="standardContextual"/>
                </w:rPr>
              </w:pPr>
              <w:hyperlink w:anchor="_Toc163117444" w:history="1">
                <w:r w:rsidRPr="0016633E">
                  <w:rPr>
                    <w:rStyle w:val="Hyperlink"/>
                    <w:noProof/>
                  </w:rPr>
                  <w:t>Management Actions</w:t>
                </w:r>
                <w:r>
                  <w:rPr>
                    <w:noProof/>
                    <w:webHidden/>
                  </w:rPr>
                  <w:tab/>
                </w:r>
                <w:r>
                  <w:rPr>
                    <w:noProof/>
                    <w:webHidden/>
                  </w:rPr>
                  <w:fldChar w:fldCharType="begin"/>
                </w:r>
                <w:r>
                  <w:rPr>
                    <w:noProof/>
                    <w:webHidden/>
                  </w:rPr>
                  <w:instrText xml:space="preserve"> PAGEREF _Toc163117444 \h </w:instrText>
                </w:r>
                <w:r>
                  <w:rPr>
                    <w:noProof/>
                    <w:webHidden/>
                  </w:rPr>
                </w:r>
                <w:r>
                  <w:rPr>
                    <w:noProof/>
                    <w:webHidden/>
                  </w:rPr>
                  <w:fldChar w:fldCharType="separate"/>
                </w:r>
                <w:r>
                  <w:rPr>
                    <w:noProof/>
                    <w:webHidden/>
                  </w:rPr>
                  <w:t>5</w:t>
                </w:r>
                <w:r>
                  <w:rPr>
                    <w:noProof/>
                    <w:webHidden/>
                  </w:rPr>
                  <w:fldChar w:fldCharType="end"/>
                </w:r>
              </w:hyperlink>
            </w:p>
            <w:p w14:paraId="7867B096" w14:textId="0E5DBBC3" w:rsidR="000A5A29" w:rsidRDefault="000A5A29">
              <w:pPr>
                <w:pStyle w:val="TOC1"/>
                <w:tabs>
                  <w:tab w:val="right" w:leader="dot" w:pos="9016"/>
                </w:tabs>
                <w:rPr>
                  <w:rFonts w:eastAsiaTheme="minorEastAsia"/>
                  <w:noProof/>
                  <w:kern w:val="2"/>
                  <w:sz w:val="24"/>
                  <w:szCs w:val="24"/>
                  <w:lang w:eastAsia="en-GB"/>
                  <w14:ligatures w14:val="standardContextual"/>
                </w:rPr>
              </w:pPr>
              <w:hyperlink w:anchor="_Toc163117445" w:history="1">
                <w:r w:rsidRPr="0016633E">
                  <w:rPr>
                    <w:rStyle w:val="Hyperlink"/>
                    <w:noProof/>
                  </w:rPr>
                  <w:t>Successful budget control</w:t>
                </w:r>
                <w:r>
                  <w:rPr>
                    <w:noProof/>
                    <w:webHidden/>
                  </w:rPr>
                  <w:tab/>
                </w:r>
                <w:r>
                  <w:rPr>
                    <w:noProof/>
                    <w:webHidden/>
                  </w:rPr>
                  <w:fldChar w:fldCharType="begin"/>
                </w:r>
                <w:r>
                  <w:rPr>
                    <w:noProof/>
                    <w:webHidden/>
                  </w:rPr>
                  <w:instrText xml:space="preserve"> PAGEREF _Toc163117445 \h </w:instrText>
                </w:r>
                <w:r>
                  <w:rPr>
                    <w:noProof/>
                    <w:webHidden/>
                  </w:rPr>
                </w:r>
                <w:r>
                  <w:rPr>
                    <w:noProof/>
                    <w:webHidden/>
                  </w:rPr>
                  <w:fldChar w:fldCharType="separate"/>
                </w:r>
                <w:r>
                  <w:rPr>
                    <w:noProof/>
                    <w:webHidden/>
                  </w:rPr>
                  <w:t>7</w:t>
                </w:r>
                <w:r>
                  <w:rPr>
                    <w:noProof/>
                    <w:webHidden/>
                  </w:rPr>
                  <w:fldChar w:fldCharType="end"/>
                </w:r>
              </w:hyperlink>
            </w:p>
            <w:p w14:paraId="3CEE69DF" w14:textId="5E6DF9D2" w:rsidR="000A5A29" w:rsidRDefault="000A5A29">
              <w:pPr>
                <w:pStyle w:val="TOC1"/>
                <w:tabs>
                  <w:tab w:val="right" w:leader="dot" w:pos="9016"/>
                </w:tabs>
                <w:rPr>
                  <w:rFonts w:eastAsiaTheme="minorEastAsia"/>
                  <w:noProof/>
                  <w:kern w:val="2"/>
                  <w:sz w:val="24"/>
                  <w:szCs w:val="24"/>
                  <w:lang w:eastAsia="en-GB"/>
                  <w14:ligatures w14:val="standardContextual"/>
                </w:rPr>
              </w:pPr>
              <w:hyperlink w:anchor="_Toc163117446" w:history="1">
                <w:r w:rsidRPr="0016633E">
                  <w:rPr>
                    <w:rStyle w:val="Hyperlink"/>
                    <w:noProof/>
                  </w:rPr>
                  <w:t>Traditional approaches to budgeting in today’s world</w:t>
                </w:r>
                <w:r>
                  <w:rPr>
                    <w:noProof/>
                    <w:webHidden/>
                  </w:rPr>
                  <w:tab/>
                </w:r>
                <w:r>
                  <w:rPr>
                    <w:noProof/>
                    <w:webHidden/>
                  </w:rPr>
                  <w:fldChar w:fldCharType="begin"/>
                </w:r>
                <w:r>
                  <w:rPr>
                    <w:noProof/>
                    <w:webHidden/>
                  </w:rPr>
                  <w:instrText xml:space="preserve"> PAGEREF _Toc163117446 \h </w:instrText>
                </w:r>
                <w:r>
                  <w:rPr>
                    <w:noProof/>
                    <w:webHidden/>
                  </w:rPr>
                </w:r>
                <w:r>
                  <w:rPr>
                    <w:noProof/>
                    <w:webHidden/>
                  </w:rPr>
                  <w:fldChar w:fldCharType="separate"/>
                </w:r>
                <w:r>
                  <w:rPr>
                    <w:noProof/>
                    <w:webHidden/>
                  </w:rPr>
                  <w:t>9</w:t>
                </w:r>
                <w:r>
                  <w:rPr>
                    <w:noProof/>
                    <w:webHidden/>
                  </w:rPr>
                  <w:fldChar w:fldCharType="end"/>
                </w:r>
              </w:hyperlink>
            </w:p>
            <w:p w14:paraId="216061C3" w14:textId="18638075" w:rsidR="000A5A29" w:rsidRDefault="000A5A29">
              <w:pPr>
                <w:pStyle w:val="TOC1"/>
                <w:tabs>
                  <w:tab w:val="right" w:leader="dot" w:pos="9016"/>
                </w:tabs>
                <w:rPr>
                  <w:rFonts w:eastAsiaTheme="minorEastAsia"/>
                  <w:noProof/>
                  <w:kern w:val="2"/>
                  <w:sz w:val="24"/>
                  <w:szCs w:val="24"/>
                  <w:lang w:eastAsia="en-GB"/>
                  <w14:ligatures w14:val="standardContextual"/>
                </w:rPr>
              </w:pPr>
              <w:hyperlink w:anchor="_Toc163117447" w:history="1">
                <w:r w:rsidRPr="0016633E">
                  <w:rPr>
                    <w:rStyle w:val="Hyperlink"/>
                    <w:noProof/>
                  </w:rPr>
                  <w:t>Conclusion</w:t>
                </w:r>
                <w:r>
                  <w:rPr>
                    <w:noProof/>
                    <w:webHidden/>
                  </w:rPr>
                  <w:tab/>
                </w:r>
                <w:r>
                  <w:rPr>
                    <w:noProof/>
                    <w:webHidden/>
                  </w:rPr>
                  <w:fldChar w:fldCharType="begin"/>
                </w:r>
                <w:r>
                  <w:rPr>
                    <w:noProof/>
                    <w:webHidden/>
                  </w:rPr>
                  <w:instrText xml:space="preserve"> PAGEREF _Toc163117447 \h </w:instrText>
                </w:r>
                <w:r>
                  <w:rPr>
                    <w:noProof/>
                    <w:webHidden/>
                  </w:rPr>
                </w:r>
                <w:r>
                  <w:rPr>
                    <w:noProof/>
                    <w:webHidden/>
                  </w:rPr>
                  <w:fldChar w:fldCharType="separate"/>
                </w:r>
                <w:r>
                  <w:rPr>
                    <w:noProof/>
                    <w:webHidden/>
                  </w:rPr>
                  <w:t>12</w:t>
                </w:r>
                <w:r>
                  <w:rPr>
                    <w:noProof/>
                    <w:webHidden/>
                  </w:rPr>
                  <w:fldChar w:fldCharType="end"/>
                </w:r>
              </w:hyperlink>
            </w:p>
            <w:p w14:paraId="09932FD7" w14:textId="0E625347" w:rsidR="000A5A29" w:rsidRDefault="000A5A29">
              <w:pPr>
                <w:pStyle w:val="TOC1"/>
                <w:tabs>
                  <w:tab w:val="right" w:leader="dot" w:pos="9016"/>
                </w:tabs>
                <w:rPr>
                  <w:rFonts w:eastAsiaTheme="minorEastAsia"/>
                  <w:noProof/>
                  <w:kern w:val="2"/>
                  <w:sz w:val="24"/>
                  <w:szCs w:val="24"/>
                  <w:lang w:eastAsia="en-GB"/>
                  <w14:ligatures w14:val="standardContextual"/>
                </w:rPr>
              </w:pPr>
              <w:hyperlink w:anchor="_Toc163117448" w:history="1">
                <w:r w:rsidRPr="0016633E">
                  <w:rPr>
                    <w:rStyle w:val="Hyperlink"/>
                    <w:noProof/>
                  </w:rPr>
                  <w:t>Appendices</w:t>
                </w:r>
                <w:r>
                  <w:rPr>
                    <w:noProof/>
                    <w:webHidden/>
                  </w:rPr>
                  <w:tab/>
                </w:r>
                <w:r>
                  <w:rPr>
                    <w:noProof/>
                    <w:webHidden/>
                  </w:rPr>
                  <w:fldChar w:fldCharType="begin"/>
                </w:r>
                <w:r>
                  <w:rPr>
                    <w:noProof/>
                    <w:webHidden/>
                  </w:rPr>
                  <w:instrText xml:space="preserve"> PAGEREF _Toc163117448 \h </w:instrText>
                </w:r>
                <w:r>
                  <w:rPr>
                    <w:noProof/>
                    <w:webHidden/>
                  </w:rPr>
                </w:r>
                <w:r>
                  <w:rPr>
                    <w:noProof/>
                    <w:webHidden/>
                  </w:rPr>
                  <w:fldChar w:fldCharType="separate"/>
                </w:r>
                <w:r>
                  <w:rPr>
                    <w:noProof/>
                    <w:webHidden/>
                  </w:rPr>
                  <w:t>13</w:t>
                </w:r>
                <w:r>
                  <w:rPr>
                    <w:noProof/>
                    <w:webHidden/>
                  </w:rPr>
                  <w:fldChar w:fldCharType="end"/>
                </w:r>
              </w:hyperlink>
            </w:p>
            <w:p w14:paraId="6E9EEED8" w14:textId="1A5089A6" w:rsidR="000A5A29" w:rsidRDefault="000A5A29">
              <w:pPr>
                <w:pStyle w:val="TOC1"/>
                <w:tabs>
                  <w:tab w:val="right" w:leader="dot" w:pos="9016"/>
                </w:tabs>
                <w:rPr>
                  <w:rFonts w:eastAsiaTheme="minorEastAsia"/>
                  <w:noProof/>
                  <w:kern w:val="2"/>
                  <w:sz w:val="24"/>
                  <w:szCs w:val="24"/>
                  <w:lang w:eastAsia="en-GB"/>
                  <w14:ligatures w14:val="standardContextual"/>
                </w:rPr>
              </w:pPr>
              <w:hyperlink w:anchor="_Toc163117449" w:history="1">
                <w:r w:rsidRPr="0016633E">
                  <w:rPr>
                    <w:rStyle w:val="Hyperlink"/>
                    <w:noProof/>
                  </w:rPr>
                  <w:t>Bibliography</w:t>
                </w:r>
                <w:r>
                  <w:rPr>
                    <w:noProof/>
                    <w:webHidden/>
                  </w:rPr>
                  <w:tab/>
                </w:r>
                <w:r>
                  <w:rPr>
                    <w:noProof/>
                    <w:webHidden/>
                  </w:rPr>
                  <w:fldChar w:fldCharType="begin"/>
                </w:r>
                <w:r>
                  <w:rPr>
                    <w:noProof/>
                    <w:webHidden/>
                  </w:rPr>
                  <w:instrText xml:space="preserve"> PAGEREF _Toc163117449 \h </w:instrText>
                </w:r>
                <w:r>
                  <w:rPr>
                    <w:noProof/>
                    <w:webHidden/>
                  </w:rPr>
                </w:r>
                <w:r>
                  <w:rPr>
                    <w:noProof/>
                    <w:webHidden/>
                  </w:rPr>
                  <w:fldChar w:fldCharType="separate"/>
                </w:r>
                <w:r>
                  <w:rPr>
                    <w:noProof/>
                    <w:webHidden/>
                  </w:rPr>
                  <w:t>14</w:t>
                </w:r>
                <w:r>
                  <w:rPr>
                    <w:noProof/>
                    <w:webHidden/>
                  </w:rPr>
                  <w:fldChar w:fldCharType="end"/>
                </w:r>
              </w:hyperlink>
            </w:p>
            <w:p w14:paraId="05194699" w14:textId="623DC6F5"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25DC41A4" w:rsidR="007D1947" w:rsidRDefault="007D1947"/>
        <w:p w14:paraId="0DCF0194" w14:textId="70600FC3" w:rsidR="00084E65" w:rsidRDefault="00084E65"/>
        <w:p w14:paraId="30499783" w14:textId="1246572E" w:rsidR="00084E65" w:rsidRDefault="00084E65"/>
        <w:p w14:paraId="2F8B4A57" w14:textId="0DAFC227" w:rsidR="00084E65" w:rsidRDefault="00084E65"/>
        <w:p w14:paraId="2AB7FDC7" w14:textId="6F8F8A31" w:rsidR="00084E65" w:rsidRDefault="00084E65"/>
        <w:p w14:paraId="70B55DE7" w14:textId="77777777" w:rsidR="00084E65" w:rsidRDefault="00084E65"/>
        <w:p w14:paraId="5CD1CE9F" w14:textId="77777777" w:rsidR="007D1947" w:rsidRDefault="007D1947"/>
        <w:p w14:paraId="0ED321E6" w14:textId="555D2DF6" w:rsidR="007D1947" w:rsidRDefault="007D1947" w:rsidP="00A12B58">
          <w:pPr>
            <w:pStyle w:val="Heading1"/>
          </w:pPr>
          <w:bookmarkStart w:id="1" w:name="_Toc163117441"/>
          <w:bookmarkStart w:id="2" w:name="_Hlk163117477"/>
          <w:r>
            <w:lastRenderedPageBreak/>
            <w:t>Introduction</w:t>
          </w:r>
          <w:bookmarkEnd w:id="1"/>
          <w:r w:rsidR="00480872">
            <w:t xml:space="preserve"> </w:t>
          </w:r>
        </w:p>
        <w:p w14:paraId="54C81D2A" w14:textId="77777777" w:rsidR="007D1947" w:rsidRDefault="007D1947" w:rsidP="007D1947"/>
        <w:p w14:paraId="64A2BAB5" w14:textId="589BFC58" w:rsidR="007508EB" w:rsidRDefault="007508EB" w:rsidP="007508EB">
          <w:r>
            <w:t xml:space="preserve">Effective financial management is the keystone of sustainability and growth in the dynamic landscape of modern business. Budgeting and budgetary control are crucial for </w:t>
          </w:r>
          <w:r>
            <w:t>organisations</w:t>
          </w:r>
          <w:r>
            <w:t xml:space="preserve"> to navigate economic fluctuations, competitive pressures, and strategic </w:t>
          </w:r>
          <w:r>
            <w:t>planning. These</w:t>
          </w:r>
          <w:r>
            <w:t xml:space="preserve"> financial mechanisms are not just about numbers; they encapsulate a strategic framework for decision-making, resource allocation, and performance evaluation. The significance of budgeting extends beyond mere fiscal discipline. It embodies a comprehensive process of planning, implementing, and monitoring financial activities against predefined objectives, ensuring that an </w:t>
          </w:r>
          <w:r>
            <w:t>organisation</w:t>
          </w:r>
          <w:r>
            <w:t xml:space="preserve"> remains on track to achieve its strategic goals. Budgeting is about foresight—anticipating financial needs, potential challenges, and opportunities—and preparing an </w:t>
          </w:r>
          <w:r>
            <w:t>organisation</w:t>
          </w:r>
          <w:r>
            <w:t xml:space="preserve"> to respond effectively.</w:t>
          </w:r>
        </w:p>
        <w:p w14:paraId="51E192C9" w14:textId="732C920F" w:rsidR="007508EB" w:rsidRDefault="007508EB" w:rsidP="007508EB">
          <w:r>
            <w:t xml:space="preserve">The report's first section meticulously outlines the financial forecasting undertaken, laying the groundwork for a nuanced exploration of potential challenges confronting Edwards in the forthcoming semester. This segment aims to provide a financial blueprint, guiding the </w:t>
          </w:r>
          <w:r>
            <w:t>organisation</w:t>
          </w:r>
          <w:r>
            <w:t xml:space="preserve"> through revenue management, cost control, and capital allocation complexities. Other parts </w:t>
          </w:r>
          <w:r>
            <w:t>evaluate</w:t>
          </w:r>
          <w:r>
            <w:t xml:space="preserve"> budgeting - simply having budgeting and budgetary control systems does not guarantee their success. It demands the presence of specific conditions and an enabling environment within the </w:t>
          </w:r>
          <w:r>
            <w:t>organisation</w:t>
          </w:r>
          <w:r>
            <w:t xml:space="preserve">. This encompasses an intricate interplay of </w:t>
          </w:r>
          <w:r>
            <w:t>organisational</w:t>
          </w:r>
          <w:r>
            <w:t xml:space="preserve"> structure, culture, processes, and technologies that underpin successful budgeting practices. </w:t>
          </w:r>
          <w:r>
            <w:t>The prerequisites for effective budgeting are multifaceted, from aligning budgetary processes with organisational structure to fostering a culture that prioritises financial discipline and accountability</w:t>
          </w:r>
          <w:r>
            <w:t>.</w:t>
          </w:r>
        </w:p>
        <w:p w14:paraId="55C90B79" w14:textId="0FEC3E57" w:rsidR="007508EB" w:rsidRDefault="007508EB" w:rsidP="007508EB">
          <w:r>
            <w:t xml:space="preserve">Moreover, as businesses </w:t>
          </w:r>
          <w:proofErr w:type="gramStart"/>
          <w:r>
            <w:t>evolve</w:t>
          </w:r>
          <w:proofErr w:type="gramEnd"/>
          <w:r>
            <w:t xml:space="preserve"> and the external environment becomes increasingly unpredictable, traditional budgeting practices are </w:t>
          </w:r>
          <w:r>
            <w:t>scrutinised</w:t>
          </w:r>
          <w:r>
            <w:t xml:space="preserve"> for relevance and effectiveness. This scrutiny has led to exploring and adopting alternative budgeting methodologies, such as zero-based budgeting and Beyond budgeting, which promise greater flexibility, efficiency, and strategic alignment, providing a reassuring path forward in uncertain times.</w:t>
          </w:r>
        </w:p>
        <w:p w14:paraId="5DBAD65B" w14:textId="34ECFF7E" w:rsidR="004A11F6" w:rsidRDefault="007508EB" w:rsidP="007508EB">
          <w:r>
            <w:t xml:space="preserve">This report delves into the nature of successful budget control, examining the foundational elements </w:t>
          </w:r>
          <w:r>
            <w:t>contributing</w:t>
          </w:r>
          <w:r>
            <w:t xml:space="preserve"> to the effectiveness of budgeting and budgetary control within </w:t>
          </w:r>
          <w:r>
            <w:t>organisations</w:t>
          </w:r>
          <w:r>
            <w:t xml:space="preserve">. It provides insights into traditional budgeting practices, their challenges, and the emerging alternatives that seek to address these limitations. Through this exploration, we aim to shed light on the critical and inspiring role of budgeting in steering </w:t>
          </w:r>
          <w:r>
            <w:t>organisations</w:t>
          </w:r>
          <w:r>
            <w:t xml:space="preserve"> toward their strategic objectives, highlighting the conditions necessary for successfully implementing budgeting and budgetary control systems.</w:t>
          </w:r>
        </w:p>
        <w:p w14:paraId="63BE38B9" w14:textId="77777777" w:rsidR="004A11F6" w:rsidRDefault="004A11F6" w:rsidP="007D1947"/>
        <w:p w14:paraId="1392FEFB" w14:textId="77777777" w:rsidR="004A11F6" w:rsidRDefault="004A11F6" w:rsidP="007D1947"/>
        <w:p w14:paraId="094C9AA2" w14:textId="77777777" w:rsidR="004A11F6" w:rsidRDefault="004A11F6" w:rsidP="007D1947"/>
        <w:p w14:paraId="5AD4FC36" w14:textId="77777777" w:rsidR="004A11F6" w:rsidRDefault="004A11F6" w:rsidP="007D1947"/>
        <w:p w14:paraId="37DC88C5" w14:textId="77777777" w:rsidR="004A11F6" w:rsidRDefault="004A11F6" w:rsidP="007D1947"/>
        <w:p w14:paraId="2277CFA6" w14:textId="77777777" w:rsidR="004A11F6" w:rsidRDefault="004A11F6" w:rsidP="007D1947"/>
        <w:p w14:paraId="6965E43A" w14:textId="77777777" w:rsidR="004A11F6" w:rsidRDefault="004A11F6" w:rsidP="007D1947"/>
        <w:p w14:paraId="04F16582" w14:textId="77777777" w:rsidR="004A11F6" w:rsidRDefault="004A11F6" w:rsidP="007D1947"/>
        <w:p w14:paraId="1359F054" w14:textId="77777777" w:rsidR="004A11F6" w:rsidRDefault="004A11F6" w:rsidP="007D1947"/>
        <w:p w14:paraId="2E293EB9" w14:textId="056E9570" w:rsidR="00480872" w:rsidRDefault="00480872" w:rsidP="00AA2A91">
          <w:pPr>
            <w:pStyle w:val="Heading1"/>
          </w:pPr>
          <w:bookmarkStart w:id="3" w:name="_Toc163117442"/>
          <w:r>
            <w:lastRenderedPageBreak/>
            <w:t>Main Findings</w:t>
          </w:r>
          <w:bookmarkEnd w:id="3"/>
        </w:p>
        <w:p w14:paraId="054598CE" w14:textId="77777777" w:rsidR="008F4B79" w:rsidRPr="008F4B79" w:rsidRDefault="008F4B79" w:rsidP="008F4B79">
          <w:bookmarkStart w:id="4" w:name="_Hlk162210136"/>
        </w:p>
        <w:p w14:paraId="7EE4B013" w14:textId="77777777" w:rsidR="008F4B79" w:rsidRPr="00B4410B" w:rsidRDefault="008F4B79" w:rsidP="008F4B79">
          <w:pPr>
            <w:pStyle w:val="ListParagraph"/>
            <w:numPr>
              <w:ilvl w:val="0"/>
              <w:numId w:val="1"/>
            </w:numPr>
            <w:ind w:left="851"/>
            <w:jc w:val="both"/>
            <w:rPr>
              <w:rFonts w:ascii="Arial" w:hAnsi="Arial" w:cs="Arial"/>
              <w:sz w:val="16"/>
              <w:szCs w:val="16"/>
            </w:rPr>
          </w:pPr>
          <w:r w:rsidRPr="00B4410B">
            <w:rPr>
              <w:rFonts w:ascii="Arial" w:hAnsi="Arial" w:cs="Arial"/>
              <w:sz w:val="16"/>
              <w:szCs w:val="16"/>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rsidRPr="00B4410B" w14:paraId="154D928D" w14:textId="77777777" w:rsidTr="00097CA9">
            <w:tc>
              <w:tcPr>
                <w:tcW w:w="2551" w:type="dxa"/>
              </w:tcPr>
              <w:p w14:paraId="2643CF53" w14:textId="77777777" w:rsidR="008F4B79" w:rsidRPr="00B4410B" w:rsidRDefault="008F4B79" w:rsidP="00097CA9">
                <w:pPr>
                  <w:jc w:val="center"/>
                  <w:rPr>
                    <w:rFonts w:ascii="Arial" w:hAnsi="Arial" w:cs="Arial"/>
                    <w:sz w:val="16"/>
                    <w:szCs w:val="16"/>
                  </w:rPr>
                </w:pPr>
              </w:p>
            </w:tc>
            <w:tc>
              <w:tcPr>
                <w:tcW w:w="992" w:type="dxa"/>
              </w:tcPr>
              <w:p w14:paraId="127577E6" w14:textId="77777777" w:rsidR="008F4B79" w:rsidRPr="00B4410B" w:rsidRDefault="008F4B79" w:rsidP="00097CA9">
                <w:pPr>
                  <w:jc w:val="right"/>
                  <w:rPr>
                    <w:rFonts w:ascii="Arial" w:hAnsi="Arial" w:cs="Arial"/>
                    <w:b/>
                    <w:sz w:val="16"/>
                    <w:szCs w:val="16"/>
                  </w:rPr>
                </w:pPr>
                <w:r w:rsidRPr="00B4410B">
                  <w:rPr>
                    <w:rFonts w:ascii="Arial" w:hAnsi="Arial" w:cs="Arial"/>
                    <w:b/>
                    <w:sz w:val="16"/>
                    <w:szCs w:val="16"/>
                  </w:rPr>
                  <w:t>June</w:t>
                </w:r>
              </w:p>
            </w:tc>
            <w:tc>
              <w:tcPr>
                <w:tcW w:w="992" w:type="dxa"/>
              </w:tcPr>
              <w:p w14:paraId="3F8576BD" w14:textId="77777777" w:rsidR="008F4B79" w:rsidRPr="00B4410B" w:rsidRDefault="008F4B79" w:rsidP="00097CA9">
                <w:pPr>
                  <w:jc w:val="right"/>
                  <w:rPr>
                    <w:rFonts w:ascii="Arial" w:hAnsi="Arial" w:cs="Arial"/>
                    <w:b/>
                    <w:sz w:val="16"/>
                    <w:szCs w:val="16"/>
                  </w:rPr>
                </w:pPr>
                <w:r w:rsidRPr="00B4410B">
                  <w:rPr>
                    <w:rFonts w:ascii="Arial" w:hAnsi="Arial" w:cs="Arial"/>
                    <w:b/>
                    <w:sz w:val="16"/>
                    <w:szCs w:val="16"/>
                  </w:rPr>
                  <w:t>July</w:t>
                </w:r>
              </w:p>
            </w:tc>
            <w:tc>
              <w:tcPr>
                <w:tcW w:w="964" w:type="dxa"/>
              </w:tcPr>
              <w:p w14:paraId="7E2915BC" w14:textId="77777777" w:rsidR="008F4B79" w:rsidRPr="00B4410B" w:rsidRDefault="008F4B79" w:rsidP="00097CA9">
                <w:pPr>
                  <w:jc w:val="right"/>
                  <w:rPr>
                    <w:rFonts w:ascii="Arial" w:hAnsi="Arial" w:cs="Arial"/>
                    <w:b/>
                    <w:sz w:val="16"/>
                    <w:szCs w:val="16"/>
                  </w:rPr>
                </w:pPr>
                <w:r w:rsidRPr="00B4410B">
                  <w:rPr>
                    <w:rFonts w:ascii="Arial" w:hAnsi="Arial" w:cs="Arial"/>
                    <w:b/>
                    <w:sz w:val="16"/>
                    <w:szCs w:val="16"/>
                  </w:rPr>
                  <w:t>Aug</w:t>
                </w:r>
              </w:p>
            </w:tc>
            <w:tc>
              <w:tcPr>
                <w:tcW w:w="993" w:type="dxa"/>
              </w:tcPr>
              <w:p w14:paraId="0933CEC7" w14:textId="77777777" w:rsidR="008F4B79" w:rsidRPr="00B4410B" w:rsidRDefault="008F4B79" w:rsidP="00097CA9">
                <w:pPr>
                  <w:jc w:val="right"/>
                  <w:rPr>
                    <w:rFonts w:ascii="Arial" w:hAnsi="Arial" w:cs="Arial"/>
                    <w:b/>
                    <w:sz w:val="16"/>
                    <w:szCs w:val="16"/>
                  </w:rPr>
                </w:pPr>
                <w:r w:rsidRPr="00B4410B">
                  <w:rPr>
                    <w:rFonts w:ascii="Arial" w:hAnsi="Arial" w:cs="Arial"/>
                    <w:b/>
                    <w:sz w:val="16"/>
                    <w:szCs w:val="16"/>
                  </w:rPr>
                  <w:t>Sept</w:t>
                </w:r>
              </w:p>
            </w:tc>
            <w:tc>
              <w:tcPr>
                <w:tcW w:w="992" w:type="dxa"/>
              </w:tcPr>
              <w:p w14:paraId="239056FA" w14:textId="77777777" w:rsidR="008F4B79" w:rsidRPr="00B4410B" w:rsidRDefault="008F4B79" w:rsidP="00097CA9">
                <w:pPr>
                  <w:jc w:val="right"/>
                  <w:rPr>
                    <w:rFonts w:ascii="Arial" w:hAnsi="Arial" w:cs="Arial"/>
                    <w:b/>
                    <w:sz w:val="16"/>
                    <w:szCs w:val="16"/>
                  </w:rPr>
                </w:pPr>
                <w:r w:rsidRPr="00B4410B">
                  <w:rPr>
                    <w:rFonts w:ascii="Arial" w:hAnsi="Arial" w:cs="Arial"/>
                    <w:b/>
                    <w:sz w:val="16"/>
                    <w:szCs w:val="16"/>
                  </w:rPr>
                  <w:t>Oct</w:t>
                </w:r>
              </w:p>
            </w:tc>
            <w:tc>
              <w:tcPr>
                <w:tcW w:w="992" w:type="dxa"/>
              </w:tcPr>
              <w:p w14:paraId="73656E83" w14:textId="77777777" w:rsidR="008F4B79" w:rsidRPr="00B4410B" w:rsidRDefault="008F4B79" w:rsidP="00097CA9">
                <w:pPr>
                  <w:jc w:val="right"/>
                  <w:rPr>
                    <w:rFonts w:ascii="Arial" w:hAnsi="Arial" w:cs="Arial"/>
                    <w:b/>
                    <w:sz w:val="16"/>
                    <w:szCs w:val="16"/>
                  </w:rPr>
                </w:pPr>
                <w:r w:rsidRPr="00B4410B">
                  <w:rPr>
                    <w:rFonts w:ascii="Arial" w:hAnsi="Arial" w:cs="Arial"/>
                    <w:b/>
                    <w:sz w:val="16"/>
                    <w:szCs w:val="16"/>
                  </w:rPr>
                  <w:t>Nov</w:t>
                </w:r>
              </w:p>
            </w:tc>
          </w:tr>
          <w:tr w:rsidR="008F4B79" w:rsidRPr="00B4410B" w14:paraId="48267129" w14:textId="77777777" w:rsidTr="00097CA9">
            <w:trPr>
              <w:trHeight w:val="281"/>
            </w:trPr>
            <w:tc>
              <w:tcPr>
                <w:tcW w:w="2551" w:type="dxa"/>
              </w:tcPr>
              <w:p w14:paraId="5BFBE18B" w14:textId="77777777" w:rsidR="008F4B79" w:rsidRPr="00B4410B" w:rsidRDefault="008F4B79" w:rsidP="00097CA9">
                <w:pPr>
                  <w:rPr>
                    <w:rFonts w:ascii="Arial" w:hAnsi="Arial" w:cs="Arial"/>
                    <w:sz w:val="16"/>
                    <w:szCs w:val="16"/>
                  </w:rPr>
                </w:pPr>
              </w:p>
            </w:tc>
            <w:tc>
              <w:tcPr>
                <w:tcW w:w="992" w:type="dxa"/>
              </w:tcPr>
              <w:p w14:paraId="690885C8" w14:textId="77777777" w:rsidR="008F4B79" w:rsidRPr="00B4410B" w:rsidRDefault="008F4B79" w:rsidP="00097CA9">
                <w:pPr>
                  <w:jc w:val="right"/>
                  <w:rPr>
                    <w:rFonts w:ascii="Arial" w:hAnsi="Arial" w:cs="Arial"/>
                    <w:sz w:val="16"/>
                    <w:szCs w:val="16"/>
                  </w:rPr>
                </w:pPr>
                <w:r w:rsidRPr="00B4410B">
                  <w:rPr>
                    <w:rFonts w:ascii="Arial" w:hAnsi="Arial" w:cs="Arial"/>
                    <w:sz w:val="16"/>
                    <w:szCs w:val="16"/>
                  </w:rPr>
                  <w:t>£000</w:t>
                </w:r>
              </w:p>
            </w:tc>
            <w:tc>
              <w:tcPr>
                <w:tcW w:w="992" w:type="dxa"/>
              </w:tcPr>
              <w:p w14:paraId="07014644" w14:textId="77777777" w:rsidR="008F4B79" w:rsidRPr="00B4410B" w:rsidRDefault="008F4B79" w:rsidP="00097CA9">
                <w:pPr>
                  <w:jc w:val="right"/>
                  <w:rPr>
                    <w:rFonts w:ascii="Arial" w:hAnsi="Arial" w:cs="Arial"/>
                    <w:sz w:val="16"/>
                    <w:szCs w:val="16"/>
                  </w:rPr>
                </w:pPr>
                <w:r w:rsidRPr="00B4410B">
                  <w:rPr>
                    <w:rFonts w:ascii="Arial" w:hAnsi="Arial" w:cs="Arial"/>
                    <w:sz w:val="16"/>
                    <w:szCs w:val="16"/>
                  </w:rPr>
                  <w:t>£000</w:t>
                </w:r>
              </w:p>
            </w:tc>
            <w:tc>
              <w:tcPr>
                <w:tcW w:w="964" w:type="dxa"/>
              </w:tcPr>
              <w:p w14:paraId="56F154CD" w14:textId="77777777" w:rsidR="008F4B79" w:rsidRPr="00B4410B" w:rsidRDefault="008F4B79" w:rsidP="00097CA9">
                <w:pPr>
                  <w:jc w:val="right"/>
                  <w:rPr>
                    <w:rFonts w:ascii="Arial" w:hAnsi="Arial" w:cs="Arial"/>
                    <w:sz w:val="16"/>
                    <w:szCs w:val="16"/>
                  </w:rPr>
                </w:pPr>
                <w:r w:rsidRPr="00B4410B">
                  <w:rPr>
                    <w:rFonts w:ascii="Arial" w:hAnsi="Arial" w:cs="Arial"/>
                    <w:sz w:val="16"/>
                    <w:szCs w:val="16"/>
                  </w:rPr>
                  <w:t>£000</w:t>
                </w:r>
              </w:p>
            </w:tc>
            <w:tc>
              <w:tcPr>
                <w:tcW w:w="993" w:type="dxa"/>
              </w:tcPr>
              <w:p w14:paraId="034F1BDC" w14:textId="77777777" w:rsidR="008F4B79" w:rsidRPr="00B4410B" w:rsidRDefault="008F4B79" w:rsidP="00097CA9">
                <w:pPr>
                  <w:jc w:val="right"/>
                  <w:rPr>
                    <w:rFonts w:ascii="Arial" w:hAnsi="Arial" w:cs="Arial"/>
                    <w:sz w:val="16"/>
                    <w:szCs w:val="16"/>
                  </w:rPr>
                </w:pPr>
                <w:r w:rsidRPr="00B4410B">
                  <w:rPr>
                    <w:rFonts w:ascii="Arial" w:hAnsi="Arial" w:cs="Arial"/>
                    <w:sz w:val="16"/>
                    <w:szCs w:val="16"/>
                  </w:rPr>
                  <w:t>£000</w:t>
                </w:r>
              </w:p>
            </w:tc>
            <w:tc>
              <w:tcPr>
                <w:tcW w:w="992" w:type="dxa"/>
              </w:tcPr>
              <w:p w14:paraId="0CEC832B" w14:textId="77777777" w:rsidR="008F4B79" w:rsidRPr="00B4410B" w:rsidRDefault="008F4B79" w:rsidP="00097CA9">
                <w:pPr>
                  <w:jc w:val="right"/>
                  <w:rPr>
                    <w:rFonts w:ascii="Arial" w:hAnsi="Arial" w:cs="Arial"/>
                    <w:sz w:val="16"/>
                    <w:szCs w:val="16"/>
                  </w:rPr>
                </w:pPr>
                <w:r w:rsidRPr="00B4410B">
                  <w:rPr>
                    <w:rFonts w:ascii="Arial" w:hAnsi="Arial" w:cs="Arial"/>
                    <w:sz w:val="16"/>
                    <w:szCs w:val="16"/>
                  </w:rPr>
                  <w:t>£000</w:t>
                </w:r>
              </w:p>
            </w:tc>
            <w:tc>
              <w:tcPr>
                <w:tcW w:w="992" w:type="dxa"/>
              </w:tcPr>
              <w:p w14:paraId="6870BD98" w14:textId="77777777" w:rsidR="008F4B79" w:rsidRPr="00B4410B" w:rsidRDefault="008F4B79" w:rsidP="00097CA9">
                <w:pPr>
                  <w:jc w:val="right"/>
                  <w:rPr>
                    <w:rFonts w:ascii="Arial" w:hAnsi="Arial" w:cs="Arial"/>
                    <w:sz w:val="16"/>
                    <w:szCs w:val="16"/>
                  </w:rPr>
                </w:pPr>
                <w:r w:rsidRPr="00B4410B">
                  <w:rPr>
                    <w:rFonts w:ascii="Arial" w:hAnsi="Arial" w:cs="Arial"/>
                    <w:sz w:val="16"/>
                    <w:szCs w:val="16"/>
                  </w:rPr>
                  <w:t>£000</w:t>
                </w:r>
              </w:p>
            </w:tc>
          </w:tr>
          <w:tr w:rsidR="008F4B79" w:rsidRPr="00B4410B" w14:paraId="4B0E14E7" w14:textId="77777777" w:rsidTr="00097CA9">
            <w:tc>
              <w:tcPr>
                <w:tcW w:w="2551" w:type="dxa"/>
              </w:tcPr>
              <w:p w14:paraId="05D0139B" w14:textId="77777777" w:rsidR="008F4B79" w:rsidRPr="00B4410B" w:rsidRDefault="008F4B79" w:rsidP="00097CA9">
                <w:pPr>
                  <w:rPr>
                    <w:rFonts w:ascii="Arial" w:hAnsi="Arial" w:cs="Arial"/>
                    <w:sz w:val="16"/>
                    <w:szCs w:val="16"/>
                  </w:rPr>
                </w:pPr>
                <w:r w:rsidRPr="00B4410B">
                  <w:rPr>
                    <w:rFonts w:ascii="Arial" w:hAnsi="Arial" w:cs="Arial"/>
                    <w:sz w:val="16"/>
                    <w:szCs w:val="16"/>
                  </w:rPr>
                  <w:t>Opening balance</w:t>
                </w:r>
              </w:p>
            </w:tc>
            <w:tc>
              <w:tcPr>
                <w:tcW w:w="992" w:type="dxa"/>
              </w:tcPr>
              <w:p w14:paraId="1A8CCF64" w14:textId="140D854C" w:rsidR="008F4B79" w:rsidRPr="00B4410B" w:rsidRDefault="001641F2" w:rsidP="00097CA9">
                <w:pPr>
                  <w:jc w:val="right"/>
                  <w:rPr>
                    <w:rFonts w:ascii="Arial" w:hAnsi="Arial" w:cs="Arial"/>
                    <w:sz w:val="16"/>
                    <w:szCs w:val="16"/>
                  </w:rPr>
                </w:pPr>
                <w:r w:rsidRPr="00B4410B">
                  <w:rPr>
                    <w:rFonts w:ascii="Arial" w:hAnsi="Arial" w:cs="Arial"/>
                    <w:sz w:val="16"/>
                    <w:szCs w:val="16"/>
                  </w:rPr>
                  <w:t>125</w:t>
                </w:r>
              </w:p>
            </w:tc>
            <w:tc>
              <w:tcPr>
                <w:tcW w:w="992" w:type="dxa"/>
              </w:tcPr>
              <w:p w14:paraId="26FCFE01" w14:textId="08513585" w:rsidR="008F4B79" w:rsidRPr="00B4410B" w:rsidRDefault="00CA1BB4" w:rsidP="00097CA9">
                <w:pPr>
                  <w:jc w:val="right"/>
                  <w:rPr>
                    <w:rFonts w:ascii="Arial" w:hAnsi="Arial" w:cs="Arial"/>
                    <w:sz w:val="16"/>
                    <w:szCs w:val="16"/>
                  </w:rPr>
                </w:pPr>
                <w:r w:rsidRPr="00B4410B">
                  <w:rPr>
                    <w:rFonts w:ascii="Arial" w:hAnsi="Arial" w:cs="Arial"/>
                    <w:sz w:val="16"/>
                    <w:szCs w:val="16"/>
                  </w:rPr>
                  <w:t>123</w:t>
                </w:r>
              </w:p>
            </w:tc>
            <w:tc>
              <w:tcPr>
                <w:tcW w:w="964" w:type="dxa"/>
              </w:tcPr>
              <w:p w14:paraId="52A93B90" w14:textId="6776C54E" w:rsidR="008F4B79" w:rsidRPr="00B4410B" w:rsidRDefault="00B76FBB" w:rsidP="00097CA9">
                <w:pPr>
                  <w:jc w:val="right"/>
                  <w:rPr>
                    <w:rFonts w:ascii="Arial" w:hAnsi="Arial" w:cs="Arial"/>
                    <w:sz w:val="16"/>
                    <w:szCs w:val="16"/>
                  </w:rPr>
                </w:pPr>
                <w:r w:rsidRPr="00B4410B">
                  <w:rPr>
                    <w:rFonts w:ascii="Arial" w:hAnsi="Arial" w:cs="Arial"/>
                    <w:sz w:val="16"/>
                    <w:szCs w:val="16"/>
                  </w:rPr>
                  <w:t>104</w:t>
                </w:r>
                <w:r w:rsidR="008F4B79" w:rsidRPr="00B4410B">
                  <w:rPr>
                    <w:rFonts w:ascii="Arial" w:hAnsi="Arial" w:cs="Arial"/>
                    <w:sz w:val="16"/>
                    <w:szCs w:val="16"/>
                  </w:rPr>
                  <w:t xml:space="preserve"> </w:t>
                </w:r>
              </w:p>
            </w:tc>
            <w:tc>
              <w:tcPr>
                <w:tcW w:w="993" w:type="dxa"/>
              </w:tcPr>
              <w:p w14:paraId="415EDCED" w14:textId="2B2EA716" w:rsidR="008F4B79" w:rsidRPr="00B4410B" w:rsidRDefault="00997FBD" w:rsidP="00097CA9">
                <w:pPr>
                  <w:jc w:val="right"/>
                  <w:rPr>
                    <w:rFonts w:ascii="Arial" w:hAnsi="Arial" w:cs="Arial"/>
                    <w:sz w:val="16"/>
                    <w:szCs w:val="16"/>
                  </w:rPr>
                </w:pPr>
                <w:r w:rsidRPr="00B4410B">
                  <w:rPr>
                    <w:rFonts w:ascii="Arial" w:hAnsi="Arial" w:cs="Arial"/>
                    <w:sz w:val="16"/>
                    <w:szCs w:val="16"/>
                  </w:rPr>
                  <w:t>118</w:t>
                </w:r>
                <w:r w:rsidR="008F4B79" w:rsidRPr="00B4410B">
                  <w:rPr>
                    <w:rFonts w:ascii="Arial" w:hAnsi="Arial" w:cs="Arial"/>
                    <w:sz w:val="16"/>
                    <w:szCs w:val="16"/>
                  </w:rPr>
                  <w:t xml:space="preserve"> </w:t>
                </w:r>
              </w:p>
            </w:tc>
            <w:tc>
              <w:tcPr>
                <w:tcW w:w="992" w:type="dxa"/>
              </w:tcPr>
              <w:p w14:paraId="6F4E533A" w14:textId="2B345512" w:rsidR="008F4B79" w:rsidRPr="00B4410B" w:rsidRDefault="00997FBD" w:rsidP="00097CA9">
                <w:pPr>
                  <w:jc w:val="right"/>
                  <w:rPr>
                    <w:rFonts w:ascii="Arial" w:hAnsi="Arial" w:cs="Arial"/>
                    <w:sz w:val="16"/>
                    <w:szCs w:val="16"/>
                  </w:rPr>
                </w:pPr>
                <w:r w:rsidRPr="00B4410B">
                  <w:rPr>
                    <w:rFonts w:ascii="Arial" w:hAnsi="Arial" w:cs="Arial"/>
                    <w:sz w:val="16"/>
                    <w:szCs w:val="16"/>
                  </w:rPr>
                  <w:t>164</w:t>
                </w:r>
                <w:r w:rsidR="008F4B79" w:rsidRPr="00B4410B">
                  <w:rPr>
                    <w:rFonts w:ascii="Arial" w:hAnsi="Arial" w:cs="Arial"/>
                    <w:sz w:val="16"/>
                    <w:szCs w:val="16"/>
                  </w:rPr>
                  <w:t xml:space="preserve"> </w:t>
                </w:r>
              </w:p>
            </w:tc>
            <w:tc>
              <w:tcPr>
                <w:tcW w:w="992" w:type="dxa"/>
              </w:tcPr>
              <w:p w14:paraId="2ADBBDD3" w14:textId="661A638C" w:rsidR="008F4B79" w:rsidRPr="00B4410B" w:rsidRDefault="00D912F4" w:rsidP="00097CA9">
                <w:pPr>
                  <w:jc w:val="right"/>
                  <w:rPr>
                    <w:rFonts w:ascii="Arial" w:hAnsi="Arial" w:cs="Arial"/>
                    <w:sz w:val="16"/>
                    <w:szCs w:val="16"/>
                  </w:rPr>
                </w:pPr>
                <w:r w:rsidRPr="00B4410B">
                  <w:rPr>
                    <w:rFonts w:ascii="Arial" w:hAnsi="Arial" w:cs="Arial"/>
                    <w:sz w:val="16"/>
                    <w:szCs w:val="16"/>
                  </w:rPr>
                  <w:t>197</w:t>
                </w:r>
                <w:r w:rsidR="008F4B79" w:rsidRPr="00B4410B">
                  <w:rPr>
                    <w:rFonts w:ascii="Arial" w:hAnsi="Arial" w:cs="Arial"/>
                    <w:sz w:val="16"/>
                    <w:szCs w:val="16"/>
                  </w:rPr>
                  <w:t xml:space="preserve"> </w:t>
                </w:r>
              </w:p>
            </w:tc>
          </w:tr>
          <w:tr w:rsidR="008F4B79" w:rsidRPr="00B4410B" w14:paraId="2EB4036E" w14:textId="77777777" w:rsidTr="00097CA9">
            <w:tc>
              <w:tcPr>
                <w:tcW w:w="2551" w:type="dxa"/>
              </w:tcPr>
              <w:p w14:paraId="7644C62B" w14:textId="77777777" w:rsidR="008F4B79" w:rsidRPr="00B4410B" w:rsidRDefault="008F4B79" w:rsidP="00097CA9">
                <w:pPr>
                  <w:ind w:left="-675" w:firstLine="675"/>
                  <w:rPr>
                    <w:rFonts w:ascii="Arial" w:hAnsi="Arial" w:cs="Arial"/>
                    <w:sz w:val="16"/>
                    <w:szCs w:val="16"/>
                  </w:rPr>
                </w:pPr>
                <w:r w:rsidRPr="00B4410B">
                  <w:rPr>
                    <w:rFonts w:ascii="Arial" w:hAnsi="Arial" w:cs="Arial"/>
                    <w:sz w:val="16"/>
                    <w:szCs w:val="16"/>
                  </w:rPr>
                  <w:t>Stock purchased</w:t>
                </w:r>
              </w:p>
            </w:tc>
            <w:tc>
              <w:tcPr>
                <w:tcW w:w="992" w:type="dxa"/>
              </w:tcPr>
              <w:p w14:paraId="4773612C" w14:textId="329B8E5F" w:rsidR="008F4B79" w:rsidRPr="00B4410B" w:rsidRDefault="00C61C16" w:rsidP="00097CA9">
                <w:pPr>
                  <w:jc w:val="right"/>
                  <w:rPr>
                    <w:rFonts w:ascii="Arial" w:hAnsi="Arial" w:cs="Arial"/>
                    <w:sz w:val="16"/>
                    <w:szCs w:val="16"/>
                    <w:u w:val="single"/>
                  </w:rPr>
                </w:pPr>
                <w:r w:rsidRPr="00B4410B">
                  <w:rPr>
                    <w:rFonts w:ascii="Arial" w:hAnsi="Arial" w:cs="Arial"/>
                    <w:sz w:val="16"/>
                    <w:szCs w:val="16"/>
                    <w:u w:val="single"/>
                  </w:rPr>
                  <w:t>180</w:t>
                </w:r>
                <w:r w:rsidR="008F4B79" w:rsidRPr="00B4410B">
                  <w:rPr>
                    <w:rFonts w:ascii="Arial" w:hAnsi="Arial" w:cs="Arial"/>
                    <w:sz w:val="16"/>
                    <w:szCs w:val="16"/>
                    <w:u w:val="single"/>
                  </w:rPr>
                  <w:t xml:space="preserve"> </w:t>
                </w:r>
              </w:p>
            </w:tc>
            <w:tc>
              <w:tcPr>
                <w:tcW w:w="992" w:type="dxa"/>
              </w:tcPr>
              <w:p w14:paraId="3063B113" w14:textId="55464A9E" w:rsidR="008F4B79" w:rsidRPr="00B4410B" w:rsidRDefault="00095D0F" w:rsidP="00097CA9">
                <w:pPr>
                  <w:jc w:val="right"/>
                  <w:rPr>
                    <w:rFonts w:ascii="Arial" w:hAnsi="Arial" w:cs="Arial"/>
                    <w:sz w:val="16"/>
                    <w:szCs w:val="16"/>
                    <w:u w:val="single"/>
                  </w:rPr>
                </w:pPr>
                <w:r w:rsidRPr="00B4410B">
                  <w:rPr>
                    <w:rFonts w:ascii="Arial" w:hAnsi="Arial" w:cs="Arial"/>
                    <w:sz w:val="16"/>
                    <w:szCs w:val="16"/>
                    <w:u w:val="single"/>
                  </w:rPr>
                  <w:t>170</w:t>
                </w:r>
                <w:r w:rsidR="008F4B79" w:rsidRPr="00B4410B">
                  <w:rPr>
                    <w:rFonts w:ascii="Arial" w:hAnsi="Arial" w:cs="Arial"/>
                    <w:sz w:val="16"/>
                    <w:szCs w:val="16"/>
                    <w:u w:val="single"/>
                  </w:rPr>
                  <w:t xml:space="preserve">  </w:t>
                </w:r>
              </w:p>
            </w:tc>
            <w:tc>
              <w:tcPr>
                <w:tcW w:w="964" w:type="dxa"/>
              </w:tcPr>
              <w:p w14:paraId="7B8CE271" w14:textId="51B8DCEC" w:rsidR="008F4B79" w:rsidRPr="00B4410B" w:rsidRDefault="00024EEB" w:rsidP="00097CA9">
                <w:pPr>
                  <w:jc w:val="right"/>
                  <w:rPr>
                    <w:rFonts w:ascii="Arial" w:hAnsi="Arial" w:cs="Arial"/>
                    <w:sz w:val="16"/>
                    <w:szCs w:val="16"/>
                    <w:u w:val="single"/>
                  </w:rPr>
                </w:pPr>
                <w:r w:rsidRPr="00B4410B">
                  <w:rPr>
                    <w:rFonts w:ascii="Arial" w:hAnsi="Arial" w:cs="Arial"/>
                    <w:sz w:val="16"/>
                    <w:szCs w:val="16"/>
                    <w:u w:val="single"/>
                  </w:rPr>
                  <w:t>203</w:t>
                </w:r>
                <w:r w:rsidR="008F4B79" w:rsidRPr="00B4410B">
                  <w:rPr>
                    <w:rFonts w:ascii="Arial" w:hAnsi="Arial" w:cs="Arial"/>
                    <w:sz w:val="16"/>
                    <w:szCs w:val="16"/>
                    <w:u w:val="single"/>
                  </w:rPr>
                  <w:t xml:space="preserve"> </w:t>
                </w:r>
              </w:p>
            </w:tc>
            <w:tc>
              <w:tcPr>
                <w:tcW w:w="993" w:type="dxa"/>
              </w:tcPr>
              <w:p w14:paraId="66D80042" w14:textId="6DC8FD9B" w:rsidR="008F4B79" w:rsidRPr="00B4410B" w:rsidRDefault="00024EEB" w:rsidP="00097CA9">
                <w:pPr>
                  <w:jc w:val="right"/>
                  <w:rPr>
                    <w:rFonts w:ascii="Arial" w:hAnsi="Arial" w:cs="Arial"/>
                    <w:sz w:val="16"/>
                    <w:szCs w:val="16"/>
                    <w:u w:val="single"/>
                  </w:rPr>
                </w:pPr>
                <w:r w:rsidRPr="00B4410B">
                  <w:rPr>
                    <w:rFonts w:ascii="Arial" w:hAnsi="Arial" w:cs="Arial"/>
                    <w:sz w:val="16"/>
                    <w:szCs w:val="16"/>
                    <w:u w:val="single"/>
                  </w:rPr>
                  <w:t>200</w:t>
                </w:r>
                <w:r w:rsidR="008F4B79" w:rsidRPr="00B4410B">
                  <w:rPr>
                    <w:rFonts w:ascii="Arial" w:hAnsi="Arial" w:cs="Arial"/>
                    <w:sz w:val="16"/>
                    <w:szCs w:val="16"/>
                    <w:u w:val="single"/>
                  </w:rPr>
                  <w:t xml:space="preserve"> </w:t>
                </w:r>
              </w:p>
            </w:tc>
            <w:tc>
              <w:tcPr>
                <w:tcW w:w="992" w:type="dxa"/>
              </w:tcPr>
              <w:p w14:paraId="078EE3E2" w14:textId="41267301" w:rsidR="008F4B79" w:rsidRPr="00B4410B" w:rsidRDefault="00024EEB" w:rsidP="00097CA9">
                <w:pPr>
                  <w:jc w:val="right"/>
                  <w:rPr>
                    <w:rFonts w:ascii="Arial" w:hAnsi="Arial" w:cs="Arial"/>
                    <w:sz w:val="16"/>
                    <w:szCs w:val="16"/>
                    <w:u w:val="single"/>
                  </w:rPr>
                </w:pPr>
                <w:r w:rsidRPr="00B4410B">
                  <w:rPr>
                    <w:rFonts w:ascii="Arial" w:hAnsi="Arial" w:cs="Arial"/>
                    <w:sz w:val="16"/>
                    <w:szCs w:val="16"/>
                    <w:u w:val="single"/>
                  </w:rPr>
                  <w:t>180</w:t>
                </w:r>
                <w:r w:rsidR="008F4B79" w:rsidRPr="00B4410B">
                  <w:rPr>
                    <w:rFonts w:ascii="Arial" w:hAnsi="Arial" w:cs="Arial"/>
                    <w:sz w:val="16"/>
                    <w:szCs w:val="16"/>
                    <w:u w:val="single"/>
                  </w:rPr>
                  <w:t xml:space="preserve"> </w:t>
                </w:r>
              </w:p>
            </w:tc>
            <w:tc>
              <w:tcPr>
                <w:tcW w:w="992" w:type="dxa"/>
              </w:tcPr>
              <w:p w14:paraId="0FC90AE7" w14:textId="4C5F66B2" w:rsidR="008F4B79" w:rsidRPr="00B4410B" w:rsidRDefault="00024EEB" w:rsidP="00097CA9">
                <w:pPr>
                  <w:jc w:val="right"/>
                  <w:rPr>
                    <w:rFonts w:ascii="Arial" w:hAnsi="Arial" w:cs="Arial"/>
                    <w:sz w:val="16"/>
                    <w:szCs w:val="16"/>
                    <w:u w:val="single"/>
                  </w:rPr>
                </w:pPr>
                <w:r w:rsidRPr="00B4410B">
                  <w:rPr>
                    <w:rFonts w:ascii="Arial" w:hAnsi="Arial" w:cs="Arial"/>
                    <w:sz w:val="16"/>
                    <w:szCs w:val="16"/>
                    <w:u w:val="single"/>
                  </w:rPr>
                  <w:t>195</w:t>
                </w:r>
                <w:r w:rsidR="008F4B79" w:rsidRPr="00B4410B">
                  <w:rPr>
                    <w:rFonts w:ascii="Arial" w:hAnsi="Arial" w:cs="Arial"/>
                    <w:sz w:val="16"/>
                    <w:szCs w:val="16"/>
                    <w:u w:val="single"/>
                  </w:rPr>
                  <w:t xml:space="preserve"> </w:t>
                </w:r>
              </w:p>
            </w:tc>
          </w:tr>
          <w:tr w:rsidR="008F4B79" w:rsidRPr="00B4410B" w14:paraId="5CA577E1" w14:textId="77777777" w:rsidTr="00097CA9">
            <w:tc>
              <w:tcPr>
                <w:tcW w:w="2551" w:type="dxa"/>
              </w:tcPr>
              <w:p w14:paraId="4AF45FB0" w14:textId="77777777" w:rsidR="008F4B79" w:rsidRPr="00B4410B" w:rsidRDefault="008F4B79" w:rsidP="00097CA9">
                <w:pPr>
                  <w:rPr>
                    <w:rFonts w:ascii="Arial" w:hAnsi="Arial" w:cs="Arial"/>
                    <w:sz w:val="16"/>
                    <w:szCs w:val="16"/>
                  </w:rPr>
                </w:pPr>
              </w:p>
            </w:tc>
            <w:tc>
              <w:tcPr>
                <w:tcW w:w="992" w:type="dxa"/>
              </w:tcPr>
              <w:p w14:paraId="1C07BCC7" w14:textId="15E7294F" w:rsidR="008F4B79" w:rsidRPr="00B4410B" w:rsidRDefault="005073B0" w:rsidP="00097CA9">
                <w:pPr>
                  <w:jc w:val="right"/>
                  <w:rPr>
                    <w:rFonts w:ascii="Arial" w:hAnsi="Arial" w:cs="Arial"/>
                    <w:sz w:val="16"/>
                    <w:szCs w:val="16"/>
                  </w:rPr>
                </w:pPr>
                <w:r w:rsidRPr="00B4410B">
                  <w:rPr>
                    <w:rFonts w:ascii="Arial" w:hAnsi="Arial" w:cs="Arial"/>
                    <w:sz w:val="16"/>
                    <w:szCs w:val="16"/>
                  </w:rPr>
                  <w:t>305</w:t>
                </w:r>
                <w:r w:rsidR="008F4B79" w:rsidRPr="00B4410B">
                  <w:rPr>
                    <w:rFonts w:ascii="Arial" w:hAnsi="Arial" w:cs="Arial"/>
                    <w:sz w:val="16"/>
                    <w:szCs w:val="16"/>
                  </w:rPr>
                  <w:t xml:space="preserve"> </w:t>
                </w:r>
              </w:p>
            </w:tc>
            <w:tc>
              <w:tcPr>
                <w:tcW w:w="992" w:type="dxa"/>
              </w:tcPr>
              <w:p w14:paraId="6FE1EFF6" w14:textId="53431CBC" w:rsidR="008F4B79" w:rsidRPr="00B4410B" w:rsidRDefault="00CA1BB4" w:rsidP="00097CA9">
                <w:pPr>
                  <w:jc w:val="right"/>
                  <w:rPr>
                    <w:rFonts w:ascii="Arial" w:hAnsi="Arial" w:cs="Arial"/>
                    <w:sz w:val="16"/>
                    <w:szCs w:val="16"/>
                  </w:rPr>
                </w:pPr>
                <w:r w:rsidRPr="00B4410B">
                  <w:rPr>
                    <w:rFonts w:ascii="Arial" w:hAnsi="Arial" w:cs="Arial"/>
                    <w:sz w:val="16"/>
                    <w:szCs w:val="16"/>
                  </w:rPr>
                  <w:t>293</w:t>
                </w:r>
              </w:p>
            </w:tc>
            <w:tc>
              <w:tcPr>
                <w:tcW w:w="964" w:type="dxa"/>
              </w:tcPr>
              <w:p w14:paraId="49BFB01F" w14:textId="09D1AF1C" w:rsidR="008F4B79" w:rsidRPr="00B4410B" w:rsidRDefault="00480046" w:rsidP="00097CA9">
                <w:pPr>
                  <w:jc w:val="right"/>
                  <w:rPr>
                    <w:rFonts w:ascii="Arial" w:hAnsi="Arial" w:cs="Arial"/>
                    <w:sz w:val="16"/>
                    <w:szCs w:val="16"/>
                  </w:rPr>
                </w:pPr>
                <w:r w:rsidRPr="00B4410B">
                  <w:rPr>
                    <w:rFonts w:ascii="Arial" w:hAnsi="Arial" w:cs="Arial"/>
                    <w:sz w:val="16"/>
                    <w:szCs w:val="16"/>
                  </w:rPr>
                  <w:t>307</w:t>
                </w:r>
                <w:r w:rsidR="008F4B79" w:rsidRPr="00B4410B">
                  <w:rPr>
                    <w:rFonts w:ascii="Arial" w:hAnsi="Arial" w:cs="Arial"/>
                    <w:sz w:val="16"/>
                    <w:szCs w:val="16"/>
                  </w:rPr>
                  <w:t xml:space="preserve"> </w:t>
                </w:r>
              </w:p>
            </w:tc>
            <w:tc>
              <w:tcPr>
                <w:tcW w:w="993" w:type="dxa"/>
              </w:tcPr>
              <w:p w14:paraId="59D4638F" w14:textId="776E2B8B" w:rsidR="008F4B79" w:rsidRPr="00B4410B" w:rsidRDefault="00997FBD" w:rsidP="00097CA9">
                <w:pPr>
                  <w:jc w:val="right"/>
                  <w:rPr>
                    <w:rFonts w:ascii="Arial" w:hAnsi="Arial" w:cs="Arial"/>
                    <w:sz w:val="16"/>
                    <w:szCs w:val="16"/>
                  </w:rPr>
                </w:pPr>
                <w:r w:rsidRPr="00B4410B">
                  <w:rPr>
                    <w:rFonts w:ascii="Arial" w:hAnsi="Arial" w:cs="Arial"/>
                    <w:sz w:val="16"/>
                    <w:szCs w:val="16"/>
                  </w:rPr>
                  <w:t>318</w:t>
                </w:r>
                <w:r w:rsidR="008F4B79" w:rsidRPr="00B4410B">
                  <w:rPr>
                    <w:rFonts w:ascii="Arial" w:hAnsi="Arial" w:cs="Arial"/>
                    <w:sz w:val="16"/>
                    <w:szCs w:val="16"/>
                  </w:rPr>
                  <w:t xml:space="preserve"> </w:t>
                </w:r>
              </w:p>
            </w:tc>
            <w:tc>
              <w:tcPr>
                <w:tcW w:w="992" w:type="dxa"/>
              </w:tcPr>
              <w:p w14:paraId="43FC5E09" w14:textId="00521CB0" w:rsidR="008F4B79" w:rsidRPr="00B4410B" w:rsidRDefault="00D912F4" w:rsidP="00097CA9">
                <w:pPr>
                  <w:jc w:val="right"/>
                  <w:rPr>
                    <w:rFonts w:ascii="Arial" w:hAnsi="Arial" w:cs="Arial"/>
                    <w:sz w:val="16"/>
                    <w:szCs w:val="16"/>
                  </w:rPr>
                </w:pPr>
                <w:r w:rsidRPr="00B4410B">
                  <w:rPr>
                    <w:rFonts w:ascii="Arial" w:hAnsi="Arial" w:cs="Arial"/>
                    <w:sz w:val="16"/>
                    <w:szCs w:val="16"/>
                  </w:rPr>
                  <w:t>344</w:t>
                </w:r>
                <w:r w:rsidR="008F4B79" w:rsidRPr="00B4410B">
                  <w:rPr>
                    <w:rFonts w:ascii="Arial" w:hAnsi="Arial" w:cs="Arial"/>
                    <w:sz w:val="16"/>
                    <w:szCs w:val="16"/>
                  </w:rPr>
                  <w:t xml:space="preserve"> </w:t>
                </w:r>
              </w:p>
            </w:tc>
            <w:tc>
              <w:tcPr>
                <w:tcW w:w="992" w:type="dxa"/>
              </w:tcPr>
              <w:p w14:paraId="43B04720" w14:textId="537CAA63" w:rsidR="008F4B79" w:rsidRPr="00B4410B" w:rsidRDefault="00D912F4" w:rsidP="00097CA9">
                <w:pPr>
                  <w:jc w:val="right"/>
                  <w:rPr>
                    <w:rFonts w:ascii="Arial" w:hAnsi="Arial" w:cs="Arial"/>
                    <w:sz w:val="16"/>
                    <w:szCs w:val="16"/>
                  </w:rPr>
                </w:pPr>
                <w:r w:rsidRPr="00B4410B">
                  <w:rPr>
                    <w:rFonts w:ascii="Arial" w:hAnsi="Arial" w:cs="Arial"/>
                    <w:sz w:val="16"/>
                    <w:szCs w:val="16"/>
                  </w:rPr>
                  <w:t>392</w:t>
                </w:r>
                <w:r w:rsidR="008F4B79" w:rsidRPr="00B4410B">
                  <w:rPr>
                    <w:rFonts w:ascii="Arial" w:hAnsi="Arial" w:cs="Arial"/>
                    <w:sz w:val="16"/>
                    <w:szCs w:val="16"/>
                  </w:rPr>
                  <w:t xml:space="preserve"> </w:t>
                </w:r>
              </w:p>
            </w:tc>
          </w:tr>
          <w:tr w:rsidR="008F4B79" w:rsidRPr="00B4410B" w14:paraId="3DDF65BB" w14:textId="77777777" w:rsidTr="00097CA9">
            <w:tc>
              <w:tcPr>
                <w:tcW w:w="2551" w:type="dxa"/>
              </w:tcPr>
              <w:p w14:paraId="52F4EA19" w14:textId="77777777" w:rsidR="008F4B79" w:rsidRPr="00B4410B" w:rsidRDefault="008F4B79" w:rsidP="00097CA9">
                <w:pPr>
                  <w:rPr>
                    <w:rFonts w:ascii="Arial" w:hAnsi="Arial" w:cs="Arial"/>
                    <w:sz w:val="16"/>
                    <w:szCs w:val="16"/>
                  </w:rPr>
                </w:pPr>
                <w:r w:rsidRPr="00B4410B">
                  <w:rPr>
                    <w:rFonts w:ascii="Arial" w:hAnsi="Arial" w:cs="Arial"/>
                    <w:sz w:val="16"/>
                    <w:szCs w:val="16"/>
                  </w:rPr>
                  <w:t>Cost of Stock sold</w:t>
                </w:r>
              </w:p>
            </w:tc>
            <w:tc>
              <w:tcPr>
                <w:tcW w:w="992" w:type="dxa"/>
              </w:tcPr>
              <w:p w14:paraId="18C5A87C" w14:textId="62AB8DBD" w:rsidR="008F4B79" w:rsidRPr="00B4410B" w:rsidRDefault="00576CCE" w:rsidP="005669BB">
                <w:pPr>
                  <w:ind w:left="-76" w:right="-138"/>
                  <w:jc w:val="center"/>
                  <w:rPr>
                    <w:rFonts w:ascii="Arial" w:hAnsi="Arial" w:cs="Arial"/>
                    <w:sz w:val="16"/>
                    <w:szCs w:val="16"/>
                  </w:rPr>
                </w:pPr>
                <w:r w:rsidRPr="00B4410B">
                  <w:rPr>
                    <w:rFonts w:ascii="Arial" w:hAnsi="Arial" w:cs="Arial"/>
                    <w:sz w:val="16"/>
                    <w:szCs w:val="16"/>
                  </w:rPr>
                  <w:t>260</w:t>
                </w:r>
                <w:r w:rsidR="005669BB" w:rsidRPr="00B4410B">
                  <w:rPr>
                    <w:rFonts w:ascii="Arial" w:hAnsi="Arial" w:cs="Arial"/>
                    <w:sz w:val="16"/>
                    <w:szCs w:val="16"/>
                  </w:rPr>
                  <w:t>x70%</w:t>
                </w:r>
              </w:p>
            </w:tc>
            <w:tc>
              <w:tcPr>
                <w:tcW w:w="992" w:type="dxa"/>
              </w:tcPr>
              <w:p w14:paraId="71DD69FF" w14:textId="6A8823F1" w:rsidR="008F4B79" w:rsidRPr="00B4410B" w:rsidRDefault="00EE281F" w:rsidP="00097CA9">
                <w:pPr>
                  <w:jc w:val="right"/>
                  <w:rPr>
                    <w:rFonts w:ascii="Arial" w:hAnsi="Arial" w:cs="Arial"/>
                    <w:sz w:val="16"/>
                    <w:szCs w:val="16"/>
                  </w:rPr>
                </w:pPr>
                <w:r w:rsidRPr="00B4410B">
                  <w:rPr>
                    <w:rFonts w:ascii="Arial" w:hAnsi="Arial" w:cs="Arial"/>
                    <w:sz w:val="16"/>
                    <w:szCs w:val="16"/>
                  </w:rPr>
                  <w:t>270x70%</w:t>
                </w:r>
              </w:p>
            </w:tc>
            <w:tc>
              <w:tcPr>
                <w:tcW w:w="964" w:type="dxa"/>
              </w:tcPr>
              <w:p w14:paraId="56384A61" w14:textId="17E49EE7" w:rsidR="008F4B79" w:rsidRPr="00B4410B" w:rsidRDefault="00EE281F" w:rsidP="00097CA9">
                <w:pPr>
                  <w:jc w:val="right"/>
                  <w:rPr>
                    <w:rFonts w:ascii="Arial" w:hAnsi="Arial" w:cs="Arial"/>
                    <w:sz w:val="16"/>
                    <w:szCs w:val="16"/>
                  </w:rPr>
                </w:pPr>
                <w:r w:rsidRPr="00B4410B">
                  <w:rPr>
                    <w:rFonts w:ascii="Arial" w:hAnsi="Arial" w:cs="Arial"/>
                    <w:sz w:val="16"/>
                    <w:szCs w:val="16"/>
                  </w:rPr>
                  <w:t>270x70%</w:t>
                </w:r>
              </w:p>
            </w:tc>
            <w:tc>
              <w:tcPr>
                <w:tcW w:w="993" w:type="dxa"/>
              </w:tcPr>
              <w:p w14:paraId="488A570F" w14:textId="7EB2BD8E" w:rsidR="008F4B79" w:rsidRPr="00B4410B" w:rsidRDefault="00EE281F" w:rsidP="00097CA9">
                <w:pPr>
                  <w:jc w:val="right"/>
                  <w:rPr>
                    <w:rFonts w:ascii="Arial" w:hAnsi="Arial" w:cs="Arial"/>
                    <w:sz w:val="16"/>
                    <w:szCs w:val="16"/>
                  </w:rPr>
                </w:pPr>
                <w:r w:rsidRPr="00B4410B">
                  <w:rPr>
                    <w:rFonts w:ascii="Arial" w:hAnsi="Arial" w:cs="Arial"/>
                    <w:sz w:val="16"/>
                    <w:szCs w:val="16"/>
                  </w:rPr>
                  <w:t>220x70%</w:t>
                </w:r>
              </w:p>
            </w:tc>
            <w:tc>
              <w:tcPr>
                <w:tcW w:w="992" w:type="dxa"/>
              </w:tcPr>
              <w:p w14:paraId="7E3AC2E5" w14:textId="0A467793" w:rsidR="008F4B79" w:rsidRPr="00B4410B" w:rsidRDefault="00EE281F" w:rsidP="00097CA9">
                <w:pPr>
                  <w:jc w:val="right"/>
                  <w:rPr>
                    <w:rFonts w:ascii="Arial" w:hAnsi="Arial" w:cs="Arial"/>
                    <w:sz w:val="16"/>
                    <w:szCs w:val="16"/>
                  </w:rPr>
                </w:pPr>
                <w:r w:rsidRPr="00B4410B">
                  <w:rPr>
                    <w:rFonts w:ascii="Arial" w:hAnsi="Arial" w:cs="Arial"/>
                    <w:sz w:val="16"/>
                    <w:szCs w:val="16"/>
                  </w:rPr>
                  <w:t>210x70</w:t>
                </w:r>
                <w:r w:rsidR="008D79B3" w:rsidRPr="00B4410B">
                  <w:rPr>
                    <w:rFonts w:ascii="Arial" w:hAnsi="Arial" w:cs="Arial"/>
                    <w:sz w:val="16"/>
                    <w:szCs w:val="16"/>
                  </w:rPr>
                  <w:t>%</w:t>
                </w:r>
              </w:p>
            </w:tc>
            <w:tc>
              <w:tcPr>
                <w:tcW w:w="992" w:type="dxa"/>
              </w:tcPr>
              <w:p w14:paraId="2F53D356" w14:textId="109D339E" w:rsidR="008F4B79" w:rsidRPr="00B4410B" w:rsidRDefault="008D79B3" w:rsidP="00097CA9">
                <w:pPr>
                  <w:jc w:val="right"/>
                  <w:rPr>
                    <w:rFonts w:ascii="Arial" w:hAnsi="Arial" w:cs="Arial"/>
                    <w:sz w:val="16"/>
                    <w:szCs w:val="16"/>
                  </w:rPr>
                </w:pPr>
                <w:r w:rsidRPr="00B4410B">
                  <w:rPr>
                    <w:rFonts w:ascii="Arial" w:hAnsi="Arial" w:cs="Arial"/>
                    <w:sz w:val="16"/>
                    <w:szCs w:val="16"/>
                  </w:rPr>
                  <w:t>190x70%</w:t>
                </w:r>
              </w:p>
            </w:tc>
          </w:tr>
          <w:tr w:rsidR="008F4B79" w:rsidRPr="00B4410B" w14:paraId="42432D2F" w14:textId="77777777" w:rsidTr="00097CA9">
            <w:tc>
              <w:tcPr>
                <w:tcW w:w="2551" w:type="dxa"/>
              </w:tcPr>
              <w:p w14:paraId="3E4E8875" w14:textId="35C936C3" w:rsidR="008F4B79" w:rsidRPr="00B4410B" w:rsidRDefault="008F4B79" w:rsidP="00097CA9">
                <w:pPr>
                  <w:rPr>
                    <w:rFonts w:ascii="Arial" w:hAnsi="Arial" w:cs="Arial"/>
                    <w:sz w:val="16"/>
                    <w:szCs w:val="16"/>
                  </w:rPr>
                </w:pPr>
                <w:r w:rsidRPr="00B4410B">
                  <w:rPr>
                    <w:rFonts w:ascii="Arial" w:hAnsi="Arial" w:cs="Arial"/>
                    <w:sz w:val="16"/>
                    <w:szCs w:val="16"/>
                  </w:rPr>
                  <w:t>(</w:t>
                </w:r>
                <w:r w:rsidR="001A1C4F" w:rsidRPr="00B4410B">
                  <w:rPr>
                    <w:rFonts w:ascii="Arial" w:hAnsi="Arial" w:cs="Arial"/>
                    <w:sz w:val="16"/>
                    <w:szCs w:val="16"/>
                  </w:rPr>
                  <w:t>7</w:t>
                </w:r>
                <w:r w:rsidRPr="00B4410B">
                  <w:rPr>
                    <w:rFonts w:ascii="Arial" w:hAnsi="Arial" w:cs="Arial"/>
                    <w:sz w:val="16"/>
                    <w:szCs w:val="16"/>
                  </w:rPr>
                  <w:t>0% of sales)</w:t>
                </w:r>
              </w:p>
            </w:tc>
            <w:tc>
              <w:tcPr>
                <w:tcW w:w="992" w:type="dxa"/>
              </w:tcPr>
              <w:p w14:paraId="65D5BBF4" w14:textId="41E13B05" w:rsidR="008F4B79" w:rsidRPr="00B4410B" w:rsidRDefault="008F4B79" w:rsidP="00097CA9">
                <w:pPr>
                  <w:jc w:val="right"/>
                  <w:rPr>
                    <w:rFonts w:ascii="Arial" w:hAnsi="Arial" w:cs="Arial"/>
                    <w:sz w:val="16"/>
                    <w:szCs w:val="16"/>
                    <w:u w:val="single"/>
                  </w:rPr>
                </w:pPr>
                <w:proofErr w:type="gramStart"/>
                <w:r w:rsidRPr="00B4410B">
                  <w:rPr>
                    <w:rFonts w:ascii="Arial" w:hAnsi="Arial" w:cs="Arial"/>
                    <w:sz w:val="16"/>
                    <w:szCs w:val="16"/>
                    <w:u w:val="single"/>
                  </w:rPr>
                  <w:t xml:space="preserve">(  </w:t>
                </w:r>
                <w:r w:rsidR="00D438B8" w:rsidRPr="00B4410B">
                  <w:rPr>
                    <w:rFonts w:ascii="Arial" w:hAnsi="Arial" w:cs="Arial"/>
                    <w:sz w:val="16"/>
                    <w:szCs w:val="16"/>
                    <w:u w:val="single"/>
                  </w:rPr>
                  <w:t>182</w:t>
                </w:r>
                <w:proofErr w:type="gramEnd"/>
                <w:r w:rsidRPr="00B4410B">
                  <w:rPr>
                    <w:rFonts w:ascii="Arial" w:hAnsi="Arial" w:cs="Arial"/>
                    <w:sz w:val="16"/>
                    <w:szCs w:val="16"/>
                    <w:u w:val="single"/>
                  </w:rPr>
                  <w:t xml:space="preserve"> )</w:t>
                </w:r>
              </w:p>
            </w:tc>
            <w:tc>
              <w:tcPr>
                <w:tcW w:w="992" w:type="dxa"/>
              </w:tcPr>
              <w:p w14:paraId="53987C78" w14:textId="78D1979A" w:rsidR="008F4B79" w:rsidRPr="00B4410B" w:rsidRDefault="008F4B79" w:rsidP="00097CA9">
                <w:pPr>
                  <w:jc w:val="right"/>
                  <w:rPr>
                    <w:rFonts w:ascii="Arial" w:hAnsi="Arial" w:cs="Arial"/>
                    <w:sz w:val="16"/>
                    <w:szCs w:val="16"/>
                    <w:u w:val="single"/>
                  </w:rPr>
                </w:pPr>
                <w:proofErr w:type="gramStart"/>
                <w:r w:rsidRPr="00B4410B">
                  <w:rPr>
                    <w:rFonts w:ascii="Arial" w:hAnsi="Arial" w:cs="Arial"/>
                    <w:sz w:val="16"/>
                    <w:szCs w:val="16"/>
                    <w:u w:val="single"/>
                  </w:rPr>
                  <w:t xml:space="preserve">(  </w:t>
                </w:r>
                <w:r w:rsidR="008D79B3" w:rsidRPr="00B4410B">
                  <w:rPr>
                    <w:rFonts w:ascii="Arial" w:hAnsi="Arial" w:cs="Arial"/>
                    <w:sz w:val="16"/>
                    <w:szCs w:val="16"/>
                    <w:u w:val="single"/>
                  </w:rPr>
                  <w:t>189</w:t>
                </w:r>
                <w:proofErr w:type="gramEnd"/>
                <w:r w:rsidRPr="00B4410B">
                  <w:rPr>
                    <w:rFonts w:ascii="Arial" w:hAnsi="Arial" w:cs="Arial"/>
                    <w:sz w:val="16"/>
                    <w:szCs w:val="16"/>
                    <w:u w:val="single"/>
                  </w:rPr>
                  <w:t xml:space="preserve"> )</w:t>
                </w:r>
              </w:p>
            </w:tc>
            <w:tc>
              <w:tcPr>
                <w:tcW w:w="964" w:type="dxa"/>
              </w:tcPr>
              <w:p w14:paraId="1BEBF8F6" w14:textId="64CD3D84" w:rsidR="008F4B79" w:rsidRPr="00B4410B" w:rsidRDefault="008F4B79" w:rsidP="008D79B3">
                <w:pPr>
                  <w:ind w:right="-168"/>
                  <w:jc w:val="right"/>
                  <w:rPr>
                    <w:rFonts w:ascii="Arial" w:hAnsi="Arial" w:cs="Arial"/>
                    <w:sz w:val="16"/>
                    <w:szCs w:val="16"/>
                    <w:u w:val="single"/>
                  </w:rPr>
                </w:pPr>
                <w:proofErr w:type="gramStart"/>
                <w:r w:rsidRPr="00B4410B">
                  <w:rPr>
                    <w:rFonts w:ascii="Arial" w:hAnsi="Arial" w:cs="Arial"/>
                    <w:sz w:val="16"/>
                    <w:szCs w:val="16"/>
                    <w:u w:val="single"/>
                  </w:rPr>
                  <w:t xml:space="preserve">(  </w:t>
                </w:r>
                <w:r w:rsidR="008D79B3" w:rsidRPr="00B4410B">
                  <w:rPr>
                    <w:rFonts w:ascii="Arial" w:hAnsi="Arial" w:cs="Arial"/>
                    <w:sz w:val="16"/>
                    <w:szCs w:val="16"/>
                    <w:u w:val="single"/>
                  </w:rPr>
                  <w:t>189</w:t>
                </w:r>
                <w:proofErr w:type="gramEnd"/>
                <w:r w:rsidR="008D79B3" w:rsidRPr="00B4410B">
                  <w:rPr>
                    <w:rFonts w:ascii="Arial" w:hAnsi="Arial" w:cs="Arial"/>
                    <w:sz w:val="16"/>
                    <w:szCs w:val="16"/>
                    <w:u w:val="single"/>
                  </w:rPr>
                  <w:t>)</w:t>
                </w:r>
                <w:r w:rsidRPr="00B4410B">
                  <w:rPr>
                    <w:rFonts w:ascii="Arial" w:hAnsi="Arial" w:cs="Arial"/>
                    <w:sz w:val="16"/>
                    <w:szCs w:val="16"/>
                    <w:u w:val="single"/>
                  </w:rPr>
                  <w:t xml:space="preserve">  )</w:t>
                </w:r>
              </w:p>
            </w:tc>
            <w:tc>
              <w:tcPr>
                <w:tcW w:w="993" w:type="dxa"/>
              </w:tcPr>
              <w:p w14:paraId="46BAC863" w14:textId="7A3B2BE7" w:rsidR="008F4B79" w:rsidRPr="00B4410B" w:rsidRDefault="008F4B79" w:rsidP="00097CA9">
                <w:pPr>
                  <w:jc w:val="right"/>
                  <w:rPr>
                    <w:rFonts w:ascii="Arial" w:hAnsi="Arial" w:cs="Arial"/>
                    <w:sz w:val="16"/>
                    <w:szCs w:val="16"/>
                    <w:u w:val="single"/>
                  </w:rPr>
                </w:pPr>
                <w:proofErr w:type="gramStart"/>
                <w:r w:rsidRPr="00B4410B">
                  <w:rPr>
                    <w:rFonts w:ascii="Arial" w:hAnsi="Arial" w:cs="Arial"/>
                    <w:sz w:val="16"/>
                    <w:szCs w:val="16"/>
                    <w:u w:val="single"/>
                  </w:rPr>
                  <w:t xml:space="preserve">(  </w:t>
                </w:r>
                <w:proofErr w:type="gramEnd"/>
                <w:r w:rsidRPr="00B4410B">
                  <w:rPr>
                    <w:rFonts w:ascii="Arial" w:hAnsi="Arial" w:cs="Arial"/>
                    <w:sz w:val="16"/>
                    <w:szCs w:val="16"/>
                    <w:u w:val="single"/>
                  </w:rPr>
                  <w:t xml:space="preserve"> </w:t>
                </w:r>
                <w:r w:rsidR="004E1631" w:rsidRPr="00B4410B">
                  <w:rPr>
                    <w:rFonts w:ascii="Arial" w:hAnsi="Arial" w:cs="Arial"/>
                    <w:sz w:val="16"/>
                    <w:szCs w:val="16"/>
                    <w:u w:val="single"/>
                  </w:rPr>
                  <w:t>154</w:t>
                </w:r>
                <w:r w:rsidRPr="00B4410B">
                  <w:rPr>
                    <w:rFonts w:ascii="Arial" w:hAnsi="Arial" w:cs="Arial"/>
                    <w:sz w:val="16"/>
                    <w:szCs w:val="16"/>
                    <w:u w:val="single"/>
                  </w:rPr>
                  <w:t xml:space="preserve"> )</w:t>
                </w:r>
              </w:p>
            </w:tc>
            <w:tc>
              <w:tcPr>
                <w:tcW w:w="992" w:type="dxa"/>
              </w:tcPr>
              <w:p w14:paraId="06A661B3" w14:textId="7E47A7EA" w:rsidR="008F4B79" w:rsidRPr="00B4410B" w:rsidRDefault="008F4B79" w:rsidP="00097CA9">
                <w:pPr>
                  <w:jc w:val="right"/>
                  <w:rPr>
                    <w:rFonts w:ascii="Arial" w:hAnsi="Arial" w:cs="Arial"/>
                    <w:sz w:val="16"/>
                    <w:szCs w:val="16"/>
                    <w:u w:val="single"/>
                  </w:rPr>
                </w:pPr>
                <w:proofErr w:type="gramStart"/>
                <w:r w:rsidRPr="00B4410B">
                  <w:rPr>
                    <w:rFonts w:ascii="Arial" w:hAnsi="Arial" w:cs="Arial"/>
                    <w:sz w:val="16"/>
                    <w:szCs w:val="16"/>
                    <w:u w:val="single"/>
                  </w:rPr>
                  <w:t xml:space="preserve">(  </w:t>
                </w:r>
                <w:r w:rsidR="004E1631" w:rsidRPr="00B4410B">
                  <w:rPr>
                    <w:rFonts w:ascii="Arial" w:hAnsi="Arial" w:cs="Arial"/>
                    <w:sz w:val="16"/>
                    <w:szCs w:val="16"/>
                    <w:u w:val="single"/>
                  </w:rPr>
                  <w:t>147</w:t>
                </w:r>
                <w:proofErr w:type="gramEnd"/>
                <w:r w:rsidRPr="00B4410B">
                  <w:rPr>
                    <w:rFonts w:ascii="Arial" w:hAnsi="Arial" w:cs="Arial"/>
                    <w:sz w:val="16"/>
                    <w:szCs w:val="16"/>
                    <w:u w:val="single"/>
                  </w:rPr>
                  <w:t xml:space="preserve">  )</w:t>
                </w:r>
              </w:p>
            </w:tc>
            <w:tc>
              <w:tcPr>
                <w:tcW w:w="992" w:type="dxa"/>
              </w:tcPr>
              <w:p w14:paraId="37FEBA70" w14:textId="78575253" w:rsidR="008F4B79" w:rsidRPr="00B4410B" w:rsidRDefault="008F4B79" w:rsidP="00097CA9">
                <w:pPr>
                  <w:jc w:val="right"/>
                  <w:rPr>
                    <w:rFonts w:ascii="Arial" w:hAnsi="Arial" w:cs="Arial"/>
                    <w:sz w:val="16"/>
                    <w:szCs w:val="16"/>
                    <w:u w:val="single"/>
                  </w:rPr>
                </w:pPr>
                <w:proofErr w:type="gramStart"/>
                <w:r w:rsidRPr="00B4410B">
                  <w:rPr>
                    <w:rFonts w:ascii="Arial" w:hAnsi="Arial" w:cs="Arial"/>
                    <w:sz w:val="16"/>
                    <w:szCs w:val="16"/>
                    <w:u w:val="single"/>
                  </w:rPr>
                  <w:t xml:space="preserve">( </w:t>
                </w:r>
                <w:r w:rsidR="004E1631" w:rsidRPr="00B4410B">
                  <w:rPr>
                    <w:rFonts w:ascii="Arial" w:hAnsi="Arial" w:cs="Arial"/>
                    <w:sz w:val="16"/>
                    <w:szCs w:val="16"/>
                    <w:u w:val="single"/>
                  </w:rPr>
                  <w:t>133</w:t>
                </w:r>
                <w:proofErr w:type="gramEnd"/>
                <w:r w:rsidRPr="00B4410B">
                  <w:rPr>
                    <w:rFonts w:ascii="Arial" w:hAnsi="Arial" w:cs="Arial"/>
                    <w:sz w:val="16"/>
                    <w:szCs w:val="16"/>
                    <w:u w:val="single"/>
                  </w:rPr>
                  <w:t xml:space="preserve">  )</w:t>
                </w:r>
              </w:p>
            </w:tc>
          </w:tr>
          <w:tr w:rsidR="008F4B79" w:rsidRPr="00B4410B" w14:paraId="1A4C0D6B" w14:textId="77777777" w:rsidTr="00097CA9">
            <w:tc>
              <w:tcPr>
                <w:tcW w:w="2551" w:type="dxa"/>
              </w:tcPr>
              <w:p w14:paraId="26293D64" w14:textId="77777777" w:rsidR="008F4B79" w:rsidRPr="00B4410B" w:rsidRDefault="008F4B79" w:rsidP="00097CA9">
                <w:pPr>
                  <w:rPr>
                    <w:rFonts w:ascii="Arial" w:hAnsi="Arial" w:cs="Arial"/>
                    <w:sz w:val="16"/>
                    <w:szCs w:val="16"/>
                  </w:rPr>
                </w:pPr>
                <w:proofErr w:type="gramStart"/>
                <w:r w:rsidRPr="00B4410B">
                  <w:rPr>
                    <w:rFonts w:ascii="Arial" w:hAnsi="Arial" w:cs="Arial"/>
                    <w:sz w:val="16"/>
                    <w:szCs w:val="16"/>
                  </w:rPr>
                  <w:t>Therefore</w:t>
                </w:r>
                <w:proofErr w:type="gramEnd"/>
                <w:r w:rsidRPr="00B4410B">
                  <w:rPr>
                    <w:rFonts w:ascii="Arial" w:hAnsi="Arial" w:cs="Arial"/>
                    <w:sz w:val="16"/>
                    <w:szCs w:val="16"/>
                  </w:rPr>
                  <w:t xml:space="preserve"> Closing stock</w:t>
                </w:r>
              </w:p>
            </w:tc>
            <w:tc>
              <w:tcPr>
                <w:tcW w:w="992" w:type="dxa"/>
              </w:tcPr>
              <w:p w14:paraId="1724EC96" w14:textId="2809CED6" w:rsidR="008F4B79" w:rsidRPr="00B4410B" w:rsidRDefault="00BF2C16" w:rsidP="00097CA9">
                <w:pPr>
                  <w:jc w:val="right"/>
                  <w:rPr>
                    <w:rFonts w:ascii="Arial" w:hAnsi="Arial" w:cs="Arial"/>
                    <w:sz w:val="16"/>
                    <w:szCs w:val="16"/>
                    <w:u w:val="single"/>
                  </w:rPr>
                </w:pPr>
                <w:r w:rsidRPr="00B4410B">
                  <w:rPr>
                    <w:rFonts w:ascii="Arial" w:hAnsi="Arial" w:cs="Arial"/>
                    <w:sz w:val="16"/>
                    <w:szCs w:val="16"/>
                    <w:u w:val="single"/>
                  </w:rPr>
                  <w:t>123</w:t>
                </w:r>
              </w:p>
            </w:tc>
            <w:tc>
              <w:tcPr>
                <w:tcW w:w="992" w:type="dxa"/>
              </w:tcPr>
              <w:p w14:paraId="7E95065D" w14:textId="6D428F20" w:rsidR="008F4B79" w:rsidRPr="00B4410B" w:rsidRDefault="00B76FBB" w:rsidP="00097CA9">
                <w:pPr>
                  <w:jc w:val="right"/>
                  <w:rPr>
                    <w:rFonts w:ascii="Arial" w:hAnsi="Arial" w:cs="Arial"/>
                    <w:sz w:val="16"/>
                    <w:szCs w:val="16"/>
                    <w:u w:val="single"/>
                  </w:rPr>
                </w:pPr>
                <w:r w:rsidRPr="00B4410B">
                  <w:rPr>
                    <w:rFonts w:ascii="Arial" w:hAnsi="Arial" w:cs="Arial"/>
                    <w:sz w:val="16"/>
                    <w:szCs w:val="16"/>
                    <w:u w:val="single"/>
                  </w:rPr>
                  <w:t>104</w:t>
                </w:r>
                <w:r w:rsidR="008F4B79" w:rsidRPr="00B4410B">
                  <w:rPr>
                    <w:rFonts w:ascii="Arial" w:hAnsi="Arial" w:cs="Arial"/>
                    <w:sz w:val="16"/>
                    <w:szCs w:val="16"/>
                    <w:u w:val="single"/>
                  </w:rPr>
                  <w:t xml:space="preserve">   </w:t>
                </w:r>
              </w:p>
            </w:tc>
            <w:tc>
              <w:tcPr>
                <w:tcW w:w="964" w:type="dxa"/>
              </w:tcPr>
              <w:p w14:paraId="36220FC1" w14:textId="6BD742E3" w:rsidR="008F4B79" w:rsidRPr="00B4410B" w:rsidRDefault="00997FBD" w:rsidP="00097CA9">
                <w:pPr>
                  <w:jc w:val="right"/>
                  <w:rPr>
                    <w:rFonts w:ascii="Arial" w:hAnsi="Arial" w:cs="Arial"/>
                    <w:sz w:val="16"/>
                    <w:szCs w:val="16"/>
                    <w:u w:val="single"/>
                  </w:rPr>
                </w:pPr>
                <w:r w:rsidRPr="00B4410B">
                  <w:rPr>
                    <w:rFonts w:ascii="Arial" w:hAnsi="Arial" w:cs="Arial"/>
                    <w:sz w:val="16"/>
                    <w:szCs w:val="16"/>
                    <w:u w:val="single"/>
                  </w:rPr>
                  <w:t>118</w:t>
                </w:r>
                <w:r w:rsidR="008F4B79" w:rsidRPr="00B4410B">
                  <w:rPr>
                    <w:rFonts w:ascii="Arial" w:hAnsi="Arial" w:cs="Arial"/>
                    <w:sz w:val="16"/>
                    <w:szCs w:val="16"/>
                    <w:u w:val="single"/>
                  </w:rPr>
                  <w:t xml:space="preserve">     </w:t>
                </w:r>
              </w:p>
            </w:tc>
            <w:tc>
              <w:tcPr>
                <w:tcW w:w="993" w:type="dxa"/>
              </w:tcPr>
              <w:p w14:paraId="53C31D3A" w14:textId="2061368C" w:rsidR="008F4B79" w:rsidRPr="00B4410B" w:rsidRDefault="00997FBD" w:rsidP="00097CA9">
                <w:pPr>
                  <w:jc w:val="right"/>
                  <w:rPr>
                    <w:rFonts w:ascii="Arial" w:hAnsi="Arial" w:cs="Arial"/>
                    <w:sz w:val="16"/>
                    <w:szCs w:val="16"/>
                    <w:u w:val="single"/>
                  </w:rPr>
                </w:pPr>
                <w:r w:rsidRPr="00B4410B">
                  <w:rPr>
                    <w:rFonts w:ascii="Arial" w:hAnsi="Arial" w:cs="Arial"/>
                    <w:sz w:val="16"/>
                    <w:szCs w:val="16"/>
                    <w:u w:val="single"/>
                  </w:rPr>
                  <w:t>164</w:t>
                </w:r>
                <w:r w:rsidR="008F4B79" w:rsidRPr="00B4410B">
                  <w:rPr>
                    <w:rFonts w:ascii="Arial" w:hAnsi="Arial" w:cs="Arial"/>
                    <w:sz w:val="16"/>
                    <w:szCs w:val="16"/>
                    <w:u w:val="single"/>
                  </w:rPr>
                  <w:t xml:space="preserve"> </w:t>
                </w:r>
              </w:p>
            </w:tc>
            <w:tc>
              <w:tcPr>
                <w:tcW w:w="992" w:type="dxa"/>
              </w:tcPr>
              <w:p w14:paraId="7F452A29" w14:textId="0B9A53BC" w:rsidR="008F4B79" w:rsidRPr="00B4410B" w:rsidRDefault="00D912F4" w:rsidP="00097CA9">
                <w:pPr>
                  <w:jc w:val="right"/>
                  <w:rPr>
                    <w:rFonts w:ascii="Arial" w:hAnsi="Arial" w:cs="Arial"/>
                    <w:sz w:val="16"/>
                    <w:szCs w:val="16"/>
                    <w:u w:val="single"/>
                  </w:rPr>
                </w:pPr>
                <w:r w:rsidRPr="00B4410B">
                  <w:rPr>
                    <w:rFonts w:ascii="Arial" w:hAnsi="Arial" w:cs="Arial"/>
                    <w:sz w:val="16"/>
                    <w:szCs w:val="16"/>
                    <w:u w:val="single"/>
                  </w:rPr>
                  <w:t>197</w:t>
                </w:r>
                <w:r w:rsidR="008F4B79" w:rsidRPr="00B4410B">
                  <w:rPr>
                    <w:rFonts w:ascii="Arial" w:hAnsi="Arial" w:cs="Arial"/>
                    <w:sz w:val="16"/>
                    <w:szCs w:val="16"/>
                    <w:u w:val="single"/>
                  </w:rPr>
                  <w:t xml:space="preserve"> </w:t>
                </w:r>
              </w:p>
            </w:tc>
            <w:tc>
              <w:tcPr>
                <w:tcW w:w="992" w:type="dxa"/>
              </w:tcPr>
              <w:p w14:paraId="1B6F5CE9" w14:textId="3A759F5B" w:rsidR="008F4B79" w:rsidRPr="00B4410B" w:rsidRDefault="002052EB" w:rsidP="00097CA9">
                <w:pPr>
                  <w:jc w:val="right"/>
                  <w:rPr>
                    <w:rFonts w:ascii="Arial" w:hAnsi="Arial" w:cs="Arial"/>
                    <w:sz w:val="16"/>
                    <w:szCs w:val="16"/>
                    <w:u w:val="single"/>
                  </w:rPr>
                </w:pPr>
                <w:r w:rsidRPr="00B4410B">
                  <w:rPr>
                    <w:rFonts w:ascii="Arial" w:hAnsi="Arial" w:cs="Arial"/>
                    <w:sz w:val="16"/>
                    <w:szCs w:val="16"/>
                    <w:u w:val="single"/>
                  </w:rPr>
                  <w:t>259</w:t>
                </w:r>
                <w:r w:rsidR="008F4B79" w:rsidRPr="00B4410B">
                  <w:rPr>
                    <w:rFonts w:ascii="Arial" w:hAnsi="Arial" w:cs="Arial"/>
                    <w:sz w:val="16"/>
                    <w:szCs w:val="16"/>
                    <w:u w:val="single"/>
                  </w:rPr>
                  <w:t xml:space="preserve"> </w:t>
                </w:r>
              </w:p>
            </w:tc>
          </w:tr>
        </w:tbl>
        <w:p w14:paraId="72AB933E" w14:textId="77777777" w:rsidR="008F4B79" w:rsidRPr="00B4410B" w:rsidRDefault="008F4B79" w:rsidP="008F4B79">
          <w:pPr>
            <w:spacing w:line="240" w:lineRule="auto"/>
            <w:ind w:left="360" w:firstLine="360"/>
            <w:rPr>
              <w:rFonts w:ascii="Arial" w:hAnsi="Arial" w:cs="Arial"/>
              <w:sz w:val="16"/>
              <w:szCs w:val="16"/>
            </w:rPr>
          </w:pPr>
        </w:p>
        <w:p w14:paraId="3B3C9567" w14:textId="77777777" w:rsidR="008F4B79" w:rsidRPr="00B4410B" w:rsidRDefault="008F4B79" w:rsidP="008F4B79">
          <w:pPr>
            <w:pStyle w:val="ListParagraph"/>
            <w:numPr>
              <w:ilvl w:val="0"/>
              <w:numId w:val="1"/>
            </w:numPr>
            <w:ind w:left="851"/>
            <w:jc w:val="both"/>
            <w:rPr>
              <w:rFonts w:ascii="Arial" w:hAnsi="Arial" w:cs="Arial"/>
              <w:sz w:val="16"/>
              <w:szCs w:val="16"/>
            </w:rPr>
          </w:pPr>
          <w:r w:rsidRPr="00B4410B">
            <w:rPr>
              <w:rFonts w:ascii="Arial" w:hAnsi="Arial" w:cs="Arial"/>
              <w:sz w:val="16"/>
              <w:szCs w:val="16"/>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rsidRPr="00B4410B" w14:paraId="06B9D7C0" w14:textId="77777777" w:rsidTr="00097CA9">
            <w:tc>
              <w:tcPr>
                <w:tcW w:w="3260" w:type="dxa"/>
              </w:tcPr>
              <w:p w14:paraId="1E3C6F34" w14:textId="77777777" w:rsidR="008F4B79" w:rsidRPr="00B4410B" w:rsidRDefault="008F4B79" w:rsidP="00097CA9">
                <w:pPr>
                  <w:jc w:val="center"/>
                  <w:rPr>
                    <w:rFonts w:ascii="Arial" w:hAnsi="Arial" w:cs="Arial"/>
                    <w:sz w:val="16"/>
                    <w:szCs w:val="16"/>
                  </w:rPr>
                </w:pPr>
              </w:p>
            </w:tc>
            <w:tc>
              <w:tcPr>
                <w:tcW w:w="992" w:type="dxa"/>
              </w:tcPr>
              <w:p w14:paraId="0F82EF1E" w14:textId="77777777" w:rsidR="008F4B79" w:rsidRPr="00B4410B" w:rsidRDefault="008F4B79" w:rsidP="00097CA9">
                <w:pPr>
                  <w:jc w:val="center"/>
                  <w:rPr>
                    <w:rFonts w:ascii="Arial" w:hAnsi="Arial" w:cs="Arial"/>
                    <w:b/>
                    <w:sz w:val="16"/>
                    <w:szCs w:val="16"/>
                  </w:rPr>
                </w:pPr>
                <w:r w:rsidRPr="00B4410B">
                  <w:rPr>
                    <w:rFonts w:ascii="Arial" w:hAnsi="Arial" w:cs="Arial"/>
                    <w:b/>
                    <w:sz w:val="16"/>
                    <w:szCs w:val="16"/>
                  </w:rPr>
                  <w:t>June</w:t>
                </w:r>
              </w:p>
            </w:tc>
            <w:tc>
              <w:tcPr>
                <w:tcW w:w="992" w:type="dxa"/>
              </w:tcPr>
              <w:p w14:paraId="2D1C017B" w14:textId="77777777" w:rsidR="008F4B79" w:rsidRPr="00B4410B" w:rsidRDefault="008F4B79" w:rsidP="00097CA9">
                <w:pPr>
                  <w:jc w:val="center"/>
                  <w:rPr>
                    <w:rFonts w:ascii="Arial" w:hAnsi="Arial" w:cs="Arial"/>
                    <w:b/>
                    <w:sz w:val="16"/>
                    <w:szCs w:val="16"/>
                  </w:rPr>
                </w:pPr>
                <w:r w:rsidRPr="00B4410B">
                  <w:rPr>
                    <w:rFonts w:ascii="Arial" w:hAnsi="Arial" w:cs="Arial"/>
                    <w:b/>
                    <w:sz w:val="16"/>
                    <w:szCs w:val="16"/>
                  </w:rPr>
                  <w:t>July</w:t>
                </w:r>
              </w:p>
            </w:tc>
            <w:tc>
              <w:tcPr>
                <w:tcW w:w="993" w:type="dxa"/>
              </w:tcPr>
              <w:p w14:paraId="26718C46" w14:textId="77777777" w:rsidR="008F4B79" w:rsidRPr="00B4410B" w:rsidRDefault="008F4B79" w:rsidP="00097CA9">
                <w:pPr>
                  <w:jc w:val="center"/>
                  <w:rPr>
                    <w:rFonts w:ascii="Arial" w:hAnsi="Arial" w:cs="Arial"/>
                    <w:b/>
                    <w:sz w:val="16"/>
                    <w:szCs w:val="16"/>
                  </w:rPr>
                </w:pPr>
                <w:r w:rsidRPr="00B4410B">
                  <w:rPr>
                    <w:rFonts w:ascii="Arial" w:hAnsi="Arial" w:cs="Arial"/>
                    <w:b/>
                    <w:sz w:val="16"/>
                    <w:szCs w:val="16"/>
                  </w:rPr>
                  <w:t>Aug</w:t>
                </w:r>
              </w:p>
            </w:tc>
            <w:tc>
              <w:tcPr>
                <w:tcW w:w="992" w:type="dxa"/>
              </w:tcPr>
              <w:p w14:paraId="6D1F22EF" w14:textId="77777777" w:rsidR="008F4B79" w:rsidRPr="00B4410B" w:rsidRDefault="008F4B79" w:rsidP="00097CA9">
                <w:pPr>
                  <w:jc w:val="center"/>
                  <w:rPr>
                    <w:rFonts w:ascii="Arial" w:hAnsi="Arial" w:cs="Arial"/>
                    <w:b/>
                    <w:sz w:val="16"/>
                    <w:szCs w:val="16"/>
                  </w:rPr>
                </w:pPr>
                <w:r w:rsidRPr="00B4410B">
                  <w:rPr>
                    <w:rFonts w:ascii="Arial" w:hAnsi="Arial" w:cs="Arial"/>
                    <w:b/>
                    <w:sz w:val="16"/>
                    <w:szCs w:val="16"/>
                  </w:rPr>
                  <w:t>Sept</w:t>
                </w:r>
              </w:p>
            </w:tc>
            <w:tc>
              <w:tcPr>
                <w:tcW w:w="992" w:type="dxa"/>
              </w:tcPr>
              <w:p w14:paraId="5E8C0BEE" w14:textId="77777777" w:rsidR="008F4B79" w:rsidRPr="00B4410B" w:rsidRDefault="008F4B79" w:rsidP="00097CA9">
                <w:pPr>
                  <w:jc w:val="center"/>
                  <w:rPr>
                    <w:rFonts w:ascii="Arial" w:hAnsi="Arial" w:cs="Arial"/>
                    <w:b/>
                    <w:sz w:val="16"/>
                    <w:szCs w:val="16"/>
                  </w:rPr>
                </w:pPr>
                <w:r w:rsidRPr="00B4410B">
                  <w:rPr>
                    <w:rFonts w:ascii="Arial" w:hAnsi="Arial" w:cs="Arial"/>
                    <w:b/>
                    <w:sz w:val="16"/>
                    <w:szCs w:val="16"/>
                  </w:rPr>
                  <w:t>Oct</w:t>
                </w:r>
              </w:p>
            </w:tc>
            <w:tc>
              <w:tcPr>
                <w:tcW w:w="992" w:type="dxa"/>
              </w:tcPr>
              <w:p w14:paraId="3DB292E3" w14:textId="77777777" w:rsidR="008F4B79" w:rsidRPr="00B4410B" w:rsidRDefault="008F4B79" w:rsidP="00097CA9">
                <w:pPr>
                  <w:jc w:val="center"/>
                  <w:rPr>
                    <w:rFonts w:ascii="Arial" w:hAnsi="Arial" w:cs="Arial"/>
                    <w:b/>
                    <w:sz w:val="16"/>
                    <w:szCs w:val="16"/>
                  </w:rPr>
                </w:pPr>
                <w:r w:rsidRPr="00B4410B">
                  <w:rPr>
                    <w:rFonts w:ascii="Arial" w:hAnsi="Arial" w:cs="Arial"/>
                    <w:b/>
                    <w:sz w:val="16"/>
                    <w:szCs w:val="16"/>
                  </w:rPr>
                  <w:t>Nov</w:t>
                </w:r>
              </w:p>
            </w:tc>
          </w:tr>
          <w:tr w:rsidR="008F4B79" w:rsidRPr="00B4410B" w14:paraId="387BECA4" w14:textId="77777777" w:rsidTr="00097CA9">
            <w:tc>
              <w:tcPr>
                <w:tcW w:w="3260" w:type="dxa"/>
              </w:tcPr>
              <w:p w14:paraId="22968697" w14:textId="77777777" w:rsidR="008F4B79" w:rsidRPr="00B4410B" w:rsidRDefault="008F4B79" w:rsidP="00097CA9">
                <w:pPr>
                  <w:rPr>
                    <w:rFonts w:ascii="Arial" w:hAnsi="Arial" w:cs="Arial"/>
                    <w:sz w:val="16"/>
                    <w:szCs w:val="16"/>
                  </w:rPr>
                </w:pPr>
              </w:p>
            </w:tc>
            <w:tc>
              <w:tcPr>
                <w:tcW w:w="992" w:type="dxa"/>
              </w:tcPr>
              <w:p w14:paraId="03B61E49"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£000</w:t>
                </w:r>
              </w:p>
            </w:tc>
            <w:tc>
              <w:tcPr>
                <w:tcW w:w="992" w:type="dxa"/>
              </w:tcPr>
              <w:p w14:paraId="7CB4784F"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£000</w:t>
                </w:r>
              </w:p>
            </w:tc>
            <w:tc>
              <w:tcPr>
                <w:tcW w:w="993" w:type="dxa"/>
              </w:tcPr>
              <w:p w14:paraId="32786BD5"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£000</w:t>
                </w:r>
              </w:p>
            </w:tc>
            <w:tc>
              <w:tcPr>
                <w:tcW w:w="992" w:type="dxa"/>
              </w:tcPr>
              <w:p w14:paraId="50CD8B0B"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£000</w:t>
                </w:r>
              </w:p>
            </w:tc>
            <w:tc>
              <w:tcPr>
                <w:tcW w:w="992" w:type="dxa"/>
              </w:tcPr>
              <w:p w14:paraId="785BF577"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£000</w:t>
                </w:r>
              </w:p>
            </w:tc>
            <w:tc>
              <w:tcPr>
                <w:tcW w:w="992" w:type="dxa"/>
              </w:tcPr>
              <w:p w14:paraId="7AE4D994"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£000</w:t>
                </w:r>
              </w:p>
            </w:tc>
          </w:tr>
          <w:tr w:rsidR="008F4B79" w:rsidRPr="00B4410B" w14:paraId="7E9282B2" w14:textId="77777777" w:rsidTr="00097CA9">
            <w:tc>
              <w:tcPr>
                <w:tcW w:w="3260" w:type="dxa"/>
              </w:tcPr>
              <w:p w14:paraId="05321C62" w14:textId="77777777" w:rsidR="008F4B79" w:rsidRPr="00B4410B" w:rsidRDefault="008F4B79" w:rsidP="00097CA9">
                <w:pPr>
                  <w:rPr>
                    <w:rFonts w:ascii="Arial" w:hAnsi="Arial" w:cs="Arial"/>
                    <w:b/>
                    <w:sz w:val="16"/>
                    <w:szCs w:val="16"/>
                  </w:rPr>
                </w:pPr>
                <w:r w:rsidRPr="00B4410B">
                  <w:rPr>
                    <w:rFonts w:ascii="Arial" w:hAnsi="Arial" w:cs="Arial"/>
                    <w:b/>
                    <w:sz w:val="16"/>
                    <w:szCs w:val="16"/>
                  </w:rPr>
                  <w:t xml:space="preserve">Cash </w:t>
                </w:r>
                <w:proofErr w:type="gramStart"/>
                <w:r w:rsidRPr="00B4410B">
                  <w:rPr>
                    <w:rFonts w:ascii="Arial" w:hAnsi="Arial" w:cs="Arial"/>
                    <w:b/>
                    <w:sz w:val="16"/>
                    <w:szCs w:val="16"/>
                  </w:rPr>
                  <w:t>receipts</w:t>
                </w:r>
                <w:proofErr w:type="gramEnd"/>
                <w:r w:rsidRPr="00B4410B">
                  <w:rPr>
                    <w:rFonts w:ascii="Arial" w:hAnsi="Arial" w:cs="Arial"/>
                    <w:b/>
                    <w:sz w:val="16"/>
                    <w:szCs w:val="16"/>
                  </w:rPr>
                  <w:t xml:space="preserve"> </w:t>
                </w:r>
              </w:p>
              <w:p w14:paraId="6E77960B" w14:textId="678E6E04" w:rsidR="008F4B79" w:rsidRPr="00B4410B" w:rsidRDefault="008F4B79" w:rsidP="00097CA9">
                <w:pPr>
                  <w:rPr>
                    <w:rFonts w:ascii="Arial" w:hAnsi="Arial" w:cs="Arial"/>
                    <w:sz w:val="16"/>
                    <w:szCs w:val="16"/>
                  </w:rPr>
                </w:pPr>
                <w:r w:rsidRPr="00B4410B">
                  <w:rPr>
                    <w:rFonts w:ascii="Arial" w:hAnsi="Arial" w:cs="Arial"/>
                    <w:sz w:val="16"/>
                    <w:szCs w:val="16"/>
                  </w:rPr>
                  <w:t xml:space="preserve">Sales net of  </w:t>
                </w:r>
              </w:p>
            </w:tc>
            <w:tc>
              <w:tcPr>
                <w:tcW w:w="992" w:type="dxa"/>
              </w:tcPr>
              <w:p w14:paraId="7CC417E8" w14:textId="55C7D984" w:rsidR="008F4B79" w:rsidRPr="00B4410B" w:rsidRDefault="006709CD" w:rsidP="00097CA9">
                <w:pPr>
                  <w:jc w:val="center"/>
                  <w:rPr>
                    <w:rFonts w:ascii="Arial" w:hAnsi="Arial" w:cs="Arial"/>
                    <w:sz w:val="16"/>
                    <w:szCs w:val="16"/>
                  </w:rPr>
                </w:pPr>
                <w:r w:rsidRPr="00B4410B">
                  <w:rPr>
                    <w:rFonts w:ascii="Arial" w:hAnsi="Arial" w:cs="Arial"/>
                    <w:sz w:val="16"/>
                    <w:szCs w:val="16"/>
                  </w:rPr>
                  <w:t xml:space="preserve">     </w:t>
                </w:r>
              </w:p>
              <w:p w14:paraId="09D61F7D" w14:textId="316A424C" w:rsidR="008F4B79" w:rsidRPr="00B4410B" w:rsidRDefault="00D9565A" w:rsidP="00097CA9">
                <w:pPr>
                  <w:jc w:val="center"/>
                  <w:rPr>
                    <w:rFonts w:ascii="Arial" w:hAnsi="Arial" w:cs="Arial"/>
                    <w:sz w:val="16"/>
                    <w:szCs w:val="16"/>
                  </w:rPr>
                </w:pPr>
                <w:r w:rsidRPr="00B4410B">
                  <w:rPr>
                    <w:rFonts w:ascii="Arial" w:hAnsi="Arial" w:cs="Arial"/>
                    <w:sz w:val="16"/>
                    <w:szCs w:val="16"/>
                  </w:rPr>
                  <w:t>256</w:t>
                </w:r>
                <w:r w:rsidR="008F4B79" w:rsidRPr="00B4410B">
                  <w:rPr>
                    <w:rFonts w:ascii="Arial" w:hAnsi="Arial" w:cs="Arial"/>
                    <w:sz w:val="16"/>
                    <w:szCs w:val="16"/>
                  </w:rPr>
                  <w:t xml:space="preserve"> </w:t>
                </w:r>
              </w:p>
            </w:tc>
            <w:tc>
              <w:tcPr>
                <w:tcW w:w="992" w:type="dxa"/>
              </w:tcPr>
              <w:p w14:paraId="7682A9CA" w14:textId="77777777" w:rsidR="008F4B79" w:rsidRPr="00B4410B" w:rsidRDefault="008F4B79" w:rsidP="00097CA9">
                <w:pPr>
                  <w:jc w:val="center"/>
                  <w:rPr>
                    <w:rFonts w:ascii="Arial" w:hAnsi="Arial" w:cs="Arial"/>
                    <w:sz w:val="16"/>
                    <w:szCs w:val="16"/>
                  </w:rPr>
                </w:pPr>
              </w:p>
              <w:p w14:paraId="0DB8B11B" w14:textId="6E9EFC1A" w:rsidR="008F4B79" w:rsidRPr="00B4410B" w:rsidRDefault="00D9565A" w:rsidP="00097CA9">
                <w:pPr>
                  <w:jc w:val="center"/>
                  <w:rPr>
                    <w:rFonts w:ascii="Arial" w:hAnsi="Arial" w:cs="Arial"/>
                    <w:sz w:val="16"/>
                    <w:szCs w:val="16"/>
                  </w:rPr>
                </w:pPr>
                <w:r w:rsidRPr="00B4410B">
                  <w:rPr>
                    <w:rFonts w:ascii="Arial" w:hAnsi="Arial" w:cs="Arial"/>
                    <w:sz w:val="16"/>
                    <w:szCs w:val="16"/>
                  </w:rPr>
                  <w:t>265</w:t>
                </w:r>
                <w:r w:rsidR="008F4B79" w:rsidRPr="00B4410B">
                  <w:rPr>
                    <w:rFonts w:ascii="Arial" w:hAnsi="Arial" w:cs="Arial"/>
                    <w:sz w:val="16"/>
                    <w:szCs w:val="16"/>
                  </w:rPr>
                  <w:t xml:space="preserve"> </w:t>
                </w:r>
              </w:p>
            </w:tc>
            <w:tc>
              <w:tcPr>
                <w:tcW w:w="993" w:type="dxa"/>
              </w:tcPr>
              <w:p w14:paraId="016F2311" w14:textId="77777777" w:rsidR="008F4B79" w:rsidRPr="00B4410B" w:rsidRDefault="008F4B79" w:rsidP="00097CA9">
                <w:pPr>
                  <w:jc w:val="center"/>
                  <w:rPr>
                    <w:rFonts w:ascii="Arial" w:hAnsi="Arial" w:cs="Arial"/>
                    <w:sz w:val="16"/>
                    <w:szCs w:val="16"/>
                  </w:rPr>
                </w:pPr>
              </w:p>
              <w:p w14:paraId="1FA0F6E1" w14:textId="6DED33CA" w:rsidR="008F4B79" w:rsidRPr="00B4410B" w:rsidRDefault="00D9565A" w:rsidP="00097CA9">
                <w:pPr>
                  <w:jc w:val="center"/>
                  <w:rPr>
                    <w:rFonts w:ascii="Arial" w:hAnsi="Arial" w:cs="Arial"/>
                    <w:sz w:val="16"/>
                    <w:szCs w:val="16"/>
                  </w:rPr>
                </w:pPr>
                <w:r w:rsidRPr="00B4410B">
                  <w:rPr>
                    <w:rFonts w:ascii="Arial" w:hAnsi="Arial" w:cs="Arial"/>
                    <w:sz w:val="16"/>
                    <w:szCs w:val="16"/>
                  </w:rPr>
                  <w:t>265</w:t>
                </w:r>
                <w:r w:rsidR="008F4B79" w:rsidRPr="00B4410B">
                  <w:rPr>
                    <w:rFonts w:ascii="Arial" w:hAnsi="Arial" w:cs="Arial"/>
                    <w:sz w:val="16"/>
                    <w:szCs w:val="16"/>
                  </w:rPr>
                  <w:t xml:space="preserve"> </w:t>
                </w:r>
              </w:p>
            </w:tc>
            <w:tc>
              <w:tcPr>
                <w:tcW w:w="992" w:type="dxa"/>
              </w:tcPr>
              <w:p w14:paraId="7D2BD5F3" w14:textId="77777777" w:rsidR="008F4B79" w:rsidRPr="00B4410B" w:rsidRDefault="008F4B79" w:rsidP="00097CA9">
                <w:pPr>
                  <w:jc w:val="center"/>
                  <w:rPr>
                    <w:rFonts w:ascii="Arial" w:hAnsi="Arial" w:cs="Arial"/>
                    <w:sz w:val="16"/>
                    <w:szCs w:val="16"/>
                  </w:rPr>
                </w:pPr>
              </w:p>
              <w:p w14:paraId="15BBCA2C" w14:textId="2DAE7415" w:rsidR="008F4B79" w:rsidRPr="00B4410B" w:rsidRDefault="00D9565A" w:rsidP="00097CA9">
                <w:pPr>
                  <w:jc w:val="center"/>
                  <w:rPr>
                    <w:rFonts w:ascii="Arial" w:hAnsi="Arial" w:cs="Arial"/>
                    <w:sz w:val="16"/>
                    <w:szCs w:val="16"/>
                  </w:rPr>
                </w:pPr>
                <w:r w:rsidRPr="00B4410B">
                  <w:rPr>
                    <w:rFonts w:ascii="Arial" w:hAnsi="Arial" w:cs="Arial"/>
                    <w:sz w:val="16"/>
                    <w:szCs w:val="16"/>
                  </w:rPr>
                  <w:t>216</w:t>
                </w:r>
                <w:r w:rsidR="008F4B79" w:rsidRPr="00B4410B">
                  <w:rPr>
                    <w:rFonts w:ascii="Arial" w:hAnsi="Arial" w:cs="Arial"/>
                    <w:sz w:val="16"/>
                    <w:szCs w:val="16"/>
                  </w:rPr>
                  <w:t xml:space="preserve"> </w:t>
                </w:r>
              </w:p>
            </w:tc>
            <w:tc>
              <w:tcPr>
                <w:tcW w:w="992" w:type="dxa"/>
              </w:tcPr>
              <w:p w14:paraId="6047B1A8" w14:textId="77777777" w:rsidR="008F4B79" w:rsidRPr="00B4410B" w:rsidRDefault="008F4B79" w:rsidP="00097CA9">
                <w:pPr>
                  <w:jc w:val="center"/>
                  <w:rPr>
                    <w:rFonts w:ascii="Arial" w:hAnsi="Arial" w:cs="Arial"/>
                    <w:sz w:val="16"/>
                    <w:szCs w:val="16"/>
                  </w:rPr>
                </w:pPr>
              </w:p>
              <w:p w14:paraId="3977524C" w14:textId="4A4D66DE" w:rsidR="008F4B79" w:rsidRPr="00B4410B" w:rsidRDefault="00D9565A" w:rsidP="00097CA9">
                <w:pPr>
                  <w:jc w:val="center"/>
                  <w:rPr>
                    <w:rFonts w:ascii="Arial" w:hAnsi="Arial" w:cs="Arial"/>
                    <w:sz w:val="16"/>
                    <w:szCs w:val="16"/>
                  </w:rPr>
                </w:pPr>
                <w:r w:rsidRPr="00B4410B">
                  <w:rPr>
                    <w:rFonts w:ascii="Arial" w:hAnsi="Arial" w:cs="Arial"/>
                    <w:sz w:val="16"/>
                    <w:szCs w:val="16"/>
                  </w:rPr>
                  <w:t>206</w:t>
                </w:r>
                <w:r w:rsidR="008F4B79" w:rsidRPr="00B4410B">
                  <w:rPr>
                    <w:rFonts w:ascii="Arial" w:hAnsi="Arial" w:cs="Arial"/>
                    <w:sz w:val="16"/>
                    <w:szCs w:val="16"/>
                  </w:rPr>
                  <w:t xml:space="preserve"> </w:t>
                </w:r>
              </w:p>
            </w:tc>
            <w:tc>
              <w:tcPr>
                <w:tcW w:w="992" w:type="dxa"/>
              </w:tcPr>
              <w:p w14:paraId="319D0667" w14:textId="77777777" w:rsidR="008F4B79" w:rsidRPr="00B4410B" w:rsidRDefault="008F4B79" w:rsidP="00097CA9">
                <w:pPr>
                  <w:jc w:val="center"/>
                  <w:rPr>
                    <w:rFonts w:ascii="Arial" w:hAnsi="Arial" w:cs="Arial"/>
                    <w:sz w:val="16"/>
                    <w:szCs w:val="16"/>
                  </w:rPr>
                </w:pPr>
              </w:p>
              <w:p w14:paraId="700B5A42" w14:textId="062DBB2D" w:rsidR="008F4B79" w:rsidRPr="00B4410B" w:rsidRDefault="00D9565A" w:rsidP="00097CA9">
                <w:pPr>
                  <w:jc w:val="center"/>
                  <w:rPr>
                    <w:rFonts w:ascii="Arial" w:hAnsi="Arial" w:cs="Arial"/>
                    <w:sz w:val="16"/>
                    <w:szCs w:val="16"/>
                  </w:rPr>
                </w:pPr>
                <w:r w:rsidRPr="00B4410B">
                  <w:rPr>
                    <w:rFonts w:ascii="Arial" w:hAnsi="Arial" w:cs="Arial"/>
                    <w:sz w:val="16"/>
                    <w:szCs w:val="16"/>
                  </w:rPr>
                  <w:t>187</w:t>
                </w:r>
                <w:r w:rsidR="008F4B79" w:rsidRPr="00B4410B">
                  <w:rPr>
                    <w:rFonts w:ascii="Arial" w:hAnsi="Arial" w:cs="Arial"/>
                    <w:sz w:val="16"/>
                    <w:szCs w:val="16"/>
                  </w:rPr>
                  <w:t xml:space="preserve"> </w:t>
                </w:r>
              </w:p>
            </w:tc>
          </w:tr>
          <w:tr w:rsidR="008F4B79" w:rsidRPr="00B4410B" w14:paraId="3FCE4A4B" w14:textId="77777777" w:rsidTr="00097CA9">
            <w:tc>
              <w:tcPr>
                <w:tcW w:w="3260" w:type="dxa"/>
              </w:tcPr>
              <w:p w14:paraId="55ACD615" w14:textId="77777777" w:rsidR="008F4B79" w:rsidRPr="00B4410B" w:rsidRDefault="008F4B79" w:rsidP="00097CA9">
                <w:pPr>
                  <w:rPr>
                    <w:rFonts w:ascii="Arial" w:hAnsi="Arial" w:cs="Arial"/>
                    <w:b/>
                    <w:sz w:val="16"/>
                    <w:szCs w:val="16"/>
                  </w:rPr>
                </w:pPr>
                <w:r w:rsidRPr="00B4410B">
                  <w:rPr>
                    <w:rFonts w:ascii="Arial" w:hAnsi="Arial" w:cs="Arial"/>
                    <w:b/>
                    <w:sz w:val="16"/>
                    <w:szCs w:val="16"/>
                  </w:rPr>
                  <w:t xml:space="preserve">Cash </w:t>
                </w:r>
                <w:proofErr w:type="gramStart"/>
                <w:r w:rsidRPr="00B4410B">
                  <w:rPr>
                    <w:rFonts w:ascii="Arial" w:hAnsi="Arial" w:cs="Arial"/>
                    <w:b/>
                    <w:sz w:val="16"/>
                    <w:szCs w:val="16"/>
                  </w:rPr>
                  <w:t>payments</w:t>
                </w:r>
                <w:proofErr w:type="gramEnd"/>
              </w:p>
              <w:p w14:paraId="629DC15D" w14:textId="7B8C3510" w:rsidR="008F4B79" w:rsidRPr="00B4410B" w:rsidRDefault="008F4B79" w:rsidP="00097CA9">
                <w:pPr>
                  <w:rPr>
                    <w:rFonts w:ascii="Arial" w:hAnsi="Arial" w:cs="Arial"/>
                    <w:sz w:val="16"/>
                    <w:szCs w:val="16"/>
                  </w:rPr>
                </w:pPr>
                <w:r w:rsidRPr="00B4410B">
                  <w:rPr>
                    <w:rFonts w:ascii="Arial" w:hAnsi="Arial" w:cs="Arial"/>
                    <w:sz w:val="16"/>
                    <w:szCs w:val="16"/>
                  </w:rPr>
                  <w:t xml:space="preserve">Administration  </w:t>
                </w:r>
              </w:p>
            </w:tc>
            <w:tc>
              <w:tcPr>
                <w:tcW w:w="992" w:type="dxa"/>
                <w:vAlign w:val="center"/>
              </w:tcPr>
              <w:p w14:paraId="590FEF8A" w14:textId="1FF1FA45"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44584B" w:rsidRPr="00B4410B">
                  <w:rPr>
                    <w:rFonts w:ascii="Arial" w:hAnsi="Arial" w:cs="Arial"/>
                    <w:sz w:val="16"/>
                    <w:szCs w:val="16"/>
                  </w:rPr>
                  <w:t>21</w:t>
                </w:r>
                <w:r w:rsidRPr="00B4410B">
                  <w:rPr>
                    <w:rFonts w:ascii="Arial" w:hAnsi="Arial" w:cs="Arial"/>
                    <w:sz w:val="16"/>
                    <w:szCs w:val="16"/>
                  </w:rPr>
                  <w:t>)</w:t>
                </w:r>
              </w:p>
            </w:tc>
            <w:tc>
              <w:tcPr>
                <w:tcW w:w="992" w:type="dxa"/>
                <w:vAlign w:val="center"/>
              </w:tcPr>
              <w:p w14:paraId="53656A68" w14:textId="7E2C0209"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44584B" w:rsidRPr="00B4410B">
                  <w:rPr>
                    <w:rFonts w:ascii="Arial" w:hAnsi="Arial" w:cs="Arial"/>
                    <w:sz w:val="16"/>
                    <w:szCs w:val="16"/>
                  </w:rPr>
                  <w:t>20</w:t>
                </w:r>
                <w:r w:rsidRPr="00B4410B">
                  <w:rPr>
                    <w:rFonts w:ascii="Arial" w:hAnsi="Arial" w:cs="Arial"/>
                    <w:sz w:val="16"/>
                    <w:szCs w:val="16"/>
                  </w:rPr>
                  <w:t>)</w:t>
                </w:r>
              </w:p>
            </w:tc>
            <w:tc>
              <w:tcPr>
                <w:tcW w:w="993" w:type="dxa"/>
                <w:vAlign w:val="center"/>
              </w:tcPr>
              <w:p w14:paraId="74AFF97C" w14:textId="76C82691"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44584B" w:rsidRPr="00B4410B">
                  <w:rPr>
                    <w:rFonts w:ascii="Arial" w:hAnsi="Arial" w:cs="Arial"/>
                    <w:sz w:val="16"/>
                    <w:szCs w:val="16"/>
                  </w:rPr>
                  <w:t>18</w:t>
                </w:r>
                <w:r w:rsidRPr="00B4410B">
                  <w:rPr>
                    <w:rFonts w:ascii="Arial" w:hAnsi="Arial" w:cs="Arial"/>
                    <w:sz w:val="16"/>
                    <w:szCs w:val="16"/>
                  </w:rPr>
                  <w:t>)</w:t>
                </w:r>
              </w:p>
            </w:tc>
            <w:tc>
              <w:tcPr>
                <w:tcW w:w="992" w:type="dxa"/>
                <w:vAlign w:val="center"/>
              </w:tcPr>
              <w:p w14:paraId="1E0304DB" w14:textId="168A9326"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44584B" w:rsidRPr="00B4410B">
                  <w:rPr>
                    <w:rFonts w:ascii="Arial" w:hAnsi="Arial" w:cs="Arial"/>
                    <w:sz w:val="16"/>
                    <w:szCs w:val="16"/>
                  </w:rPr>
                  <w:t>19</w:t>
                </w:r>
                <w:r w:rsidRPr="00B4410B">
                  <w:rPr>
                    <w:rFonts w:ascii="Arial" w:hAnsi="Arial" w:cs="Arial"/>
                    <w:sz w:val="16"/>
                    <w:szCs w:val="16"/>
                  </w:rPr>
                  <w:t>)</w:t>
                </w:r>
              </w:p>
            </w:tc>
            <w:tc>
              <w:tcPr>
                <w:tcW w:w="992" w:type="dxa"/>
                <w:vAlign w:val="center"/>
              </w:tcPr>
              <w:p w14:paraId="74DE144E" w14:textId="3167A89A"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44584B" w:rsidRPr="00B4410B">
                  <w:rPr>
                    <w:rFonts w:ascii="Arial" w:hAnsi="Arial" w:cs="Arial"/>
                    <w:sz w:val="16"/>
                    <w:szCs w:val="16"/>
                  </w:rPr>
                  <w:t>19</w:t>
                </w:r>
                <w:r w:rsidRPr="00B4410B">
                  <w:rPr>
                    <w:rFonts w:ascii="Arial" w:hAnsi="Arial" w:cs="Arial"/>
                    <w:sz w:val="16"/>
                    <w:szCs w:val="16"/>
                  </w:rPr>
                  <w:t>)</w:t>
                </w:r>
              </w:p>
            </w:tc>
            <w:tc>
              <w:tcPr>
                <w:tcW w:w="992" w:type="dxa"/>
                <w:vAlign w:val="center"/>
              </w:tcPr>
              <w:p w14:paraId="06BDF0DF" w14:textId="3BCBC72B"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44584B" w:rsidRPr="00B4410B">
                  <w:rPr>
                    <w:rFonts w:ascii="Arial" w:hAnsi="Arial" w:cs="Arial"/>
                    <w:sz w:val="16"/>
                    <w:szCs w:val="16"/>
                  </w:rPr>
                  <w:t>17</w:t>
                </w:r>
                <w:r w:rsidRPr="00B4410B">
                  <w:rPr>
                    <w:rFonts w:ascii="Arial" w:hAnsi="Arial" w:cs="Arial"/>
                    <w:sz w:val="16"/>
                    <w:szCs w:val="16"/>
                  </w:rPr>
                  <w:t>)</w:t>
                </w:r>
              </w:p>
            </w:tc>
          </w:tr>
          <w:tr w:rsidR="008F4B79" w:rsidRPr="00B4410B" w14:paraId="3926545C" w14:textId="77777777" w:rsidTr="00097CA9">
            <w:trPr>
              <w:trHeight w:val="400"/>
            </w:trPr>
            <w:tc>
              <w:tcPr>
                <w:tcW w:w="3260" w:type="dxa"/>
              </w:tcPr>
              <w:p w14:paraId="6804EA52" w14:textId="46BE24AF" w:rsidR="008F4B79" w:rsidRPr="00B4410B" w:rsidRDefault="008F4B79" w:rsidP="00097CA9">
                <w:pPr>
                  <w:rPr>
                    <w:rFonts w:ascii="Arial" w:hAnsi="Arial" w:cs="Arial"/>
                    <w:sz w:val="16"/>
                    <w:szCs w:val="16"/>
                  </w:rPr>
                </w:pPr>
                <w:r w:rsidRPr="00B4410B">
                  <w:rPr>
                    <w:rFonts w:ascii="Arial" w:hAnsi="Arial" w:cs="Arial"/>
                    <w:sz w:val="16"/>
                    <w:szCs w:val="16"/>
                  </w:rPr>
                  <w:t xml:space="preserve">Stock purchased  </w:t>
                </w:r>
              </w:p>
            </w:tc>
            <w:tc>
              <w:tcPr>
                <w:tcW w:w="992" w:type="dxa"/>
              </w:tcPr>
              <w:p w14:paraId="1F9E4C25" w14:textId="1AA6EE8F"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F1373B" w:rsidRPr="00B4410B">
                  <w:rPr>
                    <w:rFonts w:ascii="Arial" w:hAnsi="Arial" w:cs="Arial"/>
                    <w:sz w:val="16"/>
                    <w:szCs w:val="16"/>
                  </w:rPr>
                  <w:t>205</w:t>
                </w:r>
                <w:r w:rsidRPr="00B4410B">
                  <w:rPr>
                    <w:rFonts w:ascii="Arial" w:hAnsi="Arial" w:cs="Arial"/>
                    <w:sz w:val="16"/>
                    <w:szCs w:val="16"/>
                  </w:rPr>
                  <w:t>)</w:t>
                </w:r>
              </w:p>
            </w:tc>
            <w:tc>
              <w:tcPr>
                <w:tcW w:w="992" w:type="dxa"/>
              </w:tcPr>
              <w:p w14:paraId="16DBE0B1" w14:textId="1C1FDFE1"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F1373B" w:rsidRPr="00B4410B">
                  <w:rPr>
                    <w:rFonts w:ascii="Arial" w:hAnsi="Arial" w:cs="Arial"/>
                    <w:sz w:val="16"/>
                    <w:szCs w:val="16"/>
                  </w:rPr>
                  <w:t>180</w:t>
                </w:r>
                <w:r w:rsidRPr="00B4410B">
                  <w:rPr>
                    <w:rFonts w:ascii="Arial" w:hAnsi="Arial" w:cs="Arial"/>
                    <w:sz w:val="16"/>
                    <w:szCs w:val="16"/>
                  </w:rPr>
                  <w:t>)</w:t>
                </w:r>
              </w:p>
            </w:tc>
            <w:tc>
              <w:tcPr>
                <w:tcW w:w="993" w:type="dxa"/>
              </w:tcPr>
              <w:p w14:paraId="0C479117" w14:textId="111A9BED"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F1373B" w:rsidRPr="00B4410B">
                  <w:rPr>
                    <w:rFonts w:ascii="Arial" w:hAnsi="Arial" w:cs="Arial"/>
                    <w:sz w:val="16"/>
                    <w:szCs w:val="16"/>
                  </w:rPr>
                  <w:t>170</w:t>
                </w:r>
                <w:r w:rsidRPr="00B4410B">
                  <w:rPr>
                    <w:rFonts w:ascii="Arial" w:hAnsi="Arial" w:cs="Arial"/>
                    <w:sz w:val="16"/>
                    <w:szCs w:val="16"/>
                  </w:rPr>
                  <w:t>)</w:t>
                </w:r>
              </w:p>
            </w:tc>
            <w:tc>
              <w:tcPr>
                <w:tcW w:w="992" w:type="dxa"/>
              </w:tcPr>
              <w:p w14:paraId="3095C7F8" w14:textId="16C91082"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F1373B" w:rsidRPr="00B4410B">
                  <w:rPr>
                    <w:rFonts w:ascii="Arial" w:hAnsi="Arial" w:cs="Arial"/>
                    <w:sz w:val="16"/>
                    <w:szCs w:val="16"/>
                  </w:rPr>
                  <w:t>203</w:t>
                </w:r>
                <w:r w:rsidRPr="00B4410B">
                  <w:rPr>
                    <w:rFonts w:ascii="Arial" w:hAnsi="Arial" w:cs="Arial"/>
                    <w:sz w:val="16"/>
                    <w:szCs w:val="16"/>
                  </w:rPr>
                  <w:t>)</w:t>
                </w:r>
              </w:p>
            </w:tc>
            <w:tc>
              <w:tcPr>
                <w:tcW w:w="992" w:type="dxa"/>
              </w:tcPr>
              <w:p w14:paraId="7D2539CD" w14:textId="3A8B0BD1"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F1373B" w:rsidRPr="00B4410B">
                  <w:rPr>
                    <w:rFonts w:ascii="Arial" w:hAnsi="Arial" w:cs="Arial"/>
                    <w:sz w:val="16"/>
                    <w:szCs w:val="16"/>
                  </w:rPr>
                  <w:t>200</w:t>
                </w:r>
                <w:r w:rsidRPr="00B4410B">
                  <w:rPr>
                    <w:rFonts w:ascii="Arial" w:hAnsi="Arial" w:cs="Arial"/>
                    <w:sz w:val="16"/>
                    <w:szCs w:val="16"/>
                  </w:rPr>
                  <w:t>)</w:t>
                </w:r>
              </w:p>
            </w:tc>
            <w:tc>
              <w:tcPr>
                <w:tcW w:w="992" w:type="dxa"/>
              </w:tcPr>
              <w:p w14:paraId="18275CF8" w14:textId="03511A6F"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F1373B" w:rsidRPr="00B4410B">
                  <w:rPr>
                    <w:rFonts w:ascii="Arial" w:hAnsi="Arial" w:cs="Arial"/>
                    <w:sz w:val="16"/>
                    <w:szCs w:val="16"/>
                  </w:rPr>
                  <w:t>180</w:t>
                </w:r>
                <w:r w:rsidRPr="00B4410B">
                  <w:rPr>
                    <w:rFonts w:ascii="Arial" w:hAnsi="Arial" w:cs="Arial"/>
                    <w:sz w:val="16"/>
                    <w:szCs w:val="16"/>
                  </w:rPr>
                  <w:t>)</w:t>
                </w:r>
              </w:p>
            </w:tc>
          </w:tr>
          <w:tr w:rsidR="008F4B79" w:rsidRPr="00B4410B" w14:paraId="23357C22" w14:textId="77777777" w:rsidTr="00097CA9">
            <w:trPr>
              <w:trHeight w:val="421"/>
            </w:trPr>
            <w:tc>
              <w:tcPr>
                <w:tcW w:w="3260" w:type="dxa"/>
              </w:tcPr>
              <w:p w14:paraId="0E7F2517" w14:textId="0E26F1DD" w:rsidR="008F4B79" w:rsidRPr="00B4410B" w:rsidRDefault="008F4B79" w:rsidP="00097CA9">
                <w:pPr>
                  <w:rPr>
                    <w:rFonts w:ascii="Arial" w:hAnsi="Arial" w:cs="Arial"/>
                    <w:sz w:val="16"/>
                    <w:szCs w:val="16"/>
                  </w:rPr>
                </w:pPr>
                <w:r w:rsidRPr="00B4410B">
                  <w:rPr>
                    <w:rFonts w:ascii="Arial" w:hAnsi="Arial" w:cs="Arial"/>
                    <w:sz w:val="16"/>
                    <w:szCs w:val="16"/>
                  </w:rPr>
                  <w:t xml:space="preserve">Repayments of loan  </w:t>
                </w:r>
              </w:p>
            </w:tc>
            <w:tc>
              <w:tcPr>
                <w:tcW w:w="992" w:type="dxa"/>
              </w:tcPr>
              <w:p w14:paraId="3EBEAAC3" w14:textId="0AE0971C"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753197" w:rsidRPr="00B4410B">
                  <w:rPr>
                    <w:rFonts w:ascii="Arial" w:hAnsi="Arial" w:cs="Arial"/>
                    <w:sz w:val="16"/>
                    <w:szCs w:val="16"/>
                  </w:rPr>
                  <w:t>7</w:t>
                </w:r>
                <w:r w:rsidRPr="00B4410B">
                  <w:rPr>
                    <w:rFonts w:ascii="Arial" w:hAnsi="Arial" w:cs="Arial"/>
                    <w:sz w:val="16"/>
                    <w:szCs w:val="16"/>
                  </w:rPr>
                  <w:t>)</w:t>
                </w:r>
              </w:p>
            </w:tc>
            <w:tc>
              <w:tcPr>
                <w:tcW w:w="992" w:type="dxa"/>
              </w:tcPr>
              <w:p w14:paraId="33A9D8A7" w14:textId="6FAC90DC"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753197" w:rsidRPr="00B4410B">
                  <w:rPr>
                    <w:rFonts w:ascii="Arial" w:hAnsi="Arial" w:cs="Arial"/>
                    <w:sz w:val="16"/>
                    <w:szCs w:val="16"/>
                  </w:rPr>
                  <w:t>7</w:t>
                </w:r>
                <w:r w:rsidRPr="00B4410B">
                  <w:rPr>
                    <w:rFonts w:ascii="Arial" w:hAnsi="Arial" w:cs="Arial"/>
                    <w:sz w:val="16"/>
                    <w:szCs w:val="16"/>
                  </w:rPr>
                  <w:t>)</w:t>
                </w:r>
              </w:p>
            </w:tc>
            <w:tc>
              <w:tcPr>
                <w:tcW w:w="993" w:type="dxa"/>
              </w:tcPr>
              <w:p w14:paraId="15E94208" w14:textId="6F5CE46D"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753197" w:rsidRPr="00B4410B">
                  <w:rPr>
                    <w:rFonts w:ascii="Arial" w:hAnsi="Arial" w:cs="Arial"/>
                    <w:sz w:val="16"/>
                    <w:szCs w:val="16"/>
                  </w:rPr>
                  <w:t>7</w:t>
                </w:r>
                <w:r w:rsidRPr="00B4410B">
                  <w:rPr>
                    <w:rFonts w:ascii="Arial" w:hAnsi="Arial" w:cs="Arial"/>
                    <w:sz w:val="16"/>
                    <w:szCs w:val="16"/>
                  </w:rPr>
                  <w:t>)</w:t>
                </w:r>
              </w:p>
            </w:tc>
            <w:tc>
              <w:tcPr>
                <w:tcW w:w="992" w:type="dxa"/>
              </w:tcPr>
              <w:p w14:paraId="3096EBB3" w14:textId="0446143B"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753197" w:rsidRPr="00B4410B">
                  <w:rPr>
                    <w:rFonts w:ascii="Arial" w:hAnsi="Arial" w:cs="Arial"/>
                    <w:sz w:val="16"/>
                    <w:szCs w:val="16"/>
                  </w:rPr>
                  <w:t>7</w:t>
                </w:r>
                <w:r w:rsidRPr="00B4410B">
                  <w:rPr>
                    <w:rFonts w:ascii="Arial" w:hAnsi="Arial" w:cs="Arial"/>
                    <w:sz w:val="16"/>
                    <w:szCs w:val="16"/>
                  </w:rPr>
                  <w:t>)</w:t>
                </w:r>
              </w:p>
            </w:tc>
            <w:tc>
              <w:tcPr>
                <w:tcW w:w="992" w:type="dxa"/>
              </w:tcPr>
              <w:p w14:paraId="28DCEDBF" w14:textId="4A768046"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753197" w:rsidRPr="00B4410B">
                  <w:rPr>
                    <w:rFonts w:ascii="Arial" w:hAnsi="Arial" w:cs="Arial"/>
                    <w:sz w:val="16"/>
                    <w:szCs w:val="16"/>
                  </w:rPr>
                  <w:t>7</w:t>
                </w:r>
                <w:r w:rsidRPr="00B4410B">
                  <w:rPr>
                    <w:rFonts w:ascii="Arial" w:hAnsi="Arial" w:cs="Arial"/>
                    <w:sz w:val="16"/>
                    <w:szCs w:val="16"/>
                  </w:rPr>
                  <w:t>)</w:t>
                </w:r>
              </w:p>
            </w:tc>
            <w:tc>
              <w:tcPr>
                <w:tcW w:w="992" w:type="dxa"/>
              </w:tcPr>
              <w:p w14:paraId="3E99894F" w14:textId="684645CE"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753197" w:rsidRPr="00B4410B">
                  <w:rPr>
                    <w:rFonts w:ascii="Arial" w:hAnsi="Arial" w:cs="Arial"/>
                    <w:sz w:val="16"/>
                    <w:szCs w:val="16"/>
                  </w:rPr>
                  <w:t>7</w:t>
                </w:r>
                <w:r w:rsidRPr="00B4410B">
                  <w:rPr>
                    <w:rFonts w:ascii="Arial" w:hAnsi="Arial" w:cs="Arial"/>
                    <w:sz w:val="16"/>
                    <w:szCs w:val="16"/>
                  </w:rPr>
                  <w:t>)</w:t>
                </w:r>
              </w:p>
            </w:tc>
          </w:tr>
          <w:tr w:rsidR="008F4B79" w:rsidRPr="00B4410B" w14:paraId="20BF1E6D" w14:textId="77777777" w:rsidTr="00097CA9">
            <w:trPr>
              <w:trHeight w:val="413"/>
            </w:trPr>
            <w:tc>
              <w:tcPr>
                <w:tcW w:w="3260" w:type="dxa"/>
              </w:tcPr>
              <w:p w14:paraId="55E7F56C" w14:textId="72E5158D" w:rsidR="008F4B79" w:rsidRPr="00B4410B" w:rsidRDefault="008F4B79" w:rsidP="00097CA9">
                <w:pPr>
                  <w:rPr>
                    <w:rFonts w:ascii="Arial" w:hAnsi="Arial" w:cs="Arial"/>
                    <w:sz w:val="16"/>
                    <w:szCs w:val="16"/>
                  </w:rPr>
                </w:pPr>
                <w:r w:rsidRPr="00B4410B">
                  <w:rPr>
                    <w:rFonts w:ascii="Arial" w:hAnsi="Arial" w:cs="Arial"/>
                    <w:sz w:val="16"/>
                    <w:szCs w:val="16"/>
                  </w:rPr>
                  <w:t xml:space="preserve">Selling expenses  </w:t>
                </w:r>
              </w:p>
            </w:tc>
            <w:tc>
              <w:tcPr>
                <w:tcW w:w="992" w:type="dxa"/>
              </w:tcPr>
              <w:p w14:paraId="3EBF1E9B" w14:textId="2688B5C0"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C86985" w:rsidRPr="00B4410B">
                  <w:rPr>
                    <w:rFonts w:ascii="Arial" w:hAnsi="Arial" w:cs="Arial"/>
                    <w:sz w:val="16"/>
                    <w:szCs w:val="16"/>
                  </w:rPr>
                  <w:t>9</w:t>
                </w:r>
                <w:r w:rsidRPr="00B4410B">
                  <w:rPr>
                    <w:rFonts w:ascii="Arial" w:hAnsi="Arial" w:cs="Arial"/>
                    <w:sz w:val="16"/>
                    <w:szCs w:val="16"/>
                  </w:rPr>
                  <w:t>)</w:t>
                </w:r>
              </w:p>
            </w:tc>
            <w:tc>
              <w:tcPr>
                <w:tcW w:w="992" w:type="dxa"/>
              </w:tcPr>
              <w:p w14:paraId="4505E924" w14:textId="005DAD6B"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C86985" w:rsidRPr="00B4410B">
                  <w:rPr>
                    <w:rFonts w:ascii="Arial" w:hAnsi="Arial" w:cs="Arial"/>
                    <w:sz w:val="16"/>
                    <w:szCs w:val="16"/>
                  </w:rPr>
                  <w:t>8</w:t>
                </w:r>
                <w:r w:rsidRPr="00B4410B">
                  <w:rPr>
                    <w:rFonts w:ascii="Arial" w:hAnsi="Arial" w:cs="Arial"/>
                    <w:sz w:val="16"/>
                    <w:szCs w:val="16"/>
                  </w:rPr>
                  <w:t>)</w:t>
                </w:r>
              </w:p>
            </w:tc>
            <w:tc>
              <w:tcPr>
                <w:tcW w:w="993" w:type="dxa"/>
              </w:tcPr>
              <w:p w14:paraId="0ECDD2D6" w14:textId="38AFF740"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C86985" w:rsidRPr="00B4410B">
                  <w:rPr>
                    <w:rFonts w:ascii="Arial" w:hAnsi="Arial" w:cs="Arial"/>
                    <w:sz w:val="16"/>
                    <w:szCs w:val="16"/>
                  </w:rPr>
                  <w:t>8</w:t>
                </w:r>
                <w:r w:rsidRPr="00B4410B">
                  <w:rPr>
                    <w:rFonts w:ascii="Arial" w:hAnsi="Arial" w:cs="Arial"/>
                    <w:sz w:val="16"/>
                    <w:szCs w:val="16"/>
                  </w:rPr>
                  <w:t>)</w:t>
                </w:r>
              </w:p>
            </w:tc>
            <w:tc>
              <w:tcPr>
                <w:tcW w:w="992" w:type="dxa"/>
              </w:tcPr>
              <w:p w14:paraId="091E1D88" w14:textId="3164A2F2"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C86985" w:rsidRPr="00B4410B">
                  <w:rPr>
                    <w:rFonts w:ascii="Arial" w:hAnsi="Arial" w:cs="Arial"/>
                    <w:sz w:val="16"/>
                    <w:szCs w:val="16"/>
                  </w:rPr>
                  <w:t>7</w:t>
                </w:r>
                <w:r w:rsidRPr="00B4410B">
                  <w:rPr>
                    <w:rFonts w:ascii="Arial" w:hAnsi="Arial" w:cs="Arial"/>
                    <w:sz w:val="16"/>
                    <w:szCs w:val="16"/>
                  </w:rPr>
                  <w:t>)</w:t>
                </w:r>
              </w:p>
            </w:tc>
            <w:tc>
              <w:tcPr>
                <w:tcW w:w="992" w:type="dxa"/>
              </w:tcPr>
              <w:p w14:paraId="635FB050" w14:textId="525FF07C"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C86985" w:rsidRPr="00B4410B">
                  <w:rPr>
                    <w:rFonts w:ascii="Arial" w:hAnsi="Arial" w:cs="Arial"/>
                    <w:sz w:val="16"/>
                    <w:szCs w:val="16"/>
                  </w:rPr>
                  <w:t>6</w:t>
                </w:r>
                <w:r w:rsidRPr="00B4410B">
                  <w:rPr>
                    <w:rFonts w:ascii="Arial" w:hAnsi="Arial" w:cs="Arial"/>
                    <w:sz w:val="16"/>
                    <w:szCs w:val="16"/>
                  </w:rPr>
                  <w:t>)</w:t>
                </w:r>
              </w:p>
            </w:tc>
            <w:tc>
              <w:tcPr>
                <w:tcW w:w="992" w:type="dxa"/>
              </w:tcPr>
              <w:p w14:paraId="68FBD8F5" w14:textId="6B91C900"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C86985" w:rsidRPr="00B4410B">
                  <w:rPr>
                    <w:rFonts w:ascii="Arial" w:hAnsi="Arial" w:cs="Arial"/>
                    <w:sz w:val="16"/>
                    <w:szCs w:val="16"/>
                  </w:rPr>
                  <w:t>6</w:t>
                </w:r>
                <w:r w:rsidRPr="00B4410B">
                  <w:rPr>
                    <w:rFonts w:ascii="Arial" w:hAnsi="Arial" w:cs="Arial"/>
                    <w:sz w:val="16"/>
                    <w:szCs w:val="16"/>
                  </w:rPr>
                  <w:t>)</w:t>
                </w:r>
              </w:p>
            </w:tc>
          </w:tr>
          <w:tr w:rsidR="008F4B79" w:rsidRPr="00B4410B" w14:paraId="35CCEDD3" w14:textId="77777777" w:rsidTr="00097CA9">
            <w:trPr>
              <w:trHeight w:val="419"/>
            </w:trPr>
            <w:tc>
              <w:tcPr>
                <w:tcW w:w="3260" w:type="dxa"/>
              </w:tcPr>
              <w:p w14:paraId="5EFEF2E5" w14:textId="77777777" w:rsidR="008F4B79" w:rsidRPr="00B4410B" w:rsidRDefault="008F4B79" w:rsidP="00097CA9">
                <w:pPr>
                  <w:rPr>
                    <w:rFonts w:ascii="Arial" w:hAnsi="Arial" w:cs="Arial"/>
                    <w:sz w:val="16"/>
                    <w:szCs w:val="16"/>
                  </w:rPr>
                </w:pPr>
                <w:r w:rsidRPr="00B4410B">
                  <w:rPr>
                    <w:rFonts w:ascii="Arial" w:hAnsi="Arial" w:cs="Arial"/>
                    <w:sz w:val="16"/>
                    <w:szCs w:val="16"/>
                  </w:rPr>
                  <w:t>Taxation paid</w:t>
                </w:r>
              </w:p>
            </w:tc>
            <w:tc>
              <w:tcPr>
                <w:tcW w:w="992" w:type="dxa"/>
              </w:tcPr>
              <w:p w14:paraId="75B916FA"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w:t>
                </w:r>
              </w:p>
            </w:tc>
            <w:tc>
              <w:tcPr>
                <w:tcW w:w="992" w:type="dxa"/>
              </w:tcPr>
              <w:p w14:paraId="58B36237"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w:t>
                </w:r>
              </w:p>
            </w:tc>
            <w:tc>
              <w:tcPr>
                <w:tcW w:w="993" w:type="dxa"/>
              </w:tcPr>
              <w:p w14:paraId="74CBB94F" w14:textId="5FBF016A"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A17EC1" w:rsidRPr="00B4410B">
                  <w:rPr>
                    <w:rFonts w:ascii="Arial" w:hAnsi="Arial" w:cs="Arial"/>
                    <w:sz w:val="16"/>
                    <w:szCs w:val="16"/>
                  </w:rPr>
                  <w:t>20</w:t>
                </w:r>
                <w:r w:rsidRPr="00B4410B">
                  <w:rPr>
                    <w:rFonts w:ascii="Arial" w:hAnsi="Arial" w:cs="Arial"/>
                    <w:sz w:val="16"/>
                    <w:szCs w:val="16"/>
                  </w:rPr>
                  <w:t>)</w:t>
                </w:r>
              </w:p>
            </w:tc>
            <w:tc>
              <w:tcPr>
                <w:tcW w:w="992" w:type="dxa"/>
              </w:tcPr>
              <w:p w14:paraId="46910A07"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w:t>
                </w:r>
              </w:p>
            </w:tc>
            <w:tc>
              <w:tcPr>
                <w:tcW w:w="992" w:type="dxa"/>
              </w:tcPr>
              <w:p w14:paraId="453A91F9"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w:t>
                </w:r>
              </w:p>
            </w:tc>
            <w:tc>
              <w:tcPr>
                <w:tcW w:w="992" w:type="dxa"/>
              </w:tcPr>
              <w:p w14:paraId="72FED8B8" w14:textId="77777777" w:rsidR="008F4B79" w:rsidRPr="00B4410B" w:rsidRDefault="008F4B79" w:rsidP="00097CA9">
                <w:pPr>
                  <w:jc w:val="center"/>
                  <w:rPr>
                    <w:rFonts w:ascii="Arial" w:hAnsi="Arial" w:cs="Arial"/>
                    <w:sz w:val="16"/>
                    <w:szCs w:val="16"/>
                  </w:rPr>
                </w:pPr>
                <w:r w:rsidRPr="00B4410B">
                  <w:rPr>
                    <w:rFonts w:ascii="Arial" w:hAnsi="Arial" w:cs="Arial"/>
                    <w:sz w:val="16"/>
                    <w:szCs w:val="16"/>
                  </w:rPr>
                  <w:t>-</w:t>
                </w:r>
              </w:p>
            </w:tc>
          </w:tr>
          <w:tr w:rsidR="008F4B79" w:rsidRPr="00B4410B" w14:paraId="213419E5" w14:textId="77777777" w:rsidTr="00097CA9">
            <w:trPr>
              <w:trHeight w:val="419"/>
            </w:trPr>
            <w:tc>
              <w:tcPr>
                <w:tcW w:w="3260" w:type="dxa"/>
              </w:tcPr>
              <w:p w14:paraId="11CC8F8C" w14:textId="77777777" w:rsidR="008F4B79" w:rsidRPr="00B4410B" w:rsidRDefault="008F4B79" w:rsidP="00097CA9">
                <w:pPr>
                  <w:rPr>
                    <w:rFonts w:ascii="Arial" w:hAnsi="Arial" w:cs="Arial"/>
                    <w:sz w:val="16"/>
                    <w:szCs w:val="16"/>
                  </w:rPr>
                </w:pPr>
                <w:r w:rsidRPr="00B4410B">
                  <w:rPr>
                    <w:rFonts w:ascii="Arial" w:hAnsi="Arial" w:cs="Arial"/>
                    <w:sz w:val="16"/>
                    <w:szCs w:val="16"/>
                  </w:rPr>
                  <w:t>Interest payments</w:t>
                </w:r>
              </w:p>
            </w:tc>
            <w:tc>
              <w:tcPr>
                <w:tcW w:w="992" w:type="dxa"/>
              </w:tcPr>
              <w:p w14:paraId="6FABA3CE" w14:textId="725E238D"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A17EC1" w:rsidRPr="00B4410B">
                  <w:rPr>
                    <w:rFonts w:ascii="Arial" w:hAnsi="Arial" w:cs="Arial"/>
                    <w:sz w:val="16"/>
                    <w:szCs w:val="16"/>
                  </w:rPr>
                  <w:t>1</w:t>
                </w:r>
                <w:r w:rsidRPr="00B4410B">
                  <w:rPr>
                    <w:rFonts w:ascii="Arial" w:hAnsi="Arial" w:cs="Arial"/>
                    <w:sz w:val="16"/>
                    <w:szCs w:val="16"/>
                  </w:rPr>
                  <w:t>)</w:t>
                </w:r>
              </w:p>
            </w:tc>
            <w:tc>
              <w:tcPr>
                <w:tcW w:w="992" w:type="dxa"/>
              </w:tcPr>
              <w:p w14:paraId="26B80DA6" w14:textId="2FA02F5B"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A17EC1" w:rsidRPr="00B4410B">
                  <w:rPr>
                    <w:rFonts w:ascii="Arial" w:hAnsi="Arial" w:cs="Arial"/>
                    <w:sz w:val="16"/>
                    <w:szCs w:val="16"/>
                  </w:rPr>
                  <w:t>1</w:t>
                </w:r>
                <w:r w:rsidRPr="00B4410B">
                  <w:rPr>
                    <w:rFonts w:ascii="Arial" w:hAnsi="Arial" w:cs="Arial"/>
                    <w:sz w:val="16"/>
                    <w:szCs w:val="16"/>
                  </w:rPr>
                  <w:t>)</w:t>
                </w:r>
              </w:p>
            </w:tc>
            <w:tc>
              <w:tcPr>
                <w:tcW w:w="993" w:type="dxa"/>
              </w:tcPr>
              <w:p w14:paraId="7DF05DDC" w14:textId="3161ED47"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A17EC1" w:rsidRPr="00B4410B">
                  <w:rPr>
                    <w:rFonts w:ascii="Arial" w:hAnsi="Arial" w:cs="Arial"/>
                    <w:sz w:val="16"/>
                    <w:szCs w:val="16"/>
                  </w:rPr>
                  <w:t>1</w:t>
                </w:r>
                <w:r w:rsidRPr="00B4410B">
                  <w:rPr>
                    <w:rFonts w:ascii="Arial" w:hAnsi="Arial" w:cs="Arial"/>
                    <w:sz w:val="16"/>
                    <w:szCs w:val="16"/>
                  </w:rPr>
                  <w:t>)</w:t>
                </w:r>
              </w:p>
            </w:tc>
            <w:tc>
              <w:tcPr>
                <w:tcW w:w="992" w:type="dxa"/>
              </w:tcPr>
              <w:p w14:paraId="094DC8D8" w14:textId="2BD35A4B"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A17EC1" w:rsidRPr="00B4410B">
                  <w:rPr>
                    <w:rFonts w:ascii="Arial" w:hAnsi="Arial" w:cs="Arial"/>
                    <w:sz w:val="16"/>
                    <w:szCs w:val="16"/>
                  </w:rPr>
                  <w:t>1</w:t>
                </w:r>
                <w:r w:rsidRPr="00B4410B">
                  <w:rPr>
                    <w:rFonts w:ascii="Arial" w:hAnsi="Arial" w:cs="Arial"/>
                    <w:sz w:val="16"/>
                    <w:szCs w:val="16"/>
                  </w:rPr>
                  <w:t>)</w:t>
                </w:r>
              </w:p>
            </w:tc>
            <w:tc>
              <w:tcPr>
                <w:tcW w:w="992" w:type="dxa"/>
              </w:tcPr>
              <w:p w14:paraId="081ECD21" w14:textId="74A63BD4"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A17EC1" w:rsidRPr="00B4410B">
                  <w:rPr>
                    <w:rFonts w:ascii="Arial" w:hAnsi="Arial" w:cs="Arial"/>
                    <w:sz w:val="16"/>
                    <w:szCs w:val="16"/>
                  </w:rPr>
                  <w:t>1</w:t>
                </w:r>
                <w:r w:rsidRPr="00B4410B">
                  <w:rPr>
                    <w:rFonts w:ascii="Arial" w:hAnsi="Arial" w:cs="Arial"/>
                    <w:sz w:val="16"/>
                    <w:szCs w:val="16"/>
                  </w:rPr>
                  <w:t>)</w:t>
                </w:r>
              </w:p>
            </w:tc>
            <w:tc>
              <w:tcPr>
                <w:tcW w:w="992" w:type="dxa"/>
              </w:tcPr>
              <w:p w14:paraId="20B0297B" w14:textId="4E274746" w:rsidR="008F4B79" w:rsidRPr="00B4410B" w:rsidRDefault="008F4B79" w:rsidP="00097CA9">
                <w:pPr>
                  <w:jc w:val="center"/>
                  <w:rPr>
                    <w:rFonts w:ascii="Arial" w:hAnsi="Arial" w:cs="Arial"/>
                    <w:sz w:val="16"/>
                    <w:szCs w:val="16"/>
                  </w:rPr>
                </w:pPr>
                <w:r w:rsidRPr="00B4410B">
                  <w:rPr>
                    <w:rFonts w:ascii="Arial" w:hAnsi="Arial" w:cs="Arial"/>
                    <w:sz w:val="16"/>
                    <w:szCs w:val="16"/>
                  </w:rPr>
                  <w:t>(</w:t>
                </w:r>
                <w:r w:rsidR="00A17EC1" w:rsidRPr="00B4410B">
                  <w:rPr>
                    <w:rFonts w:ascii="Arial" w:hAnsi="Arial" w:cs="Arial"/>
                    <w:sz w:val="16"/>
                    <w:szCs w:val="16"/>
                  </w:rPr>
                  <w:t>1</w:t>
                </w:r>
                <w:r w:rsidRPr="00B4410B">
                  <w:rPr>
                    <w:rFonts w:ascii="Arial" w:hAnsi="Arial" w:cs="Arial"/>
                    <w:sz w:val="16"/>
                    <w:szCs w:val="16"/>
                  </w:rPr>
                  <w:t>)</w:t>
                </w:r>
              </w:p>
            </w:tc>
          </w:tr>
          <w:tr w:rsidR="00F8320C" w:rsidRPr="00B4410B" w14:paraId="74C746AA" w14:textId="77777777" w:rsidTr="00097CA9">
            <w:trPr>
              <w:trHeight w:val="410"/>
            </w:trPr>
            <w:tc>
              <w:tcPr>
                <w:tcW w:w="3260" w:type="dxa"/>
              </w:tcPr>
              <w:p w14:paraId="66D2213C" w14:textId="628D9B04" w:rsidR="00F8320C" w:rsidRPr="00B4410B" w:rsidRDefault="00F8320C" w:rsidP="00F8320C">
                <w:pPr>
                  <w:rPr>
                    <w:rFonts w:ascii="Arial" w:hAnsi="Arial" w:cs="Arial"/>
                    <w:sz w:val="16"/>
                    <w:szCs w:val="16"/>
                  </w:rPr>
                </w:pPr>
                <w:bookmarkStart w:id="5" w:name="_Hlk162208379"/>
                <w:r w:rsidRPr="00B4410B">
                  <w:rPr>
                    <w:rFonts w:ascii="Arial" w:hAnsi="Arial" w:cs="Arial"/>
                    <w:sz w:val="16"/>
                    <w:szCs w:val="16"/>
                  </w:rPr>
                  <w:t>Shop refurbishment</w:t>
                </w:r>
              </w:p>
            </w:tc>
            <w:tc>
              <w:tcPr>
                <w:tcW w:w="992" w:type="dxa"/>
              </w:tcPr>
              <w:p w14:paraId="2651D9BC" w14:textId="165C1980" w:rsidR="00F8320C" w:rsidRPr="00B4410B" w:rsidRDefault="00F8320C" w:rsidP="00F8320C">
                <w:pPr>
                  <w:jc w:val="center"/>
                  <w:rPr>
                    <w:rFonts w:ascii="Arial" w:hAnsi="Arial" w:cs="Arial"/>
                    <w:sz w:val="16"/>
                    <w:szCs w:val="16"/>
                    <w:u w:val="single"/>
                  </w:rPr>
                </w:pPr>
                <w:r w:rsidRPr="00B4410B">
                  <w:rPr>
                    <w:rFonts w:ascii="Arial" w:hAnsi="Arial" w:cs="Arial"/>
                    <w:sz w:val="16"/>
                    <w:szCs w:val="16"/>
                    <w:u w:val="single"/>
                  </w:rPr>
                  <w:t xml:space="preserve">  (</w:t>
                </w:r>
                <w:r w:rsidRPr="00B4410B">
                  <w:rPr>
                    <w:rFonts w:ascii="Arial" w:hAnsi="Arial" w:cs="Arial"/>
                    <w:sz w:val="16"/>
                    <w:szCs w:val="16"/>
                    <w:u w:val="single"/>
                  </w:rPr>
                  <w:t>34</w:t>
                </w:r>
                <w:r w:rsidRPr="00B4410B">
                  <w:rPr>
                    <w:rFonts w:ascii="Arial" w:hAnsi="Arial" w:cs="Arial"/>
                    <w:sz w:val="16"/>
                    <w:szCs w:val="16"/>
                    <w:u w:val="single"/>
                  </w:rPr>
                  <w:t>)</w:t>
                </w:r>
                <w:r w:rsidRPr="00B4410B">
                  <w:rPr>
                    <w:rFonts w:ascii="Arial" w:hAnsi="Arial" w:cs="Arial"/>
                    <w:sz w:val="16"/>
                    <w:szCs w:val="16"/>
                    <w:u w:val="single"/>
                  </w:rPr>
                  <w:t xml:space="preserve">       </w:t>
                </w:r>
              </w:p>
            </w:tc>
            <w:tc>
              <w:tcPr>
                <w:tcW w:w="992" w:type="dxa"/>
              </w:tcPr>
              <w:p w14:paraId="2D1ABA18" w14:textId="25C271D7" w:rsidR="00F8320C" w:rsidRPr="00B4410B" w:rsidRDefault="00F8320C" w:rsidP="00F8320C">
                <w:pPr>
                  <w:jc w:val="center"/>
                  <w:rPr>
                    <w:rFonts w:ascii="Arial" w:hAnsi="Arial" w:cs="Arial"/>
                    <w:sz w:val="16"/>
                    <w:szCs w:val="16"/>
                    <w:u w:val="single"/>
                  </w:rPr>
                </w:pPr>
                <w:bookmarkStart w:id="6" w:name="_Hlk162208345"/>
                <w:r w:rsidRPr="00B4410B">
                  <w:rPr>
                    <w:rFonts w:ascii="Arial" w:hAnsi="Arial" w:cs="Arial"/>
                    <w:sz w:val="16"/>
                    <w:szCs w:val="16"/>
                    <w:u w:val="single"/>
                  </w:rPr>
                  <w:t xml:space="preserve">  (26)</w:t>
                </w:r>
                <w:bookmarkEnd w:id="6"/>
              </w:p>
            </w:tc>
            <w:tc>
              <w:tcPr>
                <w:tcW w:w="993" w:type="dxa"/>
              </w:tcPr>
              <w:p w14:paraId="7561F86B" w14:textId="6BC2931A" w:rsidR="00F8320C" w:rsidRPr="00B4410B" w:rsidRDefault="00F8320C" w:rsidP="00F8320C">
                <w:pPr>
                  <w:jc w:val="center"/>
                  <w:rPr>
                    <w:rFonts w:ascii="Arial" w:hAnsi="Arial" w:cs="Arial"/>
                    <w:sz w:val="16"/>
                    <w:szCs w:val="16"/>
                    <w:u w:val="single"/>
                  </w:rPr>
                </w:pPr>
                <w:r w:rsidRPr="00B4410B">
                  <w:rPr>
                    <w:rFonts w:ascii="Arial" w:hAnsi="Arial" w:cs="Arial"/>
                    <w:sz w:val="16"/>
                    <w:szCs w:val="16"/>
                    <w:u w:val="single"/>
                  </w:rPr>
                  <w:t xml:space="preserve"> (18)</w:t>
                </w:r>
              </w:p>
            </w:tc>
            <w:tc>
              <w:tcPr>
                <w:tcW w:w="992" w:type="dxa"/>
              </w:tcPr>
              <w:p w14:paraId="4A840892" w14:textId="4533C6B3" w:rsidR="00F8320C" w:rsidRPr="00B4410B" w:rsidRDefault="00F8320C" w:rsidP="00F8320C">
                <w:pPr>
                  <w:jc w:val="center"/>
                  <w:rPr>
                    <w:rFonts w:ascii="Arial" w:hAnsi="Arial" w:cs="Arial"/>
                    <w:sz w:val="16"/>
                    <w:szCs w:val="16"/>
                    <w:u w:val="single"/>
                  </w:rPr>
                </w:pPr>
                <w:r w:rsidRPr="00B4410B">
                  <w:rPr>
                    <w:rFonts w:ascii="Arial" w:hAnsi="Arial" w:cs="Arial"/>
                    <w:sz w:val="16"/>
                    <w:szCs w:val="16"/>
                    <w:u w:val="single"/>
                  </w:rPr>
                  <w:t xml:space="preserve">       -</w:t>
                </w:r>
              </w:p>
            </w:tc>
            <w:tc>
              <w:tcPr>
                <w:tcW w:w="992" w:type="dxa"/>
              </w:tcPr>
              <w:p w14:paraId="4649B1DD" w14:textId="77777777" w:rsidR="00F8320C" w:rsidRPr="00B4410B" w:rsidRDefault="00F8320C" w:rsidP="00F8320C">
                <w:pPr>
                  <w:jc w:val="center"/>
                  <w:rPr>
                    <w:rFonts w:ascii="Arial" w:hAnsi="Arial" w:cs="Arial"/>
                    <w:sz w:val="16"/>
                    <w:szCs w:val="16"/>
                    <w:u w:val="single"/>
                  </w:rPr>
                </w:pPr>
                <w:bookmarkStart w:id="7" w:name="_Hlk162208375"/>
                <w:r w:rsidRPr="00B4410B">
                  <w:rPr>
                    <w:rFonts w:ascii="Arial" w:hAnsi="Arial" w:cs="Arial"/>
                    <w:sz w:val="16"/>
                    <w:szCs w:val="16"/>
                    <w:u w:val="single"/>
                  </w:rPr>
                  <w:t xml:space="preserve">       </w:t>
                </w:r>
                <w:bookmarkEnd w:id="7"/>
                <w:r w:rsidRPr="00B4410B">
                  <w:rPr>
                    <w:rFonts w:ascii="Arial" w:hAnsi="Arial" w:cs="Arial"/>
                    <w:sz w:val="16"/>
                    <w:szCs w:val="16"/>
                    <w:u w:val="single"/>
                  </w:rPr>
                  <w:t>-</w:t>
                </w:r>
              </w:p>
            </w:tc>
            <w:tc>
              <w:tcPr>
                <w:tcW w:w="992" w:type="dxa"/>
              </w:tcPr>
              <w:p w14:paraId="1439498C" w14:textId="77777777" w:rsidR="00F8320C" w:rsidRPr="00B4410B" w:rsidRDefault="00F8320C" w:rsidP="00F8320C">
                <w:pPr>
                  <w:jc w:val="center"/>
                  <w:rPr>
                    <w:rFonts w:ascii="Arial" w:hAnsi="Arial" w:cs="Arial"/>
                    <w:sz w:val="16"/>
                    <w:szCs w:val="16"/>
                    <w:u w:val="single"/>
                  </w:rPr>
                </w:pPr>
                <w:r w:rsidRPr="00B4410B">
                  <w:rPr>
                    <w:rFonts w:ascii="Arial" w:hAnsi="Arial" w:cs="Arial"/>
                    <w:sz w:val="16"/>
                    <w:szCs w:val="16"/>
                    <w:u w:val="single"/>
                  </w:rPr>
                  <w:t xml:space="preserve">       -</w:t>
                </w:r>
              </w:p>
            </w:tc>
          </w:tr>
          <w:bookmarkEnd w:id="5"/>
          <w:tr w:rsidR="00A17EC1" w:rsidRPr="00B4410B" w14:paraId="432B1539" w14:textId="77777777" w:rsidTr="00097CA9">
            <w:trPr>
              <w:trHeight w:val="423"/>
            </w:trPr>
            <w:tc>
              <w:tcPr>
                <w:tcW w:w="3260" w:type="dxa"/>
              </w:tcPr>
              <w:p w14:paraId="1BEEDA8D" w14:textId="77777777" w:rsidR="00A17EC1" w:rsidRPr="00B4410B" w:rsidRDefault="00A17EC1" w:rsidP="00A17EC1">
                <w:pPr>
                  <w:rPr>
                    <w:rFonts w:ascii="Arial" w:hAnsi="Arial" w:cs="Arial"/>
                    <w:sz w:val="16"/>
                    <w:szCs w:val="16"/>
                  </w:rPr>
                </w:pPr>
                <w:r w:rsidRPr="00B4410B">
                  <w:rPr>
                    <w:rFonts w:ascii="Arial" w:hAnsi="Arial" w:cs="Arial"/>
                    <w:sz w:val="16"/>
                    <w:szCs w:val="16"/>
                  </w:rPr>
                  <w:t>Cash surplus (deficit)</w:t>
                </w:r>
              </w:p>
            </w:tc>
            <w:tc>
              <w:tcPr>
                <w:tcW w:w="992" w:type="dxa"/>
              </w:tcPr>
              <w:p w14:paraId="35431130" w14:textId="06F90760" w:rsidR="00A17EC1" w:rsidRPr="00B4410B" w:rsidRDefault="009F4247" w:rsidP="00A17EC1">
                <w:pPr>
                  <w:jc w:val="center"/>
                  <w:rPr>
                    <w:rFonts w:ascii="Arial" w:hAnsi="Arial" w:cs="Arial"/>
                    <w:sz w:val="16"/>
                    <w:szCs w:val="16"/>
                  </w:rPr>
                </w:pPr>
                <w:r w:rsidRPr="00B4410B">
                  <w:rPr>
                    <w:rFonts w:ascii="Arial" w:hAnsi="Arial" w:cs="Arial"/>
                    <w:sz w:val="16"/>
                    <w:szCs w:val="16"/>
                  </w:rPr>
                  <w:t>(21)</w:t>
                </w:r>
                <w:r w:rsidR="00A17EC1" w:rsidRPr="00B4410B">
                  <w:rPr>
                    <w:rFonts w:ascii="Arial" w:hAnsi="Arial" w:cs="Arial"/>
                    <w:sz w:val="16"/>
                    <w:szCs w:val="16"/>
                  </w:rPr>
                  <w:t xml:space="preserve"> </w:t>
                </w:r>
              </w:p>
            </w:tc>
            <w:tc>
              <w:tcPr>
                <w:tcW w:w="992" w:type="dxa"/>
              </w:tcPr>
              <w:p w14:paraId="68F74097" w14:textId="5131BD0D" w:rsidR="00A17EC1" w:rsidRPr="00B4410B" w:rsidRDefault="00A17EC1" w:rsidP="00A17EC1">
                <w:pPr>
                  <w:jc w:val="center"/>
                  <w:rPr>
                    <w:rFonts w:ascii="Arial" w:hAnsi="Arial" w:cs="Arial"/>
                    <w:sz w:val="16"/>
                    <w:szCs w:val="16"/>
                  </w:rPr>
                </w:pPr>
                <w:r w:rsidRPr="00B4410B">
                  <w:rPr>
                    <w:rFonts w:ascii="Arial" w:hAnsi="Arial" w:cs="Arial"/>
                    <w:sz w:val="16"/>
                    <w:szCs w:val="16"/>
                  </w:rPr>
                  <w:t xml:space="preserve"> </w:t>
                </w:r>
                <w:r w:rsidR="00BE6FA2" w:rsidRPr="00B4410B">
                  <w:rPr>
                    <w:rFonts w:ascii="Arial" w:hAnsi="Arial" w:cs="Arial"/>
                    <w:sz w:val="16"/>
                    <w:szCs w:val="16"/>
                  </w:rPr>
                  <w:t>23</w:t>
                </w:r>
              </w:p>
            </w:tc>
            <w:tc>
              <w:tcPr>
                <w:tcW w:w="993" w:type="dxa"/>
              </w:tcPr>
              <w:p w14:paraId="7075DF1B" w14:textId="0C6E6FE8" w:rsidR="00A17EC1" w:rsidRPr="00B4410B" w:rsidRDefault="00E55CAD" w:rsidP="00A17EC1">
                <w:pPr>
                  <w:jc w:val="center"/>
                  <w:rPr>
                    <w:rFonts w:ascii="Arial" w:hAnsi="Arial" w:cs="Arial"/>
                    <w:sz w:val="16"/>
                    <w:szCs w:val="16"/>
                  </w:rPr>
                </w:pPr>
                <w:r w:rsidRPr="00B4410B">
                  <w:rPr>
                    <w:rFonts w:ascii="Arial" w:hAnsi="Arial" w:cs="Arial"/>
                    <w:sz w:val="16"/>
                    <w:szCs w:val="16"/>
                  </w:rPr>
                  <w:t>23</w:t>
                </w:r>
                <w:r w:rsidR="00A17EC1" w:rsidRPr="00B4410B">
                  <w:rPr>
                    <w:rFonts w:ascii="Arial" w:hAnsi="Arial" w:cs="Arial"/>
                    <w:sz w:val="16"/>
                    <w:szCs w:val="16"/>
                  </w:rPr>
                  <w:t xml:space="preserve"> </w:t>
                </w:r>
              </w:p>
            </w:tc>
            <w:tc>
              <w:tcPr>
                <w:tcW w:w="992" w:type="dxa"/>
              </w:tcPr>
              <w:p w14:paraId="74FD117B" w14:textId="1DC6C318" w:rsidR="00A17EC1" w:rsidRPr="00B4410B" w:rsidRDefault="00734C6F" w:rsidP="00A17EC1">
                <w:pPr>
                  <w:jc w:val="center"/>
                  <w:rPr>
                    <w:rFonts w:ascii="Arial" w:hAnsi="Arial" w:cs="Arial"/>
                    <w:sz w:val="16"/>
                    <w:szCs w:val="16"/>
                  </w:rPr>
                </w:pPr>
                <w:r w:rsidRPr="00B4410B">
                  <w:rPr>
                    <w:rFonts w:ascii="Arial" w:hAnsi="Arial" w:cs="Arial"/>
                    <w:sz w:val="16"/>
                    <w:szCs w:val="16"/>
                  </w:rPr>
                  <w:t>(21)</w:t>
                </w:r>
                <w:r w:rsidR="00A17EC1" w:rsidRPr="00B4410B">
                  <w:rPr>
                    <w:rFonts w:ascii="Arial" w:hAnsi="Arial" w:cs="Arial"/>
                    <w:sz w:val="16"/>
                    <w:szCs w:val="16"/>
                  </w:rPr>
                  <w:t xml:space="preserve"> </w:t>
                </w:r>
              </w:p>
            </w:tc>
            <w:tc>
              <w:tcPr>
                <w:tcW w:w="992" w:type="dxa"/>
              </w:tcPr>
              <w:p w14:paraId="2B94937F" w14:textId="3E1E07F3" w:rsidR="00A17EC1" w:rsidRPr="00B4410B" w:rsidRDefault="00CC4DCB" w:rsidP="00A17EC1">
                <w:pPr>
                  <w:jc w:val="center"/>
                  <w:rPr>
                    <w:rFonts w:ascii="Arial" w:hAnsi="Arial" w:cs="Arial"/>
                    <w:sz w:val="16"/>
                    <w:szCs w:val="16"/>
                  </w:rPr>
                </w:pPr>
                <w:r w:rsidRPr="00B4410B">
                  <w:rPr>
                    <w:rFonts w:ascii="Arial" w:hAnsi="Arial" w:cs="Arial"/>
                    <w:sz w:val="16"/>
                    <w:szCs w:val="16"/>
                  </w:rPr>
                  <w:t>(27)</w:t>
                </w:r>
                <w:r w:rsidR="00A17EC1" w:rsidRPr="00B4410B">
                  <w:rPr>
                    <w:rFonts w:ascii="Arial" w:hAnsi="Arial" w:cs="Arial"/>
                    <w:sz w:val="16"/>
                    <w:szCs w:val="16"/>
                  </w:rPr>
                  <w:t xml:space="preserve"> </w:t>
                </w:r>
              </w:p>
            </w:tc>
            <w:tc>
              <w:tcPr>
                <w:tcW w:w="992" w:type="dxa"/>
              </w:tcPr>
              <w:p w14:paraId="7DEB33B1" w14:textId="10F71493" w:rsidR="00A17EC1" w:rsidRPr="00B4410B" w:rsidRDefault="00F43BA0" w:rsidP="00A17EC1">
                <w:pPr>
                  <w:jc w:val="center"/>
                  <w:rPr>
                    <w:rFonts w:ascii="Arial" w:hAnsi="Arial" w:cs="Arial"/>
                    <w:sz w:val="16"/>
                    <w:szCs w:val="16"/>
                  </w:rPr>
                </w:pPr>
                <w:r w:rsidRPr="00B4410B">
                  <w:rPr>
                    <w:rFonts w:ascii="Arial" w:hAnsi="Arial" w:cs="Arial"/>
                    <w:sz w:val="16"/>
                    <w:szCs w:val="16"/>
                  </w:rPr>
                  <w:t>(24)</w:t>
                </w:r>
                <w:r w:rsidR="00A17EC1" w:rsidRPr="00B4410B">
                  <w:rPr>
                    <w:rFonts w:ascii="Arial" w:hAnsi="Arial" w:cs="Arial"/>
                    <w:sz w:val="16"/>
                    <w:szCs w:val="16"/>
                  </w:rPr>
                  <w:t xml:space="preserve"> </w:t>
                </w:r>
              </w:p>
            </w:tc>
          </w:tr>
          <w:tr w:rsidR="00A17EC1" w:rsidRPr="00B4410B" w14:paraId="374E61E0" w14:textId="77777777" w:rsidTr="00097CA9">
            <w:trPr>
              <w:trHeight w:val="407"/>
            </w:trPr>
            <w:tc>
              <w:tcPr>
                <w:tcW w:w="3260" w:type="dxa"/>
              </w:tcPr>
              <w:p w14:paraId="66D9F25D" w14:textId="77777777" w:rsidR="00A17EC1" w:rsidRPr="00B4410B" w:rsidRDefault="00A17EC1" w:rsidP="00A17EC1">
                <w:pPr>
                  <w:rPr>
                    <w:rFonts w:ascii="Arial" w:hAnsi="Arial" w:cs="Arial"/>
                    <w:sz w:val="16"/>
                    <w:szCs w:val="16"/>
                  </w:rPr>
                </w:pPr>
                <w:r w:rsidRPr="00B4410B">
                  <w:rPr>
                    <w:rFonts w:ascii="Arial" w:hAnsi="Arial" w:cs="Arial"/>
                    <w:sz w:val="16"/>
                    <w:szCs w:val="16"/>
                  </w:rPr>
                  <w:t>Opening balance</w:t>
                </w:r>
              </w:p>
            </w:tc>
            <w:tc>
              <w:tcPr>
                <w:tcW w:w="992" w:type="dxa"/>
              </w:tcPr>
              <w:p w14:paraId="5233BEA3" w14:textId="12D90BF9" w:rsidR="00A17EC1" w:rsidRPr="00B4410B" w:rsidRDefault="003B5AAA" w:rsidP="00A17EC1">
                <w:pPr>
                  <w:jc w:val="center"/>
                  <w:rPr>
                    <w:rFonts w:ascii="Arial" w:hAnsi="Arial" w:cs="Arial"/>
                    <w:sz w:val="16"/>
                    <w:szCs w:val="16"/>
                    <w:u w:val="single"/>
                  </w:rPr>
                </w:pPr>
                <w:r w:rsidRPr="00B4410B">
                  <w:rPr>
                    <w:rFonts w:ascii="Arial" w:hAnsi="Arial" w:cs="Arial"/>
                    <w:sz w:val="16"/>
                    <w:szCs w:val="16"/>
                    <w:u w:val="single"/>
                  </w:rPr>
                  <w:t>(25)</w:t>
                </w:r>
                <w:r w:rsidR="00A17EC1" w:rsidRPr="00B4410B">
                  <w:rPr>
                    <w:rFonts w:ascii="Arial" w:hAnsi="Arial" w:cs="Arial"/>
                    <w:sz w:val="16"/>
                    <w:szCs w:val="16"/>
                    <w:u w:val="single"/>
                  </w:rPr>
                  <w:t xml:space="preserve"> </w:t>
                </w:r>
              </w:p>
            </w:tc>
            <w:tc>
              <w:tcPr>
                <w:tcW w:w="992" w:type="dxa"/>
              </w:tcPr>
              <w:p w14:paraId="26255FCA" w14:textId="5C7E65BC" w:rsidR="00A17EC1" w:rsidRPr="00B4410B" w:rsidRDefault="00F43BA0" w:rsidP="00A17EC1">
                <w:pPr>
                  <w:jc w:val="center"/>
                  <w:rPr>
                    <w:rFonts w:ascii="Arial" w:hAnsi="Arial" w:cs="Arial"/>
                    <w:sz w:val="16"/>
                    <w:szCs w:val="16"/>
                    <w:u w:val="single"/>
                  </w:rPr>
                </w:pPr>
                <w:r w:rsidRPr="00B4410B">
                  <w:rPr>
                    <w:rFonts w:ascii="Arial" w:hAnsi="Arial" w:cs="Arial"/>
                    <w:sz w:val="16"/>
                    <w:szCs w:val="16"/>
                    <w:u w:val="single"/>
                  </w:rPr>
                  <w:t>(46)</w:t>
                </w:r>
                <w:r w:rsidR="00A17EC1" w:rsidRPr="00B4410B">
                  <w:rPr>
                    <w:rFonts w:ascii="Arial" w:hAnsi="Arial" w:cs="Arial"/>
                    <w:sz w:val="16"/>
                    <w:szCs w:val="16"/>
                    <w:u w:val="single"/>
                  </w:rPr>
                  <w:t xml:space="preserve"> </w:t>
                </w:r>
              </w:p>
            </w:tc>
            <w:tc>
              <w:tcPr>
                <w:tcW w:w="993" w:type="dxa"/>
              </w:tcPr>
              <w:p w14:paraId="02D8836E" w14:textId="6E717E9D" w:rsidR="00A17EC1" w:rsidRPr="00B4410B" w:rsidRDefault="004E5367" w:rsidP="00A17EC1">
                <w:pPr>
                  <w:jc w:val="center"/>
                  <w:rPr>
                    <w:rFonts w:ascii="Arial" w:hAnsi="Arial" w:cs="Arial"/>
                    <w:sz w:val="16"/>
                    <w:szCs w:val="16"/>
                    <w:u w:val="single"/>
                  </w:rPr>
                </w:pPr>
                <w:r w:rsidRPr="00B4410B">
                  <w:rPr>
                    <w:rFonts w:ascii="Arial" w:hAnsi="Arial" w:cs="Arial"/>
                    <w:sz w:val="16"/>
                    <w:szCs w:val="16"/>
                    <w:u w:val="single"/>
                  </w:rPr>
                  <w:t>(23)</w:t>
                </w:r>
                <w:r w:rsidR="00A17EC1" w:rsidRPr="00B4410B">
                  <w:rPr>
                    <w:rFonts w:ascii="Arial" w:hAnsi="Arial" w:cs="Arial"/>
                    <w:sz w:val="16"/>
                    <w:szCs w:val="16"/>
                    <w:u w:val="single"/>
                  </w:rPr>
                  <w:t xml:space="preserve"> </w:t>
                </w:r>
              </w:p>
            </w:tc>
            <w:tc>
              <w:tcPr>
                <w:tcW w:w="992" w:type="dxa"/>
              </w:tcPr>
              <w:p w14:paraId="4736CB88" w14:textId="623FC01A" w:rsidR="00A17EC1" w:rsidRPr="00B4410B" w:rsidRDefault="004E5367" w:rsidP="00A17EC1">
                <w:pPr>
                  <w:jc w:val="center"/>
                  <w:rPr>
                    <w:rFonts w:ascii="Arial" w:hAnsi="Arial" w:cs="Arial"/>
                    <w:sz w:val="16"/>
                    <w:szCs w:val="16"/>
                    <w:u w:val="single"/>
                  </w:rPr>
                </w:pPr>
                <w:r w:rsidRPr="00B4410B">
                  <w:rPr>
                    <w:rFonts w:ascii="Arial" w:hAnsi="Arial" w:cs="Arial"/>
                    <w:sz w:val="16"/>
                    <w:szCs w:val="16"/>
                    <w:u w:val="single"/>
                  </w:rPr>
                  <w:t>0</w:t>
                </w:r>
                <w:r w:rsidR="00A17EC1" w:rsidRPr="00B4410B">
                  <w:rPr>
                    <w:rFonts w:ascii="Arial" w:hAnsi="Arial" w:cs="Arial"/>
                    <w:sz w:val="16"/>
                    <w:szCs w:val="16"/>
                    <w:u w:val="single"/>
                  </w:rPr>
                  <w:t xml:space="preserve"> </w:t>
                </w:r>
              </w:p>
            </w:tc>
            <w:tc>
              <w:tcPr>
                <w:tcW w:w="992" w:type="dxa"/>
              </w:tcPr>
              <w:p w14:paraId="1C2AFF92" w14:textId="6AA6F254" w:rsidR="00A17EC1" w:rsidRPr="00B4410B" w:rsidRDefault="004E5367" w:rsidP="00A17EC1">
                <w:pPr>
                  <w:jc w:val="center"/>
                  <w:rPr>
                    <w:rFonts w:ascii="Arial" w:hAnsi="Arial" w:cs="Arial"/>
                    <w:sz w:val="16"/>
                    <w:szCs w:val="16"/>
                    <w:u w:val="single"/>
                  </w:rPr>
                </w:pPr>
                <w:r w:rsidRPr="00B4410B">
                  <w:rPr>
                    <w:rFonts w:ascii="Arial" w:hAnsi="Arial" w:cs="Arial"/>
                    <w:sz w:val="16"/>
                    <w:szCs w:val="16"/>
                    <w:u w:val="single"/>
                  </w:rPr>
                  <w:t>(21)</w:t>
                </w:r>
                <w:r w:rsidR="00A17EC1" w:rsidRPr="00B4410B">
                  <w:rPr>
                    <w:rFonts w:ascii="Arial" w:hAnsi="Arial" w:cs="Arial"/>
                    <w:sz w:val="16"/>
                    <w:szCs w:val="16"/>
                    <w:u w:val="single"/>
                  </w:rPr>
                  <w:t xml:space="preserve"> </w:t>
                </w:r>
              </w:p>
            </w:tc>
            <w:tc>
              <w:tcPr>
                <w:tcW w:w="992" w:type="dxa"/>
              </w:tcPr>
              <w:p w14:paraId="389B4261" w14:textId="28F63636" w:rsidR="00A17EC1" w:rsidRPr="00B4410B" w:rsidRDefault="004E5367" w:rsidP="00A17EC1">
                <w:pPr>
                  <w:jc w:val="center"/>
                  <w:rPr>
                    <w:rFonts w:ascii="Arial" w:hAnsi="Arial" w:cs="Arial"/>
                    <w:sz w:val="16"/>
                    <w:szCs w:val="16"/>
                    <w:u w:val="single"/>
                  </w:rPr>
                </w:pPr>
                <w:r w:rsidRPr="00B4410B">
                  <w:rPr>
                    <w:rFonts w:ascii="Arial" w:hAnsi="Arial" w:cs="Arial"/>
                    <w:sz w:val="16"/>
                    <w:szCs w:val="16"/>
                    <w:u w:val="single"/>
                  </w:rPr>
                  <w:t>(48)</w:t>
                </w:r>
                <w:r w:rsidR="00A17EC1" w:rsidRPr="00B4410B">
                  <w:rPr>
                    <w:rFonts w:ascii="Arial" w:hAnsi="Arial" w:cs="Arial"/>
                    <w:sz w:val="16"/>
                    <w:szCs w:val="16"/>
                    <w:u w:val="single"/>
                  </w:rPr>
                  <w:t xml:space="preserve"> </w:t>
                </w:r>
              </w:p>
            </w:tc>
          </w:tr>
          <w:tr w:rsidR="00A17EC1" w:rsidRPr="00B4410B" w14:paraId="3409A111" w14:textId="77777777" w:rsidTr="00097CA9">
            <w:trPr>
              <w:trHeight w:val="426"/>
            </w:trPr>
            <w:tc>
              <w:tcPr>
                <w:tcW w:w="3260" w:type="dxa"/>
              </w:tcPr>
              <w:p w14:paraId="550D91A9" w14:textId="77777777" w:rsidR="00A17EC1" w:rsidRPr="00B4410B" w:rsidRDefault="00A17EC1" w:rsidP="00A17EC1">
                <w:pPr>
                  <w:rPr>
                    <w:rFonts w:ascii="Arial" w:hAnsi="Arial" w:cs="Arial"/>
                    <w:sz w:val="16"/>
                    <w:szCs w:val="16"/>
                  </w:rPr>
                </w:pPr>
                <w:r w:rsidRPr="00B4410B">
                  <w:rPr>
                    <w:rFonts w:ascii="Arial" w:hAnsi="Arial" w:cs="Arial"/>
                    <w:sz w:val="16"/>
                    <w:szCs w:val="16"/>
                  </w:rPr>
                  <w:t>Closing balance</w:t>
                </w:r>
              </w:p>
            </w:tc>
            <w:tc>
              <w:tcPr>
                <w:tcW w:w="992" w:type="dxa"/>
              </w:tcPr>
              <w:p w14:paraId="0499DE95" w14:textId="095CEA0D" w:rsidR="00A17EC1" w:rsidRPr="00B4410B" w:rsidRDefault="003B5AAA" w:rsidP="00A17EC1">
                <w:pPr>
                  <w:jc w:val="center"/>
                  <w:rPr>
                    <w:rFonts w:ascii="Arial" w:hAnsi="Arial" w:cs="Arial"/>
                    <w:sz w:val="16"/>
                    <w:szCs w:val="16"/>
                  </w:rPr>
                </w:pPr>
                <w:r w:rsidRPr="00B4410B">
                  <w:rPr>
                    <w:rFonts w:ascii="Arial" w:hAnsi="Arial" w:cs="Arial"/>
                    <w:sz w:val="16"/>
                    <w:szCs w:val="16"/>
                  </w:rPr>
                  <w:t>(46)</w:t>
                </w:r>
                <w:r w:rsidR="00A17EC1" w:rsidRPr="00B4410B">
                  <w:rPr>
                    <w:rFonts w:ascii="Arial" w:hAnsi="Arial" w:cs="Arial"/>
                    <w:sz w:val="16"/>
                    <w:szCs w:val="16"/>
                  </w:rPr>
                  <w:t xml:space="preserve"> </w:t>
                </w:r>
              </w:p>
            </w:tc>
            <w:tc>
              <w:tcPr>
                <w:tcW w:w="992" w:type="dxa"/>
              </w:tcPr>
              <w:p w14:paraId="1DFCB9F8" w14:textId="181D41E7" w:rsidR="00A17EC1" w:rsidRPr="00B4410B" w:rsidRDefault="004E5367" w:rsidP="00A17EC1">
                <w:pPr>
                  <w:jc w:val="center"/>
                  <w:rPr>
                    <w:rFonts w:ascii="Arial" w:hAnsi="Arial" w:cs="Arial"/>
                    <w:sz w:val="16"/>
                    <w:szCs w:val="16"/>
                  </w:rPr>
                </w:pPr>
                <w:r w:rsidRPr="00B4410B">
                  <w:rPr>
                    <w:rFonts w:ascii="Arial" w:hAnsi="Arial" w:cs="Arial"/>
                    <w:sz w:val="16"/>
                    <w:szCs w:val="16"/>
                  </w:rPr>
                  <w:t>(23)</w:t>
                </w:r>
                <w:r w:rsidR="00A17EC1" w:rsidRPr="00B4410B">
                  <w:rPr>
                    <w:rFonts w:ascii="Arial" w:hAnsi="Arial" w:cs="Arial"/>
                    <w:sz w:val="16"/>
                    <w:szCs w:val="16"/>
                  </w:rPr>
                  <w:t xml:space="preserve"> </w:t>
                </w:r>
              </w:p>
            </w:tc>
            <w:tc>
              <w:tcPr>
                <w:tcW w:w="993" w:type="dxa"/>
              </w:tcPr>
              <w:p w14:paraId="03772FA5" w14:textId="131330B1" w:rsidR="00A17EC1" w:rsidRPr="00B4410B" w:rsidRDefault="004E5367" w:rsidP="00A17EC1">
                <w:pPr>
                  <w:jc w:val="center"/>
                  <w:rPr>
                    <w:rFonts w:ascii="Arial" w:hAnsi="Arial" w:cs="Arial"/>
                    <w:sz w:val="16"/>
                    <w:szCs w:val="16"/>
                  </w:rPr>
                </w:pPr>
                <w:r w:rsidRPr="00B4410B">
                  <w:rPr>
                    <w:rFonts w:ascii="Arial" w:hAnsi="Arial" w:cs="Arial"/>
                    <w:sz w:val="16"/>
                    <w:szCs w:val="16"/>
                  </w:rPr>
                  <w:t>0</w:t>
                </w:r>
                <w:r w:rsidR="00A17EC1" w:rsidRPr="00B4410B">
                  <w:rPr>
                    <w:rFonts w:ascii="Arial" w:hAnsi="Arial" w:cs="Arial"/>
                    <w:sz w:val="16"/>
                    <w:szCs w:val="16"/>
                  </w:rPr>
                  <w:t xml:space="preserve"> </w:t>
                </w:r>
              </w:p>
            </w:tc>
            <w:tc>
              <w:tcPr>
                <w:tcW w:w="992" w:type="dxa"/>
              </w:tcPr>
              <w:p w14:paraId="0E6B8A89" w14:textId="6F37AF1F" w:rsidR="00A17EC1" w:rsidRPr="00B4410B" w:rsidRDefault="004E5367" w:rsidP="00A17EC1">
                <w:pPr>
                  <w:jc w:val="center"/>
                  <w:rPr>
                    <w:rFonts w:ascii="Arial" w:hAnsi="Arial" w:cs="Arial"/>
                    <w:sz w:val="16"/>
                    <w:szCs w:val="16"/>
                  </w:rPr>
                </w:pPr>
                <w:r w:rsidRPr="00B4410B">
                  <w:rPr>
                    <w:rFonts w:ascii="Arial" w:hAnsi="Arial" w:cs="Arial"/>
                    <w:sz w:val="16"/>
                    <w:szCs w:val="16"/>
                  </w:rPr>
                  <w:t>(21)</w:t>
                </w:r>
                <w:r w:rsidR="00A17EC1" w:rsidRPr="00B4410B">
                  <w:rPr>
                    <w:rFonts w:ascii="Arial" w:hAnsi="Arial" w:cs="Arial"/>
                    <w:sz w:val="16"/>
                    <w:szCs w:val="16"/>
                  </w:rPr>
                  <w:t xml:space="preserve"> </w:t>
                </w:r>
              </w:p>
            </w:tc>
            <w:tc>
              <w:tcPr>
                <w:tcW w:w="992" w:type="dxa"/>
              </w:tcPr>
              <w:p w14:paraId="4EAE6915" w14:textId="09754DB4" w:rsidR="00A17EC1" w:rsidRPr="00B4410B" w:rsidRDefault="004E5367" w:rsidP="00A17EC1">
                <w:pPr>
                  <w:jc w:val="center"/>
                  <w:rPr>
                    <w:rFonts w:ascii="Arial" w:hAnsi="Arial" w:cs="Arial"/>
                    <w:sz w:val="16"/>
                    <w:szCs w:val="16"/>
                  </w:rPr>
                </w:pPr>
                <w:r w:rsidRPr="00B4410B">
                  <w:rPr>
                    <w:rFonts w:ascii="Arial" w:hAnsi="Arial" w:cs="Arial"/>
                    <w:sz w:val="16"/>
                    <w:szCs w:val="16"/>
                  </w:rPr>
                  <w:t>(48)</w:t>
                </w:r>
                <w:r w:rsidR="00A17EC1" w:rsidRPr="00B4410B">
                  <w:rPr>
                    <w:rFonts w:ascii="Arial" w:hAnsi="Arial" w:cs="Arial"/>
                    <w:sz w:val="16"/>
                    <w:szCs w:val="16"/>
                  </w:rPr>
                  <w:t xml:space="preserve"> </w:t>
                </w:r>
              </w:p>
            </w:tc>
            <w:tc>
              <w:tcPr>
                <w:tcW w:w="992" w:type="dxa"/>
              </w:tcPr>
              <w:p w14:paraId="14023721" w14:textId="389C1F50" w:rsidR="00A17EC1" w:rsidRPr="00B4410B" w:rsidRDefault="00073770" w:rsidP="00A17EC1">
                <w:pPr>
                  <w:jc w:val="center"/>
                  <w:rPr>
                    <w:rFonts w:ascii="Arial" w:hAnsi="Arial" w:cs="Arial"/>
                    <w:sz w:val="16"/>
                    <w:szCs w:val="16"/>
                  </w:rPr>
                </w:pPr>
                <w:r w:rsidRPr="00B4410B">
                  <w:rPr>
                    <w:rFonts w:ascii="Arial" w:hAnsi="Arial" w:cs="Arial"/>
                    <w:sz w:val="16"/>
                    <w:szCs w:val="16"/>
                  </w:rPr>
                  <w:t>(72)</w:t>
                </w:r>
                <w:r w:rsidR="00A17EC1" w:rsidRPr="00B4410B">
                  <w:rPr>
                    <w:rFonts w:ascii="Arial" w:hAnsi="Arial" w:cs="Arial"/>
                    <w:sz w:val="16"/>
                    <w:szCs w:val="16"/>
                  </w:rPr>
                  <w:t xml:space="preserve"> </w:t>
                </w:r>
              </w:p>
            </w:tc>
          </w:tr>
        </w:tbl>
        <w:p w14:paraId="7074C5DD" w14:textId="77777777" w:rsidR="008F4B79" w:rsidRPr="00B4410B" w:rsidRDefault="008F4B79" w:rsidP="008F4B79">
          <w:pPr>
            <w:spacing w:line="240" w:lineRule="auto"/>
            <w:ind w:left="360" w:firstLine="360"/>
            <w:rPr>
              <w:rFonts w:ascii="Arial" w:hAnsi="Arial" w:cs="Arial"/>
              <w:sz w:val="16"/>
              <w:szCs w:val="16"/>
            </w:rPr>
          </w:pPr>
        </w:p>
        <w:p w14:paraId="4AD7B46F" w14:textId="77777777" w:rsidR="008F4B79" w:rsidRPr="00B4410B" w:rsidRDefault="008F4B79" w:rsidP="008F4B79">
          <w:pPr>
            <w:pStyle w:val="ListParagraph"/>
            <w:numPr>
              <w:ilvl w:val="0"/>
              <w:numId w:val="1"/>
            </w:numPr>
            <w:ind w:left="851"/>
            <w:jc w:val="both"/>
            <w:rPr>
              <w:rFonts w:ascii="Arial" w:hAnsi="Arial" w:cs="Arial"/>
              <w:sz w:val="16"/>
              <w:szCs w:val="16"/>
            </w:rPr>
          </w:pPr>
          <w:bookmarkStart w:id="8" w:name="OLE_LINK1"/>
          <w:bookmarkStart w:id="9" w:name="OLE_LINK2"/>
          <w:r w:rsidRPr="00B4410B">
            <w:rPr>
              <w:rFonts w:ascii="Arial" w:hAnsi="Arial" w:cs="Arial"/>
              <w:sz w:val="16"/>
              <w:szCs w:val="16"/>
            </w:rPr>
            <w:t>The (</w:t>
          </w:r>
          <w:r w:rsidRPr="00B4410B">
            <w:rPr>
              <w:rFonts w:ascii="Arial" w:hAnsi="Arial" w:cs="Arial"/>
              <w:i/>
              <w:sz w:val="16"/>
              <w:szCs w:val="16"/>
            </w:rPr>
            <w:t>accruals-based)</w:t>
          </w:r>
          <w:r w:rsidRPr="00B4410B">
            <w:rPr>
              <w:rFonts w:ascii="Arial" w:hAnsi="Arial" w:cs="Arial"/>
              <w:sz w:val="16"/>
              <w:szCs w:val="16"/>
            </w:rPr>
            <w:t xml:space="preserve"> budgeted Profit &amp; Loss Account for the six months ending 30 November is:</w:t>
          </w:r>
        </w:p>
        <w:bookmarkEnd w:id="8"/>
        <w:bookmarkEnd w:id="9"/>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8F4B79" w:rsidRPr="00B4410B" w14:paraId="20E9B54F" w14:textId="77777777" w:rsidTr="00097CA9">
            <w:tc>
              <w:tcPr>
                <w:tcW w:w="2409" w:type="dxa"/>
              </w:tcPr>
              <w:p w14:paraId="5031D79F" w14:textId="77777777" w:rsidR="008F4B79" w:rsidRPr="00B4410B" w:rsidRDefault="008F4B79" w:rsidP="00097CA9">
                <w:pPr>
                  <w:rPr>
                    <w:rFonts w:ascii="Arial" w:hAnsi="Arial" w:cs="Arial"/>
                    <w:sz w:val="16"/>
                    <w:szCs w:val="16"/>
                  </w:rPr>
                </w:pPr>
              </w:p>
            </w:tc>
            <w:tc>
              <w:tcPr>
                <w:tcW w:w="1134" w:type="dxa"/>
              </w:tcPr>
              <w:p w14:paraId="2329CBAD" w14:textId="77777777" w:rsidR="008F4B79" w:rsidRPr="00B4410B" w:rsidRDefault="008F4B79" w:rsidP="00097CA9">
                <w:pPr>
                  <w:jc w:val="right"/>
                  <w:rPr>
                    <w:rFonts w:ascii="Arial" w:hAnsi="Arial" w:cs="Arial"/>
                    <w:b/>
                    <w:sz w:val="16"/>
                    <w:szCs w:val="16"/>
                  </w:rPr>
                </w:pPr>
                <w:r w:rsidRPr="00B4410B">
                  <w:rPr>
                    <w:rFonts w:ascii="Arial" w:hAnsi="Arial" w:cs="Arial"/>
                    <w:b/>
                    <w:sz w:val="16"/>
                    <w:szCs w:val="16"/>
                  </w:rPr>
                  <w:t>£000</w:t>
                </w:r>
              </w:p>
            </w:tc>
            <w:tc>
              <w:tcPr>
                <w:tcW w:w="3544" w:type="dxa"/>
              </w:tcPr>
              <w:p w14:paraId="15776851" w14:textId="77777777" w:rsidR="008F4B79" w:rsidRPr="00B4410B" w:rsidRDefault="008F4B79" w:rsidP="00097CA9">
                <w:pPr>
                  <w:rPr>
                    <w:rFonts w:ascii="Arial" w:hAnsi="Arial" w:cs="Arial"/>
                    <w:b/>
                    <w:sz w:val="16"/>
                    <w:szCs w:val="16"/>
                  </w:rPr>
                </w:pPr>
                <w:r w:rsidRPr="00B4410B">
                  <w:rPr>
                    <w:rFonts w:ascii="Arial" w:hAnsi="Arial" w:cs="Arial"/>
                    <w:b/>
                    <w:sz w:val="16"/>
                    <w:szCs w:val="16"/>
                  </w:rPr>
                  <w:t>Calculation</w:t>
                </w:r>
              </w:p>
            </w:tc>
          </w:tr>
          <w:tr w:rsidR="008F4B79" w:rsidRPr="00B4410B" w14:paraId="3439859E" w14:textId="77777777" w:rsidTr="00097CA9">
            <w:trPr>
              <w:trHeight w:val="439"/>
            </w:trPr>
            <w:tc>
              <w:tcPr>
                <w:tcW w:w="2409" w:type="dxa"/>
              </w:tcPr>
              <w:p w14:paraId="40DD4EEC" w14:textId="77777777" w:rsidR="008F4B79" w:rsidRPr="00B4410B" w:rsidRDefault="008F4B79" w:rsidP="00097CA9">
                <w:pPr>
                  <w:rPr>
                    <w:rFonts w:ascii="Arial" w:hAnsi="Arial" w:cs="Arial"/>
                    <w:sz w:val="16"/>
                    <w:szCs w:val="16"/>
                  </w:rPr>
                </w:pPr>
                <w:r w:rsidRPr="00B4410B">
                  <w:rPr>
                    <w:rFonts w:ascii="Arial" w:hAnsi="Arial" w:cs="Arial"/>
                    <w:sz w:val="16"/>
                    <w:szCs w:val="16"/>
                  </w:rPr>
                  <w:t xml:space="preserve">Sales </w:t>
                </w:r>
              </w:p>
            </w:tc>
            <w:tc>
              <w:tcPr>
                <w:tcW w:w="1134" w:type="dxa"/>
              </w:tcPr>
              <w:p w14:paraId="0529888F" w14:textId="3084FF23" w:rsidR="008F4B79" w:rsidRPr="00B4410B" w:rsidRDefault="004C7C9E" w:rsidP="00097CA9">
                <w:pPr>
                  <w:jc w:val="right"/>
                  <w:rPr>
                    <w:rFonts w:ascii="Arial" w:hAnsi="Arial" w:cs="Arial"/>
                    <w:sz w:val="16"/>
                    <w:szCs w:val="16"/>
                  </w:rPr>
                </w:pPr>
                <w:r w:rsidRPr="00B4410B">
                  <w:rPr>
                    <w:rFonts w:ascii="Arial" w:hAnsi="Arial" w:cs="Arial"/>
                    <w:sz w:val="16"/>
                    <w:szCs w:val="16"/>
                  </w:rPr>
                  <w:t>1420</w:t>
                </w:r>
                <w:r w:rsidR="008F4B79" w:rsidRPr="00B4410B">
                  <w:rPr>
                    <w:rFonts w:ascii="Arial" w:hAnsi="Arial" w:cs="Arial"/>
                    <w:sz w:val="16"/>
                    <w:szCs w:val="16"/>
                  </w:rPr>
                  <w:t xml:space="preserve"> </w:t>
                </w:r>
              </w:p>
            </w:tc>
            <w:tc>
              <w:tcPr>
                <w:tcW w:w="3544" w:type="dxa"/>
              </w:tcPr>
              <w:p w14:paraId="25687ABE" w14:textId="77777777" w:rsidR="008F4B79" w:rsidRPr="00B4410B" w:rsidRDefault="008F4B79" w:rsidP="00097CA9">
                <w:pPr>
                  <w:rPr>
                    <w:rFonts w:ascii="Arial" w:hAnsi="Arial" w:cs="Arial"/>
                    <w:sz w:val="16"/>
                    <w:szCs w:val="16"/>
                  </w:rPr>
                </w:pPr>
                <w:r w:rsidRPr="00B4410B">
                  <w:rPr>
                    <w:rFonts w:ascii="Arial" w:hAnsi="Arial" w:cs="Arial"/>
                    <w:sz w:val="16"/>
                    <w:szCs w:val="16"/>
                  </w:rPr>
                  <w:t xml:space="preserve"> </w:t>
                </w:r>
              </w:p>
            </w:tc>
          </w:tr>
          <w:tr w:rsidR="008F4B79" w:rsidRPr="00B4410B" w14:paraId="6ADA0140" w14:textId="77777777" w:rsidTr="00097CA9">
            <w:trPr>
              <w:trHeight w:val="414"/>
            </w:trPr>
            <w:tc>
              <w:tcPr>
                <w:tcW w:w="2409" w:type="dxa"/>
              </w:tcPr>
              <w:p w14:paraId="1DC7D9E3" w14:textId="77777777" w:rsidR="008F4B79" w:rsidRPr="00B4410B" w:rsidRDefault="008F4B79" w:rsidP="00097CA9">
                <w:pPr>
                  <w:rPr>
                    <w:rFonts w:ascii="Arial" w:hAnsi="Arial" w:cs="Arial"/>
                    <w:sz w:val="16"/>
                    <w:szCs w:val="16"/>
                  </w:rPr>
                </w:pPr>
                <w:bookmarkStart w:id="10" w:name="_Hlk162209159"/>
                <w:r w:rsidRPr="00B4410B">
                  <w:rPr>
                    <w:rFonts w:ascii="Arial" w:hAnsi="Arial" w:cs="Arial"/>
                    <w:sz w:val="16"/>
                    <w:szCs w:val="16"/>
                  </w:rPr>
                  <w:t>Cost of goods sold</w:t>
                </w:r>
                <w:bookmarkEnd w:id="10"/>
              </w:p>
            </w:tc>
            <w:tc>
              <w:tcPr>
                <w:tcW w:w="1134" w:type="dxa"/>
              </w:tcPr>
              <w:p w14:paraId="16FEAAFD" w14:textId="25AD5BD0" w:rsidR="008F4B79" w:rsidRPr="00B4410B" w:rsidRDefault="008F4B79" w:rsidP="00097CA9">
                <w:pPr>
                  <w:jc w:val="right"/>
                  <w:rPr>
                    <w:rFonts w:ascii="Arial" w:hAnsi="Arial" w:cs="Arial"/>
                    <w:sz w:val="16"/>
                    <w:szCs w:val="16"/>
                    <w:u w:val="single"/>
                  </w:rPr>
                </w:pPr>
                <w:r w:rsidRPr="00B4410B">
                  <w:rPr>
                    <w:rFonts w:ascii="Arial" w:hAnsi="Arial" w:cs="Arial"/>
                    <w:sz w:val="16"/>
                    <w:szCs w:val="16"/>
                    <w:u w:val="single"/>
                  </w:rPr>
                  <w:t>(</w:t>
                </w:r>
                <w:r w:rsidR="006F1325" w:rsidRPr="00B4410B">
                  <w:rPr>
                    <w:rFonts w:ascii="Arial" w:hAnsi="Arial" w:cs="Arial"/>
                    <w:sz w:val="16"/>
                    <w:szCs w:val="16"/>
                    <w:u w:val="single"/>
                  </w:rPr>
                  <w:t>994</w:t>
                </w:r>
                <w:r w:rsidRPr="00B4410B">
                  <w:rPr>
                    <w:rFonts w:ascii="Arial" w:hAnsi="Arial" w:cs="Arial"/>
                    <w:sz w:val="16"/>
                    <w:szCs w:val="16"/>
                    <w:u w:val="single"/>
                  </w:rPr>
                  <w:t>)</w:t>
                </w:r>
              </w:p>
            </w:tc>
            <w:tc>
              <w:tcPr>
                <w:tcW w:w="3544" w:type="dxa"/>
              </w:tcPr>
              <w:p w14:paraId="42F2775D" w14:textId="77777777" w:rsidR="008F4B79" w:rsidRPr="00B4410B" w:rsidRDefault="008F4B79" w:rsidP="00097CA9">
                <w:pPr>
                  <w:rPr>
                    <w:rFonts w:ascii="Arial" w:hAnsi="Arial" w:cs="Arial"/>
                    <w:sz w:val="16"/>
                    <w:szCs w:val="16"/>
                  </w:rPr>
                </w:pPr>
                <w:r w:rsidRPr="00B4410B">
                  <w:rPr>
                    <w:rFonts w:ascii="Arial" w:hAnsi="Arial" w:cs="Arial"/>
                    <w:sz w:val="16"/>
                    <w:szCs w:val="16"/>
                  </w:rPr>
                  <w:t xml:space="preserve">therefore  </w:t>
                </w:r>
              </w:p>
            </w:tc>
          </w:tr>
          <w:tr w:rsidR="008F4B79" w:rsidRPr="00B4410B" w14:paraId="3C2F039C" w14:textId="77777777" w:rsidTr="00097CA9">
            <w:trPr>
              <w:trHeight w:val="407"/>
            </w:trPr>
            <w:tc>
              <w:tcPr>
                <w:tcW w:w="2409" w:type="dxa"/>
              </w:tcPr>
              <w:p w14:paraId="486EE59E" w14:textId="77777777" w:rsidR="008F4B79" w:rsidRPr="00B4410B" w:rsidRDefault="008F4B79" w:rsidP="00097CA9">
                <w:pPr>
                  <w:rPr>
                    <w:rFonts w:ascii="Arial" w:hAnsi="Arial" w:cs="Arial"/>
                    <w:sz w:val="16"/>
                    <w:szCs w:val="16"/>
                  </w:rPr>
                </w:pPr>
                <w:r w:rsidRPr="00B4410B">
                  <w:rPr>
                    <w:rFonts w:ascii="Arial" w:hAnsi="Arial" w:cs="Arial"/>
                    <w:sz w:val="16"/>
                    <w:szCs w:val="16"/>
                  </w:rPr>
                  <w:t>Gross profit</w:t>
                </w:r>
              </w:p>
            </w:tc>
            <w:tc>
              <w:tcPr>
                <w:tcW w:w="1134" w:type="dxa"/>
              </w:tcPr>
              <w:p w14:paraId="616BB17E" w14:textId="1DFABA95" w:rsidR="008F4B79" w:rsidRPr="00B4410B" w:rsidRDefault="00820A18" w:rsidP="00097CA9">
                <w:pPr>
                  <w:jc w:val="right"/>
                  <w:rPr>
                    <w:rFonts w:ascii="Arial" w:hAnsi="Arial" w:cs="Arial"/>
                    <w:sz w:val="16"/>
                    <w:szCs w:val="16"/>
                  </w:rPr>
                </w:pPr>
                <w:r w:rsidRPr="00B4410B">
                  <w:rPr>
                    <w:rFonts w:ascii="Arial" w:hAnsi="Arial" w:cs="Arial"/>
                    <w:sz w:val="16"/>
                    <w:szCs w:val="16"/>
                  </w:rPr>
                  <w:t>426</w:t>
                </w:r>
                <w:r w:rsidR="008F4B79" w:rsidRPr="00B4410B">
                  <w:rPr>
                    <w:rFonts w:ascii="Arial" w:hAnsi="Arial" w:cs="Arial"/>
                    <w:sz w:val="16"/>
                    <w:szCs w:val="16"/>
                  </w:rPr>
                  <w:t xml:space="preserve"> </w:t>
                </w:r>
              </w:p>
            </w:tc>
            <w:tc>
              <w:tcPr>
                <w:tcW w:w="3544" w:type="dxa"/>
              </w:tcPr>
              <w:p w14:paraId="7B851978" w14:textId="09CD35A8" w:rsidR="008F4B79" w:rsidRPr="00B4410B" w:rsidRDefault="008F4B79" w:rsidP="00097CA9">
                <w:pPr>
                  <w:rPr>
                    <w:rFonts w:ascii="Arial" w:hAnsi="Arial" w:cs="Arial"/>
                    <w:sz w:val="16"/>
                    <w:szCs w:val="16"/>
                  </w:rPr>
                </w:pPr>
                <w:r w:rsidRPr="00B4410B">
                  <w:rPr>
                    <w:rFonts w:ascii="Arial" w:hAnsi="Arial" w:cs="Arial"/>
                    <w:sz w:val="16"/>
                    <w:szCs w:val="16"/>
                  </w:rPr>
                  <w:t xml:space="preserve">                                       </w:t>
                </w:r>
              </w:p>
            </w:tc>
          </w:tr>
          <w:tr w:rsidR="008F4B79" w:rsidRPr="00B4410B" w14:paraId="46C1183F" w14:textId="77777777" w:rsidTr="00097CA9">
            <w:trPr>
              <w:trHeight w:val="413"/>
            </w:trPr>
            <w:tc>
              <w:tcPr>
                <w:tcW w:w="2409" w:type="dxa"/>
              </w:tcPr>
              <w:p w14:paraId="72AA4A9D" w14:textId="77777777" w:rsidR="008F4B79" w:rsidRPr="00B4410B" w:rsidRDefault="008F4B79" w:rsidP="00097CA9">
                <w:pPr>
                  <w:rPr>
                    <w:rFonts w:ascii="Arial" w:hAnsi="Arial" w:cs="Arial"/>
                    <w:sz w:val="16"/>
                    <w:szCs w:val="16"/>
                  </w:rPr>
                </w:pPr>
                <w:r w:rsidRPr="00B4410B">
                  <w:rPr>
                    <w:rFonts w:ascii="Arial" w:hAnsi="Arial" w:cs="Arial"/>
                    <w:sz w:val="16"/>
                    <w:szCs w:val="16"/>
                  </w:rPr>
                  <w:t>Selling expenses</w:t>
                </w:r>
              </w:p>
            </w:tc>
            <w:tc>
              <w:tcPr>
                <w:tcW w:w="1134" w:type="dxa"/>
              </w:tcPr>
              <w:p w14:paraId="09FD6C2A" w14:textId="23624CD5" w:rsidR="008F4B79" w:rsidRPr="00B4410B" w:rsidRDefault="008F4B79" w:rsidP="00097CA9">
                <w:pPr>
                  <w:jc w:val="right"/>
                  <w:rPr>
                    <w:rFonts w:ascii="Arial" w:hAnsi="Arial" w:cs="Arial"/>
                    <w:sz w:val="16"/>
                    <w:szCs w:val="16"/>
                  </w:rPr>
                </w:pPr>
                <w:r w:rsidRPr="00B4410B">
                  <w:rPr>
                    <w:rFonts w:ascii="Arial" w:hAnsi="Arial" w:cs="Arial"/>
                    <w:sz w:val="16"/>
                    <w:szCs w:val="16"/>
                  </w:rPr>
                  <w:t>(</w:t>
                </w:r>
                <w:r w:rsidR="00851E3A" w:rsidRPr="00B4410B">
                  <w:rPr>
                    <w:rFonts w:ascii="Arial" w:hAnsi="Arial" w:cs="Arial"/>
                    <w:sz w:val="16"/>
                    <w:szCs w:val="16"/>
                  </w:rPr>
                  <w:t>41</w:t>
                </w:r>
                <w:r w:rsidRPr="00B4410B">
                  <w:rPr>
                    <w:rFonts w:ascii="Arial" w:hAnsi="Arial" w:cs="Arial"/>
                    <w:sz w:val="16"/>
                    <w:szCs w:val="16"/>
                  </w:rPr>
                  <w:t>)</w:t>
                </w:r>
              </w:p>
            </w:tc>
            <w:tc>
              <w:tcPr>
                <w:tcW w:w="3544" w:type="dxa"/>
              </w:tcPr>
              <w:p w14:paraId="5A2B35F0" w14:textId="77777777" w:rsidR="008F4B79" w:rsidRPr="00B4410B" w:rsidRDefault="008F4B79" w:rsidP="00097CA9">
                <w:pPr>
                  <w:rPr>
                    <w:rFonts w:ascii="Arial" w:hAnsi="Arial" w:cs="Arial"/>
                    <w:sz w:val="16"/>
                    <w:szCs w:val="16"/>
                  </w:rPr>
                </w:pPr>
                <w:r w:rsidRPr="00B4410B">
                  <w:rPr>
                    <w:rFonts w:ascii="Arial" w:hAnsi="Arial" w:cs="Arial"/>
                    <w:sz w:val="16"/>
                    <w:szCs w:val="16"/>
                  </w:rPr>
                  <w:t xml:space="preserve"> </w:t>
                </w:r>
              </w:p>
            </w:tc>
          </w:tr>
          <w:tr w:rsidR="008F4B79" w:rsidRPr="00B4410B" w14:paraId="24BAAB0B" w14:textId="77777777" w:rsidTr="00097CA9">
            <w:trPr>
              <w:trHeight w:val="419"/>
            </w:trPr>
            <w:tc>
              <w:tcPr>
                <w:tcW w:w="2409" w:type="dxa"/>
              </w:tcPr>
              <w:p w14:paraId="78CBFD7A" w14:textId="77777777" w:rsidR="008F4B79" w:rsidRPr="00B4410B" w:rsidRDefault="008F4B79" w:rsidP="00097CA9">
                <w:pPr>
                  <w:rPr>
                    <w:rFonts w:ascii="Arial" w:hAnsi="Arial" w:cs="Arial"/>
                    <w:sz w:val="16"/>
                    <w:szCs w:val="16"/>
                  </w:rPr>
                </w:pPr>
                <w:r w:rsidRPr="00B4410B">
                  <w:rPr>
                    <w:rFonts w:ascii="Arial" w:hAnsi="Arial" w:cs="Arial"/>
                    <w:sz w:val="16"/>
                    <w:szCs w:val="16"/>
                  </w:rPr>
                  <w:t>Admin Expenses</w:t>
                </w:r>
              </w:p>
            </w:tc>
            <w:tc>
              <w:tcPr>
                <w:tcW w:w="1134" w:type="dxa"/>
              </w:tcPr>
              <w:p w14:paraId="44C8344C" w14:textId="05881E24" w:rsidR="008F4B79" w:rsidRPr="00B4410B" w:rsidRDefault="008F4B79" w:rsidP="00097CA9">
                <w:pPr>
                  <w:jc w:val="right"/>
                  <w:rPr>
                    <w:rFonts w:ascii="Arial" w:hAnsi="Arial" w:cs="Arial"/>
                    <w:sz w:val="16"/>
                    <w:szCs w:val="16"/>
                  </w:rPr>
                </w:pPr>
                <w:r w:rsidRPr="00B4410B">
                  <w:rPr>
                    <w:rFonts w:ascii="Arial" w:hAnsi="Arial" w:cs="Arial"/>
                    <w:sz w:val="16"/>
                    <w:szCs w:val="16"/>
                  </w:rPr>
                  <w:t>(</w:t>
                </w:r>
                <w:r w:rsidR="00451887" w:rsidRPr="00B4410B">
                  <w:rPr>
                    <w:rFonts w:ascii="Arial" w:hAnsi="Arial" w:cs="Arial"/>
                    <w:sz w:val="16"/>
                    <w:szCs w:val="16"/>
                  </w:rPr>
                  <w:t>144</w:t>
                </w:r>
                <w:r w:rsidRPr="00B4410B">
                  <w:rPr>
                    <w:rFonts w:ascii="Arial" w:hAnsi="Arial" w:cs="Arial"/>
                    <w:sz w:val="16"/>
                    <w:szCs w:val="16"/>
                  </w:rPr>
                  <w:t>)</w:t>
                </w:r>
              </w:p>
            </w:tc>
            <w:tc>
              <w:tcPr>
                <w:tcW w:w="3544" w:type="dxa"/>
              </w:tcPr>
              <w:p w14:paraId="4F8B0E91" w14:textId="77777777" w:rsidR="008F4B79" w:rsidRPr="00B4410B" w:rsidRDefault="008F4B79" w:rsidP="00097CA9">
                <w:pPr>
                  <w:rPr>
                    <w:rFonts w:ascii="Arial" w:hAnsi="Arial" w:cs="Arial"/>
                    <w:sz w:val="16"/>
                    <w:szCs w:val="16"/>
                  </w:rPr>
                </w:pPr>
                <w:r w:rsidRPr="00B4410B">
                  <w:rPr>
                    <w:rFonts w:ascii="Arial" w:hAnsi="Arial" w:cs="Arial"/>
                    <w:sz w:val="16"/>
                    <w:szCs w:val="16"/>
                  </w:rPr>
                  <w:t xml:space="preserve"> </w:t>
                </w:r>
              </w:p>
            </w:tc>
          </w:tr>
          <w:tr w:rsidR="008F4B79" w:rsidRPr="00B4410B" w14:paraId="583A840C" w14:textId="77777777" w:rsidTr="00097CA9">
            <w:trPr>
              <w:trHeight w:val="424"/>
            </w:trPr>
            <w:tc>
              <w:tcPr>
                <w:tcW w:w="2409" w:type="dxa"/>
              </w:tcPr>
              <w:p w14:paraId="28407AB9" w14:textId="77777777" w:rsidR="008F4B79" w:rsidRPr="00B4410B" w:rsidRDefault="008F4B79" w:rsidP="00097CA9">
                <w:pPr>
                  <w:rPr>
                    <w:rFonts w:ascii="Arial" w:hAnsi="Arial" w:cs="Arial"/>
                    <w:sz w:val="16"/>
                    <w:szCs w:val="16"/>
                  </w:rPr>
                </w:pPr>
                <w:r w:rsidRPr="00B4410B">
                  <w:rPr>
                    <w:rFonts w:ascii="Arial" w:hAnsi="Arial" w:cs="Arial"/>
                    <w:sz w:val="16"/>
                    <w:szCs w:val="16"/>
                  </w:rPr>
                  <w:t>Credit card charges</w:t>
                </w:r>
              </w:p>
            </w:tc>
            <w:tc>
              <w:tcPr>
                <w:tcW w:w="1134" w:type="dxa"/>
              </w:tcPr>
              <w:p w14:paraId="4CB0C7C0" w14:textId="64832C1F" w:rsidR="008F4B79" w:rsidRPr="00B4410B" w:rsidRDefault="008F4B79" w:rsidP="00097CA9">
                <w:pPr>
                  <w:jc w:val="right"/>
                  <w:rPr>
                    <w:rFonts w:ascii="Arial" w:hAnsi="Arial" w:cs="Arial"/>
                    <w:sz w:val="16"/>
                    <w:szCs w:val="16"/>
                    <w:u w:val="single"/>
                  </w:rPr>
                </w:pPr>
                <w:r w:rsidRPr="00B4410B">
                  <w:rPr>
                    <w:rFonts w:ascii="Arial" w:hAnsi="Arial" w:cs="Arial"/>
                    <w:sz w:val="16"/>
                    <w:szCs w:val="16"/>
                    <w:u w:val="single"/>
                  </w:rPr>
                  <w:t xml:space="preserve"> (</w:t>
                </w:r>
                <w:r w:rsidR="007232C4" w:rsidRPr="00B4410B">
                  <w:rPr>
                    <w:rFonts w:ascii="Arial" w:hAnsi="Arial" w:cs="Arial"/>
                    <w:sz w:val="16"/>
                    <w:szCs w:val="16"/>
                    <w:u w:val="single"/>
                  </w:rPr>
                  <w:t>26</w:t>
                </w:r>
                <w:r w:rsidRPr="00B4410B">
                  <w:rPr>
                    <w:rFonts w:ascii="Arial" w:hAnsi="Arial" w:cs="Arial"/>
                    <w:sz w:val="16"/>
                    <w:szCs w:val="16"/>
                    <w:u w:val="single"/>
                  </w:rPr>
                  <w:t>)</w:t>
                </w:r>
              </w:p>
            </w:tc>
            <w:tc>
              <w:tcPr>
                <w:tcW w:w="3544" w:type="dxa"/>
              </w:tcPr>
              <w:p w14:paraId="34EBE199" w14:textId="51F285F6" w:rsidR="008F4B79" w:rsidRPr="00B4410B" w:rsidRDefault="008F4B79" w:rsidP="00097CA9">
                <w:pPr>
                  <w:rPr>
                    <w:rFonts w:ascii="Arial" w:hAnsi="Arial" w:cs="Arial"/>
                    <w:sz w:val="16"/>
                    <w:szCs w:val="16"/>
                  </w:rPr>
                </w:pPr>
                <w:r w:rsidRPr="00B4410B">
                  <w:rPr>
                    <w:rFonts w:ascii="Arial" w:hAnsi="Arial" w:cs="Arial"/>
                    <w:sz w:val="16"/>
                    <w:szCs w:val="16"/>
                  </w:rPr>
                  <w:t xml:space="preserve">                                         </w:t>
                </w:r>
              </w:p>
            </w:tc>
          </w:tr>
          <w:tr w:rsidR="008F4B79" w:rsidRPr="00B4410B" w14:paraId="75BDAA06" w14:textId="77777777" w:rsidTr="00097CA9">
            <w:trPr>
              <w:trHeight w:val="417"/>
            </w:trPr>
            <w:tc>
              <w:tcPr>
                <w:tcW w:w="2409" w:type="dxa"/>
              </w:tcPr>
              <w:p w14:paraId="57E8958D" w14:textId="77777777" w:rsidR="008F4B79" w:rsidRPr="00B4410B" w:rsidRDefault="008F4B79" w:rsidP="00097CA9">
                <w:pPr>
                  <w:rPr>
                    <w:rFonts w:ascii="Arial" w:hAnsi="Arial" w:cs="Arial"/>
                    <w:sz w:val="16"/>
                    <w:szCs w:val="16"/>
                  </w:rPr>
                </w:pPr>
                <w:r w:rsidRPr="00B4410B">
                  <w:rPr>
                    <w:rFonts w:ascii="Arial" w:hAnsi="Arial" w:cs="Arial"/>
                    <w:sz w:val="16"/>
                    <w:szCs w:val="16"/>
                  </w:rPr>
                  <w:t>Operating profit</w:t>
                </w:r>
              </w:p>
            </w:tc>
            <w:tc>
              <w:tcPr>
                <w:tcW w:w="1134" w:type="dxa"/>
              </w:tcPr>
              <w:p w14:paraId="10BE3038" w14:textId="7D41A626" w:rsidR="008F4B79" w:rsidRPr="00B4410B" w:rsidRDefault="0000653F" w:rsidP="00097CA9">
                <w:pPr>
                  <w:jc w:val="right"/>
                  <w:rPr>
                    <w:rFonts w:ascii="Arial" w:hAnsi="Arial" w:cs="Arial"/>
                    <w:sz w:val="16"/>
                    <w:szCs w:val="16"/>
                  </w:rPr>
                </w:pPr>
                <w:r w:rsidRPr="00B4410B">
                  <w:rPr>
                    <w:rFonts w:ascii="Arial" w:hAnsi="Arial" w:cs="Arial"/>
                    <w:sz w:val="16"/>
                    <w:szCs w:val="16"/>
                  </w:rPr>
                  <w:t>215</w:t>
                </w:r>
                <w:r w:rsidR="008F4B79" w:rsidRPr="00B4410B">
                  <w:rPr>
                    <w:rFonts w:ascii="Arial" w:hAnsi="Arial" w:cs="Arial"/>
                    <w:sz w:val="16"/>
                    <w:szCs w:val="16"/>
                  </w:rPr>
                  <w:t xml:space="preserve"> </w:t>
                </w:r>
              </w:p>
            </w:tc>
            <w:tc>
              <w:tcPr>
                <w:tcW w:w="3544" w:type="dxa"/>
              </w:tcPr>
              <w:p w14:paraId="6B4CA0B2" w14:textId="77777777" w:rsidR="008F4B79" w:rsidRPr="00B4410B" w:rsidRDefault="008F4B79" w:rsidP="00097CA9">
                <w:pPr>
                  <w:rPr>
                    <w:rFonts w:ascii="Arial" w:hAnsi="Arial" w:cs="Arial"/>
                    <w:sz w:val="16"/>
                    <w:szCs w:val="16"/>
                  </w:rPr>
                </w:pPr>
              </w:p>
            </w:tc>
          </w:tr>
          <w:tr w:rsidR="008F4B79" w:rsidRPr="00B4410B" w14:paraId="632DB9A7" w14:textId="77777777" w:rsidTr="00097CA9">
            <w:trPr>
              <w:trHeight w:val="409"/>
            </w:trPr>
            <w:tc>
              <w:tcPr>
                <w:tcW w:w="2409" w:type="dxa"/>
              </w:tcPr>
              <w:p w14:paraId="08308E9C" w14:textId="77777777" w:rsidR="008F4B79" w:rsidRPr="00B4410B" w:rsidRDefault="008F4B79" w:rsidP="00097CA9">
                <w:pPr>
                  <w:rPr>
                    <w:rFonts w:ascii="Arial" w:hAnsi="Arial" w:cs="Arial"/>
                    <w:sz w:val="16"/>
                    <w:szCs w:val="16"/>
                  </w:rPr>
                </w:pPr>
                <w:r w:rsidRPr="00B4410B">
                  <w:rPr>
                    <w:rFonts w:ascii="Arial" w:hAnsi="Arial" w:cs="Arial"/>
                    <w:sz w:val="16"/>
                    <w:szCs w:val="16"/>
                  </w:rPr>
                  <w:t>Interest payable</w:t>
                </w:r>
              </w:p>
            </w:tc>
            <w:tc>
              <w:tcPr>
                <w:tcW w:w="1134" w:type="dxa"/>
              </w:tcPr>
              <w:p w14:paraId="49DBB5D6" w14:textId="1363B50F" w:rsidR="008F4B79" w:rsidRPr="00B4410B" w:rsidRDefault="008F4B79" w:rsidP="00097CA9">
                <w:pPr>
                  <w:jc w:val="right"/>
                  <w:rPr>
                    <w:rFonts w:ascii="Arial" w:hAnsi="Arial" w:cs="Arial"/>
                    <w:sz w:val="16"/>
                    <w:szCs w:val="16"/>
                    <w:u w:val="single"/>
                  </w:rPr>
                </w:pPr>
                <w:r w:rsidRPr="00B4410B">
                  <w:rPr>
                    <w:rFonts w:ascii="Arial" w:hAnsi="Arial" w:cs="Arial"/>
                    <w:sz w:val="16"/>
                    <w:szCs w:val="16"/>
                    <w:u w:val="single"/>
                  </w:rPr>
                  <w:t xml:space="preserve">   (</w:t>
                </w:r>
                <w:r w:rsidR="003A6180" w:rsidRPr="00B4410B">
                  <w:rPr>
                    <w:rFonts w:ascii="Arial" w:hAnsi="Arial" w:cs="Arial"/>
                    <w:sz w:val="16"/>
                    <w:szCs w:val="16"/>
                    <w:u w:val="single"/>
                  </w:rPr>
                  <w:t>8</w:t>
                </w:r>
                <w:r w:rsidRPr="00B4410B">
                  <w:rPr>
                    <w:rFonts w:ascii="Arial" w:hAnsi="Arial" w:cs="Arial"/>
                    <w:sz w:val="16"/>
                    <w:szCs w:val="16"/>
                    <w:u w:val="single"/>
                  </w:rPr>
                  <w:t>)</w:t>
                </w:r>
              </w:p>
            </w:tc>
            <w:tc>
              <w:tcPr>
                <w:tcW w:w="3544" w:type="dxa"/>
              </w:tcPr>
              <w:p w14:paraId="0CDBB14E" w14:textId="2716BE26" w:rsidR="008F4B79" w:rsidRPr="00B4410B" w:rsidRDefault="008F4B79" w:rsidP="00097CA9">
                <w:pPr>
                  <w:rPr>
                    <w:rFonts w:ascii="Arial" w:hAnsi="Arial" w:cs="Arial"/>
                    <w:sz w:val="16"/>
                    <w:szCs w:val="16"/>
                  </w:rPr>
                </w:pPr>
                <w:r w:rsidRPr="00B4410B">
                  <w:rPr>
                    <w:rFonts w:ascii="Arial" w:hAnsi="Arial" w:cs="Arial"/>
                    <w:sz w:val="16"/>
                    <w:szCs w:val="16"/>
                  </w:rPr>
                  <w:t xml:space="preserve">                                        </w:t>
                </w:r>
              </w:p>
            </w:tc>
          </w:tr>
          <w:tr w:rsidR="008F4B79" w:rsidRPr="00B4410B" w14:paraId="0AEB7DED" w14:textId="77777777" w:rsidTr="00097CA9">
            <w:trPr>
              <w:trHeight w:val="387"/>
            </w:trPr>
            <w:tc>
              <w:tcPr>
                <w:tcW w:w="2409" w:type="dxa"/>
              </w:tcPr>
              <w:p w14:paraId="6C381DF9" w14:textId="77777777" w:rsidR="008F4B79" w:rsidRPr="00B4410B" w:rsidRDefault="008F4B79" w:rsidP="00097CA9">
                <w:pPr>
                  <w:rPr>
                    <w:rFonts w:ascii="Arial" w:hAnsi="Arial" w:cs="Arial"/>
                    <w:sz w:val="16"/>
                    <w:szCs w:val="16"/>
                  </w:rPr>
                </w:pPr>
                <w:r w:rsidRPr="00B4410B">
                  <w:rPr>
                    <w:rFonts w:ascii="Arial" w:hAnsi="Arial" w:cs="Arial"/>
                    <w:sz w:val="16"/>
                    <w:szCs w:val="16"/>
                  </w:rPr>
                  <w:t>Profit for the period</w:t>
                </w:r>
              </w:p>
            </w:tc>
            <w:tc>
              <w:tcPr>
                <w:tcW w:w="1134" w:type="dxa"/>
              </w:tcPr>
              <w:p w14:paraId="3FE2BF49" w14:textId="34E56E4D" w:rsidR="008F4B79" w:rsidRPr="00B4410B" w:rsidRDefault="00625865" w:rsidP="00097CA9">
                <w:pPr>
                  <w:jc w:val="right"/>
                  <w:rPr>
                    <w:rFonts w:ascii="Arial" w:hAnsi="Arial" w:cs="Arial"/>
                    <w:sz w:val="16"/>
                    <w:szCs w:val="16"/>
                    <w:u w:val="single"/>
                  </w:rPr>
                </w:pPr>
                <w:r w:rsidRPr="00B4410B">
                  <w:rPr>
                    <w:rFonts w:ascii="Arial" w:hAnsi="Arial" w:cs="Arial"/>
                    <w:sz w:val="16"/>
                    <w:szCs w:val="16"/>
                    <w:u w:val="single"/>
                  </w:rPr>
                  <w:t>207</w:t>
                </w:r>
                <w:r w:rsidR="008F4B79" w:rsidRPr="00B4410B">
                  <w:rPr>
                    <w:rFonts w:ascii="Arial" w:hAnsi="Arial" w:cs="Arial"/>
                    <w:sz w:val="16"/>
                    <w:szCs w:val="16"/>
                    <w:u w:val="single"/>
                  </w:rPr>
                  <w:t xml:space="preserve"> </w:t>
                </w:r>
              </w:p>
            </w:tc>
            <w:tc>
              <w:tcPr>
                <w:tcW w:w="3544" w:type="dxa"/>
              </w:tcPr>
              <w:p w14:paraId="78D127A9" w14:textId="77777777" w:rsidR="008F4B79" w:rsidRPr="00B4410B" w:rsidRDefault="008F4B79" w:rsidP="00097CA9">
                <w:pPr>
                  <w:rPr>
                    <w:rFonts w:ascii="Arial" w:hAnsi="Arial" w:cs="Arial"/>
                    <w:sz w:val="16"/>
                    <w:szCs w:val="16"/>
                    <w:u w:val="single"/>
                  </w:rPr>
                </w:pPr>
              </w:p>
            </w:tc>
          </w:tr>
          <w:bookmarkEnd w:id="4"/>
        </w:tbl>
        <w:p w14:paraId="2EEAB6FE" w14:textId="77777777" w:rsidR="00061015" w:rsidRDefault="00061015" w:rsidP="00061015">
          <w:pPr>
            <w:pStyle w:val="NormalWeb"/>
            <w:spacing w:before="0" w:beforeAutospacing="0" w:after="0" w:afterAutospacing="0"/>
            <w:rPr>
              <w:rStyle w:val="Strong"/>
              <w:rFonts w:eastAsiaTheme="majorEastAsia"/>
              <w:color w:val="0E101A"/>
            </w:rPr>
          </w:pPr>
        </w:p>
        <w:p w14:paraId="0CA2F358" w14:textId="2746CE98" w:rsidR="00061015" w:rsidRPr="00061015" w:rsidRDefault="00061015" w:rsidP="00910727">
          <w:pPr>
            <w:pStyle w:val="Heading1"/>
          </w:pPr>
          <w:bookmarkStart w:id="11" w:name="_Toc163117443"/>
          <w:r w:rsidRPr="00061015">
            <w:rPr>
              <w:rStyle w:val="Strong"/>
              <w:b w:val="0"/>
              <w:bCs w:val="0"/>
            </w:rPr>
            <w:lastRenderedPageBreak/>
            <w:t>Calculation analysis and concerns Identified</w:t>
          </w:r>
          <w:r w:rsidRPr="00061015">
            <w:t>.</w:t>
          </w:r>
          <w:bookmarkEnd w:id="11"/>
          <w:r w:rsidR="00E273F3">
            <w:br/>
          </w:r>
        </w:p>
        <w:p w14:paraId="625E3382" w14:textId="77777777" w:rsidR="00061015" w:rsidRDefault="00061015" w:rsidP="00061015">
          <w:pPr>
            <w:pStyle w:val="NormalWeb"/>
            <w:spacing w:before="0" w:beforeAutospacing="0" w:after="0" w:afterAutospacing="0"/>
            <w:rPr>
              <w:color w:val="0E101A"/>
            </w:rPr>
          </w:pPr>
          <w:proofErr w:type="gramStart"/>
          <w:r>
            <w:rPr>
              <w:color w:val="0E101A"/>
            </w:rPr>
            <w:t>Upon analysing Edwards's stock budget, it</w:t>
          </w:r>
          <w:proofErr w:type="gramEnd"/>
          <w:r>
            <w:rPr>
              <w:color w:val="0E101A"/>
            </w:rPr>
            <w:t xml:space="preserve"> is evident that the closing stock figures far exceed the required minimum level of £70,000. This excessive inventory holding, peaking at £259,000 in November, could indicate either over-purchasing or under-selling, leading to tied-up capital that could otherwise relieve the overdraft situation. The closing stock figures in the stock budget far exceed the minimum required level of £70,000 every month. </w:t>
          </w:r>
        </w:p>
        <w:p w14:paraId="52EAF970" w14:textId="77777777" w:rsidR="00061015" w:rsidRDefault="00061015" w:rsidP="00061015">
          <w:pPr>
            <w:pStyle w:val="NormalWeb"/>
            <w:spacing w:before="0" w:beforeAutospacing="0" w:after="0" w:afterAutospacing="0"/>
            <w:rPr>
              <w:color w:val="0E101A"/>
            </w:rPr>
          </w:pPr>
          <w:r>
            <w:rPr>
              <w:color w:val="0E101A"/>
            </w:rPr>
            <w:t>The cash budget's closing balance, indicating an overdraft of £72,000 by November and the need to maintain a minimum stock level, suggests that cash is being inefficiently allocated towards inventory rather than reducing the overdraft or investing in growth opportunities. This is a matter of concern, particularly in July, August, and September. Despite projecting cash surpluses, the company struggles to recover from its overdraft position. Consequently, it moves back into a deeper overdraft by November. The company should consider not spending money on shop refurbishment to avoid this situation. Additionally, the loan repayment amount is relatively high every month. Therefore, it would be beneficial to consider refinancing the credit on better terms.</w:t>
          </w:r>
        </w:p>
        <w:p w14:paraId="3635085D" w14:textId="62FF011B" w:rsidR="00061015" w:rsidRDefault="00061015" w:rsidP="00061015">
          <w:pPr>
            <w:pStyle w:val="NormalWeb"/>
            <w:spacing w:before="0" w:beforeAutospacing="0" w:after="0" w:afterAutospacing="0"/>
            <w:rPr>
              <w:color w:val="0E101A"/>
            </w:rPr>
          </w:pPr>
          <w:r>
            <w:rPr>
              <w:color w:val="0E101A"/>
            </w:rPr>
            <w:t>If the organisation goes this way, not only will the initial overdraft not be eliminated, but it will also significantly worsen.</w:t>
          </w:r>
          <w:r>
            <w:rPr>
              <w:color w:val="0E101A"/>
            </w:rPr>
            <w:t xml:space="preserve"> </w:t>
          </w:r>
          <w:r>
            <w:rPr>
              <w:color w:val="0E101A"/>
            </w:rPr>
            <w:t>The escalation of closing stock in the context of sales and purchases indicates a potential misalignment between inventory management and sales forecasting. With sales receipts declining from June to November, maintaining such high inventory levels seems incongruent with sales trends.</w:t>
          </w:r>
        </w:p>
        <w:p w14:paraId="2B8E9F6B" w14:textId="77777777" w:rsidR="00061015" w:rsidRDefault="00061015" w:rsidP="00061015">
          <w:pPr>
            <w:pStyle w:val="NormalWeb"/>
            <w:spacing w:before="0" w:beforeAutospacing="0" w:after="0" w:afterAutospacing="0"/>
            <w:rPr>
              <w:color w:val="0E101A"/>
            </w:rPr>
          </w:pPr>
          <w:r>
            <w:rPr>
              <w:color w:val="0E101A"/>
            </w:rPr>
            <w:t>The budgeted Profit &amp; Loss Account shows a gross profit of £426,000 on sales of £1,420,000, a gross profit margin of approximately 30%. However, after accounting for selling expenses, administration expenses, and other costs, the net profit for the period stands at £207,000. This indicates that costs are significantly eroding the gross profit.</w:t>
          </w:r>
        </w:p>
        <w:p w14:paraId="1986983A" w14:textId="77777777" w:rsidR="00061015" w:rsidRDefault="00061015" w:rsidP="00061015">
          <w:pPr>
            <w:pStyle w:val="Heading3"/>
            <w:spacing w:before="0"/>
            <w:rPr>
              <w:color w:val="0E101A"/>
            </w:rPr>
          </w:pPr>
        </w:p>
        <w:p w14:paraId="5B8AA011" w14:textId="77777777" w:rsidR="00061015" w:rsidRDefault="00061015" w:rsidP="00061015">
          <w:pPr>
            <w:pStyle w:val="Heading2"/>
          </w:pPr>
          <w:bookmarkStart w:id="12" w:name="_Toc163117444"/>
          <w:r>
            <w:t>Management Actions</w:t>
          </w:r>
          <w:bookmarkEnd w:id="12"/>
          <w:r>
            <w:t> </w:t>
          </w:r>
        </w:p>
        <w:p w14:paraId="702B9273" w14:textId="77777777" w:rsidR="00061015" w:rsidRDefault="00061015" w:rsidP="00061015">
          <w:pPr>
            <w:pStyle w:val="NormalWeb"/>
            <w:spacing w:before="0" w:beforeAutospacing="0" w:after="0" w:afterAutospacing="0"/>
            <w:rPr>
              <w:color w:val="0E101A"/>
            </w:rPr>
          </w:pPr>
          <w:r>
            <w:rPr>
              <w:color w:val="0E101A"/>
            </w:rPr>
            <w:t>Reassess inventory levels in line with realistic sales forecasts, ensuring they do not excessively exceed the £70,000 minimum unless justified by anticipated sales spikes. This could involve clearance sales or promotions to reduce overstock and align future purchases more closely with expected demand.</w:t>
          </w:r>
        </w:p>
        <w:p w14:paraId="529E43A8" w14:textId="7CA20DF7" w:rsidR="00061015" w:rsidRDefault="00061015" w:rsidP="00061015">
          <w:pPr>
            <w:pStyle w:val="NormalWeb"/>
            <w:spacing w:before="0" w:beforeAutospacing="0" w:after="0" w:afterAutospacing="0"/>
            <w:rPr>
              <w:color w:val="0E101A"/>
            </w:rPr>
          </w:pPr>
          <w:r>
            <w:rPr>
              <w:rStyle w:val="Strong"/>
              <w:rFonts w:eastAsiaTheme="majorEastAsia"/>
              <w:color w:val="0E101A"/>
            </w:rPr>
            <w:t>Revaluate</w:t>
          </w:r>
          <w:r>
            <w:rPr>
              <w:rStyle w:val="Strong"/>
              <w:rFonts w:eastAsiaTheme="majorEastAsia"/>
              <w:color w:val="0E101A"/>
            </w:rPr>
            <w:t xml:space="preserve"> Purchasing Strategy</w:t>
          </w:r>
          <w:r>
            <w:rPr>
              <w:color w:val="0E101A"/>
            </w:rPr>
            <w:t xml:space="preserve">: Given the surplus inventory, </w:t>
          </w:r>
          <w:proofErr w:type="gramStart"/>
          <w:r w:rsidR="006A37F1">
            <w:rPr>
              <w:color w:val="0E101A"/>
            </w:rPr>
            <w:t>delaying</w:t>
          </w:r>
          <w:proofErr w:type="gramEnd"/>
          <w:r>
            <w:rPr>
              <w:color w:val="0E101A"/>
            </w:rPr>
            <w:t xml:space="preserve"> or reducing stock purchases in the short term may be wise, especially in months when the projected closing stock significantly exceeds the £70,000 minimum. Doing this allows us to have more cash available for other purposes, such as decreasing overdrafts. If a company sells camping gear, it should consider reducing its stock during months with unfavourable weather conditions for camping. A simple way to prevent overstock is by keeping track of inventory levels. Management can make any necessary order adjustments by comparing current stock against optimal inventory levels to avoid accumulating too many products.</w:t>
          </w:r>
        </w:p>
        <w:p w14:paraId="1C9663DE" w14:textId="1FFFFFB1" w:rsidR="00061015" w:rsidRDefault="00061015" w:rsidP="00061015">
          <w:pPr>
            <w:pStyle w:val="NormalWeb"/>
            <w:spacing w:before="0" w:beforeAutospacing="0" w:after="0" w:afterAutospacing="0"/>
            <w:rPr>
              <w:color w:val="0E101A"/>
            </w:rPr>
          </w:pPr>
          <w:r>
            <w:rPr>
              <w:color w:val="0E101A"/>
            </w:rPr>
            <w:t>Organisations need data across multiple departments</w:t>
          </w:r>
          <w:r w:rsidR="00562118">
            <w:rPr>
              <w:color w:val="0E101A"/>
            </w:rPr>
            <w:t xml:space="preserve"> to avoid overstocking successfully, including purchasing, warehousing, marketing, and sales</w:t>
          </w:r>
          <w:r>
            <w:rPr>
              <w:color w:val="0E101A"/>
            </w:rPr>
            <w:t xml:space="preserve">. Comprehensive inventory management software creates a single source of information that retailers can rely on to analyse real-time inventory levels, current market demand, and all the </w:t>
          </w:r>
          <w:r w:rsidR="00562118">
            <w:rPr>
              <w:color w:val="0E101A"/>
            </w:rPr>
            <w:t>information required</w:t>
          </w:r>
          <w:r>
            <w:rPr>
              <w:color w:val="0E101A"/>
            </w:rPr>
            <w:t xml:space="preserve"> to guard against overstock.</w:t>
          </w:r>
        </w:p>
        <w:p w14:paraId="5081FB56" w14:textId="77777777" w:rsidR="00061015" w:rsidRDefault="00061015" w:rsidP="00061015">
          <w:pPr>
            <w:pStyle w:val="NormalWeb"/>
            <w:spacing w:before="0" w:beforeAutospacing="0" w:after="0" w:afterAutospacing="0"/>
            <w:rPr>
              <w:color w:val="0E101A"/>
            </w:rPr>
          </w:pPr>
          <w:r>
            <w:rPr>
              <w:rStyle w:val="Strong"/>
              <w:rFonts w:eastAsiaTheme="majorEastAsia"/>
              <w:color w:val="0E101A"/>
            </w:rPr>
            <w:t>Enhance Sales Forecasting Accuracy</w:t>
          </w:r>
          <w:r>
            <w:rPr>
              <w:color w:val="0E101A"/>
            </w:rPr>
            <w:t>: Improve the accuracy of sales forecasts to align stock purchasing decisions with expected sales better. By utilising cutting-edge forecasting tools or carefully analysing fluctuations in seasonal demand, we can improve our operations and stay ahead of the competition. Marketing campaigns can effectively generate sales, but only if research shows existing customer demand. Decisions regarding inventory purchases and marketing initiatives should always be grounded in market demand analysis.</w:t>
          </w:r>
        </w:p>
        <w:p w14:paraId="2593FB38" w14:textId="437C2EB2" w:rsidR="00061015" w:rsidRDefault="00061015" w:rsidP="00061015">
          <w:pPr>
            <w:pStyle w:val="NormalWeb"/>
            <w:spacing w:before="0" w:beforeAutospacing="0" w:after="0" w:afterAutospacing="0"/>
            <w:rPr>
              <w:color w:val="0E101A"/>
            </w:rPr>
          </w:pPr>
          <w:r>
            <w:rPr>
              <w:rStyle w:val="Strong"/>
              <w:rFonts w:eastAsiaTheme="majorEastAsia"/>
              <w:color w:val="0E101A"/>
            </w:rPr>
            <w:lastRenderedPageBreak/>
            <w:t>Dynamic Cash Management</w:t>
          </w:r>
          <w:r>
            <w:rPr>
              <w:color w:val="0E101A"/>
            </w:rPr>
            <w:t xml:space="preserve">: Adopt a more dynamic approach to cash management, prioritising reducing the overdraft. This could include more aggressive collection practices for receivables, negotiating longer payment terms with suppliers, and temporarily </w:t>
          </w:r>
          <w:r w:rsidR="000243D9">
            <w:rPr>
              <w:color w:val="0E101A"/>
            </w:rPr>
            <w:t>decreasing</w:t>
          </w:r>
          <w:r>
            <w:rPr>
              <w:color w:val="0E101A"/>
            </w:rPr>
            <w:t xml:space="preserve"> discretionary expenses.</w:t>
          </w:r>
        </w:p>
        <w:p w14:paraId="3919592D" w14:textId="77777777" w:rsidR="00061015" w:rsidRDefault="00061015" w:rsidP="00061015">
          <w:pPr>
            <w:pStyle w:val="NormalWeb"/>
            <w:spacing w:before="0" w:beforeAutospacing="0" w:after="0" w:afterAutospacing="0"/>
            <w:rPr>
              <w:color w:val="0E101A"/>
            </w:rPr>
          </w:pPr>
          <w:r>
            <w:rPr>
              <w:rStyle w:val="Strong"/>
              <w:rFonts w:eastAsiaTheme="majorEastAsia"/>
              <w:color w:val="0E101A"/>
            </w:rPr>
            <w:t>Cost Reduction Initiatives</w:t>
          </w:r>
          <w:r>
            <w:rPr>
              <w:color w:val="0E101A"/>
            </w:rPr>
            <w:t>: Given the pressure on cash flow and the need to maintain minimum stock levels, identify areas for cost savings. For example, it involves renegotiating with suppliers for better rates, reducing overheads through more efficient operations, and minimising non-essential expenses.</w:t>
          </w:r>
        </w:p>
        <w:p w14:paraId="1C7EF847" w14:textId="77777777" w:rsidR="00061015" w:rsidRDefault="00061015" w:rsidP="00061015">
          <w:pPr>
            <w:pStyle w:val="NormalWeb"/>
            <w:spacing w:before="0" w:beforeAutospacing="0" w:after="0" w:afterAutospacing="0"/>
            <w:rPr>
              <w:color w:val="0E101A"/>
            </w:rPr>
          </w:pPr>
          <w:r>
            <w:rPr>
              <w:rStyle w:val="Strong"/>
              <w:rFonts w:eastAsiaTheme="majorEastAsia"/>
              <w:color w:val="0E101A"/>
            </w:rPr>
            <w:t>Strategic Financing Options</w:t>
          </w:r>
          <w:r>
            <w:rPr>
              <w:color w:val="0E101A"/>
            </w:rPr>
            <w:t>: Explore strategic financing options to manage the overdraft situation effectively. Negotiating with the bank for a more flexible repayment schedule, seeking out lower-interest financing options, or issuing equity if feasible can help save money and reduce overdrafts. By addressing these challenges with targeted strategies, Edwards can better manage its financial health, ensuring that maintaining minimum stock levels does not exacerbate cash flow issues or hinder the company's ability to operate effectively.</w:t>
          </w:r>
        </w:p>
        <w:p w14:paraId="4E0788F8" w14:textId="77777777" w:rsidR="00061015" w:rsidRDefault="00061015" w:rsidP="00061015">
          <w:pPr>
            <w:pStyle w:val="NormalWeb"/>
            <w:spacing w:before="0" w:beforeAutospacing="0" w:after="0" w:afterAutospacing="0"/>
            <w:rPr>
              <w:color w:val="0E101A"/>
            </w:rPr>
          </w:pPr>
        </w:p>
        <w:p w14:paraId="121E6F62" w14:textId="77777777" w:rsidR="00061015" w:rsidRDefault="00061015" w:rsidP="00061015"/>
        <w:p w14:paraId="55A91472" w14:textId="77777777" w:rsidR="00960FE7" w:rsidRDefault="00960FE7">
          <w:pPr>
            <w:rPr>
              <w:rStyle w:val="Strong"/>
              <w:rFonts w:ascii="Times New Roman" w:eastAsiaTheme="majorEastAsia" w:hAnsi="Times New Roman" w:cs="Times New Roman"/>
              <w:color w:val="0E101A"/>
              <w:sz w:val="24"/>
              <w:szCs w:val="24"/>
              <w:lang w:eastAsia="en-GB"/>
            </w:rPr>
          </w:pPr>
          <w:r>
            <w:rPr>
              <w:rStyle w:val="Strong"/>
              <w:rFonts w:eastAsiaTheme="majorEastAsia"/>
              <w:color w:val="0E101A"/>
            </w:rPr>
            <w:br w:type="page"/>
          </w:r>
        </w:p>
        <w:p w14:paraId="4A4D952A" w14:textId="50BA8374" w:rsidR="007E55EF" w:rsidRDefault="007E55EF" w:rsidP="00910727">
          <w:pPr>
            <w:pStyle w:val="Heading1"/>
          </w:pPr>
          <w:bookmarkStart w:id="13" w:name="_Hlk163077281"/>
          <w:bookmarkStart w:id="14" w:name="_Hlk163084230"/>
          <w:bookmarkStart w:id="15" w:name="_Toc163117445"/>
          <w:r>
            <w:lastRenderedPageBreak/>
            <w:t>S</w:t>
          </w:r>
          <w:r w:rsidRPr="00803F96">
            <w:t>uccessful</w:t>
          </w:r>
          <w:r>
            <w:rPr>
              <w:rStyle w:val="Strong"/>
              <w:b w:val="0"/>
              <w:bCs w:val="0"/>
            </w:rPr>
            <w:t xml:space="preserve"> </w:t>
          </w:r>
          <w:r w:rsidRPr="00803F96">
            <w:t>budget</w:t>
          </w:r>
          <w:r>
            <w:t xml:space="preserve"> </w:t>
          </w:r>
          <w:r w:rsidRPr="00803F96">
            <w:t>control</w:t>
          </w:r>
          <w:bookmarkEnd w:id="15"/>
          <w:r w:rsidRPr="00803F96">
            <w:t xml:space="preserve"> </w:t>
          </w:r>
          <w:bookmarkEnd w:id="13"/>
        </w:p>
        <w:p w14:paraId="10935A58" w14:textId="638209B8" w:rsidR="00910727" w:rsidRDefault="00910727" w:rsidP="00910727">
          <w:pPr>
            <w:pStyle w:val="NormalWeb"/>
            <w:spacing w:before="0" w:beforeAutospacing="0" w:after="0" w:afterAutospacing="0"/>
            <w:rPr>
              <w:color w:val="0E101A"/>
            </w:rPr>
          </w:pPr>
          <w:r>
            <w:rPr>
              <w:color w:val="0E101A"/>
            </w:rPr>
            <w:br/>
          </w:r>
          <w:r>
            <w:rPr>
              <w:color w:val="0E101A"/>
            </w:rPr>
            <w:t>Budgeting and budgetary control are essential financial tools for any organisation since they help manage resources effectively, predict financial requirements, and align expenses with strategic objectives (</w:t>
          </w:r>
          <w:proofErr w:type="spellStart"/>
          <w:r>
            <w:rPr>
              <w:color w:val="0E101A"/>
            </w:rPr>
            <w:t>Nancholas</w:t>
          </w:r>
          <w:proofErr w:type="spellEnd"/>
          <w:r>
            <w:rPr>
              <w:color w:val="0E101A"/>
            </w:rPr>
            <w:t>, 2023). For these systems to be successful, certain conditions and an enabling environment must be present within an organisation. It provides insights into organisational structure, culture, processes, and technologies that underpin successful budgeting practices.</w:t>
          </w:r>
          <w:r>
            <w:rPr>
              <w:rStyle w:val="apple-converted-space"/>
              <w:rFonts w:eastAsiaTheme="majorEastAsia"/>
              <w:color w:val="0E101A"/>
            </w:rPr>
            <w:t> </w:t>
          </w:r>
        </w:p>
        <w:p w14:paraId="3D21B62F" w14:textId="77777777" w:rsidR="00910727" w:rsidRDefault="00910727" w:rsidP="00910727">
          <w:pPr>
            <w:pStyle w:val="NormalWeb"/>
            <w:spacing w:before="0" w:beforeAutospacing="0" w:after="0" w:afterAutospacing="0"/>
            <w:rPr>
              <w:color w:val="0E101A"/>
            </w:rPr>
          </w:pPr>
          <w:r>
            <w:rPr>
              <w:color w:val="0E101A"/>
            </w:rPr>
            <w:t>The organisational framework should facilitate the effective implementation of budgets as a control mechanism. There must be a clear correlation between the organisation's structure and the application and impact of budgeting processes. An adaptable structure tailored to the organisation's scale, technological capabilities, and level of dependency proves advantageous (Bruns, 1975).</w:t>
          </w:r>
        </w:p>
        <w:p w14:paraId="105CF099" w14:textId="7613C3E8" w:rsidR="00910727" w:rsidRDefault="00910727" w:rsidP="00910727">
          <w:pPr>
            <w:pStyle w:val="NormalWeb"/>
            <w:spacing w:before="0" w:beforeAutospacing="0" w:after="0" w:afterAutospacing="0"/>
            <w:rPr>
              <w:color w:val="0E101A"/>
            </w:rPr>
          </w:pPr>
          <w:r>
            <w:rPr>
              <w:color w:val="0E101A"/>
            </w:rPr>
            <w:t xml:space="preserve">The Association of Chartered Certified Accountants (2024) noticed that an organisational culture prioritising financial discipline, transparency, and accountability is essential for effectively implementing budgeting and budgetary control systems. In such an environment, every team member must comprehend the significance of budgeting and adhere to financial guidelines to foster a sense of responsibility and ownership. Encouraging open communication about </w:t>
          </w:r>
          <w:r>
            <w:rPr>
              <w:color w:val="0E101A"/>
            </w:rPr>
            <w:t>economic</w:t>
          </w:r>
          <w:r>
            <w:rPr>
              <w:color w:val="0E101A"/>
            </w:rPr>
            <w:t xml:space="preserve"> performance and budgetary issues enables proactive problem-solving and continuous improvement in budget management. There should be a correlation between organisational culture and budget-related behaviour. The culture should support budgetary participation and view budgets as valuable tools for managerial roles (Goddard, 1997). However, the relationship between culture and financial control systems can be complex and may require careful management to avoid </w:t>
          </w:r>
          <w:r>
            <w:rPr>
              <w:color w:val="0E101A"/>
            </w:rPr>
            <w:t>tension.</w:t>
          </w:r>
        </w:p>
        <w:p w14:paraId="5886E570" w14:textId="3A9E1BA2" w:rsidR="00910727" w:rsidRDefault="000260C4" w:rsidP="00910727">
          <w:pPr>
            <w:pStyle w:val="NormalWeb"/>
            <w:spacing w:before="0" w:beforeAutospacing="0" w:after="0" w:afterAutospacing="0"/>
            <w:rPr>
              <w:color w:val="0E101A"/>
            </w:rPr>
          </w:pPr>
          <w:r>
            <w:rPr>
              <w:color w:val="0E101A"/>
            </w:rPr>
            <w:t>Involving all relevant stakeholders in the budget preparation process is crucial to effectively manage budgeting and control finances</w:t>
          </w:r>
          <w:r w:rsidR="00910727">
            <w:rPr>
              <w:color w:val="0E101A"/>
            </w:rPr>
            <w:t>. This involvement ensures that the budget accurately represents the organisation's current and future states and supports successful implementation (Isaac, 2015). It is essential to comprehend the impact of budgeting on human behaviour. Budgets affect behaviour not only through their numerical values but also through the positive and negative outcomes that accompany them. To achieve the best results in terms of performance and satisfaction, it is vital to have optimal conditions for budget participation and reinforcement contingencies (Cherrington, 1973).</w:t>
          </w:r>
        </w:p>
        <w:p w14:paraId="4A1CDAF2" w14:textId="77777777" w:rsidR="00910727" w:rsidRDefault="00910727" w:rsidP="00910727">
          <w:pPr>
            <w:pStyle w:val="NormalWeb"/>
            <w:spacing w:before="0" w:beforeAutospacing="0" w:after="0" w:afterAutospacing="0"/>
            <w:rPr>
              <w:color w:val="0E101A"/>
            </w:rPr>
          </w:pPr>
          <w:r>
            <w:rPr>
              <w:color w:val="0E101A"/>
            </w:rPr>
            <w:t>Drury (1992) highlighted the pivotal role of accounting in both the planning and controlling aspects of business management, identifying four crucial functions:</w:t>
          </w:r>
        </w:p>
        <w:p w14:paraId="500846E9" w14:textId="77777777" w:rsidR="00910727" w:rsidRDefault="00910727" w:rsidP="00910727">
          <w:pPr>
            <w:pStyle w:val="NormalWeb"/>
            <w:spacing w:before="0" w:beforeAutospacing="0" w:after="0" w:afterAutospacing="0"/>
            <w:rPr>
              <w:color w:val="0E101A"/>
            </w:rPr>
          </w:pPr>
          <w:r>
            <w:rPr>
              <w:rStyle w:val="Strong"/>
              <w:color w:val="0E101A"/>
            </w:rPr>
            <w:t>Gathering of Data:</w:t>
          </w:r>
          <w:r>
            <w:rPr>
              <w:color w:val="0E101A"/>
            </w:rPr>
            <w:t> Management must thoroughly understand past and present spending patterns. Consequently, organisations allocate significant resources to develop advanced accounting systems that minimise errors and provide a deep insight into their financial operations.</w:t>
          </w:r>
        </w:p>
        <w:p w14:paraId="6895400B" w14:textId="77777777" w:rsidR="00910727" w:rsidRDefault="00910727" w:rsidP="00910727">
          <w:pPr>
            <w:pStyle w:val="NormalWeb"/>
            <w:spacing w:before="0" w:beforeAutospacing="0" w:after="0" w:afterAutospacing="0"/>
            <w:rPr>
              <w:color w:val="0E101A"/>
            </w:rPr>
          </w:pPr>
          <w:r>
            <w:rPr>
              <w:rStyle w:val="Strong"/>
              <w:color w:val="0E101A"/>
            </w:rPr>
            <w:t>Analysis of Data:</w:t>
          </w:r>
          <w:r>
            <w:rPr>
              <w:color w:val="0E101A"/>
            </w:rPr>
            <w:t> While accounting is primarily associated with control mechanisms, its analytical capabilities are vital for strategic planning. It involves adjusting and interpreting financial data to accommodate changes specific to the company, industry trends, and broader economic shifts.</w:t>
          </w:r>
        </w:p>
        <w:p w14:paraId="40C6D950" w14:textId="77777777" w:rsidR="00910727" w:rsidRDefault="00910727" w:rsidP="00910727">
          <w:pPr>
            <w:pStyle w:val="NormalWeb"/>
            <w:spacing w:before="0" w:beforeAutospacing="0" w:after="0" w:afterAutospacing="0"/>
            <w:rPr>
              <w:color w:val="0E101A"/>
            </w:rPr>
          </w:pPr>
          <w:r>
            <w:rPr>
              <w:rStyle w:val="Strong"/>
              <w:color w:val="0E101A"/>
            </w:rPr>
            <w:t>Management of Budget and Control:</w:t>
          </w:r>
          <w:r>
            <w:rPr>
              <w:color w:val="0E101A"/>
            </w:rPr>
            <w:t> Accountants are instrumental in crafting and advocating for the planning processes. They are responsible for creating and disseminating forms necessary for recording and managing business operations in detail.</w:t>
          </w:r>
        </w:p>
        <w:p w14:paraId="278B9A72" w14:textId="77777777" w:rsidR="00910727" w:rsidRDefault="00910727" w:rsidP="00910727">
          <w:pPr>
            <w:pStyle w:val="NormalWeb"/>
            <w:spacing w:before="0" w:beforeAutospacing="0" w:after="0" w:afterAutospacing="0"/>
            <w:rPr>
              <w:color w:val="0E101A"/>
            </w:rPr>
          </w:pPr>
          <w:r>
            <w:rPr>
              <w:rStyle w:val="Strong"/>
              <w:color w:val="0E101A"/>
            </w:rPr>
            <w:t>Synthesis and Evaluation:</w:t>
          </w:r>
          <w:r>
            <w:rPr>
              <w:color w:val="0E101A"/>
            </w:rPr>
            <w:t> In this stage, accounting combines and aligns all elements, ensuring that proposed budgets undergo thorough assessments for feasibility and profitability. This is to ensure they meet established standards and practices.</w:t>
          </w:r>
        </w:p>
        <w:p w14:paraId="31B0CCB9" w14:textId="77777777" w:rsidR="00910727" w:rsidRDefault="00910727" w:rsidP="00910727">
          <w:pPr>
            <w:pStyle w:val="NormalWeb"/>
            <w:spacing w:before="0" w:beforeAutospacing="0" w:after="0" w:afterAutospacing="0"/>
            <w:rPr>
              <w:color w:val="0E101A"/>
            </w:rPr>
          </w:pPr>
          <w:r>
            <w:rPr>
              <w:color w:val="0E101A"/>
            </w:rPr>
            <w:t>Drury (1992) underscores the indispensability of accounting in strategically managing resources, emphasising its critical roles in data collection and analysis, budgeting, and overseeing financial practices.</w:t>
          </w:r>
        </w:p>
        <w:p w14:paraId="66AAAFB8" w14:textId="77777777" w:rsidR="00910727" w:rsidRDefault="00910727" w:rsidP="00910727">
          <w:pPr>
            <w:pStyle w:val="Heading3"/>
            <w:spacing w:before="0"/>
            <w:rPr>
              <w:color w:val="0E101A"/>
            </w:rPr>
          </w:pPr>
        </w:p>
        <w:p w14:paraId="3D240FDE" w14:textId="25F2FC5A" w:rsidR="00910727" w:rsidRDefault="00910727" w:rsidP="00910727">
          <w:pPr>
            <w:pStyle w:val="NormalWeb"/>
            <w:spacing w:before="0" w:beforeAutospacing="0" w:after="0" w:afterAutospacing="0"/>
            <w:rPr>
              <w:color w:val="0E101A"/>
            </w:rPr>
          </w:pPr>
          <w:r>
            <w:rPr>
              <w:color w:val="0E101A"/>
            </w:rPr>
            <w:t>The success of an organisation's budgeting and budgetary control systems depends on committed leadership, a culture of financial discipline, inclusive and realistic budget planning, and advanced technological tools for monitoring and evaluation. By cultivating these conditions, organisations can significantly enhance their financial management capabilities, ensuring they are well-positioned to meet their strategic goals and respond effectively to changing business landscapes. Implementing these practices requires a concerted effort across the organisation, but the benefits of improved financial performance and strategic alignment are substantial and well worth the investment.  </w:t>
          </w:r>
        </w:p>
        <w:p w14:paraId="2B819250" w14:textId="77777777" w:rsidR="00910727" w:rsidRDefault="00910727" w:rsidP="00910727">
          <w:pPr>
            <w:pStyle w:val="NormalWeb"/>
            <w:spacing w:before="0" w:beforeAutospacing="0" w:after="0" w:afterAutospacing="0"/>
            <w:rPr>
              <w:color w:val="0E101A"/>
            </w:rPr>
          </w:pPr>
          <w:r>
            <w:rPr>
              <w:color w:val="0E101A"/>
            </w:rPr>
            <w:t>When introducing a budgeting and budgetary control system, management must consider the following behaviours of people:</w:t>
          </w:r>
        </w:p>
        <w:p w14:paraId="24D6D8A9" w14:textId="77777777" w:rsidR="00910727" w:rsidRDefault="00910727" w:rsidP="00910727">
          <w:pPr>
            <w:pStyle w:val="NormalWeb"/>
            <w:spacing w:before="0" w:beforeAutospacing="0" w:after="0" w:afterAutospacing="0"/>
            <w:rPr>
              <w:color w:val="0E101A"/>
            </w:rPr>
          </w:pPr>
          <w:r>
            <w:rPr>
              <w:rStyle w:val="Strong"/>
              <w:color w:val="0E101A"/>
            </w:rPr>
            <w:t>Resistance to Changes </w:t>
          </w:r>
          <w:r>
            <w:rPr>
              <w:color w:val="0E101A"/>
            </w:rPr>
            <w:t>Individuals within the organisation may perceive the budget as a source of oppression, leading to resistance. Management must address this by ensuring that the budgeting process is fair and inclusive (Radu, 2011).</w:t>
          </w:r>
        </w:p>
        <w:p w14:paraId="61429DD0" w14:textId="77777777" w:rsidR="00910727" w:rsidRDefault="00910727" w:rsidP="00910727">
          <w:pPr>
            <w:pStyle w:val="NormalWeb"/>
            <w:spacing w:before="0" w:beforeAutospacing="0" w:after="0" w:afterAutospacing="0"/>
            <w:rPr>
              <w:color w:val="0E101A"/>
            </w:rPr>
          </w:pPr>
          <w:r>
            <w:rPr>
              <w:rStyle w:val="Strong"/>
              <w:color w:val="0E101A"/>
            </w:rPr>
            <w:t>Need for Achievement</w:t>
          </w:r>
          <w:r>
            <w:rPr>
              <w:color w:val="0E101A"/>
            </w:rPr>
            <w:t>: Employees with a strong need for achievement are more likely to engage positively with budgetary participation, which can, in turn, enhance job performance (Yuen, 2007). </w:t>
          </w:r>
        </w:p>
        <w:p w14:paraId="53AD2D45" w14:textId="77777777" w:rsidR="00910727" w:rsidRDefault="00910727" w:rsidP="00910727">
          <w:pPr>
            <w:pStyle w:val="NormalWeb"/>
            <w:spacing w:before="0" w:beforeAutospacing="0" w:after="0" w:afterAutospacing="0"/>
            <w:rPr>
              <w:color w:val="0E101A"/>
            </w:rPr>
          </w:pPr>
          <w:r>
            <w:rPr>
              <w:rStyle w:val="Strong"/>
              <w:color w:val="0E101A"/>
            </w:rPr>
            <w:t>Trust and Job Satisfaction</w:t>
          </w:r>
          <w:r>
            <w:rPr>
              <w:color w:val="0E101A"/>
            </w:rPr>
            <w:t>: Trust in the budgeting process and job satisfaction are essential for employees to feel committed to budget goals and perform well. Lack of trust or dissatisfaction can reduce performance and engagement with the budgeting process (Silva, 2023)</w:t>
          </w:r>
        </w:p>
        <w:p w14:paraId="35AEA1CF" w14:textId="77777777" w:rsidR="00910727" w:rsidRDefault="00910727" w:rsidP="00910727">
          <w:pPr>
            <w:pStyle w:val="NormalWeb"/>
            <w:spacing w:before="0" w:beforeAutospacing="0" w:after="0" w:afterAutospacing="0"/>
            <w:rPr>
              <w:color w:val="0E101A"/>
            </w:rPr>
          </w:pPr>
          <w:r>
            <w:rPr>
              <w:rStyle w:val="Strong"/>
              <w:color w:val="0E101A"/>
            </w:rPr>
            <w:t>Self-Efficacy</w:t>
          </w:r>
          <w:r>
            <w:rPr>
              <w:color w:val="0E101A"/>
            </w:rPr>
            <w:t>: Employees' belief in their ability to influence the budgeting process (self-efficacy) is essential. When employees feel that their participation is appreciated and encouraged by top management, it positively impacts their performance (</w:t>
          </w:r>
          <w:proofErr w:type="spellStart"/>
          <w:r>
            <w:rPr>
              <w:color w:val="0E101A"/>
            </w:rPr>
            <w:t>Yuliansyah</w:t>
          </w:r>
          <w:proofErr w:type="spellEnd"/>
          <w:r>
            <w:rPr>
              <w:color w:val="0E101A"/>
            </w:rPr>
            <w:t>, 2017). </w:t>
          </w:r>
        </w:p>
        <w:p w14:paraId="078251B4" w14:textId="77777777" w:rsidR="00910727" w:rsidRDefault="00910727" w:rsidP="00910727">
          <w:pPr>
            <w:pStyle w:val="NormalWeb"/>
            <w:spacing w:before="0" w:beforeAutospacing="0" w:after="0" w:afterAutospacing="0"/>
            <w:rPr>
              <w:color w:val="0E101A"/>
            </w:rPr>
          </w:pPr>
        </w:p>
        <w:p w14:paraId="2D850F27" w14:textId="77777777" w:rsidR="00910727" w:rsidRDefault="00910727" w:rsidP="00910727">
          <w:pPr>
            <w:pStyle w:val="NormalWeb"/>
            <w:spacing w:before="0" w:beforeAutospacing="0" w:after="0" w:afterAutospacing="0"/>
            <w:rPr>
              <w:color w:val="0E101A"/>
            </w:rPr>
          </w:pPr>
          <w:r>
            <w:rPr>
              <w:color w:val="0E101A"/>
            </w:rPr>
            <w:t>When implementing a budgeting and budgetary control system, management must carefully consider the behaviours and attitudes of people within the organisation. Addressing resistance to change and fears of increased accountability impacts motivation and morale, and the adaptation and learning curve is crucial for a smooth transition. By acknowledging and proactively managing these behavioural factors, management can foster a positive environment that supports the successful adoption and operation of the budgeting and budgetary control system, leading to enhanced financial management and organisational performance.</w:t>
          </w:r>
        </w:p>
        <w:p w14:paraId="64A31DD0" w14:textId="77777777" w:rsidR="00910727" w:rsidRDefault="00910727" w:rsidP="00910727">
          <w:pPr>
            <w:pStyle w:val="NormalWeb"/>
            <w:spacing w:before="0" w:beforeAutospacing="0" w:after="0" w:afterAutospacing="0"/>
            <w:rPr>
              <w:color w:val="0E101A"/>
            </w:rPr>
          </w:pPr>
          <w:r>
            <w:rPr>
              <w:color w:val="0E101A"/>
            </w:rPr>
            <w:t> </w:t>
          </w:r>
        </w:p>
        <w:p w14:paraId="0F7506F2" w14:textId="4EEF383E" w:rsidR="00C353C3" w:rsidRDefault="00C353C3" w:rsidP="007E55EF">
          <w:pPr>
            <w:rPr>
              <w:rStyle w:val="Strong"/>
              <w:rFonts w:asciiTheme="majorHAnsi" w:eastAsiaTheme="majorEastAsia" w:hAnsiTheme="majorHAnsi" w:cstheme="majorBidi"/>
              <w:b w:val="0"/>
              <w:bCs w:val="0"/>
              <w:color w:val="2E74B5" w:themeColor="accent1" w:themeShade="BF"/>
              <w:sz w:val="32"/>
              <w:szCs w:val="32"/>
            </w:rPr>
          </w:pPr>
          <w:r>
            <w:rPr>
              <w:rStyle w:val="Strong"/>
              <w:b w:val="0"/>
              <w:bCs w:val="0"/>
            </w:rPr>
            <w:br w:type="page"/>
          </w:r>
        </w:p>
        <w:p w14:paraId="3F3DB9FA" w14:textId="2295ECCF" w:rsidR="00960FE7" w:rsidRPr="00960FE7" w:rsidRDefault="00960FE7" w:rsidP="00910727">
          <w:pPr>
            <w:pStyle w:val="Heading1"/>
          </w:pPr>
          <w:bookmarkStart w:id="16" w:name="_Toc163117446"/>
          <w:r w:rsidRPr="00960FE7">
            <w:rPr>
              <w:rStyle w:val="Strong"/>
              <w:b w:val="0"/>
              <w:bCs w:val="0"/>
            </w:rPr>
            <w:lastRenderedPageBreak/>
            <w:t xml:space="preserve">Traditional approaches to budgeting in </w:t>
          </w:r>
          <w:r w:rsidRPr="00960FE7">
            <w:rPr>
              <w:rStyle w:val="Strong"/>
              <w:b w:val="0"/>
              <w:bCs w:val="0"/>
            </w:rPr>
            <w:t>today’s</w:t>
          </w:r>
          <w:r w:rsidRPr="00960FE7">
            <w:rPr>
              <w:rStyle w:val="Strong"/>
              <w:b w:val="0"/>
              <w:bCs w:val="0"/>
            </w:rPr>
            <w:t xml:space="preserve"> world</w:t>
          </w:r>
          <w:bookmarkEnd w:id="16"/>
        </w:p>
        <w:p w14:paraId="3E149013" w14:textId="77777777" w:rsidR="00960FE7" w:rsidRDefault="00960FE7" w:rsidP="00960FE7">
          <w:pPr>
            <w:pStyle w:val="NormalWeb"/>
            <w:spacing w:before="0" w:beforeAutospacing="0" w:after="0" w:afterAutospacing="0"/>
            <w:rPr>
              <w:color w:val="0E101A"/>
            </w:rPr>
          </w:pPr>
        </w:p>
        <w:p w14:paraId="35E80417" w14:textId="77777777" w:rsidR="00960FE7" w:rsidRDefault="00960FE7" w:rsidP="00960FE7">
          <w:pPr>
            <w:pStyle w:val="NormalWeb"/>
            <w:spacing w:before="0" w:beforeAutospacing="0" w:after="0" w:afterAutospacing="0"/>
            <w:rPr>
              <w:color w:val="0E101A"/>
            </w:rPr>
          </w:pPr>
          <w:r>
            <w:rPr>
              <w:color w:val="0E101A"/>
            </w:rPr>
            <w:t xml:space="preserve">Budgeting is creating a plan to spend money based on expected income and expenses (Neumann, 1971). The concept of a budget is integral to nearly all business enterprises, playing a crucial role in fulfilling corporate goals. From the inception to the execution phases, budgeting is vital for any business's sustainability. The accounting framework depends extensively on information regarding costs, standards, performance, and objectives to assist decision-makers and management in allocating resources effectively and prioritising activities (Hansen, 2004). A budget is an essential tool for monitoring organisational performance and facilitating communication of goals (Cote, 2022). It also allows for effective organisational planning and control processes (CMI, 2024). The allocations made in the budget guide the responsibility centres, outlining the objectives or expectations for each unit. By adhering to a set timeframe, we can ensure that our established goals are met. Additionally, budgets are crucial to evaluating performance, </w:t>
          </w:r>
          <w:proofErr w:type="gramStart"/>
          <w:r>
            <w:rPr>
              <w:color w:val="0E101A"/>
            </w:rPr>
            <w:t>developing</w:t>
          </w:r>
          <w:proofErr w:type="gramEnd"/>
          <w:r>
            <w:rPr>
              <w:color w:val="0E101A"/>
            </w:rPr>
            <w:t xml:space="preserve"> and executing strategies, and overseeing operational management and control mechanisms, among other functions (</w:t>
          </w:r>
          <w:proofErr w:type="spellStart"/>
          <w:r>
            <w:rPr>
              <w:color w:val="0E101A"/>
            </w:rPr>
            <w:t>Ekholm</w:t>
          </w:r>
          <w:proofErr w:type="spellEnd"/>
          <w:r>
            <w:rPr>
              <w:color w:val="0E101A"/>
            </w:rPr>
            <w:t>, 2000). </w:t>
          </w:r>
        </w:p>
        <w:p w14:paraId="5C4BB141" w14:textId="77777777" w:rsidR="00960FE7" w:rsidRDefault="00960FE7" w:rsidP="00960FE7">
          <w:pPr>
            <w:pStyle w:val="NormalWeb"/>
            <w:spacing w:before="0" w:beforeAutospacing="0" w:after="0" w:afterAutospacing="0"/>
            <w:rPr>
              <w:rStyle w:val="Strong"/>
              <w:rFonts w:eastAsiaTheme="majorEastAsia"/>
              <w:color w:val="0E101A"/>
            </w:rPr>
          </w:pPr>
        </w:p>
        <w:p w14:paraId="20F1C25F" w14:textId="4AF2B662" w:rsidR="00960FE7" w:rsidRDefault="00960FE7" w:rsidP="00960FE7">
          <w:pPr>
            <w:pStyle w:val="NormalWeb"/>
            <w:spacing w:before="0" w:beforeAutospacing="0" w:after="0" w:afterAutospacing="0"/>
            <w:rPr>
              <w:color w:val="0E101A"/>
            </w:rPr>
          </w:pPr>
          <w:r>
            <w:rPr>
              <w:rStyle w:val="Strong"/>
              <w:rFonts w:eastAsiaTheme="majorEastAsia"/>
              <w:color w:val="0E101A"/>
            </w:rPr>
            <w:t>Incremental budgeting</w:t>
          </w:r>
        </w:p>
        <w:p w14:paraId="75BA6C15" w14:textId="77777777" w:rsidR="00960FE7" w:rsidRDefault="00960FE7" w:rsidP="00960FE7">
          <w:pPr>
            <w:pStyle w:val="NormalWeb"/>
            <w:spacing w:before="0" w:beforeAutospacing="0" w:after="0" w:afterAutospacing="0"/>
            <w:rPr>
              <w:color w:val="0E101A"/>
            </w:rPr>
          </w:pPr>
          <w:r>
            <w:rPr>
              <w:color w:val="0E101A"/>
            </w:rPr>
            <w:t>Traditional budgeting has been an essential component of financial planning and control for businesses for several decades. Incremental budgeting is a conventional method that follows a simple approach - the previous year's budget or actual outcomes are taken as a starting point and adjusted for expected changes in the upcoming period (ACCA, </w:t>
          </w:r>
          <w:r>
            <w:rPr>
              <w:rStyle w:val="Emphasis"/>
              <w:color w:val="0E101A"/>
            </w:rPr>
            <w:t>2024)</w:t>
          </w:r>
          <w:r>
            <w:rPr>
              <w:color w:val="0E101A"/>
            </w:rPr>
            <w:t>. This method assumes that past financial patterns will persist, with some adjustments made for known variations like inflation or expected revenue growth. However, the effectiveness and efficiency of this approach have come under scrutiny in a fast-changing business environment (</w:t>
          </w:r>
          <w:proofErr w:type="spellStart"/>
          <w:r>
            <w:rPr>
              <w:color w:val="0E101A"/>
            </w:rPr>
            <w:t>Popesko</w:t>
          </w:r>
          <w:proofErr w:type="spellEnd"/>
          <w:r>
            <w:rPr>
              <w:color w:val="0E101A"/>
            </w:rPr>
            <w:t>, 2016). Traditional budgeting is often criticised for being inflexible, time-consuming, and not responsive enough to the rapid changes in the market (</w:t>
          </w:r>
          <w:proofErr w:type="spellStart"/>
          <w:r>
            <w:rPr>
              <w:color w:val="0E101A"/>
            </w:rPr>
            <w:t>Réka</w:t>
          </w:r>
          <w:proofErr w:type="spellEnd"/>
          <w:r>
            <w:rPr>
              <w:color w:val="0E101A"/>
            </w:rPr>
            <w:t xml:space="preserve">, 2014). According to </w:t>
          </w:r>
          <w:proofErr w:type="spellStart"/>
          <w:r>
            <w:rPr>
              <w:color w:val="0E101A"/>
            </w:rPr>
            <w:t>Popesko</w:t>
          </w:r>
          <w:proofErr w:type="spellEnd"/>
          <w:r>
            <w:rPr>
              <w:color w:val="0E101A"/>
            </w:rPr>
            <w:t xml:space="preserve"> (2016), one major problem with traditional budgeting is its lack of flexibility. It usually requires setting fixed targets for a year, which can quickly become outdated in a constantly changing business environment. This rigidity can prevent an organisation from adjusting to market shifts, possibly resulting in missed opportunities or ongoing investment in underperforming areas (Ehrhardt, 1991). Nolan (1999) argues that traditional budgeting methods are ineffective and disruptive, leading to demands for alternative approaches that offer a more stable and proactive view of profit potential.</w:t>
          </w:r>
        </w:p>
        <w:p w14:paraId="0BD15CF7" w14:textId="77777777" w:rsidR="00960FE7" w:rsidRDefault="00960FE7" w:rsidP="00960FE7">
          <w:pPr>
            <w:pStyle w:val="NormalWeb"/>
            <w:spacing w:before="0" w:beforeAutospacing="0" w:after="0" w:afterAutospacing="0"/>
            <w:rPr>
              <w:color w:val="0E101A"/>
            </w:rPr>
          </w:pPr>
          <w:r>
            <w:rPr>
              <w:color w:val="0E101A"/>
            </w:rPr>
            <w:t>There is a growing trend of incorporating more flexibility into budgeting processes and exploring alternative methods that can better handle modern business challenges (Lorain, 2015). </w:t>
          </w:r>
        </w:p>
        <w:p w14:paraId="79E82274" w14:textId="77777777" w:rsidR="00960FE7" w:rsidRDefault="00960FE7" w:rsidP="00960FE7">
          <w:pPr>
            <w:pStyle w:val="NormalWeb"/>
            <w:spacing w:before="0" w:beforeAutospacing="0" w:after="0" w:afterAutospacing="0"/>
            <w:rPr>
              <w:color w:val="0E101A"/>
            </w:rPr>
          </w:pPr>
        </w:p>
        <w:p w14:paraId="3830A146" w14:textId="77777777" w:rsidR="00960FE7" w:rsidRDefault="00960FE7" w:rsidP="00960FE7">
          <w:pPr>
            <w:pStyle w:val="Heading1"/>
            <w:spacing w:before="0"/>
            <w:rPr>
              <w:rStyle w:val="Emphasis"/>
              <w:color w:val="0E101A"/>
              <w:sz w:val="24"/>
              <w:szCs w:val="24"/>
            </w:rPr>
          </w:pPr>
        </w:p>
        <w:p w14:paraId="0D64AE4B" w14:textId="77777777" w:rsidR="00960FE7" w:rsidRDefault="00960FE7" w:rsidP="00960FE7">
          <w:pPr>
            <w:pStyle w:val="Heading1"/>
            <w:spacing w:before="0"/>
            <w:rPr>
              <w:rStyle w:val="Emphasis"/>
              <w:color w:val="0E101A"/>
              <w:sz w:val="24"/>
              <w:szCs w:val="24"/>
            </w:rPr>
          </w:pPr>
        </w:p>
        <w:p w14:paraId="2C958684" w14:textId="77777777" w:rsidR="00960FE7" w:rsidRDefault="00960FE7" w:rsidP="00960FE7">
          <w:pPr>
            <w:pStyle w:val="Heading1"/>
            <w:spacing w:before="0"/>
            <w:rPr>
              <w:rStyle w:val="Emphasis"/>
              <w:color w:val="0E101A"/>
              <w:sz w:val="24"/>
              <w:szCs w:val="24"/>
            </w:rPr>
          </w:pPr>
        </w:p>
        <w:p w14:paraId="2BB90202" w14:textId="77777777" w:rsidR="00960FE7" w:rsidRDefault="00960FE7" w:rsidP="00960FE7">
          <w:pPr>
            <w:pStyle w:val="Heading1"/>
            <w:spacing w:before="0"/>
            <w:rPr>
              <w:rStyle w:val="Emphasis"/>
              <w:color w:val="0E101A"/>
              <w:sz w:val="24"/>
              <w:szCs w:val="24"/>
            </w:rPr>
          </w:pPr>
        </w:p>
        <w:p w14:paraId="48F9C6FD" w14:textId="77777777" w:rsidR="00960FE7" w:rsidRDefault="00960FE7" w:rsidP="00960FE7">
          <w:pPr>
            <w:pStyle w:val="Heading1"/>
            <w:spacing w:before="0"/>
            <w:rPr>
              <w:rStyle w:val="Emphasis"/>
              <w:color w:val="0E101A"/>
              <w:sz w:val="24"/>
              <w:szCs w:val="24"/>
            </w:rPr>
          </w:pPr>
        </w:p>
        <w:p w14:paraId="751E9C07" w14:textId="77777777" w:rsidR="00960FE7" w:rsidRDefault="00960FE7" w:rsidP="00960FE7">
          <w:pPr>
            <w:pStyle w:val="Heading1"/>
            <w:spacing w:before="0"/>
            <w:rPr>
              <w:rStyle w:val="Emphasis"/>
              <w:color w:val="0E101A"/>
              <w:sz w:val="24"/>
              <w:szCs w:val="24"/>
            </w:rPr>
          </w:pPr>
        </w:p>
        <w:p w14:paraId="77F560E8" w14:textId="77777777" w:rsidR="00960FE7" w:rsidRDefault="00960FE7" w:rsidP="00960FE7">
          <w:pPr>
            <w:pStyle w:val="Heading1"/>
            <w:spacing w:before="0"/>
            <w:rPr>
              <w:rStyle w:val="Emphasis"/>
              <w:color w:val="0E101A"/>
              <w:sz w:val="24"/>
              <w:szCs w:val="24"/>
            </w:rPr>
          </w:pPr>
        </w:p>
        <w:p w14:paraId="0B5ECC1C" w14:textId="77777777" w:rsidR="00960FE7" w:rsidRDefault="00960FE7" w:rsidP="00960FE7">
          <w:pPr>
            <w:pStyle w:val="Heading1"/>
            <w:spacing w:before="0"/>
            <w:rPr>
              <w:rStyle w:val="Emphasis"/>
              <w:color w:val="0E101A"/>
              <w:sz w:val="24"/>
              <w:szCs w:val="24"/>
            </w:rPr>
          </w:pPr>
        </w:p>
        <w:p w14:paraId="7E108253" w14:textId="77777777" w:rsidR="00960FE7" w:rsidRDefault="00960FE7">
          <w:pPr>
            <w:rPr>
              <w:rStyle w:val="Emphasis"/>
              <w:rFonts w:asciiTheme="majorHAnsi" w:eastAsiaTheme="majorEastAsia" w:hAnsiTheme="majorHAnsi" w:cstheme="majorBidi"/>
              <w:color w:val="0E101A"/>
              <w:sz w:val="24"/>
              <w:szCs w:val="24"/>
            </w:rPr>
          </w:pPr>
          <w:r>
            <w:rPr>
              <w:rStyle w:val="Emphasis"/>
              <w:color w:val="0E101A"/>
              <w:sz w:val="24"/>
              <w:szCs w:val="24"/>
            </w:rPr>
            <w:br w:type="page"/>
          </w:r>
        </w:p>
        <w:p w14:paraId="72EB319B" w14:textId="77777777" w:rsidR="00960FE7" w:rsidRDefault="00960FE7" w:rsidP="00960FE7">
          <w:pPr>
            <w:pStyle w:val="NormalWeb"/>
            <w:spacing w:before="0" w:beforeAutospacing="0" w:after="0" w:afterAutospacing="0"/>
            <w:rPr>
              <w:color w:val="0E101A"/>
            </w:rPr>
          </w:pPr>
        </w:p>
        <w:p w14:paraId="4226DC15" w14:textId="0C02B467" w:rsidR="00960FE7" w:rsidRDefault="00960FE7" w:rsidP="00960FE7">
          <w:pPr>
            <w:pStyle w:val="NormalWeb"/>
            <w:spacing w:before="0" w:beforeAutospacing="0" w:after="0" w:afterAutospacing="0"/>
            <w:rPr>
              <w:color w:val="0E101A"/>
            </w:rPr>
          </w:pPr>
          <w:r>
            <w:rPr>
              <w:color w:val="0E101A"/>
            </w:rPr>
            <w:t xml:space="preserve">According to </w:t>
          </w:r>
          <w:proofErr w:type="spellStart"/>
          <w:r>
            <w:rPr>
              <w:color w:val="0E101A"/>
            </w:rPr>
            <w:t>Pyhrr</w:t>
          </w:r>
          <w:proofErr w:type="spellEnd"/>
          <w:r>
            <w:rPr>
              <w:color w:val="0E101A"/>
            </w:rPr>
            <w:t xml:space="preserve"> (1977), in </w:t>
          </w:r>
          <w:r>
            <w:rPr>
              <w:rStyle w:val="Strong"/>
              <w:rFonts w:eastAsiaTheme="majorEastAsia"/>
              <w:color w:val="0E101A"/>
            </w:rPr>
            <w:t>zero-based budgeting</w:t>
          </w:r>
          <w:r>
            <w:rPr>
              <w:color w:val="0E101A"/>
            </w:rPr>
            <w:t xml:space="preserve">, every new budget cycle begins with a baseline assumption of zero, with no reliance on the previous period's budget or expenditures. In contrast, incremental budgeting </w:t>
          </w:r>
          <w:r w:rsidR="00EC7C5B">
            <w:rPr>
              <w:color w:val="0E101A"/>
            </w:rPr>
            <w:t>starts</w:t>
          </w:r>
          <w:r>
            <w:rPr>
              <w:color w:val="0E101A"/>
            </w:rPr>
            <w:t xml:space="preserve"> with the previous year's figures (Kaplan, 2024). </w:t>
          </w:r>
        </w:p>
        <w:p w14:paraId="67D5E6BF" w14:textId="60BA8FE5" w:rsidR="00960FE7" w:rsidRDefault="00960FE7" w:rsidP="00960FE7">
          <w:pPr>
            <w:pStyle w:val="NormalWeb"/>
            <w:spacing w:before="0" w:beforeAutospacing="0" w:after="0" w:afterAutospacing="0"/>
            <w:rPr>
              <w:color w:val="0E101A"/>
            </w:rPr>
          </w:pPr>
          <w:r>
            <w:rPr>
              <w:color w:val="0E101A"/>
            </w:rPr>
            <w:t xml:space="preserve">Ibrahim (2019) pointed out that in the zero-based budgeting approach, management at all levels </w:t>
          </w:r>
          <w:r>
            <w:rPr>
              <w:color w:val="0E101A"/>
            </w:rPr>
            <w:t>must</w:t>
          </w:r>
          <w:r>
            <w:rPr>
              <w:color w:val="0E101A"/>
            </w:rPr>
            <w:t xml:space="preserve"> participate in the budgeting process. The responsibility of initiating this process falls on the shoulders of top management, who must clearly articulate the organisation's goals and objectives to all managerial levels. This initial communication prompts lower-level managers to engage with their higher-ups, discussing essential programs that align with the organisation's aims, thus creating a productive dialogue between different management tiers. This involvement from top management from the outset ensures that they remain informed about whether the distribution of limited financial resources aligns with the organisational goals and objectives, thereby establishing a robust communication and information exchange loop between the upper and lower management echelons.</w:t>
          </w:r>
        </w:p>
        <w:p w14:paraId="1402146B" w14:textId="77777777" w:rsidR="00960FE7" w:rsidRDefault="00960FE7" w:rsidP="00960FE7">
          <w:pPr>
            <w:pStyle w:val="NormalWeb"/>
            <w:spacing w:before="0" w:beforeAutospacing="0" w:after="0" w:afterAutospacing="0"/>
            <w:rPr>
              <w:color w:val="0E101A"/>
            </w:rPr>
          </w:pPr>
          <w:r>
            <w:rPr>
              <w:color w:val="0E101A"/>
            </w:rPr>
            <w:t>British Business Bank (2024) says that one of the key advantages is the ability to critically evaluate if each department within a company is receiving the right level of funding. It forces managers to concentrate on present financial requirements instead of relying on historical data, which may not accurately reflect current needs. This can eliminate unnecessary expenditures since every cost must be justified as if starting anew. Moreover, this budgeting method encourages enhanced internal communication. It achieves this by engaging employees in decision-making and aligning them with the department's financial priorities. This participatory approach to setting budget priorities can result in a more efficient and responsive allocation of company resources. </w:t>
          </w:r>
        </w:p>
        <w:p w14:paraId="2ED5F6FB" w14:textId="04AD4378" w:rsidR="00960FE7" w:rsidRDefault="00960FE7" w:rsidP="00960FE7">
          <w:pPr>
            <w:pStyle w:val="NormalWeb"/>
            <w:spacing w:before="0" w:beforeAutospacing="0" w:after="0" w:afterAutospacing="0"/>
            <w:rPr>
              <w:color w:val="0E101A"/>
            </w:rPr>
          </w:pPr>
          <w:r>
            <w:rPr>
              <w:color w:val="0E101A"/>
            </w:rPr>
            <w:t>Zero-base Budgeting is an approach that requires a thorough analysis and justification of every budget line item. Managing large or complex organisations can be a time-consuming and resource-intensive process (ACCA, 2024). Furthermore, it may lead to implementation challenges, and there is a risk that staff may become demotivated due to the constant need for expense justifications, which could be perceived as a lack of trust</w:t>
          </w:r>
          <w:r w:rsidR="00022D51">
            <w:rPr>
              <w:color w:val="0E101A"/>
            </w:rPr>
            <w:t xml:space="preserve"> </w:t>
          </w:r>
          <w:r w:rsidR="00022D51" w:rsidRPr="00022D51">
            <w:rPr>
              <w:color w:val="0E101A"/>
            </w:rPr>
            <w:t>Kaplan (2024)</w:t>
          </w:r>
          <w:r>
            <w:rPr>
              <w:color w:val="0E101A"/>
            </w:rPr>
            <w:t>.</w:t>
          </w:r>
        </w:p>
        <w:p w14:paraId="6170D82B" w14:textId="77777777" w:rsidR="00960FE7" w:rsidRDefault="00960FE7" w:rsidP="00960FE7">
          <w:pPr>
            <w:pStyle w:val="NormalWeb"/>
            <w:spacing w:before="0" w:beforeAutospacing="0" w:after="0" w:afterAutospacing="0"/>
            <w:rPr>
              <w:color w:val="0E101A"/>
            </w:rPr>
          </w:pPr>
        </w:p>
        <w:p w14:paraId="2B0B948C" w14:textId="77777777" w:rsidR="00EC7C5B" w:rsidRDefault="00EC7C5B" w:rsidP="00EC7C5B">
          <w:pPr>
            <w:rPr>
              <w:rStyle w:val="Emphasis"/>
              <w:color w:val="0E101A"/>
              <w:sz w:val="24"/>
              <w:szCs w:val="24"/>
            </w:rPr>
          </w:pPr>
        </w:p>
        <w:p w14:paraId="4031AF7E" w14:textId="109479A6" w:rsidR="00EC7C5B" w:rsidRPr="00960FE7" w:rsidRDefault="00EC7C5B" w:rsidP="00EC7C5B">
          <w:r w:rsidRPr="00960FE7">
            <w:rPr>
              <w:rStyle w:val="Emphasis"/>
              <w:color w:val="0E101A"/>
              <w:sz w:val="24"/>
              <w:szCs w:val="24"/>
            </w:rPr>
            <w:t>"Abandoning traditional budgeting is more of a journey than a one-time decision. Management needs to define a clear vision of what it wants to achieve and how Beyond Budgeting can solve identified challenges."</w:t>
          </w:r>
        </w:p>
        <w:p w14:paraId="4D2658BA" w14:textId="77777777" w:rsidR="00EC7C5B" w:rsidRPr="00960FE7" w:rsidRDefault="00EC7C5B" w:rsidP="00EC7C5B">
          <w:pPr>
            <w:rPr>
              <w:sz w:val="13"/>
              <w:szCs w:val="13"/>
            </w:rPr>
          </w:pPr>
          <w:r w:rsidRPr="00960FE7">
            <w:rPr>
              <w:sz w:val="13"/>
              <w:szCs w:val="13"/>
            </w:rPr>
            <w:t>https://www.bcg.com/publications/2021/the-future-is-beyond-budgeting</w:t>
          </w:r>
        </w:p>
        <w:p w14:paraId="23130111" w14:textId="77777777" w:rsidR="00EC7C5B" w:rsidRDefault="00EC7C5B" w:rsidP="00960FE7">
          <w:pPr>
            <w:pStyle w:val="NormalWeb"/>
            <w:spacing w:before="0" w:beforeAutospacing="0" w:after="0" w:afterAutospacing="0"/>
            <w:rPr>
              <w:color w:val="0E101A"/>
            </w:rPr>
          </w:pPr>
        </w:p>
        <w:p w14:paraId="4121D36C" w14:textId="588921C2" w:rsidR="00960FE7" w:rsidRDefault="00960FE7" w:rsidP="00960FE7">
          <w:pPr>
            <w:pStyle w:val="NormalWeb"/>
            <w:spacing w:before="0" w:beforeAutospacing="0" w:after="0" w:afterAutospacing="0"/>
            <w:rPr>
              <w:color w:val="0E101A"/>
            </w:rPr>
          </w:pPr>
          <w:r>
            <w:rPr>
              <w:color w:val="0E101A"/>
            </w:rPr>
            <w:t>Beyond budgeting is a management strategy that questions conventional budgeting practices (</w:t>
          </w:r>
          <w:proofErr w:type="spellStart"/>
          <w:r>
            <w:rPr>
              <w:color w:val="0E101A"/>
            </w:rPr>
            <w:t>Stange</w:t>
          </w:r>
          <w:proofErr w:type="spellEnd"/>
          <w:r>
            <w:rPr>
              <w:color w:val="0E101A"/>
            </w:rPr>
            <w:t>, 2021). It prioritises adaptability, value generation, and alignment with strategic goals</w:t>
          </w:r>
          <w:r w:rsidR="00FC0AD4">
            <w:rPr>
              <w:color w:val="0E101A"/>
            </w:rPr>
            <w:t xml:space="preserve"> instead of</w:t>
          </w:r>
          <w:r>
            <w:rPr>
              <w:color w:val="0E101A"/>
            </w:rPr>
            <w:t xml:space="preserve"> the inflexible and frequently criticised standard </w:t>
          </w:r>
          <w:r w:rsidR="00EC7C5B">
            <w:rPr>
              <w:color w:val="0E101A"/>
            </w:rPr>
            <w:t>budgeting methods</w:t>
          </w:r>
          <w:r>
            <w:rPr>
              <w:color w:val="0E101A"/>
            </w:rPr>
            <w:t>.</w:t>
          </w:r>
        </w:p>
        <w:p w14:paraId="49B89BFE" w14:textId="77777777" w:rsidR="00960FE7" w:rsidRDefault="00960FE7" w:rsidP="00960FE7">
          <w:pPr>
            <w:pStyle w:val="NormalWeb"/>
            <w:spacing w:before="0" w:beforeAutospacing="0" w:after="0" w:afterAutospacing="0"/>
            <w:rPr>
              <w:color w:val="0E101A"/>
            </w:rPr>
          </w:pPr>
          <w:r>
            <w:rPr>
              <w:color w:val="0E101A"/>
            </w:rPr>
            <w:t>Organisations adopting Beyond budgeting might establish new operational guidelines and modify how management interacts, which could lead to new interdependencies within the organisation (Ostergren, 2011).</w:t>
          </w:r>
        </w:p>
        <w:p w14:paraId="4A453D3C" w14:textId="77777777" w:rsidR="00960FE7" w:rsidRDefault="00960FE7" w:rsidP="00960FE7">
          <w:pPr>
            <w:pStyle w:val="NormalWeb"/>
            <w:spacing w:before="0" w:beforeAutospacing="0" w:after="0" w:afterAutospacing="0"/>
            <w:rPr>
              <w:color w:val="0E101A"/>
            </w:rPr>
          </w:pPr>
        </w:p>
        <w:p w14:paraId="5D4AF818" w14:textId="77777777" w:rsidR="00960FE7" w:rsidRDefault="00960FE7" w:rsidP="00960FE7">
          <w:pPr>
            <w:pStyle w:val="NormalWeb"/>
            <w:spacing w:before="0" w:beforeAutospacing="0" w:after="0" w:afterAutospacing="0"/>
            <w:rPr>
              <w:color w:val="0E101A"/>
            </w:rPr>
          </w:pPr>
          <w:r>
            <w:rPr>
              <w:color w:val="0E101A"/>
            </w:rPr>
            <w:t>Beyond budgeting is a dynamic and strategic alternative to traditional budgeting to improve organisational efficiency and flexibility (Willis, 2024). While it offers theoretical advantages, its practical implementation can vary, with some organisations opting for a hybrid approach. The success of Beyond Budgeting depends on an organisation's readiness for change and management's willingness to embrace a more collaborative leadership style. Its principles are aligned with modern management practices, such as agile methodologies, but its widespread adoption has been hindered by its broad scope as a management framework.</w:t>
          </w:r>
        </w:p>
        <w:p w14:paraId="201C8DA2" w14:textId="77777777" w:rsidR="00960FE7" w:rsidRDefault="00960FE7" w:rsidP="00960FE7">
          <w:pPr>
            <w:pStyle w:val="NormalWeb"/>
            <w:spacing w:before="0" w:beforeAutospacing="0" w:after="0" w:afterAutospacing="0"/>
            <w:rPr>
              <w:color w:val="0E101A"/>
            </w:rPr>
          </w:pPr>
        </w:p>
        <w:p w14:paraId="02723C53" w14:textId="7A9BA59C" w:rsidR="00960FE7" w:rsidRDefault="00960FE7" w:rsidP="00960FE7">
          <w:pPr>
            <w:pStyle w:val="NormalWeb"/>
            <w:spacing w:before="0" w:beforeAutospacing="0" w:after="0" w:afterAutospacing="0"/>
            <w:rPr>
              <w:color w:val="0E101A"/>
            </w:rPr>
          </w:pPr>
          <w:r>
            <w:rPr>
              <w:color w:val="0E101A"/>
            </w:rPr>
            <w:lastRenderedPageBreak/>
            <w:t xml:space="preserve">Zero-based budgeting and beyond budgeting are two alternative approaches to traditional budgeting. Both </w:t>
          </w:r>
          <w:r w:rsidR="000715B9">
            <w:rPr>
              <w:color w:val="0E101A"/>
            </w:rPr>
            <w:t>methods</w:t>
          </w:r>
          <w:r>
            <w:rPr>
              <w:color w:val="0E101A"/>
            </w:rPr>
            <w:t xml:space="preserve"> have their strengths and challenges. Zero-based budgeting involves a detailed analysis of expenses, which can result in significant cost savings and efficiency gains. However, it requires a significant investment of time and resources. On the other hand, Beyond Budgeting takes a more flexible and dynamic approach, which can lead to enhanced responsiveness and competitiveness. However, it also requires profound organisational change.</w:t>
          </w:r>
        </w:p>
        <w:p w14:paraId="7D4FC40A" w14:textId="79DF1808" w:rsidR="00480872" w:rsidRDefault="006709CD" w:rsidP="00AA2A91">
          <w:pPr>
            <w:pStyle w:val="Heading1"/>
          </w:pPr>
          <w:r>
            <w:t xml:space="preserve">   </w:t>
          </w:r>
        </w:p>
        <w:p w14:paraId="7820AD2A" w14:textId="77777777" w:rsidR="00480872" w:rsidRDefault="00480872" w:rsidP="00AA2A91">
          <w:pPr>
            <w:pStyle w:val="Heading1"/>
          </w:pPr>
        </w:p>
        <w:p w14:paraId="18A01614" w14:textId="77777777" w:rsidR="00480872" w:rsidRDefault="00480872" w:rsidP="00AA2A91">
          <w:pPr>
            <w:pStyle w:val="Heading1"/>
          </w:pPr>
        </w:p>
        <w:p w14:paraId="507BAD72" w14:textId="77777777" w:rsidR="00480872" w:rsidRDefault="00480872" w:rsidP="00AA2A91">
          <w:pPr>
            <w:pStyle w:val="Heading1"/>
          </w:pPr>
        </w:p>
        <w:p w14:paraId="33B9C063" w14:textId="77777777" w:rsidR="00480872" w:rsidRDefault="00480872" w:rsidP="00AA2A91">
          <w:pPr>
            <w:pStyle w:val="Heading1"/>
          </w:pPr>
        </w:p>
        <w:p w14:paraId="781664DC" w14:textId="77777777" w:rsidR="00480872" w:rsidRDefault="00480872" w:rsidP="00AA2A91">
          <w:pPr>
            <w:pStyle w:val="Heading1"/>
          </w:pPr>
        </w:p>
        <w:p w14:paraId="0E285665" w14:textId="77777777" w:rsidR="00480872" w:rsidRDefault="00480872" w:rsidP="00AA2A91">
          <w:pPr>
            <w:pStyle w:val="Heading1"/>
          </w:pPr>
        </w:p>
        <w:p w14:paraId="3C870794" w14:textId="77777777" w:rsidR="00480872" w:rsidRDefault="00480872" w:rsidP="00AA2A91">
          <w:pPr>
            <w:pStyle w:val="Heading1"/>
          </w:pPr>
        </w:p>
        <w:p w14:paraId="233A9D06" w14:textId="77777777" w:rsidR="00480872" w:rsidRDefault="00480872" w:rsidP="00AA2A91">
          <w:pPr>
            <w:pStyle w:val="Heading1"/>
          </w:pPr>
        </w:p>
        <w:p w14:paraId="1AA6A402" w14:textId="77777777" w:rsidR="00480872" w:rsidRDefault="00480872" w:rsidP="00AA2A91">
          <w:pPr>
            <w:pStyle w:val="Heading1"/>
          </w:pPr>
        </w:p>
        <w:p w14:paraId="05EE9661" w14:textId="77777777" w:rsidR="00480872" w:rsidRDefault="00480872" w:rsidP="00AA2A91">
          <w:pPr>
            <w:pStyle w:val="Heading1"/>
          </w:pPr>
        </w:p>
        <w:p w14:paraId="2D0BBCD0" w14:textId="77777777" w:rsidR="00480872" w:rsidRDefault="00480872" w:rsidP="00AA2A91">
          <w:pPr>
            <w:pStyle w:val="Heading1"/>
          </w:pPr>
        </w:p>
        <w:p w14:paraId="36574C88" w14:textId="77777777" w:rsidR="00480872" w:rsidRDefault="00480872" w:rsidP="00AA2A91">
          <w:pPr>
            <w:pStyle w:val="Heading1"/>
          </w:pPr>
        </w:p>
        <w:p w14:paraId="4E1FD67F" w14:textId="77777777" w:rsidR="00480872" w:rsidRDefault="00480872" w:rsidP="00AA2A91">
          <w:pPr>
            <w:pStyle w:val="Heading1"/>
          </w:pPr>
        </w:p>
        <w:p w14:paraId="36749EDA" w14:textId="77777777" w:rsidR="00480872" w:rsidRDefault="00480872" w:rsidP="00AA2A91">
          <w:pPr>
            <w:pStyle w:val="Heading1"/>
          </w:pPr>
        </w:p>
        <w:p w14:paraId="32FEED6F" w14:textId="77777777" w:rsidR="00480872" w:rsidRDefault="00480872" w:rsidP="00AA2A91">
          <w:pPr>
            <w:pStyle w:val="Heading1"/>
          </w:pPr>
        </w:p>
        <w:p w14:paraId="78E785CD" w14:textId="45E9296B" w:rsidR="00480872" w:rsidRDefault="00480872" w:rsidP="00AA2A91">
          <w:pPr>
            <w:pStyle w:val="Heading1"/>
          </w:pPr>
        </w:p>
        <w:p w14:paraId="1CE6C95C" w14:textId="77777777" w:rsidR="008F4B79" w:rsidRPr="008F4B79" w:rsidRDefault="008F4B79" w:rsidP="008F4B79"/>
        <w:bookmarkEnd w:id="14"/>
        <w:p w14:paraId="5C67928C" w14:textId="303B134A" w:rsidR="00AA2A91" w:rsidRDefault="0088008F" w:rsidP="00AA2A91">
          <w:pPr>
            <w:pStyle w:val="Heading1"/>
          </w:pPr>
          <w:r>
            <w:lastRenderedPageBreak/>
            <w:br/>
          </w:r>
          <w:bookmarkStart w:id="17" w:name="_Toc163117447"/>
          <w:r w:rsidR="00AA2A91">
            <w:t>Conclusion</w:t>
          </w:r>
          <w:bookmarkEnd w:id="17"/>
        </w:p>
        <w:p w14:paraId="0C6DEB97" w14:textId="77777777" w:rsidR="00AA2A91" w:rsidRDefault="00AA2A91" w:rsidP="00AA2A91"/>
        <w:p w14:paraId="6985D50B" w14:textId="0B66E725" w:rsidR="0088008F" w:rsidRDefault="0088008F" w:rsidP="0088008F">
          <w:r>
            <w:t>Exploring successful budget control requires comparing traditional budgeting, zero-based budgeting, and beyond budgeting. This reveals the complexity and evolution of financial planning within organisations. Each approach, whether traditional or innovative, has benefits and challenges that reflect organisations' diverse needs and strategic goals.</w:t>
          </w:r>
        </w:p>
        <w:p w14:paraId="4E4B021A" w14:textId="77777777" w:rsidR="0088008F" w:rsidRDefault="0088008F" w:rsidP="0088008F">
          <w:r>
            <w:t>The traditional budgeting approach has its advantages in terms of simplicity and predictability, making it an easy-to-follow framework for financial planning. However, its rigid nature and inability to adjust quickly to market changes have resulted in criticism. Consequently, businesses are now seeking more adaptable and responsive budgeting methods.</w:t>
          </w:r>
        </w:p>
        <w:p w14:paraId="6E07E9CE" w14:textId="7384BBD3" w:rsidR="0088008F" w:rsidRDefault="0088008F" w:rsidP="0088008F">
          <w:r>
            <w:t>Zero-based budgeting is a method that aims to promote efficiency and alignment with organisational goals by requiring a thorough justification for every expense. While it offers a more analytical approach to budget allocation, it demands a significant investment of time and resources and may impact employee morale due to its intensive nature.</w:t>
          </w:r>
          <w:r>
            <w:t xml:space="preserve"> </w:t>
          </w:r>
          <w:r>
            <w:t xml:space="preserve">On the other hand, beyond budgeting represents a paradigm shift in financial planning, focusing on adaptability, strategic alignment, and empowerment across organisational levels. Challenging the traditional budgeting foundations offers a pathway towards a more agile and responsive financial planning process. However, its successful implementation requires a profound </w:t>
          </w:r>
          <w:r w:rsidR="00CB4CCD">
            <w:t>organisational</w:t>
          </w:r>
          <w:r w:rsidR="003D5EC6">
            <w:t xml:space="preserve">, </w:t>
          </w:r>
          <w:proofErr w:type="gramStart"/>
          <w:r w:rsidR="003D5EC6">
            <w:t>cultural</w:t>
          </w:r>
          <w:proofErr w:type="gramEnd"/>
          <w:r w:rsidR="003D5EC6">
            <w:t xml:space="preserve"> and structural transformation and a </w:t>
          </w:r>
          <w:r>
            <w:t>commitment to continuous adaptation and improvement.</w:t>
          </w:r>
        </w:p>
        <w:p w14:paraId="6FF3B474" w14:textId="46267547" w:rsidR="00AA2A91" w:rsidRDefault="0088008F" w:rsidP="0088008F">
          <w:r>
            <w:t>The approach to budgeting should be chosen based on an organisation's unique circumstances, strategic objectives, and cultural context. While traditional methods provide stability and structure, newer practices like zero-based and Beyond budgeting can offer opportunities for innovation and competitive advantage. Any budgeting process should strengthen financial discipline, strategic alignment, and organisational performance by efficiently allocating resources to achieve strategic goals. The journey towards more advanced budgeting practices is an ongoing process, reflecting the ever-changing business environments and the constant pursuit of improved efficiency and effectiveness in financial management.</w:t>
          </w:r>
        </w:p>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bookmarkEnd w:id="2"/>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41AC8635" w14:textId="0B211F67" w:rsidR="0048225C" w:rsidRDefault="00F243DF" w:rsidP="00AF60BF">
          <w:pPr>
            <w:pStyle w:val="Heading1"/>
          </w:pPr>
          <w:bookmarkStart w:id="18" w:name="_Toc163117448"/>
          <w:r>
            <w:lastRenderedPageBreak/>
            <w:t>Appendices</w:t>
          </w:r>
          <w:bookmarkEnd w:id="18"/>
          <w:r>
            <w:t xml:space="preserve"> </w:t>
          </w:r>
          <w:r>
            <w:tab/>
          </w:r>
        </w:p>
        <w:p w14:paraId="46393F67" w14:textId="77777777" w:rsidR="0048225C" w:rsidRDefault="0048225C" w:rsidP="0048225C">
          <w:r>
            <w:br/>
            <w:t>Calculations</w:t>
          </w:r>
        </w:p>
        <w:p w14:paraId="1D422A9C" w14:textId="77777777" w:rsidR="0048225C" w:rsidRPr="00C51E56" w:rsidRDefault="0048225C" w:rsidP="0048225C">
          <w:pPr>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sidRPr="00C51E56">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 xml:space="preserve">Sales net </w:t>
          </w:r>
        </w:p>
        <w:p w14:paraId="0E69747F" w14:textId="77777777" w:rsidR="0048225C" w:rsidRDefault="0048225C" w:rsidP="0048225C">
          <w:pPr>
            <w:rPr>
              <w:rFonts w:ascii="Arial" w:hAnsi="Arial" w:cs="Arial"/>
            </w:rPr>
          </w:pPr>
          <w:r>
            <w:rPr>
              <w:rFonts w:ascii="Arial" w:eastAsia="Calibri" w:hAnsi="Arial" w:cs="Arial"/>
            </w:rPr>
            <w:t>6</w:t>
          </w:r>
          <w:r w:rsidRPr="009D75D0">
            <w:rPr>
              <w:rFonts w:ascii="Arial" w:eastAsia="Calibri" w:hAnsi="Arial" w:cs="Arial"/>
            </w:rPr>
            <w:t>0</w:t>
          </w:r>
          <w:r>
            <w:rPr>
              <w:rFonts w:ascii="Arial" w:eastAsia="Calibri" w:hAnsi="Arial" w:cs="Arial"/>
            </w:rPr>
            <w:t xml:space="preserve">% </w:t>
          </w:r>
          <w:r w:rsidRPr="009D75D0">
            <w:rPr>
              <w:rFonts w:ascii="Arial" w:eastAsia="Calibri" w:hAnsi="Arial" w:cs="Arial"/>
            </w:rPr>
            <w:t>of customers pay with a credit card</w:t>
          </w:r>
          <w:r>
            <w:rPr>
              <w:rFonts w:ascii="Arial" w:eastAsia="Calibri" w:hAnsi="Arial" w:cs="Arial"/>
            </w:rPr>
            <w:t>; the</w:t>
          </w:r>
          <w:r w:rsidRPr="009D75D0">
            <w:rPr>
              <w:rFonts w:ascii="Arial" w:eastAsia="Calibri" w:hAnsi="Arial" w:cs="Arial"/>
            </w:rPr>
            <w:t xml:space="preserve"> charge made by the credit card business to </w:t>
          </w:r>
          <w:r>
            <w:rPr>
              <w:rFonts w:ascii="Arial" w:eastAsia="Calibri" w:hAnsi="Arial" w:cs="Arial"/>
            </w:rPr>
            <w:t>Edwards</w:t>
          </w:r>
          <w:r w:rsidRPr="009D75D0">
            <w:rPr>
              <w:rFonts w:ascii="Arial" w:eastAsia="Calibri" w:hAnsi="Arial" w:cs="Arial"/>
            </w:rPr>
            <w:t xml:space="preserve"> is 3</w:t>
          </w:r>
          <w:r>
            <w:rPr>
              <w:rFonts w:ascii="Arial" w:eastAsia="Calibri" w:hAnsi="Arial" w:cs="Arial"/>
            </w:rPr>
            <w:t xml:space="preserve">% </w:t>
          </w:r>
          <w:r w:rsidRPr="009D75D0">
            <w:rPr>
              <w:rFonts w:ascii="Arial" w:eastAsia="Calibri" w:hAnsi="Arial" w:cs="Arial"/>
            </w:rPr>
            <w:t>of the sales income value.</w:t>
          </w:r>
          <w:r>
            <w:rPr>
              <w:rFonts w:ascii="Arial" w:hAnsi="Arial" w:cs="Arial"/>
            </w:rPr>
            <w:t xml:space="preserve"> </w:t>
          </w:r>
        </w:p>
        <w:p w14:paraId="7EA6ED19" w14:textId="77777777" w:rsidR="0048225C" w:rsidRDefault="0048225C" w:rsidP="0048225C">
          <w:pPr>
            <w:rPr>
              <w:rFonts w:ascii="Arial" w:hAnsi="Arial" w:cs="Arial"/>
            </w:rPr>
          </w:pPr>
          <w:r w:rsidRPr="009D75D0">
            <w:rPr>
              <w:rFonts w:ascii="Arial" w:hAnsi="Arial" w:cs="Arial"/>
            </w:rPr>
            <w:t>June</w:t>
          </w:r>
          <w:r>
            <w:rPr>
              <w:rFonts w:ascii="Arial" w:hAnsi="Arial" w:cs="Arial"/>
            </w:rPr>
            <w:t xml:space="preserve"> 26</w:t>
          </w:r>
          <w:r w:rsidRPr="009D75D0">
            <w:rPr>
              <w:rFonts w:ascii="Arial" w:hAnsi="Arial" w:cs="Arial"/>
            </w:rPr>
            <w:t>0</w:t>
          </w:r>
          <w:r>
            <w:rPr>
              <w:rFonts w:ascii="Arial" w:hAnsi="Arial" w:cs="Arial"/>
            </w:rPr>
            <w:t>x06x3% =4.68</w:t>
          </w:r>
          <w:r>
            <w:rPr>
              <w:rFonts w:ascii="Arial" w:hAnsi="Arial" w:cs="Arial"/>
            </w:rPr>
            <w:tab/>
          </w:r>
          <w:r>
            <w:rPr>
              <w:rFonts w:ascii="Arial" w:hAnsi="Arial" w:cs="Arial"/>
            </w:rPr>
            <w:tab/>
            <w:t>260-4.48= 256</w:t>
          </w:r>
          <w:r>
            <w:rPr>
              <w:rFonts w:ascii="Arial" w:hAnsi="Arial" w:cs="Arial"/>
            </w:rPr>
            <w:tab/>
          </w:r>
        </w:p>
        <w:p w14:paraId="64E2C46D" w14:textId="77777777" w:rsidR="0048225C" w:rsidRDefault="0048225C" w:rsidP="0048225C">
          <w:pPr>
            <w:spacing w:before="12"/>
            <w:ind w:right="57"/>
            <w:rPr>
              <w:rFonts w:ascii="Arial" w:hAnsi="Arial" w:cs="Arial"/>
            </w:rPr>
          </w:pPr>
          <w:proofErr w:type="gramStart"/>
          <w:r w:rsidRPr="009D75D0">
            <w:rPr>
              <w:rFonts w:ascii="Arial" w:hAnsi="Arial" w:cs="Arial"/>
            </w:rPr>
            <w:t>July</w:t>
          </w:r>
          <w:r>
            <w:rPr>
              <w:rFonts w:ascii="Arial" w:hAnsi="Arial" w:cs="Arial"/>
            </w:rPr>
            <w:t xml:space="preserve">  27</w:t>
          </w:r>
          <w:r w:rsidRPr="009D75D0">
            <w:rPr>
              <w:rFonts w:ascii="Arial" w:hAnsi="Arial" w:cs="Arial"/>
            </w:rPr>
            <w:t>0</w:t>
          </w:r>
          <w:proofErr w:type="gramEnd"/>
          <w:r>
            <w:rPr>
              <w:rFonts w:ascii="Arial" w:hAnsi="Arial" w:cs="Arial"/>
            </w:rPr>
            <w:t>x06x3% = 4.86</w:t>
          </w:r>
          <w:r>
            <w:rPr>
              <w:rFonts w:ascii="Arial" w:hAnsi="Arial" w:cs="Arial"/>
            </w:rPr>
            <w:tab/>
          </w:r>
          <w:r>
            <w:rPr>
              <w:rFonts w:ascii="Arial" w:hAnsi="Arial" w:cs="Arial"/>
            </w:rPr>
            <w:tab/>
          </w:r>
          <w:bookmarkStart w:id="19" w:name="_Hlk162207371"/>
          <w:r>
            <w:rPr>
              <w:rFonts w:ascii="Arial" w:hAnsi="Arial" w:cs="Arial"/>
            </w:rPr>
            <w:t>270-4.86=</w:t>
          </w:r>
          <w:bookmarkEnd w:id="19"/>
          <w:r>
            <w:rPr>
              <w:rFonts w:ascii="Arial" w:hAnsi="Arial" w:cs="Arial"/>
            </w:rPr>
            <w:t xml:space="preserve"> 265</w:t>
          </w:r>
        </w:p>
        <w:p w14:paraId="6A967C76" w14:textId="77777777" w:rsidR="0048225C" w:rsidRDefault="0048225C" w:rsidP="0048225C">
          <w:pPr>
            <w:rPr>
              <w:rFonts w:ascii="Arial" w:hAnsi="Arial" w:cs="Arial"/>
            </w:rPr>
          </w:pPr>
          <w:r w:rsidRPr="009D75D0">
            <w:rPr>
              <w:rFonts w:ascii="Arial" w:hAnsi="Arial" w:cs="Arial"/>
            </w:rPr>
            <w:t>Aug</w:t>
          </w:r>
          <w:r>
            <w:rPr>
              <w:rFonts w:ascii="Arial" w:hAnsi="Arial" w:cs="Arial"/>
            </w:rPr>
            <w:t xml:space="preserve"> 27</w:t>
          </w:r>
          <w:r w:rsidRPr="009D75D0">
            <w:rPr>
              <w:rFonts w:ascii="Arial" w:hAnsi="Arial" w:cs="Arial"/>
            </w:rPr>
            <w:t>0</w:t>
          </w:r>
          <w:r w:rsidRPr="00841BD0">
            <w:rPr>
              <w:rFonts w:ascii="Arial" w:hAnsi="Arial" w:cs="Arial"/>
            </w:rPr>
            <w:t xml:space="preserve"> </w:t>
          </w:r>
          <w:r>
            <w:rPr>
              <w:rFonts w:ascii="Arial" w:hAnsi="Arial" w:cs="Arial"/>
            </w:rPr>
            <w:t>x06x3% = 4.86</w:t>
          </w:r>
          <w:r>
            <w:rPr>
              <w:rFonts w:ascii="Arial" w:hAnsi="Arial" w:cs="Arial"/>
            </w:rPr>
            <w:tab/>
          </w:r>
          <w:r>
            <w:rPr>
              <w:rFonts w:ascii="Arial" w:hAnsi="Arial" w:cs="Arial"/>
            </w:rPr>
            <w:tab/>
            <w:t>270-4.86= 265</w:t>
          </w:r>
        </w:p>
        <w:p w14:paraId="2A31A62B" w14:textId="77777777" w:rsidR="0048225C" w:rsidRDefault="0048225C" w:rsidP="0048225C">
          <w:pPr>
            <w:rPr>
              <w:rFonts w:ascii="Arial" w:hAnsi="Arial" w:cs="Arial"/>
            </w:rPr>
          </w:pPr>
          <w:r w:rsidRPr="009D75D0">
            <w:rPr>
              <w:rFonts w:ascii="Arial" w:hAnsi="Arial" w:cs="Arial"/>
            </w:rPr>
            <w:t>Sept</w:t>
          </w:r>
          <w:r>
            <w:rPr>
              <w:rFonts w:ascii="Arial" w:hAnsi="Arial" w:cs="Arial"/>
            </w:rPr>
            <w:t xml:space="preserve"> 22</w:t>
          </w:r>
          <w:r w:rsidRPr="009D75D0">
            <w:rPr>
              <w:rFonts w:ascii="Arial" w:hAnsi="Arial" w:cs="Arial"/>
            </w:rPr>
            <w:t>0</w:t>
          </w:r>
          <w:r>
            <w:rPr>
              <w:rFonts w:ascii="Arial" w:hAnsi="Arial" w:cs="Arial"/>
            </w:rPr>
            <w:t>x06x3% = 3.96</w:t>
          </w:r>
          <w:r>
            <w:rPr>
              <w:rFonts w:ascii="Arial" w:hAnsi="Arial" w:cs="Arial"/>
            </w:rPr>
            <w:tab/>
          </w:r>
          <w:r>
            <w:rPr>
              <w:rFonts w:ascii="Arial" w:hAnsi="Arial" w:cs="Arial"/>
            </w:rPr>
            <w:tab/>
            <w:t>220-3.96= 216</w:t>
          </w:r>
        </w:p>
        <w:p w14:paraId="4DC0774B" w14:textId="77777777" w:rsidR="0048225C" w:rsidRDefault="0048225C" w:rsidP="0048225C">
          <w:pPr>
            <w:rPr>
              <w:rFonts w:ascii="Arial" w:hAnsi="Arial" w:cs="Arial"/>
            </w:rPr>
          </w:pPr>
          <w:r w:rsidRPr="009D75D0">
            <w:rPr>
              <w:rFonts w:ascii="Arial" w:hAnsi="Arial" w:cs="Arial"/>
            </w:rPr>
            <w:t>Oct</w:t>
          </w:r>
          <w:r>
            <w:rPr>
              <w:rFonts w:ascii="Arial" w:hAnsi="Arial" w:cs="Arial"/>
            </w:rPr>
            <w:t xml:space="preserve"> 21</w:t>
          </w:r>
          <w:r w:rsidRPr="009D75D0">
            <w:rPr>
              <w:rFonts w:ascii="Arial" w:hAnsi="Arial" w:cs="Arial"/>
            </w:rPr>
            <w:t>0</w:t>
          </w:r>
          <w:r>
            <w:rPr>
              <w:rFonts w:ascii="Arial" w:hAnsi="Arial" w:cs="Arial"/>
            </w:rPr>
            <w:t>x06x3% = 3.78</w:t>
          </w:r>
          <w:r>
            <w:rPr>
              <w:rFonts w:ascii="Arial" w:hAnsi="Arial" w:cs="Arial"/>
            </w:rPr>
            <w:tab/>
          </w:r>
          <w:r>
            <w:rPr>
              <w:rFonts w:ascii="Arial" w:hAnsi="Arial" w:cs="Arial"/>
            </w:rPr>
            <w:tab/>
            <w:t>210-3.78= 206</w:t>
          </w:r>
        </w:p>
        <w:p w14:paraId="6BAD5082" w14:textId="77777777" w:rsidR="0048225C" w:rsidRDefault="0048225C" w:rsidP="0048225C">
          <w:pPr>
            <w:rPr>
              <w:rFonts w:ascii="Arial" w:hAnsi="Arial" w:cs="Arial"/>
            </w:rPr>
          </w:pPr>
          <w:r w:rsidRPr="009D75D0">
            <w:rPr>
              <w:rFonts w:ascii="Arial" w:hAnsi="Arial" w:cs="Arial"/>
            </w:rPr>
            <w:t>Nov</w:t>
          </w:r>
          <w:r>
            <w:rPr>
              <w:rFonts w:ascii="Arial" w:hAnsi="Arial" w:cs="Arial"/>
            </w:rPr>
            <w:t xml:space="preserve"> 19</w:t>
          </w:r>
          <w:r w:rsidRPr="009D75D0">
            <w:rPr>
              <w:rFonts w:ascii="Arial" w:hAnsi="Arial" w:cs="Arial"/>
            </w:rPr>
            <w:t>0</w:t>
          </w:r>
          <w:r>
            <w:rPr>
              <w:rFonts w:ascii="Arial" w:hAnsi="Arial" w:cs="Arial"/>
            </w:rPr>
            <w:t>x06x3% = 3.42</w:t>
          </w:r>
          <w:r>
            <w:rPr>
              <w:rFonts w:ascii="Arial" w:hAnsi="Arial" w:cs="Arial"/>
            </w:rPr>
            <w:tab/>
          </w:r>
          <w:r>
            <w:rPr>
              <w:rFonts w:ascii="Arial" w:hAnsi="Arial" w:cs="Arial"/>
            </w:rPr>
            <w:tab/>
            <w:t>190-3.42= 187</w:t>
          </w:r>
        </w:p>
        <w:p w14:paraId="72F68A61" w14:textId="77777777" w:rsidR="0048225C" w:rsidRPr="00A703C1" w:rsidRDefault="0048225C" w:rsidP="0048225C">
          <w:pPr>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sidRPr="00A703C1">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 xml:space="preserve">Administration  </w:t>
          </w:r>
        </w:p>
        <w:p w14:paraId="77278E84" w14:textId="77777777" w:rsidR="0048225C" w:rsidRDefault="0048225C" w:rsidP="0048225C">
          <w:pPr>
            <w:rPr>
              <w:rFonts w:ascii="Arial" w:eastAsia="Calibri" w:hAnsi="Arial" w:cs="Arial"/>
            </w:rPr>
          </w:pPr>
          <w:r>
            <w:rPr>
              <w:rFonts w:ascii="Arial" w:hAnsi="Arial" w:cs="Arial"/>
            </w:rPr>
            <w:t xml:space="preserve">Administration expenses – </w:t>
          </w:r>
          <w:r w:rsidRPr="009D75D0">
            <w:rPr>
              <w:rFonts w:ascii="Arial" w:eastAsia="Calibri" w:hAnsi="Arial" w:cs="Arial"/>
            </w:rPr>
            <w:t>depreciation</w:t>
          </w:r>
        </w:p>
        <w:p w14:paraId="439351B8" w14:textId="77777777" w:rsidR="0048225C" w:rsidRDefault="0048225C" w:rsidP="0048225C">
          <w:pPr>
            <w:rPr>
              <w:rFonts w:ascii="Arial" w:hAnsi="Arial" w:cs="Arial"/>
            </w:rPr>
          </w:pPr>
          <w:r>
            <w:rPr>
              <w:rFonts w:ascii="Arial" w:hAnsi="Arial" w:cs="Arial"/>
            </w:rPr>
            <w:t>June 26-5 = 21</w:t>
          </w:r>
        </w:p>
        <w:p w14:paraId="05B2CBC0" w14:textId="77777777" w:rsidR="0048225C" w:rsidRDefault="0048225C" w:rsidP="0048225C">
          <w:pPr>
            <w:spacing w:before="12" w:line="278" w:lineRule="auto"/>
            <w:ind w:right="57"/>
            <w:rPr>
              <w:rFonts w:ascii="Arial" w:hAnsi="Arial" w:cs="Arial"/>
              <w:kern w:val="2"/>
              <w:sz w:val="24"/>
              <w:szCs w:val="24"/>
              <w14:ligatures w14:val="standardContextual"/>
            </w:rPr>
          </w:pPr>
          <w:r>
            <w:rPr>
              <w:rFonts w:ascii="Arial" w:hAnsi="Arial" w:cs="Arial"/>
            </w:rPr>
            <w:t>July 25 -5 = 20</w:t>
          </w:r>
        </w:p>
        <w:p w14:paraId="373F384D" w14:textId="77777777" w:rsidR="0048225C" w:rsidRDefault="0048225C" w:rsidP="0048225C">
          <w:pPr>
            <w:rPr>
              <w:rFonts w:ascii="Arial" w:hAnsi="Arial" w:cs="Arial"/>
            </w:rPr>
          </w:pPr>
          <w:r>
            <w:rPr>
              <w:rFonts w:ascii="Arial" w:hAnsi="Arial" w:cs="Arial"/>
            </w:rPr>
            <w:t>Aug 23-5 =18</w:t>
          </w:r>
        </w:p>
        <w:p w14:paraId="0F5FBA9E" w14:textId="77777777" w:rsidR="0048225C" w:rsidRDefault="0048225C" w:rsidP="0048225C">
          <w:pPr>
            <w:rPr>
              <w:rFonts w:ascii="Arial" w:hAnsi="Arial" w:cs="Arial"/>
            </w:rPr>
          </w:pPr>
          <w:r>
            <w:rPr>
              <w:rFonts w:ascii="Arial" w:hAnsi="Arial" w:cs="Arial"/>
            </w:rPr>
            <w:t>Sept 24-5=19</w:t>
          </w:r>
        </w:p>
        <w:p w14:paraId="6686EE4D" w14:textId="77777777" w:rsidR="0048225C" w:rsidRDefault="0048225C" w:rsidP="0048225C">
          <w:pPr>
            <w:rPr>
              <w:rFonts w:ascii="Arial" w:hAnsi="Arial" w:cs="Arial"/>
            </w:rPr>
          </w:pPr>
          <w:r>
            <w:rPr>
              <w:rFonts w:ascii="Arial" w:hAnsi="Arial" w:cs="Arial"/>
            </w:rPr>
            <w:t>Oct 24-5 =19</w:t>
          </w:r>
        </w:p>
        <w:p w14:paraId="6170F4EF" w14:textId="77777777" w:rsidR="0048225C" w:rsidRDefault="0048225C" w:rsidP="0048225C">
          <w:pPr>
            <w:rPr>
              <w:rFonts w:ascii="Arial" w:hAnsi="Arial" w:cs="Arial"/>
            </w:rPr>
          </w:pPr>
          <w:r>
            <w:rPr>
              <w:rFonts w:ascii="Arial" w:hAnsi="Arial" w:cs="Arial"/>
            </w:rPr>
            <w:t>Nov 22-5 = 17</w:t>
          </w:r>
        </w:p>
        <w:p w14:paraId="4571636B" w14:textId="77777777" w:rsidR="0048225C" w:rsidRDefault="0048225C" w:rsidP="0048225C">
          <w:pPr>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sidRPr="0001609F">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t>Sales</w:t>
          </w:r>
        </w:p>
        <w:p w14:paraId="29FFDD9C" w14:textId="77777777" w:rsidR="0048225C" w:rsidRDefault="0048225C" w:rsidP="0048225C">
          <w:pPr>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bookmarkStart w:id="20" w:name="_Hlk162209242"/>
          <w:r>
            <w:rPr>
              <w:rFonts w:ascii="Arial" w:hAnsi="Arial" w:cs="Arial"/>
            </w:rPr>
            <w:t xml:space="preserve">Sales </w:t>
          </w:r>
          <w:bookmarkEnd w:id="20"/>
          <w:r>
            <w:rPr>
              <w:rFonts w:ascii="Arial" w:hAnsi="Arial" w:cs="Arial"/>
            </w:rPr>
            <w:t>= 260+270+270+220+210+190 = 1420</w:t>
          </w:r>
        </w:p>
        <w:p w14:paraId="57E56610" w14:textId="77777777" w:rsidR="0048225C" w:rsidRDefault="0048225C" w:rsidP="0048225C">
          <w:pPr>
            <w:rPr>
              <w:rFonts w:ascii="Arial" w:hAnsi="Arial" w:cs="Arial"/>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rPr>
            <w:t>Cost of goods sold 1420x70%=994</w:t>
          </w:r>
        </w:p>
        <w:p w14:paraId="16895D17" w14:textId="77777777" w:rsidR="0048225C" w:rsidRDefault="0048225C" w:rsidP="0048225C">
          <w:pPr>
            <w:rPr>
              <w:rFonts w:ascii="Arial" w:hAnsi="Arial" w:cs="Arial"/>
            </w:rPr>
          </w:pPr>
          <w:r>
            <w:rPr>
              <w:rFonts w:ascii="Arial" w:hAnsi="Arial" w:cs="Arial"/>
            </w:rPr>
            <w:t xml:space="preserve">Gross profit (Sales x 30%) 1420x30%= </w:t>
          </w:r>
          <w:bookmarkStart w:id="21" w:name="_Hlk162209709"/>
          <w:r>
            <w:rPr>
              <w:rFonts w:ascii="Arial" w:hAnsi="Arial" w:cs="Arial"/>
            </w:rPr>
            <w:t>426</w:t>
          </w:r>
          <w:bookmarkEnd w:id="21"/>
        </w:p>
        <w:p w14:paraId="2EC4F6B3" w14:textId="77777777" w:rsidR="0048225C" w:rsidRDefault="0048225C" w:rsidP="0048225C">
          <w:pPr>
            <w:rPr>
              <w:rFonts w:ascii="Arial" w:hAnsi="Arial" w:cs="Arial"/>
            </w:rPr>
          </w:pPr>
          <w:r>
            <w:rPr>
              <w:rFonts w:ascii="Arial" w:hAnsi="Arial" w:cs="Arial"/>
            </w:rPr>
            <w:t>Selling expenses 8+8+7+6+6+6 =</w:t>
          </w:r>
          <w:bookmarkStart w:id="22" w:name="_Hlk162209713"/>
          <w:r>
            <w:rPr>
              <w:rFonts w:ascii="Arial" w:hAnsi="Arial" w:cs="Arial"/>
            </w:rPr>
            <w:t>41</w:t>
          </w:r>
          <w:bookmarkEnd w:id="22"/>
        </w:p>
        <w:p w14:paraId="55390578" w14:textId="77777777" w:rsidR="0048225C" w:rsidRDefault="0048225C" w:rsidP="0048225C">
          <w:pPr>
            <w:rPr>
              <w:rFonts w:ascii="Arial" w:hAnsi="Arial" w:cs="Arial"/>
            </w:rPr>
          </w:pPr>
          <w:r>
            <w:rPr>
              <w:rFonts w:ascii="Arial" w:hAnsi="Arial" w:cs="Arial"/>
            </w:rPr>
            <w:t>Admin Expenses 26+25+23+24+24+22=</w:t>
          </w:r>
          <w:bookmarkStart w:id="23" w:name="_Hlk162209717"/>
          <w:r>
            <w:rPr>
              <w:rFonts w:ascii="Arial" w:hAnsi="Arial" w:cs="Arial"/>
            </w:rPr>
            <w:t>144</w:t>
          </w:r>
          <w:bookmarkEnd w:id="23"/>
        </w:p>
        <w:p w14:paraId="0793C1A3" w14:textId="77777777" w:rsidR="0048225C" w:rsidRDefault="0048225C" w:rsidP="0048225C">
          <w:pPr>
            <w:rPr>
              <w:rFonts w:ascii="Arial" w:hAnsi="Arial" w:cs="Arial"/>
            </w:rPr>
          </w:pPr>
          <w:r>
            <w:rPr>
              <w:rFonts w:ascii="Arial" w:hAnsi="Arial" w:cs="Arial"/>
            </w:rPr>
            <w:t>Credit card charges 1420x60%x3% =</w:t>
          </w:r>
          <w:bookmarkStart w:id="24" w:name="_Hlk162209719"/>
          <w:r>
            <w:rPr>
              <w:rFonts w:ascii="Arial" w:hAnsi="Arial" w:cs="Arial"/>
            </w:rPr>
            <w:t>26</w:t>
          </w:r>
          <w:bookmarkEnd w:id="24"/>
        </w:p>
        <w:p w14:paraId="4A78330D" w14:textId="77777777" w:rsidR="0048225C" w:rsidRDefault="0048225C" w:rsidP="0048225C">
          <w:pPr>
            <w:rPr>
              <w:rFonts w:ascii="Arial" w:hAnsi="Arial" w:cs="Arial"/>
            </w:rPr>
          </w:pPr>
          <w:r>
            <w:rPr>
              <w:rFonts w:ascii="Arial" w:hAnsi="Arial" w:cs="Arial"/>
            </w:rPr>
            <w:t>Operating profit 426-41-144-26= 215</w:t>
          </w:r>
        </w:p>
        <w:p w14:paraId="004B5357" w14:textId="77777777" w:rsidR="0048225C" w:rsidRPr="0001609F" w:rsidRDefault="0048225C" w:rsidP="0048225C">
          <w:pPr>
            <w:rPr>
              <w:b/>
              <w:color w:val="FFC000" w:themeColor="accent4"/>
              <w14:textOutline w14:w="0" w14:cap="flat" w14:cmpd="sng" w14:algn="ctr">
                <w14:noFill/>
                <w14:prstDash w14:val="solid"/>
                <w14:round/>
              </w14:textOutline>
              <w14:props3d w14:extrusionH="57150" w14:contourW="0" w14:prstMaterial="softEdge">
                <w14:bevelT w14:w="25400" w14:h="38100" w14:prst="circle"/>
              </w14:props3d>
            </w:rPr>
          </w:pPr>
          <w:r>
            <w:rPr>
              <w:rFonts w:ascii="Arial" w:hAnsi="Arial" w:cs="Arial"/>
            </w:rPr>
            <w:t>Interest payable 6 months x 7000 x20% =8400</w:t>
          </w:r>
        </w:p>
        <w:p w14:paraId="20F3558A" w14:textId="65DDE526" w:rsidR="00442A02" w:rsidRDefault="0048225C" w:rsidP="008E3A54">
          <w:r>
            <w:br/>
          </w:r>
          <w:r w:rsidR="00F243DF">
            <w:br w:type="page"/>
          </w:r>
          <w:bookmarkStart w:id="25" w:name="_Hlk162474382"/>
          <w:bookmarkStart w:id="26" w:name="_Hlk162647540"/>
        </w:p>
        <w:bookmarkStart w:id="27" w:name="_Toc163117449" w:displacedByCustomXml="next"/>
        <w:sdt>
          <w:sdtPr>
            <w:id w:val="-2092461814"/>
            <w:docPartObj>
              <w:docPartGallery w:val="Bibliographies"/>
              <w:docPartUnique/>
            </w:docPartObj>
          </w:sdtPr>
          <w:sdtEndPr>
            <w:rPr>
              <w:rFonts w:asciiTheme="minorHAnsi" w:eastAsiaTheme="minorHAnsi" w:hAnsiTheme="minorHAnsi" w:cstheme="minorBidi"/>
              <w:color w:val="auto"/>
              <w:sz w:val="22"/>
              <w:szCs w:val="22"/>
            </w:rPr>
          </w:sdtEndPr>
          <w:sdtContent>
            <w:p w14:paraId="64D4CA54" w14:textId="39746719" w:rsidR="00A05B67" w:rsidRDefault="00A05B67">
              <w:pPr>
                <w:pStyle w:val="Heading1"/>
              </w:pPr>
              <w:r>
                <w:t>Bibliography</w:t>
              </w:r>
              <w:bookmarkEnd w:id="27"/>
            </w:p>
            <w:sdt>
              <w:sdtPr>
                <w:id w:val="111145805"/>
                <w:bibliography/>
              </w:sdtPr>
              <w:sdtContent>
                <w:p w14:paraId="649039F8" w14:textId="77777777" w:rsidR="00256475" w:rsidRDefault="00A05B67" w:rsidP="00256475">
                  <w:pPr>
                    <w:pStyle w:val="Bibliography"/>
                    <w:rPr>
                      <w:noProof/>
                      <w:sz w:val="24"/>
                      <w:szCs w:val="24"/>
                    </w:rPr>
                  </w:pPr>
                  <w:r>
                    <w:fldChar w:fldCharType="begin"/>
                  </w:r>
                  <w:r>
                    <w:instrText xml:space="preserve"> BIBLIOGRAPHY </w:instrText>
                  </w:r>
                  <w:r>
                    <w:fldChar w:fldCharType="separate"/>
                  </w:r>
                  <w:r w:rsidR="00256475">
                    <w:rPr>
                      <w:noProof/>
                    </w:rPr>
                    <w:t xml:space="preserve">ACCA, 2024. </w:t>
                  </w:r>
                  <w:r w:rsidR="00256475">
                    <w:rPr>
                      <w:i/>
                      <w:iCs/>
                      <w:noProof/>
                    </w:rPr>
                    <w:t xml:space="preserve">Accounting and organisational cultures. </w:t>
                  </w:r>
                  <w:r w:rsidR="00256475">
                    <w:rPr>
                      <w:noProof/>
                    </w:rPr>
                    <w:t xml:space="preserve">[Online] </w:t>
                  </w:r>
                  <w:r w:rsidR="00256475">
                    <w:rPr>
                      <w:noProof/>
                    </w:rPr>
                    <w:br/>
                    <w:t xml:space="preserve">Available at: </w:t>
                  </w:r>
                  <w:r w:rsidR="00256475">
                    <w:rPr>
                      <w:noProof/>
                      <w:u w:val="single"/>
                    </w:rPr>
                    <w:t>https://www.accaglobal.com/gb/en/student/exam-support-resources/professional-exams-study-resources/p5/technical-articles/accounting-organisational-cultures.html</w:t>
                  </w:r>
                  <w:r w:rsidR="00256475">
                    <w:rPr>
                      <w:noProof/>
                    </w:rPr>
                    <w:br/>
                    <w:t>[Accessed 31 03 2024].</w:t>
                  </w:r>
                </w:p>
                <w:p w14:paraId="0C0CBB7C" w14:textId="77777777" w:rsidR="00256475" w:rsidRDefault="00256475" w:rsidP="00256475">
                  <w:pPr>
                    <w:pStyle w:val="Bibliography"/>
                    <w:rPr>
                      <w:noProof/>
                    </w:rPr>
                  </w:pPr>
                  <w:r>
                    <w:rPr>
                      <w:noProof/>
                    </w:rPr>
                    <w:t xml:space="preserve">ACCA, 2024. </w:t>
                  </w:r>
                  <w:r>
                    <w:rPr>
                      <w:i/>
                      <w:iCs/>
                      <w:noProof/>
                    </w:rPr>
                    <w:t xml:space="preserve">Comparing budgeting techniques (Incremental v ZBB). </w:t>
                  </w:r>
                  <w:r>
                    <w:rPr>
                      <w:noProof/>
                    </w:rPr>
                    <w:t xml:space="preserve">[Online] </w:t>
                  </w:r>
                  <w:r>
                    <w:rPr>
                      <w:noProof/>
                    </w:rPr>
                    <w:br/>
                    <w:t xml:space="preserve">Available at: </w:t>
                  </w:r>
                  <w:r>
                    <w:rPr>
                      <w:noProof/>
                      <w:u w:val="single"/>
                    </w:rPr>
                    <w:t>https://www.accaglobal.com/gb/en/student/exam-support-resources/fundamentals-exams-study-resources/f5/technical-articles/comparing-budgeting-techniques.html</w:t>
                  </w:r>
                  <w:r>
                    <w:rPr>
                      <w:noProof/>
                    </w:rPr>
                    <w:br/>
                    <w:t>[Accessed 20 03 2024].</w:t>
                  </w:r>
                </w:p>
                <w:p w14:paraId="5F813619" w14:textId="77777777" w:rsidR="00256475" w:rsidRDefault="00256475" w:rsidP="00256475">
                  <w:pPr>
                    <w:pStyle w:val="Bibliography"/>
                    <w:rPr>
                      <w:noProof/>
                    </w:rPr>
                  </w:pPr>
                  <w:r>
                    <w:rPr>
                      <w:noProof/>
                    </w:rPr>
                    <w:t xml:space="preserve">ACCA, 2024. </w:t>
                  </w:r>
                  <w:r>
                    <w:rPr>
                      <w:i/>
                      <w:iCs/>
                      <w:noProof/>
                    </w:rPr>
                    <w:t xml:space="preserve">Zero-based budgeting. </w:t>
                  </w:r>
                  <w:r>
                    <w:rPr>
                      <w:noProof/>
                    </w:rPr>
                    <w:t xml:space="preserve">[Online] </w:t>
                  </w:r>
                  <w:r>
                    <w:rPr>
                      <w:noProof/>
                    </w:rPr>
                    <w:br/>
                    <w:t xml:space="preserve">Available at: </w:t>
                  </w:r>
                  <w:r>
                    <w:rPr>
                      <w:noProof/>
                      <w:u w:val="single"/>
                    </w:rPr>
                    <w:t>https://www.accaglobal.com/gb/en/student/exam-support-resources/fundamentals-exams-study-resources/f5/technical-articles/budgeting4.html</w:t>
                  </w:r>
                  <w:r>
                    <w:rPr>
                      <w:noProof/>
                    </w:rPr>
                    <w:br/>
                    <w:t>[Accessed 31 03 2024].</w:t>
                  </w:r>
                </w:p>
                <w:p w14:paraId="7B0543CE" w14:textId="77777777" w:rsidR="00256475" w:rsidRDefault="00256475" w:rsidP="00256475">
                  <w:pPr>
                    <w:pStyle w:val="Bibliography"/>
                    <w:rPr>
                      <w:noProof/>
                    </w:rPr>
                  </w:pPr>
                  <w:r>
                    <w:rPr>
                      <w:noProof/>
                    </w:rPr>
                    <w:t xml:space="preserve">Bank, B. B., 2024. </w:t>
                  </w:r>
                  <w:r>
                    <w:rPr>
                      <w:i/>
                      <w:iCs/>
                      <w:noProof/>
                    </w:rPr>
                    <w:t xml:space="preserve">Zero-based budgeting. </w:t>
                  </w:r>
                  <w:r>
                    <w:rPr>
                      <w:noProof/>
                    </w:rPr>
                    <w:t xml:space="preserve">[Online] </w:t>
                  </w:r>
                  <w:r>
                    <w:rPr>
                      <w:noProof/>
                    </w:rPr>
                    <w:br/>
                    <w:t xml:space="preserve">Available at: </w:t>
                  </w:r>
                  <w:r>
                    <w:rPr>
                      <w:noProof/>
                      <w:u w:val="single"/>
                    </w:rPr>
                    <w:t>https://www.british-business-bank.co.uk/finance-hub/zero-based-budgeting/</w:t>
                  </w:r>
                  <w:r>
                    <w:rPr>
                      <w:noProof/>
                    </w:rPr>
                    <w:br/>
                    <w:t>[Accessed 23 03 2024].</w:t>
                  </w:r>
                </w:p>
                <w:p w14:paraId="1407372A" w14:textId="77777777" w:rsidR="00256475" w:rsidRDefault="00256475" w:rsidP="00256475">
                  <w:pPr>
                    <w:pStyle w:val="Bibliography"/>
                    <w:rPr>
                      <w:noProof/>
                    </w:rPr>
                  </w:pPr>
                  <w:r>
                    <w:rPr>
                      <w:noProof/>
                    </w:rPr>
                    <w:t xml:space="preserve">Cherrington, D. &amp;. C. J., 1973. Appropriate Reinforcement Contingencies in the Budgeting Process. </w:t>
                  </w:r>
                  <w:r>
                    <w:rPr>
                      <w:i/>
                      <w:iCs/>
                      <w:noProof/>
                    </w:rPr>
                    <w:t xml:space="preserve">Journal of Accounting Research, </w:t>
                  </w:r>
                  <w:r>
                    <w:rPr>
                      <w:noProof/>
                    </w:rPr>
                    <w:t>Volume 11, pp. 225-253.</w:t>
                  </w:r>
                </w:p>
                <w:p w14:paraId="73DC0D5D" w14:textId="77777777" w:rsidR="00256475" w:rsidRDefault="00256475" w:rsidP="00256475">
                  <w:pPr>
                    <w:pStyle w:val="Bibliography"/>
                    <w:rPr>
                      <w:noProof/>
                    </w:rPr>
                  </w:pPr>
                  <w:r>
                    <w:rPr>
                      <w:noProof/>
                    </w:rPr>
                    <w:t xml:space="preserve">Cherrington, D. J. C. a. J. O., 1973. Appropriate Reinforcement Contingencies in the Budgeting Process. </w:t>
                  </w:r>
                  <w:r>
                    <w:rPr>
                      <w:i/>
                      <w:iCs/>
                      <w:noProof/>
                    </w:rPr>
                    <w:t xml:space="preserve">Journal of Accounting Research, </w:t>
                  </w:r>
                  <w:r>
                    <w:rPr>
                      <w:noProof/>
                    </w:rPr>
                    <w:t>Volume 11, pp. 225-253 .</w:t>
                  </w:r>
                </w:p>
                <w:p w14:paraId="5BF99115" w14:textId="77777777" w:rsidR="00256475" w:rsidRDefault="00256475" w:rsidP="00256475">
                  <w:pPr>
                    <w:pStyle w:val="Bibliography"/>
                    <w:rPr>
                      <w:noProof/>
                    </w:rPr>
                  </w:pPr>
                  <w:r>
                    <w:rPr>
                      <w:noProof/>
                    </w:rPr>
                    <w:t xml:space="preserve">CMI, 2024. </w:t>
                  </w:r>
                  <w:r>
                    <w:rPr>
                      <w:i/>
                      <w:iCs/>
                      <w:noProof/>
                    </w:rPr>
                    <w:t xml:space="preserve">Drawing up a Budget Checklist. </w:t>
                  </w:r>
                  <w:r>
                    <w:rPr>
                      <w:noProof/>
                    </w:rPr>
                    <w:t xml:space="preserve">[Online] </w:t>
                  </w:r>
                  <w:r>
                    <w:rPr>
                      <w:noProof/>
                    </w:rPr>
                    <w:br/>
                    <w:t xml:space="preserve">Available at: </w:t>
                  </w:r>
                  <w:r>
                    <w:rPr>
                      <w:noProof/>
                      <w:u w:val="single"/>
                    </w:rPr>
                    <w:t>https://www.managers.org.uk/~/media/Files/PDF/CMI%20ManagementDirect%20-%20Budgets.pdf</w:t>
                  </w:r>
                  <w:r>
                    <w:rPr>
                      <w:noProof/>
                    </w:rPr>
                    <w:br/>
                    <w:t>[Accessed 23 03 2024].</w:t>
                  </w:r>
                </w:p>
                <w:p w14:paraId="103FCCD7" w14:textId="77777777" w:rsidR="00256475" w:rsidRDefault="00256475" w:rsidP="00256475">
                  <w:pPr>
                    <w:pStyle w:val="Bibliography"/>
                    <w:rPr>
                      <w:noProof/>
                    </w:rPr>
                  </w:pPr>
                  <w:r>
                    <w:rPr>
                      <w:noProof/>
                    </w:rPr>
                    <w:t xml:space="preserve">Cote, C., 2022. </w:t>
                  </w:r>
                  <w:r>
                    <w:rPr>
                      <w:i/>
                      <w:iCs/>
                      <w:noProof/>
                    </w:rPr>
                    <w:t xml:space="preserve">WHY IS BUDGETING IMPORTANT IN BUSINESS? 5 REASONS. </w:t>
                  </w:r>
                  <w:r>
                    <w:rPr>
                      <w:noProof/>
                    </w:rPr>
                    <w:t xml:space="preserve">[Online] </w:t>
                  </w:r>
                  <w:r>
                    <w:rPr>
                      <w:noProof/>
                    </w:rPr>
                    <w:br/>
                    <w:t xml:space="preserve">Available at: </w:t>
                  </w:r>
                  <w:r>
                    <w:rPr>
                      <w:noProof/>
                      <w:u w:val="single"/>
                    </w:rPr>
                    <w:t>https://online.hbs.edu/blog/post/importance-of-budgeting-in-business</w:t>
                  </w:r>
                  <w:r>
                    <w:rPr>
                      <w:noProof/>
                    </w:rPr>
                    <w:br/>
                    <w:t>[Accessed 20 03 2024].</w:t>
                  </w:r>
                </w:p>
                <w:p w14:paraId="7AA21165" w14:textId="77777777" w:rsidR="00256475" w:rsidRDefault="00256475" w:rsidP="00256475">
                  <w:pPr>
                    <w:pStyle w:val="Bibliography"/>
                    <w:rPr>
                      <w:noProof/>
                    </w:rPr>
                  </w:pPr>
                  <w:r>
                    <w:rPr>
                      <w:noProof/>
                    </w:rPr>
                    <w:t xml:space="preserve">Dunbar, R., 1971. Budgeting for Control. </w:t>
                  </w:r>
                  <w:r>
                    <w:rPr>
                      <w:i/>
                      <w:iCs/>
                      <w:noProof/>
                    </w:rPr>
                    <w:t xml:space="preserve">Administrative Science Quarterly, </w:t>
                  </w:r>
                  <w:r>
                    <w:rPr>
                      <w:noProof/>
                    </w:rPr>
                    <w:t>Volume 16, p. 88.</w:t>
                  </w:r>
                </w:p>
                <w:p w14:paraId="36823FDC" w14:textId="77777777" w:rsidR="00256475" w:rsidRDefault="00256475" w:rsidP="00256475">
                  <w:pPr>
                    <w:pStyle w:val="Bibliography"/>
                    <w:rPr>
                      <w:noProof/>
                    </w:rPr>
                  </w:pPr>
                  <w:r>
                    <w:rPr>
                      <w:noProof/>
                    </w:rPr>
                    <w:t xml:space="preserve">Ehrhardt, M. &amp;. R. J., 1991. CREATING VALUE: THE APPROPRIATE USE OF CAPITAL BUDGETING. </w:t>
                  </w:r>
                  <w:r>
                    <w:rPr>
                      <w:i/>
                      <w:iCs/>
                      <w:noProof/>
                    </w:rPr>
                    <w:t xml:space="preserve">Managerial Finance, </w:t>
                  </w:r>
                  <w:r>
                    <w:rPr>
                      <w:noProof/>
                    </w:rPr>
                    <w:t>Volume 17, pp. 3-13.</w:t>
                  </w:r>
                </w:p>
                <w:p w14:paraId="3DD8B19D" w14:textId="77777777" w:rsidR="00256475" w:rsidRDefault="00256475" w:rsidP="00256475">
                  <w:pPr>
                    <w:pStyle w:val="Bibliography"/>
                    <w:rPr>
                      <w:noProof/>
                    </w:rPr>
                  </w:pPr>
                  <w:r>
                    <w:rPr>
                      <w:noProof/>
                    </w:rPr>
                    <w:t xml:space="preserve">Ekholm, B.-G. a. W. J., 2000. Is the annual budget really dead?. </w:t>
                  </w:r>
                  <w:r>
                    <w:rPr>
                      <w:i/>
                      <w:iCs/>
                      <w:noProof/>
                    </w:rPr>
                    <w:t xml:space="preserve">The Europe Accounting Review, </w:t>
                  </w:r>
                  <w:r>
                    <w:rPr>
                      <w:noProof/>
                    </w:rPr>
                    <w:t>Volume 9, pp. 519-539.</w:t>
                  </w:r>
                </w:p>
                <w:p w14:paraId="3D22B3F2" w14:textId="77777777" w:rsidR="00256475" w:rsidRDefault="00256475" w:rsidP="00256475">
                  <w:pPr>
                    <w:pStyle w:val="Bibliography"/>
                    <w:rPr>
                      <w:noProof/>
                    </w:rPr>
                  </w:pPr>
                  <w:r>
                    <w:rPr>
                      <w:noProof/>
                    </w:rPr>
                    <w:t xml:space="preserve">Goddard, A., 1997. Organisational Culture and Budgetary Control in a UK Local Government Organisation. </w:t>
                  </w:r>
                  <w:r>
                    <w:rPr>
                      <w:i/>
                      <w:iCs/>
                      <w:noProof/>
                    </w:rPr>
                    <w:t xml:space="preserve">Accounting and Business Research, </w:t>
                  </w:r>
                  <w:r>
                    <w:rPr>
                      <w:noProof/>
                    </w:rPr>
                    <w:t>Volume 27, pp. 111-123.</w:t>
                  </w:r>
                </w:p>
                <w:p w14:paraId="775E1192" w14:textId="77777777" w:rsidR="00256475" w:rsidRDefault="00256475" w:rsidP="00256475">
                  <w:pPr>
                    <w:pStyle w:val="Bibliography"/>
                    <w:rPr>
                      <w:noProof/>
                    </w:rPr>
                  </w:pPr>
                  <w:r>
                    <w:rPr>
                      <w:noProof/>
                    </w:rPr>
                    <w:t xml:space="preserve">Hansen, S. a. V. d. S., 2004. Multiple facets of budgeting: An exploratory analysis. </w:t>
                  </w:r>
                  <w:r>
                    <w:rPr>
                      <w:i/>
                      <w:iCs/>
                      <w:noProof/>
                    </w:rPr>
                    <w:t xml:space="preserve">Management Accounting Research, </w:t>
                  </w:r>
                  <w:r>
                    <w:rPr>
                      <w:noProof/>
                    </w:rPr>
                    <w:t>Volume 15, pp. 415-349.</w:t>
                  </w:r>
                </w:p>
                <w:p w14:paraId="6ED4F2E4" w14:textId="77777777" w:rsidR="00256475" w:rsidRDefault="00256475" w:rsidP="00256475">
                  <w:pPr>
                    <w:pStyle w:val="Bibliography"/>
                    <w:rPr>
                      <w:noProof/>
                    </w:rPr>
                  </w:pPr>
                  <w:r>
                    <w:rPr>
                      <w:noProof/>
                    </w:rPr>
                    <w:t xml:space="preserve">Ibrahim, M., 2019. Designing Zero-based Budgeting for Public Organizations. </w:t>
                  </w:r>
                  <w:r>
                    <w:rPr>
                      <w:i/>
                      <w:iCs/>
                      <w:noProof/>
                    </w:rPr>
                    <w:t>Public Sector Organizations.</w:t>
                  </w:r>
                </w:p>
                <w:p w14:paraId="7A770165" w14:textId="77777777" w:rsidR="00256475" w:rsidRDefault="00256475" w:rsidP="00256475">
                  <w:pPr>
                    <w:pStyle w:val="Bibliography"/>
                    <w:rPr>
                      <w:noProof/>
                    </w:rPr>
                  </w:pPr>
                  <w:r>
                    <w:rPr>
                      <w:noProof/>
                    </w:rPr>
                    <w:t xml:space="preserve">Isaac, L. L. M. &amp;. O. T., 2015. A Systematic Review of Budgeting and Budgetary Control in Government Owned Organizations.. </w:t>
                  </w:r>
                  <w:r>
                    <w:rPr>
                      <w:i/>
                      <w:iCs/>
                      <w:noProof/>
                    </w:rPr>
                    <w:t xml:space="preserve">Research Journal of Finance and Accounting, </w:t>
                  </w:r>
                  <w:r>
                    <w:rPr>
                      <w:noProof/>
                    </w:rPr>
                    <w:t>Volume 6, pp. 1-10.</w:t>
                  </w:r>
                </w:p>
                <w:p w14:paraId="427D8789" w14:textId="77777777" w:rsidR="00256475" w:rsidRDefault="00256475" w:rsidP="00256475">
                  <w:pPr>
                    <w:pStyle w:val="Bibliography"/>
                    <w:rPr>
                      <w:noProof/>
                    </w:rPr>
                  </w:pPr>
                  <w:r>
                    <w:rPr>
                      <w:noProof/>
                    </w:rPr>
                    <w:lastRenderedPageBreak/>
                    <w:t xml:space="preserve">Kaplan, 2024. </w:t>
                  </w:r>
                  <w:r>
                    <w:rPr>
                      <w:i/>
                      <w:iCs/>
                      <w:noProof/>
                    </w:rPr>
                    <w:t xml:space="preserve">Budgetimg. </w:t>
                  </w:r>
                  <w:r>
                    <w:rPr>
                      <w:noProof/>
                    </w:rPr>
                    <w:t xml:space="preserve">[Online] </w:t>
                  </w:r>
                  <w:r>
                    <w:rPr>
                      <w:noProof/>
                    </w:rPr>
                    <w:br/>
                    <w:t xml:space="preserve">Available at: </w:t>
                  </w:r>
                  <w:r>
                    <w:rPr>
                      <w:noProof/>
                      <w:u w:val="single"/>
                    </w:rPr>
                    <w:t>https://kaplan.co.uk/docs/default-source/pdfs/study-options-demos/acca-study-text-f5.pdf</w:t>
                  </w:r>
                  <w:r>
                    <w:rPr>
                      <w:noProof/>
                    </w:rPr>
                    <w:br/>
                    <w:t>[Accessed 27 03 2024].</w:t>
                  </w:r>
                </w:p>
                <w:p w14:paraId="64C578BF" w14:textId="77777777" w:rsidR="00256475" w:rsidRDefault="00256475" w:rsidP="00256475">
                  <w:pPr>
                    <w:pStyle w:val="Bibliography"/>
                    <w:rPr>
                      <w:noProof/>
                    </w:rPr>
                  </w:pPr>
                  <w:r>
                    <w:rPr>
                      <w:noProof/>
                    </w:rPr>
                    <w:t xml:space="preserve">Kaplan, 2024. </w:t>
                  </w:r>
                  <w:r>
                    <w:rPr>
                      <w:i/>
                      <w:iCs/>
                      <w:noProof/>
                    </w:rPr>
                    <w:t xml:space="preserve">Budgeting. </w:t>
                  </w:r>
                  <w:r>
                    <w:rPr>
                      <w:noProof/>
                    </w:rPr>
                    <w:t xml:space="preserve">[Online] </w:t>
                  </w:r>
                  <w:r>
                    <w:rPr>
                      <w:noProof/>
                    </w:rPr>
                    <w:br/>
                    <w:t xml:space="preserve">Available at: </w:t>
                  </w:r>
                  <w:r>
                    <w:rPr>
                      <w:noProof/>
                      <w:u w:val="single"/>
                    </w:rPr>
                    <w:t>https://kfknowledgebank.kaplan.co.uk/acca/chapter-7-budgeting</w:t>
                  </w:r>
                  <w:r>
                    <w:rPr>
                      <w:noProof/>
                    </w:rPr>
                    <w:br/>
                    <w:t>[Accessed 30 03 2024].</w:t>
                  </w:r>
                </w:p>
                <w:p w14:paraId="06B61966" w14:textId="77777777" w:rsidR="00256475" w:rsidRDefault="00256475" w:rsidP="00256475">
                  <w:pPr>
                    <w:pStyle w:val="Bibliography"/>
                    <w:rPr>
                      <w:noProof/>
                    </w:rPr>
                  </w:pPr>
                  <w:r>
                    <w:rPr>
                      <w:noProof/>
                    </w:rPr>
                    <w:t xml:space="preserve">Lincoln, U. o., 2022. </w:t>
                  </w:r>
                  <w:r>
                    <w:rPr>
                      <w:i/>
                      <w:iCs/>
                      <w:noProof/>
                    </w:rPr>
                    <w:t xml:space="preserve">Organisational culture: what is it and how does it affect organisational effectiveness?. </w:t>
                  </w:r>
                  <w:r>
                    <w:rPr>
                      <w:noProof/>
                    </w:rPr>
                    <w:t xml:space="preserve">[Online] </w:t>
                  </w:r>
                  <w:r>
                    <w:rPr>
                      <w:noProof/>
                    </w:rPr>
                    <w:br/>
                    <w:t xml:space="preserve">Available at: </w:t>
                  </w:r>
                  <w:r>
                    <w:rPr>
                      <w:noProof/>
                      <w:u w:val="single"/>
                    </w:rPr>
                    <w:t>https://online.lincoln.ac.uk/organisational-culture-what-is-it-and-how-does-it-affect-organisational-effectiveness/</w:t>
                  </w:r>
                  <w:r>
                    <w:rPr>
                      <w:noProof/>
                    </w:rPr>
                    <w:br/>
                    <w:t>[Accessed 31 03 2023].</w:t>
                  </w:r>
                </w:p>
                <w:p w14:paraId="12F901A6" w14:textId="77777777" w:rsidR="00256475" w:rsidRDefault="00256475" w:rsidP="00256475">
                  <w:pPr>
                    <w:pStyle w:val="Bibliography"/>
                    <w:rPr>
                      <w:noProof/>
                    </w:rPr>
                  </w:pPr>
                  <w:r>
                    <w:rPr>
                      <w:noProof/>
                    </w:rPr>
                    <w:t xml:space="preserve">Lorain, M. D. A. &amp;. P. F., 2015. Traditional budgeting during financial crisis. </w:t>
                  </w:r>
                  <w:r>
                    <w:rPr>
                      <w:i/>
                      <w:iCs/>
                      <w:noProof/>
                    </w:rPr>
                    <w:t xml:space="preserve">Annals of Faculty of Economics , </w:t>
                  </w:r>
                  <w:r>
                    <w:rPr>
                      <w:noProof/>
                    </w:rPr>
                    <w:t>Volume 15, pp. 65-89.</w:t>
                  </w:r>
                </w:p>
                <w:p w14:paraId="75C0FB7E" w14:textId="77777777" w:rsidR="00256475" w:rsidRDefault="00256475" w:rsidP="00256475">
                  <w:pPr>
                    <w:pStyle w:val="Bibliography"/>
                    <w:rPr>
                      <w:noProof/>
                    </w:rPr>
                  </w:pPr>
                  <w:r>
                    <w:rPr>
                      <w:noProof/>
                    </w:rPr>
                    <w:t xml:space="preserve">Nancholas, B., 2023. </w:t>
                  </w:r>
                  <w:r>
                    <w:rPr>
                      <w:i/>
                      <w:iCs/>
                      <w:noProof/>
                    </w:rPr>
                    <w:t xml:space="preserve">WHAT IS BUDGET CONTROL?. </w:t>
                  </w:r>
                  <w:r>
                    <w:rPr>
                      <w:noProof/>
                    </w:rPr>
                    <w:t xml:space="preserve">[Online] </w:t>
                  </w:r>
                  <w:r>
                    <w:rPr>
                      <w:noProof/>
                    </w:rPr>
                    <w:br/>
                    <w:t xml:space="preserve">Available at: </w:t>
                  </w:r>
                  <w:r>
                    <w:rPr>
                      <w:noProof/>
                      <w:u w:val="single"/>
                    </w:rPr>
                    <w:t>https://online.sunderland.ac.uk/what-is-budget-control/</w:t>
                  </w:r>
                  <w:r>
                    <w:rPr>
                      <w:noProof/>
                    </w:rPr>
                    <w:br/>
                    <w:t>[Accessed 31 03 2024].</w:t>
                  </w:r>
                </w:p>
                <w:p w14:paraId="077D07D7" w14:textId="77777777" w:rsidR="00256475" w:rsidRDefault="00256475" w:rsidP="00256475">
                  <w:pPr>
                    <w:pStyle w:val="Bibliography"/>
                    <w:rPr>
                      <w:noProof/>
                    </w:rPr>
                  </w:pPr>
                  <w:r>
                    <w:rPr>
                      <w:noProof/>
                    </w:rPr>
                    <w:t xml:space="preserve">Neumann, R., 1971. Introducing Programme Budgeting in Norway. </w:t>
                  </w:r>
                  <w:r>
                    <w:rPr>
                      <w:i/>
                      <w:iCs/>
                      <w:noProof/>
                    </w:rPr>
                    <w:t xml:space="preserve">International Review of Administrative Sciences, </w:t>
                  </w:r>
                  <w:r>
                    <w:rPr>
                      <w:noProof/>
                    </w:rPr>
                    <w:t>Volume 37, pp. 403 - 409.</w:t>
                  </w:r>
                </w:p>
                <w:p w14:paraId="62A26858" w14:textId="77777777" w:rsidR="00256475" w:rsidRDefault="00256475" w:rsidP="00256475">
                  <w:pPr>
                    <w:pStyle w:val="Bibliography"/>
                    <w:rPr>
                      <w:noProof/>
                    </w:rPr>
                  </w:pPr>
                  <w:r>
                    <w:rPr>
                      <w:noProof/>
                    </w:rPr>
                    <w:t xml:space="preserve">Nolan, G., 1999. The End of Traditional Budgeting. </w:t>
                  </w:r>
                  <w:r>
                    <w:rPr>
                      <w:i/>
                      <w:iCs/>
                      <w:noProof/>
                    </w:rPr>
                    <w:t xml:space="preserve">The Journal of Bank Cost &amp; Management Accounting, </w:t>
                  </w:r>
                  <w:r>
                    <w:rPr>
                      <w:noProof/>
                    </w:rPr>
                    <w:t>p. 59.</w:t>
                  </w:r>
                </w:p>
                <w:p w14:paraId="0B89DC60" w14:textId="77777777" w:rsidR="00256475" w:rsidRDefault="00256475" w:rsidP="00256475">
                  <w:pPr>
                    <w:pStyle w:val="Bibliography"/>
                    <w:rPr>
                      <w:noProof/>
                    </w:rPr>
                  </w:pPr>
                  <w:r>
                    <w:rPr>
                      <w:noProof/>
                    </w:rPr>
                    <w:t xml:space="preserve">Ostergren, K. S. I., 2011. Management Control without Budgets: A Field Study of ‘Beyond Budgeting’ in Practice.. </w:t>
                  </w:r>
                  <w:r>
                    <w:rPr>
                      <w:i/>
                      <w:iCs/>
                      <w:noProof/>
                    </w:rPr>
                    <w:t xml:space="preserve">European Accounting Review, </w:t>
                  </w:r>
                  <w:r>
                    <w:rPr>
                      <w:noProof/>
                    </w:rPr>
                    <w:t>Volume 20, pp. 149 - 181.</w:t>
                  </w:r>
                </w:p>
                <w:p w14:paraId="42D811A3" w14:textId="77777777" w:rsidR="00256475" w:rsidRDefault="00256475" w:rsidP="00256475">
                  <w:pPr>
                    <w:pStyle w:val="Bibliography"/>
                    <w:rPr>
                      <w:noProof/>
                    </w:rPr>
                  </w:pPr>
                  <w:r>
                    <w:rPr>
                      <w:noProof/>
                    </w:rPr>
                    <w:t xml:space="preserve">Pedro Silva, J. M. A. C. M., 2023. udget participation and employee performance in real estate companies: the mediating role of budget goal commitment, trust and job satisfaction. </w:t>
                  </w:r>
                  <w:r>
                    <w:rPr>
                      <w:i/>
                      <w:iCs/>
                      <w:noProof/>
                    </w:rPr>
                    <w:t>Baltic Journal of Management.</w:t>
                  </w:r>
                </w:p>
                <w:p w14:paraId="76296DFB" w14:textId="77777777" w:rsidR="00256475" w:rsidRDefault="00256475" w:rsidP="00256475">
                  <w:pPr>
                    <w:pStyle w:val="Bibliography"/>
                    <w:rPr>
                      <w:noProof/>
                    </w:rPr>
                  </w:pPr>
                  <w:r>
                    <w:rPr>
                      <w:noProof/>
                    </w:rPr>
                    <w:t xml:space="preserve">Popesko, B. K. A. H. D. &amp;. D. J., 2016. Predictability of business environment within budgeting process – Is it connected with fluctuations of economy?. </w:t>
                  </w:r>
                  <w:r>
                    <w:rPr>
                      <w:i/>
                      <w:iCs/>
                      <w:noProof/>
                    </w:rPr>
                    <w:t xml:space="preserve">Economics &amp; Sociology, </w:t>
                  </w:r>
                  <w:r>
                    <w:rPr>
                      <w:noProof/>
                    </w:rPr>
                    <w:t>Volume 9, pp. 90-100.</w:t>
                  </w:r>
                </w:p>
                <w:p w14:paraId="2E6D393C" w14:textId="77777777" w:rsidR="00256475" w:rsidRDefault="00256475" w:rsidP="00256475">
                  <w:pPr>
                    <w:pStyle w:val="Bibliography"/>
                    <w:rPr>
                      <w:noProof/>
                    </w:rPr>
                  </w:pPr>
                  <w:r>
                    <w:rPr>
                      <w:noProof/>
                    </w:rPr>
                    <w:t xml:space="preserve">Pyhrr, P. A., 1977. </w:t>
                  </w:r>
                  <w:r>
                    <w:rPr>
                      <w:i/>
                      <w:iCs/>
                      <w:noProof/>
                    </w:rPr>
                    <w:t xml:space="preserve">Zero-Base Budgeting: A Practical Management Tool for Evaluating Expenses. </w:t>
                  </w:r>
                  <w:r>
                    <w:rPr>
                      <w:noProof/>
                    </w:rPr>
                    <w:t>Texas: s.n.</w:t>
                  </w:r>
                </w:p>
                <w:p w14:paraId="2F3980CC" w14:textId="77777777" w:rsidR="00256475" w:rsidRDefault="00256475" w:rsidP="00256475">
                  <w:pPr>
                    <w:pStyle w:val="Bibliography"/>
                    <w:rPr>
                      <w:noProof/>
                    </w:rPr>
                  </w:pPr>
                  <w:r>
                    <w:rPr>
                      <w:noProof/>
                    </w:rPr>
                    <w:t xml:space="preserve">Radu, M., 2011. THE BUDGETARY PROCESS - REASON FOR DISSATISFACTION.. </w:t>
                  </w:r>
                  <w:r>
                    <w:rPr>
                      <w:i/>
                      <w:iCs/>
                      <w:noProof/>
                    </w:rPr>
                    <w:t xml:space="preserve">Annals of the University of Petrosani: Economics, </w:t>
                  </w:r>
                  <w:r>
                    <w:rPr>
                      <w:noProof/>
                    </w:rPr>
                    <w:t>Volume 11, pp. 255-262.</w:t>
                  </w:r>
                </w:p>
                <w:p w14:paraId="4C0EEF52" w14:textId="77777777" w:rsidR="00256475" w:rsidRDefault="00256475" w:rsidP="00256475">
                  <w:pPr>
                    <w:pStyle w:val="Bibliography"/>
                    <w:rPr>
                      <w:noProof/>
                    </w:rPr>
                  </w:pPr>
                  <w:r>
                    <w:rPr>
                      <w:noProof/>
                    </w:rPr>
                    <w:t xml:space="preserve">Réka, C. S. P. &amp;. D. C., 2014. Traditional Budgeting Versus Beyond Budgeting: A Literature Review.. </w:t>
                  </w:r>
                  <w:r>
                    <w:rPr>
                      <w:i/>
                      <w:iCs/>
                      <w:noProof/>
                    </w:rPr>
                    <w:t xml:space="preserve">Annals of Faculty of Economics, </w:t>
                  </w:r>
                  <w:r>
                    <w:rPr>
                      <w:noProof/>
                    </w:rPr>
                    <w:t>Volume 1, pp. 573-581.</w:t>
                  </w:r>
                </w:p>
                <w:p w14:paraId="73FFF520" w14:textId="77777777" w:rsidR="00256475" w:rsidRDefault="00256475" w:rsidP="00256475">
                  <w:pPr>
                    <w:pStyle w:val="Bibliography"/>
                    <w:rPr>
                      <w:noProof/>
                    </w:rPr>
                  </w:pPr>
                  <w:r>
                    <w:rPr>
                      <w:noProof/>
                    </w:rPr>
                    <w:t xml:space="preserve">Sebastian Stange, B. B. a. H. S., 2021. </w:t>
                  </w:r>
                  <w:r>
                    <w:rPr>
                      <w:i/>
                      <w:iCs/>
                      <w:noProof/>
                    </w:rPr>
                    <w:t xml:space="preserve">Going Beyond Budgeting. </w:t>
                  </w:r>
                  <w:r>
                    <w:rPr>
                      <w:noProof/>
                    </w:rPr>
                    <w:t xml:space="preserve">[Online] </w:t>
                  </w:r>
                  <w:r>
                    <w:rPr>
                      <w:noProof/>
                    </w:rPr>
                    <w:br/>
                    <w:t xml:space="preserve">Available at: </w:t>
                  </w:r>
                  <w:r>
                    <w:rPr>
                      <w:noProof/>
                      <w:u w:val="single"/>
                    </w:rPr>
                    <w:t>https://www.bcg.com/publications/2021/the-future-is-beyond-budgeting</w:t>
                  </w:r>
                  <w:r>
                    <w:rPr>
                      <w:noProof/>
                    </w:rPr>
                    <w:br/>
                    <w:t>[Accessed 31 03 2024].</w:t>
                  </w:r>
                </w:p>
                <w:p w14:paraId="3D6BD2BF" w14:textId="77777777" w:rsidR="00256475" w:rsidRDefault="00256475" w:rsidP="00256475">
                  <w:pPr>
                    <w:pStyle w:val="Bibliography"/>
                    <w:rPr>
                      <w:noProof/>
                    </w:rPr>
                  </w:pPr>
                  <w:r>
                    <w:rPr>
                      <w:noProof/>
                    </w:rPr>
                    <w:t xml:space="preserve">William J. Bruns, J. a. J. H. W., 1975. Budgetary Control and Organization Structure. </w:t>
                  </w:r>
                  <w:r>
                    <w:rPr>
                      <w:i/>
                      <w:iCs/>
                      <w:noProof/>
                    </w:rPr>
                    <w:t xml:space="preserve">Journal of Accounting Research , </w:t>
                  </w:r>
                  <w:r>
                    <w:rPr>
                      <w:noProof/>
                    </w:rPr>
                    <w:t>13(2), pp. 177-203.</w:t>
                  </w:r>
                </w:p>
                <w:p w14:paraId="6C80C878" w14:textId="77777777" w:rsidR="00256475" w:rsidRDefault="00256475" w:rsidP="00256475">
                  <w:pPr>
                    <w:pStyle w:val="Bibliography"/>
                    <w:rPr>
                      <w:noProof/>
                    </w:rPr>
                  </w:pPr>
                  <w:r>
                    <w:rPr>
                      <w:noProof/>
                    </w:rPr>
                    <w:lastRenderedPageBreak/>
                    <w:t xml:space="preserve">Willis, S., 2024. </w:t>
                  </w:r>
                  <w:r>
                    <w:rPr>
                      <w:i/>
                      <w:iCs/>
                      <w:noProof/>
                    </w:rPr>
                    <w:t xml:space="preserve">Beyond Budgeting. </w:t>
                  </w:r>
                  <w:r>
                    <w:rPr>
                      <w:noProof/>
                    </w:rPr>
                    <w:t xml:space="preserve">[Online] </w:t>
                  </w:r>
                  <w:r>
                    <w:rPr>
                      <w:noProof/>
                    </w:rPr>
                    <w:br/>
                    <w:t xml:space="preserve">Available at: </w:t>
                  </w:r>
                  <w:r>
                    <w:rPr>
                      <w:noProof/>
                      <w:u w:val="single"/>
                    </w:rPr>
                    <w:t>https://www.stevewillistraining.com/all-about-budgeting-5-beyond-budgeting/</w:t>
                  </w:r>
                  <w:r>
                    <w:rPr>
                      <w:noProof/>
                    </w:rPr>
                    <w:br/>
                    <w:t>[Accessed 31 03 2024].</w:t>
                  </w:r>
                </w:p>
                <w:p w14:paraId="239790B1" w14:textId="77777777" w:rsidR="00256475" w:rsidRDefault="00256475" w:rsidP="00256475">
                  <w:pPr>
                    <w:pStyle w:val="Bibliography"/>
                    <w:rPr>
                      <w:noProof/>
                    </w:rPr>
                  </w:pPr>
                  <w:r>
                    <w:rPr>
                      <w:noProof/>
                    </w:rPr>
                    <w:t xml:space="preserve">Yuen, D., 2007. Antecedents of budgetary participation: enhancing employees' job performance.. </w:t>
                  </w:r>
                  <w:r>
                    <w:rPr>
                      <w:i/>
                      <w:iCs/>
                      <w:noProof/>
                    </w:rPr>
                    <w:t xml:space="preserve">Managerial Auditing Journal, </w:t>
                  </w:r>
                  <w:r>
                    <w:rPr>
                      <w:noProof/>
                    </w:rPr>
                    <w:t>Volume 22, pp. 533-548.</w:t>
                  </w:r>
                </w:p>
                <w:p w14:paraId="08969BC3" w14:textId="77777777" w:rsidR="00256475" w:rsidRDefault="00256475" w:rsidP="00256475">
                  <w:pPr>
                    <w:pStyle w:val="Bibliography"/>
                    <w:rPr>
                      <w:noProof/>
                    </w:rPr>
                  </w:pPr>
                  <w:r>
                    <w:rPr>
                      <w:noProof/>
                    </w:rPr>
                    <w:t xml:space="preserve">Yuliansyah, Y., 2017. A revisit of the participative budgeting and employees’ self-efficacy interrelationship – empirical evidence from Indonesia’s public sector. </w:t>
                  </w:r>
                  <w:r>
                    <w:rPr>
                      <w:i/>
                      <w:iCs/>
                      <w:noProof/>
                    </w:rPr>
                    <w:t xml:space="preserve">International Review of Public Administration, </w:t>
                  </w:r>
                  <w:r>
                    <w:rPr>
                      <w:noProof/>
                    </w:rPr>
                    <w:t>Volume 22, pp. 213 - 230.</w:t>
                  </w:r>
                </w:p>
                <w:p w14:paraId="5262DAD2" w14:textId="53031CCB" w:rsidR="00A05B67" w:rsidRDefault="00A05B67" w:rsidP="00256475">
                  <w:r>
                    <w:rPr>
                      <w:b/>
                      <w:bCs/>
                      <w:noProof/>
                    </w:rPr>
                    <w:fldChar w:fldCharType="end"/>
                  </w:r>
                </w:p>
              </w:sdtContent>
            </w:sdt>
          </w:sdtContent>
        </w:sdt>
        <w:p w14:paraId="2A17D3EB" w14:textId="77777777" w:rsidR="003A623D" w:rsidRPr="008E3A54" w:rsidRDefault="003A623D" w:rsidP="008E3A54"/>
        <w:bookmarkEnd w:id="25"/>
        <w:bookmarkEnd w:id="26"/>
        <w:p w14:paraId="77D69E6F" w14:textId="77777777" w:rsidR="004A11F6" w:rsidRPr="007D1947" w:rsidRDefault="004A11F6" w:rsidP="007D1947"/>
        <w:p w14:paraId="7F890C1F" w14:textId="77777777" w:rsidR="00CA09F3" w:rsidRDefault="00757468"/>
      </w:sdtContent>
    </w:sdt>
    <w:sectPr w:rsidR="00CA09F3" w:rsidSect="00ED28A8">
      <w:pgSz w:w="11906" w:h="16838"/>
      <w:pgMar w:top="1146" w:right="1440" w:bottom="1255"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17ED0"/>
    <w:multiLevelType w:val="hybridMultilevel"/>
    <w:tmpl w:val="0B26F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num w:numId="1" w16cid:durableId="1441024678">
    <w:abstractNumId w:val="1"/>
  </w:num>
  <w:num w:numId="2" w16cid:durableId="833376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653F"/>
    <w:rsid w:val="00012090"/>
    <w:rsid w:val="00022D51"/>
    <w:rsid w:val="000243D9"/>
    <w:rsid w:val="00024EEB"/>
    <w:rsid w:val="000260C4"/>
    <w:rsid w:val="00041F33"/>
    <w:rsid w:val="00061015"/>
    <w:rsid w:val="00061D91"/>
    <w:rsid w:val="00070308"/>
    <w:rsid w:val="000715B9"/>
    <w:rsid w:val="00071E1E"/>
    <w:rsid w:val="00073770"/>
    <w:rsid w:val="00084E65"/>
    <w:rsid w:val="00092D56"/>
    <w:rsid w:val="00095D0F"/>
    <w:rsid w:val="000A5A29"/>
    <w:rsid w:val="001017CB"/>
    <w:rsid w:val="001067AF"/>
    <w:rsid w:val="00107365"/>
    <w:rsid w:val="00107936"/>
    <w:rsid w:val="00115B96"/>
    <w:rsid w:val="001641F2"/>
    <w:rsid w:val="001A1C4F"/>
    <w:rsid w:val="001C073B"/>
    <w:rsid w:val="002052EB"/>
    <w:rsid w:val="00221FE8"/>
    <w:rsid w:val="002333DB"/>
    <w:rsid w:val="002513C2"/>
    <w:rsid w:val="00256475"/>
    <w:rsid w:val="00273B7D"/>
    <w:rsid w:val="002841A3"/>
    <w:rsid w:val="00296BEC"/>
    <w:rsid w:val="002B3235"/>
    <w:rsid w:val="002F292D"/>
    <w:rsid w:val="0031274F"/>
    <w:rsid w:val="00313783"/>
    <w:rsid w:val="00324CCD"/>
    <w:rsid w:val="00335DF1"/>
    <w:rsid w:val="00361870"/>
    <w:rsid w:val="00374CC6"/>
    <w:rsid w:val="003A6180"/>
    <w:rsid w:val="003A623D"/>
    <w:rsid w:val="003B5AAA"/>
    <w:rsid w:val="003D5EC6"/>
    <w:rsid w:val="004009CB"/>
    <w:rsid w:val="00414AC4"/>
    <w:rsid w:val="004279EE"/>
    <w:rsid w:val="00442A02"/>
    <w:rsid w:val="0044584B"/>
    <w:rsid w:val="00451887"/>
    <w:rsid w:val="00480046"/>
    <w:rsid w:val="00480872"/>
    <w:rsid w:val="0048225C"/>
    <w:rsid w:val="00485D4D"/>
    <w:rsid w:val="004A11F6"/>
    <w:rsid w:val="004B11A8"/>
    <w:rsid w:val="004B5819"/>
    <w:rsid w:val="004C7C9E"/>
    <w:rsid w:val="004D519C"/>
    <w:rsid w:val="004E1631"/>
    <w:rsid w:val="004E5367"/>
    <w:rsid w:val="005073B0"/>
    <w:rsid w:val="00515CFF"/>
    <w:rsid w:val="005162F1"/>
    <w:rsid w:val="00562118"/>
    <w:rsid w:val="005669BB"/>
    <w:rsid w:val="00576CCE"/>
    <w:rsid w:val="00582D47"/>
    <w:rsid w:val="005A0CE5"/>
    <w:rsid w:val="005E1A56"/>
    <w:rsid w:val="00625865"/>
    <w:rsid w:val="00644D47"/>
    <w:rsid w:val="006709CD"/>
    <w:rsid w:val="006A261A"/>
    <w:rsid w:val="006A37F1"/>
    <w:rsid w:val="006A5D2E"/>
    <w:rsid w:val="006A7848"/>
    <w:rsid w:val="006F1325"/>
    <w:rsid w:val="007145BE"/>
    <w:rsid w:val="007232C4"/>
    <w:rsid w:val="00730817"/>
    <w:rsid w:val="00734C6F"/>
    <w:rsid w:val="007508EB"/>
    <w:rsid w:val="00752519"/>
    <w:rsid w:val="00753197"/>
    <w:rsid w:val="00757468"/>
    <w:rsid w:val="00766BDC"/>
    <w:rsid w:val="0079065F"/>
    <w:rsid w:val="007D1947"/>
    <w:rsid w:val="007E55EF"/>
    <w:rsid w:val="00802F70"/>
    <w:rsid w:val="00820A18"/>
    <w:rsid w:val="00850612"/>
    <w:rsid w:val="00851E3A"/>
    <w:rsid w:val="0088008F"/>
    <w:rsid w:val="00886E11"/>
    <w:rsid w:val="008A2E6C"/>
    <w:rsid w:val="008C2C56"/>
    <w:rsid w:val="008D79B3"/>
    <w:rsid w:val="008E3A54"/>
    <w:rsid w:val="008F4B79"/>
    <w:rsid w:val="00910727"/>
    <w:rsid w:val="0091513E"/>
    <w:rsid w:val="009275BD"/>
    <w:rsid w:val="00931CAA"/>
    <w:rsid w:val="009411B0"/>
    <w:rsid w:val="00954963"/>
    <w:rsid w:val="00954D30"/>
    <w:rsid w:val="00960FE7"/>
    <w:rsid w:val="00981242"/>
    <w:rsid w:val="0098694C"/>
    <w:rsid w:val="00997FBD"/>
    <w:rsid w:val="009C62F3"/>
    <w:rsid w:val="009C73DB"/>
    <w:rsid w:val="009F4247"/>
    <w:rsid w:val="00A05B67"/>
    <w:rsid w:val="00A12B58"/>
    <w:rsid w:val="00A17EC1"/>
    <w:rsid w:val="00A77480"/>
    <w:rsid w:val="00A8459D"/>
    <w:rsid w:val="00A93611"/>
    <w:rsid w:val="00A97A18"/>
    <w:rsid w:val="00AA2A91"/>
    <w:rsid w:val="00AC4533"/>
    <w:rsid w:val="00AD4AD6"/>
    <w:rsid w:val="00AF60BF"/>
    <w:rsid w:val="00B4410B"/>
    <w:rsid w:val="00B76FBB"/>
    <w:rsid w:val="00BC4637"/>
    <w:rsid w:val="00BE6FA2"/>
    <w:rsid w:val="00BF2C16"/>
    <w:rsid w:val="00C0131D"/>
    <w:rsid w:val="00C353C3"/>
    <w:rsid w:val="00C519E9"/>
    <w:rsid w:val="00C61C16"/>
    <w:rsid w:val="00C65F09"/>
    <w:rsid w:val="00C86985"/>
    <w:rsid w:val="00C86AD7"/>
    <w:rsid w:val="00CA09F3"/>
    <w:rsid w:val="00CA1BB4"/>
    <w:rsid w:val="00CB4CCD"/>
    <w:rsid w:val="00CC4DCB"/>
    <w:rsid w:val="00D3534C"/>
    <w:rsid w:val="00D438B8"/>
    <w:rsid w:val="00D83BD3"/>
    <w:rsid w:val="00D854A5"/>
    <w:rsid w:val="00D912F4"/>
    <w:rsid w:val="00D9565A"/>
    <w:rsid w:val="00D96806"/>
    <w:rsid w:val="00DB2294"/>
    <w:rsid w:val="00DB38BA"/>
    <w:rsid w:val="00E03EBE"/>
    <w:rsid w:val="00E063C3"/>
    <w:rsid w:val="00E273F3"/>
    <w:rsid w:val="00E42B9F"/>
    <w:rsid w:val="00E55CAD"/>
    <w:rsid w:val="00EB29A3"/>
    <w:rsid w:val="00EC7C5B"/>
    <w:rsid w:val="00ED28A8"/>
    <w:rsid w:val="00ED412D"/>
    <w:rsid w:val="00EE281F"/>
    <w:rsid w:val="00EE3A5A"/>
    <w:rsid w:val="00F1373B"/>
    <w:rsid w:val="00F243DF"/>
    <w:rsid w:val="00F332D5"/>
    <w:rsid w:val="00F36D47"/>
    <w:rsid w:val="00F41604"/>
    <w:rsid w:val="00F43BA0"/>
    <w:rsid w:val="00F8320C"/>
    <w:rsid w:val="00F839F8"/>
    <w:rsid w:val="00FB66E7"/>
    <w:rsid w:val="00FC0AD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6101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character" w:customStyle="1" w:styleId="Heading3Char">
    <w:name w:val="Heading 3 Char"/>
    <w:basedOn w:val="DefaultParagraphFont"/>
    <w:link w:val="Heading3"/>
    <w:uiPriority w:val="9"/>
    <w:semiHidden/>
    <w:rsid w:val="00061015"/>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06101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61015"/>
    <w:rPr>
      <w:b/>
      <w:bCs/>
    </w:rPr>
  </w:style>
  <w:style w:type="paragraph" w:styleId="Bibliography">
    <w:name w:val="Bibliography"/>
    <w:basedOn w:val="Normal"/>
    <w:next w:val="Normal"/>
    <w:uiPriority w:val="37"/>
    <w:unhideWhenUsed/>
    <w:rsid w:val="00A05B67"/>
  </w:style>
  <w:style w:type="character" w:styleId="Emphasis">
    <w:name w:val="Emphasis"/>
    <w:basedOn w:val="DefaultParagraphFont"/>
    <w:uiPriority w:val="20"/>
    <w:qFormat/>
    <w:rsid w:val="00960FE7"/>
    <w:rPr>
      <w:i/>
      <w:iCs/>
    </w:rPr>
  </w:style>
  <w:style w:type="character" w:customStyle="1" w:styleId="apple-converted-space">
    <w:name w:val="apple-converted-space"/>
    <w:basedOn w:val="DefaultParagraphFont"/>
    <w:rsid w:val="0091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10108">
      <w:bodyDiv w:val="1"/>
      <w:marLeft w:val="0"/>
      <w:marRight w:val="0"/>
      <w:marTop w:val="0"/>
      <w:marBottom w:val="0"/>
      <w:divBdr>
        <w:top w:val="none" w:sz="0" w:space="0" w:color="auto"/>
        <w:left w:val="none" w:sz="0" w:space="0" w:color="auto"/>
        <w:bottom w:val="none" w:sz="0" w:space="0" w:color="auto"/>
        <w:right w:val="none" w:sz="0" w:space="0" w:color="auto"/>
      </w:divBdr>
    </w:div>
    <w:div w:id="62797497">
      <w:bodyDiv w:val="1"/>
      <w:marLeft w:val="0"/>
      <w:marRight w:val="0"/>
      <w:marTop w:val="0"/>
      <w:marBottom w:val="0"/>
      <w:divBdr>
        <w:top w:val="none" w:sz="0" w:space="0" w:color="auto"/>
        <w:left w:val="none" w:sz="0" w:space="0" w:color="auto"/>
        <w:bottom w:val="none" w:sz="0" w:space="0" w:color="auto"/>
        <w:right w:val="none" w:sz="0" w:space="0" w:color="auto"/>
      </w:divBdr>
    </w:div>
    <w:div w:id="65613556">
      <w:bodyDiv w:val="1"/>
      <w:marLeft w:val="0"/>
      <w:marRight w:val="0"/>
      <w:marTop w:val="0"/>
      <w:marBottom w:val="0"/>
      <w:divBdr>
        <w:top w:val="none" w:sz="0" w:space="0" w:color="auto"/>
        <w:left w:val="none" w:sz="0" w:space="0" w:color="auto"/>
        <w:bottom w:val="none" w:sz="0" w:space="0" w:color="auto"/>
        <w:right w:val="none" w:sz="0" w:space="0" w:color="auto"/>
      </w:divBdr>
    </w:div>
    <w:div w:id="107166244">
      <w:bodyDiv w:val="1"/>
      <w:marLeft w:val="0"/>
      <w:marRight w:val="0"/>
      <w:marTop w:val="0"/>
      <w:marBottom w:val="0"/>
      <w:divBdr>
        <w:top w:val="none" w:sz="0" w:space="0" w:color="auto"/>
        <w:left w:val="none" w:sz="0" w:space="0" w:color="auto"/>
        <w:bottom w:val="none" w:sz="0" w:space="0" w:color="auto"/>
        <w:right w:val="none" w:sz="0" w:space="0" w:color="auto"/>
      </w:divBdr>
    </w:div>
    <w:div w:id="138958774">
      <w:bodyDiv w:val="1"/>
      <w:marLeft w:val="0"/>
      <w:marRight w:val="0"/>
      <w:marTop w:val="0"/>
      <w:marBottom w:val="0"/>
      <w:divBdr>
        <w:top w:val="none" w:sz="0" w:space="0" w:color="auto"/>
        <w:left w:val="none" w:sz="0" w:space="0" w:color="auto"/>
        <w:bottom w:val="none" w:sz="0" w:space="0" w:color="auto"/>
        <w:right w:val="none" w:sz="0" w:space="0" w:color="auto"/>
      </w:divBdr>
    </w:div>
    <w:div w:id="147552345">
      <w:bodyDiv w:val="1"/>
      <w:marLeft w:val="0"/>
      <w:marRight w:val="0"/>
      <w:marTop w:val="0"/>
      <w:marBottom w:val="0"/>
      <w:divBdr>
        <w:top w:val="none" w:sz="0" w:space="0" w:color="auto"/>
        <w:left w:val="none" w:sz="0" w:space="0" w:color="auto"/>
        <w:bottom w:val="none" w:sz="0" w:space="0" w:color="auto"/>
        <w:right w:val="none" w:sz="0" w:space="0" w:color="auto"/>
      </w:divBdr>
    </w:div>
    <w:div w:id="169612877">
      <w:bodyDiv w:val="1"/>
      <w:marLeft w:val="0"/>
      <w:marRight w:val="0"/>
      <w:marTop w:val="0"/>
      <w:marBottom w:val="0"/>
      <w:divBdr>
        <w:top w:val="none" w:sz="0" w:space="0" w:color="auto"/>
        <w:left w:val="none" w:sz="0" w:space="0" w:color="auto"/>
        <w:bottom w:val="none" w:sz="0" w:space="0" w:color="auto"/>
        <w:right w:val="none" w:sz="0" w:space="0" w:color="auto"/>
      </w:divBdr>
    </w:div>
    <w:div w:id="172455571">
      <w:bodyDiv w:val="1"/>
      <w:marLeft w:val="0"/>
      <w:marRight w:val="0"/>
      <w:marTop w:val="0"/>
      <w:marBottom w:val="0"/>
      <w:divBdr>
        <w:top w:val="none" w:sz="0" w:space="0" w:color="auto"/>
        <w:left w:val="none" w:sz="0" w:space="0" w:color="auto"/>
        <w:bottom w:val="none" w:sz="0" w:space="0" w:color="auto"/>
        <w:right w:val="none" w:sz="0" w:space="0" w:color="auto"/>
      </w:divBdr>
    </w:div>
    <w:div w:id="190580183">
      <w:bodyDiv w:val="1"/>
      <w:marLeft w:val="0"/>
      <w:marRight w:val="0"/>
      <w:marTop w:val="0"/>
      <w:marBottom w:val="0"/>
      <w:divBdr>
        <w:top w:val="none" w:sz="0" w:space="0" w:color="auto"/>
        <w:left w:val="none" w:sz="0" w:space="0" w:color="auto"/>
        <w:bottom w:val="none" w:sz="0" w:space="0" w:color="auto"/>
        <w:right w:val="none" w:sz="0" w:space="0" w:color="auto"/>
      </w:divBdr>
    </w:div>
    <w:div w:id="212623222">
      <w:bodyDiv w:val="1"/>
      <w:marLeft w:val="0"/>
      <w:marRight w:val="0"/>
      <w:marTop w:val="0"/>
      <w:marBottom w:val="0"/>
      <w:divBdr>
        <w:top w:val="none" w:sz="0" w:space="0" w:color="auto"/>
        <w:left w:val="none" w:sz="0" w:space="0" w:color="auto"/>
        <w:bottom w:val="none" w:sz="0" w:space="0" w:color="auto"/>
        <w:right w:val="none" w:sz="0" w:space="0" w:color="auto"/>
      </w:divBdr>
    </w:div>
    <w:div w:id="276527696">
      <w:bodyDiv w:val="1"/>
      <w:marLeft w:val="0"/>
      <w:marRight w:val="0"/>
      <w:marTop w:val="0"/>
      <w:marBottom w:val="0"/>
      <w:divBdr>
        <w:top w:val="none" w:sz="0" w:space="0" w:color="auto"/>
        <w:left w:val="none" w:sz="0" w:space="0" w:color="auto"/>
        <w:bottom w:val="none" w:sz="0" w:space="0" w:color="auto"/>
        <w:right w:val="none" w:sz="0" w:space="0" w:color="auto"/>
      </w:divBdr>
    </w:div>
    <w:div w:id="276912849">
      <w:bodyDiv w:val="1"/>
      <w:marLeft w:val="0"/>
      <w:marRight w:val="0"/>
      <w:marTop w:val="0"/>
      <w:marBottom w:val="0"/>
      <w:divBdr>
        <w:top w:val="none" w:sz="0" w:space="0" w:color="auto"/>
        <w:left w:val="none" w:sz="0" w:space="0" w:color="auto"/>
        <w:bottom w:val="none" w:sz="0" w:space="0" w:color="auto"/>
        <w:right w:val="none" w:sz="0" w:space="0" w:color="auto"/>
      </w:divBdr>
    </w:div>
    <w:div w:id="289868131">
      <w:bodyDiv w:val="1"/>
      <w:marLeft w:val="0"/>
      <w:marRight w:val="0"/>
      <w:marTop w:val="0"/>
      <w:marBottom w:val="0"/>
      <w:divBdr>
        <w:top w:val="none" w:sz="0" w:space="0" w:color="auto"/>
        <w:left w:val="none" w:sz="0" w:space="0" w:color="auto"/>
        <w:bottom w:val="none" w:sz="0" w:space="0" w:color="auto"/>
        <w:right w:val="none" w:sz="0" w:space="0" w:color="auto"/>
      </w:divBdr>
    </w:div>
    <w:div w:id="297298130">
      <w:bodyDiv w:val="1"/>
      <w:marLeft w:val="0"/>
      <w:marRight w:val="0"/>
      <w:marTop w:val="0"/>
      <w:marBottom w:val="0"/>
      <w:divBdr>
        <w:top w:val="none" w:sz="0" w:space="0" w:color="auto"/>
        <w:left w:val="none" w:sz="0" w:space="0" w:color="auto"/>
        <w:bottom w:val="none" w:sz="0" w:space="0" w:color="auto"/>
        <w:right w:val="none" w:sz="0" w:space="0" w:color="auto"/>
      </w:divBdr>
    </w:div>
    <w:div w:id="315844925">
      <w:bodyDiv w:val="1"/>
      <w:marLeft w:val="0"/>
      <w:marRight w:val="0"/>
      <w:marTop w:val="0"/>
      <w:marBottom w:val="0"/>
      <w:divBdr>
        <w:top w:val="none" w:sz="0" w:space="0" w:color="auto"/>
        <w:left w:val="none" w:sz="0" w:space="0" w:color="auto"/>
        <w:bottom w:val="none" w:sz="0" w:space="0" w:color="auto"/>
        <w:right w:val="none" w:sz="0" w:space="0" w:color="auto"/>
      </w:divBdr>
    </w:div>
    <w:div w:id="330449133">
      <w:bodyDiv w:val="1"/>
      <w:marLeft w:val="0"/>
      <w:marRight w:val="0"/>
      <w:marTop w:val="0"/>
      <w:marBottom w:val="0"/>
      <w:divBdr>
        <w:top w:val="none" w:sz="0" w:space="0" w:color="auto"/>
        <w:left w:val="none" w:sz="0" w:space="0" w:color="auto"/>
        <w:bottom w:val="none" w:sz="0" w:space="0" w:color="auto"/>
        <w:right w:val="none" w:sz="0" w:space="0" w:color="auto"/>
      </w:divBdr>
    </w:div>
    <w:div w:id="331765250">
      <w:bodyDiv w:val="1"/>
      <w:marLeft w:val="0"/>
      <w:marRight w:val="0"/>
      <w:marTop w:val="0"/>
      <w:marBottom w:val="0"/>
      <w:divBdr>
        <w:top w:val="none" w:sz="0" w:space="0" w:color="auto"/>
        <w:left w:val="none" w:sz="0" w:space="0" w:color="auto"/>
        <w:bottom w:val="none" w:sz="0" w:space="0" w:color="auto"/>
        <w:right w:val="none" w:sz="0" w:space="0" w:color="auto"/>
      </w:divBdr>
    </w:div>
    <w:div w:id="335109437">
      <w:bodyDiv w:val="1"/>
      <w:marLeft w:val="0"/>
      <w:marRight w:val="0"/>
      <w:marTop w:val="0"/>
      <w:marBottom w:val="0"/>
      <w:divBdr>
        <w:top w:val="none" w:sz="0" w:space="0" w:color="auto"/>
        <w:left w:val="none" w:sz="0" w:space="0" w:color="auto"/>
        <w:bottom w:val="none" w:sz="0" w:space="0" w:color="auto"/>
        <w:right w:val="none" w:sz="0" w:space="0" w:color="auto"/>
      </w:divBdr>
    </w:div>
    <w:div w:id="335353370">
      <w:bodyDiv w:val="1"/>
      <w:marLeft w:val="0"/>
      <w:marRight w:val="0"/>
      <w:marTop w:val="0"/>
      <w:marBottom w:val="0"/>
      <w:divBdr>
        <w:top w:val="none" w:sz="0" w:space="0" w:color="auto"/>
        <w:left w:val="none" w:sz="0" w:space="0" w:color="auto"/>
        <w:bottom w:val="none" w:sz="0" w:space="0" w:color="auto"/>
        <w:right w:val="none" w:sz="0" w:space="0" w:color="auto"/>
      </w:divBdr>
    </w:div>
    <w:div w:id="344404332">
      <w:bodyDiv w:val="1"/>
      <w:marLeft w:val="0"/>
      <w:marRight w:val="0"/>
      <w:marTop w:val="0"/>
      <w:marBottom w:val="0"/>
      <w:divBdr>
        <w:top w:val="none" w:sz="0" w:space="0" w:color="auto"/>
        <w:left w:val="none" w:sz="0" w:space="0" w:color="auto"/>
        <w:bottom w:val="none" w:sz="0" w:space="0" w:color="auto"/>
        <w:right w:val="none" w:sz="0" w:space="0" w:color="auto"/>
      </w:divBdr>
    </w:div>
    <w:div w:id="371542140">
      <w:bodyDiv w:val="1"/>
      <w:marLeft w:val="0"/>
      <w:marRight w:val="0"/>
      <w:marTop w:val="0"/>
      <w:marBottom w:val="0"/>
      <w:divBdr>
        <w:top w:val="none" w:sz="0" w:space="0" w:color="auto"/>
        <w:left w:val="none" w:sz="0" w:space="0" w:color="auto"/>
        <w:bottom w:val="none" w:sz="0" w:space="0" w:color="auto"/>
        <w:right w:val="none" w:sz="0" w:space="0" w:color="auto"/>
      </w:divBdr>
    </w:div>
    <w:div w:id="380132296">
      <w:bodyDiv w:val="1"/>
      <w:marLeft w:val="0"/>
      <w:marRight w:val="0"/>
      <w:marTop w:val="0"/>
      <w:marBottom w:val="0"/>
      <w:divBdr>
        <w:top w:val="none" w:sz="0" w:space="0" w:color="auto"/>
        <w:left w:val="none" w:sz="0" w:space="0" w:color="auto"/>
        <w:bottom w:val="none" w:sz="0" w:space="0" w:color="auto"/>
        <w:right w:val="none" w:sz="0" w:space="0" w:color="auto"/>
      </w:divBdr>
    </w:div>
    <w:div w:id="410127628">
      <w:bodyDiv w:val="1"/>
      <w:marLeft w:val="0"/>
      <w:marRight w:val="0"/>
      <w:marTop w:val="0"/>
      <w:marBottom w:val="0"/>
      <w:divBdr>
        <w:top w:val="none" w:sz="0" w:space="0" w:color="auto"/>
        <w:left w:val="none" w:sz="0" w:space="0" w:color="auto"/>
        <w:bottom w:val="none" w:sz="0" w:space="0" w:color="auto"/>
        <w:right w:val="none" w:sz="0" w:space="0" w:color="auto"/>
      </w:divBdr>
    </w:div>
    <w:div w:id="435291564">
      <w:bodyDiv w:val="1"/>
      <w:marLeft w:val="0"/>
      <w:marRight w:val="0"/>
      <w:marTop w:val="0"/>
      <w:marBottom w:val="0"/>
      <w:divBdr>
        <w:top w:val="none" w:sz="0" w:space="0" w:color="auto"/>
        <w:left w:val="none" w:sz="0" w:space="0" w:color="auto"/>
        <w:bottom w:val="none" w:sz="0" w:space="0" w:color="auto"/>
        <w:right w:val="none" w:sz="0" w:space="0" w:color="auto"/>
      </w:divBdr>
    </w:div>
    <w:div w:id="455754190">
      <w:bodyDiv w:val="1"/>
      <w:marLeft w:val="0"/>
      <w:marRight w:val="0"/>
      <w:marTop w:val="0"/>
      <w:marBottom w:val="0"/>
      <w:divBdr>
        <w:top w:val="none" w:sz="0" w:space="0" w:color="auto"/>
        <w:left w:val="none" w:sz="0" w:space="0" w:color="auto"/>
        <w:bottom w:val="none" w:sz="0" w:space="0" w:color="auto"/>
        <w:right w:val="none" w:sz="0" w:space="0" w:color="auto"/>
      </w:divBdr>
    </w:div>
    <w:div w:id="480003832">
      <w:bodyDiv w:val="1"/>
      <w:marLeft w:val="0"/>
      <w:marRight w:val="0"/>
      <w:marTop w:val="0"/>
      <w:marBottom w:val="0"/>
      <w:divBdr>
        <w:top w:val="none" w:sz="0" w:space="0" w:color="auto"/>
        <w:left w:val="none" w:sz="0" w:space="0" w:color="auto"/>
        <w:bottom w:val="none" w:sz="0" w:space="0" w:color="auto"/>
        <w:right w:val="none" w:sz="0" w:space="0" w:color="auto"/>
      </w:divBdr>
    </w:div>
    <w:div w:id="482355705">
      <w:bodyDiv w:val="1"/>
      <w:marLeft w:val="0"/>
      <w:marRight w:val="0"/>
      <w:marTop w:val="0"/>
      <w:marBottom w:val="0"/>
      <w:divBdr>
        <w:top w:val="none" w:sz="0" w:space="0" w:color="auto"/>
        <w:left w:val="none" w:sz="0" w:space="0" w:color="auto"/>
        <w:bottom w:val="none" w:sz="0" w:space="0" w:color="auto"/>
        <w:right w:val="none" w:sz="0" w:space="0" w:color="auto"/>
      </w:divBdr>
    </w:div>
    <w:div w:id="482698753">
      <w:bodyDiv w:val="1"/>
      <w:marLeft w:val="0"/>
      <w:marRight w:val="0"/>
      <w:marTop w:val="0"/>
      <w:marBottom w:val="0"/>
      <w:divBdr>
        <w:top w:val="none" w:sz="0" w:space="0" w:color="auto"/>
        <w:left w:val="none" w:sz="0" w:space="0" w:color="auto"/>
        <w:bottom w:val="none" w:sz="0" w:space="0" w:color="auto"/>
        <w:right w:val="none" w:sz="0" w:space="0" w:color="auto"/>
      </w:divBdr>
    </w:div>
    <w:div w:id="487550544">
      <w:bodyDiv w:val="1"/>
      <w:marLeft w:val="0"/>
      <w:marRight w:val="0"/>
      <w:marTop w:val="0"/>
      <w:marBottom w:val="0"/>
      <w:divBdr>
        <w:top w:val="none" w:sz="0" w:space="0" w:color="auto"/>
        <w:left w:val="none" w:sz="0" w:space="0" w:color="auto"/>
        <w:bottom w:val="none" w:sz="0" w:space="0" w:color="auto"/>
        <w:right w:val="none" w:sz="0" w:space="0" w:color="auto"/>
      </w:divBdr>
    </w:div>
    <w:div w:id="493375515">
      <w:bodyDiv w:val="1"/>
      <w:marLeft w:val="0"/>
      <w:marRight w:val="0"/>
      <w:marTop w:val="0"/>
      <w:marBottom w:val="0"/>
      <w:divBdr>
        <w:top w:val="none" w:sz="0" w:space="0" w:color="auto"/>
        <w:left w:val="none" w:sz="0" w:space="0" w:color="auto"/>
        <w:bottom w:val="none" w:sz="0" w:space="0" w:color="auto"/>
        <w:right w:val="none" w:sz="0" w:space="0" w:color="auto"/>
      </w:divBdr>
    </w:div>
    <w:div w:id="533886460">
      <w:bodyDiv w:val="1"/>
      <w:marLeft w:val="0"/>
      <w:marRight w:val="0"/>
      <w:marTop w:val="0"/>
      <w:marBottom w:val="0"/>
      <w:divBdr>
        <w:top w:val="none" w:sz="0" w:space="0" w:color="auto"/>
        <w:left w:val="none" w:sz="0" w:space="0" w:color="auto"/>
        <w:bottom w:val="none" w:sz="0" w:space="0" w:color="auto"/>
        <w:right w:val="none" w:sz="0" w:space="0" w:color="auto"/>
      </w:divBdr>
    </w:div>
    <w:div w:id="533888301">
      <w:bodyDiv w:val="1"/>
      <w:marLeft w:val="0"/>
      <w:marRight w:val="0"/>
      <w:marTop w:val="0"/>
      <w:marBottom w:val="0"/>
      <w:divBdr>
        <w:top w:val="none" w:sz="0" w:space="0" w:color="auto"/>
        <w:left w:val="none" w:sz="0" w:space="0" w:color="auto"/>
        <w:bottom w:val="none" w:sz="0" w:space="0" w:color="auto"/>
        <w:right w:val="none" w:sz="0" w:space="0" w:color="auto"/>
      </w:divBdr>
    </w:div>
    <w:div w:id="535002587">
      <w:bodyDiv w:val="1"/>
      <w:marLeft w:val="0"/>
      <w:marRight w:val="0"/>
      <w:marTop w:val="0"/>
      <w:marBottom w:val="0"/>
      <w:divBdr>
        <w:top w:val="none" w:sz="0" w:space="0" w:color="auto"/>
        <w:left w:val="none" w:sz="0" w:space="0" w:color="auto"/>
        <w:bottom w:val="none" w:sz="0" w:space="0" w:color="auto"/>
        <w:right w:val="none" w:sz="0" w:space="0" w:color="auto"/>
      </w:divBdr>
    </w:div>
    <w:div w:id="551885773">
      <w:bodyDiv w:val="1"/>
      <w:marLeft w:val="0"/>
      <w:marRight w:val="0"/>
      <w:marTop w:val="0"/>
      <w:marBottom w:val="0"/>
      <w:divBdr>
        <w:top w:val="none" w:sz="0" w:space="0" w:color="auto"/>
        <w:left w:val="none" w:sz="0" w:space="0" w:color="auto"/>
        <w:bottom w:val="none" w:sz="0" w:space="0" w:color="auto"/>
        <w:right w:val="none" w:sz="0" w:space="0" w:color="auto"/>
      </w:divBdr>
    </w:div>
    <w:div w:id="554774791">
      <w:bodyDiv w:val="1"/>
      <w:marLeft w:val="0"/>
      <w:marRight w:val="0"/>
      <w:marTop w:val="0"/>
      <w:marBottom w:val="0"/>
      <w:divBdr>
        <w:top w:val="none" w:sz="0" w:space="0" w:color="auto"/>
        <w:left w:val="none" w:sz="0" w:space="0" w:color="auto"/>
        <w:bottom w:val="none" w:sz="0" w:space="0" w:color="auto"/>
        <w:right w:val="none" w:sz="0" w:space="0" w:color="auto"/>
      </w:divBdr>
    </w:div>
    <w:div w:id="583807152">
      <w:bodyDiv w:val="1"/>
      <w:marLeft w:val="0"/>
      <w:marRight w:val="0"/>
      <w:marTop w:val="0"/>
      <w:marBottom w:val="0"/>
      <w:divBdr>
        <w:top w:val="none" w:sz="0" w:space="0" w:color="auto"/>
        <w:left w:val="none" w:sz="0" w:space="0" w:color="auto"/>
        <w:bottom w:val="none" w:sz="0" w:space="0" w:color="auto"/>
        <w:right w:val="none" w:sz="0" w:space="0" w:color="auto"/>
      </w:divBdr>
    </w:div>
    <w:div w:id="599601227">
      <w:bodyDiv w:val="1"/>
      <w:marLeft w:val="0"/>
      <w:marRight w:val="0"/>
      <w:marTop w:val="0"/>
      <w:marBottom w:val="0"/>
      <w:divBdr>
        <w:top w:val="none" w:sz="0" w:space="0" w:color="auto"/>
        <w:left w:val="none" w:sz="0" w:space="0" w:color="auto"/>
        <w:bottom w:val="none" w:sz="0" w:space="0" w:color="auto"/>
        <w:right w:val="none" w:sz="0" w:space="0" w:color="auto"/>
      </w:divBdr>
    </w:div>
    <w:div w:id="603609311">
      <w:bodyDiv w:val="1"/>
      <w:marLeft w:val="0"/>
      <w:marRight w:val="0"/>
      <w:marTop w:val="0"/>
      <w:marBottom w:val="0"/>
      <w:divBdr>
        <w:top w:val="none" w:sz="0" w:space="0" w:color="auto"/>
        <w:left w:val="none" w:sz="0" w:space="0" w:color="auto"/>
        <w:bottom w:val="none" w:sz="0" w:space="0" w:color="auto"/>
        <w:right w:val="none" w:sz="0" w:space="0" w:color="auto"/>
      </w:divBdr>
    </w:div>
    <w:div w:id="635186640">
      <w:bodyDiv w:val="1"/>
      <w:marLeft w:val="0"/>
      <w:marRight w:val="0"/>
      <w:marTop w:val="0"/>
      <w:marBottom w:val="0"/>
      <w:divBdr>
        <w:top w:val="none" w:sz="0" w:space="0" w:color="auto"/>
        <w:left w:val="none" w:sz="0" w:space="0" w:color="auto"/>
        <w:bottom w:val="none" w:sz="0" w:space="0" w:color="auto"/>
        <w:right w:val="none" w:sz="0" w:space="0" w:color="auto"/>
      </w:divBdr>
    </w:div>
    <w:div w:id="646712530">
      <w:bodyDiv w:val="1"/>
      <w:marLeft w:val="0"/>
      <w:marRight w:val="0"/>
      <w:marTop w:val="0"/>
      <w:marBottom w:val="0"/>
      <w:divBdr>
        <w:top w:val="none" w:sz="0" w:space="0" w:color="auto"/>
        <w:left w:val="none" w:sz="0" w:space="0" w:color="auto"/>
        <w:bottom w:val="none" w:sz="0" w:space="0" w:color="auto"/>
        <w:right w:val="none" w:sz="0" w:space="0" w:color="auto"/>
      </w:divBdr>
    </w:div>
    <w:div w:id="649331378">
      <w:bodyDiv w:val="1"/>
      <w:marLeft w:val="0"/>
      <w:marRight w:val="0"/>
      <w:marTop w:val="0"/>
      <w:marBottom w:val="0"/>
      <w:divBdr>
        <w:top w:val="none" w:sz="0" w:space="0" w:color="auto"/>
        <w:left w:val="none" w:sz="0" w:space="0" w:color="auto"/>
        <w:bottom w:val="none" w:sz="0" w:space="0" w:color="auto"/>
        <w:right w:val="none" w:sz="0" w:space="0" w:color="auto"/>
      </w:divBdr>
    </w:div>
    <w:div w:id="669334243">
      <w:bodyDiv w:val="1"/>
      <w:marLeft w:val="0"/>
      <w:marRight w:val="0"/>
      <w:marTop w:val="0"/>
      <w:marBottom w:val="0"/>
      <w:divBdr>
        <w:top w:val="none" w:sz="0" w:space="0" w:color="auto"/>
        <w:left w:val="none" w:sz="0" w:space="0" w:color="auto"/>
        <w:bottom w:val="none" w:sz="0" w:space="0" w:color="auto"/>
        <w:right w:val="none" w:sz="0" w:space="0" w:color="auto"/>
      </w:divBdr>
    </w:div>
    <w:div w:id="679431522">
      <w:bodyDiv w:val="1"/>
      <w:marLeft w:val="0"/>
      <w:marRight w:val="0"/>
      <w:marTop w:val="0"/>
      <w:marBottom w:val="0"/>
      <w:divBdr>
        <w:top w:val="none" w:sz="0" w:space="0" w:color="auto"/>
        <w:left w:val="none" w:sz="0" w:space="0" w:color="auto"/>
        <w:bottom w:val="none" w:sz="0" w:space="0" w:color="auto"/>
        <w:right w:val="none" w:sz="0" w:space="0" w:color="auto"/>
      </w:divBdr>
    </w:div>
    <w:div w:id="766119866">
      <w:bodyDiv w:val="1"/>
      <w:marLeft w:val="0"/>
      <w:marRight w:val="0"/>
      <w:marTop w:val="0"/>
      <w:marBottom w:val="0"/>
      <w:divBdr>
        <w:top w:val="none" w:sz="0" w:space="0" w:color="auto"/>
        <w:left w:val="none" w:sz="0" w:space="0" w:color="auto"/>
        <w:bottom w:val="none" w:sz="0" w:space="0" w:color="auto"/>
        <w:right w:val="none" w:sz="0" w:space="0" w:color="auto"/>
      </w:divBdr>
    </w:div>
    <w:div w:id="770008522">
      <w:bodyDiv w:val="1"/>
      <w:marLeft w:val="0"/>
      <w:marRight w:val="0"/>
      <w:marTop w:val="0"/>
      <w:marBottom w:val="0"/>
      <w:divBdr>
        <w:top w:val="none" w:sz="0" w:space="0" w:color="auto"/>
        <w:left w:val="none" w:sz="0" w:space="0" w:color="auto"/>
        <w:bottom w:val="none" w:sz="0" w:space="0" w:color="auto"/>
        <w:right w:val="none" w:sz="0" w:space="0" w:color="auto"/>
      </w:divBdr>
    </w:div>
    <w:div w:id="771512550">
      <w:bodyDiv w:val="1"/>
      <w:marLeft w:val="0"/>
      <w:marRight w:val="0"/>
      <w:marTop w:val="0"/>
      <w:marBottom w:val="0"/>
      <w:divBdr>
        <w:top w:val="none" w:sz="0" w:space="0" w:color="auto"/>
        <w:left w:val="none" w:sz="0" w:space="0" w:color="auto"/>
        <w:bottom w:val="none" w:sz="0" w:space="0" w:color="auto"/>
        <w:right w:val="none" w:sz="0" w:space="0" w:color="auto"/>
      </w:divBdr>
    </w:div>
    <w:div w:id="772171076">
      <w:bodyDiv w:val="1"/>
      <w:marLeft w:val="0"/>
      <w:marRight w:val="0"/>
      <w:marTop w:val="0"/>
      <w:marBottom w:val="0"/>
      <w:divBdr>
        <w:top w:val="none" w:sz="0" w:space="0" w:color="auto"/>
        <w:left w:val="none" w:sz="0" w:space="0" w:color="auto"/>
        <w:bottom w:val="none" w:sz="0" w:space="0" w:color="auto"/>
        <w:right w:val="none" w:sz="0" w:space="0" w:color="auto"/>
      </w:divBdr>
    </w:div>
    <w:div w:id="781608334">
      <w:bodyDiv w:val="1"/>
      <w:marLeft w:val="0"/>
      <w:marRight w:val="0"/>
      <w:marTop w:val="0"/>
      <w:marBottom w:val="0"/>
      <w:divBdr>
        <w:top w:val="none" w:sz="0" w:space="0" w:color="auto"/>
        <w:left w:val="none" w:sz="0" w:space="0" w:color="auto"/>
        <w:bottom w:val="none" w:sz="0" w:space="0" w:color="auto"/>
        <w:right w:val="none" w:sz="0" w:space="0" w:color="auto"/>
      </w:divBdr>
    </w:div>
    <w:div w:id="790854632">
      <w:bodyDiv w:val="1"/>
      <w:marLeft w:val="0"/>
      <w:marRight w:val="0"/>
      <w:marTop w:val="0"/>
      <w:marBottom w:val="0"/>
      <w:divBdr>
        <w:top w:val="none" w:sz="0" w:space="0" w:color="auto"/>
        <w:left w:val="none" w:sz="0" w:space="0" w:color="auto"/>
        <w:bottom w:val="none" w:sz="0" w:space="0" w:color="auto"/>
        <w:right w:val="none" w:sz="0" w:space="0" w:color="auto"/>
      </w:divBdr>
    </w:div>
    <w:div w:id="798261186">
      <w:bodyDiv w:val="1"/>
      <w:marLeft w:val="0"/>
      <w:marRight w:val="0"/>
      <w:marTop w:val="0"/>
      <w:marBottom w:val="0"/>
      <w:divBdr>
        <w:top w:val="none" w:sz="0" w:space="0" w:color="auto"/>
        <w:left w:val="none" w:sz="0" w:space="0" w:color="auto"/>
        <w:bottom w:val="none" w:sz="0" w:space="0" w:color="auto"/>
        <w:right w:val="none" w:sz="0" w:space="0" w:color="auto"/>
      </w:divBdr>
    </w:div>
    <w:div w:id="804464703">
      <w:bodyDiv w:val="1"/>
      <w:marLeft w:val="0"/>
      <w:marRight w:val="0"/>
      <w:marTop w:val="0"/>
      <w:marBottom w:val="0"/>
      <w:divBdr>
        <w:top w:val="none" w:sz="0" w:space="0" w:color="auto"/>
        <w:left w:val="none" w:sz="0" w:space="0" w:color="auto"/>
        <w:bottom w:val="none" w:sz="0" w:space="0" w:color="auto"/>
        <w:right w:val="none" w:sz="0" w:space="0" w:color="auto"/>
      </w:divBdr>
    </w:div>
    <w:div w:id="812059294">
      <w:bodyDiv w:val="1"/>
      <w:marLeft w:val="0"/>
      <w:marRight w:val="0"/>
      <w:marTop w:val="0"/>
      <w:marBottom w:val="0"/>
      <w:divBdr>
        <w:top w:val="none" w:sz="0" w:space="0" w:color="auto"/>
        <w:left w:val="none" w:sz="0" w:space="0" w:color="auto"/>
        <w:bottom w:val="none" w:sz="0" w:space="0" w:color="auto"/>
        <w:right w:val="none" w:sz="0" w:space="0" w:color="auto"/>
      </w:divBdr>
    </w:div>
    <w:div w:id="812986016">
      <w:bodyDiv w:val="1"/>
      <w:marLeft w:val="0"/>
      <w:marRight w:val="0"/>
      <w:marTop w:val="0"/>
      <w:marBottom w:val="0"/>
      <w:divBdr>
        <w:top w:val="none" w:sz="0" w:space="0" w:color="auto"/>
        <w:left w:val="none" w:sz="0" w:space="0" w:color="auto"/>
        <w:bottom w:val="none" w:sz="0" w:space="0" w:color="auto"/>
        <w:right w:val="none" w:sz="0" w:space="0" w:color="auto"/>
      </w:divBdr>
    </w:div>
    <w:div w:id="833225358">
      <w:bodyDiv w:val="1"/>
      <w:marLeft w:val="0"/>
      <w:marRight w:val="0"/>
      <w:marTop w:val="0"/>
      <w:marBottom w:val="0"/>
      <w:divBdr>
        <w:top w:val="none" w:sz="0" w:space="0" w:color="auto"/>
        <w:left w:val="none" w:sz="0" w:space="0" w:color="auto"/>
        <w:bottom w:val="none" w:sz="0" w:space="0" w:color="auto"/>
        <w:right w:val="none" w:sz="0" w:space="0" w:color="auto"/>
      </w:divBdr>
    </w:div>
    <w:div w:id="837959164">
      <w:bodyDiv w:val="1"/>
      <w:marLeft w:val="0"/>
      <w:marRight w:val="0"/>
      <w:marTop w:val="0"/>
      <w:marBottom w:val="0"/>
      <w:divBdr>
        <w:top w:val="none" w:sz="0" w:space="0" w:color="auto"/>
        <w:left w:val="none" w:sz="0" w:space="0" w:color="auto"/>
        <w:bottom w:val="none" w:sz="0" w:space="0" w:color="auto"/>
        <w:right w:val="none" w:sz="0" w:space="0" w:color="auto"/>
      </w:divBdr>
    </w:div>
    <w:div w:id="839076020">
      <w:bodyDiv w:val="1"/>
      <w:marLeft w:val="0"/>
      <w:marRight w:val="0"/>
      <w:marTop w:val="0"/>
      <w:marBottom w:val="0"/>
      <w:divBdr>
        <w:top w:val="none" w:sz="0" w:space="0" w:color="auto"/>
        <w:left w:val="none" w:sz="0" w:space="0" w:color="auto"/>
        <w:bottom w:val="none" w:sz="0" w:space="0" w:color="auto"/>
        <w:right w:val="none" w:sz="0" w:space="0" w:color="auto"/>
      </w:divBdr>
    </w:div>
    <w:div w:id="848102220">
      <w:bodyDiv w:val="1"/>
      <w:marLeft w:val="0"/>
      <w:marRight w:val="0"/>
      <w:marTop w:val="0"/>
      <w:marBottom w:val="0"/>
      <w:divBdr>
        <w:top w:val="none" w:sz="0" w:space="0" w:color="auto"/>
        <w:left w:val="none" w:sz="0" w:space="0" w:color="auto"/>
        <w:bottom w:val="none" w:sz="0" w:space="0" w:color="auto"/>
        <w:right w:val="none" w:sz="0" w:space="0" w:color="auto"/>
      </w:divBdr>
    </w:div>
    <w:div w:id="864289806">
      <w:bodyDiv w:val="1"/>
      <w:marLeft w:val="0"/>
      <w:marRight w:val="0"/>
      <w:marTop w:val="0"/>
      <w:marBottom w:val="0"/>
      <w:divBdr>
        <w:top w:val="none" w:sz="0" w:space="0" w:color="auto"/>
        <w:left w:val="none" w:sz="0" w:space="0" w:color="auto"/>
        <w:bottom w:val="none" w:sz="0" w:space="0" w:color="auto"/>
        <w:right w:val="none" w:sz="0" w:space="0" w:color="auto"/>
      </w:divBdr>
    </w:div>
    <w:div w:id="878980645">
      <w:bodyDiv w:val="1"/>
      <w:marLeft w:val="0"/>
      <w:marRight w:val="0"/>
      <w:marTop w:val="0"/>
      <w:marBottom w:val="0"/>
      <w:divBdr>
        <w:top w:val="none" w:sz="0" w:space="0" w:color="auto"/>
        <w:left w:val="none" w:sz="0" w:space="0" w:color="auto"/>
        <w:bottom w:val="none" w:sz="0" w:space="0" w:color="auto"/>
        <w:right w:val="none" w:sz="0" w:space="0" w:color="auto"/>
      </w:divBdr>
    </w:div>
    <w:div w:id="879434294">
      <w:bodyDiv w:val="1"/>
      <w:marLeft w:val="0"/>
      <w:marRight w:val="0"/>
      <w:marTop w:val="0"/>
      <w:marBottom w:val="0"/>
      <w:divBdr>
        <w:top w:val="none" w:sz="0" w:space="0" w:color="auto"/>
        <w:left w:val="none" w:sz="0" w:space="0" w:color="auto"/>
        <w:bottom w:val="none" w:sz="0" w:space="0" w:color="auto"/>
        <w:right w:val="none" w:sz="0" w:space="0" w:color="auto"/>
      </w:divBdr>
    </w:div>
    <w:div w:id="884563673">
      <w:bodyDiv w:val="1"/>
      <w:marLeft w:val="0"/>
      <w:marRight w:val="0"/>
      <w:marTop w:val="0"/>
      <w:marBottom w:val="0"/>
      <w:divBdr>
        <w:top w:val="none" w:sz="0" w:space="0" w:color="auto"/>
        <w:left w:val="none" w:sz="0" w:space="0" w:color="auto"/>
        <w:bottom w:val="none" w:sz="0" w:space="0" w:color="auto"/>
        <w:right w:val="none" w:sz="0" w:space="0" w:color="auto"/>
      </w:divBdr>
    </w:div>
    <w:div w:id="885290102">
      <w:bodyDiv w:val="1"/>
      <w:marLeft w:val="0"/>
      <w:marRight w:val="0"/>
      <w:marTop w:val="0"/>
      <w:marBottom w:val="0"/>
      <w:divBdr>
        <w:top w:val="none" w:sz="0" w:space="0" w:color="auto"/>
        <w:left w:val="none" w:sz="0" w:space="0" w:color="auto"/>
        <w:bottom w:val="none" w:sz="0" w:space="0" w:color="auto"/>
        <w:right w:val="none" w:sz="0" w:space="0" w:color="auto"/>
      </w:divBdr>
    </w:div>
    <w:div w:id="894046510">
      <w:bodyDiv w:val="1"/>
      <w:marLeft w:val="0"/>
      <w:marRight w:val="0"/>
      <w:marTop w:val="0"/>
      <w:marBottom w:val="0"/>
      <w:divBdr>
        <w:top w:val="none" w:sz="0" w:space="0" w:color="auto"/>
        <w:left w:val="none" w:sz="0" w:space="0" w:color="auto"/>
        <w:bottom w:val="none" w:sz="0" w:space="0" w:color="auto"/>
        <w:right w:val="none" w:sz="0" w:space="0" w:color="auto"/>
      </w:divBdr>
    </w:div>
    <w:div w:id="898513353">
      <w:bodyDiv w:val="1"/>
      <w:marLeft w:val="0"/>
      <w:marRight w:val="0"/>
      <w:marTop w:val="0"/>
      <w:marBottom w:val="0"/>
      <w:divBdr>
        <w:top w:val="none" w:sz="0" w:space="0" w:color="auto"/>
        <w:left w:val="none" w:sz="0" w:space="0" w:color="auto"/>
        <w:bottom w:val="none" w:sz="0" w:space="0" w:color="auto"/>
        <w:right w:val="none" w:sz="0" w:space="0" w:color="auto"/>
      </w:divBdr>
    </w:div>
    <w:div w:id="908656954">
      <w:bodyDiv w:val="1"/>
      <w:marLeft w:val="0"/>
      <w:marRight w:val="0"/>
      <w:marTop w:val="0"/>
      <w:marBottom w:val="0"/>
      <w:divBdr>
        <w:top w:val="none" w:sz="0" w:space="0" w:color="auto"/>
        <w:left w:val="none" w:sz="0" w:space="0" w:color="auto"/>
        <w:bottom w:val="none" w:sz="0" w:space="0" w:color="auto"/>
        <w:right w:val="none" w:sz="0" w:space="0" w:color="auto"/>
      </w:divBdr>
    </w:div>
    <w:div w:id="913318223">
      <w:bodyDiv w:val="1"/>
      <w:marLeft w:val="0"/>
      <w:marRight w:val="0"/>
      <w:marTop w:val="0"/>
      <w:marBottom w:val="0"/>
      <w:divBdr>
        <w:top w:val="none" w:sz="0" w:space="0" w:color="auto"/>
        <w:left w:val="none" w:sz="0" w:space="0" w:color="auto"/>
        <w:bottom w:val="none" w:sz="0" w:space="0" w:color="auto"/>
        <w:right w:val="none" w:sz="0" w:space="0" w:color="auto"/>
      </w:divBdr>
    </w:div>
    <w:div w:id="938951951">
      <w:bodyDiv w:val="1"/>
      <w:marLeft w:val="0"/>
      <w:marRight w:val="0"/>
      <w:marTop w:val="0"/>
      <w:marBottom w:val="0"/>
      <w:divBdr>
        <w:top w:val="none" w:sz="0" w:space="0" w:color="auto"/>
        <w:left w:val="none" w:sz="0" w:space="0" w:color="auto"/>
        <w:bottom w:val="none" w:sz="0" w:space="0" w:color="auto"/>
        <w:right w:val="none" w:sz="0" w:space="0" w:color="auto"/>
      </w:divBdr>
    </w:div>
    <w:div w:id="948122653">
      <w:bodyDiv w:val="1"/>
      <w:marLeft w:val="0"/>
      <w:marRight w:val="0"/>
      <w:marTop w:val="0"/>
      <w:marBottom w:val="0"/>
      <w:divBdr>
        <w:top w:val="none" w:sz="0" w:space="0" w:color="auto"/>
        <w:left w:val="none" w:sz="0" w:space="0" w:color="auto"/>
        <w:bottom w:val="none" w:sz="0" w:space="0" w:color="auto"/>
        <w:right w:val="none" w:sz="0" w:space="0" w:color="auto"/>
      </w:divBdr>
    </w:div>
    <w:div w:id="959067231">
      <w:bodyDiv w:val="1"/>
      <w:marLeft w:val="0"/>
      <w:marRight w:val="0"/>
      <w:marTop w:val="0"/>
      <w:marBottom w:val="0"/>
      <w:divBdr>
        <w:top w:val="none" w:sz="0" w:space="0" w:color="auto"/>
        <w:left w:val="none" w:sz="0" w:space="0" w:color="auto"/>
        <w:bottom w:val="none" w:sz="0" w:space="0" w:color="auto"/>
        <w:right w:val="none" w:sz="0" w:space="0" w:color="auto"/>
      </w:divBdr>
    </w:div>
    <w:div w:id="959992363">
      <w:bodyDiv w:val="1"/>
      <w:marLeft w:val="0"/>
      <w:marRight w:val="0"/>
      <w:marTop w:val="0"/>
      <w:marBottom w:val="0"/>
      <w:divBdr>
        <w:top w:val="none" w:sz="0" w:space="0" w:color="auto"/>
        <w:left w:val="none" w:sz="0" w:space="0" w:color="auto"/>
        <w:bottom w:val="none" w:sz="0" w:space="0" w:color="auto"/>
        <w:right w:val="none" w:sz="0" w:space="0" w:color="auto"/>
      </w:divBdr>
    </w:div>
    <w:div w:id="1029405146">
      <w:bodyDiv w:val="1"/>
      <w:marLeft w:val="0"/>
      <w:marRight w:val="0"/>
      <w:marTop w:val="0"/>
      <w:marBottom w:val="0"/>
      <w:divBdr>
        <w:top w:val="none" w:sz="0" w:space="0" w:color="auto"/>
        <w:left w:val="none" w:sz="0" w:space="0" w:color="auto"/>
        <w:bottom w:val="none" w:sz="0" w:space="0" w:color="auto"/>
        <w:right w:val="none" w:sz="0" w:space="0" w:color="auto"/>
      </w:divBdr>
    </w:div>
    <w:div w:id="1041826017">
      <w:bodyDiv w:val="1"/>
      <w:marLeft w:val="0"/>
      <w:marRight w:val="0"/>
      <w:marTop w:val="0"/>
      <w:marBottom w:val="0"/>
      <w:divBdr>
        <w:top w:val="none" w:sz="0" w:space="0" w:color="auto"/>
        <w:left w:val="none" w:sz="0" w:space="0" w:color="auto"/>
        <w:bottom w:val="none" w:sz="0" w:space="0" w:color="auto"/>
        <w:right w:val="none" w:sz="0" w:space="0" w:color="auto"/>
      </w:divBdr>
    </w:div>
    <w:div w:id="1064184851">
      <w:bodyDiv w:val="1"/>
      <w:marLeft w:val="0"/>
      <w:marRight w:val="0"/>
      <w:marTop w:val="0"/>
      <w:marBottom w:val="0"/>
      <w:divBdr>
        <w:top w:val="none" w:sz="0" w:space="0" w:color="auto"/>
        <w:left w:val="none" w:sz="0" w:space="0" w:color="auto"/>
        <w:bottom w:val="none" w:sz="0" w:space="0" w:color="auto"/>
        <w:right w:val="none" w:sz="0" w:space="0" w:color="auto"/>
      </w:divBdr>
    </w:div>
    <w:div w:id="1067848010">
      <w:bodyDiv w:val="1"/>
      <w:marLeft w:val="0"/>
      <w:marRight w:val="0"/>
      <w:marTop w:val="0"/>
      <w:marBottom w:val="0"/>
      <w:divBdr>
        <w:top w:val="none" w:sz="0" w:space="0" w:color="auto"/>
        <w:left w:val="none" w:sz="0" w:space="0" w:color="auto"/>
        <w:bottom w:val="none" w:sz="0" w:space="0" w:color="auto"/>
        <w:right w:val="none" w:sz="0" w:space="0" w:color="auto"/>
      </w:divBdr>
    </w:div>
    <w:div w:id="1075473027">
      <w:bodyDiv w:val="1"/>
      <w:marLeft w:val="0"/>
      <w:marRight w:val="0"/>
      <w:marTop w:val="0"/>
      <w:marBottom w:val="0"/>
      <w:divBdr>
        <w:top w:val="none" w:sz="0" w:space="0" w:color="auto"/>
        <w:left w:val="none" w:sz="0" w:space="0" w:color="auto"/>
        <w:bottom w:val="none" w:sz="0" w:space="0" w:color="auto"/>
        <w:right w:val="none" w:sz="0" w:space="0" w:color="auto"/>
      </w:divBdr>
    </w:div>
    <w:div w:id="1075975044">
      <w:bodyDiv w:val="1"/>
      <w:marLeft w:val="0"/>
      <w:marRight w:val="0"/>
      <w:marTop w:val="0"/>
      <w:marBottom w:val="0"/>
      <w:divBdr>
        <w:top w:val="none" w:sz="0" w:space="0" w:color="auto"/>
        <w:left w:val="none" w:sz="0" w:space="0" w:color="auto"/>
        <w:bottom w:val="none" w:sz="0" w:space="0" w:color="auto"/>
        <w:right w:val="none" w:sz="0" w:space="0" w:color="auto"/>
      </w:divBdr>
    </w:div>
    <w:div w:id="1077435624">
      <w:bodyDiv w:val="1"/>
      <w:marLeft w:val="0"/>
      <w:marRight w:val="0"/>
      <w:marTop w:val="0"/>
      <w:marBottom w:val="0"/>
      <w:divBdr>
        <w:top w:val="none" w:sz="0" w:space="0" w:color="auto"/>
        <w:left w:val="none" w:sz="0" w:space="0" w:color="auto"/>
        <w:bottom w:val="none" w:sz="0" w:space="0" w:color="auto"/>
        <w:right w:val="none" w:sz="0" w:space="0" w:color="auto"/>
      </w:divBdr>
    </w:div>
    <w:div w:id="1087655601">
      <w:bodyDiv w:val="1"/>
      <w:marLeft w:val="0"/>
      <w:marRight w:val="0"/>
      <w:marTop w:val="0"/>
      <w:marBottom w:val="0"/>
      <w:divBdr>
        <w:top w:val="none" w:sz="0" w:space="0" w:color="auto"/>
        <w:left w:val="none" w:sz="0" w:space="0" w:color="auto"/>
        <w:bottom w:val="none" w:sz="0" w:space="0" w:color="auto"/>
        <w:right w:val="none" w:sz="0" w:space="0" w:color="auto"/>
      </w:divBdr>
    </w:div>
    <w:div w:id="1116950740">
      <w:bodyDiv w:val="1"/>
      <w:marLeft w:val="0"/>
      <w:marRight w:val="0"/>
      <w:marTop w:val="0"/>
      <w:marBottom w:val="0"/>
      <w:divBdr>
        <w:top w:val="none" w:sz="0" w:space="0" w:color="auto"/>
        <w:left w:val="none" w:sz="0" w:space="0" w:color="auto"/>
        <w:bottom w:val="none" w:sz="0" w:space="0" w:color="auto"/>
        <w:right w:val="none" w:sz="0" w:space="0" w:color="auto"/>
      </w:divBdr>
    </w:div>
    <w:div w:id="1127696759">
      <w:bodyDiv w:val="1"/>
      <w:marLeft w:val="0"/>
      <w:marRight w:val="0"/>
      <w:marTop w:val="0"/>
      <w:marBottom w:val="0"/>
      <w:divBdr>
        <w:top w:val="none" w:sz="0" w:space="0" w:color="auto"/>
        <w:left w:val="none" w:sz="0" w:space="0" w:color="auto"/>
        <w:bottom w:val="none" w:sz="0" w:space="0" w:color="auto"/>
        <w:right w:val="none" w:sz="0" w:space="0" w:color="auto"/>
      </w:divBdr>
    </w:div>
    <w:div w:id="1147161162">
      <w:bodyDiv w:val="1"/>
      <w:marLeft w:val="0"/>
      <w:marRight w:val="0"/>
      <w:marTop w:val="0"/>
      <w:marBottom w:val="0"/>
      <w:divBdr>
        <w:top w:val="none" w:sz="0" w:space="0" w:color="auto"/>
        <w:left w:val="none" w:sz="0" w:space="0" w:color="auto"/>
        <w:bottom w:val="none" w:sz="0" w:space="0" w:color="auto"/>
        <w:right w:val="none" w:sz="0" w:space="0" w:color="auto"/>
      </w:divBdr>
    </w:div>
    <w:div w:id="1185292258">
      <w:bodyDiv w:val="1"/>
      <w:marLeft w:val="0"/>
      <w:marRight w:val="0"/>
      <w:marTop w:val="0"/>
      <w:marBottom w:val="0"/>
      <w:divBdr>
        <w:top w:val="none" w:sz="0" w:space="0" w:color="auto"/>
        <w:left w:val="none" w:sz="0" w:space="0" w:color="auto"/>
        <w:bottom w:val="none" w:sz="0" w:space="0" w:color="auto"/>
        <w:right w:val="none" w:sz="0" w:space="0" w:color="auto"/>
      </w:divBdr>
    </w:div>
    <w:div w:id="1194147952">
      <w:bodyDiv w:val="1"/>
      <w:marLeft w:val="0"/>
      <w:marRight w:val="0"/>
      <w:marTop w:val="0"/>
      <w:marBottom w:val="0"/>
      <w:divBdr>
        <w:top w:val="none" w:sz="0" w:space="0" w:color="auto"/>
        <w:left w:val="none" w:sz="0" w:space="0" w:color="auto"/>
        <w:bottom w:val="none" w:sz="0" w:space="0" w:color="auto"/>
        <w:right w:val="none" w:sz="0" w:space="0" w:color="auto"/>
      </w:divBdr>
    </w:div>
    <w:div w:id="1203984943">
      <w:bodyDiv w:val="1"/>
      <w:marLeft w:val="0"/>
      <w:marRight w:val="0"/>
      <w:marTop w:val="0"/>
      <w:marBottom w:val="0"/>
      <w:divBdr>
        <w:top w:val="none" w:sz="0" w:space="0" w:color="auto"/>
        <w:left w:val="none" w:sz="0" w:space="0" w:color="auto"/>
        <w:bottom w:val="none" w:sz="0" w:space="0" w:color="auto"/>
        <w:right w:val="none" w:sz="0" w:space="0" w:color="auto"/>
      </w:divBdr>
    </w:div>
    <w:div w:id="1210992101">
      <w:bodyDiv w:val="1"/>
      <w:marLeft w:val="0"/>
      <w:marRight w:val="0"/>
      <w:marTop w:val="0"/>
      <w:marBottom w:val="0"/>
      <w:divBdr>
        <w:top w:val="none" w:sz="0" w:space="0" w:color="auto"/>
        <w:left w:val="none" w:sz="0" w:space="0" w:color="auto"/>
        <w:bottom w:val="none" w:sz="0" w:space="0" w:color="auto"/>
        <w:right w:val="none" w:sz="0" w:space="0" w:color="auto"/>
      </w:divBdr>
    </w:div>
    <w:div w:id="1220827070">
      <w:bodyDiv w:val="1"/>
      <w:marLeft w:val="0"/>
      <w:marRight w:val="0"/>
      <w:marTop w:val="0"/>
      <w:marBottom w:val="0"/>
      <w:divBdr>
        <w:top w:val="none" w:sz="0" w:space="0" w:color="auto"/>
        <w:left w:val="none" w:sz="0" w:space="0" w:color="auto"/>
        <w:bottom w:val="none" w:sz="0" w:space="0" w:color="auto"/>
        <w:right w:val="none" w:sz="0" w:space="0" w:color="auto"/>
      </w:divBdr>
    </w:div>
    <w:div w:id="1223101286">
      <w:bodyDiv w:val="1"/>
      <w:marLeft w:val="0"/>
      <w:marRight w:val="0"/>
      <w:marTop w:val="0"/>
      <w:marBottom w:val="0"/>
      <w:divBdr>
        <w:top w:val="none" w:sz="0" w:space="0" w:color="auto"/>
        <w:left w:val="none" w:sz="0" w:space="0" w:color="auto"/>
        <w:bottom w:val="none" w:sz="0" w:space="0" w:color="auto"/>
        <w:right w:val="none" w:sz="0" w:space="0" w:color="auto"/>
      </w:divBdr>
    </w:div>
    <w:div w:id="1229920634">
      <w:bodyDiv w:val="1"/>
      <w:marLeft w:val="0"/>
      <w:marRight w:val="0"/>
      <w:marTop w:val="0"/>
      <w:marBottom w:val="0"/>
      <w:divBdr>
        <w:top w:val="none" w:sz="0" w:space="0" w:color="auto"/>
        <w:left w:val="none" w:sz="0" w:space="0" w:color="auto"/>
        <w:bottom w:val="none" w:sz="0" w:space="0" w:color="auto"/>
        <w:right w:val="none" w:sz="0" w:space="0" w:color="auto"/>
      </w:divBdr>
    </w:div>
    <w:div w:id="1231305178">
      <w:bodyDiv w:val="1"/>
      <w:marLeft w:val="0"/>
      <w:marRight w:val="0"/>
      <w:marTop w:val="0"/>
      <w:marBottom w:val="0"/>
      <w:divBdr>
        <w:top w:val="none" w:sz="0" w:space="0" w:color="auto"/>
        <w:left w:val="none" w:sz="0" w:space="0" w:color="auto"/>
        <w:bottom w:val="none" w:sz="0" w:space="0" w:color="auto"/>
        <w:right w:val="none" w:sz="0" w:space="0" w:color="auto"/>
      </w:divBdr>
    </w:div>
    <w:div w:id="1239173868">
      <w:bodyDiv w:val="1"/>
      <w:marLeft w:val="0"/>
      <w:marRight w:val="0"/>
      <w:marTop w:val="0"/>
      <w:marBottom w:val="0"/>
      <w:divBdr>
        <w:top w:val="none" w:sz="0" w:space="0" w:color="auto"/>
        <w:left w:val="none" w:sz="0" w:space="0" w:color="auto"/>
        <w:bottom w:val="none" w:sz="0" w:space="0" w:color="auto"/>
        <w:right w:val="none" w:sz="0" w:space="0" w:color="auto"/>
      </w:divBdr>
    </w:div>
    <w:div w:id="1241327806">
      <w:bodyDiv w:val="1"/>
      <w:marLeft w:val="0"/>
      <w:marRight w:val="0"/>
      <w:marTop w:val="0"/>
      <w:marBottom w:val="0"/>
      <w:divBdr>
        <w:top w:val="none" w:sz="0" w:space="0" w:color="auto"/>
        <w:left w:val="none" w:sz="0" w:space="0" w:color="auto"/>
        <w:bottom w:val="none" w:sz="0" w:space="0" w:color="auto"/>
        <w:right w:val="none" w:sz="0" w:space="0" w:color="auto"/>
      </w:divBdr>
    </w:div>
    <w:div w:id="1256130236">
      <w:bodyDiv w:val="1"/>
      <w:marLeft w:val="0"/>
      <w:marRight w:val="0"/>
      <w:marTop w:val="0"/>
      <w:marBottom w:val="0"/>
      <w:divBdr>
        <w:top w:val="none" w:sz="0" w:space="0" w:color="auto"/>
        <w:left w:val="none" w:sz="0" w:space="0" w:color="auto"/>
        <w:bottom w:val="none" w:sz="0" w:space="0" w:color="auto"/>
        <w:right w:val="none" w:sz="0" w:space="0" w:color="auto"/>
      </w:divBdr>
    </w:div>
    <w:div w:id="1257321744">
      <w:bodyDiv w:val="1"/>
      <w:marLeft w:val="0"/>
      <w:marRight w:val="0"/>
      <w:marTop w:val="0"/>
      <w:marBottom w:val="0"/>
      <w:divBdr>
        <w:top w:val="none" w:sz="0" w:space="0" w:color="auto"/>
        <w:left w:val="none" w:sz="0" w:space="0" w:color="auto"/>
        <w:bottom w:val="none" w:sz="0" w:space="0" w:color="auto"/>
        <w:right w:val="none" w:sz="0" w:space="0" w:color="auto"/>
      </w:divBdr>
    </w:div>
    <w:div w:id="1284457166">
      <w:bodyDiv w:val="1"/>
      <w:marLeft w:val="0"/>
      <w:marRight w:val="0"/>
      <w:marTop w:val="0"/>
      <w:marBottom w:val="0"/>
      <w:divBdr>
        <w:top w:val="none" w:sz="0" w:space="0" w:color="auto"/>
        <w:left w:val="none" w:sz="0" w:space="0" w:color="auto"/>
        <w:bottom w:val="none" w:sz="0" w:space="0" w:color="auto"/>
        <w:right w:val="none" w:sz="0" w:space="0" w:color="auto"/>
      </w:divBdr>
    </w:div>
    <w:div w:id="1300266420">
      <w:bodyDiv w:val="1"/>
      <w:marLeft w:val="0"/>
      <w:marRight w:val="0"/>
      <w:marTop w:val="0"/>
      <w:marBottom w:val="0"/>
      <w:divBdr>
        <w:top w:val="none" w:sz="0" w:space="0" w:color="auto"/>
        <w:left w:val="none" w:sz="0" w:space="0" w:color="auto"/>
        <w:bottom w:val="none" w:sz="0" w:space="0" w:color="auto"/>
        <w:right w:val="none" w:sz="0" w:space="0" w:color="auto"/>
      </w:divBdr>
    </w:div>
    <w:div w:id="1307316137">
      <w:bodyDiv w:val="1"/>
      <w:marLeft w:val="0"/>
      <w:marRight w:val="0"/>
      <w:marTop w:val="0"/>
      <w:marBottom w:val="0"/>
      <w:divBdr>
        <w:top w:val="none" w:sz="0" w:space="0" w:color="auto"/>
        <w:left w:val="none" w:sz="0" w:space="0" w:color="auto"/>
        <w:bottom w:val="none" w:sz="0" w:space="0" w:color="auto"/>
        <w:right w:val="none" w:sz="0" w:space="0" w:color="auto"/>
      </w:divBdr>
    </w:div>
    <w:div w:id="1316568881">
      <w:bodyDiv w:val="1"/>
      <w:marLeft w:val="0"/>
      <w:marRight w:val="0"/>
      <w:marTop w:val="0"/>
      <w:marBottom w:val="0"/>
      <w:divBdr>
        <w:top w:val="none" w:sz="0" w:space="0" w:color="auto"/>
        <w:left w:val="none" w:sz="0" w:space="0" w:color="auto"/>
        <w:bottom w:val="none" w:sz="0" w:space="0" w:color="auto"/>
        <w:right w:val="none" w:sz="0" w:space="0" w:color="auto"/>
      </w:divBdr>
    </w:div>
    <w:div w:id="1350834740">
      <w:bodyDiv w:val="1"/>
      <w:marLeft w:val="0"/>
      <w:marRight w:val="0"/>
      <w:marTop w:val="0"/>
      <w:marBottom w:val="0"/>
      <w:divBdr>
        <w:top w:val="none" w:sz="0" w:space="0" w:color="auto"/>
        <w:left w:val="none" w:sz="0" w:space="0" w:color="auto"/>
        <w:bottom w:val="none" w:sz="0" w:space="0" w:color="auto"/>
        <w:right w:val="none" w:sz="0" w:space="0" w:color="auto"/>
      </w:divBdr>
    </w:div>
    <w:div w:id="1365789174">
      <w:bodyDiv w:val="1"/>
      <w:marLeft w:val="0"/>
      <w:marRight w:val="0"/>
      <w:marTop w:val="0"/>
      <w:marBottom w:val="0"/>
      <w:divBdr>
        <w:top w:val="none" w:sz="0" w:space="0" w:color="auto"/>
        <w:left w:val="none" w:sz="0" w:space="0" w:color="auto"/>
        <w:bottom w:val="none" w:sz="0" w:space="0" w:color="auto"/>
        <w:right w:val="none" w:sz="0" w:space="0" w:color="auto"/>
      </w:divBdr>
    </w:div>
    <w:div w:id="1366755545">
      <w:bodyDiv w:val="1"/>
      <w:marLeft w:val="0"/>
      <w:marRight w:val="0"/>
      <w:marTop w:val="0"/>
      <w:marBottom w:val="0"/>
      <w:divBdr>
        <w:top w:val="none" w:sz="0" w:space="0" w:color="auto"/>
        <w:left w:val="none" w:sz="0" w:space="0" w:color="auto"/>
        <w:bottom w:val="none" w:sz="0" w:space="0" w:color="auto"/>
        <w:right w:val="none" w:sz="0" w:space="0" w:color="auto"/>
      </w:divBdr>
    </w:div>
    <w:div w:id="1376588293">
      <w:bodyDiv w:val="1"/>
      <w:marLeft w:val="0"/>
      <w:marRight w:val="0"/>
      <w:marTop w:val="0"/>
      <w:marBottom w:val="0"/>
      <w:divBdr>
        <w:top w:val="none" w:sz="0" w:space="0" w:color="auto"/>
        <w:left w:val="none" w:sz="0" w:space="0" w:color="auto"/>
        <w:bottom w:val="none" w:sz="0" w:space="0" w:color="auto"/>
        <w:right w:val="none" w:sz="0" w:space="0" w:color="auto"/>
      </w:divBdr>
    </w:div>
    <w:div w:id="1382750121">
      <w:bodyDiv w:val="1"/>
      <w:marLeft w:val="0"/>
      <w:marRight w:val="0"/>
      <w:marTop w:val="0"/>
      <w:marBottom w:val="0"/>
      <w:divBdr>
        <w:top w:val="none" w:sz="0" w:space="0" w:color="auto"/>
        <w:left w:val="none" w:sz="0" w:space="0" w:color="auto"/>
        <w:bottom w:val="none" w:sz="0" w:space="0" w:color="auto"/>
        <w:right w:val="none" w:sz="0" w:space="0" w:color="auto"/>
      </w:divBdr>
    </w:div>
    <w:div w:id="1389761956">
      <w:bodyDiv w:val="1"/>
      <w:marLeft w:val="0"/>
      <w:marRight w:val="0"/>
      <w:marTop w:val="0"/>
      <w:marBottom w:val="0"/>
      <w:divBdr>
        <w:top w:val="none" w:sz="0" w:space="0" w:color="auto"/>
        <w:left w:val="none" w:sz="0" w:space="0" w:color="auto"/>
        <w:bottom w:val="none" w:sz="0" w:space="0" w:color="auto"/>
        <w:right w:val="none" w:sz="0" w:space="0" w:color="auto"/>
      </w:divBdr>
    </w:div>
    <w:div w:id="1428619508">
      <w:bodyDiv w:val="1"/>
      <w:marLeft w:val="0"/>
      <w:marRight w:val="0"/>
      <w:marTop w:val="0"/>
      <w:marBottom w:val="0"/>
      <w:divBdr>
        <w:top w:val="none" w:sz="0" w:space="0" w:color="auto"/>
        <w:left w:val="none" w:sz="0" w:space="0" w:color="auto"/>
        <w:bottom w:val="none" w:sz="0" w:space="0" w:color="auto"/>
        <w:right w:val="none" w:sz="0" w:space="0" w:color="auto"/>
      </w:divBdr>
    </w:div>
    <w:div w:id="1428842931">
      <w:bodyDiv w:val="1"/>
      <w:marLeft w:val="0"/>
      <w:marRight w:val="0"/>
      <w:marTop w:val="0"/>
      <w:marBottom w:val="0"/>
      <w:divBdr>
        <w:top w:val="none" w:sz="0" w:space="0" w:color="auto"/>
        <w:left w:val="none" w:sz="0" w:space="0" w:color="auto"/>
        <w:bottom w:val="none" w:sz="0" w:space="0" w:color="auto"/>
        <w:right w:val="none" w:sz="0" w:space="0" w:color="auto"/>
      </w:divBdr>
    </w:div>
    <w:div w:id="1455447528">
      <w:bodyDiv w:val="1"/>
      <w:marLeft w:val="0"/>
      <w:marRight w:val="0"/>
      <w:marTop w:val="0"/>
      <w:marBottom w:val="0"/>
      <w:divBdr>
        <w:top w:val="none" w:sz="0" w:space="0" w:color="auto"/>
        <w:left w:val="none" w:sz="0" w:space="0" w:color="auto"/>
        <w:bottom w:val="none" w:sz="0" w:space="0" w:color="auto"/>
        <w:right w:val="none" w:sz="0" w:space="0" w:color="auto"/>
      </w:divBdr>
    </w:div>
    <w:div w:id="1493136867">
      <w:bodyDiv w:val="1"/>
      <w:marLeft w:val="0"/>
      <w:marRight w:val="0"/>
      <w:marTop w:val="0"/>
      <w:marBottom w:val="0"/>
      <w:divBdr>
        <w:top w:val="none" w:sz="0" w:space="0" w:color="auto"/>
        <w:left w:val="none" w:sz="0" w:space="0" w:color="auto"/>
        <w:bottom w:val="none" w:sz="0" w:space="0" w:color="auto"/>
        <w:right w:val="none" w:sz="0" w:space="0" w:color="auto"/>
      </w:divBdr>
    </w:div>
    <w:div w:id="1502161805">
      <w:bodyDiv w:val="1"/>
      <w:marLeft w:val="0"/>
      <w:marRight w:val="0"/>
      <w:marTop w:val="0"/>
      <w:marBottom w:val="0"/>
      <w:divBdr>
        <w:top w:val="none" w:sz="0" w:space="0" w:color="auto"/>
        <w:left w:val="none" w:sz="0" w:space="0" w:color="auto"/>
        <w:bottom w:val="none" w:sz="0" w:space="0" w:color="auto"/>
        <w:right w:val="none" w:sz="0" w:space="0" w:color="auto"/>
      </w:divBdr>
    </w:div>
    <w:div w:id="1527257447">
      <w:bodyDiv w:val="1"/>
      <w:marLeft w:val="0"/>
      <w:marRight w:val="0"/>
      <w:marTop w:val="0"/>
      <w:marBottom w:val="0"/>
      <w:divBdr>
        <w:top w:val="none" w:sz="0" w:space="0" w:color="auto"/>
        <w:left w:val="none" w:sz="0" w:space="0" w:color="auto"/>
        <w:bottom w:val="none" w:sz="0" w:space="0" w:color="auto"/>
        <w:right w:val="none" w:sz="0" w:space="0" w:color="auto"/>
      </w:divBdr>
    </w:div>
    <w:div w:id="1532844838">
      <w:bodyDiv w:val="1"/>
      <w:marLeft w:val="0"/>
      <w:marRight w:val="0"/>
      <w:marTop w:val="0"/>
      <w:marBottom w:val="0"/>
      <w:divBdr>
        <w:top w:val="none" w:sz="0" w:space="0" w:color="auto"/>
        <w:left w:val="none" w:sz="0" w:space="0" w:color="auto"/>
        <w:bottom w:val="none" w:sz="0" w:space="0" w:color="auto"/>
        <w:right w:val="none" w:sz="0" w:space="0" w:color="auto"/>
      </w:divBdr>
    </w:div>
    <w:div w:id="1546260786">
      <w:bodyDiv w:val="1"/>
      <w:marLeft w:val="0"/>
      <w:marRight w:val="0"/>
      <w:marTop w:val="0"/>
      <w:marBottom w:val="0"/>
      <w:divBdr>
        <w:top w:val="none" w:sz="0" w:space="0" w:color="auto"/>
        <w:left w:val="none" w:sz="0" w:space="0" w:color="auto"/>
        <w:bottom w:val="none" w:sz="0" w:space="0" w:color="auto"/>
        <w:right w:val="none" w:sz="0" w:space="0" w:color="auto"/>
      </w:divBdr>
    </w:div>
    <w:div w:id="1550874755">
      <w:bodyDiv w:val="1"/>
      <w:marLeft w:val="0"/>
      <w:marRight w:val="0"/>
      <w:marTop w:val="0"/>
      <w:marBottom w:val="0"/>
      <w:divBdr>
        <w:top w:val="none" w:sz="0" w:space="0" w:color="auto"/>
        <w:left w:val="none" w:sz="0" w:space="0" w:color="auto"/>
        <w:bottom w:val="none" w:sz="0" w:space="0" w:color="auto"/>
        <w:right w:val="none" w:sz="0" w:space="0" w:color="auto"/>
      </w:divBdr>
    </w:div>
    <w:div w:id="1570847586">
      <w:bodyDiv w:val="1"/>
      <w:marLeft w:val="0"/>
      <w:marRight w:val="0"/>
      <w:marTop w:val="0"/>
      <w:marBottom w:val="0"/>
      <w:divBdr>
        <w:top w:val="none" w:sz="0" w:space="0" w:color="auto"/>
        <w:left w:val="none" w:sz="0" w:space="0" w:color="auto"/>
        <w:bottom w:val="none" w:sz="0" w:space="0" w:color="auto"/>
        <w:right w:val="none" w:sz="0" w:space="0" w:color="auto"/>
      </w:divBdr>
    </w:div>
    <w:div w:id="1576814497">
      <w:bodyDiv w:val="1"/>
      <w:marLeft w:val="0"/>
      <w:marRight w:val="0"/>
      <w:marTop w:val="0"/>
      <w:marBottom w:val="0"/>
      <w:divBdr>
        <w:top w:val="none" w:sz="0" w:space="0" w:color="auto"/>
        <w:left w:val="none" w:sz="0" w:space="0" w:color="auto"/>
        <w:bottom w:val="none" w:sz="0" w:space="0" w:color="auto"/>
        <w:right w:val="none" w:sz="0" w:space="0" w:color="auto"/>
      </w:divBdr>
    </w:div>
    <w:div w:id="1607234190">
      <w:bodyDiv w:val="1"/>
      <w:marLeft w:val="0"/>
      <w:marRight w:val="0"/>
      <w:marTop w:val="0"/>
      <w:marBottom w:val="0"/>
      <w:divBdr>
        <w:top w:val="none" w:sz="0" w:space="0" w:color="auto"/>
        <w:left w:val="none" w:sz="0" w:space="0" w:color="auto"/>
        <w:bottom w:val="none" w:sz="0" w:space="0" w:color="auto"/>
        <w:right w:val="none" w:sz="0" w:space="0" w:color="auto"/>
      </w:divBdr>
    </w:div>
    <w:div w:id="1614826760">
      <w:bodyDiv w:val="1"/>
      <w:marLeft w:val="0"/>
      <w:marRight w:val="0"/>
      <w:marTop w:val="0"/>
      <w:marBottom w:val="0"/>
      <w:divBdr>
        <w:top w:val="none" w:sz="0" w:space="0" w:color="auto"/>
        <w:left w:val="none" w:sz="0" w:space="0" w:color="auto"/>
        <w:bottom w:val="none" w:sz="0" w:space="0" w:color="auto"/>
        <w:right w:val="none" w:sz="0" w:space="0" w:color="auto"/>
      </w:divBdr>
    </w:div>
    <w:div w:id="1631743329">
      <w:bodyDiv w:val="1"/>
      <w:marLeft w:val="0"/>
      <w:marRight w:val="0"/>
      <w:marTop w:val="0"/>
      <w:marBottom w:val="0"/>
      <w:divBdr>
        <w:top w:val="none" w:sz="0" w:space="0" w:color="auto"/>
        <w:left w:val="none" w:sz="0" w:space="0" w:color="auto"/>
        <w:bottom w:val="none" w:sz="0" w:space="0" w:color="auto"/>
        <w:right w:val="none" w:sz="0" w:space="0" w:color="auto"/>
      </w:divBdr>
    </w:div>
    <w:div w:id="1634558208">
      <w:bodyDiv w:val="1"/>
      <w:marLeft w:val="0"/>
      <w:marRight w:val="0"/>
      <w:marTop w:val="0"/>
      <w:marBottom w:val="0"/>
      <w:divBdr>
        <w:top w:val="none" w:sz="0" w:space="0" w:color="auto"/>
        <w:left w:val="none" w:sz="0" w:space="0" w:color="auto"/>
        <w:bottom w:val="none" w:sz="0" w:space="0" w:color="auto"/>
        <w:right w:val="none" w:sz="0" w:space="0" w:color="auto"/>
      </w:divBdr>
    </w:div>
    <w:div w:id="1653489360">
      <w:bodyDiv w:val="1"/>
      <w:marLeft w:val="0"/>
      <w:marRight w:val="0"/>
      <w:marTop w:val="0"/>
      <w:marBottom w:val="0"/>
      <w:divBdr>
        <w:top w:val="none" w:sz="0" w:space="0" w:color="auto"/>
        <w:left w:val="none" w:sz="0" w:space="0" w:color="auto"/>
        <w:bottom w:val="none" w:sz="0" w:space="0" w:color="auto"/>
        <w:right w:val="none" w:sz="0" w:space="0" w:color="auto"/>
      </w:divBdr>
    </w:div>
    <w:div w:id="1656761509">
      <w:bodyDiv w:val="1"/>
      <w:marLeft w:val="0"/>
      <w:marRight w:val="0"/>
      <w:marTop w:val="0"/>
      <w:marBottom w:val="0"/>
      <w:divBdr>
        <w:top w:val="none" w:sz="0" w:space="0" w:color="auto"/>
        <w:left w:val="none" w:sz="0" w:space="0" w:color="auto"/>
        <w:bottom w:val="none" w:sz="0" w:space="0" w:color="auto"/>
        <w:right w:val="none" w:sz="0" w:space="0" w:color="auto"/>
      </w:divBdr>
    </w:div>
    <w:div w:id="1668826006">
      <w:bodyDiv w:val="1"/>
      <w:marLeft w:val="0"/>
      <w:marRight w:val="0"/>
      <w:marTop w:val="0"/>
      <w:marBottom w:val="0"/>
      <w:divBdr>
        <w:top w:val="none" w:sz="0" w:space="0" w:color="auto"/>
        <w:left w:val="none" w:sz="0" w:space="0" w:color="auto"/>
        <w:bottom w:val="none" w:sz="0" w:space="0" w:color="auto"/>
        <w:right w:val="none" w:sz="0" w:space="0" w:color="auto"/>
      </w:divBdr>
    </w:div>
    <w:div w:id="1681664458">
      <w:bodyDiv w:val="1"/>
      <w:marLeft w:val="0"/>
      <w:marRight w:val="0"/>
      <w:marTop w:val="0"/>
      <w:marBottom w:val="0"/>
      <w:divBdr>
        <w:top w:val="none" w:sz="0" w:space="0" w:color="auto"/>
        <w:left w:val="none" w:sz="0" w:space="0" w:color="auto"/>
        <w:bottom w:val="none" w:sz="0" w:space="0" w:color="auto"/>
        <w:right w:val="none" w:sz="0" w:space="0" w:color="auto"/>
      </w:divBdr>
    </w:div>
    <w:div w:id="1708293568">
      <w:bodyDiv w:val="1"/>
      <w:marLeft w:val="0"/>
      <w:marRight w:val="0"/>
      <w:marTop w:val="0"/>
      <w:marBottom w:val="0"/>
      <w:divBdr>
        <w:top w:val="none" w:sz="0" w:space="0" w:color="auto"/>
        <w:left w:val="none" w:sz="0" w:space="0" w:color="auto"/>
        <w:bottom w:val="none" w:sz="0" w:space="0" w:color="auto"/>
        <w:right w:val="none" w:sz="0" w:space="0" w:color="auto"/>
      </w:divBdr>
    </w:div>
    <w:div w:id="1727410120">
      <w:bodyDiv w:val="1"/>
      <w:marLeft w:val="0"/>
      <w:marRight w:val="0"/>
      <w:marTop w:val="0"/>
      <w:marBottom w:val="0"/>
      <w:divBdr>
        <w:top w:val="none" w:sz="0" w:space="0" w:color="auto"/>
        <w:left w:val="none" w:sz="0" w:space="0" w:color="auto"/>
        <w:bottom w:val="none" w:sz="0" w:space="0" w:color="auto"/>
        <w:right w:val="none" w:sz="0" w:space="0" w:color="auto"/>
      </w:divBdr>
    </w:div>
    <w:div w:id="1747535136">
      <w:bodyDiv w:val="1"/>
      <w:marLeft w:val="0"/>
      <w:marRight w:val="0"/>
      <w:marTop w:val="0"/>
      <w:marBottom w:val="0"/>
      <w:divBdr>
        <w:top w:val="none" w:sz="0" w:space="0" w:color="auto"/>
        <w:left w:val="none" w:sz="0" w:space="0" w:color="auto"/>
        <w:bottom w:val="none" w:sz="0" w:space="0" w:color="auto"/>
        <w:right w:val="none" w:sz="0" w:space="0" w:color="auto"/>
      </w:divBdr>
    </w:div>
    <w:div w:id="1782339261">
      <w:bodyDiv w:val="1"/>
      <w:marLeft w:val="0"/>
      <w:marRight w:val="0"/>
      <w:marTop w:val="0"/>
      <w:marBottom w:val="0"/>
      <w:divBdr>
        <w:top w:val="none" w:sz="0" w:space="0" w:color="auto"/>
        <w:left w:val="none" w:sz="0" w:space="0" w:color="auto"/>
        <w:bottom w:val="none" w:sz="0" w:space="0" w:color="auto"/>
        <w:right w:val="none" w:sz="0" w:space="0" w:color="auto"/>
      </w:divBdr>
    </w:div>
    <w:div w:id="1787312554">
      <w:bodyDiv w:val="1"/>
      <w:marLeft w:val="0"/>
      <w:marRight w:val="0"/>
      <w:marTop w:val="0"/>
      <w:marBottom w:val="0"/>
      <w:divBdr>
        <w:top w:val="none" w:sz="0" w:space="0" w:color="auto"/>
        <w:left w:val="none" w:sz="0" w:space="0" w:color="auto"/>
        <w:bottom w:val="none" w:sz="0" w:space="0" w:color="auto"/>
        <w:right w:val="none" w:sz="0" w:space="0" w:color="auto"/>
      </w:divBdr>
    </w:div>
    <w:div w:id="1810197545">
      <w:bodyDiv w:val="1"/>
      <w:marLeft w:val="0"/>
      <w:marRight w:val="0"/>
      <w:marTop w:val="0"/>
      <w:marBottom w:val="0"/>
      <w:divBdr>
        <w:top w:val="none" w:sz="0" w:space="0" w:color="auto"/>
        <w:left w:val="none" w:sz="0" w:space="0" w:color="auto"/>
        <w:bottom w:val="none" w:sz="0" w:space="0" w:color="auto"/>
        <w:right w:val="none" w:sz="0" w:space="0" w:color="auto"/>
      </w:divBdr>
    </w:div>
    <w:div w:id="1822456236">
      <w:bodyDiv w:val="1"/>
      <w:marLeft w:val="0"/>
      <w:marRight w:val="0"/>
      <w:marTop w:val="0"/>
      <w:marBottom w:val="0"/>
      <w:divBdr>
        <w:top w:val="none" w:sz="0" w:space="0" w:color="auto"/>
        <w:left w:val="none" w:sz="0" w:space="0" w:color="auto"/>
        <w:bottom w:val="none" w:sz="0" w:space="0" w:color="auto"/>
        <w:right w:val="none" w:sz="0" w:space="0" w:color="auto"/>
      </w:divBdr>
    </w:div>
    <w:div w:id="1854955434">
      <w:bodyDiv w:val="1"/>
      <w:marLeft w:val="0"/>
      <w:marRight w:val="0"/>
      <w:marTop w:val="0"/>
      <w:marBottom w:val="0"/>
      <w:divBdr>
        <w:top w:val="none" w:sz="0" w:space="0" w:color="auto"/>
        <w:left w:val="none" w:sz="0" w:space="0" w:color="auto"/>
        <w:bottom w:val="none" w:sz="0" w:space="0" w:color="auto"/>
        <w:right w:val="none" w:sz="0" w:space="0" w:color="auto"/>
      </w:divBdr>
    </w:div>
    <w:div w:id="1858034303">
      <w:bodyDiv w:val="1"/>
      <w:marLeft w:val="0"/>
      <w:marRight w:val="0"/>
      <w:marTop w:val="0"/>
      <w:marBottom w:val="0"/>
      <w:divBdr>
        <w:top w:val="none" w:sz="0" w:space="0" w:color="auto"/>
        <w:left w:val="none" w:sz="0" w:space="0" w:color="auto"/>
        <w:bottom w:val="none" w:sz="0" w:space="0" w:color="auto"/>
        <w:right w:val="none" w:sz="0" w:space="0" w:color="auto"/>
      </w:divBdr>
    </w:div>
    <w:div w:id="1876503725">
      <w:bodyDiv w:val="1"/>
      <w:marLeft w:val="0"/>
      <w:marRight w:val="0"/>
      <w:marTop w:val="0"/>
      <w:marBottom w:val="0"/>
      <w:divBdr>
        <w:top w:val="none" w:sz="0" w:space="0" w:color="auto"/>
        <w:left w:val="none" w:sz="0" w:space="0" w:color="auto"/>
        <w:bottom w:val="none" w:sz="0" w:space="0" w:color="auto"/>
        <w:right w:val="none" w:sz="0" w:space="0" w:color="auto"/>
      </w:divBdr>
    </w:div>
    <w:div w:id="1894465344">
      <w:bodyDiv w:val="1"/>
      <w:marLeft w:val="0"/>
      <w:marRight w:val="0"/>
      <w:marTop w:val="0"/>
      <w:marBottom w:val="0"/>
      <w:divBdr>
        <w:top w:val="none" w:sz="0" w:space="0" w:color="auto"/>
        <w:left w:val="none" w:sz="0" w:space="0" w:color="auto"/>
        <w:bottom w:val="none" w:sz="0" w:space="0" w:color="auto"/>
        <w:right w:val="none" w:sz="0" w:space="0" w:color="auto"/>
      </w:divBdr>
    </w:div>
    <w:div w:id="1908881328">
      <w:bodyDiv w:val="1"/>
      <w:marLeft w:val="0"/>
      <w:marRight w:val="0"/>
      <w:marTop w:val="0"/>
      <w:marBottom w:val="0"/>
      <w:divBdr>
        <w:top w:val="none" w:sz="0" w:space="0" w:color="auto"/>
        <w:left w:val="none" w:sz="0" w:space="0" w:color="auto"/>
        <w:bottom w:val="none" w:sz="0" w:space="0" w:color="auto"/>
        <w:right w:val="none" w:sz="0" w:space="0" w:color="auto"/>
      </w:divBdr>
    </w:div>
    <w:div w:id="1935356957">
      <w:bodyDiv w:val="1"/>
      <w:marLeft w:val="0"/>
      <w:marRight w:val="0"/>
      <w:marTop w:val="0"/>
      <w:marBottom w:val="0"/>
      <w:divBdr>
        <w:top w:val="none" w:sz="0" w:space="0" w:color="auto"/>
        <w:left w:val="none" w:sz="0" w:space="0" w:color="auto"/>
        <w:bottom w:val="none" w:sz="0" w:space="0" w:color="auto"/>
        <w:right w:val="none" w:sz="0" w:space="0" w:color="auto"/>
      </w:divBdr>
    </w:div>
    <w:div w:id="1968782310">
      <w:bodyDiv w:val="1"/>
      <w:marLeft w:val="0"/>
      <w:marRight w:val="0"/>
      <w:marTop w:val="0"/>
      <w:marBottom w:val="0"/>
      <w:divBdr>
        <w:top w:val="none" w:sz="0" w:space="0" w:color="auto"/>
        <w:left w:val="none" w:sz="0" w:space="0" w:color="auto"/>
        <w:bottom w:val="none" w:sz="0" w:space="0" w:color="auto"/>
        <w:right w:val="none" w:sz="0" w:space="0" w:color="auto"/>
      </w:divBdr>
    </w:div>
    <w:div w:id="1981113441">
      <w:bodyDiv w:val="1"/>
      <w:marLeft w:val="0"/>
      <w:marRight w:val="0"/>
      <w:marTop w:val="0"/>
      <w:marBottom w:val="0"/>
      <w:divBdr>
        <w:top w:val="none" w:sz="0" w:space="0" w:color="auto"/>
        <w:left w:val="none" w:sz="0" w:space="0" w:color="auto"/>
        <w:bottom w:val="none" w:sz="0" w:space="0" w:color="auto"/>
        <w:right w:val="none" w:sz="0" w:space="0" w:color="auto"/>
      </w:divBdr>
    </w:div>
    <w:div w:id="2045255415">
      <w:bodyDiv w:val="1"/>
      <w:marLeft w:val="0"/>
      <w:marRight w:val="0"/>
      <w:marTop w:val="0"/>
      <w:marBottom w:val="0"/>
      <w:divBdr>
        <w:top w:val="none" w:sz="0" w:space="0" w:color="auto"/>
        <w:left w:val="none" w:sz="0" w:space="0" w:color="auto"/>
        <w:bottom w:val="none" w:sz="0" w:space="0" w:color="auto"/>
        <w:right w:val="none" w:sz="0" w:space="0" w:color="auto"/>
      </w:divBdr>
    </w:div>
    <w:div w:id="2048681270">
      <w:bodyDiv w:val="1"/>
      <w:marLeft w:val="0"/>
      <w:marRight w:val="0"/>
      <w:marTop w:val="0"/>
      <w:marBottom w:val="0"/>
      <w:divBdr>
        <w:top w:val="none" w:sz="0" w:space="0" w:color="auto"/>
        <w:left w:val="none" w:sz="0" w:space="0" w:color="auto"/>
        <w:bottom w:val="none" w:sz="0" w:space="0" w:color="auto"/>
        <w:right w:val="none" w:sz="0" w:space="0" w:color="auto"/>
      </w:divBdr>
    </w:div>
    <w:div w:id="2063751479">
      <w:bodyDiv w:val="1"/>
      <w:marLeft w:val="0"/>
      <w:marRight w:val="0"/>
      <w:marTop w:val="0"/>
      <w:marBottom w:val="0"/>
      <w:divBdr>
        <w:top w:val="none" w:sz="0" w:space="0" w:color="auto"/>
        <w:left w:val="none" w:sz="0" w:space="0" w:color="auto"/>
        <w:bottom w:val="none" w:sz="0" w:space="0" w:color="auto"/>
        <w:right w:val="none" w:sz="0" w:space="0" w:color="auto"/>
      </w:divBdr>
    </w:div>
    <w:div w:id="2071803849">
      <w:bodyDiv w:val="1"/>
      <w:marLeft w:val="0"/>
      <w:marRight w:val="0"/>
      <w:marTop w:val="0"/>
      <w:marBottom w:val="0"/>
      <w:divBdr>
        <w:top w:val="none" w:sz="0" w:space="0" w:color="auto"/>
        <w:left w:val="none" w:sz="0" w:space="0" w:color="auto"/>
        <w:bottom w:val="none" w:sz="0" w:space="0" w:color="auto"/>
        <w:right w:val="none" w:sz="0" w:space="0" w:color="auto"/>
      </w:divBdr>
    </w:div>
    <w:div w:id="2086143517">
      <w:bodyDiv w:val="1"/>
      <w:marLeft w:val="0"/>
      <w:marRight w:val="0"/>
      <w:marTop w:val="0"/>
      <w:marBottom w:val="0"/>
      <w:divBdr>
        <w:top w:val="none" w:sz="0" w:space="0" w:color="auto"/>
        <w:left w:val="none" w:sz="0" w:space="0" w:color="auto"/>
        <w:bottom w:val="none" w:sz="0" w:space="0" w:color="auto"/>
        <w:right w:val="none" w:sz="0" w:space="0" w:color="auto"/>
      </w:divBdr>
    </w:div>
    <w:div w:id="2111582158">
      <w:bodyDiv w:val="1"/>
      <w:marLeft w:val="0"/>
      <w:marRight w:val="0"/>
      <w:marTop w:val="0"/>
      <w:marBottom w:val="0"/>
      <w:divBdr>
        <w:top w:val="none" w:sz="0" w:space="0" w:color="auto"/>
        <w:left w:val="none" w:sz="0" w:space="0" w:color="auto"/>
        <w:bottom w:val="none" w:sz="0" w:space="0" w:color="auto"/>
        <w:right w:val="none" w:sz="0" w:space="0" w:color="auto"/>
      </w:divBdr>
    </w:div>
    <w:div w:id="212487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notTrueType/>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notTrueType/>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D25D2"/>
    <w:rsid w:val="00A34C42"/>
    <w:rsid w:val="00BC1251"/>
    <w:rsid w:val="00C67429"/>
    <w:rsid w:val="00E00C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2024-04-14T00:00:00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Han04</b:Tag>
    <b:SourceType>JournalArticle</b:SourceType>
    <b:Guid>{CE27889D-B392-5649-91B5-71E46C6FAF85}</b:Guid>
    <b:Title>Multiple facets of budgeting: An exploratory analysis</b:Title>
    <b:Year>2004</b:Year>
    <b:Author>
      <b:Author>
        <b:NameList>
          <b:Person>
            <b:Last>Hansen</b:Last>
            <b:First>S.C</b:First>
            <b:Middle>and Van der Stede</b:Middle>
          </b:Person>
        </b:NameList>
      </b:Author>
    </b:Author>
    <b:JournalName>Management Accounting Research</b:JournalName>
    <b:Volume>15</b:Volume>
    <b:Pages>415-349</b:Pages>
    <b:RefOrder>1</b:RefOrder>
  </b:Source>
  <b:Source>
    <b:Tag>Ekh00</b:Tag>
    <b:SourceType>JournalArticle</b:SourceType>
    <b:Guid>{B2F2D264-970E-404F-B4EE-92BDFECC9804}</b:Guid>
    <b:Author>
      <b:Author>
        <b:NameList>
          <b:Person>
            <b:Last>Ekholm</b:Last>
            <b:First>B-G</b:First>
            <b:Middle>and Wallin, J</b:Middle>
          </b:Person>
        </b:NameList>
      </b:Author>
    </b:Author>
    <b:Title>Is the annual budget really dead?</b:Title>
    <b:JournalName>The Europe Accounting Review</b:JournalName>
    <b:Year>2000</b:Year>
    <b:Volume>9</b:Volume>
    <b:Pages>519-539</b:Pages>
    <b:RefOrder>2</b:RefOrder>
  </b:Source>
  <b:Source>
    <b:Tag>ACC24</b:Tag>
    <b:SourceType>InternetSite</b:SourceType>
    <b:Guid>{9B315795-56D1-7D41-8A41-6C9169AAB5F0}</b:Guid>
    <b:Title>Comparing budgeting techniques (Incremental v ZBB)</b:Title>
    <b:Year>2024</b:Year>
    <b:Author>
      <b:Author>
        <b:NameList>
          <b:Person>
            <b:Last>ACCA</b:Last>
          </b:Person>
        </b:NameList>
      </b:Author>
    </b:Author>
    <b:URL>https://www.accaglobal.com/gb/en/student/exam-support-resources/fundamentals-exams-study-resources/f5/technical-articles/comparing-budgeting-techniques.html</b:URL>
    <b:YearAccessed>2024</b:YearAccessed>
    <b:MonthAccessed>03</b:MonthAccessed>
    <b:DayAccessed>20</b:DayAccessed>
    <b:RefOrder>3</b:RefOrder>
  </b:Source>
  <b:Source>
    <b:Tag>Pyh77</b:Tag>
    <b:SourceType>Book</b:SourceType>
    <b:Guid>{BBA04427-B557-0E44-A081-072774918D09}</b:Guid>
    <b:Author>
      <b:Author>
        <b:NameList>
          <b:Person>
            <b:Last>Pyhrr</b:Last>
            <b:First>Peter</b:First>
            <b:Middle>A.</b:Middle>
          </b:Person>
        </b:NameList>
      </b:Author>
    </b:Author>
    <b:Title>Zero-Base Budgeting: A Practical Management Tool for Evaluating Expenses</b:Title>
    <b:Year>1977</b:Year>
    <b:City>Texas</b:City>
    <b:RefOrder>4</b:RefOrder>
  </b:Source>
  <b:Source>
    <b:Tag>Cat22</b:Tag>
    <b:SourceType>InternetSite</b:SourceType>
    <b:Guid>{D0611FB0-BB6C-B94B-B1BA-A1703F154D44}</b:Guid>
    <b:Title>WHY IS BUDGETING IMPORTANT IN BUSINESS? 5 REASONS</b:Title>
    <b:Year>2022</b:Year>
    <b:Author>
      <b:Author>
        <b:NameList>
          <b:Person>
            <b:Last>Cote</b:Last>
            <b:First>Catherine</b:First>
          </b:Person>
        </b:NameList>
      </b:Author>
    </b:Author>
    <b:URL>https://online.hbs.edu/blog/post/importance-of-budgeting-in-business</b:URL>
    <b:YearAccessed>2024</b:YearAccessed>
    <b:MonthAccessed>03</b:MonthAccessed>
    <b:DayAccessed>20</b:DayAccessed>
    <b:RefOrder>5</b:RefOrder>
  </b:Source>
  <b:Source>
    <b:Tag>CMI24</b:Tag>
    <b:SourceType>InternetSite</b:SourceType>
    <b:Guid>{6F2FDF34-DEEC-1745-8D59-52ED74336319}</b:Guid>
    <b:Author>
      <b:Author>
        <b:NameList>
          <b:Person>
            <b:Last>CMI</b:Last>
          </b:Person>
        </b:NameList>
      </b:Author>
    </b:Author>
    <b:Title>Drawing up a Budget Checklist</b:Title>
    <b:URL>https://www.managers.org.uk/~/media/Files/PDF/CMI%20ManagementDirect%20-%20Budgets.pdf</b:URL>
    <b:Year>2024</b:Year>
    <b:YearAccessed>2024</b:YearAccessed>
    <b:MonthAccessed>03</b:MonthAccessed>
    <b:DayAccessed>23</b:DayAccessed>
    <b:RefOrder>6</b:RefOrder>
  </b:Source>
  <b:Source>
    <b:Tag>Bri24</b:Tag>
    <b:SourceType>InternetSite</b:SourceType>
    <b:Guid>{6563A5B7-EED1-D14B-A622-BC986B2179A3}</b:Guid>
    <b:Author>
      <b:Author>
        <b:NameList>
          <b:Person>
            <b:Last>Bank</b:Last>
            <b:First>British</b:First>
            <b:Middle>Business</b:Middle>
          </b:Person>
        </b:NameList>
      </b:Author>
    </b:Author>
    <b:Title>Zero-based budgeting</b:Title>
    <b:URL>https://www.british-business-bank.co.uk/finance-hub/zero-based-budgeting/</b:URL>
    <b:Year>2024</b:Year>
    <b:YearAccessed>2024</b:YearAccessed>
    <b:MonthAccessed>03</b:MonthAccessed>
    <b:DayAccessed>23</b:DayAccessed>
    <b:RefOrder>7</b:RefOrder>
  </b:Source>
  <b:Source>
    <b:Tag>Che73</b:Tag>
    <b:SourceType>JournalArticle</b:SourceType>
    <b:Guid>{063712BE-25DB-E845-B669-69831D6105A6}</b:Guid>
    <b:Title>Appropriate Reinforcement Contingencies in the Budgeting Process</b:Title>
    <b:Year>1973</b:Year>
    <b:Author>
      <b:Author>
        <b:NameList>
          <b:Person>
            <b:Last>Cherrington</b:Last>
            <b:First>D.,</b:First>
            <b:Middle>&amp; Cherrington, J</b:Middle>
          </b:Person>
        </b:NameList>
      </b:Author>
    </b:Author>
    <b:JournalName>Journal of Accounting Research</b:JournalName>
    <b:Volume>11</b:Volume>
    <b:Pages>225-253</b:Pages>
    <b:RefOrder>8</b:RefOrder>
  </b:Source>
  <b:Source>
    <b:Tag>Dun71</b:Tag>
    <b:SourceType>JournalArticle</b:SourceType>
    <b:Guid>{BB23C40F-8BF8-AC4F-BDEC-E87CE951154B}</b:Guid>
    <b:Author>
      <b:Author>
        <b:NameList>
          <b:Person>
            <b:Last>Dunbar</b:Last>
            <b:First>R</b:First>
          </b:Person>
        </b:NameList>
      </b:Author>
    </b:Author>
    <b:Title>Budgeting for Control</b:Title>
    <b:JournalName>Administrative Science Quarterly</b:JournalName>
    <b:Year>1971</b:Year>
    <b:Volume>16</b:Volume>
    <b:Pages>88</b:Pages>
    <b:RefOrder>9</b:RefOrder>
  </b:Source>
  <b:Source>
    <b:Tag>Pop16</b:Tag>
    <b:SourceType>JournalArticle</b:SourceType>
    <b:Guid>{B0DB4DFA-DE57-6D4D-9922-C77F864DAFD4}</b:Guid>
    <b:Author>
      <b:Author>
        <b:NameList>
          <b:Person>
            <b:Last>Popesko</b:Last>
            <b:First>B.,</b:First>
            <b:Middle>Ključnikov, A., Hrabec, D., &amp; Dokulil, J.,</b:Middle>
          </b:Person>
        </b:NameList>
      </b:Author>
    </b:Author>
    <b:Title>Predictability of business environment within budgeting process – Is it connected with fluctuations of economy?</b:Title>
    <b:JournalName>Economics &amp; Sociology</b:JournalName>
    <b:Year>2016</b:Year>
    <b:Volume>9</b:Volume>
    <b:Pages>90-100</b:Pages>
    <b:RefOrder>10</b:RefOrder>
  </b:Source>
  <b:Source>
    <b:Tag>Rék14</b:Tag>
    <b:SourceType>JournalArticle</b:SourceType>
    <b:Guid>{9F710855-2DED-A242-ADDB-504A82EE2399}</b:Guid>
    <b:Author>
      <b:Author>
        <b:NameList>
          <b:Person>
            <b:Last>Réka</b:Last>
            <b:First>C.,</b:First>
            <b:Middle>Stefan, P., &amp; Daniel, C</b:Middle>
          </b:Person>
        </b:NameList>
      </b:Author>
    </b:Author>
    <b:Title>Traditional Budgeting Versus Beyond Budgeting: A Literature Review.</b:Title>
    <b:JournalName>Annals of Faculty of Economics</b:JournalName>
    <b:Year>2014</b:Year>
    <b:Volume>1</b:Volume>
    <b:Pages>573-581</b:Pages>
    <b:RefOrder>11</b:RefOrder>
  </b:Source>
  <b:Source>
    <b:Tag>Ehr91</b:Tag>
    <b:SourceType>JournalArticle</b:SourceType>
    <b:Guid>{ECD41EF1-5C2B-E641-9AF1-58DDB37A0131}</b:Guid>
    <b:Author>
      <b:Author>
        <b:NameList>
          <b:Person>
            <b:Last>Ehrhardt</b:Last>
            <b:First>M.,</b:First>
            <b:Middle>&amp; Reeve, J</b:Middle>
          </b:Person>
        </b:NameList>
      </b:Author>
    </b:Author>
    <b:Title>CREATING VALUE: THE APPROPRIATE USE OF CAPITAL BUDGETING</b:Title>
    <b:JournalName>Managerial Finance</b:JournalName>
    <b:Year>1991</b:Year>
    <b:Volume>17</b:Volume>
    <b:Pages>3-13</b:Pages>
    <b:RefOrder>12</b:RefOrder>
  </b:Source>
  <b:Source>
    <b:Tag>Neu71</b:Tag>
    <b:SourceType>JournalArticle</b:SourceType>
    <b:Guid>{80DE4447-5784-3247-B3F0-6DCAFB728C7E}</b:Guid>
    <b:Author>
      <b:Author>
        <b:NameList>
          <b:Person>
            <b:Last>Neumann</b:Last>
            <b:First>R</b:First>
          </b:Person>
        </b:NameList>
      </b:Author>
    </b:Author>
    <b:Title>Introducing Programme Budgeting in Norway</b:Title>
    <b:JournalName> International Review of Administrative Sciences</b:JournalName>
    <b:Year>1971</b:Year>
    <b:Volume>37</b:Volume>
    <b:Pages>403 - 409</b:Pages>
    <b:RefOrder>13</b:RefOrder>
  </b:Source>
  <b:Source>
    <b:Tag>Nol99</b:Tag>
    <b:SourceType>JournalArticle</b:SourceType>
    <b:Guid>{6E8573E4-5AB5-894B-8611-78863EC69A45}</b:Guid>
    <b:Author>
      <b:Author>
        <b:NameList>
          <b:Person>
            <b:Last>Nolan</b:Last>
            <b:First>G</b:First>
          </b:Person>
        </b:NameList>
      </b:Author>
    </b:Author>
    <b:Title>The End of Traditional Budgeting</b:Title>
    <b:JournalName>The Journal of Bank Cost &amp; Management Accounting</b:JournalName>
    <b:Year>1999</b:Year>
    <b:Pages>59</b:Pages>
    <b:RefOrder>14</b:RefOrder>
  </b:Source>
  <b:Source>
    <b:Tag>Lor15</b:Tag>
    <b:SourceType>JournalArticle</b:SourceType>
    <b:Guid>{CCFA1330-88A5-134A-958B-BABF14EC2661}</b:Guid>
    <b:Author>
      <b:Author>
        <b:NameList>
          <b:Person>
            <b:Last>Lorain</b:Last>
            <b:First>M.,</b:First>
            <b:Middle>Domonte, A., &amp; Peláez, F</b:Middle>
          </b:Person>
        </b:NameList>
      </b:Author>
    </b:Author>
    <b:Title>Traditional budgeting during financial crisis</b:Title>
    <b:JournalName>Annals of Faculty of Economics </b:JournalName>
    <b:Year>2015</b:Year>
    <b:Volume>15</b:Volume>
    <b:Pages>65-89</b:Pages>
    <b:RefOrder>15</b:RefOrder>
  </b:Source>
  <b:Source>
    <b:Tag>Ibr</b:Tag>
    <b:SourceType>JournalArticle</b:SourceType>
    <b:Guid>{77CFF36F-1CD0-4F45-924E-88F66C932B6D}</b:Guid>
    <b:Author>
      <b:Author>
        <b:NameList>
          <b:Person>
            <b:Last>Ibrahim</b:Last>
            <b:First>M</b:First>
          </b:Person>
        </b:NameList>
      </b:Author>
    </b:Author>
    <b:Title>Designing Zero-based Budgeting for Public Organizations</b:Title>
    <b:JournalName>Public Sector Organizations</b:JournalName>
    <b:Year>2019</b:Year>
    <b:RefOrder>16</b:RefOrder>
  </b:Source>
  <b:Source>
    <b:Tag>Kap24</b:Tag>
    <b:SourceType>InternetSite</b:SourceType>
    <b:Guid>{7348A938-7BB0-4644-B8A1-96F51E15F7B7}</b:Guid>
    <b:Title>Budgeting</b:Title>
    <b:Year>2024</b:Year>
    <b:Author>
      <b:Author>
        <b:NameList>
          <b:Person>
            <b:Last>Kaplan</b:Last>
          </b:Person>
        </b:NameList>
      </b:Author>
    </b:Author>
    <b:URL>https://kfknowledgebank.kaplan.co.uk/acca/chapter-7-budgeting</b:URL>
    <b:YearAccessed>2024</b:YearAccessed>
    <b:MonthAccessed>03</b:MonthAccessed>
    <b:DayAccessed>30</b:DayAccessed>
    <b:RefOrder>17</b:RefOrder>
  </b:Source>
  <b:Source>
    <b:Tag>ACC241</b:Tag>
    <b:SourceType>InternetSite</b:SourceType>
    <b:Guid>{4FAA7073-472B-0D48-B849-138EC694C10D}</b:Guid>
    <b:Author>
      <b:Author>
        <b:NameList>
          <b:Person>
            <b:Last>ACCA</b:Last>
          </b:Person>
        </b:NameList>
      </b:Author>
    </b:Author>
    <b:Title>Zero-based budgeting </b:Title>
    <b:URL>https://www.accaglobal.com/gb/en/student/exam-support-resources/fundamentals-exams-study-resources/f5/technical-articles/budgeting4.html</b:URL>
    <b:Year>2024</b:Year>
    <b:YearAccessed>2024</b:YearAccessed>
    <b:MonthAccessed>03</b:MonthAccessed>
    <b:DayAccessed>31</b:DayAccessed>
    <b:RefOrder>18</b:RefOrder>
  </b:Source>
  <b:Source>
    <b:Tag>Seb21</b:Tag>
    <b:SourceType>InternetSite</b:SourceType>
    <b:Guid>{AF847735-A300-3945-91AB-E19356A5C3F3}</b:Guid>
    <b:Author>
      <b:Author>
        <b:NameList>
          <b:Person>
            <b:Last>Sebastian Stange</b:Last>
            <b:First>Bjarte</b:First>
            <b:Middle>Bogsnes, and Hardik Sheth</b:Middle>
          </b:Person>
        </b:NameList>
      </b:Author>
    </b:Author>
    <b:Title>Going Beyond Budgeting  </b:Title>
    <b:URL>https://www.bcg.com/publications/2021/the-future-is-beyond-budgeting</b:URL>
    <b:Year>2021</b:Year>
    <b:YearAccessed>2024</b:YearAccessed>
    <b:MonthAccessed>03</b:MonthAccessed>
    <b:DayAccessed>31</b:DayAccessed>
    <b:RefOrder>19</b:RefOrder>
  </b:Source>
  <b:Source>
    <b:Tag>Ost11</b:Tag>
    <b:SourceType>JournalArticle</b:SourceType>
    <b:Guid>{1C17CD2D-DE66-414A-8BE8-0C307F56B8F2}</b:Guid>
    <b:Title>Management Control without Budgets: A Field Study of ‘Beyond Budgeting’ in Practice.</b:Title>
    <b:Year>2011</b:Year>
    <b:Pages>149 - 181</b:Pages>
    <b:Author>
      <b:Author>
        <b:NameList>
          <b:Person>
            <b:Last>Ostergren</b:Last>
            <b:First>K,</b:First>
            <b:Middle>Stensaker I</b:Middle>
          </b:Person>
        </b:NameList>
      </b:Author>
    </b:Author>
    <b:JournalName>European Accounting Review</b:JournalName>
    <b:Volume>20</b:Volume>
    <b:RefOrder>20</b:RefOrder>
  </b:Source>
  <b:Source>
    <b:Tag>Ste24</b:Tag>
    <b:SourceType>InternetSite</b:SourceType>
    <b:Guid>{4FFBE024-DF0E-8045-802E-8BA311B9DE55}</b:Guid>
    <b:Title>Beyond Budgeting </b:Title>
    <b:Year>2024</b:Year>
    <b:Author>
      <b:Author>
        <b:NameList>
          <b:Person>
            <b:Last>Willis</b:Last>
            <b:First>Steve</b:First>
          </b:Person>
        </b:NameList>
      </b:Author>
    </b:Author>
    <b:URL>https://www.stevewillistraining.com/all-about-budgeting-5-beyond-budgeting/</b:URL>
    <b:YearAccessed>2024</b:YearAccessed>
    <b:MonthAccessed>03</b:MonthAccessed>
    <b:DayAccessed>31</b:DayAccessed>
    <b:RefOrder>21</b:RefOrder>
  </b:Source>
  <b:Source>
    <b:Tag>Kap241</b:Tag>
    <b:SourceType>InternetSite</b:SourceType>
    <b:Guid>{61316848-C206-0741-AF5C-856FDD96D974}</b:Guid>
    <b:Author>
      <b:Author>
        <b:NameList>
          <b:Person>
            <b:Last>Kaplan</b:Last>
          </b:Person>
        </b:NameList>
      </b:Author>
    </b:Author>
    <b:Title>Budgetimg</b:Title>
    <b:URL>https://kaplan.co.uk/docs/default-source/pdfs/study-options-demos/acca-study-text-f5.pdf</b:URL>
    <b:Year>2024</b:Year>
    <b:YearAccessed>2024</b:YearAccessed>
    <b:MonthAccessed>03</b:MonthAccessed>
    <b:DayAccessed>27</b:DayAccessed>
    <b:RefOrder>22</b:RefOrder>
  </b:Source>
  <b:Source>
    <b:Tag>And97</b:Tag>
    <b:SourceType>JournalArticle</b:SourceType>
    <b:Guid>{34D7407D-B419-8349-802A-60C7096087FD}</b:Guid>
    <b:Title>Organisational Culture and Budgetary Control in a UK Local Government Organisation</b:Title>
    <b:Year>1997</b:Year>
    <b:Author>
      <b:Author>
        <b:NameList>
          <b:Person>
            <b:Last>Goddard</b:Last>
            <b:First>Andrew</b:First>
          </b:Person>
        </b:NameList>
      </b:Author>
    </b:Author>
    <b:JournalName>Accounting and Business Research</b:JournalName>
    <b:Volume>27</b:Volume>
    <b:Pages>111-123</b:Pages>
    <b:RefOrder>23</b:RefOrder>
  </b:Source>
  <b:Source>
    <b:Tag>Ben23</b:Tag>
    <b:SourceType>InternetSite</b:SourceType>
    <b:Guid>{36C71AF8-02E2-DC4D-A30E-AB02E4DB6097}</b:Guid>
    <b:Title>WHAT IS BUDGET CONTROL?</b:Title>
    <b:Year>2023</b:Year>
    <b:Author>
      <b:Author>
        <b:NameList>
          <b:Person>
            <b:Last>Nancholas</b:Last>
            <b:First>Ben</b:First>
          </b:Person>
        </b:NameList>
      </b:Author>
    </b:Author>
    <b:URL>https://online.sunderland.ac.uk/what-is-budget-control/</b:URL>
    <b:YearAccessed>2024</b:YearAccessed>
    <b:MonthAccessed>03</b:MonthAccessed>
    <b:DayAccessed>31</b:DayAccessed>
    <b:RefOrder>24</b:RefOrder>
  </b:Source>
  <b:Source>
    <b:Tag>Uni22</b:Tag>
    <b:SourceType>InternetSite</b:SourceType>
    <b:Guid>{E0A73084-6626-FE49-903F-F083576EC3A9}</b:Guid>
    <b:Author>
      <b:Author>
        <b:NameList>
          <b:Person>
            <b:Last>Lincoln</b:Last>
            <b:First>Uniwersity</b:First>
            <b:Middle>of</b:Middle>
          </b:Person>
        </b:NameList>
      </b:Author>
    </b:Author>
    <b:Title>Organisational culture: what is it and how does it affect organisational effectiveness?</b:Title>
    <b:URL>https://online.lincoln.ac.uk/organisational-culture-what-is-it-and-how-does-it-affect-organisational-effectiveness/</b:URL>
    <b:Year>2022</b:Year>
    <b:YearAccessed>2023</b:YearAccessed>
    <b:MonthAccessed>03</b:MonthAccessed>
    <b:DayAccessed>31</b:DayAccessed>
    <b:RefOrder>25</b:RefOrder>
  </b:Source>
  <b:Source>
    <b:Tag>ACC242</b:Tag>
    <b:SourceType>InternetSite</b:SourceType>
    <b:Guid>{27833EBE-25F8-FF43-960E-950B8913DDB4}</b:Guid>
    <b:Author>
      <b:Author>
        <b:NameList>
          <b:Person>
            <b:Last>ACCA</b:Last>
          </b:Person>
        </b:NameList>
      </b:Author>
    </b:Author>
    <b:Title>Accounting and organisational cultures</b:Title>
    <b:URL>https://www.accaglobal.com/gb/en/student/exam-support-resources/professional-exams-study-resources/p5/technical-articles/accounting-organisational-cultures.html</b:URL>
    <b:Year>2024</b:Year>
    <b:YearAccessed>2024</b:YearAccessed>
    <b:MonthAccessed>03</b:MonthAccessed>
    <b:DayAccessed>31</b:DayAccessed>
    <b:RefOrder>26</b:RefOrder>
  </b:Source>
  <b:Source>
    <b:Tag>Wil75</b:Tag>
    <b:SourceType>JournalArticle</b:SourceType>
    <b:Guid>{CD7601F6-5243-0148-98CB-164E54C4942D}</b:Guid>
    <b:Title>Budgetary Control and Organization Structure</b:Title>
    <b:Year>1975</b:Year>
    <b:Author>
      <b:Author>
        <b:NameList>
          <b:Person>
            <b:Last>William J. Bruns</b:Last>
            <b:First>Jr.</b:First>
            <b:Middle>and John H. Waterhouse</b:Middle>
          </b:Person>
        </b:NameList>
      </b:Author>
    </b:Author>
    <b:JournalName>Journal of Accounting Research </b:JournalName>
    <b:Volume>13</b:Volume>
    <b:Issue>2</b:Issue>
    <b:Pages>177-203</b:Pages>
    <b:RefOrder>27</b:RefOrder>
  </b:Source>
  <b:Source>
    <b:Tag>Isa15</b:Tag>
    <b:SourceType>JournalArticle</b:SourceType>
    <b:Guid>{A3766FE7-C85F-C24A-8B74-6507F2B69B89}</b:Guid>
    <b:Author>
      <b:Author>
        <b:NameList>
          <b:Person>
            <b:Last>Isaac</b:Last>
            <b:First>L.,</b:First>
            <b:Middle>Lawal, M., &amp; Okoli, T.</b:Middle>
          </b:Person>
        </b:NameList>
      </b:Author>
    </b:Author>
    <b:Title>A Systematic Review of Budgeting and Budgetary Control in Government Owned Organizations.</b:Title>
    <b:JournalName>Research Journal of Finance and Accounting</b:JournalName>
    <b:Year>2015</b:Year>
    <b:Volume>6</b:Volume>
    <b:Pages>1-10</b:Pages>
    <b:RefOrder>28</b:RefOrder>
  </b:Source>
  <b:Source>
    <b:Tag>Dav73</b:Tag>
    <b:SourceType>JournalArticle</b:SourceType>
    <b:Guid>{BFDDE710-C55F-6142-B024-010DA5A02C8F}</b:Guid>
    <b:Author>
      <b:Author>
        <b:NameList>
          <b:Person>
            <b:Last>Cherrington</b:Last>
            <b:First>David</b:First>
            <b:Middle>J. Cherrington and J. Owen</b:Middle>
          </b:Person>
        </b:NameList>
      </b:Author>
    </b:Author>
    <b:Title>Appropriate Reinforcement Contingencies in the Budgeting Process</b:Title>
    <b:JournalName>Journal of Accounting Research</b:JournalName>
    <b:Year>1973</b:Year>
    <b:Volume>11</b:Volume>
    <b:Pages>225-253 </b:Pages>
    <b:RefOrder>29</b:RefOrder>
  </b:Source>
  <b:Source>
    <b:Tag>Mar11</b:Tag>
    <b:SourceType>JournalArticle</b:SourceType>
    <b:Guid>{42C3B790-84BD-154F-8F34-BF26DEB70424}</b:Guid>
    <b:Author>
      <b:Author>
        <b:NameList>
          <b:Person>
            <b:Last>Radu</b:Last>
            <b:First>Marianna</b:First>
          </b:Person>
        </b:NameList>
      </b:Author>
    </b:Author>
    <b:Title>THE BUDGETARY PROCESS - REASON FOR DISSATISFACTION. </b:Title>
    <b:JournalName>Annals of the University of Petrosani: Economics</b:JournalName>
    <b:Year>2011</b:Year>
    <b:Volume>11</b:Volume>
    <b:Pages>255-262</b:Pages>
    <b:RefOrder>30</b:RefOrder>
  </b:Source>
  <b:Source>
    <b:Tag>Des07</b:Tag>
    <b:SourceType>JournalArticle</b:SourceType>
    <b:Guid>{C368170B-9C37-144B-96DA-4EC727AEA79C}</b:Guid>
    <b:Author>
      <b:Author>
        <b:NameList>
          <b:Person>
            <b:Last>Yuen</b:Last>
            <b:First>Desmond</b:First>
          </b:Person>
        </b:NameList>
      </b:Author>
    </b:Author>
    <b:Title>Antecedents of budgetary participation: enhancing employees' job performance.</b:Title>
    <b:JournalName>Managerial Auditing Journal</b:JournalName>
    <b:Year>2007</b:Year>
    <b:Volume>22</b:Volume>
    <b:Pages>533-548</b:Pages>
    <b:RefOrder>31</b:RefOrder>
  </b:Source>
  <b:Source>
    <b:Tag>Ped23</b:Tag>
    <b:SourceType>JournalArticle</b:SourceType>
    <b:Guid>{1E153938-DF6A-9B4A-9B63-59792AF1839F}</b:Guid>
    <b:Author>
      <b:Author>
        <b:NameList>
          <b:Person>
            <b:Last>Pedro Silva</b:Last>
            <b:First>Jorge</b:First>
            <b:Middle>Mota, Antonio Carrizo Moreira</b:Middle>
          </b:Person>
        </b:NameList>
      </b:Author>
    </b:Author>
    <b:Title>udget participation and employee performance in real estate companies: the mediating role of budget goal commitment, trust and job satisfaction</b:Title>
    <b:JournalName>Baltic Journal of Management</b:JournalName>
    <b:Year>2023</b:Year>
    <b:RefOrder>32</b:RefOrder>
  </b:Source>
  <b:Source>
    <b:Tag>Yul17</b:Tag>
    <b:SourceType>JournalArticle</b:SourceType>
    <b:Guid>{41ABF689-B5C0-0141-A939-492D57F48A2A}</b:Guid>
    <b:Author>
      <b:Author>
        <b:NameList>
          <b:Person>
            <b:Last>Yuliansyah</b:Last>
            <b:First>Yuliansyah</b:First>
          </b:Person>
        </b:NameList>
      </b:Author>
    </b:Author>
    <b:Title>A revisit of the participative budgeting and employees’ self-efficacy interrelationship – empirical evidence from Indonesia’s  public sector</b:Title>
    <b:JournalName>International Review of Public Administration</b:JournalName>
    <b:Year>2017</b:Year>
    <b:Volume>22</b:Volume>
    <b:Pages>213 - 230</b:Pages>
    <b:RefOrder>33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6120DA3-348B-774C-9964-8DC8E6A86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4973</Words>
  <Characters>28352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33259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Principles and concepts of finance</dc:title>
  <dc:subject>Marcin Soja</dc:subject>
  <dc:creator>Marie Pitson</dc:creator>
  <cp:keywords/>
  <dc:description/>
  <cp:lastModifiedBy>Marcin Soja</cp:lastModifiedBy>
  <cp:revision>2</cp:revision>
  <dcterms:created xsi:type="dcterms:W3CDTF">2024-04-04T09:07:00Z</dcterms:created>
  <dcterms:modified xsi:type="dcterms:W3CDTF">2024-04-04T09:07:00Z</dcterms:modified>
</cp:coreProperties>
</file>