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3833F" w14:textId="09CE73C7" w:rsidR="00B71032" w:rsidRPr="00234D7E" w:rsidRDefault="002A3668" w:rsidP="003F299B">
      <w:pPr>
        <w:spacing w:line="480" w:lineRule="auto"/>
        <w:jc w:val="center"/>
        <w:rPr>
          <w:rFonts w:cs="Times New Roman"/>
          <w:b/>
          <w:bCs/>
          <w:u w:val="single"/>
        </w:rPr>
      </w:pPr>
      <w:r w:rsidRPr="00234D7E">
        <w:rPr>
          <w:rFonts w:cs="Times New Roman"/>
          <w:b/>
          <w:bCs/>
          <w:u w:val="single"/>
        </w:rPr>
        <w:t>Article Review</w:t>
      </w:r>
    </w:p>
    <w:p w14:paraId="0017EF19" w14:textId="68982ADB" w:rsidR="002A3668" w:rsidRPr="00234D7E" w:rsidRDefault="002A3668" w:rsidP="003F299B">
      <w:pPr>
        <w:spacing w:line="480" w:lineRule="auto"/>
        <w:ind w:left="567" w:hanging="567"/>
        <w:rPr>
          <w:rFonts w:cs="Times New Roman"/>
        </w:rPr>
      </w:pPr>
      <w:r w:rsidRPr="00234D7E">
        <w:rPr>
          <w:rFonts w:cs="Times New Roman"/>
        </w:rPr>
        <w:t xml:space="preserve">Hitchcock, L. 2016. </w:t>
      </w:r>
      <w:r w:rsidR="00AC799E">
        <w:rPr>
          <w:rFonts w:cs="Times New Roman"/>
        </w:rPr>
        <w:t>‘</w:t>
      </w:r>
      <w:r w:rsidRPr="00234D7E">
        <w:rPr>
          <w:rFonts w:cs="Times New Roman"/>
        </w:rPr>
        <w:t>Entangled Threads: who owned the West House at Akrotiri?</w:t>
      </w:r>
      <w:r w:rsidR="00AC799E">
        <w:rPr>
          <w:rFonts w:cs="Times New Roman"/>
        </w:rPr>
        <w:t>’</w:t>
      </w:r>
      <w:r w:rsidRPr="00234D7E">
        <w:rPr>
          <w:rFonts w:cs="Times New Roman"/>
        </w:rPr>
        <w:t xml:space="preserve"> In </w:t>
      </w:r>
      <w:r w:rsidRPr="00234D7E">
        <w:rPr>
          <w:rFonts w:cs="Times New Roman"/>
          <w:i/>
          <w:iCs/>
        </w:rPr>
        <w:t xml:space="preserve">Journal of Prehistoric Religion; Vol XXV. </w:t>
      </w:r>
      <w:r w:rsidRPr="00234D7E">
        <w:rPr>
          <w:rFonts w:cs="Times New Roman"/>
        </w:rPr>
        <w:t>Pp 18-34. [Accessed on https://www.academia.edu/30532918/Entangled_Threads_Who_Owned_the_West_House_at_Akrotiri_Proofs_ 15/02/2022.</w:t>
      </w:r>
      <w:r w:rsidR="004777B4" w:rsidRPr="00234D7E">
        <w:rPr>
          <w:rFonts w:cs="Times New Roman"/>
        </w:rPr>
        <w:t>]</w:t>
      </w:r>
    </w:p>
    <w:p w14:paraId="4E8741F1" w14:textId="77777777" w:rsidR="009D1BBF" w:rsidRDefault="009D1BBF" w:rsidP="009F06D8">
      <w:pPr>
        <w:spacing w:after="0" w:line="480" w:lineRule="auto"/>
        <w:textAlignment w:val="center"/>
        <w:rPr>
          <w:rFonts w:cs="Times New Roman"/>
          <w:b/>
          <w:bCs/>
          <w:u w:val="single"/>
        </w:rPr>
      </w:pPr>
    </w:p>
    <w:p w14:paraId="64892969" w14:textId="77777777" w:rsidR="00BD243F" w:rsidRDefault="00467611" w:rsidP="00113932">
      <w:pPr>
        <w:spacing w:after="0" w:line="480" w:lineRule="auto"/>
        <w:textAlignment w:val="center"/>
        <w:rPr>
          <w:rFonts w:eastAsia="Times New Roman" w:cs="Times New Roman"/>
          <w:lang w:eastAsia="en-GB"/>
        </w:rPr>
      </w:pPr>
      <w:r>
        <w:rPr>
          <w:rFonts w:cs="Times New Roman"/>
        </w:rPr>
        <w:t>‘</w:t>
      </w:r>
      <w:r w:rsidRPr="00234D7E">
        <w:rPr>
          <w:rFonts w:cs="Times New Roman"/>
        </w:rPr>
        <w:t>Entangled Threads: who owned the West House at Akrotiri?</w:t>
      </w:r>
      <w:r>
        <w:rPr>
          <w:rFonts w:cs="Times New Roman"/>
        </w:rPr>
        <w:t>’</w:t>
      </w:r>
      <w:r w:rsidR="00AC0CC1">
        <w:rPr>
          <w:rFonts w:cs="Times New Roman"/>
        </w:rPr>
        <w:t xml:space="preserve">, by Louise </w:t>
      </w:r>
      <w:r w:rsidR="009462EC">
        <w:rPr>
          <w:rFonts w:cs="Times New Roman"/>
        </w:rPr>
        <w:t>Hitchcock,</w:t>
      </w:r>
      <w:r w:rsidR="004621AA">
        <w:rPr>
          <w:rFonts w:eastAsia="Times New Roman" w:cs="Times New Roman"/>
          <w:lang w:eastAsia="en-GB"/>
        </w:rPr>
        <w:t xml:space="preserve"> aim</w:t>
      </w:r>
      <w:r w:rsidR="00732C4B" w:rsidRPr="00234D7E">
        <w:rPr>
          <w:rFonts w:eastAsia="Times New Roman" w:cs="Times New Roman"/>
          <w:lang w:eastAsia="en-GB"/>
        </w:rPr>
        <w:t>s to analyse the West House at Akrotiri</w:t>
      </w:r>
      <w:r w:rsidR="00180C79" w:rsidRPr="00234D7E">
        <w:rPr>
          <w:rFonts w:eastAsia="Times New Roman" w:cs="Times New Roman"/>
          <w:lang w:eastAsia="en-GB"/>
        </w:rPr>
        <w:t>, Thera</w:t>
      </w:r>
      <w:r w:rsidR="00AC799E">
        <w:rPr>
          <w:rFonts w:eastAsia="Times New Roman" w:cs="Times New Roman"/>
          <w:lang w:eastAsia="en-GB"/>
        </w:rPr>
        <w:t>,</w:t>
      </w:r>
      <w:r w:rsidR="00732C4B" w:rsidRPr="00234D7E">
        <w:rPr>
          <w:rFonts w:eastAsia="Times New Roman" w:cs="Times New Roman"/>
          <w:lang w:eastAsia="en-GB"/>
        </w:rPr>
        <w:t xml:space="preserve"> using ideas of entanglement and </w:t>
      </w:r>
      <w:r w:rsidR="008341B0" w:rsidRPr="00234D7E">
        <w:rPr>
          <w:rFonts w:eastAsia="Times New Roman" w:cs="Times New Roman"/>
          <w:lang w:eastAsia="en-GB"/>
        </w:rPr>
        <w:t>trans-culturalism</w:t>
      </w:r>
      <w:r w:rsidR="00732C4B" w:rsidRPr="00234D7E">
        <w:rPr>
          <w:rFonts w:eastAsia="Times New Roman" w:cs="Times New Roman"/>
          <w:lang w:eastAsia="en-GB"/>
        </w:rPr>
        <w:t xml:space="preserve"> to approach the interpretation of the </w:t>
      </w:r>
      <w:r w:rsidR="00BA40D5" w:rsidRPr="00234D7E">
        <w:rPr>
          <w:rFonts w:eastAsia="Times New Roman" w:cs="Times New Roman"/>
          <w:lang w:eastAsia="en-GB"/>
        </w:rPr>
        <w:t>building</w:t>
      </w:r>
      <w:r w:rsidR="00732C4B" w:rsidRPr="00234D7E">
        <w:rPr>
          <w:rFonts w:eastAsia="Times New Roman" w:cs="Times New Roman"/>
          <w:lang w:eastAsia="en-GB"/>
        </w:rPr>
        <w:t xml:space="preserve"> from a new, holistic perspective. </w:t>
      </w:r>
      <w:r w:rsidR="003541AD" w:rsidRPr="00234D7E">
        <w:rPr>
          <w:rFonts w:eastAsia="Times New Roman" w:cs="Times New Roman"/>
          <w:lang w:eastAsia="en-GB"/>
        </w:rPr>
        <w:t xml:space="preserve">The article opens with </w:t>
      </w:r>
      <w:r w:rsidR="008413DC" w:rsidRPr="00234D7E">
        <w:rPr>
          <w:rFonts w:eastAsia="Times New Roman" w:cs="Times New Roman"/>
          <w:lang w:eastAsia="en-GB"/>
        </w:rPr>
        <w:t xml:space="preserve">a </w:t>
      </w:r>
      <w:r w:rsidR="009F3AD3" w:rsidRPr="00234D7E">
        <w:rPr>
          <w:rFonts w:eastAsia="Times New Roman" w:cs="Times New Roman"/>
          <w:lang w:eastAsia="en-GB"/>
        </w:rPr>
        <w:t xml:space="preserve">brief </w:t>
      </w:r>
      <w:r w:rsidR="0021674D" w:rsidRPr="00234D7E">
        <w:rPr>
          <w:rFonts w:eastAsia="Times New Roman" w:cs="Times New Roman"/>
          <w:lang w:eastAsia="en-GB"/>
        </w:rPr>
        <w:t>description of Akr</w:t>
      </w:r>
      <w:r w:rsidR="0094089B" w:rsidRPr="00234D7E">
        <w:rPr>
          <w:rFonts w:eastAsia="Times New Roman" w:cs="Times New Roman"/>
          <w:lang w:eastAsia="en-GB"/>
        </w:rPr>
        <w:t>o</w:t>
      </w:r>
      <w:r w:rsidR="0021674D" w:rsidRPr="00234D7E">
        <w:rPr>
          <w:rFonts w:eastAsia="Times New Roman" w:cs="Times New Roman"/>
          <w:lang w:eastAsia="en-GB"/>
        </w:rPr>
        <w:t>tiri</w:t>
      </w:r>
      <w:r w:rsidR="001D6260" w:rsidRPr="00234D7E">
        <w:rPr>
          <w:rFonts w:eastAsia="Times New Roman" w:cs="Times New Roman"/>
          <w:lang w:eastAsia="en-GB"/>
        </w:rPr>
        <w:t>’s</w:t>
      </w:r>
      <w:r w:rsidR="00BD6CA0" w:rsidRPr="00234D7E">
        <w:rPr>
          <w:rFonts w:eastAsia="Times New Roman" w:cs="Times New Roman"/>
          <w:lang w:eastAsia="en-GB"/>
        </w:rPr>
        <w:t xml:space="preserve"> location</w:t>
      </w:r>
      <w:r w:rsidR="0021674D" w:rsidRPr="00234D7E">
        <w:rPr>
          <w:rFonts w:eastAsia="Times New Roman" w:cs="Times New Roman"/>
          <w:lang w:eastAsia="en-GB"/>
        </w:rPr>
        <w:t xml:space="preserve"> and </w:t>
      </w:r>
      <w:r w:rsidR="00F45DFF" w:rsidRPr="00234D7E">
        <w:rPr>
          <w:rFonts w:eastAsia="Times New Roman" w:cs="Times New Roman"/>
          <w:lang w:eastAsia="en-GB"/>
        </w:rPr>
        <w:t>the relative date</w:t>
      </w:r>
      <w:r w:rsidR="00C577E7" w:rsidRPr="00234D7E">
        <w:rPr>
          <w:rFonts w:eastAsia="Times New Roman" w:cs="Times New Roman"/>
          <w:lang w:eastAsia="en-GB"/>
        </w:rPr>
        <w:t xml:space="preserve"> of the site, Late Minoan IA</w:t>
      </w:r>
      <w:r w:rsidR="0021674D" w:rsidRPr="00234D7E">
        <w:rPr>
          <w:rFonts w:eastAsia="Times New Roman" w:cs="Times New Roman"/>
          <w:lang w:eastAsia="en-GB"/>
        </w:rPr>
        <w:t xml:space="preserve">. </w:t>
      </w:r>
      <w:r w:rsidR="001B2614" w:rsidRPr="00234D7E">
        <w:rPr>
          <w:rFonts w:eastAsia="Times New Roman" w:cs="Times New Roman"/>
          <w:lang w:eastAsia="en-GB"/>
        </w:rPr>
        <w:t>Hitchcock continues by introducing the read</w:t>
      </w:r>
      <w:r w:rsidR="00631B84" w:rsidRPr="00234D7E">
        <w:rPr>
          <w:rFonts w:eastAsia="Times New Roman" w:cs="Times New Roman"/>
          <w:lang w:eastAsia="en-GB"/>
        </w:rPr>
        <w:t>er</w:t>
      </w:r>
      <w:r w:rsidR="001B2614" w:rsidRPr="00234D7E">
        <w:rPr>
          <w:rFonts w:eastAsia="Times New Roman" w:cs="Times New Roman"/>
          <w:lang w:eastAsia="en-GB"/>
        </w:rPr>
        <w:t xml:space="preserve"> to the West House and describing its location </w:t>
      </w:r>
      <w:r w:rsidR="00425798" w:rsidRPr="00234D7E">
        <w:rPr>
          <w:rFonts w:eastAsia="Times New Roman" w:cs="Times New Roman"/>
          <w:lang w:eastAsia="en-GB"/>
        </w:rPr>
        <w:t xml:space="preserve">in relation to other </w:t>
      </w:r>
      <w:r w:rsidR="005B5FFB">
        <w:rPr>
          <w:rFonts w:eastAsia="Times New Roman" w:cs="Times New Roman"/>
          <w:lang w:eastAsia="en-GB"/>
        </w:rPr>
        <w:t xml:space="preserve">excavated </w:t>
      </w:r>
      <w:r w:rsidR="00425798" w:rsidRPr="00234D7E">
        <w:rPr>
          <w:rFonts w:eastAsia="Times New Roman" w:cs="Times New Roman"/>
          <w:lang w:eastAsia="en-GB"/>
        </w:rPr>
        <w:t>building</w:t>
      </w:r>
      <w:r w:rsidR="00631B84" w:rsidRPr="00234D7E">
        <w:rPr>
          <w:rFonts w:eastAsia="Times New Roman" w:cs="Times New Roman"/>
          <w:lang w:eastAsia="en-GB"/>
        </w:rPr>
        <w:t>s</w:t>
      </w:r>
      <w:r w:rsidR="00425798" w:rsidRPr="00234D7E">
        <w:rPr>
          <w:rFonts w:eastAsia="Times New Roman" w:cs="Times New Roman"/>
          <w:lang w:eastAsia="en-GB"/>
        </w:rPr>
        <w:t xml:space="preserve"> </w:t>
      </w:r>
      <w:r w:rsidR="005F5994" w:rsidRPr="00234D7E">
        <w:rPr>
          <w:rFonts w:eastAsia="Times New Roman" w:cs="Times New Roman"/>
          <w:lang w:eastAsia="en-GB"/>
        </w:rPr>
        <w:t xml:space="preserve">and key locations </w:t>
      </w:r>
      <w:r w:rsidR="00425798" w:rsidRPr="00234D7E">
        <w:rPr>
          <w:rFonts w:eastAsia="Times New Roman" w:cs="Times New Roman"/>
          <w:lang w:eastAsia="en-GB"/>
        </w:rPr>
        <w:t>in Akr</w:t>
      </w:r>
      <w:r w:rsidR="0094089B" w:rsidRPr="00234D7E">
        <w:rPr>
          <w:rFonts w:eastAsia="Times New Roman" w:cs="Times New Roman"/>
          <w:lang w:eastAsia="en-GB"/>
        </w:rPr>
        <w:t>o</w:t>
      </w:r>
      <w:r w:rsidR="00425798" w:rsidRPr="00234D7E">
        <w:rPr>
          <w:rFonts w:eastAsia="Times New Roman" w:cs="Times New Roman"/>
          <w:lang w:eastAsia="en-GB"/>
        </w:rPr>
        <w:t>tiri</w:t>
      </w:r>
      <w:r w:rsidR="005F5994" w:rsidRPr="00234D7E">
        <w:rPr>
          <w:rFonts w:eastAsia="Times New Roman" w:cs="Times New Roman"/>
          <w:lang w:eastAsia="en-GB"/>
        </w:rPr>
        <w:t>, such as the “Triangular Square”</w:t>
      </w:r>
      <w:r w:rsidR="00596094" w:rsidRPr="00234D7E">
        <w:rPr>
          <w:rFonts w:eastAsia="Times New Roman" w:cs="Times New Roman"/>
          <w:lang w:eastAsia="en-GB"/>
        </w:rPr>
        <w:t xml:space="preserve">. </w:t>
      </w:r>
      <w:r w:rsidR="00143E65">
        <w:rPr>
          <w:rFonts w:eastAsia="Times New Roman" w:cs="Times New Roman"/>
          <w:lang w:eastAsia="en-GB"/>
        </w:rPr>
        <w:t>There are</w:t>
      </w:r>
      <w:r w:rsidR="00C7636D">
        <w:rPr>
          <w:rFonts w:eastAsia="Times New Roman" w:cs="Times New Roman"/>
          <w:lang w:eastAsia="en-GB"/>
        </w:rPr>
        <w:t xml:space="preserve"> d</w:t>
      </w:r>
      <w:r w:rsidR="00BC645D" w:rsidRPr="00234D7E">
        <w:rPr>
          <w:rFonts w:eastAsia="Times New Roman" w:cs="Times New Roman"/>
          <w:lang w:eastAsia="en-GB"/>
        </w:rPr>
        <w:t xml:space="preserve">rawings of the building and photographs of different </w:t>
      </w:r>
      <w:r w:rsidR="0011320F">
        <w:rPr>
          <w:rFonts w:eastAsia="Times New Roman" w:cs="Times New Roman"/>
          <w:lang w:eastAsia="en-GB"/>
        </w:rPr>
        <w:t>architectural elements</w:t>
      </w:r>
      <w:r w:rsidR="00BC645D" w:rsidRPr="00234D7E">
        <w:rPr>
          <w:rFonts w:eastAsia="Times New Roman" w:cs="Times New Roman"/>
          <w:lang w:eastAsia="en-GB"/>
        </w:rPr>
        <w:t xml:space="preserve"> throughout the article (courtesy of the Archaeological Society, Excavations at Akrotiri, Thera)</w:t>
      </w:r>
      <w:r w:rsidR="0011320F">
        <w:rPr>
          <w:rFonts w:eastAsia="Times New Roman" w:cs="Times New Roman"/>
          <w:lang w:eastAsia="en-GB"/>
        </w:rPr>
        <w:t xml:space="preserve"> that</w:t>
      </w:r>
      <w:r w:rsidR="00BC645D" w:rsidRPr="00234D7E">
        <w:rPr>
          <w:rFonts w:eastAsia="Times New Roman" w:cs="Times New Roman"/>
          <w:lang w:eastAsia="en-GB"/>
        </w:rPr>
        <w:t xml:space="preserve"> aid in </w:t>
      </w:r>
      <w:r w:rsidR="005B5FFB">
        <w:rPr>
          <w:rFonts w:eastAsia="Times New Roman" w:cs="Times New Roman"/>
          <w:lang w:eastAsia="en-GB"/>
        </w:rPr>
        <w:t>visualising</w:t>
      </w:r>
      <w:r w:rsidR="00BC645D" w:rsidRPr="00234D7E">
        <w:rPr>
          <w:rFonts w:eastAsia="Times New Roman" w:cs="Times New Roman"/>
          <w:lang w:eastAsia="en-GB"/>
        </w:rPr>
        <w:t xml:space="preserve"> the layout of the building and the locations of the objects.</w:t>
      </w:r>
      <w:r w:rsidR="00265035" w:rsidRPr="00234D7E">
        <w:rPr>
          <w:rFonts w:eastAsia="Times New Roman" w:cs="Times New Roman"/>
          <w:lang w:eastAsia="en-GB"/>
        </w:rPr>
        <w:t xml:space="preserve"> </w:t>
      </w:r>
    </w:p>
    <w:p w14:paraId="700EC26C" w14:textId="3C206EFD" w:rsidR="009F4918" w:rsidRDefault="003541AD" w:rsidP="009F4918">
      <w:pPr>
        <w:spacing w:after="0" w:line="480" w:lineRule="auto"/>
        <w:ind w:firstLine="720"/>
        <w:textAlignment w:val="center"/>
        <w:rPr>
          <w:rFonts w:cs="Times New Roman"/>
        </w:rPr>
      </w:pPr>
      <w:r w:rsidRPr="00234D7E">
        <w:rPr>
          <w:rFonts w:eastAsia="Times New Roman" w:cs="Times New Roman"/>
          <w:lang w:eastAsia="en-GB"/>
        </w:rPr>
        <w:t>The description of the house places it within the</w:t>
      </w:r>
      <w:r w:rsidR="003E719B" w:rsidRPr="00234D7E">
        <w:rPr>
          <w:rFonts w:eastAsia="Times New Roman" w:cs="Times New Roman"/>
          <w:lang w:eastAsia="en-GB"/>
        </w:rPr>
        <w:t xml:space="preserve"> current</w:t>
      </w:r>
      <w:r w:rsidRPr="00234D7E">
        <w:rPr>
          <w:rFonts w:eastAsia="Times New Roman" w:cs="Times New Roman"/>
          <w:lang w:eastAsia="en-GB"/>
        </w:rPr>
        <w:t xml:space="preserve"> </w:t>
      </w:r>
      <w:r w:rsidR="00151F80" w:rsidRPr="00234D7E">
        <w:rPr>
          <w:rFonts w:eastAsia="Times New Roman" w:cs="Times New Roman"/>
          <w:lang w:eastAsia="en-GB"/>
        </w:rPr>
        <w:t xml:space="preserve">understanding of the archaeology and iconography of Akrotiri, </w:t>
      </w:r>
      <w:r w:rsidRPr="00234D7E">
        <w:rPr>
          <w:rFonts w:eastAsia="Times New Roman" w:cs="Times New Roman"/>
          <w:lang w:eastAsia="en-GB"/>
        </w:rPr>
        <w:t>with many different interpretation</w:t>
      </w:r>
      <w:r w:rsidR="000E4387" w:rsidRPr="00234D7E">
        <w:rPr>
          <w:rFonts w:eastAsia="Times New Roman" w:cs="Times New Roman"/>
          <w:lang w:eastAsia="en-GB"/>
        </w:rPr>
        <w:t>s</w:t>
      </w:r>
      <w:r w:rsidRPr="00234D7E">
        <w:rPr>
          <w:rFonts w:eastAsia="Times New Roman" w:cs="Times New Roman"/>
          <w:lang w:eastAsia="en-GB"/>
        </w:rPr>
        <w:t xml:space="preserve"> addressed before the article goes on to apply entanglement theories to the building as a whole.</w:t>
      </w:r>
      <w:r w:rsidR="00CA66C3" w:rsidRPr="00234D7E">
        <w:rPr>
          <w:rFonts w:eastAsia="Times New Roman" w:cs="Times New Roman"/>
          <w:lang w:eastAsia="en-GB"/>
        </w:rPr>
        <w:t xml:space="preserve"> </w:t>
      </w:r>
      <w:r w:rsidRPr="00234D7E">
        <w:rPr>
          <w:rFonts w:cs="Times New Roman"/>
        </w:rPr>
        <w:t xml:space="preserve">The article draws comparisons with </w:t>
      </w:r>
      <w:r w:rsidR="00AC799E">
        <w:rPr>
          <w:rFonts w:cs="Times New Roman"/>
        </w:rPr>
        <w:t>“</w:t>
      </w:r>
      <w:r w:rsidRPr="00234D7E">
        <w:rPr>
          <w:rFonts w:cs="Times New Roman"/>
        </w:rPr>
        <w:t>foreign</w:t>
      </w:r>
      <w:r w:rsidR="00AC799E">
        <w:rPr>
          <w:rFonts w:cs="Times New Roman"/>
        </w:rPr>
        <w:t>”</w:t>
      </w:r>
      <w:r w:rsidRPr="00234D7E">
        <w:rPr>
          <w:rFonts w:cs="Times New Roman"/>
        </w:rPr>
        <w:t xml:space="preserve"> cultures, such as Minoan and Egyptian, while at the same time acknowledging more local ideas, showing how </w:t>
      </w:r>
      <w:r w:rsidR="00AC799E">
        <w:rPr>
          <w:rFonts w:cs="Times New Roman"/>
        </w:rPr>
        <w:t>“</w:t>
      </w:r>
      <w:r w:rsidRPr="00234D7E">
        <w:rPr>
          <w:rFonts w:cs="Times New Roman"/>
        </w:rPr>
        <w:t>entangled</w:t>
      </w:r>
      <w:r w:rsidR="00AC799E">
        <w:rPr>
          <w:rFonts w:cs="Times New Roman"/>
        </w:rPr>
        <w:t>”</w:t>
      </w:r>
      <w:r w:rsidRPr="00234D7E">
        <w:rPr>
          <w:rFonts w:cs="Times New Roman"/>
        </w:rPr>
        <w:t xml:space="preserve"> the culture appears to be</w:t>
      </w:r>
      <w:r w:rsidR="0035256A" w:rsidRPr="00234D7E">
        <w:rPr>
          <w:rFonts w:cs="Times New Roman"/>
        </w:rPr>
        <w:t>, such as the interpretation of the “Ni</w:t>
      </w:r>
      <w:r w:rsidR="00951DA1" w:rsidRPr="00234D7E">
        <w:rPr>
          <w:rFonts w:cs="Times New Roman"/>
        </w:rPr>
        <w:t>loic” fresc</w:t>
      </w:r>
      <w:r w:rsidR="0012699C" w:rsidRPr="00234D7E">
        <w:rPr>
          <w:rFonts w:cs="Times New Roman"/>
        </w:rPr>
        <w:t xml:space="preserve">o. </w:t>
      </w:r>
      <w:r w:rsidR="001A63FC" w:rsidRPr="00234D7E">
        <w:rPr>
          <w:rFonts w:cs="Times New Roman"/>
        </w:rPr>
        <w:t xml:space="preserve">The “biography of owner” section </w:t>
      </w:r>
      <w:r w:rsidR="00E45B84" w:rsidRPr="00234D7E">
        <w:rPr>
          <w:rFonts w:cs="Times New Roman"/>
        </w:rPr>
        <w:t xml:space="preserve">highlights the interpretive problems it seeks to overcome by using a holistic approach to the building. </w:t>
      </w:r>
      <w:r w:rsidR="00AC223F">
        <w:rPr>
          <w:rFonts w:cs="Times New Roman"/>
        </w:rPr>
        <w:t xml:space="preserve">The main problem Hitchcock </w:t>
      </w:r>
      <w:r w:rsidR="00730AB9">
        <w:rPr>
          <w:rFonts w:cs="Times New Roman"/>
        </w:rPr>
        <w:t>emphasi</w:t>
      </w:r>
      <w:r w:rsidR="00E11C13">
        <w:rPr>
          <w:rFonts w:cs="Times New Roman"/>
        </w:rPr>
        <w:t>s</w:t>
      </w:r>
      <w:r w:rsidR="00730AB9">
        <w:rPr>
          <w:rFonts w:cs="Times New Roman"/>
        </w:rPr>
        <w:t xml:space="preserve">es is the tendency </w:t>
      </w:r>
      <w:r w:rsidR="00526E88">
        <w:rPr>
          <w:rFonts w:cs="Times New Roman"/>
        </w:rPr>
        <w:t xml:space="preserve">of scholars to focus on a single iconographic element to </w:t>
      </w:r>
      <w:r w:rsidR="00182B42">
        <w:rPr>
          <w:rFonts w:cs="Times New Roman"/>
        </w:rPr>
        <w:t xml:space="preserve">interpret the </w:t>
      </w:r>
      <w:r w:rsidR="009D359C">
        <w:rPr>
          <w:rFonts w:cs="Times New Roman"/>
        </w:rPr>
        <w:t>entire building</w:t>
      </w:r>
      <w:r w:rsidR="008B6954">
        <w:rPr>
          <w:rFonts w:cs="Times New Roman"/>
        </w:rPr>
        <w:t>.</w:t>
      </w:r>
      <w:r w:rsidR="00730AB9">
        <w:rPr>
          <w:rFonts w:cs="Times New Roman"/>
        </w:rPr>
        <w:t xml:space="preserve"> </w:t>
      </w:r>
      <w:r w:rsidR="00E45B84" w:rsidRPr="00234D7E">
        <w:rPr>
          <w:rFonts w:cs="Times New Roman"/>
        </w:rPr>
        <w:t xml:space="preserve">By </w:t>
      </w:r>
      <w:r w:rsidR="00F30D2A" w:rsidRPr="00234D7E">
        <w:rPr>
          <w:rFonts w:cs="Times New Roman"/>
        </w:rPr>
        <w:t xml:space="preserve">looking at all the </w:t>
      </w:r>
      <w:r w:rsidR="00BF6D72" w:rsidRPr="00234D7E">
        <w:rPr>
          <w:rFonts w:cs="Times New Roman"/>
        </w:rPr>
        <w:t xml:space="preserve">aspects of </w:t>
      </w:r>
      <w:r w:rsidR="009D359C">
        <w:rPr>
          <w:rFonts w:cs="Times New Roman"/>
        </w:rPr>
        <w:t>the West House</w:t>
      </w:r>
      <w:r w:rsidR="00BF6D72" w:rsidRPr="00234D7E">
        <w:rPr>
          <w:rFonts w:cs="Times New Roman"/>
        </w:rPr>
        <w:t xml:space="preserve"> together</w:t>
      </w:r>
      <w:r w:rsidR="009A6B8B">
        <w:rPr>
          <w:rFonts w:cs="Times New Roman"/>
        </w:rPr>
        <w:t>,</w:t>
      </w:r>
      <w:r w:rsidR="00BF6D72" w:rsidRPr="00234D7E">
        <w:rPr>
          <w:rFonts w:cs="Times New Roman"/>
        </w:rPr>
        <w:t xml:space="preserve"> the author draws a convincing argument for the owner being a textile merchant </w:t>
      </w:r>
      <w:r w:rsidR="003C4E33" w:rsidRPr="00234D7E">
        <w:rPr>
          <w:rFonts w:cs="Times New Roman"/>
        </w:rPr>
        <w:t>whose</w:t>
      </w:r>
      <w:r w:rsidR="00401678" w:rsidRPr="00234D7E">
        <w:rPr>
          <w:rFonts w:cs="Times New Roman"/>
        </w:rPr>
        <w:t xml:space="preserve"> appropriation and entanglement with Minoan culture </w:t>
      </w:r>
      <w:r w:rsidR="00872DF2" w:rsidRPr="00234D7E">
        <w:rPr>
          <w:rFonts w:cs="Times New Roman"/>
        </w:rPr>
        <w:t xml:space="preserve">projected messages </w:t>
      </w:r>
      <w:r w:rsidR="003C4E33" w:rsidRPr="00234D7E">
        <w:rPr>
          <w:rFonts w:cs="Times New Roman"/>
        </w:rPr>
        <w:t xml:space="preserve">of social and economic status across cultures. </w:t>
      </w:r>
      <w:r w:rsidR="0077156B">
        <w:rPr>
          <w:rFonts w:cs="Times New Roman"/>
        </w:rPr>
        <w:t>In</w:t>
      </w:r>
      <w:r w:rsidR="00F1640D" w:rsidRPr="00234D7E">
        <w:rPr>
          <w:rFonts w:cs="Times New Roman"/>
        </w:rPr>
        <w:t xml:space="preserve"> making </w:t>
      </w:r>
      <w:r w:rsidR="0077156B">
        <w:rPr>
          <w:rFonts w:cs="Times New Roman"/>
        </w:rPr>
        <w:t>the “biography of ow</w:t>
      </w:r>
      <w:r w:rsidR="005D2C90">
        <w:rPr>
          <w:rFonts w:cs="Times New Roman"/>
        </w:rPr>
        <w:t>n</w:t>
      </w:r>
      <w:r w:rsidR="0077156B">
        <w:rPr>
          <w:rFonts w:cs="Times New Roman"/>
        </w:rPr>
        <w:t>er”</w:t>
      </w:r>
      <w:r w:rsidR="00F1640D" w:rsidRPr="00234D7E">
        <w:rPr>
          <w:rFonts w:cs="Times New Roman"/>
        </w:rPr>
        <w:t xml:space="preserve"> a </w:t>
      </w:r>
      <w:r w:rsidR="0053289A">
        <w:rPr>
          <w:rFonts w:cs="Times New Roman"/>
        </w:rPr>
        <w:t>vital</w:t>
      </w:r>
      <w:r w:rsidR="00F1640D" w:rsidRPr="00234D7E">
        <w:rPr>
          <w:rFonts w:cs="Times New Roman"/>
        </w:rPr>
        <w:t xml:space="preserve"> part of the article, the reader is connected to the living past</w:t>
      </w:r>
      <w:r w:rsidR="009F6471" w:rsidRPr="00234D7E">
        <w:rPr>
          <w:rFonts w:cs="Times New Roman"/>
        </w:rPr>
        <w:t>; t</w:t>
      </w:r>
      <w:r w:rsidR="00F1640D" w:rsidRPr="00234D7E">
        <w:rPr>
          <w:rFonts w:cs="Times New Roman"/>
        </w:rPr>
        <w:t xml:space="preserve">he </w:t>
      </w:r>
      <w:r w:rsidR="009F6471" w:rsidRPr="00234D7E">
        <w:rPr>
          <w:rFonts w:cs="Times New Roman"/>
        </w:rPr>
        <w:t>owner was a person</w:t>
      </w:r>
      <w:r w:rsidR="00F1640D" w:rsidRPr="00234D7E">
        <w:rPr>
          <w:rFonts w:cs="Times New Roman"/>
        </w:rPr>
        <w:t xml:space="preserve"> that </w:t>
      </w:r>
      <w:r w:rsidR="006A1B2E" w:rsidRPr="00234D7E">
        <w:rPr>
          <w:rFonts w:cs="Times New Roman"/>
        </w:rPr>
        <w:t xml:space="preserve">made important trade deals with </w:t>
      </w:r>
      <w:r w:rsidR="006A1B2E" w:rsidRPr="00234D7E">
        <w:rPr>
          <w:rFonts w:cs="Times New Roman"/>
        </w:rPr>
        <w:lastRenderedPageBreak/>
        <w:t xml:space="preserve">Minoan merchants, drinking from Minoan cups and </w:t>
      </w:r>
      <w:r w:rsidR="00D0744B" w:rsidRPr="00234D7E">
        <w:rPr>
          <w:rFonts w:cs="Times New Roman"/>
        </w:rPr>
        <w:t xml:space="preserve">telling the stories of his life, </w:t>
      </w:r>
      <w:r w:rsidR="000A2772">
        <w:rPr>
          <w:rFonts w:cs="Times New Roman"/>
        </w:rPr>
        <w:t>pictured</w:t>
      </w:r>
      <w:r w:rsidR="00D0744B" w:rsidRPr="00234D7E">
        <w:rPr>
          <w:rFonts w:cs="Times New Roman"/>
        </w:rPr>
        <w:t xml:space="preserve"> </w:t>
      </w:r>
      <w:r w:rsidR="000A2772">
        <w:rPr>
          <w:rFonts w:cs="Times New Roman"/>
        </w:rPr>
        <w:t>on</w:t>
      </w:r>
      <w:r w:rsidR="00D0744B" w:rsidRPr="00234D7E">
        <w:rPr>
          <w:rFonts w:cs="Times New Roman"/>
        </w:rPr>
        <w:t xml:space="preserve"> the f</w:t>
      </w:r>
      <w:r w:rsidR="00CE488D">
        <w:rPr>
          <w:rFonts w:cs="Times New Roman"/>
        </w:rPr>
        <w:t>rescoe</w:t>
      </w:r>
      <w:r w:rsidR="00D0744B" w:rsidRPr="00234D7E">
        <w:rPr>
          <w:rFonts w:cs="Times New Roman"/>
        </w:rPr>
        <w:t>s on the walls</w:t>
      </w:r>
      <w:r w:rsidR="002E3E03" w:rsidRPr="00234D7E">
        <w:rPr>
          <w:rFonts w:cs="Times New Roman"/>
        </w:rPr>
        <w:t>, while the looms filled the West House with the clink</w:t>
      </w:r>
      <w:r w:rsidR="000A2648" w:rsidRPr="00234D7E">
        <w:rPr>
          <w:rFonts w:cs="Times New Roman"/>
        </w:rPr>
        <w:t>ing</w:t>
      </w:r>
      <w:r w:rsidR="002E3E03" w:rsidRPr="00234D7E">
        <w:rPr>
          <w:rFonts w:cs="Times New Roman"/>
        </w:rPr>
        <w:t xml:space="preserve"> of </w:t>
      </w:r>
      <w:r w:rsidR="000A2648" w:rsidRPr="00234D7E">
        <w:rPr>
          <w:rFonts w:cs="Times New Roman"/>
        </w:rPr>
        <w:t xml:space="preserve">production and commerce. </w:t>
      </w:r>
    </w:p>
    <w:p w14:paraId="577A10F2" w14:textId="119E3368" w:rsidR="002128BD" w:rsidRPr="009F4918" w:rsidRDefault="00AA598E" w:rsidP="009F4918">
      <w:pPr>
        <w:spacing w:after="0" w:line="480" w:lineRule="auto"/>
        <w:ind w:firstLine="720"/>
        <w:textAlignment w:val="center"/>
        <w:rPr>
          <w:rFonts w:cs="Times New Roman"/>
        </w:rPr>
      </w:pPr>
      <w:r w:rsidRPr="00234D7E">
        <w:rPr>
          <w:rFonts w:eastAsia="Times New Roman" w:cs="Times New Roman"/>
          <w:lang w:eastAsia="en-GB"/>
        </w:rPr>
        <w:t>Hitchcock does an excelle</w:t>
      </w:r>
      <w:r w:rsidR="0094184D" w:rsidRPr="00234D7E">
        <w:rPr>
          <w:rFonts w:eastAsia="Times New Roman" w:cs="Times New Roman"/>
          <w:lang w:eastAsia="en-GB"/>
        </w:rPr>
        <w:t>nt</w:t>
      </w:r>
      <w:r w:rsidRPr="00234D7E">
        <w:rPr>
          <w:rFonts w:eastAsia="Times New Roman" w:cs="Times New Roman"/>
          <w:lang w:eastAsia="en-GB"/>
        </w:rPr>
        <w:t xml:space="preserve"> job of </w:t>
      </w:r>
      <w:r w:rsidR="00B336E8" w:rsidRPr="00234D7E">
        <w:rPr>
          <w:rFonts w:eastAsia="Times New Roman" w:cs="Times New Roman"/>
          <w:lang w:eastAsia="en-GB"/>
        </w:rPr>
        <w:t>guiding the reader through the West House room by room, highlighting th</w:t>
      </w:r>
      <w:r w:rsidR="00C85FE2" w:rsidRPr="00234D7E">
        <w:rPr>
          <w:rFonts w:eastAsia="Times New Roman" w:cs="Times New Roman"/>
          <w:lang w:eastAsia="en-GB"/>
        </w:rPr>
        <w:t xml:space="preserve">e most important material features. At the same time, </w:t>
      </w:r>
      <w:r w:rsidR="00CE19F8" w:rsidRPr="00234D7E">
        <w:rPr>
          <w:rFonts w:eastAsia="Times New Roman" w:cs="Times New Roman"/>
          <w:lang w:eastAsia="en-GB"/>
        </w:rPr>
        <w:t>she ensures that most interpretations are noted even if they are not fully explored within this article</w:t>
      </w:r>
      <w:r w:rsidR="00781A1E" w:rsidRPr="00234D7E">
        <w:rPr>
          <w:rFonts w:eastAsia="Times New Roman" w:cs="Times New Roman"/>
          <w:lang w:eastAsia="en-GB"/>
        </w:rPr>
        <w:t xml:space="preserve"> </w:t>
      </w:r>
      <w:r w:rsidR="00146F90" w:rsidRPr="00234D7E">
        <w:rPr>
          <w:rFonts w:eastAsia="Times New Roman" w:cs="Times New Roman"/>
          <w:lang w:eastAsia="en-GB"/>
        </w:rPr>
        <w:t>and indicates</w:t>
      </w:r>
      <w:r w:rsidR="00781A1E" w:rsidRPr="00234D7E">
        <w:rPr>
          <w:rFonts w:eastAsia="Times New Roman" w:cs="Times New Roman"/>
          <w:lang w:eastAsia="en-GB"/>
        </w:rPr>
        <w:t xml:space="preserve"> where </w:t>
      </w:r>
      <w:r w:rsidR="00EE50CD">
        <w:rPr>
          <w:rFonts w:eastAsia="Times New Roman" w:cs="Times New Roman"/>
          <w:lang w:eastAsia="en-GB"/>
        </w:rPr>
        <w:t xml:space="preserve">to find </w:t>
      </w:r>
      <w:r w:rsidR="00781A1E" w:rsidRPr="00234D7E">
        <w:rPr>
          <w:rFonts w:eastAsia="Times New Roman" w:cs="Times New Roman"/>
          <w:lang w:eastAsia="en-GB"/>
        </w:rPr>
        <w:t>more information on specific aspects</w:t>
      </w:r>
      <w:r w:rsidR="00146F90" w:rsidRPr="00234D7E">
        <w:rPr>
          <w:rFonts w:eastAsia="Times New Roman" w:cs="Times New Roman"/>
          <w:lang w:eastAsia="en-GB"/>
        </w:rPr>
        <w:t>.</w:t>
      </w:r>
      <w:r w:rsidR="00831C13" w:rsidRPr="00234D7E">
        <w:rPr>
          <w:rFonts w:eastAsia="Times New Roman" w:cs="Times New Roman"/>
          <w:lang w:eastAsia="en-GB"/>
        </w:rPr>
        <w:t xml:space="preserve"> </w:t>
      </w:r>
      <w:r w:rsidR="008E06B1" w:rsidRPr="00234D7E">
        <w:rPr>
          <w:rFonts w:eastAsia="Times New Roman" w:cs="Times New Roman"/>
          <w:lang w:eastAsia="en-GB"/>
        </w:rPr>
        <w:t>The acknowledgement of differing interpretations is cons</w:t>
      </w:r>
      <w:r w:rsidR="00CE488D">
        <w:rPr>
          <w:rFonts w:eastAsia="Times New Roman" w:cs="Times New Roman"/>
          <w:lang w:eastAsia="en-GB"/>
        </w:rPr>
        <w:t>iste</w:t>
      </w:r>
      <w:r w:rsidR="00640BBB" w:rsidRPr="00234D7E">
        <w:rPr>
          <w:rFonts w:eastAsia="Times New Roman" w:cs="Times New Roman"/>
          <w:lang w:eastAsia="en-GB"/>
        </w:rPr>
        <w:t xml:space="preserve">nt throughout the article </w:t>
      </w:r>
      <w:r w:rsidR="00873F0D" w:rsidRPr="00234D7E">
        <w:rPr>
          <w:rFonts w:eastAsia="Times New Roman" w:cs="Times New Roman"/>
          <w:lang w:eastAsia="en-GB"/>
        </w:rPr>
        <w:t xml:space="preserve">and is applied to interpretations of the archaeology and the cultural identity of the owner. </w:t>
      </w:r>
      <w:r w:rsidR="00840BDB" w:rsidRPr="00234D7E">
        <w:rPr>
          <w:rFonts w:cs="Times New Roman"/>
        </w:rPr>
        <w:t>The</w:t>
      </w:r>
      <w:r w:rsidR="00BC50B5" w:rsidRPr="00234D7E">
        <w:rPr>
          <w:rFonts w:cs="Times New Roman"/>
        </w:rPr>
        <w:t xml:space="preserve"> various</w:t>
      </w:r>
      <w:r w:rsidR="00840BDB" w:rsidRPr="00234D7E">
        <w:rPr>
          <w:rFonts w:cs="Times New Roman"/>
        </w:rPr>
        <w:t xml:space="preserve"> interpretations are presented in an unbiased way</w:t>
      </w:r>
      <w:r w:rsidR="00CE488D">
        <w:rPr>
          <w:rFonts w:cs="Times New Roman"/>
        </w:rPr>
        <w:t>,</w:t>
      </w:r>
      <w:r w:rsidR="00840BDB" w:rsidRPr="00234D7E">
        <w:rPr>
          <w:rFonts w:cs="Times New Roman"/>
        </w:rPr>
        <w:t xml:space="preserve"> but where the author has an opinion</w:t>
      </w:r>
      <w:r w:rsidR="00CE488D">
        <w:rPr>
          <w:rFonts w:cs="Times New Roman"/>
        </w:rPr>
        <w:t>,</w:t>
      </w:r>
      <w:r w:rsidR="00840BDB" w:rsidRPr="00234D7E">
        <w:rPr>
          <w:rFonts w:cs="Times New Roman"/>
        </w:rPr>
        <w:t xml:space="preserve"> she makes it clear. </w:t>
      </w:r>
      <w:r w:rsidR="006F6487" w:rsidRPr="00234D7E">
        <w:rPr>
          <w:rFonts w:eastAsia="Times New Roman" w:cs="Times New Roman"/>
          <w:lang w:eastAsia="en-GB"/>
        </w:rPr>
        <w:t xml:space="preserve">Hitchcock looks at how these conclusions were reached but </w:t>
      </w:r>
      <w:r w:rsidR="003535D9" w:rsidRPr="00234D7E">
        <w:rPr>
          <w:rFonts w:eastAsia="Times New Roman" w:cs="Times New Roman"/>
          <w:lang w:eastAsia="en-GB"/>
        </w:rPr>
        <w:t>does not evaluate the methodology</w:t>
      </w:r>
      <w:r w:rsidR="000A30B2" w:rsidRPr="00234D7E">
        <w:rPr>
          <w:rFonts w:eastAsia="Times New Roman" w:cs="Times New Roman"/>
          <w:lang w:eastAsia="en-GB"/>
        </w:rPr>
        <w:t xml:space="preserve"> as this would be beyond the scope of the article.</w:t>
      </w:r>
      <w:r w:rsidR="002E7807">
        <w:rPr>
          <w:rFonts w:eastAsia="Times New Roman" w:cs="Times New Roman"/>
          <w:lang w:eastAsia="en-GB"/>
        </w:rPr>
        <w:t xml:space="preserve"> Instead,</w:t>
      </w:r>
      <w:r w:rsidR="003535D9" w:rsidRPr="00234D7E">
        <w:rPr>
          <w:rFonts w:eastAsia="Times New Roman" w:cs="Times New Roman"/>
          <w:lang w:eastAsia="en-GB"/>
        </w:rPr>
        <w:t xml:space="preserve"> </w:t>
      </w:r>
      <w:r w:rsidR="00C66231" w:rsidRPr="00234D7E">
        <w:rPr>
          <w:rFonts w:eastAsia="Times New Roman" w:cs="Times New Roman"/>
          <w:lang w:eastAsia="en-GB"/>
        </w:rPr>
        <w:t xml:space="preserve">Hitchcock </w:t>
      </w:r>
      <w:r w:rsidR="00081202">
        <w:rPr>
          <w:rFonts w:eastAsia="Times New Roman" w:cs="Times New Roman"/>
          <w:lang w:eastAsia="en-GB"/>
        </w:rPr>
        <w:t>outlines</w:t>
      </w:r>
      <w:r w:rsidR="00C66231" w:rsidRPr="00234D7E">
        <w:rPr>
          <w:rFonts w:eastAsia="Times New Roman" w:cs="Times New Roman"/>
          <w:lang w:eastAsia="en-GB"/>
        </w:rPr>
        <w:t xml:space="preserve"> the main restrictive factors </w:t>
      </w:r>
      <w:r w:rsidR="00C530CB" w:rsidRPr="00234D7E">
        <w:rPr>
          <w:rFonts w:eastAsia="Times New Roman" w:cs="Times New Roman"/>
          <w:lang w:eastAsia="en-GB"/>
        </w:rPr>
        <w:t>that are recurrent in almost all the interpretations of the West House</w:t>
      </w:r>
      <w:r w:rsidR="00C97232" w:rsidRPr="00234D7E">
        <w:rPr>
          <w:rFonts w:eastAsia="Times New Roman" w:cs="Times New Roman"/>
          <w:lang w:eastAsia="en-GB"/>
        </w:rPr>
        <w:t xml:space="preserve"> and impede </w:t>
      </w:r>
      <w:r w:rsidR="009D4561" w:rsidRPr="00234D7E">
        <w:rPr>
          <w:rFonts w:eastAsia="Times New Roman" w:cs="Times New Roman"/>
          <w:lang w:eastAsia="en-GB"/>
        </w:rPr>
        <w:t>the formation of a “biography of owner”</w:t>
      </w:r>
      <w:r w:rsidR="00C530CB" w:rsidRPr="00234D7E">
        <w:rPr>
          <w:rFonts w:eastAsia="Times New Roman" w:cs="Times New Roman"/>
          <w:lang w:eastAsia="en-GB"/>
        </w:rPr>
        <w:t xml:space="preserve">. </w:t>
      </w:r>
      <w:r w:rsidR="00D75311" w:rsidRPr="00234D7E">
        <w:rPr>
          <w:rFonts w:eastAsia="Times New Roman" w:cs="Times New Roman"/>
          <w:lang w:eastAsia="en-GB"/>
        </w:rPr>
        <w:t>The</w:t>
      </w:r>
      <w:r w:rsidR="0042457E" w:rsidRPr="00234D7E">
        <w:rPr>
          <w:rFonts w:eastAsia="Times New Roman" w:cs="Times New Roman"/>
          <w:lang w:eastAsia="en-GB"/>
        </w:rPr>
        <w:t xml:space="preserve"> holistic analysis of the iconography and archaeology</w:t>
      </w:r>
      <w:r w:rsidR="009D4561" w:rsidRPr="00234D7E">
        <w:rPr>
          <w:rFonts w:eastAsia="Times New Roman" w:cs="Times New Roman"/>
          <w:lang w:eastAsia="en-GB"/>
        </w:rPr>
        <w:t xml:space="preserve"> employed by Hitch</w:t>
      </w:r>
      <w:r w:rsidR="00D75311" w:rsidRPr="00234D7E">
        <w:rPr>
          <w:rFonts w:eastAsia="Times New Roman" w:cs="Times New Roman"/>
          <w:lang w:eastAsia="en-GB"/>
        </w:rPr>
        <w:t>cock</w:t>
      </w:r>
      <w:r w:rsidR="0042457E" w:rsidRPr="00234D7E">
        <w:rPr>
          <w:rFonts w:eastAsia="Times New Roman" w:cs="Times New Roman"/>
          <w:lang w:eastAsia="en-GB"/>
        </w:rPr>
        <w:t xml:space="preserve"> is very beneficial in </w:t>
      </w:r>
      <w:r w:rsidR="00D75311" w:rsidRPr="00234D7E">
        <w:rPr>
          <w:rFonts w:eastAsia="Times New Roman" w:cs="Times New Roman"/>
          <w:lang w:eastAsia="en-GB"/>
        </w:rPr>
        <w:t xml:space="preserve">analysing the West House for </w:t>
      </w:r>
      <w:r w:rsidR="002E7807">
        <w:rPr>
          <w:rFonts w:eastAsia="Times New Roman" w:cs="Times New Roman"/>
          <w:lang w:eastAsia="en-GB"/>
        </w:rPr>
        <w:t>a</w:t>
      </w:r>
      <w:r w:rsidR="00D75311" w:rsidRPr="00234D7E">
        <w:rPr>
          <w:rFonts w:eastAsia="Times New Roman" w:cs="Times New Roman"/>
          <w:lang w:eastAsia="en-GB"/>
        </w:rPr>
        <w:t xml:space="preserve"> “biography</w:t>
      </w:r>
      <w:r w:rsidR="009D4C95">
        <w:rPr>
          <w:rFonts w:eastAsia="Times New Roman" w:cs="Times New Roman"/>
          <w:lang w:eastAsia="en-GB"/>
        </w:rPr>
        <w:t xml:space="preserve"> of owner</w:t>
      </w:r>
      <w:r w:rsidR="00D75311" w:rsidRPr="00234D7E">
        <w:rPr>
          <w:rFonts w:eastAsia="Times New Roman" w:cs="Times New Roman"/>
          <w:lang w:eastAsia="en-GB"/>
        </w:rPr>
        <w:t>”</w:t>
      </w:r>
      <w:r w:rsidR="0042457E" w:rsidRPr="00234D7E">
        <w:rPr>
          <w:rFonts w:eastAsia="Times New Roman" w:cs="Times New Roman"/>
          <w:lang w:eastAsia="en-GB"/>
        </w:rPr>
        <w:t>. The West House clearly ha</w:t>
      </w:r>
      <w:r w:rsidR="00EB269B" w:rsidRPr="00234D7E">
        <w:rPr>
          <w:rFonts w:eastAsia="Times New Roman" w:cs="Times New Roman"/>
          <w:lang w:eastAsia="en-GB"/>
        </w:rPr>
        <w:t>d</w:t>
      </w:r>
      <w:r w:rsidR="0042457E" w:rsidRPr="00234D7E">
        <w:rPr>
          <w:rFonts w:eastAsia="Times New Roman" w:cs="Times New Roman"/>
          <w:lang w:eastAsia="en-GB"/>
        </w:rPr>
        <w:t xml:space="preserve"> </w:t>
      </w:r>
      <w:r w:rsidR="00210130" w:rsidRPr="00234D7E">
        <w:rPr>
          <w:rFonts w:eastAsia="Times New Roman" w:cs="Times New Roman"/>
          <w:lang w:eastAsia="en-GB"/>
        </w:rPr>
        <w:t xml:space="preserve">residents </w:t>
      </w:r>
      <w:r w:rsidR="00762362">
        <w:rPr>
          <w:rFonts w:eastAsia="Times New Roman" w:cs="Times New Roman"/>
          <w:lang w:eastAsia="en-GB"/>
        </w:rPr>
        <w:t>entangled in Minoan culture, and by using a holistic, transcultural approach, Hitchcock can</w:t>
      </w:r>
      <w:r w:rsidR="000A0419" w:rsidRPr="00234D7E">
        <w:rPr>
          <w:rFonts w:eastAsia="Times New Roman" w:cs="Times New Roman"/>
          <w:lang w:eastAsia="en-GB"/>
        </w:rPr>
        <w:t xml:space="preserve"> </w:t>
      </w:r>
      <w:r w:rsidR="00531D5C" w:rsidRPr="00234D7E">
        <w:rPr>
          <w:rFonts w:eastAsia="Times New Roman" w:cs="Times New Roman"/>
          <w:lang w:eastAsia="en-GB"/>
        </w:rPr>
        <w:t xml:space="preserve">explore the reasons behind the cultural hybridity </w:t>
      </w:r>
      <w:r w:rsidR="0081353F" w:rsidRPr="00234D7E">
        <w:rPr>
          <w:rFonts w:eastAsia="Times New Roman" w:cs="Times New Roman"/>
          <w:lang w:eastAsia="en-GB"/>
        </w:rPr>
        <w:t>and entanglement</w:t>
      </w:r>
      <w:r w:rsidR="00531D5C" w:rsidRPr="00234D7E">
        <w:rPr>
          <w:rFonts w:eastAsia="Times New Roman" w:cs="Times New Roman"/>
          <w:lang w:eastAsia="en-GB"/>
        </w:rPr>
        <w:t xml:space="preserve">. </w:t>
      </w:r>
    </w:p>
    <w:p w14:paraId="448DC0E2" w14:textId="12A9BAEE" w:rsidR="002128BD" w:rsidRDefault="00CC658D" w:rsidP="002128BD">
      <w:pPr>
        <w:spacing w:after="0" w:line="480" w:lineRule="auto"/>
        <w:ind w:firstLine="720"/>
        <w:textAlignment w:val="center"/>
        <w:rPr>
          <w:rFonts w:eastAsia="Times New Roman" w:cs="Times New Roman"/>
          <w:lang w:eastAsia="en-GB"/>
        </w:rPr>
      </w:pPr>
      <w:r w:rsidRPr="00234D7E">
        <w:rPr>
          <w:rFonts w:cs="Times New Roman"/>
        </w:rPr>
        <w:t xml:space="preserve">The article places the role of the merchant within the city by describing the </w:t>
      </w:r>
      <w:r w:rsidR="006012D1">
        <w:rPr>
          <w:rFonts w:cs="Times New Roman"/>
        </w:rPr>
        <w:t>house</w:t>
      </w:r>
      <w:r w:rsidR="006361AD">
        <w:rPr>
          <w:rFonts w:cs="Times New Roman"/>
        </w:rPr>
        <w:t>’</w:t>
      </w:r>
      <w:r w:rsidR="006012D1">
        <w:rPr>
          <w:rFonts w:cs="Times New Roman"/>
        </w:rPr>
        <w:t>s location</w:t>
      </w:r>
      <w:r w:rsidRPr="00234D7E">
        <w:rPr>
          <w:rFonts w:cs="Times New Roman"/>
        </w:rPr>
        <w:t xml:space="preserve"> to key community areas of Akrotiri, such as the harbour and “Triangular Square” however, without a map of the urban area</w:t>
      </w:r>
      <w:r w:rsidR="00D026CC">
        <w:rPr>
          <w:rFonts w:cs="Times New Roman"/>
        </w:rPr>
        <w:t>,</w:t>
      </w:r>
      <w:r w:rsidRPr="00234D7E">
        <w:rPr>
          <w:rFonts w:cs="Times New Roman"/>
        </w:rPr>
        <w:t xml:space="preserve"> this description was ha</w:t>
      </w:r>
      <w:r w:rsidR="00F5450D">
        <w:rPr>
          <w:rFonts w:cs="Times New Roman"/>
        </w:rPr>
        <w:t>r</w:t>
      </w:r>
      <w:r w:rsidRPr="00234D7E">
        <w:rPr>
          <w:rFonts w:cs="Times New Roman"/>
        </w:rPr>
        <w:t xml:space="preserve">d to visualise and follow. </w:t>
      </w:r>
      <w:r w:rsidR="001C13F8" w:rsidRPr="00234D7E">
        <w:rPr>
          <w:rFonts w:cs="Times New Roman"/>
        </w:rPr>
        <w:t>I</w:t>
      </w:r>
      <w:r w:rsidR="00F66D53" w:rsidRPr="00234D7E">
        <w:rPr>
          <w:rFonts w:cs="Times New Roman"/>
        </w:rPr>
        <w:t xml:space="preserve">t is worth noting </w:t>
      </w:r>
      <w:r w:rsidR="00EF54ED" w:rsidRPr="00234D7E">
        <w:rPr>
          <w:rFonts w:cs="Times New Roman"/>
        </w:rPr>
        <w:t>that</w:t>
      </w:r>
      <w:r w:rsidR="00F66D53" w:rsidRPr="00234D7E">
        <w:rPr>
          <w:rFonts w:cs="Times New Roman"/>
        </w:rPr>
        <w:t xml:space="preserve"> the article does not comment on the different orientation </w:t>
      </w:r>
      <w:r w:rsidR="00EF54ED" w:rsidRPr="00234D7E">
        <w:rPr>
          <w:rFonts w:cs="Times New Roman"/>
        </w:rPr>
        <w:t xml:space="preserve">of the West House in relation to the rest of the buildings. </w:t>
      </w:r>
      <w:r w:rsidR="00ED55CA" w:rsidRPr="00234D7E">
        <w:rPr>
          <w:rFonts w:cs="Times New Roman"/>
        </w:rPr>
        <w:t>It is difficult to discern from excavation maps and photos if there is some geological</w:t>
      </w:r>
      <w:r w:rsidR="00EC2247">
        <w:rPr>
          <w:rFonts w:cs="Times New Roman"/>
        </w:rPr>
        <w:t xml:space="preserve"> or </w:t>
      </w:r>
      <w:r w:rsidR="00ED55CA" w:rsidRPr="00234D7E">
        <w:rPr>
          <w:rFonts w:cs="Times New Roman"/>
        </w:rPr>
        <w:t xml:space="preserve">natural reason for </w:t>
      </w:r>
      <w:r w:rsidR="003F0379" w:rsidRPr="00234D7E">
        <w:rPr>
          <w:rFonts w:cs="Times New Roman"/>
        </w:rPr>
        <w:t>the differing</w:t>
      </w:r>
      <w:r w:rsidR="003B5BC0" w:rsidRPr="00234D7E">
        <w:rPr>
          <w:rFonts w:cs="Times New Roman"/>
        </w:rPr>
        <w:t xml:space="preserve"> alignment of the building.</w:t>
      </w:r>
      <w:r w:rsidR="003F0379" w:rsidRPr="00234D7E">
        <w:rPr>
          <w:rFonts w:cs="Times New Roman"/>
        </w:rPr>
        <w:t xml:space="preserve"> </w:t>
      </w:r>
      <w:r w:rsidR="00900125" w:rsidRPr="00234D7E">
        <w:rPr>
          <w:rFonts w:cs="Times New Roman"/>
        </w:rPr>
        <w:t>W</w:t>
      </w:r>
      <w:r w:rsidR="00F13221" w:rsidRPr="00234D7E">
        <w:rPr>
          <w:rFonts w:cs="Times New Roman"/>
        </w:rPr>
        <w:t xml:space="preserve">hile Hitchcock identifies </w:t>
      </w:r>
      <w:r w:rsidR="00900125" w:rsidRPr="00234D7E">
        <w:rPr>
          <w:rFonts w:cs="Times New Roman"/>
        </w:rPr>
        <w:t xml:space="preserve">influences from </w:t>
      </w:r>
      <w:r w:rsidR="00F13221" w:rsidRPr="00234D7E">
        <w:rPr>
          <w:rFonts w:cs="Times New Roman"/>
        </w:rPr>
        <w:t xml:space="preserve">Minoan and Egyptian </w:t>
      </w:r>
      <w:r w:rsidR="00900125" w:rsidRPr="00234D7E">
        <w:rPr>
          <w:rFonts w:cs="Times New Roman"/>
        </w:rPr>
        <w:t xml:space="preserve">society, </w:t>
      </w:r>
      <w:r w:rsidR="009876D3" w:rsidRPr="00234D7E">
        <w:rPr>
          <w:rFonts w:cs="Times New Roman"/>
        </w:rPr>
        <w:t xml:space="preserve">she is not as clear with Mycenaean influences despite </w:t>
      </w:r>
      <w:r w:rsidR="006475D6" w:rsidRPr="00234D7E">
        <w:rPr>
          <w:rFonts w:cs="Times New Roman"/>
        </w:rPr>
        <w:t xml:space="preserve">discussing some </w:t>
      </w:r>
      <w:r w:rsidR="00390CC4">
        <w:rPr>
          <w:rFonts w:cs="Times New Roman"/>
        </w:rPr>
        <w:t>critical</w:t>
      </w:r>
      <w:r w:rsidR="006475D6" w:rsidRPr="00234D7E">
        <w:rPr>
          <w:rFonts w:cs="Times New Roman"/>
        </w:rPr>
        <w:t xml:space="preserve"> elements</w:t>
      </w:r>
      <w:r w:rsidR="007C0ED4" w:rsidRPr="00234D7E">
        <w:rPr>
          <w:rFonts w:cs="Times New Roman"/>
        </w:rPr>
        <w:t>,</w:t>
      </w:r>
      <w:r w:rsidR="006475D6" w:rsidRPr="00234D7E">
        <w:rPr>
          <w:rFonts w:cs="Times New Roman"/>
        </w:rPr>
        <w:t xml:space="preserve"> such as the </w:t>
      </w:r>
      <w:r w:rsidR="007C0ED4" w:rsidRPr="00234D7E">
        <w:rPr>
          <w:rFonts w:cs="Times New Roman"/>
        </w:rPr>
        <w:t>boars’ tusk helmets found</w:t>
      </w:r>
      <w:r w:rsidR="005C596D" w:rsidRPr="00234D7E">
        <w:rPr>
          <w:rFonts w:cs="Times New Roman"/>
        </w:rPr>
        <w:t xml:space="preserve"> in the flotilla fresco.</w:t>
      </w:r>
      <w:r w:rsidR="00B65185" w:rsidRPr="00B65185">
        <w:rPr>
          <w:rFonts w:cs="Times New Roman"/>
        </w:rPr>
        <w:t xml:space="preserve"> </w:t>
      </w:r>
      <w:r w:rsidR="00B65185" w:rsidRPr="00234D7E">
        <w:rPr>
          <w:rFonts w:cs="Times New Roman"/>
        </w:rPr>
        <w:t>The holistic approach employed by Hitchcock, though beneficial to the understanding of the West House, would be much more effective if it was used on a building where there is a greater understanding of the overall site.</w:t>
      </w:r>
      <w:r w:rsidR="00B65185">
        <w:rPr>
          <w:rFonts w:cs="Times New Roman"/>
        </w:rPr>
        <w:t xml:space="preserve"> The large number of loom weights found in room 3 is an integral piece of evidence in the </w:t>
      </w:r>
      <w:r w:rsidR="00B65185">
        <w:rPr>
          <w:rFonts w:cs="Times New Roman"/>
        </w:rPr>
        <w:lastRenderedPageBreak/>
        <w:t>interpretation of the West House as a textile merchant’s house. However, the</w:t>
      </w:r>
      <w:r w:rsidR="003E19E6">
        <w:rPr>
          <w:rFonts w:cs="Times New Roman"/>
        </w:rPr>
        <w:t>re</w:t>
      </w:r>
      <w:r w:rsidR="00B65185">
        <w:rPr>
          <w:rFonts w:cs="Times New Roman"/>
        </w:rPr>
        <w:t xml:space="preserve"> are two crucial factors to consider in this interpretation; firstly, while there is an unusually high number of loom weights in the West House (450), there is an unusual number of loom weights found on the site overall (950, including those from the West House); secondly, only a very small portion of the city of Akrotiri has been excavated. Further excavations will shed light on how “unusual” these assemblages are and may change the holistic understanding of the West House.</w:t>
      </w:r>
    </w:p>
    <w:p w14:paraId="17C18409" w14:textId="3B99EC16" w:rsidR="005A2330" w:rsidRPr="002128BD" w:rsidRDefault="00934D68" w:rsidP="005A2330">
      <w:pPr>
        <w:spacing w:after="0" w:line="480" w:lineRule="auto"/>
        <w:ind w:firstLine="720"/>
        <w:textAlignment w:val="center"/>
        <w:rPr>
          <w:rFonts w:eastAsia="Times New Roman" w:cs="Times New Roman"/>
          <w:lang w:eastAsia="en-GB"/>
        </w:rPr>
      </w:pPr>
      <w:r w:rsidRPr="00234D7E">
        <w:rPr>
          <w:rFonts w:cs="Times New Roman"/>
        </w:rPr>
        <w:t>The article as a whole puts forward a good argument for the West House belonging to a textile merchant. The varying aspects of the building</w:t>
      </w:r>
      <w:r>
        <w:rPr>
          <w:rFonts w:cs="Times New Roman"/>
        </w:rPr>
        <w:t>,</w:t>
      </w:r>
      <w:r w:rsidRPr="00234D7E">
        <w:rPr>
          <w:rFonts w:cs="Times New Roman"/>
        </w:rPr>
        <w:t xml:space="preserve"> including architecture, archaeological finds, and iconographic frescos, have been interpreted in a </w:t>
      </w:r>
      <w:r>
        <w:rPr>
          <w:rFonts w:cs="Times New Roman"/>
        </w:rPr>
        <w:t>coherent</w:t>
      </w:r>
      <w:r w:rsidRPr="00234D7E">
        <w:rPr>
          <w:rFonts w:cs="Times New Roman"/>
        </w:rPr>
        <w:t xml:space="preserve"> way to contribute to the conclusion, with a narrative of entanglement and transcultural</w:t>
      </w:r>
      <w:r>
        <w:rPr>
          <w:rFonts w:cs="Times New Roman"/>
        </w:rPr>
        <w:t>ism</w:t>
      </w:r>
      <w:r w:rsidRPr="00234D7E">
        <w:rPr>
          <w:rFonts w:cs="Times New Roman"/>
        </w:rPr>
        <w:t xml:space="preserve"> woven throughout. The article is excellent in exploring how the iconography and art</w:t>
      </w:r>
      <w:r>
        <w:rPr>
          <w:rFonts w:cs="Times New Roman"/>
        </w:rPr>
        <w:t>e</w:t>
      </w:r>
      <w:r w:rsidRPr="00234D7E">
        <w:rPr>
          <w:rFonts w:cs="Times New Roman"/>
        </w:rPr>
        <w:t xml:space="preserve">facts of the West House place the owner in a </w:t>
      </w:r>
      <w:r>
        <w:rPr>
          <w:rFonts w:cs="Times New Roman"/>
        </w:rPr>
        <w:t>broa</w:t>
      </w:r>
      <w:r w:rsidRPr="00234D7E">
        <w:rPr>
          <w:rFonts w:cs="Times New Roman"/>
        </w:rPr>
        <w:t xml:space="preserve">der, interconnected Mediterranean. The role of gender in cultural entanglement is </w:t>
      </w:r>
      <w:r>
        <w:rPr>
          <w:rFonts w:cs="Times New Roman"/>
        </w:rPr>
        <w:t>touched upon</w:t>
      </w:r>
      <w:r w:rsidRPr="00234D7E">
        <w:rPr>
          <w:rFonts w:cs="Times New Roman"/>
        </w:rPr>
        <w:t xml:space="preserve"> by hypothesising how Minoan style loom weights could have made their way to Akrotiri. Was it the tool that crossed the ocean</w:t>
      </w:r>
      <w:r>
        <w:rPr>
          <w:rFonts w:cs="Times New Roman"/>
        </w:rPr>
        <w:t>,</w:t>
      </w:r>
      <w:r w:rsidRPr="00234D7E">
        <w:rPr>
          <w:rFonts w:cs="Times New Roman"/>
        </w:rPr>
        <w:t xml:space="preserve"> the women</w:t>
      </w:r>
      <w:r>
        <w:rPr>
          <w:rFonts w:cs="Times New Roman"/>
        </w:rPr>
        <w:t>, or both</w:t>
      </w:r>
      <w:r w:rsidRPr="005D0495">
        <w:rPr>
          <w:rFonts w:cs="Times New Roman"/>
        </w:rPr>
        <w:t>?</w:t>
      </w:r>
      <w:r w:rsidR="005D0495" w:rsidRPr="005D0495">
        <w:rPr>
          <w:rFonts w:cs="Times New Roman"/>
        </w:rPr>
        <w:t xml:space="preserve"> </w:t>
      </w:r>
      <w:r w:rsidR="005A2330" w:rsidRPr="00234D7E">
        <w:rPr>
          <w:rFonts w:cs="Times New Roman"/>
        </w:rPr>
        <w:t>The article is a significant piece of research for understanding the West House at Akrotiri</w:t>
      </w:r>
      <w:r w:rsidR="005A2330">
        <w:rPr>
          <w:rFonts w:cs="Times New Roman"/>
        </w:rPr>
        <w:t>. It attempts to bring together the various</w:t>
      </w:r>
      <w:r w:rsidR="007E5E92">
        <w:rPr>
          <w:rFonts w:cs="Times New Roman"/>
        </w:rPr>
        <w:t xml:space="preserve"> current</w:t>
      </w:r>
      <w:r w:rsidR="005A2330">
        <w:rPr>
          <w:rFonts w:cs="Times New Roman"/>
        </w:rPr>
        <w:t xml:space="preserve"> interpretations of the different archaeology and iconography into one place and draws connections between the interpretations that lead to the conclusion</w:t>
      </w:r>
      <w:r w:rsidR="005A2330" w:rsidRPr="00234D7E">
        <w:rPr>
          <w:rFonts w:cs="Times New Roman"/>
        </w:rPr>
        <w:t xml:space="preserve"> </w:t>
      </w:r>
      <w:r w:rsidR="005A2330">
        <w:rPr>
          <w:rFonts w:cs="Times New Roman"/>
        </w:rPr>
        <w:t xml:space="preserve">of </w:t>
      </w:r>
      <w:r w:rsidR="005A2330" w:rsidRPr="00234D7E">
        <w:rPr>
          <w:rFonts w:cs="Times New Roman"/>
        </w:rPr>
        <w:t>a Textile Merchant</w:t>
      </w:r>
      <w:r w:rsidR="005A2330">
        <w:rPr>
          <w:rFonts w:cs="Times New Roman"/>
        </w:rPr>
        <w:t>’s house</w:t>
      </w:r>
      <w:r w:rsidR="005A2330" w:rsidRPr="00234D7E">
        <w:rPr>
          <w:rFonts w:cs="Times New Roman"/>
        </w:rPr>
        <w:t xml:space="preserve">. Hitchcock guides the reader </w:t>
      </w:r>
      <w:r w:rsidR="005A2330">
        <w:rPr>
          <w:rFonts w:cs="Times New Roman"/>
        </w:rPr>
        <w:t>through the West House and</w:t>
      </w:r>
      <w:r w:rsidR="005A2330" w:rsidRPr="00234D7E">
        <w:rPr>
          <w:rFonts w:cs="Times New Roman"/>
        </w:rPr>
        <w:t xml:space="preserve"> towards her conclusion, displaying all the Eastern Mediterranean connection</w:t>
      </w:r>
      <w:r w:rsidR="005A2330">
        <w:rPr>
          <w:rFonts w:cs="Times New Roman"/>
        </w:rPr>
        <w:t>s</w:t>
      </w:r>
      <w:r w:rsidR="005A2330" w:rsidRPr="00234D7E">
        <w:rPr>
          <w:rFonts w:cs="Times New Roman"/>
        </w:rPr>
        <w:t xml:space="preserve"> along the way. </w:t>
      </w:r>
    </w:p>
    <w:p w14:paraId="1C418443" w14:textId="187BCF91" w:rsidR="00AF222C" w:rsidRDefault="00AF222C" w:rsidP="00455A0F">
      <w:pPr>
        <w:spacing w:line="480" w:lineRule="auto"/>
        <w:rPr>
          <w:rFonts w:cs="Times New Roman"/>
        </w:rPr>
      </w:pPr>
    </w:p>
    <w:sectPr w:rsidR="00AF222C">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753B41" w14:textId="77777777" w:rsidR="00521C3D" w:rsidRDefault="00521C3D" w:rsidP="005E20B3">
      <w:pPr>
        <w:spacing w:after="0" w:line="240" w:lineRule="auto"/>
      </w:pPr>
      <w:r>
        <w:separator/>
      </w:r>
    </w:p>
  </w:endnote>
  <w:endnote w:type="continuationSeparator" w:id="0">
    <w:p w14:paraId="1E848632" w14:textId="77777777" w:rsidR="00521C3D" w:rsidRDefault="00521C3D" w:rsidP="005E2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1807912"/>
      <w:docPartObj>
        <w:docPartGallery w:val="Page Numbers (Bottom of Page)"/>
        <w:docPartUnique/>
      </w:docPartObj>
    </w:sdtPr>
    <w:sdtEndPr>
      <w:rPr>
        <w:noProof/>
      </w:rPr>
    </w:sdtEndPr>
    <w:sdtContent>
      <w:p w14:paraId="404FDC00" w14:textId="71050591" w:rsidR="003F299B" w:rsidRDefault="003F29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B9E9E2" w14:textId="77777777" w:rsidR="005E20B3" w:rsidRDefault="005E20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BE771" w14:textId="77777777" w:rsidR="00521C3D" w:rsidRDefault="00521C3D" w:rsidP="005E20B3">
      <w:pPr>
        <w:spacing w:after="0" w:line="240" w:lineRule="auto"/>
      </w:pPr>
      <w:r>
        <w:separator/>
      </w:r>
    </w:p>
  </w:footnote>
  <w:footnote w:type="continuationSeparator" w:id="0">
    <w:p w14:paraId="02B79791" w14:textId="77777777" w:rsidR="00521C3D" w:rsidRDefault="00521C3D" w:rsidP="005E20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31CC4D" w14:textId="206DCE60" w:rsidR="005E20B3" w:rsidRPr="005E20B3" w:rsidRDefault="005E20B3">
    <w:pPr>
      <w:pStyle w:val="Header"/>
      <w:rPr>
        <w:b/>
        <w:bCs/>
        <w:u w:val="single"/>
      </w:rPr>
    </w:pPr>
    <w:r>
      <w:rPr>
        <w:b/>
        <w:bCs/>
        <w:u w:val="single"/>
      </w:rPr>
      <w:t>Deborah Mercer (19</w:t>
    </w:r>
    <w:r w:rsidR="007767AC">
      <w:rPr>
        <w:b/>
        <w:bCs/>
        <w:u w:val="single"/>
      </w:rPr>
      <w:t>0</w:t>
    </w:r>
    <w:r>
      <w:rPr>
        <w:b/>
        <w:bCs/>
        <w:u w:val="single"/>
      </w:rPr>
      <w:t>2778)</w:t>
    </w:r>
    <w:r w:rsidRPr="005E20B3">
      <w:rPr>
        <w:b/>
        <w:bCs/>
      </w:rPr>
      <w:ptab w:relativeTo="margin" w:alignment="center" w:leader="none"/>
    </w:r>
    <w:r w:rsidR="0099026A">
      <w:rPr>
        <w:b/>
        <w:bCs/>
        <w:u w:val="single"/>
      </w:rPr>
      <w:t>H</w:t>
    </w:r>
    <w:r w:rsidR="00910EA7">
      <w:rPr>
        <w:b/>
        <w:bCs/>
        <w:u w:val="single"/>
      </w:rPr>
      <w:t>P</w:t>
    </w:r>
    <w:r w:rsidR="00D17B26">
      <w:rPr>
        <w:b/>
        <w:bCs/>
        <w:u w:val="single"/>
      </w:rPr>
      <w:t>AH</w:t>
    </w:r>
    <w:r w:rsidR="00910EA7">
      <w:rPr>
        <w:b/>
        <w:bCs/>
        <w:u w:val="single"/>
      </w:rPr>
      <w:t>5010</w:t>
    </w:r>
    <w:r w:rsidRPr="005E20B3">
      <w:rPr>
        <w:b/>
        <w:bCs/>
      </w:rPr>
      <w:ptab w:relativeTo="margin" w:alignment="right" w:leader="none"/>
    </w:r>
    <w:r w:rsidR="00762362">
      <w:rPr>
        <w:b/>
        <w:bCs/>
        <w:u w:val="single"/>
      </w:rPr>
      <w:t>1</w:t>
    </w:r>
    <w:r w:rsidR="006432A6">
      <w:rPr>
        <w:b/>
        <w:bCs/>
        <w:u w:val="single"/>
      </w:rPr>
      <w:t>3</w:t>
    </w:r>
    <w:r w:rsidR="00910EA7">
      <w:rPr>
        <w:b/>
        <w:bCs/>
        <w:u w:val="single"/>
      </w:rPr>
      <w:t>/0</w:t>
    </w:r>
    <w:r w:rsidR="00762362">
      <w:rPr>
        <w:b/>
        <w:bCs/>
        <w:u w:val="single"/>
      </w:rPr>
      <w:t>3</w:t>
    </w:r>
    <w:r w:rsidR="00910EA7">
      <w:rPr>
        <w:b/>
        <w:bCs/>
        <w:u w:val="single"/>
      </w:rPr>
      <w:t>/2022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FF12A9"/>
    <w:multiLevelType w:val="multilevel"/>
    <w:tmpl w:val="3B708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B5C3945"/>
    <w:multiLevelType w:val="multilevel"/>
    <w:tmpl w:val="AC501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AzMzEztzQzMDc2MzdT0lEKTi0uzszPAykwrQUAuoO+CywAAAA="/>
  </w:docVars>
  <w:rsids>
    <w:rsidRoot w:val="002A3668"/>
    <w:rsid w:val="00001ADD"/>
    <w:rsid w:val="0002674F"/>
    <w:rsid w:val="00057166"/>
    <w:rsid w:val="00081202"/>
    <w:rsid w:val="000969C9"/>
    <w:rsid w:val="000A0419"/>
    <w:rsid w:val="000A2648"/>
    <w:rsid w:val="000A2772"/>
    <w:rsid w:val="000A2B09"/>
    <w:rsid w:val="000A30B2"/>
    <w:rsid w:val="000A359F"/>
    <w:rsid w:val="000A5438"/>
    <w:rsid w:val="000B3228"/>
    <w:rsid w:val="000B5FBE"/>
    <w:rsid w:val="000C5D2E"/>
    <w:rsid w:val="000E4387"/>
    <w:rsid w:val="0011320F"/>
    <w:rsid w:val="00113932"/>
    <w:rsid w:val="00120573"/>
    <w:rsid w:val="0012699C"/>
    <w:rsid w:val="00143E65"/>
    <w:rsid w:val="00146F90"/>
    <w:rsid w:val="00151F80"/>
    <w:rsid w:val="001703B8"/>
    <w:rsid w:val="00175B82"/>
    <w:rsid w:val="001769E1"/>
    <w:rsid w:val="00180C79"/>
    <w:rsid w:val="00182B42"/>
    <w:rsid w:val="001A63FC"/>
    <w:rsid w:val="001B0642"/>
    <w:rsid w:val="001B2614"/>
    <w:rsid w:val="001C13F8"/>
    <w:rsid w:val="001D6260"/>
    <w:rsid w:val="001F1D0A"/>
    <w:rsid w:val="00203600"/>
    <w:rsid w:val="00203AC7"/>
    <w:rsid w:val="00210130"/>
    <w:rsid w:val="002128BD"/>
    <w:rsid w:val="0021674D"/>
    <w:rsid w:val="002169F5"/>
    <w:rsid w:val="00234D7E"/>
    <w:rsid w:val="00242568"/>
    <w:rsid w:val="00243872"/>
    <w:rsid w:val="00260950"/>
    <w:rsid w:val="00265035"/>
    <w:rsid w:val="00267635"/>
    <w:rsid w:val="00290341"/>
    <w:rsid w:val="00295613"/>
    <w:rsid w:val="002A28EB"/>
    <w:rsid w:val="002A3668"/>
    <w:rsid w:val="002A371B"/>
    <w:rsid w:val="002C0564"/>
    <w:rsid w:val="002C2B58"/>
    <w:rsid w:val="002D3852"/>
    <w:rsid w:val="002E3E03"/>
    <w:rsid w:val="002E7807"/>
    <w:rsid w:val="002F2A35"/>
    <w:rsid w:val="003134F8"/>
    <w:rsid w:val="003179C9"/>
    <w:rsid w:val="003260DE"/>
    <w:rsid w:val="00340255"/>
    <w:rsid w:val="0035256A"/>
    <w:rsid w:val="003527A4"/>
    <w:rsid w:val="003535D9"/>
    <w:rsid w:val="003541AD"/>
    <w:rsid w:val="003655FD"/>
    <w:rsid w:val="00390CC4"/>
    <w:rsid w:val="003A4CE8"/>
    <w:rsid w:val="003B2BC6"/>
    <w:rsid w:val="003B5BC0"/>
    <w:rsid w:val="003C4E33"/>
    <w:rsid w:val="003D7554"/>
    <w:rsid w:val="003E19E6"/>
    <w:rsid w:val="003E719B"/>
    <w:rsid w:val="003F0379"/>
    <w:rsid w:val="003F299B"/>
    <w:rsid w:val="00401678"/>
    <w:rsid w:val="0042457E"/>
    <w:rsid w:val="00425798"/>
    <w:rsid w:val="00455A0F"/>
    <w:rsid w:val="004621AA"/>
    <w:rsid w:val="00467611"/>
    <w:rsid w:val="00476A29"/>
    <w:rsid w:val="00477492"/>
    <w:rsid w:val="004777B4"/>
    <w:rsid w:val="00491F41"/>
    <w:rsid w:val="00497177"/>
    <w:rsid w:val="004B7CFE"/>
    <w:rsid w:val="004C4420"/>
    <w:rsid w:val="005125A0"/>
    <w:rsid w:val="00521C3D"/>
    <w:rsid w:val="00526E85"/>
    <w:rsid w:val="00526E88"/>
    <w:rsid w:val="00531D5C"/>
    <w:rsid w:val="0053289A"/>
    <w:rsid w:val="00543922"/>
    <w:rsid w:val="00596094"/>
    <w:rsid w:val="005A2330"/>
    <w:rsid w:val="005A41A3"/>
    <w:rsid w:val="005B5FFB"/>
    <w:rsid w:val="005B6C3A"/>
    <w:rsid w:val="005C3D9E"/>
    <w:rsid w:val="005C40E8"/>
    <w:rsid w:val="005C596D"/>
    <w:rsid w:val="005D0495"/>
    <w:rsid w:val="005D2C90"/>
    <w:rsid w:val="005E0A3C"/>
    <w:rsid w:val="005E20B3"/>
    <w:rsid w:val="005F498A"/>
    <w:rsid w:val="005F5994"/>
    <w:rsid w:val="006012D1"/>
    <w:rsid w:val="00614ADC"/>
    <w:rsid w:val="00631B84"/>
    <w:rsid w:val="006350CC"/>
    <w:rsid w:val="006361AD"/>
    <w:rsid w:val="00640BBB"/>
    <w:rsid w:val="006432A6"/>
    <w:rsid w:val="00645B30"/>
    <w:rsid w:val="006475D6"/>
    <w:rsid w:val="00660316"/>
    <w:rsid w:val="00662127"/>
    <w:rsid w:val="00666942"/>
    <w:rsid w:val="00666D9D"/>
    <w:rsid w:val="00674DC7"/>
    <w:rsid w:val="00687F52"/>
    <w:rsid w:val="006A1B2E"/>
    <w:rsid w:val="006A2ABB"/>
    <w:rsid w:val="006B0565"/>
    <w:rsid w:val="006B49E4"/>
    <w:rsid w:val="006B5D2F"/>
    <w:rsid w:val="006D3E0A"/>
    <w:rsid w:val="006F6487"/>
    <w:rsid w:val="007054AC"/>
    <w:rsid w:val="00706791"/>
    <w:rsid w:val="00730AB9"/>
    <w:rsid w:val="00732C4B"/>
    <w:rsid w:val="00746A8A"/>
    <w:rsid w:val="00750992"/>
    <w:rsid w:val="00755D7E"/>
    <w:rsid w:val="007565CC"/>
    <w:rsid w:val="00762362"/>
    <w:rsid w:val="007650F9"/>
    <w:rsid w:val="0077156B"/>
    <w:rsid w:val="007767AC"/>
    <w:rsid w:val="00781A1E"/>
    <w:rsid w:val="007A1415"/>
    <w:rsid w:val="007C01D6"/>
    <w:rsid w:val="007C0ED4"/>
    <w:rsid w:val="007C3E1B"/>
    <w:rsid w:val="007D25A5"/>
    <w:rsid w:val="007D6696"/>
    <w:rsid w:val="007E36B4"/>
    <w:rsid w:val="007E5E92"/>
    <w:rsid w:val="007E765C"/>
    <w:rsid w:val="00802015"/>
    <w:rsid w:val="0081353F"/>
    <w:rsid w:val="00813CAE"/>
    <w:rsid w:val="00830ED4"/>
    <w:rsid w:val="00831C13"/>
    <w:rsid w:val="008341B0"/>
    <w:rsid w:val="00836BF1"/>
    <w:rsid w:val="00840BDB"/>
    <w:rsid w:val="008413DC"/>
    <w:rsid w:val="00872DF2"/>
    <w:rsid w:val="00873F0D"/>
    <w:rsid w:val="0087687C"/>
    <w:rsid w:val="00880246"/>
    <w:rsid w:val="008A40BF"/>
    <w:rsid w:val="008B1B74"/>
    <w:rsid w:val="008B6954"/>
    <w:rsid w:val="008D3B01"/>
    <w:rsid w:val="008E06B1"/>
    <w:rsid w:val="008E179B"/>
    <w:rsid w:val="008E6105"/>
    <w:rsid w:val="008F3B57"/>
    <w:rsid w:val="00900125"/>
    <w:rsid w:val="0090497D"/>
    <w:rsid w:val="00910EA7"/>
    <w:rsid w:val="0091760E"/>
    <w:rsid w:val="009228FE"/>
    <w:rsid w:val="0092584C"/>
    <w:rsid w:val="00927FC1"/>
    <w:rsid w:val="00934D68"/>
    <w:rsid w:val="0094089B"/>
    <w:rsid w:val="0094184D"/>
    <w:rsid w:val="009462EC"/>
    <w:rsid w:val="00951DA1"/>
    <w:rsid w:val="00961922"/>
    <w:rsid w:val="0098043F"/>
    <w:rsid w:val="00981239"/>
    <w:rsid w:val="009876D3"/>
    <w:rsid w:val="0099026A"/>
    <w:rsid w:val="009A11F3"/>
    <w:rsid w:val="009A5B02"/>
    <w:rsid w:val="009A6B8B"/>
    <w:rsid w:val="009B2CC1"/>
    <w:rsid w:val="009B38C8"/>
    <w:rsid w:val="009C3DFF"/>
    <w:rsid w:val="009D1BBF"/>
    <w:rsid w:val="009D359C"/>
    <w:rsid w:val="009D4561"/>
    <w:rsid w:val="009D4C95"/>
    <w:rsid w:val="009D53FF"/>
    <w:rsid w:val="009E1F56"/>
    <w:rsid w:val="009F06D8"/>
    <w:rsid w:val="009F3AD3"/>
    <w:rsid w:val="009F4918"/>
    <w:rsid w:val="009F5476"/>
    <w:rsid w:val="009F6471"/>
    <w:rsid w:val="00A041CB"/>
    <w:rsid w:val="00A40553"/>
    <w:rsid w:val="00A41E58"/>
    <w:rsid w:val="00A565E1"/>
    <w:rsid w:val="00A565FF"/>
    <w:rsid w:val="00A633CB"/>
    <w:rsid w:val="00A72307"/>
    <w:rsid w:val="00A72C72"/>
    <w:rsid w:val="00A8524D"/>
    <w:rsid w:val="00AA598E"/>
    <w:rsid w:val="00AB6C3E"/>
    <w:rsid w:val="00AC0CC1"/>
    <w:rsid w:val="00AC223F"/>
    <w:rsid w:val="00AC799E"/>
    <w:rsid w:val="00AD09CE"/>
    <w:rsid w:val="00AF222C"/>
    <w:rsid w:val="00B05CCB"/>
    <w:rsid w:val="00B336E8"/>
    <w:rsid w:val="00B34E27"/>
    <w:rsid w:val="00B404DB"/>
    <w:rsid w:val="00B474CE"/>
    <w:rsid w:val="00B534B0"/>
    <w:rsid w:val="00B57A9A"/>
    <w:rsid w:val="00B618D0"/>
    <w:rsid w:val="00B65185"/>
    <w:rsid w:val="00B71032"/>
    <w:rsid w:val="00B75030"/>
    <w:rsid w:val="00B957E5"/>
    <w:rsid w:val="00B95E68"/>
    <w:rsid w:val="00B970B3"/>
    <w:rsid w:val="00BA40D5"/>
    <w:rsid w:val="00BC50B5"/>
    <w:rsid w:val="00BC645D"/>
    <w:rsid w:val="00BD243F"/>
    <w:rsid w:val="00BD6CA0"/>
    <w:rsid w:val="00BE2C1D"/>
    <w:rsid w:val="00BF6D72"/>
    <w:rsid w:val="00C03AB0"/>
    <w:rsid w:val="00C15607"/>
    <w:rsid w:val="00C46608"/>
    <w:rsid w:val="00C530CB"/>
    <w:rsid w:val="00C5642F"/>
    <w:rsid w:val="00C572F4"/>
    <w:rsid w:val="00C577E7"/>
    <w:rsid w:val="00C645B3"/>
    <w:rsid w:val="00C66231"/>
    <w:rsid w:val="00C7636D"/>
    <w:rsid w:val="00C81DCC"/>
    <w:rsid w:val="00C85FE2"/>
    <w:rsid w:val="00C97232"/>
    <w:rsid w:val="00CA09D7"/>
    <w:rsid w:val="00CA1EA5"/>
    <w:rsid w:val="00CA66C3"/>
    <w:rsid w:val="00CC658D"/>
    <w:rsid w:val="00CD6AD5"/>
    <w:rsid w:val="00CE19F8"/>
    <w:rsid w:val="00CE488D"/>
    <w:rsid w:val="00D026CC"/>
    <w:rsid w:val="00D03ADA"/>
    <w:rsid w:val="00D0744B"/>
    <w:rsid w:val="00D17B26"/>
    <w:rsid w:val="00D26923"/>
    <w:rsid w:val="00D31AA8"/>
    <w:rsid w:val="00D6798E"/>
    <w:rsid w:val="00D74490"/>
    <w:rsid w:val="00D75311"/>
    <w:rsid w:val="00D86497"/>
    <w:rsid w:val="00E0033D"/>
    <w:rsid w:val="00E03151"/>
    <w:rsid w:val="00E03A82"/>
    <w:rsid w:val="00E07CAB"/>
    <w:rsid w:val="00E10EC8"/>
    <w:rsid w:val="00E1100E"/>
    <w:rsid w:val="00E11C13"/>
    <w:rsid w:val="00E12F86"/>
    <w:rsid w:val="00E43971"/>
    <w:rsid w:val="00E45B84"/>
    <w:rsid w:val="00E60FFC"/>
    <w:rsid w:val="00EA6A36"/>
    <w:rsid w:val="00EA7393"/>
    <w:rsid w:val="00EB117D"/>
    <w:rsid w:val="00EB269B"/>
    <w:rsid w:val="00EC2247"/>
    <w:rsid w:val="00EC3D03"/>
    <w:rsid w:val="00ED093A"/>
    <w:rsid w:val="00ED55CA"/>
    <w:rsid w:val="00EE50CD"/>
    <w:rsid w:val="00EE67AF"/>
    <w:rsid w:val="00EF54ED"/>
    <w:rsid w:val="00F13221"/>
    <w:rsid w:val="00F1488F"/>
    <w:rsid w:val="00F1640D"/>
    <w:rsid w:val="00F30D2A"/>
    <w:rsid w:val="00F40DAD"/>
    <w:rsid w:val="00F45DFF"/>
    <w:rsid w:val="00F53D49"/>
    <w:rsid w:val="00F5450D"/>
    <w:rsid w:val="00F54612"/>
    <w:rsid w:val="00F639CA"/>
    <w:rsid w:val="00F66D53"/>
    <w:rsid w:val="00F66EA1"/>
    <w:rsid w:val="00F67368"/>
    <w:rsid w:val="00F74E6E"/>
    <w:rsid w:val="00F82259"/>
    <w:rsid w:val="00F84DA9"/>
    <w:rsid w:val="00FE53B5"/>
    <w:rsid w:val="00FE7DB5"/>
    <w:rsid w:val="00FF54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95817"/>
  <w15:chartTrackingRefBased/>
  <w15:docId w15:val="{71FA166A-BABE-48D2-8444-F81DC74BF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20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0B3"/>
  </w:style>
  <w:style w:type="paragraph" w:styleId="Footer">
    <w:name w:val="footer"/>
    <w:basedOn w:val="Normal"/>
    <w:link w:val="FooterChar"/>
    <w:uiPriority w:val="99"/>
    <w:unhideWhenUsed/>
    <w:rsid w:val="005E20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0B3"/>
  </w:style>
  <w:style w:type="character" w:styleId="Hyperlink">
    <w:name w:val="Hyperlink"/>
    <w:basedOn w:val="DefaultParagraphFont"/>
    <w:uiPriority w:val="99"/>
    <w:unhideWhenUsed/>
    <w:rsid w:val="002A3668"/>
    <w:rPr>
      <w:color w:val="0000FF"/>
      <w:u w:val="single"/>
    </w:rPr>
  </w:style>
  <w:style w:type="character" w:styleId="UnresolvedMention">
    <w:name w:val="Unresolved Mention"/>
    <w:basedOn w:val="DefaultParagraphFont"/>
    <w:uiPriority w:val="99"/>
    <w:semiHidden/>
    <w:unhideWhenUsed/>
    <w:rsid w:val="002A36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1748771">
      <w:bodyDiv w:val="1"/>
      <w:marLeft w:val="0"/>
      <w:marRight w:val="0"/>
      <w:marTop w:val="0"/>
      <w:marBottom w:val="0"/>
      <w:divBdr>
        <w:top w:val="none" w:sz="0" w:space="0" w:color="auto"/>
        <w:left w:val="none" w:sz="0" w:space="0" w:color="auto"/>
        <w:bottom w:val="none" w:sz="0" w:space="0" w:color="auto"/>
        <w:right w:val="none" w:sz="0" w:space="0" w:color="auto"/>
      </w:divBdr>
    </w:div>
    <w:div w:id="1362516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eborah%20Mercer\Documents\Custom%20Office%20Templates\Assignmen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3" ma:contentTypeDescription="Create a new document." ma:contentTypeScope="" ma:versionID="6843f8c0f059486097288fe1272c86c5">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b73f5e731b45ca2311ac82fdaadb3835"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16C8927-54CF-4561-8D52-DC9FD910C1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8EDEF3C-5BBA-4B20-96B0-5B030BD95109}">
  <ds:schemaRefs>
    <ds:schemaRef ds:uri="http://schemas.openxmlformats.org/officeDocument/2006/bibliography"/>
  </ds:schemaRefs>
</ds:datastoreItem>
</file>

<file path=customXml/itemProps3.xml><?xml version="1.0" encoding="utf-8"?>
<ds:datastoreItem xmlns:ds="http://schemas.openxmlformats.org/officeDocument/2006/customXml" ds:itemID="{2F891C33-24D2-4590-8A3F-78BBC2CCE6C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1675FDA-97C1-46FE-B426-D195B7F19A3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Assignment</Template>
  <TotalTime>895</TotalTime>
  <Pages>3</Pages>
  <Words>995</Words>
  <Characters>5672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Mercer</dc:creator>
  <cp:keywords/>
  <dc:description/>
  <cp:lastModifiedBy>Deborah Mercer (1902778)</cp:lastModifiedBy>
  <cp:revision>45</cp:revision>
  <dcterms:created xsi:type="dcterms:W3CDTF">2022-03-12T18:58:00Z</dcterms:created>
  <dcterms:modified xsi:type="dcterms:W3CDTF">2022-03-13T09:52:00Z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