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771" w:rsidRPr="003F3965" w:rsidRDefault="00C03771" w:rsidP="00453B1E">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 xml:space="preserve">University of Wales </w:t>
      </w:r>
    </w:p>
    <w:p w:rsidR="00C03771" w:rsidRPr="003F3965" w:rsidRDefault="00C03771" w:rsidP="00453B1E">
      <w:pPr>
        <w:pStyle w:val="BodyText"/>
        <w:jc w:val="center"/>
        <w:rPr>
          <w:rFonts w:ascii="Times New Roman" w:hAnsi="Times New Roman" w:cs="Times New Roman"/>
          <w:b/>
          <w:bCs/>
          <w:sz w:val="44"/>
          <w:szCs w:val="44"/>
        </w:rPr>
      </w:pPr>
      <w:r w:rsidRPr="003F3965">
        <w:rPr>
          <w:rFonts w:ascii="Times New Roman" w:hAnsi="Times New Roman" w:cs="Times New Roman"/>
          <w:b/>
          <w:bCs/>
          <w:sz w:val="44"/>
          <w:szCs w:val="44"/>
        </w:rPr>
        <w:t>Trinity Saint David</w:t>
      </w:r>
    </w:p>
    <w:p w:rsidR="00C03771" w:rsidRDefault="00C03771" w:rsidP="00453B1E">
      <w:pPr>
        <w:pStyle w:val="BodyText"/>
        <w:jc w:val="center"/>
        <w:rPr>
          <w:sz w:val="28"/>
          <w:szCs w:val="28"/>
        </w:rPr>
      </w:pPr>
    </w:p>
    <w:p w:rsidR="00C03771" w:rsidRDefault="00C03771" w:rsidP="00453B1E">
      <w:pPr>
        <w:pStyle w:val="BodyText"/>
        <w:jc w:val="center"/>
        <w:rPr>
          <w:sz w:val="28"/>
          <w:szCs w:val="28"/>
        </w:rPr>
      </w:pPr>
    </w:p>
    <w:p w:rsidR="00C03771" w:rsidRDefault="00C03771" w:rsidP="00453B1E">
      <w:pPr>
        <w:pStyle w:val="BodyText"/>
        <w:jc w:val="center"/>
        <w:rPr>
          <w:sz w:val="28"/>
          <w:szCs w:val="28"/>
        </w:rPr>
      </w:pPr>
    </w:p>
    <w:p w:rsidR="00C03771" w:rsidRDefault="00C03771" w:rsidP="00453B1E">
      <w:pPr>
        <w:pStyle w:val="BodyText"/>
        <w:jc w:val="center"/>
        <w:rPr>
          <w:sz w:val="28"/>
          <w:szCs w:val="28"/>
        </w:rPr>
      </w:pPr>
    </w:p>
    <w:p w:rsidR="00C03771" w:rsidRDefault="00C03771" w:rsidP="00453B1E">
      <w:pPr>
        <w:jc w:val="center"/>
        <w:rPr>
          <w:sz w:val="28"/>
          <w:szCs w:val="28"/>
        </w:rPr>
      </w:pPr>
      <w:r>
        <w:rPr>
          <w:sz w:val="28"/>
          <w:szCs w:val="28"/>
        </w:rPr>
        <w:t xml:space="preserve">STUDENT NAME – Marian Dragos Beaca  </w:t>
      </w:r>
    </w:p>
    <w:p w:rsidR="00C03771" w:rsidRDefault="00C03771" w:rsidP="00453B1E">
      <w:pPr>
        <w:jc w:val="center"/>
        <w:rPr>
          <w:sz w:val="28"/>
          <w:szCs w:val="28"/>
        </w:rPr>
      </w:pPr>
      <w:r>
        <w:rPr>
          <w:sz w:val="28"/>
          <w:szCs w:val="28"/>
        </w:rPr>
        <w:t xml:space="preserve">STUDENT ID NUMBER – 1917126 </w:t>
      </w:r>
      <w:r>
        <w:rPr>
          <w:sz w:val="28"/>
          <w:szCs w:val="28"/>
        </w:rPr>
        <w:br/>
        <w:t>MODULE TITLE:  THE GLOBAL BUSINESS ENVIRONMENT</w:t>
      </w:r>
      <w:r>
        <w:rPr>
          <w:sz w:val="28"/>
          <w:szCs w:val="28"/>
        </w:rPr>
        <w:br/>
        <w:t>ASSIGNMENT TITLE:  THE GLOBAL BUSINESS ENVIRONMENT</w:t>
      </w:r>
    </w:p>
    <w:p w:rsidR="00C03771" w:rsidRDefault="00C03771" w:rsidP="00453B1E">
      <w:pPr>
        <w:jc w:val="center"/>
        <w:rPr>
          <w:sz w:val="28"/>
          <w:szCs w:val="28"/>
        </w:rPr>
      </w:pPr>
      <w:r>
        <w:rPr>
          <w:sz w:val="28"/>
          <w:szCs w:val="28"/>
        </w:rPr>
        <w:t>ASSESSMENT 2</w:t>
      </w:r>
    </w:p>
    <w:p w:rsidR="00C03771" w:rsidRDefault="00C03771" w:rsidP="00453B1E">
      <w:pPr>
        <w:jc w:val="center"/>
        <w:rPr>
          <w:sz w:val="28"/>
          <w:szCs w:val="28"/>
        </w:rPr>
      </w:pPr>
      <w:r>
        <w:rPr>
          <w:sz w:val="28"/>
          <w:szCs w:val="28"/>
        </w:rPr>
        <w:t>LCBB4005 – A2</w:t>
      </w:r>
    </w:p>
    <w:p w:rsidR="00C03771" w:rsidRDefault="00C03771" w:rsidP="00453B1E">
      <w:pPr>
        <w:jc w:val="center"/>
        <w:rPr>
          <w:sz w:val="28"/>
          <w:szCs w:val="28"/>
        </w:rPr>
      </w:pPr>
      <w:r>
        <w:rPr>
          <w:sz w:val="28"/>
          <w:szCs w:val="28"/>
        </w:rPr>
        <w:t>LEVEL 4/TERM 2/GROUP 1</w:t>
      </w:r>
    </w:p>
    <w:p w:rsidR="00C03771" w:rsidRDefault="00C03771" w:rsidP="00453B1E">
      <w:pPr>
        <w:jc w:val="center"/>
        <w:rPr>
          <w:sz w:val="28"/>
          <w:szCs w:val="28"/>
        </w:rPr>
      </w:pPr>
      <w:r>
        <w:rPr>
          <w:sz w:val="28"/>
          <w:szCs w:val="28"/>
        </w:rPr>
        <w:t>MODULE LECTURER’S NAME:  REXON NTING</w:t>
      </w:r>
    </w:p>
    <w:p w:rsidR="00C03771" w:rsidRDefault="00C03771" w:rsidP="00452C95"/>
    <w:p w:rsidR="00C03771" w:rsidRDefault="00C03771" w:rsidP="009616C0">
      <w:pPr>
        <w:pStyle w:val="Title"/>
        <w:jc w:val="center"/>
        <w:rPr>
          <w:rFonts w:cs="Times New Roman"/>
        </w:rPr>
      </w:pPr>
      <w:r w:rsidRPr="00A30E62">
        <w:t xml:space="preserve">Porters value chain analysis at </w:t>
      </w:r>
    </w:p>
    <w:p w:rsidR="00C03771" w:rsidRPr="00A30E62" w:rsidRDefault="00C03771" w:rsidP="009616C0">
      <w:pPr>
        <w:pStyle w:val="Title"/>
        <w:jc w:val="center"/>
      </w:pPr>
      <w:r w:rsidRPr="00A30E62">
        <w:t>BMW UK</w:t>
      </w:r>
    </w:p>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r>
        <w:t>Executive summary – The assignment is an evaluation and analysis of the famous marketing tool of prof Michael Porter – Value Chain Analysis. The company selected for the study is automotive brand BMW. The objective of the assignment is to explain the main components of the value chain in the context of BMW.  Special focus is on the electric car division. The assignment begins with the introduction and purpose. Next is the details of BMW growth and BMW UK. The next mention is about the electric car division. This is followed by the definition of Value Chain and each of its components. Next, the same is explained concerning BMW. Then come conclusion and references.</w:t>
      </w:r>
    </w:p>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pPr>
        <w:pStyle w:val="TOCHeading"/>
      </w:pPr>
      <w:r>
        <w:t>Contents</w:t>
      </w:r>
    </w:p>
    <w:p w:rsidR="00C03771" w:rsidRDefault="00C03771">
      <w:pPr>
        <w:pStyle w:val="TOC1"/>
        <w:tabs>
          <w:tab w:val="right" w:leader="dot" w:pos="9016"/>
        </w:tabs>
        <w:rPr>
          <w:rFonts w:ascii="Calibri" w:hAnsi="Calibri" w:cs="Calibri"/>
          <w:noProof/>
          <w:sz w:val="22"/>
          <w:szCs w:val="22"/>
          <w:lang w:eastAsia="en-IN"/>
        </w:rPr>
      </w:pPr>
      <w:r>
        <w:fldChar w:fldCharType="begin"/>
      </w:r>
      <w:r>
        <w:instrText xml:space="preserve"> TOC \o "1-3" \h \z \u </w:instrText>
      </w:r>
      <w:r>
        <w:fldChar w:fldCharType="separate"/>
      </w:r>
      <w:hyperlink w:anchor="_Toc48808544" w:history="1">
        <w:r w:rsidRPr="00697E25">
          <w:rPr>
            <w:rStyle w:val="Hyperlink"/>
            <w:noProof/>
          </w:rPr>
          <w:t>Introduction –</w:t>
        </w:r>
        <w:r>
          <w:rPr>
            <w:noProof/>
            <w:webHidden/>
          </w:rPr>
          <w:tab/>
        </w:r>
        <w:r>
          <w:rPr>
            <w:noProof/>
            <w:webHidden/>
          </w:rPr>
          <w:fldChar w:fldCharType="begin"/>
        </w:r>
        <w:r>
          <w:rPr>
            <w:noProof/>
            <w:webHidden/>
          </w:rPr>
          <w:instrText xml:space="preserve"> PAGEREF _Toc48808544 \h </w:instrText>
        </w:r>
        <w:r>
          <w:rPr>
            <w:noProof/>
          </w:rPr>
        </w:r>
        <w:r>
          <w:rPr>
            <w:noProof/>
            <w:webHidden/>
          </w:rPr>
          <w:fldChar w:fldCharType="separate"/>
        </w:r>
        <w:r>
          <w:rPr>
            <w:noProof/>
            <w:webHidden/>
          </w:rPr>
          <w:t>4</w:t>
        </w:r>
        <w:r>
          <w:rPr>
            <w:noProof/>
            <w:webHidden/>
          </w:rPr>
          <w:fldChar w:fldCharType="end"/>
        </w:r>
      </w:hyperlink>
    </w:p>
    <w:p w:rsidR="00C03771" w:rsidRDefault="00C03771">
      <w:pPr>
        <w:pStyle w:val="TOC1"/>
        <w:tabs>
          <w:tab w:val="right" w:leader="dot" w:pos="9016"/>
        </w:tabs>
        <w:rPr>
          <w:rFonts w:ascii="Calibri" w:hAnsi="Calibri" w:cs="Calibri"/>
          <w:noProof/>
          <w:sz w:val="22"/>
          <w:szCs w:val="22"/>
          <w:lang w:eastAsia="en-IN"/>
        </w:rPr>
      </w:pPr>
      <w:hyperlink w:anchor="_Toc48808545" w:history="1">
        <w:r w:rsidRPr="00697E25">
          <w:rPr>
            <w:rStyle w:val="Hyperlink"/>
            <w:noProof/>
          </w:rPr>
          <w:t>About BMW -</w:t>
        </w:r>
        <w:r>
          <w:rPr>
            <w:noProof/>
            <w:webHidden/>
          </w:rPr>
          <w:tab/>
        </w:r>
        <w:r>
          <w:rPr>
            <w:noProof/>
            <w:webHidden/>
          </w:rPr>
          <w:fldChar w:fldCharType="begin"/>
        </w:r>
        <w:r>
          <w:rPr>
            <w:noProof/>
            <w:webHidden/>
          </w:rPr>
          <w:instrText xml:space="preserve"> PAGEREF _Toc48808545 \h </w:instrText>
        </w:r>
        <w:r>
          <w:rPr>
            <w:noProof/>
          </w:rPr>
        </w:r>
        <w:r>
          <w:rPr>
            <w:noProof/>
            <w:webHidden/>
          </w:rPr>
          <w:fldChar w:fldCharType="separate"/>
        </w:r>
        <w:r>
          <w:rPr>
            <w:noProof/>
            <w:webHidden/>
          </w:rPr>
          <w:t>5</w:t>
        </w:r>
        <w:r>
          <w:rPr>
            <w:noProof/>
            <w:webHidden/>
          </w:rPr>
          <w:fldChar w:fldCharType="end"/>
        </w:r>
      </w:hyperlink>
    </w:p>
    <w:p w:rsidR="00C03771" w:rsidRDefault="00C03771">
      <w:pPr>
        <w:pStyle w:val="TOC1"/>
        <w:tabs>
          <w:tab w:val="right" w:leader="dot" w:pos="9016"/>
        </w:tabs>
        <w:rPr>
          <w:rFonts w:ascii="Calibri" w:hAnsi="Calibri" w:cs="Calibri"/>
          <w:noProof/>
          <w:sz w:val="22"/>
          <w:szCs w:val="22"/>
          <w:lang w:eastAsia="en-IN"/>
        </w:rPr>
      </w:pPr>
      <w:hyperlink w:anchor="_Toc48808546" w:history="1">
        <w:r w:rsidRPr="00697E25">
          <w:rPr>
            <w:rStyle w:val="Hyperlink"/>
            <w:noProof/>
          </w:rPr>
          <w:t>Michel Porters value chain model –</w:t>
        </w:r>
        <w:r>
          <w:rPr>
            <w:noProof/>
            <w:webHidden/>
          </w:rPr>
          <w:tab/>
        </w:r>
        <w:r>
          <w:rPr>
            <w:noProof/>
            <w:webHidden/>
          </w:rPr>
          <w:fldChar w:fldCharType="begin"/>
        </w:r>
        <w:r>
          <w:rPr>
            <w:noProof/>
            <w:webHidden/>
          </w:rPr>
          <w:instrText xml:space="preserve"> PAGEREF _Toc48808546 \h </w:instrText>
        </w:r>
        <w:r>
          <w:rPr>
            <w:noProof/>
          </w:rPr>
        </w:r>
        <w:r>
          <w:rPr>
            <w:noProof/>
            <w:webHidden/>
          </w:rPr>
          <w:fldChar w:fldCharType="separate"/>
        </w:r>
        <w:r>
          <w:rPr>
            <w:noProof/>
            <w:webHidden/>
          </w:rPr>
          <w:t>6</w:t>
        </w:r>
        <w:r>
          <w:rPr>
            <w:noProof/>
            <w:webHidden/>
          </w:rPr>
          <w:fldChar w:fldCharType="end"/>
        </w:r>
      </w:hyperlink>
    </w:p>
    <w:p w:rsidR="00C03771" w:rsidRDefault="00C03771">
      <w:pPr>
        <w:pStyle w:val="TOC1"/>
        <w:tabs>
          <w:tab w:val="right" w:leader="dot" w:pos="9016"/>
        </w:tabs>
        <w:rPr>
          <w:rFonts w:ascii="Calibri" w:hAnsi="Calibri" w:cs="Calibri"/>
          <w:noProof/>
          <w:sz w:val="22"/>
          <w:szCs w:val="22"/>
          <w:lang w:eastAsia="en-IN"/>
        </w:rPr>
      </w:pPr>
      <w:hyperlink w:anchor="_Toc48808547" w:history="1">
        <w:r w:rsidRPr="00697E25">
          <w:rPr>
            <w:rStyle w:val="Hyperlink"/>
            <w:noProof/>
          </w:rPr>
          <w:t>Porters Value Chain at BMW (Assessed activity wise) –</w:t>
        </w:r>
        <w:r>
          <w:rPr>
            <w:noProof/>
            <w:webHidden/>
          </w:rPr>
          <w:tab/>
        </w:r>
        <w:r>
          <w:rPr>
            <w:noProof/>
            <w:webHidden/>
          </w:rPr>
          <w:fldChar w:fldCharType="begin"/>
        </w:r>
        <w:r>
          <w:rPr>
            <w:noProof/>
            <w:webHidden/>
          </w:rPr>
          <w:instrText xml:space="preserve"> PAGEREF _Toc48808547 \h </w:instrText>
        </w:r>
        <w:r>
          <w:rPr>
            <w:noProof/>
          </w:rPr>
        </w:r>
        <w:r>
          <w:rPr>
            <w:noProof/>
            <w:webHidden/>
          </w:rPr>
          <w:fldChar w:fldCharType="separate"/>
        </w:r>
        <w:r>
          <w:rPr>
            <w:noProof/>
            <w:webHidden/>
          </w:rPr>
          <w:t>7</w:t>
        </w:r>
        <w:r>
          <w:rPr>
            <w:noProof/>
            <w:webHidden/>
          </w:rPr>
          <w:fldChar w:fldCharType="end"/>
        </w:r>
      </w:hyperlink>
    </w:p>
    <w:p w:rsidR="00C03771" w:rsidRDefault="00C03771">
      <w:pPr>
        <w:pStyle w:val="TOC1"/>
        <w:tabs>
          <w:tab w:val="right" w:leader="dot" w:pos="9016"/>
        </w:tabs>
        <w:rPr>
          <w:rFonts w:ascii="Calibri" w:hAnsi="Calibri" w:cs="Calibri"/>
          <w:noProof/>
          <w:sz w:val="22"/>
          <w:szCs w:val="22"/>
          <w:lang w:eastAsia="en-IN"/>
        </w:rPr>
      </w:pPr>
      <w:hyperlink w:anchor="_Toc48808548" w:history="1">
        <w:r w:rsidRPr="00697E25">
          <w:rPr>
            <w:rStyle w:val="Hyperlink"/>
            <w:noProof/>
          </w:rPr>
          <w:t>Conclusion –</w:t>
        </w:r>
        <w:r>
          <w:rPr>
            <w:noProof/>
            <w:webHidden/>
          </w:rPr>
          <w:tab/>
        </w:r>
        <w:r>
          <w:rPr>
            <w:noProof/>
            <w:webHidden/>
          </w:rPr>
          <w:fldChar w:fldCharType="begin"/>
        </w:r>
        <w:r>
          <w:rPr>
            <w:noProof/>
            <w:webHidden/>
          </w:rPr>
          <w:instrText xml:space="preserve"> PAGEREF _Toc48808548 \h </w:instrText>
        </w:r>
        <w:r>
          <w:rPr>
            <w:noProof/>
          </w:rPr>
        </w:r>
        <w:r>
          <w:rPr>
            <w:noProof/>
            <w:webHidden/>
          </w:rPr>
          <w:fldChar w:fldCharType="separate"/>
        </w:r>
        <w:r>
          <w:rPr>
            <w:noProof/>
            <w:webHidden/>
          </w:rPr>
          <w:t>10</w:t>
        </w:r>
        <w:r>
          <w:rPr>
            <w:noProof/>
            <w:webHidden/>
          </w:rPr>
          <w:fldChar w:fldCharType="end"/>
        </w:r>
      </w:hyperlink>
    </w:p>
    <w:p w:rsidR="00C03771" w:rsidRDefault="00C03771">
      <w:pPr>
        <w:pStyle w:val="TOC1"/>
        <w:tabs>
          <w:tab w:val="right" w:leader="dot" w:pos="9016"/>
        </w:tabs>
        <w:rPr>
          <w:rFonts w:ascii="Calibri" w:hAnsi="Calibri" w:cs="Calibri"/>
          <w:noProof/>
          <w:sz w:val="22"/>
          <w:szCs w:val="22"/>
          <w:lang w:eastAsia="en-IN"/>
        </w:rPr>
      </w:pPr>
      <w:hyperlink w:anchor="_Toc48808549" w:history="1">
        <w:r w:rsidRPr="00697E25">
          <w:rPr>
            <w:rStyle w:val="Hyperlink"/>
            <w:noProof/>
          </w:rPr>
          <w:t>References:</w:t>
        </w:r>
        <w:r>
          <w:rPr>
            <w:noProof/>
            <w:webHidden/>
          </w:rPr>
          <w:tab/>
        </w:r>
        <w:r>
          <w:rPr>
            <w:noProof/>
            <w:webHidden/>
          </w:rPr>
          <w:fldChar w:fldCharType="begin"/>
        </w:r>
        <w:r>
          <w:rPr>
            <w:noProof/>
            <w:webHidden/>
          </w:rPr>
          <w:instrText xml:space="preserve"> PAGEREF _Toc48808549 \h </w:instrText>
        </w:r>
        <w:r>
          <w:rPr>
            <w:noProof/>
          </w:rPr>
        </w:r>
        <w:r>
          <w:rPr>
            <w:noProof/>
            <w:webHidden/>
          </w:rPr>
          <w:fldChar w:fldCharType="separate"/>
        </w:r>
        <w:r>
          <w:rPr>
            <w:noProof/>
            <w:webHidden/>
          </w:rPr>
          <w:t>11</w:t>
        </w:r>
        <w:r>
          <w:rPr>
            <w:noProof/>
            <w:webHidden/>
          </w:rPr>
          <w:fldChar w:fldCharType="end"/>
        </w:r>
      </w:hyperlink>
    </w:p>
    <w:p w:rsidR="00C03771" w:rsidRDefault="00C03771">
      <w:r>
        <w:fldChar w:fldCharType="end"/>
      </w:r>
    </w:p>
    <w:p w:rsidR="00C03771" w:rsidRDefault="00C03771" w:rsidP="00452C95">
      <w:bookmarkStart w:id="0" w:name="_GoBack"/>
      <w:bookmarkEnd w:id="0"/>
    </w:p>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452C95"/>
    <w:p w:rsidR="00C03771" w:rsidRDefault="00C03771" w:rsidP="00E06F48">
      <w:pPr>
        <w:pStyle w:val="Heading1"/>
        <w:rPr>
          <w:b w:val="0"/>
          <w:bCs w:val="0"/>
        </w:rPr>
      </w:pPr>
    </w:p>
    <w:p w:rsidR="00C03771" w:rsidRDefault="00C03771" w:rsidP="002954B6"/>
    <w:p w:rsidR="00C03771" w:rsidRPr="002954B6" w:rsidRDefault="00C03771" w:rsidP="002954B6"/>
    <w:p w:rsidR="00C03771" w:rsidRDefault="00C03771" w:rsidP="00E06F48">
      <w:pPr>
        <w:pStyle w:val="Heading1"/>
      </w:pPr>
      <w:bookmarkStart w:id="1" w:name="_Toc48808544"/>
      <w:r>
        <w:t>Introduction –</w:t>
      </w:r>
      <w:bookmarkEnd w:id="1"/>
      <w:r>
        <w:t xml:space="preserve"> </w:t>
      </w:r>
    </w:p>
    <w:p w:rsidR="00C03771" w:rsidRDefault="00C03771" w:rsidP="00452C95">
      <w:r>
        <w:t xml:space="preserve">The value chain analysis developed by Prof Michael Porter of Harvard University is a powerful marketing tool used by firms worldwide. This was developed in the 1980s and since then has consistently been accepted as a performance growth metric. It is defined as a series of activities performed by the company so as to give value enhancement to its customers. This addition of value put the firm in a place of competitive advantage. As a tool both big and small firm use these in varying degrees. In the present time of globalisation, this has become even more important since more and more factors is influencing the growth of a company with technology always standing as one of the central pillars. As one of the largest brand names in the world, BMW has to constantly strive for achieving the mentioned competitive advantage. It scales of operations is spread across the world. Each region and its market have different dynamics. Thereby company has to apply this theory in tandem with that particular market. This will have to be an ongoing exercise in BMW, and the company will have to aim at consistently maintaining its market position through timely usage of the value chain model </w:t>
      </w:r>
      <w:r>
        <w:rPr>
          <w:rFonts w:ascii="Arial" w:hAnsi="Arial" w:cs="Arial"/>
          <w:color w:val="222222"/>
          <w:sz w:val="20"/>
          <w:szCs w:val="20"/>
          <w:shd w:val="clear" w:color="auto" w:fill="FFFFFF"/>
        </w:rPr>
        <w:t>(Gunjal, B., 2019)</w:t>
      </w:r>
      <w:r>
        <w:t xml:space="preserve">.  </w:t>
      </w:r>
    </w:p>
    <w:p w:rsidR="00C03771" w:rsidRDefault="00C03771" w:rsidP="00E06F48">
      <w:pPr>
        <w:pStyle w:val="Heading1"/>
      </w:pPr>
      <w:bookmarkStart w:id="2" w:name="_Toc48808545"/>
      <w:r>
        <w:t>About BMW -</w:t>
      </w:r>
      <w:bookmarkEnd w:id="2"/>
      <w:r>
        <w:t xml:space="preserve"> </w:t>
      </w:r>
    </w:p>
    <w:p w:rsidR="00C03771" w:rsidRPr="00A55C25" w:rsidRDefault="00C03771" w:rsidP="00452C95">
      <w:r w:rsidRPr="00A55C25">
        <w:t>The BMW brand</w:t>
      </w:r>
      <w:r>
        <w:t xml:space="preserve"> hardly needs any introduction. It was and remained a</w:t>
      </w:r>
      <w:r w:rsidRPr="00A55C25">
        <w:t xml:space="preserve"> household </w:t>
      </w:r>
      <w:r>
        <w:t xml:space="preserve">name </w:t>
      </w:r>
      <w:r w:rsidRPr="00A55C25">
        <w:t xml:space="preserve">across the world </w:t>
      </w:r>
      <w:r>
        <w:t>for their range of high-end luxury cars. It has a presence in almost every part of the world with a substantial market share and consumer base in the premium car segment. As a brand, BMW has developed customer faith and trust for generations.  The product range of BMW is focussed on luxury cars as the flagship level and also electric and racing cars, family cars, motorcycles. Starting in 1916, BMW has now crossed more than a century of consistent performance and quality level growth.</w:t>
      </w:r>
      <w:r w:rsidRPr="00A55C25">
        <w:t xml:space="preserve"> </w:t>
      </w:r>
      <w:r>
        <w:t>Among the well-known brands are BMW Mini, Rolls Royce,</w:t>
      </w:r>
      <w:r w:rsidRPr="00A55C25">
        <w:t xml:space="preserve"> </w:t>
      </w:r>
      <w:r>
        <w:t xml:space="preserve">BMW Motorrad for two-wheelers.   As of now, BMW stands among the top </w:t>
      </w:r>
      <w:r w:rsidRPr="00A55C25">
        <w:t>au</w:t>
      </w:r>
      <w:r>
        <w:t>to manufacturer in the world. The gross turnover of the company is approximately</w:t>
      </w:r>
      <w:r w:rsidRPr="00A55C25">
        <w:t xml:space="preserve"> </w:t>
      </w:r>
      <w:hyperlink r:id="rId6" w:tooltip="Euro" w:history="1">
        <w:r w:rsidRPr="00A55C25">
          <w:rPr>
            <w:rStyle w:val="Hyperlink"/>
            <w:color w:val="0B0080"/>
            <w:shd w:val="clear" w:color="auto" w:fill="F8F9FA"/>
          </w:rPr>
          <w:t>€</w:t>
        </w:r>
      </w:hyperlink>
      <w:r w:rsidRPr="00A55C25">
        <w:t xml:space="preserve"> 99 Billion. </w:t>
      </w:r>
      <w:r>
        <w:t>It has an employee base of about 1, 52</w:t>
      </w:r>
      <w:r w:rsidRPr="00A55C25">
        <w:t>,000 people</w:t>
      </w:r>
      <w:r>
        <w:t xml:space="preserve"> in different technical, specialised and soft skill roles.</w:t>
      </w:r>
      <w:r w:rsidRPr="00A55C25">
        <w:t xml:space="preserve"> </w:t>
      </w:r>
      <w:r>
        <w:t xml:space="preserve">The company is known for its focus on </w:t>
      </w:r>
      <w:r w:rsidRPr="00A55C25">
        <w:t>high</w:t>
      </w:r>
      <w:r>
        <w:t>-end</w:t>
      </w:r>
      <w:r w:rsidRPr="00A55C25">
        <w:t xml:space="preserve"> research and development</w:t>
      </w:r>
      <w:r>
        <w:t xml:space="preserve"> on multifaceted aspects of </w:t>
      </w:r>
      <w:r w:rsidRPr="00A55C25">
        <w:t>automobile</w:t>
      </w:r>
      <w:r>
        <w:t xml:space="preserve"> engineering. Technical perfection has always been the hallmark of BMW brand </w:t>
      </w:r>
      <w:r>
        <w:rPr>
          <w:rFonts w:ascii="Arial" w:hAnsi="Arial" w:cs="Arial"/>
          <w:color w:val="000000"/>
          <w:sz w:val="20"/>
          <w:szCs w:val="20"/>
          <w:shd w:val="clear" w:color="auto" w:fill="FFFFFF"/>
        </w:rPr>
        <w:t>(BMW Group, 2020)</w:t>
      </w:r>
      <w:r>
        <w:t xml:space="preserve">. </w:t>
      </w:r>
    </w:p>
    <w:p w:rsidR="00C03771" w:rsidRDefault="00C03771" w:rsidP="00452C95">
      <w:r w:rsidRPr="00A55C25">
        <w:t>BMW is currently headquartered out of Munich</w:t>
      </w:r>
      <w:r>
        <w:t>, Germany</w:t>
      </w:r>
      <w:r w:rsidRPr="00A55C25">
        <w:t xml:space="preserve">. The </w:t>
      </w:r>
      <w:r>
        <w:t xml:space="preserve">country-specific </w:t>
      </w:r>
      <w:r w:rsidRPr="00A55C25">
        <w:t xml:space="preserve">subsidiary companies </w:t>
      </w:r>
      <w:r>
        <w:t>are located in all major markets like</w:t>
      </w:r>
      <w:r w:rsidRPr="00A55C25">
        <w:t xml:space="preserve"> USA, China, India, B</w:t>
      </w:r>
      <w:r>
        <w:t xml:space="preserve">razil, South Africa, Mexico. They have localised manufacturing facilities.  In the year 1980, </w:t>
      </w:r>
      <w:r w:rsidRPr="00A55C25">
        <w:t>BMW</w:t>
      </w:r>
      <w:r>
        <w:t xml:space="preserve"> division in the UK</w:t>
      </w:r>
      <w:r w:rsidRPr="00A55C25">
        <w:t xml:space="preserve"> was </w:t>
      </w:r>
      <w:r>
        <w:t>operationalised.</w:t>
      </w:r>
      <w:r w:rsidRPr="00A55C25">
        <w:t xml:space="preserve"> The parent company is BMW UK Ltd. </w:t>
      </w:r>
      <w:r>
        <w:t xml:space="preserve"> Its </w:t>
      </w:r>
      <w:r w:rsidRPr="00A55C25">
        <w:t>headquarters is in Farnborough</w:t>
      </w:r>
      <w:r>
        <w:t xml:space="preserve">. The </w:t>
      </w:r>
      <w:r w:rsidRPr="00A55C25">
        <w:t>manufacturing facilities are in Crowley O</w:t>
      </w:r>
      <w:r>
        <w:t>xford.  Goodwood Sussex,</w:t>
      </w:r>
      <w:r w:rsidRPr="00A55C25">
        <w:t xml:space="preserve"> metal pressing unit in Swindon</w:t>
      </w:r>
      <w:r>
        <w:t xml:space="preserve"> for the metal pressing unit, Birmingham for engine plant.</w:t>
      </w:r>
      <w:r w:rsidRPr="00A55C25">
        <w:t xml:space="preserve"> </w:t>
      </w:r>
      <w:r>
        <w:t xml:space="preserve">The distribution network consists of company </w:t>
      </w:r>
      <w:r w:rsidRPr="00A55C25">
        <w:t>showrooms, franchisee owners, loan</w:t>
      </w:r>
      <w:r>
        <w:t xml:space="preserve"> and finance</w:t>
      </w:r>
      <w:r w:rsidRPr="00A55C25">
        <w:t xml:space="preserve"> processing partners. </w:t>
      </w:r>
      <w:r>
        <w:t xml:space="preserve">UK is one of the core markets for BMW globally. Almost 9000 people are directly employed with the company in various functions and roles, and about 15.000 people are employed indirectly.  </w:t>
      </w:r>
    </w:p>
    <w:p w:rsidR="00C03771" w:rsidRDefault="00C03771" w:rsidP="00452C95">
      <w:r>
        <w:t xml:space="preserve">BMW electric cars:  </w:t>
      </w:r>
    </w:p>
    <w:p w:rsidR="00C03771" w:rsidRDefault="00C03771" w:rsidP="00452C95">
      <w:r>
        <w:t xml:space="preserve">This division is known as BMWi, and it was started in 2011 on Battery Electric Vehicles (BEV) models.  The first models released were the i3 electric cars followed by the i8 plug-in model. The i3 is a zero-emission vehicle powered by lithium-ion batteries.  Production of these models started in the year 2013 and deliveries took place in the same year. In many of the BMW hybrid vehicles, the technology of the electric cars has been embedded through the 2016 introduction of the iperformance model. Some of the leading electric car models released by the company include the - X3,  X5, X1 models, iPerformnace series – 330e, 530e, 740e, the Mini Countryman model. The main markets for electric cars are UK, USA, Norway, Germany. By the end of 2019, BMW has touched the milestone of 5 lac unit sales for its electric vehicles. Even in the Corona hit 2020, the i3 model electric vehicle has reached about 1.6 lac sales by the mid of the year. This feature-packed model is a daily use car </w:t>
      </w:r>
      <w:r>
        <w:rPr>
          <w:rFonts w:ascii="Arial" w:hAnsi="Arial" w:cs="Arial"/>
          <w:color w:val="000000"/>
          <w:sz w:val="20"/>
          <w:szCs w:val="20"/>
          <w:shd w:val="clear" w:color="auto" w:fill="FFFFFF"/>
        </w:rPr>
        <w:t>(BMW electric: Munich's present and future EVs in detail, 2020)</w:t>
      </w:r>
      <w:r>
        <w:t xml:space="preserve">. </w:t>
      </w:r>
    </w:p>
    <w:p w:rsidR="00C03771" w:rsidRPr="00453B1E" w:rsidRDefault="00C03771" w:rsidP="00E06F48">
      <w:pPr>
        <w:pStyle w:val="Heading1"/>
        <w:rPr>
          <w:lang w:val="fr-FR"/>
        </w:rPr>
      </w:pPr>
      <w:bookmarkStart w:id="3" w:name="_Toc48808546"/>
      <w:r w:rsidRPr="00453B1E">
        <w:rPr>
          <w:lang w:val="fr-FR"/>
        </w:rPr>
        <w:t>Michel Porters value chain model –</w:t>
      </w:r>
      <w:bookmarkEnd w:id="3"/>
    </w:p>
    <w:p w:rsidR="00C03771" w:rsidRDefault="00C03771" w:rsidP="00452C95">
      <w:r>
        <w:t>As the very name says, it is all about giving better value to the customer. There are a series of activities that have to be done for the same. The core strength of this model lies in its approach. It revolves around a model where all the activities and process are directed towards the customer as the pivotal point</w:t>
      </w:r>
      <w:r w:rsidRPr="00EB52F3">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(Grigorescu, 2015)</w:t>
      </w:r>
      <w:r>
        <w:t>. The departments and another functional category of the company will be utilised for this purpose, rather than the other way round. Ultimately activities are linked to systems, and the results show the costs incurred and the profits derived. It will accordingly give the direction which the business has to embrace. In other words, it makes it possible for the policy planners or strategists within an entity to understand the loss-making scenarios and the profit-making avenues. Decisions can be taken accordingly</w:t>
      </w:r>
      <w:r w:rsidRPr="00EB52F3">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(Porter and Kramer, 2019)</w:t>
      </w:r>
      <w:r>
        <w:t xml:space="preserve">. </w:t>
      </w:r>
    </w:p>
    <w:p w:rsidR="00C03771" w:rsidRDefault="00C03771" w:rsidP="00452C95">
      <w:r>
        <w:t>Value Chain Analysis consists of primary activities and support activities. The former has a direct impact on production, sales, maintenance, maintenance and support related directly to products or services of the firm. The support activities give the back-up to the primary ones, and it is taken as the basis for every company. It can also be that a particular support activity gives backs up multiple primary activities</w:t>
      </w:r>
      <w:r w:rsidRPr="00F329C8">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(Zamora, 2016)</w:t>
      </w:r>
      <w:r>
        <w:t xml:space="preserve">. </w:t>
      </w:r>
    </w:p>
    <w:p w:rsidR="00C03771" w:rsidRPr="00E06F48" w:rsidRDefault="00C03771" w:rsidP="00452C95">
      <w:pPr>
        <w:rPr>
          <w:b/>
          <w:bCs/>
        </w:rPr>
      </w:pPr>
      <w:r w:rsidRPr="00E06F48">
        <w:rPr>
          <w:b/>
          <w:bCs/>
        </w:rPr>
        <w:t xml:space="preserve">Primary activities: </w:t>
      </w:r>
    </w:p>
    <w:p w:rsidR="00C03771" w:rsidRDefault="00C03771" w:rsidP="00452C95">
      <w:r>
        <w:t>Inbound logistics- It involves storage and sticks keeping of all the raw materials required for the company to make its products. This starts with receiving the raw materials until its usage for final products. The supplier relation is significant to add value in this activity.</w:t>
      </w:r>
    </w:p>
    <w:p w:rsidR="00C03771" w:rsidRDefault="00C03771" w:rsidP="00452C95">
      <w:r>
        <w:t xml:space="preserve">Production – It is the combination of activities that lead to turn the raw materials and other inputs into a semi-finished or final product. It also involves floor, shop or assembly line production and related activities. Here value is created through proper operations. </w:t>
      </w:r>
    </w:p>
    <w:p w:rsidR="00C03771" w:rsidRDefault="00C03771" w:rsidP="00452C95">
      <w:r>
        <w:t xml:space="preserve">Outbound logistics – All those activities that are related to talking the finished products to its final point of destination or customer usage comes here. This includes distribution, warehouses, transport. A good supply chain adds value here. </w:t>
      </w:r>
    </w:p>
    <w:p w:rsidR="00C03771" w:rsidRDefault="00C03771" w:rsidP="00452C95">
      <w:r>
        <w:t>Marketing and sales -  It comprises of the activities that will ensure proper marker recognition of the finished goods and services. This includes brand management and customer relationships. The value comes in having uniqueness towards the customer.</w:t>
      </w:r>
    </w:p>
    <w:p w:rsidR="00C03771" w:rsidRDefault="00C03771" w:rsidP="00452C95">
      <w:r>
        <w:t>Services – Once the product or service is given, it should be maintained as per customer expectations by backing it up with the right service level activities.</w:t>
      </w:r>
    </w:p>
    <w:p w:rsidR="00C03771" w:rsidRPr="00E06F48" w:rsidRDefault="00C03771" w:rsidP="00452C95">
      <w:pPr>
        <w:rPr>
          <w:b/>
          <w:bCs/>
        </w:rPr>
      </w:pPr>
      <w:r w:rsidRPr="00E06F48">
        <w:rPr>
          <w:b/>
          <w:bCs/>
        </w:rPr>
        <w:t xml:space="preserve">Support activities: </w:t>
      </w:r>
    </w:p>
    <w:p w:rsidR="00C03771" w:rsidRDefault="00C03771" w:rsidP="00452C95">
      <w:r>
        <w:t xml:space="preserve">Firm infrastructure – It should help to carry out all the operational activities as mentioned above. The activities such as administration, accounts, line management are some examples. </w:t>
      </w:r>
    </w:p>
    <w:p w:rsidR="00C03771" w:rsidRDefault="00C03771" w:rsidP="00452C95">
      <w:r>
        <w:t xml:space="preserve">Human resource management – Develop the human capital within the firm so that the desired level of support to all the business activities is fulfilled as per requirements. </w:t>
      </w:r>
    </w:p>
    <w:p w:rsidR="00C03771" w:rsidRDefault="00C03771" w:rsidP="00452C95">
      <w:r>
        <w:t xml:space="preserve">Technology – The organisation has to make effective use of technology at all levels to develop its products and services. It will be internally and externally. </w:t>
      </w:r>
    </w:p>
    <w:p w:rsidR="00C03771" w:rsidRDefault="00C03771" w:rsidP="00452C95">
      <w:r>
        <w:t xml:space="preserve">Procurement – In simple terms in its purchase management. Its focus as a support activity is control cost and also ensure good relationships from supplier to customer.  </w:t>
      </w:r>
    </w:p>
    <w:p w:rsidR="00C03771" w:rsidRDefault="00C03771" w:rsidP="00452C95"/>
    <w:p w:rsidR="00C03771" w:rsidRDefault="00C03771" w:rsidP="00E06F48">
      <w:pPr>
        <w:pStyle w:val="Heading1"/>
      </w:pPr>
      <w:bookmarkStart w:id="4" w:name="_Toc48808547"/>
      <w:r>
        <w:t>Porters Value Chain at BMW (Assessed activity wise) –</w:t>
      </w:r>
      <w:bookmarkEnd w:id="4"/>
      <w:r>
        <w:t xml:space="preserve"> </w:t>
      </w:r>
    </w:p>
    <w:p w:rsidR="00C03771" w:rsidRDefault="00C03771" w:rsidP="00452C95">
      <w:r>
        <w:t xml:space="preserve">These activities will be focussed more towards the electric car division and value creation in the same. </w:t>
      </w:r>
    </w:p>
    <w:p w:rsidR="00C03771" w:rsidRPr="00E06F48" w:rsidRDefault="00C03771" w:rsidP="00452C95">
      <w:pPr>
        <w:rPr>
          <w:b/>
          <w:bCs/>
        </w:rPr>
      </w:pPr>
      <w:r w:rsidRPr="00E06F48">
        <w:rPr>
          <w:b/>
          <w:bCs/>
        </w:rPr>
        <w:t xml:space="preserve">Primary activities at BMW:  </w:t>
      </w:r>
    </w:p>
    <w:p w:rsidR="00C03771" w:rsidRDefault="00C03771" w:rsidP="00452C95">
      <w:r>
        <w:t xml:space="preserve">Inbound logistics – The company has almost ten thousand plus big and small global suppliers across the globe. The most extensive supplier base is in its parent country of Germany, which accounts for 38% of total supplies. Western Europe accounts for almost 17% and the USA, about 15% of supplies. The electric cars are mostly centred in these markets. The UK has about several hundred suppliers. These are stocked in adequate quantities, especially for the I3 electric vehicles. As one of the fast-growing electric cars market of BMW, the i3 BEV has consistently crossed ten thousand plus sales in the UK since 2018. Customers can buy genuine spare parts with authorised service dealers or BMV online. Shortages are rare due to efficient supplier network both in the UK and across EU </w:t>
      </w:r>
      <w:r>
        <w:rPr>
          <w:rFonts w:ascii="Arial" w:hAnsi="Arial" w:cs="Arial"/>
          <w:color w:val="000000"/>
          <w:sz w:val="20"/>
          <w:szCs w:val="20"/>
          <w:shd w:val="clear" w:color="auto" w:fill="FFFFFF"/>
        </w:rPr>
        <w:t>(Genuine BMW Parts | Servicing and Repairs | BMW UK, 2020)</w:t>
      </w:r>
      <w:r>
        <w:t xml:space="preserve">.  </w:t>
      </w:r>
    </w:p>
    <w:p w:rsidR="00C03771" w:rsidRDefault="00C03771" w:rsidP="00452C95">
      <w:r>
        <w:t xml:space="preserve">Production – BMW i3 and i8 (now discontinued) has always been a high priority zone in the UK, Germany and Norway especially. These three are bog market for its BEV models. In 2019, BMW UK announced that it would start production of Mini Countryman models in its Cowley plant in year-end and retail deliveries to be ready by March 2020. This efficient planning is the result of a well-connected supplier chain system and optimal utilisation of its machinery in the Cowley manufacturing plant. The components will be taken from different countries, and the metal pressing will be done at Swindon unit. This seamless planning is set to give value to BMW in the UK market </w:t>
      </w:r>
      <w:r>
        <w:rPr>
          <w:rFonts w:ascii="Arial" w:hAnsi="Arial" w:cs="Arial"/>
          <w:color w:val="000000"/>
          <w:sz w:val="20"/>
          <w:szCs w:val="20"/>
          <w:shd w:val="clear" w:color="auto" w:fill="FFFFFF"/>
        </w:rPr>
        <w:t>(Electric Mini production to boost UK car industry, 2020)</w:t>
      </w:r>
      <w:r>
        <w:t xml:space="preserve">. </w:t>
      </w:r>
    </w:p>
    <w:p w:rsidR="00C03771" w:rsidRDefault="00C03771" w:rsidP="00452C95">
      <w:r>
        <w:t xml:space="preserve">Outbound logistics – BMW has a running network of the franchisee and own shown rooms across the UK to facilitate customer purchase of Electric cars, non-electric and Hybrid models. The showroom locator is on the website of the company through which customers can quickly come to know of their nearest. Although not among the highest, the company still has a good number of franchisee showrooms spread out. Global logistics group DHL is one of the key supply chain partners of BMW outside Germany.  All these ensure that customers are ready and nearby access for test drives and model inspections </w:t>
      </w:r>
      <w:r>
        <w:rPr>
          <w:rFonts w:ascii="Arial" w:hAnsi="Arial" w:cs="Arial"/>
          <w:color w:val="000000"/>
          <w:sz w:val="20"/>
          <w:szCs w:val="20"/>
          <w:shd w:val="clear" w:color="auto" w:fill="FFFFFF"/>
        </w:rPr>
        <w:t>(Size of car dealership networks in the UK 2014-2017 | Statista, 2020)</w:t>
      </w:r>
      <w:r>
        <w:t xml:space="preserve">. </w:t>
      </w:r>
    </w:p>
    <w:p w:rsidR="00C03771" w:rsidRDefault="00C03771" w:rsidP="00452C95">
      <w:r>
        <w:t>Marketing and sales:  As one of the most admired brands in the world, marketing and branding is a principal value add of BMW. Its slogan is “sheer driving pleasure”. It has always given a consistent thrust to brand balding. With the internet now driving things, the company uses digital techniques and social media for brand building.  The latest campaign is focused on the Plugin Hybrid Electric Vehicles (PHEV). It aims at encouraging those users who are not ready to shift entirely to an electric model but have great fans of BMW vehicles. This ad is made for the UK market by creative agency FCB Inferno</w:t>
      </w:r>
      <w:r w:rsidRPr="00527AC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(BMW "Discover the BMW Plug-in Hybrid range" by FCB Inferno, 2020)</w:t>
      </w:r>
      <w:r>
        <w:t xml:space="preserve">.  </w:t>
      </w:r>
    </w:p>
    <w:p w:rsidR="00C03771" w:rsidRPr="00E06F48" w:rsidRDefault="00C03771" w:rsidP="00452C95">
      <w:pPr>
        <w:rPr>
          <w:b/>
          <w:bCs/>
        </w:rPr>
      </w:pPr>
      <w:r w:rsidRPr="00E06F48">
        <w:rPr>
          <w:b/>
          <w:bCs/>
        </w:rPr>
        <w:t xml:space="preserve">Support activities at BMW: </w:t>
      </w:r>
    </w:p>
    <w:p w:rsidR="00C03771" w:rsidRDefault="00C03771" w:rsidP="00452C95">
      <w:r>
        <w:t xml:space="preserve">Firm Infrastructure – The company has two business divisions. One is that of automobiles and second of two-wheelers. The CEO is responsible for the growth and overall operations, and the board has a chairman for corporate governance. Similar to all global corporation, there are divisions like finance, purchase, legal, services, human resources. It is taken care of by the respective divisional heads. The electric cars a product division comes that comes under automobiles. Running CEO is Oliver Zipse. </w:t>
      </w:r>
    </w:p>
    <w:p w:rsidR="00C03771" w:rsidRDefault="00C03771" w:rsidP="00452C95">
      <w:r>
        <w:t xml:space="preserve">Human resource management -  the automobile industry is very much competitive, and it can maintain its market share through a skilled workforce. BMW has a total of about one and a half lac employees, and the automotive sector alone has around one lac twenty-five thousand human resources. It has been several times ranked as the best place to work, including in the 2018 year. The brand also has a low human resources attrition rate of 2.78% and one of the most diverse workforces in the world. The BMWi division has many specialised roles. </w:t>
      </w:r>
    </w:p>
    <w:p w:rsidR="00C03771" w:rsidRDefault="00C03771" w:rsidP="00452C95">
      <w:r>
        <w:t xml:space="preserve">Technology – It is the central pillar on which BMW has grown right from day one. Its global image is built on the core attention given to technology-based research and development. Within UK and Europe, there has been investment to the of almost </w:t>
      </w:r>
      <w:hyperlink r:id="rId7" w:tooltip="Euro" w:history="1">
        <w:r w:rsidRPr="00A55C25">
          <w:rPr>
            <w:rStyle w:val="Hyperlink"/>
            <w:color w:val="0B0080"/>
            <w:shd w:val="clear" w:color="auto" w:fill="F8F9FA"/>
          </w:rPr>
          <w:t>€</w:t>
        </w:r>
      </w:hyperlink>
      <w:r>
        <w:t xml:space="preserve"> 2 billion for R</w:t>
      </w:r>
      <w:r w:rsidRPr="00A55C25">
        <w:t>&amp;D</w:t>
      </w:r>
      <w:r>
        <w:t xml:space="preserve"> and of the release of new models. The growth in the i3, i8 Electric models and hybrid cars is proof that BMW is one of the largest spenders in innovation-based automobile engineering. The iperformance model has given seamless EV technology integration in the BMW petrol cars. The company is now testing the i4 electric cars for its proposed 2021 with some power-packed features like 530 horsepower and 373 miles of range </w:t>
      </w:r>
      <w:r>
        <w:rPr>
          <w:rFonts w:ascii="Arial" w:hAnsi="Arial" w:cs="Arial"/>
          <w:color w:val="000000"/>
          <w:sz w:val="20"/>
          <w:szCs w:val="20"/>
          <w:shd w:val="clear" w:color="auto" w:fill="FFFFFF"/>
        </w:rPr>
        <w:t>(BMW reveals i4 electric car in testing, promises nearly 400 miles of range, 2020)</w:t>
      </w:r>
      <w:r>
        <w:t xml:space="preserve">.  </w:t>
      </w:r>
    </w:p>
    <w:p w:rsidR="00C03771" w:rsidRDefault="00C03771" w:rsidP="00452C95">
      <w:r>
        <w:t>Procurement – Being an automobile manufacturer with a global list of component suppliers, this support function has a vital role in BMW. Dr.-Ing heads the division</w:t>
      </w:r>
      <w:r w:rsidRPr="00964A2C">
        <w:rPr>
          <w:color w:val="3A3A3A"/>
          <w:sz w:val="26"/>
          <w:szCs w:val="26"/>
          <w:shd w:val="clear" w:color="auto" w:fill="FFFFFF"/>
        </w:rPr>
        <w:t>. Andreas Wendt</w:t>
      </w:r>
      <w:r>
        <w:rPr>
          <w:rFonts w:ascii="Segoe UI" w:hAnsi="Segoe UI" w:cs="Segoe UI"/>
          <w:color w:val="3A3A3A"/>
          <w:sz w:val="26"/>
          <w:szCs w:val="26"/>
          <w:shd w:val="clear" w:color="auto" w:fill="FFFFFF"/>
        </w:rPr>
        <w:t>.</w:t>
      </w:r>
      <w:r>
        <w:t xml:space="preserve"> The company has long term relations with many raw material and component suppliers. There are almost ten thousand such suppliers from small vendors to global giants like Bosch. The purchase and supply chain takes care of both quality and cost control. It is one of the key divisions in BMW's success story.  </w:t>
      </w:r>
    </w:p>
    <w:p w:rsidR="00C03771" w:rsidRDefault="00C03771" w:rsidP="00E06F48">
      <w:pPr>
        <w:pStyle w:val="Heading1"/>
      </w:pPr>
      <w:bookmarkStart w:id="5" w:name="_Toc48808548"/>
      <w:r>
        <w:t>Conclusion –</w:t>
      </w:r>
      <w:bookmarkEnd w:id="5"/>
      <w:r>
        <w:t xml:space="preserve"> </w:t>
      </w:r>
    </w:p>
    <w:p w:rsidR="00C03771" w:rsidRDefault="00C03771" w:rsidP="00452C95">
      <w:r>
        <w:t>There is no doubt about the fact that BMW has maintained its position in the automobile market since the days of its first launch more than a hundred years back. Value Chain Analysis of Porter is a useful tool for this global brand to generate competitive advantage. It also helps to understand its weak points in the market. For example, it EV division is making good sales, but it is still behind many other brands. Similarly, it has to increase the franchisee dealer network in the UK.</w:t>
      </w:r>
    </w:p>
    <w:p w:rsidR="00C03771" w:rsidRDefault="00C03771" w:rsidP="00452C95"/>
    <w:p w:rsidR="00C03771" w:rsidRDefault="00C03771" w:rsidP="00452C95"/>
    <w:p w:rsidR="00C03771" w:rsidRDefault="00C03771" w:rsidP="00452C95"/>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p>
    <w:p w:rsidR="00C03771" w:rsidRDefault="00C03771" w:rsidP="00E06F48">
      <w:pPr>
        <w:pStyle w:val="Heading1"/>
      </w:pPr>
      <w:bookmarkStart w:id="6" w:name="_Toc48808549"/>
      <w:r>
        <w:t>References:</w:t>
      </w:r>
      <w:bookmarkEnd w:id="6"/>
    </w:p>
    <w:p w:rsidR="00C03771" w:rsidRPr="002D2A96" w:rsidRDefault="00C03771" w:rsidP="00E06F48">
      <w:pPr>
        <w:rPr>
          <w:color w:val="000000"/>
          <w:shd w:val="clear" w:color="auto" w:fill="FFFFFF"/>
        </w:rPr>
      </w:pPr>
      <w:r w:rsidRPr="002D2A96">
        <w:rPr>
          <w:color w:val="000000"/>
          <w:shd w:val="clear" w:color="auto" w:fill="FFFFFF"/>
        </w:rPr>
        <w:t>BBC News. 2020. </w:t>
      </w:r>
      <w:r w:rsidRPr="002D2A96">
        <w:rPr>
          <w:i/>
          <w:iCs/>
          <w:color w:val="000000"/>
          <w:shd w:val="clear" w:color="auto" w:fill="FFFFFF"/>
        </w:rPr>
        <w:t>Electric Mini Production To Boost UK Car Industry</w:t>
      </w:r>
      <w:r w:rsidRPr="002D2A96">
        <w:rPr>
          <w:color w:val="000000"/>
          <w:shd w:val="clear" w:color="auto" w:fill="FFFFFF"/>
        </w:rPr>
        <w:t>. [online] Available at: &lt;https://www.bbc.com/news/business-48921455#:~:text=BMW%20has%20given%20a%20boost,will%20start%20in%20March%202020.&gt; [Accessed 19 August 2020].</w:t>
      </w:r>
    </w:p>
    <w:p w:rsidR="00C03771" w:rsidRPr="002D2A96" w:rsidRDefault="00C03771" w:rsidP="00E06F48">
      <w:pPr>
        <w:rPr>
          <w:color w:val="000000"/>
          <w:shd w:val="clear" w:color="auto" w:fill="FFFFFF"/>
        </w:rPr>
      </w:pPr>
      <w:r w:rsidRPr="002D2A96">
        <w:rPr>
          <w:color w:val="000000"/>
          <w:shd w:val="clear" w:color="auto" w:fill="FFFFFF"/>
        </w:rPr>
        <w:t>Bmw.co.uk. 2020. </w:t>
      </w:r>
      <w:r w:rsidRPr="002D2A96">
        <w:rPr>
          <w:i/>
          <w:iCs/>
          <w:color w:val="000000"/>
          <w:shd w:val="clear" w:color="auto" w:fill="FFFFFF"/>
        </w:rPr>
        <w:t>Genuine BMW Parts | Servicing And Repairs | BMW UK</w:t>
      </w:r>
      <w:r w:rsidRPr="002D2A96">
        <w:rPr>
          <w:color w:val="000000"/>
          <w:shd w:val="clear" w:color="auto" w:fill="FFFFFF"/>
        </w:rPr>
        <w:t>. [online] Available at: &lt;https://www.bmw.co.uk/en/topics/owners/service-workshop/genuine-bmw-parts.html&gt; [Accessed 19 August 2020].</w:t>
      </w:r>
    </w:p>
    <w:p w:rsidR="00C03771" w:rsidRPr="002D2A96" w:rsidRDefault="00C03771" w:rsidP="00E06F48">
      <w:pPr>
        <w:rPr>
          <w:color w:val="000000"/>
          <w:shd w:val="clear" w:color="auto" w:fill="FFFFFF"/>
        </w:rPr>
      </w:pPr>
      <w:r w:rsidRPr="002D2A96">
        <w:rPr>
          <w:color w:val="000000"/>
          <w:shd w:val="clear" w:color="auto" w:fill="FFFFFF"/>
        </w:rPr>
        <w:t>Bmwgroup.com. 2020. </w:t>
      </w:r>
      <w:r w:rsidRPr="002D2A96">
        <w:rPr>
          <w:i/>
          <w:iCs/>
          <w:color w:val="000000"/>
          <w:shd w:val="clear" w:color="auto" w:fill="FFFFFF"/>
        </w:rPr>
        <w:t>BMW Group</w:t>
      </w:r>
      <w:r w:rsidRPr="002D2A96">
        <w:rPr>
          <w:color w:val="000000"/>
          <w:shd w:val="clear" w:color="auto" w:fill="FFFFFF"/>
        </w:rPr>
        <w:t>. [online] Available at: &lt;https://www.bmwgroup.com/en.html&gt; [Accessed 19 August 2020].</w:t>
      </w:r>
    </w:p>
    <w:p w:rsidR="00C03771" w:rsidRPr="002D2A96" w:rsidRDefault="00C03771" w:rsidP="00E06F48">
      <w:pPr>
        <w:rPr>
          <w:color w:val="000000"/>
          <w:shd w:val="clear" w:color="auto" w:fill="FFFFFF"/>
        </w:rPr>
      </w:pPr>
      <w:r w:rsidRPr="002D2A96">
        <w:rPr>
          <w:color w:val="000000"/>
          <w:shd w:val="clear" w:color="auto" w:fill="FFFFFF"/>
        </w:rPr>
        <w:t>Campaignlive.co.uk. 2020. </w:t>
      </w:r>
      <w:r w:rsidRPr="002D2A96">
        <w:rPr>
          <w:i/>
          <w:iCs/>
          <w:color w:val="000000"/>
          <w:shd w:val="clear" w:color="auto" w:fill="FFFFFF"/>
        </w:rPr>
        <w:t>BMW "Discover The BMW Plug-In Hybrid Range" By FCB Inferno</w:t>
      </w:r>
      <w:r w:rsidRPr="002D2A96">
        <w:rPr>
          <w:color w:val="000000"/>
          <w:shd w:val="clear" w:color="auto" w:fill="FFFFFF"/>
        </w:rPr>
        <w:t>. [online] Available at: &lt;https://www.campaignlive.co.uk/article/bmw-discover-bmw-plug-in-hybrid-range-fcb-inferno/1677014&gt; [Accessed 19 August 2020].</w:t>
      </w:r>
    </w:p>
    <w:p w:rsidR="00C03771" w:rsidRPr="002D2A96" w:rsidRDefault="00C03771" w:rsidP="00E06F48">
      <w:pPr>
        <w:rPr>
          <w:color w:val="000000"/>
          <w:shd w:val="clear" w:color="auto" w:fill="FFFFFF"/>
        </w:rPr>
      </w:pPr>
      <w:r w:rsidRPr="002D2A96">
        <w:rPr>
          <w:color w:val="000000"/>
          <w:shd w:val="clear" w:color="auto" w:fill="FFFFFF"/>
        </w:rPr>
        <w:t>CAR Magazine. 2020. </w:t>
      </w:r>
      <w:r w:rsidRPr="002D2A96">
        <w:rPr>
          <w:i/>
          <w:iCs/>
          <w:color w:val="000000"/>
          <w:shd w:val="clear" w:color="auto" w:fill="FFFFFF"/>
        </w:rPr>
        <w:t>BMW Electric: Munich's Present And Future Evs In Detail</w:t>
      </w:r>
      <w:r w:rsidRPr="002D2A96">
        <w:rPr>
          <w:color w:val="000000"/>
          <w:shd w:val="clear" w:color="auto" w:fill="FFFFFF"/>
        </w:rPr>
        <w:t>. [online] Available at: &lt;https://www.carmagazine.co.uk/electric/bmw/&gt; [Accessed 19 August 2020].</w:t>
      </w:r>
    </w:p>
    <w:p w:rsidR="00C03771" w:rsidRPr="002D2A96" w:rsidRDefault="00C03771" w:rsidP="00E06F48">
      <w:pPr>
        <w:rPr>
          <w:color w:val="222222"/>
          <w:shd w:val="clear" w:color="auto" w:fill="FFFFFF"/>
        </w:rPr>
      </w:pPr>
      <w:r w:rsidRPr="002D2A96">
        <w:rPr>
          <w:color w:val="222222"/>
          <w:shd w:val="clear" w:color="auto" w:fill="FFFFFF"/>
        </w:rPr>
        <w:t>Grigorescu, I.L., 2015, June. Value chain analysis–basic element of an organization’s competitive advantage. In </w:t>
      </w:r>
      <w:r w:rsidRPr="002D2A96">
        <w:rPr>
          <w:i/>
          <w:iCs/>
          <w:color w:val="222222"/>
          <w:shd w:val="clear" w:color="auto" w:fill="FFFFFF"/>
        </w:rPr>
        <w:t>International conference KNOWLEDGE-BASED ORGANIZATION</w:t>
      </w:r>
      <w:r w:rsidRPr="002D2A96">
        <w:rPr>
          <w:color w:val="222222"/>
          <w:shd w:val="clear" w:color="auto" w:fill="FFFFFF"/>
        </w:rPr>
        <w:t> (Vol. 21, No. 2, pp. 318-324). Sciendo.</w:t>
      </w:r>
    </w:p>
    <w:p w:rsidR="00C03771" w:rsidRPr="002D2A96" w:rsidRDefault="00C03771" w:rsidP="00E06F48">
      <w:pPr>
        <w:rPr>
          <w:color w:val="222222"/>
          <w:shd w:val="clear" w:color="auto" w:fill="FFFFFF"/>
        </w:rPr>
      </w:pPr>
      <w:r w:rsidRPr="002D2A96">
        <w:rPr>
          <w:color w:val="222222"/>
          <w:shd w:val="clear" w:color="auto" w:fill="FFFFFF"/>
        </w:rPr>
        <w:t>Gunjal, B., 2019. Knowledge management: Why do we need it for corporates. </w:t>
      </w:r>
      <w:r w:rsidRPr="002D2A96">
        <w:rPr>
          <w:i/>
          <w:iCs/>
          <w:color w:val="222222"/>
          <w:shd w:val="clear" w:color="auto" w:fill="FFFFFF"/>
        </w:rPr>
        <w:t>Malaysian Journal of Library &amp; Information Science (ISSN: 1394-6234)</w:t>
      </w:r>
      <w:r w:rsidRPr="002D2A96">
        <w:rPr>
          <w:color w:val="222222"/>
          <w:shd w:val="clear" w:color="auto" w:fill="FFFFFF"/>
        </w:rPr>
        <w:t>.</w:t>
      </w:r>
    </w:p>
    <w:p w:rsidR="00C03771" w:rsidRPr="002D2A96" w:rsidRDefault="00C03771" w:rsidP="00E06F48">
      <w:pPr>
        <w:rPr>
          <w:color w:val="222222"/>
          <w:shd w:val="clear" w:color="auto" w:fill="FFFFFF"/>
        </w:rPr>
      </w:pPr>
      <w:r w:rsidRPr="002D2A96">
        <w:rPr>
          <w:color w:val="222222"/>
          <w:shd w:val="clear" w:color="auto" w:fill="FFFFFF"/>
        </w:rPr>
        <w:t>Porter, M.E. and Kramer, M.R., 2019. Creating shared value. In </w:t>
      </w:r>
      <w:r w:rsidRPr="002D2A96">
        <w:rPr>
          <w:i/>
          <w:iCs/>
          <w:color w:val="222222"/>
          <w:shd w:val="clear" w:color="auto" w:fill="FFFFFF"/>
        </w:rPr>
        <w:t>Managing sustainable business</w:t>
      </w:r>
      <w:r w:rsidRPr="002D2A96">
        <w:rPr>
          <w:color w:val="222222"/>
          <w:shd w:val="clear" w:color="auto" w:fill="FFFFFF"/>
        </w:rPr>
        <w:t> (pp. 323-346). Springer, Dordrecht.</w:t>
      </w:r>
    </w:p>
    <w:p w:rsidR="00C03771" w:rsidRPr="002D2A96" w:rsidRDefault="00C03771" w:rsidP="00E06F48">
      <w:pPr>
        <w:rPr>
          <w:color w:val="000000"/>
          <w:shd w:val="clear" w:color="auto" w:fill="FFFFFF"/>
        </w:rPr>
      </w:pPr>
      <w:r w:rsidRPr="002D2A96">
        <w:rPr>
          <w:color w:val="000000"/>
          <w:shd w:val="clear" w:color="auto" w:fill="FFFFFF"/>
        </w:rPr>
        <w:t>Statista. 2020. </w:t>
      </w:r>
      <w:r w:rsidRPr="002D2A96">
        <w:rPr>
          <w:i/>
          <w:iCs/>
          <w:color w:val="000000"/>
          <w:shd w:val="clear" w:color="auto" w:fill="FFFFFF"/>
        </w:rPr>
        <w:t>Size Of Car Dealership Networks In The UK 2014-2017 | Statista</w:t>
      </w:r>
      <w:r w:rsidRPr="002D2A96">
        <w:rPr>
          <w:color w:val="000000"/>
          <w:shd w:val="clear" w:color="auto" w:fill="FFFFFF"/>
        </w:rPr>
        <w:t>. [online] Available at: &lt;https://www.statista.com/statistics/312034/size-of-car-dealership-networks-in-the-united-kingdom-uk/&gt; [Accessed 19 August 2020].</w:t>
      </w:r>
    </w:p>
    <w:p w:rsidR="00C03771" w:rsidRPr="002D2A96" w:rsidRDefault="00C03771" w:rsidP="00E06F48">
      <w:pPr>
        <w:rPr>
          <w:color w:val="000000"/>
          <w:shd w:val="clear" w:color="auto" w:fill="FFFFFF"/>
        </w:rPr>
      </w:pPr>
      <w:r w:rsidRPr="002D2A96">
        <w:rPr>
          <w:color w:val="000000"/>
          <w:shd w:val="clear" w:color="auto" w:fill="FFFFFF"/>
        </w:rPr>
        <w:t>The Verge. 2020. </w:t>
      </w:r>
      <w:r w:rsidRPr="002D2A96">
        <w:rPr>
          <w:i/>
          <w:iCs/>
          <w:color w:val="000000"/>
          <w:shd w:val="clear" w:color="auto" w:fill="FFFFFF"/>
        </w:rPr>
        <w:t>BMW Reveals I4 Electric Car In Testing, Promises Nearly 400 Miles Of Range</w:t>
      </w:r>
      <w:r w:rsidRPr="002D2A96">
        <w:rPr>
          <w:color w:val="000000"/>
          <w:shd w:val="clear" w:color="auto" w:fill="FFFFFF"/>
        </w:rPr>
        <w:t xml:space="preserve">. [online] Available at: &lt;https://www.theverge.com/2019/11/18/20970807/bmw-i4-ev-sedan-range-la-auto-show-2019&gt; [Accessed 19 August 2020]. </w:t>
      </w:r>
    </w:p>
    <w:p w:rsidR="00C03771" w:rsidRPr="002D2A96" w:rsidRDefault="00C03771" w:rsidP="00E06F48">
      <w:pPr>
        <w:rPr>
          <w:color w:val="222222"/>
          <w:shd w:val="clear" w:color="auto" w:fill="FFFFFF"/>
        </w:rPr>
      </w:pPr>
      <w:r w:rsidRPr="002D2A96">
        <w:rPr>
          <w:color w:val="222222"/>
          <w:shd w:val="clear" w:color="auto" w:fill="FFFFFF"/>
        </w:rPr>
        <w:t>Zamora, E.A., 2016. Value chain analysis: A brief review. </w:t>
      </w:r>
      <w:r w:rsidRPr="002D2A96">
        <w:rPr>
          <w:i/>
          <w:iCs/>
          <w:color w:val="222222"/>
          <w:shd w:val="clear" w:color="auto" w:fill="FFFFFF"/>
        </w:rPr>
        <w:t>Asian Journal of Innovation and Policy</w:t>
      </w:r>
      <w:r w:rsidRPr="002D2A96">
        <w:rPr>
          <w:color w:val="222222"/>
          <w:shd w:val="clear" w:color="auto" w:fill="FFFFFF"/>
        </w:rPr>
        <w:t>, </w:t>
      </w:r>
      <w:r w:rsidRPr="002D2A96">
        <w:rPr>
          <w:i/>
          <w:iCs/>
          <w:color w:val="222222"/>
          <w:shd w:val="clear" w:color="auto" w:fill="FFFFFF"/>
        </w:rPr>
        <w:t>5</w:t>
      </w:r>
      <w:r w:rsidRPr="002D2A96">
        <w:rPr>
          <w:color w:val="222222"/>
          <w:shd w:val="clear" w:color="auto" w:fill="FFFFFF"/>
        </w:rPr>
        <w:t>(2), pp.116-128.</w:t>
      </w:r>
    </w:p>
    <w:p w:rsidR="00C03771" w:rsidRDefault="00C03771" w:rsidP="00E06F48">
      <w:pPr>
        <w:rPr>
          <w:rFonts w:ascii="Arial" w:hAnsi="Arial" w:cs="Arial"/>
          <w:color w:val="000000"/>
          <w:sz w:val="20"/>
          <w:szCs w:val="20"/>
          <w:shd w:val="clear" w:color="auto" w:fill="FFFFFF"/>
        </w:rPr>
      </w:pPr>
    </w:p>
    <w:p w:rsidR="00C03771" w:rsidRDefault="00C03771" w:rsidP="00E06F48">
      <w:pPr>
        <w:rPr>
          <w:rFonts w:ascii="Arial" w:hAnsi="Arial" w:cs="Arial"/>
          <w:color w:val="222222"/>
          <w:sz w:val="20"/>
          <w:szCs w:val="20"/>
          <w:shd w:val="clear" w:color="auto" w:fill="FFFFFF"/>
        </w:rPr>
      </w:pPr>
    </w:p>
    <w:p w:rsidR="00C03771" w:rsidRDefault="00C03771" w:rsidP="00E06F48">
      <w:pPr>
        <w:rPr>
          <w:rFonts w:ascii="Arial" w:hAnsi="Arial" w:cs="Arial"/>
          <w:color w:val="222222"/>
          <w:sz w:val="20"/>
          <w:szCs w:val="20"/>
          <w:shd w:val="clear" w:color="auto" w:fill="FFFFFF"/>
        </w:rPr>
      </w:pPr>
    </w:p>
    <w:p w:rsidR="00C03771" w:rsidRDefault="00C03771" w:rsidP="00E06F48">
      <w:pPr>
        <w:rPr>
          <w:rFonts w:ascii="Arial" w:hAnsi="Arial" w:cs="Arial"/>
          <w:color w:val="222222"/>
          <w:sz w:val="20"/>
          <w:szCs w:val="20"/>
          <w:shd w:val="clear" w:color="auto" w:fill="FFFFFF"/>
        </w:rPr>
      </w:pPr>
    </w:p>
    <w:p w:rsidR="00C03771" w:rsidRDefault="00C03771" w:rsidP="00E06F48"/>
    <w:p w:rsidR="00C03771" w:rsidRDefault="00C03771" w:rsidP="00E06F48"/>
    <w:p w:rsidR="00C03771" w:rsidRDefault="00C03771" w:rsidP="00452C95">
      <w:r>
        <w:t xml:space="preserve"> </w:t>
      </w:r>
    </w:p>
    <w:p w:rsidR="00C03771" w:rsidRDefault="00C03771" w:rsidP="00452C95"/>
    <w:p w:rsidR="00C03771" w:rsidRPr="00A55C25" w:rsidRDefault="00C03771" w:rsidP="00452C95"/>
    <w:p w:rsidR="00C03771" w:rsidRPr="00A55C25" w:rsidRDefault="00C03771" w:rsidP="00452C95">
      <w:pPr>
        <w:rPr>
          <w:b/>
          <w:bCs/>
        </w:rPr>
      </w:pPr>
    </w:p>
    <w:sectPr w:rsidR="00C03771" w:rsidRPr="00A55C25" w:rsidSect="00BE6C9C">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771" w:rsidRDefault="00C03771" w:rsidP="00E06F48">
      <w:pPr>
        <w:spacing w:after="0" w:line="240" w:lineRule="auto"/>
      </w:pPr>
      <w:r>
        <w:separator/>
      </w:r>
    </w:p>
  </w:endnote>
  <w:endnote w:type="continuationSeparator" w:id="0">
    <w:p w:rsidR="00C03771" w:rsidRDefault="00C03771" w:rsidP="00E06F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771" w:rsidRDefault="00C03771">
    <w:pPr>
      <w:pStyle w:val="Footer"/>
      <w:jc w:val="right"/>
    </w:pPr>
    <w:fldSimple w:instr=" PAGE   \* MERGEFORMAT ">
      <w:r>
        <w:rPr>
          <w:noProof/>
        </w:rPr>
        <w:t>11</w:t>
      </w:r>
    </w:fldSimple>
  </w:p>
  <w:p w:rsidR="00C03771" w:rsidRDefault="00C037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771" w:rsidRDefault="00C03771" w:rsidP="00E06F48">
      <w:pPr>
        <w:spacing w:after="0" w:line="240" w:lineRule="auto"/>
      </w:pPr>
      <w:r>
        <w:separator/>
      </w:r>
    </w:p>
  </w:footnote>
  <w:footnote w:type="continuationSeparator" w:id="0">
    <w:p w:rsidR="00C03771" w:rsidRDefault="00C03771" w:rsidP="00E06F4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77EE"/>
    <w:rsid w:val="000006CF"/>
    <w:rsid w:val="00003FA1"/>
    <w:rsid w:val="000102A7"/>
    <w:rsid w:val="00040865"/>
    <w:rsid w:val="000A60E4"/>
    <w:rsid w:val="000B134A"/>
    <w:rsid w:val="000C09B8"/>
    <w:rsid w:val="000C4750"/>
    <w:rsid w:val="001576FB"/>
    <w:rsid w:val="002056F6"/>
    <w:rsid w:val="0027022C"/>
    <w:rsid w:val="00282DCF"/>
    <w:rsid w:val="002954B6"/>
    <w:rsid w:val="002D2A96"/>
    <w:rsid w:val="002D6C86"/>
    <w:rsid w:val="003221FA"/>
    <w:rsid w:val="003267CA"/>
    <w:rsid w:val="003E59F9"/>
    <w:rsid w:val="003F3965"/>
    <w:rsid w:val="003F42E5"/>
    <w:rsid w:val="00415A37"/>
    <w:rsid w:val="00452C95"/>
    <w:rsid w:val="00453B1E"/>
    <w:rsid w:val="004632D2"/>
    <w:rsid w:val="0048413E"/>
    <w:rsid w:val="004C45DA"/>
    <w:rsid w:val="004F698C"/>
    <w:rsid w:val="0050482F"/>
    <w:rsid w:val="00527AC5"/>
    <w:rsid w:val="005A3710"/>
    <w:rsid w:val="005B38CC"/>
    <w:rsid w:val="005D72AF"/>
    <w:rsid w:val="005D7DD9"/>
    <w:rsid w:val="006150B3"/>
    <w:rsid w:val="00616FCC"/>
    <w:rsid w:val="006422CD"/>
    <w:rsid w:val="00664F85"/>
    <w:rsid w:val="00697E25"/>
    <w:rsid w:val="006A6C2A"/>
    <w:rsid w:val="006B28A3"/>
    <w:rsid w:val="00711203"/>
    <w:rsid w:val="00714006"/>
    <w:rsid w:val="00714FE7"/>
    <w:rsid w:val="0073132A"/>
    <w:rsid w:val="00791797"/>
    <w:rsid w:val="007C3449"/>
    <w:rsid w:val="00812BCF"/>
    <w:rsid w:val="008577EE"/>
    <w:rsid w:val="008F701C"/>
    <w:rsid w:val="0094264F"/>
    <w:rsid w:val="009616C0"/>
    <w:rsid w:val="00964A2C"/>
    <w:rsid w:val="0096516B"/>
    <w:rsid w:val="00977116"/>
    <w:rsid w:val="009C1F25"/>
    <w:rsid w:val="00A01CF5"/>
    <w:rsid w:val="00A30E62"/>
    <w:rsid w:val="00A4630D"/>
    <w:rsid w:val="00A55C25"/>
    <w:rsid w:val="00AF6229"/>
    <w:rsid w:val="00B25335"/>
    <w:rsid w:val="00B41435"/>
    <w:rsid w:val="00B60CAE"/>
    <w:rsid w:val="00B65721"/>
    <w:rsid w:val="00B84410"/>
    <w:rsid w:val="00B8784C"/>
    <w:rsid w:val="00BA47E5"/>
    <w:rsid w:val="00BE455F"/>
    <w:rsid w:val="00BE6C9C"/>
    <w:rsid w:val="00C03771"/>
    <w:rsid w:val="00C7227D"/>
    <w:rsid w:val="00CD3EFE"/>
    <w:rsid w:val="00CE164E"/>
    <w:rsid w:val="00D31D41"/>
    <w:rsid w:val="00D86A22"/>
    <w:rsid w:val="00D923EF"/>
    <w:rsid w:val="00DC5E24"/>
    <w:rsid w:val="00DD44D8"/>
    <w:rsid w:val="00E06F48"/>
    <w:rsid w:val="00E63FA8"/>
    <w:rsid w:val="00E67DF8"/>
    <w:rsid w:val="00E83BB9"/>
    <w:rsid w:val="00EB52F3"/>
    <w:rsid w:val="00EE5573"/>
    <w:rsid w:val="00F329C8"/>
    <w:rsid w:val="00F43B18"/>
    <w:rsid w:val="00F95165"/>
    <w:rsid w:val="00FC2B86"/>
    <w:rsid w:val="00FD55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577EE"/>
    <w:pPr>
      <w:spacing w:after="200" w:line="360" w:lineRule="auto"/>
      <w:jc w:val="both"/>
    </w:pPr>
    <w:rPr>
      <w:rFonts w:ascii="Times New Roman" w:hAnsi="Times New Roman"/>
      <w:sz w:val="24"/>
      <w:szCs w:val="24"/>
      <w:lang w:val="en-IN"/>
    </w:rPr>
  </w:style>
  <w:style w:type="paragraph" w:styleId="Heading1">
    <w:name w:val="heading 1"/>
    <w:basedOn w:val="Normal"/>
    <w:next w:val="Normal"/>
    <w:link w:val="Heading1Char"/>
    <w:uiPriority w:val="99"/>
    <w:qFormat/>
    <w:rsid w:val="008577EE"/>
    <w:pPr>
      <w:keepNext/>
      <w:keepLines/>
      <w:spacing w:before="480" w:after="0"/>
      <w:jc w:val="left"/>
      <w:outlineLvl w:val="0"/>
    </w:pPr>
    <w:rPr>
      <w:rFonts w:eastAsia="Times New Roman"/>
      <w:b/>
      <w:bCs/>
    </w:rPr>
  </w:style>
  <w:style w:type="paragraph" w:styleId="Heading2">
    <w:name w:val="heading 2"/>
    <w:basedOn w:val="Normal"/>
    <w:next w:val="Normal"/>
    <w:link w:val="Heading2Char"/>
    <w:uiPriority w:val="99"/>
    <w:qFormat/>
    <w:rsid w:val="008577EE"/>
    <w:pPr>
      <w:keepNext/>
      <w:keepLines/>
      <w:spacing w:before="200" w:after="0"/>
      <w:jc w:val="left"/>
      <w:outlineLvl w:val="1"/>
    </w:pPr>
    <w:rPr>
      <w:rFonts w:eastAsia="Times New Roman"/>
      <w:b/>
      <w:bCs/>
    </w:rPr>
  </w:style>
  <w:style w:type="paragraph" w:styleId="Heading3">
    <w:name w:val="heading 3"/>
    <w:basedOn w:val="Normal"/>
    <w:next w:val="Normal"/>
    <w:link w:val="Heading3Char"/>
    <w:uiPriority w:val="99"/>
    <w:qFormat/>
    <w:rsid w:val="008577EE"/>
    <w:pPr>
      <w:keepNext/>
      <w:keepLines/>
      <w:spacing w:before="200" w:after="0"/>
      <w:outlineLvl w:val="2"/>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77EE"/>
    <w:rPr>
      <w:rFonts w:ascii="Times New Roman" w:hAnsi="Times New Roman" w:cs="Times New Roman"/>
      <w:b/>
      <w:bCs/>
      <w:sz w:val="28"/>
      <w:szCs w:val="28"/>
    </w:rPr>
  </w:style>
  <w:style w:type="character" w:customStyle="1" w:styleId="Heading2Char">
    <w:name w:val="Heading 2 Char"/>
    <w:basedOn w:val="DefaultParagraphFont"/>
    <w:link w:val="Heading2"/>
    <w:uiPriority w:val="99"/>
    <w:locked/>
    <w:rsid w:val="008577EE"/>
    <w:rPr>
      <w:rFonts w:ascii="Times New Roman" w:hAnsi="Times New Roman" w:cs="Times New Roman"/>
      <w:b/>
      <w:bCs/>
      <w:sz w:val="26"/>
      <w:szCs w:val="26"/>
    </w:rPr>
  </w:style>
  <w:style w:type="character" w:customStyle="1" w:styleId="Heading3Char">
    <w:name w:val="Heading 3 Char"/>
    <w:basedOn w:val="DefaultParagraphFont"/>
    <w:link w:val="Heading3"/>
    <w:uiPriority w:val="99"/>
    <w:locked/>
    <w:rsid w:val="008577EE"/>
    <w:rPr>
      <w:rFonts w:ascii="Times New Roman" w:hAnsi="Times New Roman" w:cs="Times New Roman"/>
      <w:b/>
      <w:bCs/>
      <w:sz w:val="24"/>
      <w:szCs w:val="24"/>
    </w:rPr>
  </w:style>
  <w:style w:type="paragraph" w:styleId="TOCHeading">
    <w:name w:val="TOC Heading"/>
    <w:basedOn w:val="Heading1"/>
    <w:next w:val="Normal"/>
    <w:uiPriority w:val="99"/>
    <w:qFormat/>
    <w:rsid w:val="008577EE"/>
    <w:pPr>
      <w:spacing w:line="276" w:lineRule="auto"/>
      <w:outlineLvl w:val="9"/>
    </w:pPr>
    <w:rPr>
      <w:rFonts w:ascii="Cambria" w:hAnsi="Cambria" w:cs="Cambria"/>
      <w:color w:val="365F91"/>
      <w:sz w:val="28"/>
      <w:szCs w:val="28"/>
      <w:lang w:val="en-US" w:eastAsia="ja-JP"/>
    </w:rPr>
  </w:style>
  <w:style w:type="paragraph" w:styleId="TOC1">
    <w:name w:val="toc 1"/>
    <w:basedOn w:val="Normal"/>
    <w:next w:val="Normal"/>
    <w:autoRedefine/>
    <w:uiPriority w:val="99"/>
    <w:semiHidden/>
    <w:rsid w:val="008577EE"/>
    <w:pPr>
      <w:spacing w:after="100"/>
    </w:pPr>
  </w:style>
  <w:style w:type="paragraph" w:styleId="TOC2">
    <w:name w:val="toc 2"/>
    <w:basedOn w:val="Normal"/>
    <w:next w:val="Normal"/>
    <w:autoRedefine/>
    <w:uiPriority w:val="99"/>
    <w:semiHidden/>
    <w:rsid w:val="008577EE"/>
    <w:pPr>
      <w:spacing w:after="100"/>
      <w:ind w:left="240"/>
    </w:pPr>
  </w:style>
  <w:style w:type="paragraph" w:styleId="TOC3">
    <w:name w:val="toc 3"/>
    <w:basedOn w:val="Normal"/>
    <w:next w:val="Normal"/>
    <w:autoRedefine/>
    <w:uiPriority w:val="99"/>
    <w:semiHidden/>
    <w:rsid w:val="008577EE"/>
    <w:pPr>
      <w:spacing w:after="100"/>
      <w:ind w:left="480"/>
    </w:pPr>
  </w:style>
  <w:style w:type="character" w:styleId="Hyperlink">
    <w:name w:val="Hyperlink"/>
    <w:basedOn w:val="DefaultParagraphFont"/>
    <w:uiPriority w:val="99"/>
    <w:rsid w:val="008577EE"/>
    <w:rPr>
      <w:color w:val="0000FF"/>
      <w:u w:val="single"/>
    </w:rPr>
  </w:style>
  <w:style w:type="paragraph" w:styleId="BalloonText">
    <w:name w:val="Balloon Text"/>
    <w:basedOn w:val="Normal"/>
    <w:link w:val="BalloonTextChar"/>
    <w:uiPriority w:val="99"/>
    <w:semiHidden/>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77EE"/>
    <w:rPr>
      <w:rFonts w:ascii="Tahoma" w:hAnsi="Tahoma" w:cs="Tahoma"/>
      <w:sz w:val="16"/>
      <w:szCs w:val="16"/>
    </w:rPr>
  </w:style>
  <w:style w:type="paragraph" w:styleId="Title">
    <w:name w:val="Title"/>
    <w:basedOn w:val="Normal"/>
    <w:next w:val="Normal"/>
    <w:link w:val="TitleChar"/>
    <w:uiPriority w:val="99"/>
    <w:qFormat/>
    <w:rsid w:val="00A30E62"/>
    <w:pPr>
      <w:spacing w:after="0" w:line="240" w:lineRule="auto"/>
    </w:pPr>
    <w:rPr>
      <w:rFonts w:ascii="Cambria" w:eastAsia="Times New Roman" w:hAnsi="Cambria" w:cs="Cambria"/>
      <w:spacing w:val="-10"/>
      <w:kern w:val="28"/>
      <w:sz w:val="56"/>
      <w:szCs w:val="56"/>
    </w:rPr>
  </w:style>
  <w:style w:type="character" w:customStyle="1" w:styleId="TitleChar">
    <w:name w:val="Title Char"/>
    <w:basedOn w:val="DefaultParagraphFont"/>
    <w:link w:val="Title"/>
    <w:uiPriority w:val="99"/>
    <w:locked/>
    <w:rsid w:val="00A30E62"/>
    <w:rPr>
      <w:rFonts w:ascii="Cambria" w:hAnsi="Cambria" w:cs="Cambria"/>
      <w:spacing w:val="-10"/>
      <w:kern w:val="28"/>
      <w:sz w:val="56"/>
      <w:szCs w:val="56"/>
    </w:rPr>
  </w:style>
  <w:style w:type="paragraph" w:styleId="Header">
    <w:name w:val="header"/>
    <w:basedOn w:val="Normal"/>
    <w:link w:val="HeaderChar"/>
    <w:uiPriority w:val="99"/>
    <w:rsid w:val="00E06F48"/>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06F48"/>
    <w:rPr>
      <w:rFonts w:ascii="Times New Roman" w:hAnsi="Times New Roman" w:cs="Times New Roman"/>
      <w:sz w:val="24"/>
      <w:szCs w:val="24"/>
    </w:rPr>
  </w:style>
  <w:style w:type="paragraph" w:styleId="Footer">
    <w:name w:val="footer"/>
    <w:basedOn w:val="Normal"/>
    <w:link w:val="FooterChar"/>
    <w:uiPriority w:val="99"/>
    <w:rsid w:val="00E06F48"/>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06F48"/>
    <w:rPr>
      <w:rFonts w:ascii="Times New Roman" w:hAnsi="Times New Roman" w:cs="Times New Roman"/>
      <w:sz w:val="24"/>
      <w:szCs w:val="24"/>
    </w:rPr>
  </w:style>
  <w:style w:type="paragraph" w:styleId="BodyText">
    <w:name w:val="Body Text"/>
    <w:basedOn w:val="Normal"/>
    <w:link w:val="BodyTextChar1"/>
    <w:uiPriority w:val="99"/>
    <w:rsid w:val="00453B1E"/>
    <w:pPr>
      <w:widowControl w:val="0"/>
      <w:autoSpaceDE w:val="0"/>
      <w:autoSpaceDN w:val="0"/>
      <w:spacing w:after="0" w:line="240" w:lineRule="auto"/>
      <w:jc w:val="left"/>
    </w:pPr>
    <w:rPr>
      <w:rFonts w:ascii="Calibri" w:hAnsi="Calibri" w:cs="Calibri"/>
      <w:sz w:val="21"/>
      <w:szCs w:val="21"/>
      <w:lang w:val="en-US"/>
    </w:rPr>
  </w:style>
  <w:style w:type="character" w:customStyle="1" w:styleId="BodyTextChar">
    <w:name w:val="Body Text Char"/>
    <w:basedOn w:val="DefaultParagraphFont"/>
    <w:link w:val="BodyText"/>
    <w:uiPriority w:val="99"/>
    <w:semiHidden/>
    <w:rsid w:val="006A10FA"/>
    <w:rPr>
      <w:rFonts w:ascii="Times New Roman" w:hAnsi="Times New Roman"/>
      <w:sz w:val="24"/>
      <w:szCs w:val="24"/>
      <w:lang w:val="en-IN"/>
    </w:rPr>
  </w:style>
  <w:style w:type="character" w:customStyle="1" w:styleId="BodyTextChar1">
    <w:name w:val="Body Text Char1"/>
    <w:basedOn w:val="DefaultParagraphFont"/>
    <w:link w:val="BodyText"/>
    <w:uiPriority w:val="99"/>
    <w:semiHidden/>
    <w:locked/>
    <w:rsid w:val="00453B1E"/>
    <w:rPr>
      <w:rFonts w:ascii="Calibri" w:hAnsi="Calibri" w:cs="Calibri"/>
      <w:sz w:val="21"/>
      <w:szCs w:val="21"/>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en.wikipedia.org/wiki/Eur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Euro"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362</TotalTime>
  <Pages>12</Pages>
  <Words>2579</Words>
  <Characters>14701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Vikram</dc:creator>
  <cp:keywords/>
  <dc:description/>
  <cp:lastModifiedBy>Drragos</cp:lastModifiedBy>
  <cp:revision>50</cp:revision>
  <dcterms:created xsi:type="dcterms:W3CDTF">2019-04-16T17:31:00Z</dcterms:created>
  <dcterms:modified xsi:type="dcterms:W3CDTF">2020-09-07T21:48:00Z</dcterms:modified>
</cp:coreProperties>
</file>