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F396A1" w14:textId="77777777" w:rsidR="00724411" w:rsidRPr="00724411" w:rsidRDefault="00724411" w:rsidP="00724411">
      <w:pPr>
        <w:spacing w:line="360" w:lineRule="auto"/>
        <w:jc w:val="center"/>
        <w:rPr>
          <w:rFonts w:ascii="Arial" w:eastAsia="Times New Roman" w:hAnsi="Arial" w:cs="Arial"/>
          <w:kern w:val="0"/>
          <w:sz w:val="28"/>
          <w:szCs w:val="28"/>
          <w:lang w:eastAsia="en-GB"/>
          <w14:ligatures w14:val="none"/>
        </w:rPr>
      </w:pPr>
    </w:p>
    <w:p w14:paraId="79EF2CB8" w14:textId="77777777" w:rsidR="00724411" w:rsidRPr="00724411" w:rsidRDefault="00724411" w:rsidP="00724411">
      <w:pPr>
        <w:spacing w:line="360" w:lineRule="auto"/>
        <w:jc w:val="center"/>
        <w:rPr>
          <w:rFonts w:ascii="Arial" w:eastAsia="Times New Roman" w:hAnsi="Arial" w:cs="Arial"/>
          <w:kern w:val="0"/>
          <w:sz w:val="28"/>
          <w:szCs w:val="28"/>
          <w:lang w:eastAsia="en-GB"/>
          <w14:ligatures w14:val="none"/>
        </w:rPr>
      </w:pPr>
    </w:p>
    <w:p w14:paraId="232E4DBF" w14:textId="77777777" w:rsidR="00724411" w:rsidRPr="00724411" w:rsidRDefault="00724411" w:rsidP="00724411">
      <w:pPr>
        <w:spacing w:line="360" w:lineRule="auto"/>
        <w:jc w:val="center"/>
        <w:rPr>
          <w:rFonts w:ascii="Arial" w:eastAsia="Times New Roman" w:hAnsi="Arial" w:cs="Arial"/>
          <w:kern w:val="0"/>
          <w:sz w:val="28"/>
          <w:szCs w:val="28"/>
          <w:lang w:eastAsia="en-GB"/>
          <w14:ligatures w14:val="none"/>
        </w:rPr>
      </w:pPr>
    </w:p>
    <w:p w14:paraId="5EBAF5FF" w14:textId="77777777" w:rsidR="00724411" w:rsidRPr="00724411" w:rsidRDefault="00724411" w:rsidP="00724411">
      <w:pPr>
        <w:spacing w:line="360" w:lineRule="auto"/>
        <w:jc w:val="center"/>
        <w:rPr>
          <w:rFonts w:ascii="Arial" w:eastAsia="Times New Roman" w:hAnsi="Arial" w:cs="Arial"/>
          <w:kern w:val="0"/>
          <w:sz w:val="28"/>
          <w:szCs w:val="28"/>
          <w:lang w:eastAsia="en-GB"/>
          <w14:ligatures w14:val="none"/>
        </w:rPr>
      </w:pPr>
    </w:p>
    <w:p w14:paraId="37CB68A8" w14:textId="77777777" w:rsidR="004C5732" w:rsidRDefault="004C5732" w:rsidP="00724411">
      <w:pPr>
        <w:spacing w:line="360" w:lineRule="auto"/>
        <w:jc w:val="center"/>
        <w:rPr>
          <w:rFonts w:ascii="Arial" w:eastAsia="Times New Roman" w:hAnsi="Arial" w:cs="Arial"/>
          <w:kern w:val="0"/>
          <w:sz w:val="28"/>
          <w:szCs w:val="28"/>
          <w:lang w:eastAsia="en-GB"/>
          <w14:ligatures w14:val="none"/>
        </w:rPr>
      </w:pPr>
    </w:p>
    <w:p w14:paraId="1873DEB7" w14:textId="77777777" w:rsidR="0073136C" w:rsidRDefault="0073136C" w:rsidP="00724411">
      <w:pPr>
        <w:spacing w:line="360" w:lineRule="auto"/>
        <w:jc w:val="center"/>
        <w:rPr>
          <w:rFonts w:ascii="Arial" w:eastAsia="Times New Roman" w:hAnsi="Arial" w:cs="Arial"/>
          <w:kern w:val="0"/>
          <w:sz w:val="28"/>
          <w:szCs w:val="28"/>
          <w:lang w:eastAsia="en-GB"/>
          <w14:ligatures w14:val="none"/>
        </w:rPr>
      </w:pPr>
    </w:p>
    <w:p w14:paraId="1109D3AC" w14:textId="1A5741FE" w:rsidR="00507464" w:rsidRDefault="00BF085F" w:rsidP="00724411">
      <w:pPr>
        <w:spacing w:line="360" w:lineRule="auto"/>
        <w:jc w:val="center"/>
        <w:rPr>
          <w:rFonts w:ascii="Arial" w:eastAsia="Times New Roman" w:hAnsi="Arial" w:cs="Arial"/>
          <w:kern w:val="0"/>
          <w:sz w:val="28"/>
          <w:szCs w:val="28"/>
          <w:lang w:eastAsia="en-GB"/>
          <w14:ligatures w14:val="none"/>
        </w:rPr>
      </w:pPr>
      <w:r>
        <w:rPr>
          <w:rFonts w:ascii="Arial" w:eastAsia="Times New Roman" w:hAnsi="Arial" w:cs="Arial"/>
          <w:kern w:val="0"/>
          <w:sz w:val="28"/>
          <w:szCs w:val="28"/>
          <w:lang w:eastAsia="en-GB"/>
          <w14:ligatures w14:val="none"/>
        </w:rPr>
        <w:t>U</w:t>
      </w:r>
      <w:r w:rsidRPr="00724411">
        <w:rPr>
          <w:rFonts w:ascii="Arial" w:eastAsia="Times New Roman" w:hAnsi="Arial" w:cs="Arial"/>
          <w:kern w:val="0"/>
          <w:sz w:val="28"/>
          <w:szCs w:val="28"/>
          <w:lang w:eastAsia="en-GB"/>
          <w14:ligatures w14:val="none"/>
        </w:rPr>
        <w:t xml:space="preserve">nderstanding barriers to digital adoption for </w:t>
      </w:r>
      <w:r>
        <w:rPr>
          <w:rFonts w:ascii="Arial" w:eastAsia="Times New Roman" w:hAnsi="Arial" w:cs="Arial"/>
          <w:kern w:val="0"/>
          <w:sz w:val="28"/>
          <w:szCs w:val="28"/>
          <w:lang w:eastAsia="en-GB"/>
          <w14:ligatures w14:val="none"/>
        </w:rPr>
        <w:t xml:space="preserve">cognitive stimulation in </w:t>
      </w:r>
      <w:r w:rsidRPr="00724411">
        <w:rPr>
          <w:rFonts w:ascii="Arial" w:eastAsia="Times New Roman" w:hAnsi="Arial" w:cs="Arial"/>
          <w:kern w:val="0"/>
          <w:sz w:val="28"/>
          <w:szCs w:val="28"/>
          <w:lang w:eastAsia="en-GB"/>
          <w14:ligatures w14:val="none"/>
        </w:rPr>
        <w:t xml:space="preserve">dementia patients within </w:t>
      </w:r>
      <w:r>
        <w:rPr>
          <w:rFonts w:ascii="Arial" w:eastAsia="Times New Roman" w:hAnsi="Arial" w:cs="Arial"/>
          <w:kern w:val="0"/>
          <w:sz w:val="28"/>
          <w:szCs w:val="28"/>
          <w:lang w:eastAsia="en-GB"/>
          <w14:ligatures w14:val="none"/>
        </w:rPr>
        <w:t xml:space="preserve">the UK </w:t>
      </w:r>
      <w:r w:rsidRPr="00724411">
        <w:rPr>
          <w:rFonts w:ascii="Arial" w:eastAsia="Times New Roman" w:hAnsi="Arial" w:cs="Arial"/>
          <w:kern w:val="0"/>
          <w:sz w:val="28"/>
          <w:szCs w:val="28"/>
          <w:lang w:eastAsia="en-GB"/>
          <w14:ligatures w14:val="none"/>
        </w:rPr>
        <w:t>healthcare</w:t>
      </w:r>
      <w:r w:rsidR="00BB3D37">
        <w:rPr>
          <w:rFonts w:ascii="Arial" w:eastAsia="Times New Roman" w:hAnsi="Arial" w:cs="Arial"/>
          <w:kern w:val="0"/>
          <w:sz w:val="28"/>
          <w:szCs w:val="28"/>
          <w:lang w:eastAsia="en-GB"/>
          <w14:ligatures w14:val="none"/>
        </w:rPr>
        <w:t xml:space="preserve"> system</w:t>
      </w:r>
      <w:r w:rsidR="00575E20">
        <w:rPr>
          <w:rFonts w:ascii="Arial" w:eastAsia="Times New Roman" w:hAnsi="Arial" w:cs="Arial"/>
          <w:kern w:val="0"/>
          <w:sz w:val="28"/>
          <w:szCs w:val="28"/>
          <w:lang w:eastAsia="en-GB"/>
          <w14:ligatures w14:val="none"/>
        </w:rPr>
        <w:t>,</w:t>
      </w:r>
      <w:r>
        <w:rPr>
          <w:rFonts w:ascii="Arial" w:eastAsia="Times New Roman" w:hAnsi="Arial" w:cs="Arial"/>
          <w:kern w:val="0"/>
          <w:sz w:val="28"/>
          <w:szCs w:val="28"/>
          <w:lang w:eastAsia="en-GB"/>
          <w14:ligatures w14:val="none"/>
        </w:rPr>
        <w:t xml:space="preserve"> </w:t>
      </w:r>
      <w:r w:rsidR="00793D50">
        <w:rPr>
          <w:rFonts w:ascii="Arial" w:eastAsia="Times New Roman" w:hAnsi="Arial" w:cs="Arial"/>
          <w:kern w:val="0"/>
          <w:sz w:val="28"/>
          <w:szCs w:val="28"/>
          <w:lang w:eastAsia="en-GB"/>
          <w14:ligatures w14:val="none"/>
        </w:rPr>
        <w:t xml:space="preserve">focusing on </w:t>
      </w:r>
      <w:r>
        <w:rPr>
          <w:rFonts w:ascii="Arial" w:eastAsia="Times New Roman" w:hAnsi="Arial" w:cs="Arial"/>
          <w:kern w:val="0"/>
          <w:sz w:val="28"/>
          <w:szCs w:val="28"/>
          <w:lang w:eastAsia="en-GB"/>
          <w14:ligatures w14:val="none"/>
        </w:rPr>
        <w:t>homecare settings and home-based</w:t>
      </w:r>
      <w:r w:rsidR="005315BB">
        <w:rPr>
          <w:rFonts w:ascii="Arial" w:eastAsia="Times New Roman" w:hAnsi="Arial" w:cs="Arial"/>
          <w:kern w:val="0"/>
          <w:sz w:val="28"/>
          <w:szCs w:val="28"/>
          <w:lang w:eastAsia="en-GB"/>
          <w14:ligatures w14:val="none"/>
        </w:rPr>
        <w:t xml:space="preserve"> patients</w:t>
      </w:r>
      <w:r w:rsidR="008C46BD">
        <w:rPr>
          <w:rFonts w:ascii="Arial" w:eastAsia="Times New Roman" w:hAnsi="Arial" w:cs="Arial"/>
          <w:kern w:val="0"/>
          <w:sz w:val="28"/>
          <w:szCs w:val="28"/>
          <w:lang w:eastAsia="en-GB"/>
          <w14:ligatures w14:val="none"/>
        </w:rPr>
        <w:t>. A</w:t>
      </w:r>
      <w:r w:rsidRPr="00724411">
        <w:rPr>
          <w:rFonts w:ascii="Arial" w:eastAsia="Times New Roman" w:hAnsi="Arial" w:cs="Arial"/>
          <w:kern w:val="0"/>
          <w:sz w:val="28"/>
          <w:szCs w:val="28"/>
          <w:lang w:eastAsia="en-GB"/>
          <w14:ligatures w14:val="none"/>
        </w:rPr>
        <w:t xml:space="preserve"> systematic</w:t>
      </w:r>
      <w:r w:rsidR="00331599">
        <w:rPr>
          <w:rFonts w:ascii="Arial" w:eastAsia="Times New Roman" w:hAnsi="Arial" w:cs="Arial"/>
          <w:kern w:val="0"/>
          <w:sz w:val="28"/>
          <w:szCs w:val="28"/>
          <w:lang w:eastAsia="en-GB"/>
          <w14:ligatures w14:val="none"/>
        </w:rPr>
        <w:t xml:space="preserve"> </w:t>
      </w:r>
      <w:r w:rsidRPr="00724411">
        <w:rPr>
          <w:rFonts w:ascii="Arial" w:eastAsia="Times New Roman" w:hAnsi="Arial" w:cs="Arial"/>
          <w:kern w:val="0"/>
          <w:sz w:val="28"/>
          <w:szCs w:val="28"/>
          <w:lang w:eastAsia="en-GB"/>
          <w14:ligatures w14:val="none"/>
        </w:rPr>
        <w:t>review</w:t>
      </w:r>
    </w:p>
    <w:p w14:paraId="46247395" w14:textId="77777777" w:rsidR="00F169C2" w:rsidRDefault="00F169C2" w:rsidP="00F169C2">
      <w:pPr>
        <w:pStyle w:val="Default"/>
      </w:pPr>
    </w:p>
    <w:p w14:paraId="572CD35A" w14:textId="7F72ED06" w:rsidR="00724411" w:rsidRDefault="00F169C2" w:rsidP="00F169C2">
      <w:pPr>
        <w:spacing w:line="360" w:lineRule="auto"/>
        <w:jc w:val="center"/>
        <w:rPr>
          <w:rFonts w:ascii="Arial" w:hAnsi="Arial" w:cs="Arial"/>
          <w:b/>
          <w:bCs/>
          <w:color w:val="000000"/>
        </w:rPr>
      </w:pPr>
      <w:r w:rsidRPr="00F169C2">
        <w:rPr>
          <w:rFonts w:ascii="Arial" w:hAnsi="Arial" w:cs="Arial"/>
        </w:rPr>
        <w:t xml:space="preserve"> </w:t>
      </w:r>
      <w:r w:rsidRPr="00F169C2">
        <w:rPr>
          <w:rFonts w:ascii="Arial" w:hAnsi="Arial" w:cs="Arial"/>
          <w:b/>
          <w:bCs/>
          <w:color w:val="000000"/>
        </w:rPr>
        <w:t>(Fahad Khan)</w:t>
      </w:r>
    </w:p>
    <w:p w14:paraId="2C9FA2B7" w14:textId="77777777" w:rsidR="00F169C2" w:rsidRDefault="00F169C2" w:rsidP="00F169C2">
      <w:pPr>
        <w:spacing w:line="360" w:lineRule="auto"/>
        <w:jc w:val="center"/>
        <w:rPr>
          <w:rFonts w:ascii="Arial" w:hAnsi="Arial" w:cs="Arial"/>
          <w:b/>
          <w:bCs/>
          <w:color w:val="000000"/>
        </w:rPr>
      </w:pPr>
    </w:p>
    <w:p w14:paraId="7AD91531" w14:textId="77777777" w:rsidR="00F169C2" w:rsidRDefault="00F169C2" w:rsidP="00F169C2">
      <w:pPr>
        <w:pStyle w:val="Default"/>
      </w:pPr>
    </w:p>
    <w:p w14:paraId="6E949ECB" w14:textId="77777777" w:rsidR="0043095F" w:rsidRDefault="00F169C2" w:rsidP="00F169C2">
      <w:pPr>
        <w:pStyle w:val="CM1"/>
        <w:jc w:val="center"/>
        <w:rPr>
          <w:b/>
          <w:bCs/>
          <w:color w:val="000000"/>
          <w:sz w:val="22"/>
          <w:szCs w:val="22"/>
        </w:rPr>
      </w:pPr>
      <w:r>
        <w:t xml:space="preserve"> </w:t>
      </w:r>
      <w:r>
        <w:rPr>
          <w:b/>
          <w:bCs/>
          <w:color w:val="000000"/>
          <w:sz w:val="22"/>
          <w:szCs w:val="22"/>
        </w:rPr>
        <w:t xml:space="preserve">Dissertation submitted as part of the requirements for the award of MSc Public Health and Social Care in Practice </w:t>
      </w:r>
    </w:p>
    <w:p w14:paraId="750EE332" w14:textId="04A2A4B0" w:rsidR="00F169C2" w:rsidRDefault="00F36668" w:rsidP="00F169C2">
      <w:pPr>
        <w:pStyle w:val="CM1"/>
        <w:jc w:val="center"/>
        <w:rPr>
          <w:color w:val="000000"/>
          <w:sz w:val="22"/>
          <w:szCs w:val="22"/>
        </w:rPr>
      </w:pPr>
      <w:r>
        <w:rPr>
          <w:b/>
          <w:bCs/>
          <w:color w:val="000000"/>
          <w:sz w:val="22"/>
          <w:szCs w:val="22"/>
        </w:rPr>
        <w:t xml:space="preserve">13 </w:t>
      </w:r>
      <w:r w:rsidR="00F169C2">
        <w:rPr>
          <w:b/>
          <w:bCs/>
          <w:color w:val="000000"/>
          <w:sz w:val="22"/>
          <w:szCs w:val="22"/>
        </w:rPr>
        <w:t>May</w:t>
      </w:r>
      <w:r w:rsidR="009F0D64">
        <w:rPr>
          <w:b/>
          <w:bCs/>
          <w:color w:val="000000"/>
          <w:sz w:val="22"/>
          <w:szCs w:val="22"/>
        </w:rPr>
        <w:t xml:space="preserve"> </w:t>
      </w:r>
      <w:r w:rsidR="00F169C2">
        <w:rPr>
          <w:b/>
          <w:bCs/>
          <w:color w:val="000000"/>
          <w:sz w:val="22"/>
          <w:szCs w:val="22"/>
        </w:rPr>
        <w:t>2026</w:t>
      </w:r>
    </w:p>
    <w:p w14:paraId="331A91F7" w14:textId="080E37E4" w:rsidR="00F169C2" w:rsidRPr="00F169C2" w:rsidRDefault="00F169C2" w:rsidP="00F169C2">
      <w:pPr>
        <w:spacing w:line="360" w:lineRule="auto"/>
        <w:jc w:val="center"/>
        <w:rPr>
          <w:rFonts w:ascii="Arial" w:eastAsia="Times New Roman" w:hAnsi="Arial" w:cs="Arial"/>
          <w:kern w:val="0"/>
          <w:sz w:val="28"/>
          <w:szCs w:val="28"/>
          <w:lang w:eastAsia="en-GB"/>
          <w14:ligatures w14:val="none"/>
        </w:rPr>
      </w:pPr>
    </w:p>
    <w:p w14:paraId="7B8E9E24" w14:textId="77777777" w:rsidR="00493FD5" w:rsidRDefault="00493FD5" w:rsidP="00724411">
      <w:pPr>
        <w:spacing w:line="360" w:lineRule="auto"/>
        <w:jc w:val="center"/>
        <w:rPr>
          <w:rFonts w:ascii="Arial" w:eastAsia="Times New Roman" w:hAnsi="Arial" w:cs="Arial"/>
          <w:kern w:val="0"/>
          <w:sz w:val="28"/>
          <w:szCs w:val="28"/>
          <w:lang w:eastAsia="en-GB"/>
          <w14:ligatures w14:val="none"/>
        </w:rPr>
      </w:pPr>
    </w:p>
    <w:p w14:paraId="578E32FA" w14:textId="77777777" w:rsidR="00724411" w:rsidRDefault="00724411" w:rsidP="00724411">
      <w:pPr>
        <w:spacing w:line="360" w:lineRule="auto"/>
        <w:jc w:val="center"/>
        <w:rPr>
          <w:rFonts w:ascii="Arial" w:eastAsia="Times New Roman" w:hAnsi="Arial" w:cs="Arial"/>
          <w:kern w:val="0"/>
          <w:sz w:val="28"/>
          <w:szCs w:val="28"/>
          <w:lang w:eastAsia="en-GB"/>
          <w14:ligatures w14:val="none"/>
        </w:rPr>
      </w:pPr>
    </w:p>
    <w:p w14:paraId="7F1E118F" w14:textId="77777777" w:rsidR="00724411" w:rsidRDefault="00724411" w:rsidP="00724411">
      <w:pPr>
        <w:spacing w:line="360" w:lineRule="auto"/>
        <w:jc w:val="center"/>
        <w:rPr>
          <w:rFonts w:ascii="Arial" w:hAnsi="Arial" w:cs="Arial"/>
          <w:sz w:val="28"/>
          <w:szCs w:val="28"/>
        </w:rPr>
      </w:pPr>
    </w:p>
    <w:p w14:paraId="41B2D5F6" w14:textId="77777777" w:rsidR="00724411" w:rsidRDefault="00724411" w:rsidP="00724411">
      <w:pPr>
        <w:spacing w:line="360" w:lineRule="auto"/>
        <w:jc w:val="center"/>
        <w:rPr>
          <w:rFonts w:ascii="Arial" w:hAnsi="Arial" w:cs="Arial"/>
          <w:sz w:val="28"/>
          <w:szCs w:val="28"/>
        </w:rPr>
      </w:pPr>
    </w:p>
    <w:p w14:paraId="66686A5F" w14:textId="77777777" w:rsidR="00724411" w:rsidRDefault="00724411" w:rsidP="00724411">
      <w:pPr>
        <w:spacing w:line="360" w:lineRule="auto"/>
        <w:jc w:val="center"/>
        <w:rPr>
          <w:rFonts w:ascii="Arial" w:hAnsi="Arial" w:cs="Arial"/>
          <w:sz w:val="28"/>
          <w:szCs w:val="28"/>
        </w:rPr>
      </w:pPr>
    </w:p>
    <w:p w14:paraId="0ED13698" w14:textId="77777777" w:rsidR="00724411" w:rsidRDefault="00724411" w:rsidP="00724411">
      <w:pPr>
        <w:spacing w:line="360" w:lineRule="auto"/>
        <w:jc w:val="center"/>
        <w:rPr>
          <w:rFonts w:ascii="Arial" w:hAnsi="Arial" w:cs="Arial"/>
          <w:sz w:val="28"/>
          <w:szCs w:val="28"/>
        </w:rPr>
      </w:pPr>
    </w:p>
    <w:p w14:paraId="1B9BBE19" w14:textId="77777777" w:rsidR="00724411" w:rsidRDefault="00724411" w:rsidP="00724411">
      <w:pPr>
        <w:spacing w:line="360" w:lineRule="auto"/>
        <w:jc w:val="center"/>
        <w:rPr>
          <w:rFonts w:ascii="Arial" w:hAnsi="Arial" w:cs="Arial"/>
          <w:sz w:val="28"/>
          <w:szCs w:val="28"/>
        </w:rPr>
      </w:pPr>
    </w:p>
    <w:p w14:paraId="2F5B4295" w14:textId="77777777" w:rsidR="00724411" w:rsidRDefault="00724411" w:rsidP="00724411">
      <w:pPr>
        <w:spacing w:line="360" w:lineRule="auto"/>
        <w:jc w:val="center"/>
        <w:rPr>
          <w:rFonts w:ascii="Arial" w:hAnsi="Arial" w:cs="Arial"/>
          <w:sz w:val="28"/>
          <w:szCs w:val="28"/>
        </w:rPr>
      </w:pPr>
    </w:p>
    <w:p w14:paraId="10D6A6C0" w14:textId="77777777" w:rsidR="00164149" w:rsidRDefault="00164149" w:rsidP="00164149">
      <w:pPr>
        <w:pStyle w:val="Default"/>
        <w:spacing w:line="360" w:lineRule="auto"/>
        <w:ind w:left="360"/>
        <w:jc w:val="both"/>
        <w:rPr>
          <w:sz w:val="22"/>
          <w:szCs w:val="22"/>
        </w:rPr>
      </w:pPr>
    </w:p>
    <w:p w14:paraId="6BC12862" w14:textId="77777777" w:rsidR="0013058A" w:rsidRDefault="0013058A" w:rsidP="00164149">
      <w:pPr>
        <w:pStyle w:val="Default"/>
        <w:spacing w:line="360" w:lineRule="auto"/>
        <w:ind w:left="360"/>
        <w:jc w:val="both"/>
        <w:rPr>
          <w:b/>
          <w:bCs/>
          <w:sz w:val="22"/>
          <w:szCs w:val="22"/>
        </w:rPr>
      </w:pPr>
    </w:p>
    <w:p w14:paraId="26D2084D" w14:textId="77777777" w:rsidR="00843FFF" w:rsidRDefault="00843FFF" w:rsidP="00164149">
      <w:pPr>
        <w:pStyle w:val="Default"/>
        <w:spacing w:line="360" w:lineRule="auto"/>
        <w:ind w:left="360"/>
        <w:jc w:val="both"/>
        <w:rPr>
          <w:b/>
          <w:bCs/>
          <w:sz w:val="22"/>
          <w:szCs w:val="22"/>
        </w:rPr>
      </w:pPr>
    </w:p>
    <w:p w14:paraId="023536EB" w14:textId="259D83B2" w:rsidR="0013058A" w:rsidRDefault="0013058A" w:rsidP="00164149">
      <w:pPr>
        <w:pStyle w:val="Default"/>
        <w:spacing w:line="360" w:lineRule="auto"/>
        <w:ind w:left="360"/>
        <w:jc w:val="both"/>
        <w:rPr>
          <w:b/>
          <w:bCs/>
          <w:sz w:val="22"/>
          <w:szCs w:val="22"/>
        </w:rPr>
      </w:pPr>
      <w:r>
        <w:rPr>
          <w:b/>
          <w:bCs/>
          <w:sz w:val="22"/>
          <w:szCs w:val="22"/>
        </w:rPr>
        <w:t>DECLARATION</w:t>
      </w:r>
    </w:p>
    <w:p w14:paraId="5327E834" w14:textId="5B908BE6" w:rsidR="008C14BF" w:rsidRDefault="0013058A" w:rsidP="00164149">
      <w:pPr>
        <w:pStyle w:val="Default"/>
        <w:spacing w:line="360" w:lineRule="auto"/>
        <w:ind w:left="360"/>
        <w:jc w:val="both"/>
        <w:rPr>
          <w:sz w:val="22"/>
          <w:szCs w:val="22"/>
        </w:rPr>
      </w:pPr>
      <w:r>
        <w:rPr>
          <w:sz w:val="22"/>
          <w:szCs w:val="22"/>
        </w:rPr>
        <w:t xml:space="preserve">I, Mihaela Sandu Rizea declare that this dissertation </w:t>
      </w:r>
      <w:r w:rsidR="008C14BF">
        <w:rPr>
          <w:sz w:val="22"/>
          <w:szCs w:val="22"/>
        </w:rPr>
        <w:t>is the result of my own independent work. Except where specific acknowledgements are made within the text, all ideas, analyses, and interpretations presented are entirely my own. I further confirm that this dissertation has not been submitted, in whole or in part, for any other academic award or qualification, except as specified.</w:t>
      </w:r>
    </w:p>
    <w:p w14:paraId="16D2AAD1" w14:textId="6BF84FB8" w:rsidR="0013058A" w:rsidRPr="0073722C" w:rsidRDefault="0013058A" w:rsidP="00164149">
      <w:pPr>
        <w:pStyle w:val="Default"/>
        <w:spacing w:line="360" w:lineRule="auto"/>
        <w:ind w:left="360"/>
        <w:jc w:val="both"/>
        <w:rPr>
          <w:sz w:val="22"/>
          <w:szCs w:val="22"/>
        </w:rPr>
      </w:pPr>
      <w:r w:rsidRPr="0073722C">
        <w:rPr>
          <w:sz w:val="22"/>
          <w:szCs w:val="22"/>
        </w:rPr>
        <w:t>Signature:</w:t>
      </w:r>
      <w:r w:rsidR="008C14BF" w:rsidRPr="0073722C">
        <w:rPr>
          <w:sz w:val="22"/>
          <w:szCs w:val="22"/>
        </w:rPr>
        <w:t xml:space="preserve"> Mihaela Sandu Rizea</w:t>
      </w:r>
    </w:p>
    <w:p w14:paraId="321C3C04" w14:textId="233504A8" w:rsidR="0013058A" w:rsidRPr="0073722C" w:rsidRDefault="0013058A" w:rsidP="00164149">
      <w:pPr>
        <w:pStyle w:val="Default"/>
        <w:spacing w:line="360" w:lineRule="auto"/>
        <w:ind w:left="360"/>
        <w:jc w:val="both"/>
        <w:rPr>
          <w:sz w:val="22"/>
          <w:szCs w:val="22"/>
        </w:rPr>
      </w:pPr>
      <w:r w:rsidRPr="0073722C">
        <w:rPr>
          <w:sz w:val="22"/>
          <w:szCs w:val="22"/>
        </w:rPr>
        <w:t>Student ID:</w:t>
      </w:r>
      <w:r w:rsidR="008C14BF" w:rsidRPr="0073722C">
        <w:rPr>
          <w:sz w:val="22"/>
          <w:szCs w:val="22"/>
        </w:rPr>
        <w:t xml:space="preserve"> 2126225</w:t>
      </w:r>
    </w:p>
    <w:p w14:paraId="17D8D8B8" w14:textId="29F4DA8E" w:rsidR="0013058A" w:rsidRPr="0073722C" w:rsidRDefault="008C14BF" w:rsidP="00164149">
      <w:pPr>
        <w:pStyle w:val="Default"/>
        <w:spacing w:line="360" w:lineRule="auto"/>
        <w:ind w:left="360"/>
        <w:jc w:val="both"/>
        <w:rPr>
          <w:sz w:val="22"/>
          <w:szCs w:val="22"/>
        </w:rPr>
      </w:pPr>
      <w:r w:rsidRPr="0073722C">
        <w:rPr>
          <w:sz w:val="22"/>
          <w:szCs w:val="22"/>
        </w:rPr>
        <w:t>Date: 13 May 2026</w:t>
      </w:r>
    </w:p>
    <w:p w14:paraId="3418A337" w14:textId="77777777" w:rsidR="0013058A" w:rsidRDefault="0013058A" w:rsidP="00164149">
      <w:pPr>
        <w:pStyle w:val="Default"/>
        <w:spacing w:line="360" w:lineRule="auto"/>
        <w:ind w:left="360"/>
        <w:jc w:val="both"/>
        <w:rPr>
          <w:b/>
          <w:bCs/>
          <w:sz w:val="22"/>
          <w:szCs w:val="22"/>
        </w:rPr>
      </w:pPr>
    </w:p>
    <w:p w14:paraId="792441F1" w14:textId="77777777" w:rsidR="00E60179" w:rsidRDefault="00E60179" w:rsidP="00164149">
      <w:pPr>
        <w:pStyle w:val="Default"/>
        <w:spacing w:line="360" w:lineRule="auto"/>
        <w:ind w:left="360"/>
        <w:jc w:val="both"/>
        <w:rPr>
          <w:b/>
          <w:bCs/>
          <w:sz w:val="22"/>
          <w:szCs w:val="22"/>
        </w:rPr>
      </w:pPr>
    </w:p>
    <w:p w14:paraId="26927223" w14:textId="77777777" w:rsidR="00E60179" w:rsidRDefault="00E60179" w:rsidP="00164149">
      <w:pPr>
        <w:pStyle w:val="Default"/>
        <w:spacing w:line="360" w:lineRule="auto"/>
        <w:ind w:left="360"/>
        <w:jc w:val="both"/>
        <w:rPr>
          <w:b/>
          <w:bCs/>
          <w:sz w:val="22"/>
          <w:szCs w:val="22"/>
        </w:rPr>
      </w:pPr>
    </w:p>
    <w:p w14:paraId="10B30994" w14:textId="77777777" w:rsidR="00E60179" w:rsidRDefault="00E60179" w:rsidP="00164149">
      <w:pPr>
        <w:pStyle w:val="Default"/>
        <w:spacing w:line="360" w:lineRule="auto"/>
        <w:ind w:left="360"/>
        <w:jc w:val="both"/>
        <w:rPr>
          <w:b/>
          <w:bCs/>
          <w:sz w:val="22"/>
          <w:szCs w:val="22"/>
        </w:rPr>
      </w:pPr>
    </w:p>
    <w:p w14:paraId="25FA2337" w14:textId="77777777" w:rsidR="00E60179" w:rsidRDefault="00E60179" w:rsidP="00164149">
      <w:pPr>
        <w:pStyle w:val="Default"/>
        <w:spacing w:line="360" w:lineRule="auto"/>
        <w:ind w:left="360"/>
        <w:jc w:val="both"/>
        <w:rPr>
          <w:b/>
          <w:bCs/>
          <w:sz w:val="22"/>
          <w:szCs w:val="22"/>
        </w:rPr>
      </w:pPr>
    </w:p>
    <w:p w14:paraId="28D055C3" w14:textId="77777777" w:rsidR="00E60179" w:rsidRDefault="00E60179" w:rsidP="00164149">
      <w:pPr>
        <w:pStyle w:val="Default"/>
        <w:spacing w:line="360" w:lineRule="auto"/>
        <w:ind w:left="360"/>
        <w:jc w:val="both"/>
        <w:rPr>
          <w:b/>
          <w:bCs/>
          <w:sz w:val="22"/>
          <w:szCs w:val="22"/>
        </w:rPr>
      </w:pPr>
    </w:p>
    <w:p w14:paraId="7B920159" w14:textId="77777777" w:rsidR="00E60179" w:rsidRDefault="00E60179" w:rsidP="00164149">
      <w:pPr>
        <w:pStyle w:val="Default"/>
        <w:spacing w:line="360" w:lineRule="auto"/>
        <w:ind w:left="360"/>
        <w:jc w:val="both"/>
        <w:rPr>
          <w:b/>
          <w:bCs/>
          <w:sz w:val="22"/>
          <w:szCs w:val="22"/>
        </w:rPr>
      </w:pPr>
    </w:p>
    <w:p w14:paraId="6ACDEC69" w14:textId="77777777" w:rsidR="00E60179" w:rsidRDefault="00E60179" w:rsidP="00164149">
      <w:pPr>
        <w:pStyle w:val="Default"/>
        <w:spacing w:line="360" w:lineRule="auto"/>
        <w:ind w:left="360"/>
        <w:jc w:val="both"/>
        <w:rPr>
          <w:b/>
          <w:bCs/>
          <w:sz w:val="22"/>
          <w:szCs w:val="22"/>
        </w:rPr>
      </w:pPr>
    </w:p>
    <w:p w14:paraId="2FAA5CAA" w14:textId="77777777" w:rsidR="00E60179" w:rsidRDefault="00E60179" w:rsidP="00164149">
      <w:pPr>
        <w:pStyle w:val="Default"/>
        <w:spacing w:line="360" w:lineRule="auto"/>
        <w:ind w:left="360"/>
        <w:jc w:val="both"/>
        <w:rPr>
          <w:b/>
          <w:bCs/>
          <w:sz w:val="22"/>
          <w:szCs w:val="22"/>
        </w:rPr>
      </w:pPr>
    </w:p>
    <w:p w14:paraId="7BEB4676" w14:textId="77777777" w:rsidR="00E60179" w:rsidRDefault="00E60179" w:rsidP="00164149">
      <w:pPr>
        <w:pStyle w:val="Default"/>
        <w:spacing w:line="360" w:lineRule="auto"/>
        <w:ind w:left="360"/>
        <w:jc w:val="both"/>
        <w:rPr>
          <w:b/>
          <w:bCs/>
          <w:sz w:val="22"/>
          <w:szCs w:val="22"/>
        </w:rPr>
      </w:pPr>
    </w:p>
    <w:p w14:paraId="3BF8C8E4" w14:textId="77777777" w:rsidR="00E60179" w:rsidRDefault="00E60179" w:rsidP="00164149">
      <w:pPr>
        <w:pStyle w:val="Default"/>
        <w:spacing w:line="360" w:lineRule="auto"/>
        <w:ind w:left="360"/>
        <w:jc w:val="both"/>
        <w:rPr>
          <w:b/>
          <w:bCs/>
          <w:sz w:val="22"/>
          <w:szCs w:val="22"/>
        </w:rPr>
      </w:pPr>
    </w:p>
    <w:p w14:paraId="6D09EDBC" w14:textId="77777777" w:rsidR="00E60179" w:rsidRDefault="00E60179" w:rsidP="00164149">
      <w:pPr>
        <w:pStyle w:val="Default"/>
        <w:spacing w:line="360" w:lineRule="auto"/>
        <w:ind w:left="360"/>
        <w:jc w:val="both"/>
        <w:rPr>
          <w:b/>
          <w:bCs/>
          <w:sz w:val="22"/>
          <w:szCs w:val="22"/>
        </w:rPr>
      </w:pPr>
    </w:p>
    <w:p w14:paraId="56A0D101" w14:textId="77777777" w:rsidR="00E60179" w:rsidRDefault="00E60179" w:rsidP="00164149">
      <w:pPr>
        <w:pStyle w:val="Default"/>
        <w:spacing w:line="360" w:lineRule="auto"/>
        <w:ind w:left="360"/>
        <w:jc w:val="both"/>
        <w:rPr>
          <w:b/>
          <w:bCs/>
          <w:sz w:val="22"/>
          <w:szCs w:val="22"/>
        </w:rPr>
      </w:pPr>
    </w:p>
    <w:p w14:paraId="0E38A935" w14:textId="77777777" w:rsidR="00E60179" w:rsidRDefault="00E60179" w:rsidP="00164149">
      <w:pPr>
        <w:pStyle w:val="Default"/>
        <w:spacing w:line="360" w:lineRule="auto"/>
        <w:ind w:left="360"/>
        <w:jc w:val="both"/>
        <w:rPr>
          <w:b/>
          <w:bCs/>
          <w:sz w:val="22"/>
          <w:szCs w:val="22"/>
        </w:rPr>
      </w:pPr>
    </w:p>
    <w:p w14:paraId="1916D30A" w14:textId="77777777" w:rsidR="00E60179" w:rsidRDefault="00E60179" w:rsidP="00164149">
      <w:pPr>
        <w:pStyle w:val="Default"/>
        <w:spacing w:line="360" w:lineRule="auto"/>
        <w:ind w:left="360"/>
        <w:jc w:val="both"/>
        <w:rPr>
          <w:b/>
          <w:bCs/>
          <w:sz w:val="22"/>
          <w:szCs w:val="22"/>
        </w:rPr>
      </w:pPr>
    </w:p>
    <w:p w14:paraId="04B7B343" w14:textId="77777777" w:rsidR="00E60179" w:rsidRDefault="00E60179" w:rsidP="00164149">
      <w:pPr>
        <w:pStyle w:val="Default"/>
        <w:spacing w:line="360" w:lineRule="auto"/>
        <w:ind w:left="360"/>
        <w:jc w:val="both"/>
        <w:rPr>
          <w:b/>
          <w:bCs/>
          <w:sz w:val="22"/>
          <w:szCs w:val="22"/>
        </w:rPr>
      </w:pPr>
    </w:p>
    <w:p w14:paraId="31F3A234" w14:textId="77777777" w:rsidR="00E60179" w:rsidRDefault="00E60179" w:rsidP="00164149">
      <w:pPr>
        <w:pStyle w:val="Default"/>
        <w:spacing w:line="360" w:lineRule="auto"/>
        <w:ind w:left="360"/>
        <w:jc w:val="both"/>
        <w:rPr>
          <w:b/>
          <w:bCs/>
          <w:sz w:val="22"/>
          <w:szCs w:val="22"/>
        </w:rPr>
      </w:pPr>
    </w:p>
    <w:p w14:paraId="75B9AB0D" w14:textId="77777777" w:rsidR="00E60179" w:rsidRDefault="00E60179" w:rsidP="00164149">
      <w:pPr>
        <w:pStyle w:val="Default"/>
        <w:spacing w:line="360" w:lineRule="auto"/>
        <w:ind w:left="360"/>
        <w:jc w:val="both"/>
        <w:rPr>
          <w:b/>
          <w:bCs/>
          <w:sz w:val="22"/>
          <w:szCs w:val="22"/>
        </w:rPr>
      </w:pPr>
    </w:p>
    <w:p w14:paraId="3F7C383D" w14:textId="77777777" w:rsidR="00E60179" w:rsidRDefault="00E60179" w:rsidP="00164149">
      <w:pPr>
        <w:pStyle w:val="Default"/>
        <w:spacing w:line="360" w:lineRule="auto"/>
        <w:ind w:left="360"/>
        <w:jc w:val="both"/>
        <w:rPr>
          <w:b/>
          <w:bCs/>
          <w:sz w:val="22"/>
          <w:szCs w:val="22"/>
        </w:rPr>
      </w:pPr>
    </w:p>
    <w:p w14:paraId="0DB4B79F" w14:textId="77777777" w:rsidR="00E60179" w:rsidRDefault="00E60179" w:rsidP="00164149">
      <w:pPr>
        <w:pStyle w:val="Default"/>
        <w:spacing w:line="360" w:lineRule="auto"/>
        <w:ind w:left="360"/>
        <w:jc w:val="both"/>
        <w:rPr>
          <w:b/>
          <w:bCs/>
          <w:sz w:val="22"/>
          <w:szCs w:val="22"/>
        </w:rPr>
      </w:pPr>
    </w:p>
    <w:p w14:paraId="1A6F2F51" w14:textId="77777777" w:rsidR="00E60179" w:rsidRDefault="00E60179" w:rsidP="00164149">
      <w:pPr>
        <w:pStyle w:val="Default"/>
        <w:spacing w:line="360" w:lineRule="auto"/>
        <w:ind w:left="360"/>
        <w:jc w:val="both"/>
        <w:rPr>
          <w:b/>
          <w:bCs/>
          <w:sz w:val="22"/>
          <w:szCs w:val="22"/>
        </w:rPr>
      </w:pPr>
    </w:p>
    <w:p w14:paraId="0E2E2F9B" w14:textId="77777777" w:rsidR="00E60179" w:rsidRDefault="00E60179" w:rsidP="00164149">
      <w:pPr>
        <w:pStyle w:val="Default"/>
        <w:spacing w:line="360" w:lineRule="auto"/>
        <w:ind w:left="360"/>
        <w:jc w:val="both"/>
        <w:rPr>
          <w:b/>
          <w:bCs/>
          <w:sz w:val="22"/>
          <w:szCs w:val="22"/>
        </w:rPr>
      </w:pPr>
    </w:p>
    <w:p w14:paraId="19E2DF1B" w14:textId="77777777" w:rsidR="00E60179" w:rsidRDefault="00E60179" w:rsidP="00164149">
      <w:pPr>
        <w:pStyle w:val="Default"/>
        <w:spacing w:line="360" w:lineRule="auto"/>
        <w:ind w:left="360"/>
        <w:jc w:val="both"/>
        <w:rPr>
          <w:b/>
          <w:bCs/>
          <w:sz w:val="22"/>
          <w:szCs w:val="22"/>
        </w:rPr>
      </w:pPr>
    </w:p>
    <w:p w14:paraId="2178E31B" w14:textId="77777777" w:rsidR="00E60179" w:rsidRDefault="00E60179" w:rsidP="00164149">
      <w:pPr>
        <w:pStyle w:val="Default"/>
        <w:spacing w:line="360" w:lineRule="auto"/>
        <w:ind w:left="360"/>
        <w:jc w:val="both"/>
        <w:rPr>
          <w:b/>
          <w:bCs/>
          <w:sz w:val="22"/>
          <w:szCs w:val="22"/>
        </w:rPr>
      </w:pPr>
    </w:p>
    <w:p w14:paraId="51E2D65D" w14:textId="77777777" w:rsidR="00E60179" w:rsidRDefault="00E60179" w:rsidP="00164149">
      <w:pPr>
        <w:pStyle w:val="Default"/>
        <w:spacing w:line="360" w:lineRule="auto"/>
        <w:ind w:left="360"/>
        <w:jc w:val="both"/>
        <w:rPr>
          <w:b/>
          <w:bCs/>
          <w:sz w:val="22"/>
          <w:szCs w:val="22"/>
        </w:rPr>
      </w:pPr>
    </w:p>
    <w:p w14:paraId="59CB226F" w14:textId="77777777" w:rsidR="00E60179" w:rsidRDefault="00E60179" w:rsidP="00164149">
      <w:pPr>
        <w:pStyle w:val="Default"/>
        <w:spacing w:line="360" w:lineRule="auto"/>
        <w:ind w:left="360"/>
        <w:jc w:val="both"/>
        <w:rPr>
          <w:b/>
          <w:bCs/>
          <w:sz w:val="22"/>
          <w:szCs w:val="22"/>
        </w:rPr>
      </w:pPr>
    </w:p>
    <w:p w14:paraId="47BCB8F8" w14:textId="33406681" w:rsidR="00E60179" w:rsidRPr="00CA3522" w:rsidRDefault="00E60179" w:rsidP="00E60179">
      <w:pPr>
        <w:spacing w:before="100" w:beforeAutospacing="1" w:after="100" w:afterAutospacing="1" w:line="360" w:lineRule="auto"/>
        <w:jc w:val="both"/>
        <w:outlineLvl w:val="0"/>
        <w:rPr>
          <w:rFonts w:ascii="Arial" w:eastAsia="Times New Roman" w:hAnsi="Arial" w:cs="Arial"/>
          <w:b/>
          <w:bCs/>
          <w:kern w:val="36"/>
          <w:lang w:eastAsia="en-GB"/>
          <w14:ligatures w14:val="none"/>
        </w:rPr>
      </w:pPr>
      <w:r w:rsidRPr="00CA3522">
        <w:rPr>
          <w:rFonts w:ascii="Arial" w:eastAsia="Times New Roman" w:hAnsi="Arial" w:cs="Arial"/>
          <w:b/>
          <w:bCs/>
          <w:kern w:val="36"/>
          <w:lang w:eastAsia="en-GB"/>
          <w14:ligatures w14:val="none"/>
        </w:rPr>
        <w:t>A</w:t>
      </w:r>
      <w:r w:rsidR="009A36C3">
        <w:rPr>
          <w:rFonts w:ascii="Arial" w:eastAsia="Times New Roman" w:hAnsi="Arial" w:cs="Arial"/>
          <w:b/>
          <w:bCs/>
          <w:kern w:val="36"/>
          <w:lang w:eastAsia="en-GB"/>
          <w14:ligatures w14:val="none"/>
        </w:rPr>
        <w:t>cknowledgements</w:t>
      </w:r>
    </w:p>
    <w:p w14:paraId="2E10E274" w14:textId="77777777" w:rsidR="00E60179" w:rsidRPr="00CA3522" w:rsidRDefault="00E60179" w:rsidP="00E60179">
      <w:pPr>
        <w:spacing w:before="100" w:beforeAutospacing="1" w:after="100" w:afterAutospacing="1" w:line="360" w:lineRule="auto"/>
        <w:jc w:val="both"/>
        <w:rPr>
          <w:rFonts w:ascii="Arial" w:eastAsia="Times New Roman" w:hAnsi="Arial" w:cs="Arial"/>
          <w:kern w:val="0"/>
          <w:lang w:eastAsia="en-GB"/>
          <w14:ligatures w14:val="none"/>
        </w:rPr>
      </w:pPr>
      <w:r w:rsidRPr="00CA3522">
        <w:rPr>
          <w:rFonts w:ascii="Arial" w:eastAsia="Times New Roman" w:hAnsi="Arial" w:cs="Arial"/>
          <w:kern w:val="0"/>
          <w:lang w:eastAsia="en-GB"/>
          <w14:ligatures w14:val="none"/>
        </w:rPr>
        <w:t>I am profoundly grateful to everyone who has supported, guided, and encouraged me throughout the development of this dissertation. This work represents not only an academic milestone but also a deeply personal journey shaped by resilience, purpose, and the firm belief of those around me.</w:t>
      </w:r>
    </w:p>
    <w:p w14:paraId="58CC463E" w14:textId="77777777" w:rsidR="00E60179" w:rsidRPr="00CA3522" w:rsidRDefault="00E60179" w:rsidP="00E60179">
      <w:pPr>
        <w:spacing w:before="100" w:beforeAutospacing="1" w:after="100" w:afterAutospacing="1" w:line="360" w:lineRule="auto"/>
        <w:jc w:val="both"/>
        <w:rPr>
          <w:rFonts w:ascii="Arial" w:eastAsia="Times New Roman" w:hAnsi="Arial" w:cs="Arial"/>
          <w:kern w:val="0"/>
          <w:lang w:eastAsia="en-GB"/>
          <w14:ligatures w14:val="none"/>
        </w:rPr>
      </w:pPr>
      <w:r w:rsidRPr="00CA3522">
        <w:rPr>
          <w:rFonts w:ascii="Arial" w:eastAsia="Times New Roman" w:hAnsi="Arial" w:cs="Arial"/>
          <w:kern w:val="0"/>
          <w:lang w:eastAsia="en-GB"/>
          <w14:ligatures w14:val="none"/>
        </w:rPr>
        <w:t>My deepest appreciation goes to my supervisor, Dr. Fahad Khan, whose expertise, thoughtful guidance, and consistent encouragement have been instrumental in shaping the direction and quality of this research. His patience, constructive feedback, and commitment to my academic growth have been invaluable, and I am truly fortunate to have learned under his supervision.</w:t>
      </w:r>
    </w:p>
    <w:p w14:paraId="2FAFAB04" w14:textId="77777777" w:rsidR="00E60179" w:rsidRPr="00CA3522" w:rsidRDefault="00E60179" w:rsidP="00E60179">
      <w:pPr>
        <w:spacing w:before="100" w:beforeAutospacing="1" w:after="100" w:afterAutospacing="1" w:line="360" w:lineRule="auto"/>
        <w:jc w:val="both"/>
        <w:rPr>
          <w:rFonts w:ascii="Arial" w:eastAsia="Times New Roman" w:hAnsi="Arial" w:cs="Arial"/>
          <w:kern w:val="0"/>
          <w:lang w:eastAsia="en-GB"/>
          <w14:ligatures w14:val="none"/>
        </w:rPr>
      </w:pPr>
      <w:r w:rsidRPr="00CA3522">
        <w:rPr>
          <w:rFonts w:ascii="Arial" w:eastAsia="Times New Roman" w:hAnsi="Arial" w:cs="Arial"/>
          <w:kern w:val="0"/>
          <w:lang w:eastAsia="en-GB"/>
          <w14:ligatures w14:val="none"/>
        </w:rPr>
        <w:t xml:space="preserve">I would also like to extend my sincere thanks to my Programme Manager, </w:t>
      </w:r>
      <w:r>
        <w:rPr>
          <w:rFonts w:ascii="Arial" w:eastAsia="Times New Roman" w:hAnsi="Arial" w:cs="Arial"/>
          <w:kern w:val="0"/>
          <w:lang w:eastAsia="en-GB"/>
          <w14:ligatures w14:val="none"/>
        </w:rPr>
        <w:t>Dr Hamdi Hussain</w:t>
      </w:r>
      <w:r w:rsidRPr="00CA3522">
        <w:rPr>
          <w:rFonts w:ascii="Arial" w:eastAsia="Times New Roman" w:hAnsi="Arial" w:cs="Arial"/>
          <w:kern w:val="0"/>
          <w:lang w:eastAsia="en-GB"/>
          <w14:ligatures w14:val="none"/>
        </w:rPr>
        <w:t xml:space="preserve">, for her steady support, insightful conversations, and reassurance during both the challenging and rewarding stages of this work. </w:t>
      </w:r>
    </w:p>
    <w:p w14:paraId="014080EA" w14:textId="77777777" w:rsidR="00E60179" w:rsidRPr="00CA3522" w:rsidRDefault="00E60179" w:rsidP="00E60179">
      <w:pPr>
        <w:spacing w:before="100" w:beforeAutospacing="1" w:after="100" w:afterAutospacing="1" w:line="360" w:lineRule="auto"/>
        <w:jc w:val="both"/>
        <w:rPr>
          <w:rFonts w:ascii="Arial" w:eastAsia="Times New Roman" w:hAnsi="Arial" w:cs="Arial"/>
          <w:kern w:val="0"/>
          <w:lang w:eastAsia="en-GB"/>
          <w14:ligatures w14:val="none"/>
        </w:rPr>
      </w:pPr>
      <w:r w:rsidRPr="00CA3522">
        <w:rPr>
          <w:rFonts w:ascii="Arial" w:eastAsia="Times New Roman" w:hAnsi="Arial" w:cs="Arial"/>
          <w:kern w:val="0"/>
          <w:lang w:eastAsia="en-GB"/>
          <w14:ligatures w14:val="none"/>
        </w:rPr>
        <w:t xml:space="preserve">My heartfelt gratitude goes to my family, whose love, patience, and unwavering support have sustained me through every step of this process. </w:t>
      </w:r>
    </w:p>
    <w:p w14:paraId="229E36EC" w14:textId="77777777" w:rsidR="00E60179" w:rsidRPr="00CA3522" w:rsidRDefault="00E60179" w:rsidP="00E60179">
      <w:pPr>
        <w:spacing w:before="100" w:beforeAutospacing="1" w:after="100" w:afterAutospacing="1" w:line="360" w:lineRule="auto"/>
        <w:jc w:val="both"/>
        <w:rPr>
          <w:rFonts w:ascii="Arial" w:eastAsia="Times New Roman" w:hAnsi="Arial" w:cs="Arial"/>
          <w:kern w:val="0"/>
          <w:lang w:eastAsia="en-GB"/>
          <w14:ligatures w14:val="none"/>
        </w:rPr>
      </w:pPr>
      <w:r w:rsidRPr="00CA3522">
        <w:rPr>
          <w:rFonts w:ascii="Arial" w:eastAsia="Times New Roman" w:hAnsi="Arial" w:cs="Arial"/>
          <w:kern w:val="0"/>
          <w:lang w:eastAsia="en-GB"/>
          <w14:ligatures w14:val="none"/>
        </w:rPr>
        <w:t xml:space="preserve">I am equally grateful to the colleagues, mentors, and peers who contributed to my learning, offered thoughtful discussions, and helped shape my understanding of the complexities of digital innovation in dementia care. </w:t>
      </w:r>
    </w:p>
    <w:p w14:paraId="2AADD221" w14:textId="77777777" w:rsidR="00E60179" w:rsidRDefault="00E60179" w:rsidP="00E60179">
      <w:pPr>
        <w:spacing w:before="100" w:beforeAutospacing="1" w:after="100" w:afterAutospacing="1" w:line="360" w:lineRule="auto"/>
        <w:jc w:val="both"/>
        <w:rPr>
          <w:rFonts w:ascii="Arial" w:eastAsia="Times New Roman" w:hAnsi="Arial" w:cs="Arial"/>
          <w:kern w:val="0"/>
          <w:lang w:eastAsia="en-GB"/>
          <w14:ligatures w14:val="none"/>
        </w:rPr>
      </w:pPr>
      <w:r w:rsidRPr="00CA3522">
        <w:rPr>
          <w:rFonts w:ascii="Arial" w:eastAsia="Times New Roman" w:hAnsi="Arial" w:cs="Arial"/>
          <w:kern w:val="0"/>
          <w:lang w:eastAsia="en-GB"/>
          <w14:ligatures w14:val="none"/>
        </w:rPr>
        <w:t>To everyone who has walked beside me</w:t>
      </w:r>
      <w:r>
        <w:rPr>
          <w:rFonts w:ascii="Arial" w:eastAsia="Times New Roman" w:hAnsi="Arial" w:cs="Arial"/>
          <w:kern w:val="0"/>
          <w:lang w:eastAsia="en-GB"/>
          <w14:ligatures w14:val="none"/>
        </w:rPr>
        <w:t xml:space="preserve">, </w:t>
      </w:r>
      <w:r w:rsidRPr="00CA3522">
        <w:rPr>
          <w:rFonts w:ascii="Arial" w:eastAsia="Times New Roman" w:hAnsi="Arial" w:cs="Arial"/>
          <w:kern w:val="0"/>
          <w:lang w:eastAsia="en-GB"/>
          <w14:ligatures w14:val="none"/>
        </w:rPr>
        <w:t>thank you for helping me reach this milestone.</w:t>
      </w:r>
    </w:p>
    <w:p w14:paraId="270ACD7A" w14:textId="77777777" w:rsidR="00E60179" w:rsidRDefault="00E60179" w:rsidP="00E60179">
      <w:pPr>
        <w:spacing w:before="100" w:beforeAutospacing="1" w:after="100" w:afterAutospacing="1" w:line="360" w:lineRule="auto"/>
        <w:jc w:val="both"/>
        <w:rPr>
          <w:rFonts w:ascii="Arial" w:eastAsia="Times New Roman" w:hAnsi="Arial" w:cs="Arial"/>
          <w:kern w:val="0"/>
          <w:lang w:eastAsia="en-GB"/>
          <w14:ligatures w14:val="none"/>
        </w:rPr>
      </w:pPr>
    </w:p>
    <w:p w14:paraId="2376F3CB" w14:textId="77777777" w:rsidR="00E60179" w:rsidRDefault="00E60179" w:rsidP="00E60179">
      <w:pPr>
        <w:spacing w:before="100" w:beforeAutospacing="1" w:after="100" w:afterAutospacing="1" w:line="360" w:lineRule="auto"/>
        <w:jc w:val="both"/>
        <w:rPr>
          <w:rFonts w:ascii="Arial" w:eastAsia="Times New Roman" w:hAnsi="Arial" w:cs="Arial"/>
          <w:kern w:val="0"/>
          <w:lang w:eastAsia="en-GB"/>
          <w14:ligatures w14:val="none"/>
        </w:rPr>
      </w:pPr>
    </w:p>
    <w:p w14:paraId="5AB78140" w14:textId="77777777" w:rsidR="00E60179" w:rsidRDefault="00E60179" w:rsidP="00E60179">
      <w:pPr>
        <w:spacing w:before="100" w:beforeAutospacing="1" w:after="100" w:afterAutospacing="1" w:line="360" w:lineRule="auto"/>
        <w:jc w:val="both"/>
        <w:rPr>
          <w:rFonts w:ascii="Arial" w:eastAsia="Times New Roman" w:hAnsi="Arial" w:cs="Arial"/>
          <w:kern w:val="0"/>
          <w:lang w:eastAsia="en-GB"/>
          <w14:ligatures w14:val="none"/>
        </w:rPr>
      </w:pPr>
    </w:p>
    <w:p w14:paraId="3F116332" w14:textId="77777777" w:rsidR="00E60179" w:rsidRDefault="00E60179" w:rsidP="00E60179">
      <w:pPr>
        <w:spacing w:before="100" w:beforeAutospacing="1" w:after="100" w:afterAutospacing="1" w:line="360" w:lineRule="auto"/>
        <w:jc w:val="both"/>
        <w:rPr>
          <w:rFonts w:ascii="Arial" w:eastAsia="Times New Roman" w:hAnsi="Arial" w:cs="Arial"/>
          <w:kern w:val="0"/>
          <w:lang w:eastAsia="en-GB"/>
          <w14:ligatures w14:val="none"/>
        </w:rPr>
      </w:pPr>
    </w:p>
    <w:p w14:paraId="2B089006" w14:textId="77777777" w:rsidR="00E60179" w:rsidRDefault="00E60179" w:rsidP="00E60179">
      <w:pPr>
        <w:spacing w:before="100" w:beforeAutospacing="1" w:after="100" w:afterAutospacing="1" w:line="360" w:lineRule="auto"/>
        <w:jc w:val="both"/>
        <w:rPr>
          <w:rFonts w:ascii="Arial" w:eastAsia="Times New Roman" w:hAnsi="Arial" w:cs="Arial"/>
          <w:kern w:val="0"/>
          <w:lang w:eastAsia="en-GB"/>
          <w14:ligatures w14:val="none"/>
        </w:rPr>
      </w:pPr>
    </w:p>
    <w:p w14:paraId="69630B86" w14:textId="77777777" w:rsidR="00E60179" w:rsidRDefault="00E60179" w:rsidP="00E60179">
      <w:pPr>
        <w:spacing w:before="100" w:beforeAutospacing="1" w:after="100" w:afterAutospacing="1" w:line="240" w:lineRule="auto"/>
        <w:outlineLvl w:val="2"/>
        <w:rPr>
          <w:rFonts w:ascii="Arial" w:eastAsia="Times New Roman" w:hAnsi="Arial" w:cs="Arial"/>
          <w:kern w:val="0"/>
          <w:lang w:eastAsia="en-GB"/>
          <w14:ligatures w14:val="none"/>
        </w:rPr>
      </w:pPr>
    </w:p>
    <w:p w14:paraId="75B8C6FE" w14:textId="77777777" w:rsidR="00556264" w:rsidRPr="005A28A0" w:rsidRDefault="00556264" w:rsidP="00E60179">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17BDF979" w14:textId="50A3969D" w:rsidR="00E60179" w:rsidRPr="009A36C3" w:rsidRDefault="00E60179" w:rsidP="00E60179">
      <w:pPr>
        <w:spacing w:before="100" w:beforeAutospacing="1" w:after="100" w:afterAutospacing="1" w:line="240" w:lineRule="auto"/>
        <w:outlineLvl w:val="0"/>
        <w:rPr>
          <w:rFonts w:ascii="Arial" w:eastAsia="Times New Roman" w:hAnsi="Arial" w:cs="Arial"/>
          <w:b/>
          <w:bCs/>
          <w:kern w:val="36"/>
          <w:sz w:val="24"/>
          <w:szCs w:val="24"/>
          <w:lang w:eastAsia="en-GB"/>
          <w14:ligatures w14:val="none"/>
        </w:rPr>
      </w:pPr>
      <w:r w:rsidRPr="009A36C3">
        <w:rPr>
          <w:rFonts w:ascii="Arial" w:eastAsia="Times New Roman" w:hAnsi="Arial" w:cs="Arial"/>
          <w:b/>
          <w:bCs/>
          <w:kern w:val="36"/>
          <w:sz w:val="24"/>
          <w:szCs w:val="24"/>
          <w:lang w:eastAsia="en-GB"/>
          <w14:ligatures w14:val="none"/>
        </w:rPr>
        <w:lastRenderedPageBreak/>
        <w:t>A</w:t>
      </w:r>
      <w:r w:rsidR="002F0CA3" w:rsidRPr="009A36C3">
        <w:rPr>
          <w:rFonts w:ascii="Arial" w:eastAsia="Times New Roman" w:hAnsi="Arial" w:cs="Arial"/>
          <w:b/>
          <w:bCs/>
          <w:kern w:val="36"/>
          <w:sz w:val="24"/>
          <w:szCs w:val="24"/>
          <w:lang w:eastAsia="en-GB"/>
          <w14:ligatures w14:val="none"/>
        </w:rPr>
        <w:t xml:space="preserve">bstract </w:t>
      </w:r>
    </w:p>
    <w:p w14:paraId="6FA2C22E" w14:textId="10AF1A93" w:rsidR="00DF1B37" w:rsidRPr="00A31382" w:rsidRDefault="00E60179" w:rsidP="00DF1B37">
      <w:pPr>
        <w:spacing w:before="100" w:beforeAutospacing="1" w:after="100" w:afterAutospacing="1" w:line="360" w:lineRule="auto"/>
        <w:jc w:val="both"/>
        <w:rPr>
          <w:rFonts w:ascii="Arial" w:eastAsia="Times New Roman" w:hAnsi="Arial" w:cs="Arial"/>
          <w:kern w:val="0"/>
          <w:lang w:eastAsia="en-GB"/>
          <w14:ligatures w14:val="none"/>
        </w:rPr>
      </w:pPr>
      <w:r w:rsidRPr="00A31382">
        <w:rPr>
          <w:rFonts w:ascii="Arial" w:eastAsia="Times New Roman" w:hAnsi="Arial" w:cs="Arial"/>
          <w:kern w:val="0"/>
          <w:lang w:eastAsia="en-GB"/>
          <w14:ligatures w14:val="none"/>
        </w:rPr>
        <w:t xml:space="preserve">Background: Digital technologies have become increasingly </w:t>
      </w:r>
      <w:r w:rsidR="00DF1B37" w:rsidRPr="00A31382">
        <w:rPr>
          <w:rFonts w:ascii="Arial" w:eastAsia="Times New Roman" w:hAnsi="Arial" w:cs="Arial"/>
          <w:kern w:val="0"/>
          <w:lang w:eastAsia="en-GB"/>
          <w14:ligatures w14:val="none"/>
        </w:rPr>
        <w:t>recognised</w:t>
      </w:r>
      <w:r w:rsidRPr="00A31382">
        <w:rPr>
          <w:rFonts w:ascii="Arial" w:eastAsia="Times New Roman" w:hAnsi="Arial" w:cs="Arial"/>
          <w:kern w:val="0"/>
          <w:lang w:eastAsia="en-GB"/>
          <w14:ligatures w14:val="none"/>
        </w:rPr>
        <w:t xml:space="preserve"> to </w:t>
      </w:r>
      <w:r w:rsidR="00DF1B37" w:rsidRPr="00A31382">
        <w:rPr>
          <w:rFonts w:ascii="Arial" w:eastAsia="Times New Roman" w:hAnsi="Arial" w:cs="Arial"/>
          <w:kern w:val="0"/>
          <w:lang w:eastAsia="en-GB"/>
          <w14:ligatures w14:val="none"/>
        </w:rPr>
        <w:t>provide</w:t>
      </w:r>
      <w:r w:rsidRPr="00A31382">
        <w:rPr>
          <w:rFonts w:ascii="Arial" w:eastAsia="Times New Roman" w:hAnsi="Arial" w:cs="Arial"/>
          <w:kern w:val="0"/>
          <w:lang w:eastAsia="en-GB"/>
          <w14:ligatures w14:val="none"/>
        </w:rPr>
        <w:t xml:space="preserve"> cognitive stimulation</w:t>
      </w:r>
      <w:r w:rsidR="00DF1B37" w:rsidRPr="00A31382">
        <w:rPr>
          <w:rFonts w:ascii="Arial" w:eastAsia="Times New Roman" w:hAnsi="Arial" w:cs="Arial"/>
          <w:kern w:val="0"/>
          <w:lang w:eastAsia="en-GB"/>
          <w14:ligatures w14:val="none"/>
        </w:rPr>
        <w:t xml:space="preserve">, extend </w:t>
      </w:r>
      <w:r w:rsidRPr="00A31382">
        <w:rPr>
          <w:rFonts w:ascii="Arial" w:eastAsia="Times New Roman" w:hAnsi="Arial" w:cs="Arial"/>
          <w:kern w:val="0"/>
          <w:lang w:eastAsia="en-GB"/>
          <w14:ligatures w14:val="none"/>
        </w:rPr>
        <w:t>independence</w:t>
      </w:r>
      <w:r w:rsidR="00DF1B37" w:rsidRPr="00A31382">
        <w:rPr>
          <w:rFonts w:ascii="Arial" w:eastAsia="Times New Roman" w:hAnsi="Arial" w:cs="Arial"/>
          <w:kern w:val="0"/>
          <w:lang w:eastAsia="en-GB"/>
          <w14:ligatures w14:val="none"/>
        </w:rPr>
        <w:t>, promote well-being and social connectiveness for people living with dementia</w:t>
      </w:r>
      <w:r w:rsidRPr="00A31382">
        <w:rPr>
          <w:rFonts w:ascii="Arial" w:eastAsia="Times New Roman" w:hAnsi="Arial" w:cs="Arial"/>
          <w:kern w:val="0"/>
          <w:lang w:eastAsia="en-GB"/>
          <w14:ligatures w14:val="none"/>
        </w:rPr>
        <w:t xml:space="preserve">. However, despite national strategies promoting digital innovation in dementia care, adoption within </w:t>
      </w:r>
      <w:r w:rsidR="00DF1B37" w:rsidRPr="00A31382">
        <w:rPr>
          <w:rFonts w:ascii="Arial" w:eastAsia="Times New Roman" w:hAnsi="Arial" w:cs="Arial"/>
          <w:kern w:val="0"/>
          <w:lang w:eastAsia="en-GB"/>
          <w14:ligatures w14:val="none"/>
        </w:rPr>
        <w:t xml:space="preserve">the </w:t>
      </w:r>
      <w:r w:rsidRPr="00A31382">
        <w:rPr>
          <w:rFonts w:ascii="Arial" w:eastAsia="Times New Roman" w:hAnsi="Arial" w:cs="Arial"/>
          <w:kern w:val="0"/>
          <w:lang w:eastAsia="en-GB"/>
          <w14:ligatures w14:val="none"/>
        </w:rPr>
        <w:t>UK</w:t>
      </w:r>
      <w:r w:rsidR="00DF1B37" w:rsidRPr="00A31382">
        <w:rPr>
          <w:rFonts w:ascii="Arial" w:eastAsia="Times New Roman" w:hAnsi="Arial" w:cs="Arial"/>
          <w:kern w:val="0"/>
          <w:lang w:eastAsia="en-GB"/>
          <w14:ligatures w14:val="none"/>
        </w:rPr>
        <w:t>’s</w:t>
      </w:r>
      <w:r w:rsidRPr="00A31382">
        <w:rPr>
          <w:rFonts w:ascii="Arial" w:eastAsia="Times New Roman" w:hAnsi="Arial" w:cs="Arial"/>
          <w:kern w:val="0"/>
          <w:lang w:eastAsia="en-GB"/>
          <w14:ligatures w14:val="none"/>
        </w:rPr>
        <w:t xml:space="preserve"> homecare settings remains inconsistent and often limited</w:t>
      </w:r>
      <w:r w:rsidR="00DF1B37" w:rsidRPr="00A31382">
        <w:rPr>
          <w:rFonts w:ascii="Arial" w:eastAsia="Times New Roman" w:hAnsi="Arial" w:cs="Arial"/>
          <w:kern w:val="0"/>
          <w:lang w:eastAsia="en-GB"/>
          <w14:ligatures w14:val="none"/>
        </w:rPr>
        <w:t>, and in general self-founded by people with dementia living at home.</w:t>
      </w:r>
      <w:r w:rsidR="002F0CA3" w:rsidRPr="00A31382">
        <w:rPr>
          <w:rFonts w:ascii="Arial" w:eastAsia="Times New Roman" w:hAnsi="Arial" w:cs="Arial"/>
          <w:kern w:val="0"/>
          <w:lang w:eastAsia="en-GB"/>
          <w14:ligatures w14:val="none"/>
        </w:rPr>
        <w:t xml:space="preserve"> </w:t>
      </w:r>
      <w:r w:rsidR="008312DC" w:rsidRPr="00A31382">
        <w:rPr>
          <w:rFonts w:ascii="Arial" w:eastAsia="Times New Roman" w:hAnsi="Arial" w:cs="Arial"/>
          <w:kern w:val="0"/>
          <w:lang w:eastAsia="en-GB"/>
          <w14:ligatures w14:val="none"/>
        </w:rPr>
        <w:t xml:space="preserve">Awareness and cognitive challenges, perceived relevance and co-design, cultural and organisational readiness, adequate training, cost and funding pathways are persisting </w:t>
      </w:r>
      <w:r w:rsidR="002F0CA3" w:rsidRPr="00A31382">
        <w:rPr>
          <w:rFonts w:ascii="Arial" w:eastAsia="Times New Roman" w:hAnsi="Arial" w:cs="Arial"/>
          <w:kern w:val="0"/>
          <w:lang w:eastAsia="en-GB"/>
          <w14:ligatures w14:val="none"/>
        </w:rPr>
        <w:t>barriers that delay the process of adoption and implementation.</w:t>
      </w:r>
    </w:p>
    <w:p w14:paraId="100703C1" w14:textId="43BAA3E2" w:rsidR="002F0CA3" w:rsidRPr="00A31382" w:rsidRDefault="002F0CA3" w:rsidP="00DF1B37">
      <w:pPr>
        <w:spacing w:before="100" w:beforeAutospacing="1" w:after="100" w:afterAutospacing="1" w:line="360" w:lineRule="auto"/>
        <w:jc w:val="both"/>
        <w:rPr>
          <w:rFonts w:ascii="Arial" w:hAnsi="Arial" w:cs="Arial"/>
        </w:rPr>
      </w:pPr>
      <w:r w:rsidRPr="00A31382">
        <w:rPr>
          <w:rFonts w:ascii="Arial" w:eastAsia="Times New Roman" w:hAnsi="Arial" w:cs="Arial"/>
          <w:kern w:val="0"/>
          <w:lang w:eastAsia="en-GB"/>
          <w14:ligatures w14:val="none"/>
        </w:rPr>
        <w:t xml:space="preserve">Methods: A systematic review was conducted using academic databases, including </w:t>
      </w:r>
      <w:r w:rsidR="00E41C2F">
        <w:rPr>
          <w:rFonts w:ascii="Arial" w:eastAsia="Times New Roman" w:hAnsi="Arial" w:cs="Arial"/>
          <w:kern w:val="0"/>
          <w:lang w:eastAsia="en-GB"/>
          <w14:ligatures w14:val="none"/>
        </w:rPr>
        <w:t xml:space="preserve">PMC </w:t>
      </w:r>
      <w:r w:rsidR="00375887" w:rsidRPr="00A31382">
        <w:rPr>
          <w:rFonts w:ascii="Arial" w:hAnsi="Arial" w:cs="Arial"/>
        </w:rPr>
        <w:t>PubMed, SAGE Journals, Web of Science, EBSCO, Frontiers, ScienceDirect</w:t>
      </w:r>
      <w:r w:rsidR="00E41C2F">
        <w:rPr>
          <w:rFonts w:ascii="Arial" w:hAnsi="Arial" w:cs="Arial"/>
        </w:rPr>
        <w:t xml:space="preserve">, Taylor and Francis Online, </w:t>
      </w:r>
      <w:r w:rsidR="00375887" w:rsidRPr="00A31382">
        <w:rPr>
          <w:rFonts w:ascii="Arial" w:hAnsi="Arial" w:cs="Arial"/>
        </w:rPr>
        <w:t>and BMJ.</w:t>
      </w:r>
      <w:r w:rsidR="00944A89" w:rsidRPr="00A31382">
        <w:rPr>
          <w:rFonts w:ascii="Arial" w:hAnsi="Arial" w:cs="Arial"/>
        </w:rPr>
        <w:t xml:space="preserve"> A comprehensive search strategy incorporating predefined keywords and B</w:t>
      </w:r>
      <w:r w:rsidR="00455160">
        <w:rPr>
          <w:rFonts w:ascii="Arial" w:hAnsi="Arial" w:cs="Arial"/>
        </w:rPr>
        <w:t>OOLEAN</w:t>
      </w:r>
      <w:r w:rsidR="00944A89" w:rsidRPr="00A31382">
        <w:rPr>
          <w:rFonts w:ascii="Arial" w:hAnsi="Arial" w:cs="Arial"/>
        </w:rPr>
        <w:t xml:space="preserve"> operators was applied to identify relevant qualitative studies. Following PRISMA guidelines, the studies were screened for eligibility, resulting in the inclusion of ten research articles. Thematic analysis was used to synthesise findings and identify </w:t>
      </w:r>
      <w:r w:rsidR="00384FE4" w:rsidRPr="00A31382">
        <w:rPr>
          <w:rFonts w:ascii="Arial" w:hAnsi="Arial" w:cs="Arial"/>
        </w:rPr>
        <w:t>recurring patterns across the literature.</w:t>
      </w:r>
    </w:p>
    <w:p w14:paraId="5DAD46B3" w14:textId="79ED8D1F" w:rsidR="00402972" w:rsidRDefault="00402972" w:rsidP="00DF1B37">
      <w:pPr>
        <w:spacing w:before="100" w:beforeAutospacing="1" w:after="100" w:afterAutospacing="1" w:line="360" w:lineRule="auto"/>
        <w:jc w:val="both"/>
        <w:rPr>
          <w:rFonts w:ascii="Arial" w:hAnsi="Arial" w:cs="Arial"/>
        </w:rPr>
      </w:pPr>
      <w:r w:rsidRPr="00A31382">
        <w:rPr>
          <w:rFonts w:ascii="Arial" w:hAnsi="Arial" w:cs="Arial"/>
        </w:rPr>
        <w:t xml:space="preserve">Results: </w:t>
      </w:r>
      <w:r w:rsidRPr="00FA004B">
        <w:rPr>
          <w:rFonts w:ascii="Arial" w:hAnsi="Arial" w:cs="Arial"/>
        </w:rPr>
        <w:t>Analysis of the selected studies identified four main themes and several sub-themes affecting digital adoption in routine dementia care: challenges in accessing digital support, perceptions and attitudes towards technology, cognitive and functional limitations, adequate training support</w:t>
      </w:r>
      <w:r w:rsidR="00A31382" w:rsidRPr="00FA004B">
        <w:rPr>
          <w:rFonts w:ascii="Arial" w:hAnsi="Arial" w:cs="Arial"/>
        </w:rPr>
        <w:t xml:space="preserve"> and</w:t>
      </w:r>
      <w:r w:rsidRPr="00FA004B">
        <w:rPr>
          <w:rFonts w:ascii="Arial" w:hAnsi="Arial" w:cs="Arial"/>
        </w:rPr>
        <w:t xml:space="preserve"> organisational readiness, and clear information around funding pathways available.</w:t>
      </w:r>
      <w:r w:rsidR="00A30BDA" w:rsidRPr="00FA004B">
        <w:rPr>
          <w:rFonts w:ascii="Arial" w:hAnsi="Arial" w:cs="Arial"/>
        </w:rPr>
        <w:t xml:space="preserve"> These themes highlighted significant core factors delaying the process of adoption such as acceptability, availability, affordability and appropriateness.</w:t>
      </w:r>
      <w:r w:rsidR="00FA004B" w:rsidRPr="00FA004B">
        <w:rPr>
          <w:rFonts w:ascii="Arial" w:eastAsia="Times New Roman" w:hAnsi="Arial" w:cs="Arial"/>
          <w:kern w:val="0"/>
          <w:lang w:eastAsia="en-GB"/>
          <w14:ligatures w14:val="none"/>
        </w:rPr>
        <w:t xml:space="preserve"> Barriers arise not only from cognitive and functional challenges but also from structural inequalities, limited digital readiness, and organisational constraints within the UK healthcare system.</w:t>
      </w:r>
    </w:p>
    <w:p w14:paraId="01B7A574" w14:textId="2709FE06" w:rsidR="00556264" w:rsidRPr="00556264" w:rsidRDefault="007779A1" w:rsidP="00556264">
      <w:pPr>
        <w:spacing w:line="360" w:lineRule="auto"/>
        <w:jc w:val="both"/>
        <w:rPr>
          <w:rFonts w:ascii="Arial" w:hAnsi="Arial" w:cs="Arial"/>
        </w:rPr>
      </w:pPr>
      <w:r>
        <w:rPr>
          <w:rFonts w:ascii="Arial" w:hAnsi="Arial" w:cs="Arial"/>
        </w:rPr>
        <w:t>Conclusion:</w:t>
      </w:r>
      <w:r w:rsidR="00FA004B">
        <w:rPr>
          <w:rFonts w:ascii="Arial" w:hAnsi="Arial" w:cs="Arial"/>
        </w:rPr>
        <w:t xml:space="preserve"> </w:t>
      </w:r>
      <w:r w:rsidR="00FA004B" w:rsidRPr="00593655">
        <w:rPr>
          <w:rFonts w:ascii="Arial" w:hAnsi="Arial" w:cs="Arial"/>
        </w:rPr>
        <w:t>The review highlighted a pressing need for</w:t>
      </w:r>
      <w:r w:rsidR="00176F6B" w:rsidRPr="00593655">
        <w:rPr>
          <w:rFonts w:ascii="Arial" w:hAnsi="Arial" w:cs="Arial"/>
        </w:rPr>
        <w:t xml:space="preserve"> coordinated action from policymakers, service providers, and technology developers to ensure a wider adoption of digital support for cognitive stimulation that enhance life quality for people living with dementia, families and carers.</w:t>
      </w:r>
      <w:r w:rsidR="00A4376C" w:rsidRPr="00593655">
        <w:rPr>
          <w:rFonts w:ascii="Arial" w:hAnsi="Arial" w:cs="Arial"/>
        </w:rPr>
        <w:t xml:space="preserve"> </w:t>
      </w:r>
      <w:r w:rsidR="00A4376C" w:rsidRPr="00593655">
        <w:rPr>
          <w:rFonts w:ascii="Arial" w:hAnsi="Arial" w:cs="Arial"/>
          <w:color w:val="000000"/>
        </w:rPr>
        <w:t xml:space="preserve">Improved representation in technology co-design research and </w:t>
      </w:r>
      <w:r w:rsidR="00F10726" w:rsidRPr="00593655">
        <w:rPr>
          <w:rFonts w:ascii="Arial" w:hAnsi="Arial" w:cs="Arial"/>
          <w:color w:val="000000"/>
        </w:rPr>
        <w:t>promotion</w:t>
      </w:r>
      <w:r w:rsidR="00A4376C" w:rsidRPr="00593655">
        <w:rPr>
          <w:rFonts w:ascii="Arial" w:hAnsi="Arial" w:cs="Arial"/>
          <w:color w:val="000000"/>
        </w:rPr>
        <w:t xml:space="preserve">, </w:t>
      </w:r>
      <w:r w:rsidR="007E5FAD">
        <w:rPr>
          <w:rFonts w:ascii="Arial" w:hAnsi="Arial" w:cs="Arial"/>
          <w:color w:val="000000"/>
        </w:rPr>
        <w:t xml:space="preserve">and </w:t>
      </w:r>
      <w:r w:rsidR="00A4376C" w:rsidRPr="00593655">
        <w:rPr>
          <w:rFonts w:ascii="Arial" w:hAnsi="Arial" w:cs="Arial"/>
          <w:color w:val="000000"/>
        </w:rPr>
        <w:t>enhanced training</w:t>
      </w:r>
      <w:r w:rsidR="00F10726" w:rsidRPr="00593655">
        <w:rPr>
          <w:rFonts w:ascii="Arial" w:hAnsi="Arial" w:cs="Arial"/>
          <w:color w:val="000000"/>
        </w:rPr>
        <w:t xml:space="preserve"> for end-users</w:t>
      </w:r>
      <w:r w:rsidR="007E5FAD">
        <w:rPr>
          <w:rFonts w:ascii="Arial" w:hAnsi="Arial" w:cs="Arial"/>
          <w:color w:val="000000"/>
        </w:rPr>
        <w:t xml:space="preserve"> would enhance acceptability and accessibility</w:t>
      </w:r>
      <w:r w:rsidR="00073AEA" w:rsidRPr="00593655">
        <w:rPr>
          <w:rFonts w:ascii="Arial" w:hAnsi="Arial" w:cs="Arial"/>
          <w:color w:val="000000"/>
        </w:rPr>
        <w:t xml:space="preserve">. </w:t>
      </w:r>
      <w:r w:rsidR="00593655" w:rsidRPr="00593655">
        <w:rPr>
          <w:rFonts w:ascii="Arial" w:hAnsi="Arial" w:cs="Arial"/>
        </w:rPr>
        <w:t>Greater role clarity for Activities Coordinators within care settings is needed to align duties, skills, and resources with person</w:t>
      </w:r>
      <w:r w:rsidR="00593655" w:rsidRPr="00593655">
        <w:rPr>
          <w:rFonts w:ascii="Arial" w:hAnsi="Arial" w:cs="Arial"/>
        </w:rPr>
        <w:noBreakHyphen/>
        <w:t>centred, digitally enabled activity provision</w:t>
      </w:r>
      <w:r w:rsidR="000D19A7">
        <w:rPr>
          <w:rFonts w:ascii="Arial" w:hAnsi="Arial" w:cs="Arial"/>
        </w:rPr>
        <w:t xml:space="preserve"> with enhance therapeutic characteristics</w:t>
      </w:r>
      <w:r w:rsidR="00593655" w:rsidRPr="00593655">
        <w:rPr>
          <w:rFonts w:ascii="Arial" w:hAnsi="Arial" w:cs="Arial"/>
        </w:rPr>
        <w:t>.</w:t>
      </w:r>
      <w:r w:rsidR="00593655">
        <w:rPr>
          <w:rFonts w:ascii="Arial" w:hAnsi="Arial" w:cs="Arial"/>
        </w:rPr>
        <w:t xml:space="preserve"> </w:t>
      </w:r>
      <w:r w:rsidR="00073AEA" w:rsidRPr="00593655">
        <w:rPr>
          <w:rFonts w:ascii="Arial" w:hAnsi="Arial" w:cs="Arial"/>
          <w:color w:val="000000"/>
        </w:rPr>
        <w:t xml:space="preserve">Plus, </w:t>
      </w:r>
      <w:r w:rsidR="00A4376C" w:rsidRPr="00593655">
        <w:rPr>
          <w:rFonts w:ascii="Arial" w:hAnsi="Arial" w:cs="Arial"/>
          <w:color w:val="000000"/>
        </w:rPr>
        <w:t>community-based education</w:t>
      </w:r>
      <w:r w:rsidR="00072F01" w:rsidRPr="00593655">
        <w:rPr>
          <w:rFonts w:ascii="Arial" w:hAnsi="Arial" w:cs="Arial"/>
          <w:color w:val="000000"/>
        </w:rPr>
        <w:t>al activities</w:t>
      </w:r>
      <w:r w:rsidR="00A4376C" w:rsidRPr="00593655">
        <w:rPr>
          <w:rFonts w:ascii="Arial" w:hAnsi="Arial" w:cs="Arial"/>
          <w:color w:val="000000"/>
        </w:rPr>
        <w:t xml:space="preserve"> are essential for equitable and effective </w:t>
      </w:r>
      <w:r w:rsidR="00F10726" w:rsidRPr="00593655">
        <w:rPr>
          <w:rFonts w:ascii="Arial" w:hAnsi="Arial" w:cs="Arial"/>
          <w:color w:val="000000"/>
        </w:rPr>
        <w:t>adoption and implementation</w:t>
      </w:r>
      <w:r w:rsidR="00556264">
        <w:rPr>
          <w:rFonts w:ascii="Arial" w:hAnsi="Arial" w:cs="Arial"/>
          <w:color w:val="000000"/>
        </w:rPr>
        <w:t>.</w:t>
      </w:r>
    </w:p>
    <w:p w14:paraId="172115B3" w14:textId="77777777" w:rsidR="00044D05" w:rsidRDefault="00044D05" w:rsidP="00DF1B37">
      <w:pPr>
        <w:spacing w:before="100" w:beforeAutospacing="1" w:after="100" w:afterAutospacing="1" w:line="360" w:lineRule="auto"/>
        <w:jc w:val="both"/>
        <w:rPr>
          <w:rFonts w:ascii="Arial" w:eastAsia="Times New Roman" w:hAnsi="Arial" w:cs="Arial"/>
          <w:kern w:val="0"/>
          <w:lang w:eastAsia="en-GB"/>
          <w14:ligatures w14:val="none"/>
        </w:rPr>
      </w:pPr>
    </w:p>
    <w:p w14:paraId="7A441D8B" w14:textId="17A936C0" w:rsidR="00850768" w:rsidRPr="00B20424" w:rsidRDefault="00850768" w:rsidP="00DF1B37">
      <w:pPr>
        <w:spacing w:before="100" w:beforeAutospacing="1" w:after="100" w:afterAutospacing="1"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Table </w:t>
      </w:r>
      <w:r w:rsidR="00BF6633">
        <w:rPr>
          <w:rFonts w:ascii="Arial" w:eastAsia="Times New Roman" w:hAnsi="Arial" w:cs="Arial"/>
          <w:kern w:val="0"/>
          <w:lang w:eastAsia="en-GB"/>
          <w14:ligatures w14:val="none"/>
        </w:rPr>
        <w:t>2</w:t>
      </w:r>
      <w:r>
        <w:rPr>
          <w:rFonts w:ascii="Arial" w:eastAsia="Times New Roman" w:hAnsi="Arial" w:cs="Arial"/>
          <w:kern w:val="0"/>
          <w:lang w:eastAsia="en-GB"/>
          <w14:ligatures w14:val="none"/>
        </w:rPr>
        <w:t xml:space="preserve">: </w:t>
      </w:r>
      <w:r w:rsidR="00C6133E" w:rsidRPr="00B20424">
        <w:rPr>
          <w:rFonts w:ascii="Arial" w:eastAsia="Times New Roman" w:hAnsi="Arial" w:cs="Arial"/>
          <w:kern w:val="0"/>
          <w:lang w:eastAsia="en-GB"/>
          <w14:ligatures w14:val="none"/>
        </w:rPr>
        <w:t>Key words</w:t>
      </w:r>
    </w:p>
    <w:tbl>
      <w:tblPr>
        <w:tblStyle w:val="TableGrid"/>
        <w:tblW w:w="0" w:type="auto"/>
        <w:tblLook w:val="04A0" w:firstRow="1" w:lastRow="0" w:firstColumn="1" w:lastColumn="0" w:noHBand="0" w:noVBand="1"/>
      </w:tblPr>
      <w:tblGrid>
        <w:gridCol w:w="1129"/>
        <w:gridCol w:w="3402"/>
      </w:tblGrid>
      <w:tr w:rsidR="00850768" w14:paraId="2F62EA08" w14:textId="77777777" w:rsidTr="00850768">
        <w:tc>
          <w:tcPr>
            <w:tcW w:w="1129" w:type="dxa"/>
          </w:tcPr>
          <w:p w14:paraId="499EF08C" w14:textId="4DE9445B" w:rsidR="00850768" w:rsidRDefault="00850768" w:rsidP="00DF1B37">
            <w:pPr>
              <w:spacing w:before="100" w:beforeAutospacing="1" w:after="100" w:afterAutospacing="1"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Number </w:t>
            </w:r>
          </w:p>
        </w:tc>
        <w:tc>
          <w:tcPr>
            <w:tcW w:w="3402" w:type="dxa"/>
          </w:tcPr>
          <w:p w14:paraId="717EFAA8" w14:textId="7141CA06" w:rsidR="00850768" w:rsidRDefault="00850768" w:rsidP="00DF1B37">
            <w:pPr>
              <w:spacing w:before="100" w:beforeAutospacing="1" w:after="100" w:afterAutospacing="1"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Key words</w:t>
            </w:r>
          </w:p>
        </w:tc>
      </w:tr>
      <w:tr w:rsidR="00850768" w14:paraId="239A6E64" w14:textId="77777777" w:rsidTr="00850768">
        <w:tc>
          <w:tcPr>
            <w:tcW w:w="1129" w:type="dxa"/>
          </w:tcPr>
          <w:p w14:paraId="00B8F712" w14:textId="393FB77F" w:rsidR="00850768" w:rsidRDefault="00850768" w:rsidP="00DF1B37">
            <w:pPr>
              <w:spacing w:before="100" w:beforeAutospacing="1" w:after="100" w:afterAutospacing="1"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1.</w:t>
            </w:r>
          </w:p>
        </w:tc>
        <w:tc>
          <w:tcPr>
            <w:tcW w:w="3402" w:type="dxa"/>
          </w:tcPr>
          <w:p w14:paraId="52EB2FED" w14:textId="173CC238" w:rsidR="00850768" w:rsidRDefault="00850768" w:rsidP="00DF1B37">
            <w:pPr>
              <w:spacing w:before="100" w:beforeAutospacing="1" w:after="100" w:afterAutospacing="1"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‘dementia UK’</w:t>
            </w:r>
          </w:p>
        </w:tc>
      </w:tr>
      <w:tr w:rsidR="00850768" w14:paraId="76C0D0C2" w14:textId="77777777" w:rsidTr="00850768">
        <w:tc>
          <w:tcPr>
            <w:tcW w:w="1129" w:type="dxa"/>
          </w:tcPr>
          <w:p w14:paraId="4BCEE5F5" w14:textId="7F08FF36" w:rsidR="00850768" w:rsidRDefault="00850768" w:rsidP="00DF1B37">
            <w:pPr>
              <w:spacing w:before="100" w:beforeAutospacing="1" w:after="100" w:afterAutospacing="1"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2.</w:t>
            </w:r>
          </w:p>
        </w:tc>
        <w:tc>
          <w:tcPr>
            <w:tcW w:w="3402" w:type="dxa"/>
          </w:tcPr>
          <w:p w14:paraId="5B58BFBE" w14:textId="6C324CDD" w:rsidR="00850768" w:rsidRDefault="00850768" w:rsidP="00DF1B37">
            <w:pPr>
              <w:spacing w:before="100" w:beforeAutospacing="1" w:after="100" w:afterAutospacing="1"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‘digital technology’</w:t>
            </w:r>
          </w:p>
        </w:tc>
      </w:tr>
      <w:tr w:rsidR="00850768" w14:paraId="3E3213CC" w14:textId="77777777" w:rsidTr="00850768">
        <w:tc>
          <w:tcPr>
            <w:tcW w:w="1129" w:type="dxa"/>
          </w:tcPr>
          <w:p w14:paraId="665510AA" w14:textId="65E36970" w:rsidR="00850768" w:rsidRDefault="00850768" w:rsidP="00DF1B37">
            <w:pPr>
              <w:spacing w:before="100" w:beforeAutospacing="1" w:after="100" w:afterAutospacing="1"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3.</w:t>
            </w:r>
          </w:p>
        </w:tc>
        <w:tc>
          <w:tcPr>
            <w:tcW w:w="3402" w:type="dxa"/>
          </w:tcPr>
          <w:p w14:paraId="686D2505" w14:textId="5F999BC7" w:rsidR="00850768" w:rsidRDefault="00850768" w:rsidP="00DF1B37">
            <w:pPr>
              <w:spacing w:before="100" w:beforeAutospacing="1" w:after="100" w:afterAutospacing="1"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‘assistive technology’</w:t>
            </w:r>
          </w:p>
        </w:tc>
      </w:tr>
      <w:tr w:rsidR="00850768" w14:paraId="20050370" w14:textId="77777777" w:rsidTr="00850768">
        <w:tc>
          <w:tcPr>
            <w:tcW w:w="1129" w:type="dxa"/>
          </w:tcPr>
          <w:p w14:paraId="4371D327" w14:textId="6B1DBAFF" w:rsidR="00850768" w:rsidRDefault="00850768" w:rsidP="00DF1B37">
            <w:pPr>
              <w:spacing w:before="100" w:beforeAutospacing="1" w:after="100" w:afterAutospacing="1"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4.</w:t>
            </w:r>
          </w:p>
        </w:tc>
        <w:tc>
          <w:tcPr>
            <w:tcW w:w="3402" w:type="dxa"/>
          </w:tcPr>
          <w:p w14:paraId="00BE4FB8" w14:textId="152B9730" w:rsidR="00850768" w:rsidRDefault="00850768" w:rsidP="00DF1B37">
            <w:pPr>
              <w:spacing w:before="100" w:beforeAutospacing="1" w:after="100" w:afterAutospacing="1"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‘cognitive stimulation’</w:t>
            </w:r>
          </w:p>
        </w:tc>
      </w:tr>
      <w:tr w:rsidR="00850768" w14:paraId="77DD0D49" w14:textId="77777777" w:rsidTr="00850768">
        <w:tc>
          <w:tcPr>
            <w:tcW w:w="1129" w:type="dxa"/>
          </w:tcPr>
          <w:p w14:paraId="56C6F803" w14:textId="007B08CA" w:rsidR="00850768" w:rsidRDefault="00850768" w:rsidP="00DF1B37">
            <w:pPr>
              <w:spacing w:before="100" w:beforeAutospacing="1" w:after="100" w:afterAutospacing="1"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5.</w:t>
            </w:r>
          </w:p>
        </w:tc>
        <w:tc>
          <w:tcPr>
            <w:tcW w:w="3402" w:type="dxa"/>
          </w:tcPr>
          <w:p w14:paraId="2A256694" w14:textId="7B72E3FE" w:rsidR="00850768" w:rsidRDefault="00850768" w:rsidP="00DF1B37">
            <w:pPr>
              <w:spacing w:before="100" w:beforeAutospacing="1" w:after="100" w:afterAutospacing="1"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‘qualitative’</w:t>
            </w:r>
          </w:p>
        </w:tc>
      </w:tr>
      <w:tr w:rsidR="00850768" w14:paraId="6385A414" w14:textId="77777777" w:rsidTr="00850768">
        <w:tc>
          <w:tcPr>
            <w:tcW w:w="1129" w:type="dxa"/>
          </w:tcPr>
          <w:p w14:paraId="0002D43A" w14:textId="76C27331" w:rsidR="00850768" w:rsidRDefault="00850768" w:rsidP="00DF1B37">
            <w:pPr>
              <w:spacing w:before="100" w:beforeAutospacing="1" w:after="100" w:afterAutospacing="1"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6.</w:t>
            </w:r>
          </w:p>
        </w:tc>
        <w:tc>
          <w:tcPr>
            <w:tcW w:w="3402" w:type="dxa"/>
          </w:tcPr>
          <w:p w14:paraId="079468D0" w14:textId="439A66AE" w:rsidR="00850768" w:rsidRDefault="00850768" w:rsidP="00DF1B37">
            <w:pPr>
              <w:spacing w:before="100" w:beforeAutospacing="1" w:after="100" w:afterAutospacing="1"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‘Digital assistive’</w:t>
            </w:r>
          </w:p>
        </w:tc>
      </w:tr>
      <w:tr w:rsidR="00850768" w14:paraId="038EBBA5" w14:textId="77777777" w:rsidTr="00850768">
        <w:tc>
          <w:tcPr>
            <w:tcW w:w="1129" w:type="dxa"/>
          </w:tcPr>
          <w:p w14:paraId="08127E78" w14:textId="363CC3F5" w:rsidR="00850768" w:rsidRDefault="00850768" w:rsidP="00DF1B37">
            <w:pPr>
              <w:spacing w:before="100" w:beforeAutospacing="1" w:after="100" w:afterAutospacing="1"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7.</w:t>
            </w:r>
          </w:p>
        </w:tc>
        <w:tc>
          <w:tcPr>
            <w:tcW w:w="3402" w:type="dxa"/>
          </w:tcPr>
          <w:p w14:paraId="488A7A9D" w14:textId="6551F5E8" w:rsidR="00850768" w:rsidRDefault="00850768" w:rsidP="00DF1B37">
            <w:pPr>
              <w:spacing w:before="100" w:beforeAutospacing="1" w:after="100" w:afterAutospacing="1"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‘voice assistant’</w:t>
            </w:r>
          </w:p>
        </w:tc>
      </w:tr>
      <w:tr w:rsidR="00850768" w14:paraId="35C03ED5" w14:textId="77777777" w:rsidTr="00850768">
        <w:tc>
          <w:tcPr>
            <w:tcW w:w="1129" w:type="dxa"/>
          </w:tcPr>
          <w:p w14:paraId="31731261" w14:textId="2E327A24" w:rsidR="00850768" w:rsidRDefault="00850768" w:rsidP="00DF1B37">
            <w:pPr>
              <w:spacing w:before="100" w:beforeAutospacing="1" w:after="100" w:afterAutospacing="1"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8. </w:t>
            </w:r>
          </w:p>
        </w:tc>
        <w:tc>
          <w:tcPr>
            <w:tcW w:w="3402" w:type="dxa"/>
          </w:tcPr>
          <w:p w14:paraId="2694CE6F" w14:textId="73DE0AEF" w:rsidR="00850768" w:rsidRDefault="00850768" w:rsidP="00DF1B37">
            <w:pPr>
              <w:spacing w:before="100" w:beforeAutospacing="1" w:after="100" w:afterAutospacing="1"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‘smart devices’</w:t>
            </w:r>
          </w:p>
        </w:tc>
      </w:tr>
      <w:tr w:rsidR="00850768" w14:paraId="6573E06B" w14:textId="77777777" w:rsidTr="00850768">
        <w:tc>
          <w:tcPr>
            <w:tcW w:w="1129" w:type="dxa"/>
          </w:tcPr>
          <w:p w14:paraId="1161B216" w14:textId="5AA20A30" w:rsidR="00850768" w:rsidRDefault="00850768" w:rsidP="00DF1B37">
            <w:pPr>
              <w:spacing w:before="100" w:beforeAutospacing="1" w:after="100" w:afterAutospacing="1"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9.</w:t>
            </w:r>
          </w:p>
        </w:tc>
        <w:tc>
          <w:tcPr>
            <w:tcW w:w="3402" w:type="dxa"/>
          </w:tcPr>
          <w:p w14:paraId="6BF9B3CE" w14:textId="583462BE" w:rsidR="00850768" w:rsidRDefault="00850768" w:rsidP="00DF1B37">
            <w:pPr>
              <w:spacing w:before="100" w:beforeAutospacing="1" w:after="100" w:afterAutospacing="1"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‘dementia care’</w:t>
            </w:r>
          </w:p>
        </w:tc>
      </w:tr>
      <w:tr w:rsidR="00850768" w14:paraId="46B3CF9E" w14:textId="77777777" w:rsidTr="00850768">
        <w:tc>
          <w:tcPr>
            <w:tcW w:w="1129" w:type="dxa"/>
          </w:tcPr>
          <w:p w14:paraId="68208A4B" w14:textId="09C4C0BC" w:rsidR="00850768" w:rsidRDefault="00850768" w:rsidP="00DF1B37">
            <w:pPr>
              <w:spacing w:before="100" w:beforeAutospacing="1" w:after="100" w:afterAutospacing="1"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10.</w:t>
            </w:r>
          </w:p>
        </w:tc>
        <w:tc>
          <w:tcPr>
            <w:tcW w:w="3402" w:type="dxa"/>
          </w:tcPr>
          <w:p w14:paraId="43664D64" w14:textId="3B6A112A" w:rsidR="00850768" w:rsidRDefault="00850768" w:rsidP="00DF1B37">
            <w:pPr>
              <w:spacing w:before="100" w:beforeAutospacing="1" w:after="100" w:afterAutospacing="1"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‘care homes’</w:t>
            </w:r>
          </w:p>
        </w:tc>
      </w:tr>
      <w:tr w:rsidR="00850768" w14:paraId="7E442F38" w14:textId="77777777" w:rsidTr="00850768">
        <w:tc>
          <w:tcPr>
            <w:tcW w:w="1129" w:type="dxa"/>
          </w:tcPr>
          <w:p w14:paraId="52939D35" w14:textId="16699DF7" w:rsidR="00850768" w:rsidRDefault="00850768" w:rsidP="00DF1B37">
            <w:pPr>
              <w:spacing w:before="100" w:beforeAutospacing="1" w:after="100" w:afterAutospacing="1"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11.</w:t>
            </w:r>
          </w:p>
        </w:tc>
        <w:tc>
          <w:tcPr>
            <w:tcW w:w="3402" w:type="dxa"/>
          </w:tcPr>
          <w:p w14:paraId="0402E628" w14:textId="4EFC9119" w:rsidR="00850768" w:rsidRDefault="00850768" w:rsidP="00DF1B37">
            <w:pPr>
              <w:spacing w:before="100" w:beforeAutospacing="1" w:after="100" w:afterAutospacing="1"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‘activities’</w:t>
            </w:r>
          </w:p>
        </w:tc>
      </w:tr>
    </w:tbl>
    <w:p w14:paraId="4FB49864" w14:textId="16C5DD03" w:rsidR="00205026" w:rsidRPr="00B20424" w:rsidRDefault="00205026" w:rsidP="00DF1B37">
      <w:pPr>
        <w:spacing w:before="100" w:beforeAutospacing="1" w:after="100" w:afterAutospacing="1" w:line="360" w:lineRule="auto"/>
        <w:jc w:val="both"/>
        <w:rPr>
          <w:rFonts w:ascii="Arial" w:eastAsia="Times New Roman" w:hAnsi="Arial" w:cs="Arial"/>
          <w:kern w:val="0"/>
          <w:lang w:eastAsia="en-GB"/>
          <w14:ligatures w14:val="none"/>
        </w:rPr>
      </w:pPr>
      <w:r w:rsidRPr="00B20424">
        <w:rPr>
          <w:rFonts w:ascii="Arial" w:eastAsia="Times New Roman" w:hAnsi="Arial" w:cs="Arial"/>
          <w:kern w:val="0"/>
          <w:lang w:eastAsia="en-GB"/>
          <w14:ligatures w14:val="none"/>
        </w:rPr>
        <w:t>L</w:t>
      </w:r>
      <w:r w:rsidR="00B20424" w:rsidRPr="00B20424">
        <w:rPr>
          <w:rFonts w:ascii="Arial" w:eastAsia="Times New Roman" w:hAnsi="Arial" w:cs="Arial"/>
          <w:kern w:val="0"/>
          <w:lang w:eastAsia="en-GB"/>
          <w14:ligatures w14:val="none"/>
        </w:rPr>
        <w:t>ist of abbreviations</w:t>
      </w:r>
      <w:r w:rsidR="0008520F" w:rsidRPr="00B20424">
        <w:rPr>
          <w:rFonts w:ascii="Arial" w:eastAsia="Times New Roman" w:hAnsi="Arial" w:cs="Arial"/>
          <w:kern w:val="0"/>
          <w:lang w:eastAsia="en-GB"/>
          <w14:ligatures w14:val="none"/>
        </w:rPr>
        <w:t xml:space="preserve">: </w:t>
      </w:r>
    </w:p>
    <w:p w14:paraId="1ED21D1D" w14:textId="5FF019DA" w:rsidR="00205026" w:rsidRPr="00B20424" w:rsidRDefault="00205026" w:rsidP="00DF1B37">
      <w:pPr>
        <w:spacing w:before="100" w:beforeAutospacing="1" w:after="100" w:afterAutospacing="1" w:line="360" w:lineRule="auto"/>
        <w:jc w:val="both"/>
        <w:rPr>
          <w:rFonts w:ascii="Arial" w:eastAsia="Times New Roman" w:hAnsi="Arial" w:cs="Arial"/>
          <w:kern w:val="0"/>
          <w:lang w:eastAsia="en-GB"/>
          <w14:ligatures w14:val="none"/>
        </w:rPr>
      </w:pPr>
      <w:r w:rsidRPr="00B20424">
        <w:rPr>
          <w:rFonts w:ascii="Arial" w:eastAsia="Times New Roman" w:hAnsi="Arial" w:cs="Arial"/>
          <w:kern w:val="0"/>
          <w:lang w:eastAsia="en-GB"/>
          <w14:ligatures w14:val="none"/>
        </w:rPr>
        <w:t>PLWD</w:t>
      </w:r>
      <w:r w:rsidR="00346D58" w:rsidRPr="00B20424">
        <w:rPr>
          <w:rFonts w:ascii="Arial" w:eastAsia="Times New Roman" w:hAnsi="Arial" w:cs="Arial"/>
          <w:kern w:val="0"/>
          <w:lang w:eastAsia="en-GB"/>
          <w14:ligatures w14:val="none"/>
        </w:rPr>
        <w:t>: People</w:t>
      </w:r>
      <w:r w:rsidR="00556264">
        <w:rPr>
          <w:rFonts w:ascii="Arial" w:eastAsia="Times New Roman" w:hAnsi="Arial" w:cs="Arial"/>
          <w:kern w:val="0"/>
          <w:lang w:eastAsia="en-GB"/>
          <w14:ligatures w14:val="none"/>
        </w:rPr>
        <w:t>/ person</w:t>
      </w:r>
      <w:r w:rsidR="00346D58" w:rsidRPr="00B20424">
        <w:rPr>
          <w:rFonts w:ascii="Arial" w:eastAsia="Times New Roman" w:hAnsi="Arial" w:cs="Arial"/>
          <w:kern w:val="0"/>
          <w:lang w:eastAsia="en-GB"/>
          <w14:ligatures w14:val="none"/>
        </w:rPr>
        <w:t xml:space="preserve"> Living With Dementia</w:t>
      </w:r>
    </w:p>
    <w:p w14:paraId="5735BD2D" w14:textId="4EE1C238" w:rsidR="00205026" w:rsidRPr="00B20424" w:rsidRDefault="00205026" w:rsidP="00DF1B37">
      <w:pPr>
        <w:spacing w:before="100" w:beforeAutospacing="1" w:after="100" w:afterAutospacing="1" w:line="360" w:lineRule="auto"/>
        <w:jc w:val="both"/>
        <w:rPr>
          <w:rFonts w:ascii="Arial" w:eastAsia="Times New Roman" w:hAnsi="Arial" w:cs="Arial"/>
          <w:kern w:val="0"/>
          <w:lang w:eastAsia="en-GB"/>
          <w14:ligatures w14:val="none"/>
        </w:rPr>
      </w:pPr>
      <w:r w:rsidRPr="00B20424">
        <w:rPr>
          <w:rFonts w:ascii="Arial" w:eastAsia="Times New Roman" w:hAnsi="Arial" w:cs="Arial"/>
          <w:kern w:val="0"/>
          <w:lang w:eastAsia="en-GB"/>
          <w14:ligatures w14:val="none"/>
        </w:rPr>
        <w:t>ONS</w:t>
      </w:r>
      <w:r w:rsidR="00346D58" w:rsidRPr="00B20424">
        <w:rPr>
          <w:rFonts w:ascii="Arial" w:eastAsia="Times New Roman" w:hAnsi="Arial" w:cs="Arial"/>
          <w:kern w:val="0"/>
          <w:lang w:eastAsia="en-GB"/>
          <w14:ligatures w14:val="none"/>
        </w:rPr>
        <w:t>: Office for National Statistics</w:t>
      </w:r>
    </w:p>
    <w:p w14:paraId="29973996" w14:textId="5F436BA3" w:rsidR="00205026" w:rsidRDefault="00205026" w:rsidP="00DF1B37">
      <w:pPr>
        <w:spacing w:before="100" w:beforeAutospacing="1" w:after="100" w:afterAutospacing="1" w:line="360" w:lineRule="auto"/>
        <w:jc w:val="both"/>
        <w:rPr>
          <w:rFonts w:ascii="Arial" w:eastAsia="Times New Roman" w:hAnsi="Arial" w:cs="Arial"/>
          <w:kern w:val="0"/>
          <w:lang w:eastAsia="en-GB"/>
          <w14:ligatures w14:val="none"/>
        </w:rPr>
      </w:pPr>
      <w:r w:rsidRPr="00B20424">
        <w:rPr>
          <w:rFonts w:ascii="Arial" w:eastAsia="Times New Roman" w:hAnsi="Arial" w:cs="Arial"/>
          <w:kern w:val="0"/>
          <w:lang w:eastAsia="en-GB"/>
          <w14:ligatures w14:val="none"/>
        </w:rPr>
        <w:t>MCA</w:t>
      </w:r>
      <w:r w:rsidR="00346D58" w:rsidRPr="00B20424">
        <w:rPr>
          <w:rFonts w:ascii="Arial" w:eastAsia="Times New Roman" w:hAnsi="Arial" w:cs="Arial"/>
          <w:kern w:val="0"/>
          <w:lang w:eastAsia="en-GB"/>
          <w14:ligatures w14:val="none"/>
        </w:rPr>
        <w:t>: Mental Capacity Act</w:t>
      </w:r>
    </w:p>
    <w:p w14:paraId="7A5F30A7" w14:textId="4D59BCD3" w:rsidR="00556264" w:rsidRDefault="00556264" w:rsidP="00DF1B37">
      <w:pPr>
        <w:spacing w:before="100" w:beforeAutospacing="1" w:after="100" w:afterAutospacing="1"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MCI: Mild Cognitive Impairment </w:t>
      </w:r>
    </w:p>
    <w:p w14:paraId="51525EF3" w14:textId="4DA4EC62" w:rsidR="004D2D0B" w:rsidRDefault="004D2D0B" w:rsidP="00DF1B37">
      <w:pPr>
        <w:spacing w:before="100" w:beforeAutospacing="1" w:after="100" w:afterAutospacing="1"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AD: Advance dementia</w:t>
      </w:r>
    </w:p>
    <w:p w14:paraId="3270EC15" w14:textId="77777777" w:rsidR="001A4B7A" w:rsidRDefault="001A4B7A" w:rsidP="00DF1B37">
      <w:pPr>
        <w:spacing w:before="100" w:beforeAutospacing="1" w:after="100" w:afterAutospacing="1" w:line="360" w:lineRule="auto"/>
        <w:jc w:val="both"/>
        <w:rPr>
          <w:rFonts w:ascii="Arial" w:eastAsia="Times New Roman" w:hAnsi="Arial" w:cs="Arial"/>
          <w:color w:val="000000" w:themeColor="text1"/>
        </w:rPr>
      </w:pPr>
      <w:r>
        <w:rPr>
          <w:rFonts w:ascii="Arial" w:eastAsia="Times New Roman" w:hAnsi="Arial" w:cs="Arial"/>
          <w:color w:val="000000" w:themeColor="text1"/>
        </w:rPr>
        <w:t>CST: Cognitive Stimulation Therapy</w:t>
      </w:r>
    </w:p>
    <w:p w14:paraId="07D75A56" w14:textId="77777777" w:rsidR="001A4B7A" w:rsidRDefault="001A4B7A" w:rsidP="00DF1B37">
      <w:pPr>
        <w:spacing w:before="100" w:beforeAutospacing="1" w:after="100" w:afterAutospacing="1" w:line="360" w:lineRule="auto"/>
        <w:jc w:val="both"/>
        <w:rPr>
          <w:rFonts w:ascii="Arial" w:eastAsia="Times New Roman" w:hAnsi="Arial" w:cs="Arial"/>
          <w:color w:val="000000" w:themeColor="text1"/>
        </w:rPr>
      </w:pPr>
      <w:r>
        <w:rPr>
          <w:rFonts w:ascii="Arial" w:eastAsia="Times New Roman" w:hAnsi="Arial" w:cs="Arial"/>
          <w:color w:val="000000" w:themeColor="text1"/>
        </w:rPr>
        <w:t>RT:  Reminiscence Therapy</w:t>
      </w:r>
    </w:p>
    <w:p w14:paraId="42AB17EA" w14:textId="007991F8" w:rsidR="001A4B7A" w:rsidRDefault="001A4B7A" w:rsidP="00DF1B37">
      <w:pPr>
        <w:spacing w:before="100" w:beforeAutospacing="1" w:after="100" w:afterAutospacing="1" w:line="360" w:lineRule="auto"/>
        <w:jc w:val="both"/>
        <w:rPr>
          <w:rFonts w:ascii="Arial" w:eastAsia="Times New Roman" w:hAnsi="Arial" w:cs="Arial"/>
          <w:color w:val="000000" w:themeColor="text1"/>
        </w:rPr>
      </w:pPr>
      <w:r>
        <w:rPr>
          <w:rFonts w:ascii="Arial" w:eastAsia="Times New Roman" w:hAnsi="Arial" w:cs="Arial"/>
          <w:color w:val="000000" w:themeColor="text1"/>
        </w:rPr>
        <w:t>OT: Occupational Therapy</w:t>
      </w:r>
    </w:p>
    <w:p w14:paraId="0651501B" w14:textId="40FBFD73" w:rsidR="0088781C" w:rsidRDefault="0088781C" w:rsidP="00DF1B37">
      <w:pPr>
        <w:spacing w:before="100" w:beforeAutospacing="1" w:after="100" w:afterAutospacing="1" w:line="360" w:lineRule="auto"/>
        <w:jc w:val="both"/>
        <w:rPr>
          <w:rFonts w:ascii="Arial" w:eastAsia="Times New Roman" w:hAnsi="Arial" w:cs="Arial"/>
          <w:kern w:val="0"/>
          <w:lang w:eastAsia="en-GB"/>
          <w14:ligatures w14:val="none"/>
        </w:rPr>
      </w:pPr>
      <w:r>
        <w:rPr>
          <w:rFonts w:ascii="Arial" w:eastAsia="Times New Roman" w:hAnsi="Arial" w:cs="Arial"/>
          <w:color w:val="000000" w:themeColor="text1"/>
        </w:rPr>
        <w:t>AT: Assistive Technology</w:t>
      </w:r>
    </w:p>
    <w:p w14:paraId="347CC3A6" w14:textId="77777777" w:rsidR="0059218B" w:rsidRDefault="0059218B" w:rsidP="00DF1B37">
      <w:pPr>
        <w:spacing w:before="100" w:beforeAutospacing="1" w:after="100" w:afterAutospacing="1" w:line="360" w:lineRule="auto"/>
        <w:jc w:val="both"/>
        <w:rPr>
          <w:rFonts w:ascii="Arial" w:eastAsia="Times New Roman" w:hAnsi="Arial" w:cs="Arial"/>
          <w:kern w:val="0"/>
          <w:lang w:eastAsia="en-GB"/>
          <w14:ligatures w14:val="none"/>
        </w:rPr>
      </w:pPr>
    </w:p>
    <w:p w14:paraId="601B4C71" w14:textId="77777777" w:rsidR="0059218B" w:rsidRDefault="0059218B" w:rsidP="00DF1B37">
      <w:pPr>
        <w:spacing w:before="100" w:beforeAutospacing="1" w:after="100" w:afterAutospacing="1" w:line="360" w:lineRule="auto"/>
        <w:jc w:val="both"/>
        <w:rPr>
          <w:rFonts w:ascii="Arial" w:eastAsia="Times New Roman" w:hAnsi="Arial" w:cs="Arial"/>
          <w:kern w:val="0"/>
          <w:lang w:eastAsia="en-GB"/>
          <w14:ligatures w14:val="none"/>
        </w:rPr>
      </w:pPr>
    </w:p>
    <w:p w14:paraId="004E7BB9" w14:textId="77777777" w:rsidR="001521B1" w:rsidRDefault="001521B1">
      <w:pPr>
        <w:pStyle w:val="TOCHeading"/>
        <w:rPr>
          <w:rFonts w:asciiTheme="minorHAnsi" w:eastAsiaTheme="minorHAnsi" w:hAnsiTheme="minorHAnsi" w:cstheme="minorBidi"/>
          <w:color w:val="auto"/>
          <w:kern w:val="2"/>
          <w:sz w:val="22"/>
          <w:szCs w:val="22"/>
          <w:lang w:val="en-GB"/>
          <w14:ligatures w14:val="standardContextual"/>
        </w:rPr>
      </w:pPr>
    </w:p>
    <w:sdt>
      <w:sdtPr>
        <w:rPr>
          <w:rFonts w:asciiTheme="minorHAnsi" w:eastAsiaTheme="minorHAnsi" w:hAnsiTheme="minorHAnsi" w:cstheme="minorBidi"/>
          <w:color w:val="auto"/>
          <w:kern w:val="2"/>
          <w:sz w:val="22"/>
          <w:szCs w:val="22"/>
          <w:lang w:val="en-GB"/>
          <w14:ligatures w14:val="standardContextual"/>
        </w:rPr>
        <w:id w:val="-413708124"/>
        <w:docPartObj>
          <w:docPartGallery w:val="Table of Contents"/>
          <w:docPartUnique/>
        </w:docPartObj>
      </w:sdtPr>
      <w:sdtEndPr>
        <w:rPr>
          <w:rFonts w:ascii="Arial" w:hAnsi="Arial" w:cs="Arial"/>
        </w:rPr>
      </w:sdtEndPr>
      <w:sdtContent>
        <w:p w14:paraId="359617D8" w14:textId="45E1BE4D" w:rsidR="0059218B" w:rsidRDefault="0059218B">
          <w:pPr>
            <w:pStyle w:val="TOCHeading"/>
          </w:pPr>
          <w:r>
            <w:t>Table of Contents</w:t>
          </w:r>
        </w:p>
        <w:p w14:paraId="15422ABD" w14:textId="5BD0E65E" w:rsidR="00A128EF" w:rsidRDefault="009A36C3" w:rsidP="00036263">
          <w:pPr>
            <w:spacing w:after="0" w:line="240" w:lineRule="auto"/>
            <w:jc w:val="both"/>
            <w:rPr>
              <w:rFonts w:ascii="Arial" w:hAnsi="Arial" w:cs="Arial"/>
              <w:b/>
              <w:bCs/>
            </w:rPr>
          </w:pPr>
          <w:r>
            <w:rPr>
              <w:rFonts w:ascii="Arial" w:hAnsi="Arial" w:cs="Arial"/>
              <w:b/>
              <w:bCs/>
            </w:rPr>
            <w:t>Declaration………………………………………………………………………………………</w:t>
          </w:r>
          <w:r w:rsidR="009A5984">
            <w:rPr>
              <w:rFonts w:ascii="Arial" w:hAnsi="Arial" w:cs="Arial"/>
              <w:b/>
              <w:bCs/>
            </w:rPr>
            <w:t>…</w:t>
          </w:r>
          <w:r>
            <w:rPr>
              <w:rFonts w:ascii="Arial" w:hAnsi="Arial" w:cs="Arial"/>
              <w:b/>
              <w:bCs/>
            </w:rPr>
            <w:t>2</w:t>
          </w:r>
        </w:p>
        <w:p w14:paraId="70D91DDC" w14:textId="6CFEDB3C" w:rsidR="009A36C3" w:rsidRDefault="009A36C3" w:rsidP="00036263">
          <w:pPr>
            <w:spacing w:after="0" w:line="240" w:lineRule="auto"/>
            <w:jc w:val="both"/>
            <w:outlineLvl w:val="0"/>
            <w:rPr>
              <w:rFonts w:ascii="Arial" w:eastAsia="Times New Roman" w:hAnsi="Arial" w:cs="Arial"/>
              <w:b/>
              <w:bCs/>
              <w:kern w:val="36"/>
              <w:lang w:eastAsia="en-GB"/>
              <w14:ligatures w14:val="none"/>
            </w:rPr>
          </w:pPr>
          <w:r w:rsidRPr="00CA3522">
            <w:rPr>
              <w:rFonts w:ascii="Arial" w:eastAsia="Times New Roman" w:hAnsi="Arial" w:cs="Arial"/>
              <w:b/>
              <w:bCs/>
              <w:kern w:val="36"/>
              <w:lang w:eastAsia="en-GB"/>
              <w14:ligatures w14:val="none"/>
            </w:rPr>
            <w:t>A</w:t>
          </w:r>
          <w:r>
            <w:rPr>
              <w:rFonts w:ascii="Arial" w:eastAsia="Times New Roman" w:hAnsi="Arial" w:cs="Arial"/>
              <w:b/>
              <w:bCs/>
              <w:kern w:val="36"/>
              <w:lang w:eastAsia="en-GB"/>
              <w14:ligatures w14:val="none"/>
            </w:rPr>
            <w:t>cknowledgements……………………………………………………………………………</w:t>
          </w:r>
          <w:r w:rsidR="009A5984">
            <w:rPr>
              <w:rFonts w:ascii="Arial" w:eastAsia="Times New Roman" w:hAnsi="Arial" w:cs="Arial"/>
              <w:b/>
              <w:bCs/>
              <w:kern w:val="36"/>
              <w:lang w:eastAsia="en-GB"/>
              <w14:ligatures w14:val="none"/>
            </w:rPr>
            <w:t>…</w:t>
          </w:r>
          <w:r>
            <w:rPr>
              <w:rFonts w:ascii="Arial" w:eastAsia="Times New Roman" w:hAnsi="Arial" w:cs="Arial"/>
              <w:b/>
              <w:bCs/>
              <w:kern w:val="36"/>
              <w:lang w:eastAsia="en-GB"/>
              <w14:ligatures w14:val="none"/>
            </w:rPr>
            <w:t>3</w:t>
          </w:r>
        </w:p>
        <w:p w14:paraId="5626B9E0" w14:textId="082D740D" w:rsidR="009A36C3" w:rsidRDefault="009A36C3" w:rsidP="00036263">
          <w:pPr>
            <w:spacing w:after="0" w:line="240" w:lineRule="auto"/>
            <w:jc w:val="both"/>
            <w:outlineLvl w:val="0"/>
            <w:rPr>
              <w:rFonts w:ascii="Arial" w:eastAsia="Times New Roman" w:hAnsi="Arial" w:cs="Arial"/>
              <w:b/>
              <w:bCs/>
              <w:kern w:val="36"/>
              <w:lang w:eastAsia="en-GB"/>
              <w14:ligatures w14:val="none"/>
            </w:rPr>
          </w:pPr>
          <w:r>
            <w:rPr>
              <w:rFonts w:ascii="Arial" w:eastAsia="Times New Roman" w:hAnsi="Arial" w:cs="Arial"/>
              <w:b/>
              <w:bCs/>
              <w:kern w:val="36"/>
              <w:lang w:eastAsia="en-GB"/>
              <w14:ligatures w14:val="none"/>
            </w:rPr>
            <w:t>Abstract……………………………………………………………………………………………</w:t>
          </w:r>
          <w:r w:rsidR="009A5984">
            <w:rPr>
              <w:rFonts w:ascii="Arial" w:eastAsia="Times New Roman" w:hAnsi="Arial" w:cs="Arial"/>
              <w:b/>
              <w:bCs/>
              <w:kern w:val="36"/>
              <w:lang w:eastAsia="en-GB"/>
              <w14:ligatures w14:val="none"/>
            </w:rPr>
            <w:t>.</w:t>
          </w:r>
          <w:r>
            <w:rPr>
              <w:rFonts w:ascii="Arial" w:eastAsia="Times New Roman" w:hAnsi="Arial" w:cs="Arial"/>
              <w:b/>
              <w:bCs/>
              <w:kern w:val="36"/>
              <w:lang w:eastAsia="en-GB"/>
              <w14:ligatures w14:val="none"/>
            </w:rPr>
            <w:t>4</w:t>
          </w:r>
        </w:p>
        <w:p w14:paraId="4D03D81C" w14:textId="7E959DD0" w:rsidR="009A36C3" w:rsidRDefault="00BF6633" w:rsidP="00036263">
          <w:pPr>
            <w:spacing w:after="0" w:line="240" w:lineRule="auto"/>
            <w:jc w:val="both"/>
            <w:outlineLvl w:val="0"/>
            <w:rPr>
              <w:rFonts w:ascii="Arial" w:eastAsia="Times New Roman" w:hAnsi="Arial" w:cs="Arial"/>
              <w:b/>
              <w:bCs/>
              <w:kern w:val="36"/>
              <w:lang w:eastAsia="en-GB"/>
              <w14:ligatures w14:val="none"/>
            </w:rPr>
          </w:pPr>
          <w:r>
            <w:rPr>
              <w:rFonts w:ascii="Arial" w:eastAsia="Times New Roman" w:hAnsi="Arial" w:cs="Arial"/>
              <w:b/>
              <w:bCs/>
              <w:kern w:val="36"/>
              <w:lang w:eastAsia="en-GB"/>
              <w14:ligatures w14:val="none"/>
            </w:rPr>
            <w:t>Key words</w:t>
          </w:r>
          <w:r w:rsidR="0091523D">
            <w:rPr>
              <w:rFonts w:ascii="Arial" w:eastAsia="Times New Roman" w:hAnsi="Arial" w:cs="Arial"/>
              <w:b/>
              <w:bCs/>
              <w:kern w:val="36"/>
              <w:lang w:eastAsia="en-GB"/>
              <w14:ligatures w14:val="none"/>
            </w:rPr>
            <w:t>.</w:t>
          </w:r>
          <w:r>
            <w:rPr>
              <w:rFonts w:ascii="Arial" w:eastAsia="Times New Roman" w:hAnsi="Arial" w:cs="Arial"/>
              <w:b/>
              <w:bCs/>
              <w:kern w:val="36"/>
              <w:lang w:eastAsia="en-GB"/>
              <w14:ligatures w14:val="none"/>
            </w:rPr>
            <w:t xml:space="preserve"> </w:t>
          </w:r>
          <w:r w:rsidR="0091523D">
            <w:rPr>
              <w:rFonts w:ascii="Arial" w:eastAsia="Times New Roman" w:hAnsi="Arial" w:cs="Arial"/>
              <w:b/>
              <w:bCs/>
              <w:kern w:val="36"/>
              <w:lang w:eastAsia="en-GB"/>
              <w14:ligatures w14:val="none"/>
            </w:rPr>
            <w:t>L</w:t>
          </w:r>
          <w:r>
            <w:rPr>
              <w:rFonts w:ascii="Arial" w:eastAsia="Times New Roman" w:hAnsi="Arial" w:cs="Arial"/>
              <w:b/>
              <w:bCs/>
              <w:kern w:val="36"/>
              <w:lang w:eastAsia="en-GB"/>
              <w14:ligatures w14:val="none"/>
            </w:rPr>
            <w:t>ist of abbreviations…………………………………………………………</w:t>
          </w:r>
          <w:r w:rsidR="0091523D">
            <w:rPr>
              <w:rFonts w:ascii="Arial" w:eastAsia="Times New Roman" w:hAnsi="Arial" w:cs="Arial"/>
              <w:b/>
              <w:bCs/>
              <w:kern w:val="36"/>
              <w:lang w:eastAsia="en-GB"/>
              <w14:ligatures w14:val="none"/>
            </w:rPr>
            <w:t>……</w:t>
          </w:r>
          <w:r>
            <w:rPr>
              <w:rFonts w:ascii="Arial" w:eastAsia="Times New Roman" w:hAnsi="Arial" w:cs="Arial"/>
              <w:b/>
              <w:bCs/>
              <w:kern w:val="36"/>
              <w:lang w:eastAsia="en-GB"/>
              <w14:ligatures w14:val="none"/>
            </w:rPr>
            <w:t>5</w:t>
          </w:r>
        </w:p>
        <w:p w14:paraId="25299C00" w14:textId="77777777" w:rsidR="00FC1536" w:rsidRPr="00BF6633" w:rsidRDefault="00FC1536" w:rsidP="00036263">
          <w:pPr>
            <w:spacing w:after="0" w:line="240" w:lineRule="auto"/>
            <w:jc w:val="both"/>
            <w:outlineLvl w:val="0"/>
            <w:rPr>
              <w:rFonts w:ascii="Arial" w:eastAsia="Times New Roman" w:hAnsi="Arial" w:cs="Arial"/>
              <w:b/>
              <w:bCs/>
              <w:kern w:val="36"/>
              <w:lang w:eastAsia="en-GB"/>
              <w14:ligatures w14:val="none"/>
            </w:rPr>
          </w:pPr>
        </w:p>
        <w:p w14:paraId="114AB8EF" w14:textId="241F4407" w:rsidR="0059218B" w:rsidRPr="00A128EF" w:rsidRDefault="0059218B" w:rsidP="00036263">
          <w:pPr>
            <w:spacing w:after="0" w:line="240" w:lineRule="auto"/>
            <w:jc w:val="both"/>
            <w:rPr>
              <w:rFonts w:ascii="Arial" w:hAnsi="Arial" w:cs="Arial"/>
              <w:b/>
              <w:bCs/>
            </w:rPr>
          </w:pPr>
          <w:r w:rsidRPr="00A128EF">
            <w:rPr>
              <w:rFonts w:ascii="Arial" w:hAnsi="Arial" w:cs="Arial"/>
              <w:b/>
              <w:bCs/>
            </w:rPr>
            <w:t>Chapter 1: Introduction</w:t>
          </w:r>
          <w:r w:rsidR="004C7F4C">
            <w:rPr>
              <w:rFonts w:ascii="Arial" w:hAnsi="Arial" w:cs="Arial"/>
              <w:b/>
              <w:bCs/>
            </w:rPr>
            <w:t>…………………………………………………………………………</w:t>
          </w:r>
          <w:r w:rsidR="009A5984">
            <w:rPr>
              <w:rFonts w:ascii="Arial" w:hAnsi="Arial" w:cs="Arial"/>
              <w:b/>
              <w:bCs/>
            </w:rPr>
            <w:t>.</w:t>
          </w:r>
          <w:r w:rsidR="004C7F4C">
            <w:rPr>
              <w:rFonts w:ascii="Arial" w:hAnsi="Arial" w:cs="Arial"/>
              <w:b/>
              <w:bCs/>
            </w:rPr>
            <w:t>9</w:t>
          </w:r>
        </w:p>
        <w:p w14:paraId="7AA571A7" w14:textId="06B35FE3" w:rsidR="0059218B" w:rsidRPr="00A128EF" w:rsidRDefault="0059218B">
          <w:pPr>
            <w:pStyle w:val="ListParagraph"/>
            <w:numPr>
              <w:ilvl w:val="1"/>
              <w:numId w:val="7"/>
            </w:numPr>
            <w:spacing w:after="0" w:line="240" w:lineRule="auto"/>
            <w:jc w:val="both"/>
            <w:rPr>
              <w:rFonts w:ascii="Arial" w:hAnsi="Arial" w:cs="Arial"/>
              <w:b/>
              <w:bCs/>
            </w:rPr>
          </w:pPr>
          <w:r w:rsidRPr="00A128EF">
            <w:rPr>
              <w:rFonts w:ascii="Arial" w:hAnsi="Arial" w:cs="Arial"/>
              <w:b/>
              <w:bCs/>
            </w:rPr>
            <w:t>Introduction to the Topic</w:t>
          </w:r>
          <w:r w:rsidR="00A37197" w:rsidRPr="00A128EF">
            <w:rPr>
              <w:rFonts w:ascii="Arial" w:hAnsi="Arial" w:cs="Arial"/>
              <w:b/>
              <w:bCs/>
            </w:rPr>
            <w:t>………………………………………………………</w:t>
          </w:r>
          <w:r w:rsidR="00FC1536">
            <w:rPr>
              <w:rFonts w:ascii="Arial" w:hAnsi="Arial" w:cs="Arial"/>
              <w:b/>
              <w:bCs/>
            </w:rPr>
            <w:t>………</w:t>
          </w:r>
          <w:r w:rsidR="004C7F4C">
            <w:rPr>
              <w:rFonts w:ascii="Arial" w:hAnsi="Arial" w:cs="Arial"/>
              <w:b/>
              <w:bCs/>
            </w:rPr>
            <w:t>.</w:t>
          </w:r>
          <w:r w:rsidR="00FC1536">
            <w:rPr>
              <w:rFonts w:ascii="Arial" w:hAnsi="Arial" w:cs="Arial"/>
              <w:b/>
              <w:bCs/>
            </w:rPr>
            <w:t>…..</w:t>
          </w:r>
          <w:r w:rsidR="004C7F4C">
            <w:rPr>
              <w:rFonts w:ascii="Arial" w:hAnsi="Arial" w:cs="Arial"/>
              <w:b/>
              <w:bCs/>
            </w:rPr>
            <w:t>9</w:t>
          </w:r>
        </w:p>
        <w:p w14:paraId="1578C550" w14:textId="77777777" w:rsidR="00A128EF" w:rsidRPr="00A128EF" w:rsidRDefault="00A128EF" w:rsidP="00036263">
          <w:pPr>
            <w:pStyle w:val="ListParagraph"/>
            <w:spacing w:after="0" w:line="240" w:lineRule="auto"/>
            <w:ind w:left="372"/>
            <w:jc w:val="both"/>
            <w:rPr>
              <w:rFonts w:ascii="Arial" w:hAnsi="Arial" w:cs="Arial"/>
              <w:b/>
              <w:bCs/>
            </w:rPr>
          </w:pPr>
        </w:p>
        <w:p w14:paraId="4439C120" w14:textId="5E817CDC" w:rsidR="00A128EF" w:rsidRDefault="0059218B" w:rsidP="00036263">
          <w:pPr>
            <w:spacing w:after="0" w:line="240" w:lineRule="auto"/>
            <w:jc w:val="both"/>
            <w:rPr>
              <w:rFonts w:ascii="Arial" w:hAnsi="Arial" w:cs="Arial"/>
              <w:b/>
              <w:bCs/>
            </w:rPr>
          </w:pPr>
          <w:r w:rsidRPr="00A128EF">
            <w:rPr>
              <w:rFonts w:ascii="Arial" w:hAnsi="Arial" w:cs="Arial"/>
              <w:b/>
              <w:bCs/>
            </w:rPr>
            <w:t>1.2 Background and Current Context</w:t>
          </w:r>
          <w:r w:rsidR="00A37197" w:rsidRPr="00A128EF">
            <w:rPr>
              <w:rFonts w:ascii="Arial" w:hAnsi="Arial" w:cs="Arial"/>
              <w:b/>
              <w:bCs/>
            </w:rPr>
            <w:t>……………………………………………</w:t>
          </w:r>
          <w:r w:rsidR="00FC1536">
            <w:rPr>
              <w:rFonts w:ascii="Arial" w:hAnsi="Arial" w:cs="Arial"/>
              <w:b/>
              <w:bCs/>
            </w:rPr>
            <w:t>………</w:t>
          </w:r>
          <w:r w:rsidR="004C7F4C">
            <w:rPr>
              <w:rFonts w:ascii="Arial" w:hAnsi="Arial" w:cs="Arial"/>
              <w:b/>
              <w:bCs/>
            </w:rPr>
            <w:t>..</w:t>
          </w:r>
          <w:r w:rsidR="00FC1536">
            <w:rPr>
              <w:rFonts w:ascii="Arial" w:hAnsi="Arial" w:cs="Arial"/>
              <w:b/>
              <w:bCs/>
            </w:rPr>
            <w:t>..</w:t>
          </w:r>
          <w:r w:rsidR="009A5984">
            <w:rPr>
              <w:rFonts w:ascii="Arial" w:hAnsi="Arial" w:cs="Arial"/>
              <w:b/>
              <w:bCs/>
            </w:rPr>
            <w:t>.</w:t>
          </w:r>
          <w:r w:rsidR="004C7F4C">
            <w:rPr>
              <w:rFonts w:ascii="Arial" w:hAnsi="Arial" w:cs="Arial"/>
              <w:b/>
              <w:bCs/>
            </w:rPr>
            <w:t>10</w:t>
          </w:r>
        </w:p>
        <w:p w14:paraId="46F35AC3" w14:textId="289FE63B" w:rsidR="0059218B" w:rsidRPr="00A128EF" w:rsidRDefault="0059218B" w:rsidP="00036263">
          <w:pPr>
            <w:spacing w:after="0" w:line="240" w:lineRule="auto"/>
            <w:jc w:val="both"/>
            <w:rPr>
              <w:rFonts w:ascii="Arial" w:hAnsi="Arial" w:cs="Arial"/>
              <w:b/>
              <w:bCs/>
            </w:rPr>
          </w:pPr>
          <w:r w:rsidRPr="00A128EF">
            <w:rPr>
              <w:rFonts w:ascii="Arial" w:hAnsi="Arial" w:cs="Arial"/>
              <w:b/>
              <w:bCs/>
              <w:color w:val="000000"/>
            </w:rPr>
            <w:t>1.2.1 National Policy for Dementia support</w:t>
          </w:r>
          <w:r w:rsidR="00A37197" w:rsidRPr="00A128EF">
            <w:rPr>
              <w:rFonts w:ascii="Arial" w:hAnsi="Arial" w:cs="Arial"/>
              <w:b/>
              <w:bCs/>
              <w:color w:val="000000"/>
            </w:rPr>
            <w:t>……………………………………………</w:t>
          </w:r>
          <w:r w:rsidR="004C7F4C">
            <w:rPr>
              <w:rFonts w:ascii="Arial" w:hAnsi="Arial" w:cs="Arial"/>
              <w:b/>
              <w:bCs/>
              <w:color w:val="000000"/>
            </w:rPr>
            <w:t>.</w:t>
          </w:r>
          <w:r w:rsidR="00A37197" w:rsidRPr="00A128EF">
            <w:rPr>
              <w:rFonts w:ascii="Arial" w:hAnsi="Arial" w:cs="Arial"/>
              <w:b/>
              <w:bCs/>
              <w:color w:val="000000"/>
            </w:rPr>
            <w:t>…</w:t>
          </w:r>
          <w:r w:rsidR="004C7F4C">
            <w:rPr>
              <w:rFonts w:ascii="Arial" w:hAnsi="Arial" w:cs="Arial"/>
              <w:b/>
              <w:bCs/>
              <w:color w:val="000000"/>
            </w:rPr>
            <w:t>.</w:t>
          </w:r>
          <w:r w:rsidR="009A5984">
            <w:rPr>
              <w:rFonts w:ascii="Arial" w:hAnsi="Arial" w:cs="Arial"/>
              <w:b/>
              <w:bCs/>
              <w:color w:val="000000"/>
            </w:rPr>
            <w:t>.</w:t>
          </w:r>
          <w:r w:rsidR="004C7F4C">
            <w:rPr>
              <w:rFonts w:ascii="Arial" w:hAnsi="Arial" w:cs="Arial"/>
              <w:b/>
              <w:bCs/>
              <w:color w:val="000000"/>
            </w:rPr>
            <w:t>10</w:t>
          </w:r>
        </w:p>
        <w:p w14:paraId="54301E91" w14:textId="195024E7" w:rsidR="00A128EF" w:rsidRDefault="0059218B" w:rsidP="00036263">
          <w:pPr>
            <w:spacing w:after="0" w:line="240" w:lineRule="auto"/>
            <w:jc w:val="both"/>
            <w:rPr>
              <w:rFonts w:ascii="Arial" w:hAnsi="Arial" w:cs="Arial"/>
              <w:b/>
              <w:bCs/>
              <w:color w:val="000000"/>
            </w:rPr>
          </w:pPr>
          <w:r w:rsidRPr="00A128EF">
            <w:rPr>
              <w:rFonts w:ascii="Arial" w:hAnsi="Arial" w:cs="Arial"/>
              <w:b/>
              <w:bCs/>
              <w:color w:val="000000"/>
            </w:rPr>
            <w:t>1.2.2 Digital literacy and organisational readiness</w:t>
          </w:r>
          <w:r w:rsidR="00A37197" w:rsidRPr="00A128EF">
            <w:rPr>
              <w:rFonts w:ascii="Arial" w:hAnsi="Arial" w:cs="Arial"/>
              <w:b/>
              <w:bCs/>
              <w:color w:val="000000"/>
            </w:rPr>
            <w:t>…………………………………....</w:t>
          </w:r>
          <w:r w:rsidR="004C7F4C">
            <w:rPr>
              <w:rFonts w:ascii="Arial" w:hAnsi="Arial" w:cs="Arial"/>
              <w:b/>
              <w:bCs/>
              <w:color w:val="000000"/>
            </w:rPr>
            <w:t>.</w:t>
          </w:r>
          <w:r w:rsidR="00A37197" w:rsidRPr="00A128EF">
            <w:rPr>
              <w:rFonts w:ascii="Arial" w:hAnsi="Arial" w:cs="Arial"/>
              <w:b/>
              <w:bCs/>
              <w:color w:val="000000"/>
            </w:rPr>
            <w:t>.</w:t>
          </w:r>
          <w:r w:rsidR="004C7F4C">
            <w:rPr>
              <w:rFonts w:ascii="Arial" w:hAnsi="Arial" w:cs="Arial"/>
              <w:b/>
              <w:bCs/>
              <w:color w:val="000000"/>
            </w:rPr>
            <w:t>..</w:t>
          </w:r>
          <w:r w:rsidR="009A5984">
            <w:rPr>
              <w:rFonts w:ascii="Arial" w:hAnsi="Arial" w:cs="Arial"/>
              <w:b/>
              <w:bCs/>
              <w:color w:val="000000"/>
            </w:rPr>
            <w:t>.</w:t>
          </w:r>
          <w:r w:rsidR="004C7F4C">
            <w:rPr>
              <w:rFonts w:ascii="Arial" w:hAnsi="Arial" w:cs="Arial"/>
              <w:b/>
              <w:bCs/>
              <w:color w:val="000000"/>
            </w:rPr>
            <w:t>11</w:t>
          </w:r>
        </w:p>
        <w:p w14:paraId="3EB5C0D4" w14:textId="32A45FA0" w:rsidR="0059218B" w:rsidRPr="00A128EF" w:rsidRDefault="0059218B" w:rsidP="00036263">
          <w:pPr>
            <w:spacing w:after="0" w:line="240" w:lineRule="auto"/>
            <w:jc w:val="both"/>
            <w:rPr>
              <w:rFonts w:ascii="Arial" w:hAnsi="Arial" w:cs="Arial"/>
              <w:b/>
              <w:bCs/>
              <w:color w:val="000000"/>
            </w:rPr>
          </w:pPr>
          <w:r w:rsidRPr="00A128EF">
            <w:rPr>
              <w:rFonts w:ascii="Arial" w:hAnsi="Arial" w:cs="Arial"/>
              <w:b/>
              <w:bCs/>
              <w:color w:val="000000"/>
            </w:rPr>
            <w:t>1.2.3 Person-centred care, Ethics and Acceptability</w:t>
          </w:r>
          <w:r w:rsidR="00A37197" w:rsidRPr="00A128EF">
            <w:rPr>
              <w:rFonts w:ascii="Arial" w:hAnsi="Arial" w:cs="Arial"/>
              <w:b/>
              <w:bCs/>
              <w:color w:val="000000"/>
            </w:rPr>
            <w:t>…………………………………</w:t>
          </w:r>
          <w:r w:rsidR="004C7F4C">
            <w:rPr>
              <w:rFonts w:ascii="Arial" w:hAnsi="Arial" w:cs="Arial"/>
              <w:b/>
              <w:bCs/>
              <w:color w:val="000000"/>
            </w:rPr>
            <w:t>….</w:t>
          </w:r>
          <w:r w:rsidR="009A5984">
            <w:rPr>
              <w:rFonts w:ascii="Arial" w:hAnsi="Arial" w:cs="Arial"/>
              <w:b/>
              <w:bCs/>
              <w:color w:val="000000"/>
            </w:rPr>
            <w:t>.</w:t>
          </w:r>
          <w:r w:rsidR="004C7F4C">
            <w:rPr>
              <w:rFonts w:ascii="Arial" w:hAnsi="Arial" w:cs="Arial"/>
              <w:b/>
              <w:bCs/>
              <w:color w:val="000000"/>
            </w:rPr>
            <w:t>12</w:t>
          </w:r>
        </w:p>
        <w:p w14:paraId="5DB35F27" w14:textId="66F54F52" w:rsidR="0059218B" w:rsidRDefault="0059218B" w:rsidP="00036263">
          <w:pPr>
            <w:spacing w:after="0" w:line="240" w:lineRule="auto"/>
            <w:jc w:val="both"/>
            <w:rPr>
              <w:rFonts w:ascii="Arial" w:hAnsi="Arial" w:cs="Arial"/>
              <w:b/>
              <w:bCs/>
              <w:color w:val="000000"/>
            </w:rPr>
          </w:pPr>
          <w:r w:rsidRPr="00A128EF">
            <w:rPr>
              <w:rFonts w:ascii="Arial" w:hAnsi="Arial" w:cs="Arial"/>
              <w:b/>
              <w:bCs/>
              <w:color w:val="000000"/>
            </w:rPr>
            <w:t>1.2.4 Access Inequalities, Infrastructure, Co-design and Digital inclusion</w:t>
          </w:r>
          <w:r w:rsidR="00A37197" w:rsidRPr="00A128EF">
            <w:rPr>
              <w:rFonts w:ascii="Arial" w:hAnsi="Arial" w:cs="Arial"/>
              <w:b/>
              <w:bCs/>
              <w:color w:val="000000"/>
            </w:rPr>
            <w:t>………</w:t>
          </w:r>
          <w:r w:rsidR="00E40112">
            <w:rPr>
              <w:rFonts w:ascii="Arial" w:hAnsi="Arial" w:cs="Arial"/>
              <w:b/>
              <w:bCs/>
              <w:color w:val="000000"/>
            </w:rPr>
            <w:t>….</w:t>
          </w:r>
          <w:r w:rsidR="009A5984">
            <w:rPr>
              <w:rFonts w:ascii="Arial" w:hAnsi="Arial" w:cs="Arial"/>
              <w:b/>
              <w:bCs/>
              <w:color w:val="000000"/>
            </w:rPr>
            <w:t>.</w:t>
          </w:r>
          <w:r w:rsidR="00E40112">
            <w:rPr>
              <w:rFonts w:ascii="Arial" w:hAnsi="Arial" w:cs="Arial"/>
              <w:b/>
              <w:bCs/>
              <w:color w:val="000000"/>
            </w:rPr>
            <w:t>12</w:t>
          </w:r>
        </w:p>
        <w:p w14:paraId="1DAF4271" w14:textId="77777777" w:rsidR="00A128EF" w:rsidRPr="00A128EF" w:rsidRDefault="00A128EF" w:rsidP="00036263">
          <w:pPr>
            <w:spacing w:after="0" w:line="240" w:lineRule="auto"/>
            <w:jc w:val="both"/>
            <w:rPr>
              <w:rFonts w:ascii="Arial" w:hAnsi="Arial" w:cs="Arial"/>
              <w:b/>
              <w:bCs/>
              <w:color w:val="000000"/>
            </w:rPr>
          </w:pPr>
        </w:p>
        <w:p w14:paraId="4556542D" w14:textId="6BF0E097" w:rsidR="0059218B" w:rsidRPr="00A128EF" w:rsidRDefault="0059218B" w:rsidP="00036263">
          <w:pPr>
            <w:spacing w:after="0" w:line="240" w:lineRule="auto"/>
            <w:jc w:val="both"/>
            <w:rPr>
              <w:rFonts w:ascii="Arial" w:hAnsi="Arial" w:cs="Arial"/>
              <w:b/>
              <w:bCs/>
            </w:rPr>
          </w:pPr>
          <w:r w:rsidRPr="00A128EF">
            <w:rPr>
              <w:rFonts w:ascii="Arial" w:hAnsi="Arial" w:cs="Arial"/>
              <w:b/>
              <w:bCs/>
            </w:rPr>
            <w:t>1.3 Identifying Gaps in the Research Literature</w:t>
          </w:r>
          <w:r w:rsidR="00E40112">
            <w:rPr>
              <w:rFonts w:ascii="Arial" w:hAnsi="Arial" w:cs="Arial"/>
              <w:b/>
              <w:bCs/>
            </w:rPr>
            <w:t>…………………………………………..</w:t>
          </w:r>
          <w:r w:rsidR="009A5984">
            <w:rPr>
              <w:rFonts w:ascii="Arial" w:hAnsi="Arial" w:cs="Arial"/>
              <w:b/>
              <w:bCs/>
            </w:rPr>
            <w:t>.</w:t>
          </w:r>
          <w:r w:rsidR="00E40112">
            <w:rPr>
              <w:rFonts w:ascii="Arial" w:hAnsi="Arial" w:cs="Arial"/>
              <w:b/>
              <w:bCs/>
            </w:rPr>
            <w:t>14</w:t>
          </w:r>
        </w:p>
        <w:p w14:paraId="1BE8299A" w14:textId="5302B770" w:rsidR="0059218B" w:rsidRPr="00A128EF" w:rsidRDefault="0059218B" w:rsidP="00036263">
          <w:pPr>
            <w:spacing w:after="0" w:line="240" w:lineRule="auto"/>
            <w:jc w:val="both"/>
            <w:rPr>
              <w:rFonts w:ascii="Arial" w:hAnsi="Arial" w:cs="Arial"/>
              <w:b/>
              <w:bCs/>
            </w:rPr>
          </w:pPr>
          <w:r w:rsidRPr="00A128EF">
            <w:rPr>
              <w:rFonts w:ascii="Arial" w:hAnsi="Arial" w:cs="Arial"/>
              <w:b/>
              <w:bCs/>
            </w:rPr>
            <w:t>1.4 The Research Rationale</w:t>
          </w:r>
          <w:r w:rsidR="00E40112">
            <w:rPr>
              <w:rFonts w:ascii="Arial" w:hAnsi="Arial" w:cs="Arial"/>
              <w:b/>
              <w:bCs/>
            </w:rPr>
            <w:t>…………………………………………………………………</w:t>
          </w:r>
          <w:r w:rsidR="009A5984">
            <w:rPr>
              <w:rFonts w:ascii="Arial" w:hAnsi="Arial" w:cs="Arial"/>
              <w:b/>
              <w:bCs/>
            </w:rPr>
            <w:t>…</w:t>
          </w:r>
          <w:r w:rsidR="00E40112">
            <w:rPr>
              <w:rFonts w:ascii="Arial" w:hAnsi="Arial" w:cs="Arial"/>
              <w:b/>
              <w:bCs/>
            </w:rPr>
            <w:t>16</w:t>
          </w:r>
          <w:r w:rsidRPr="00A128EF">
            <w:rPr>
              <w:rFonts w:ascii="Arial" w:hAnsi="Arial" w:cs="Arial"/>
              <w:b/>
              <w:bCs/>
            </w:rPr>
            <w:t xml:space="preserve"> </w:t>
          </w:r>
        </w:p>
        <w:p w14:paraId="3490B7F6" w14:textId="15697079" w:rsidR="0059218B" w:rsidRPr="00A128EF" w:rsidRDefault="0059218B" w:rsidP="00036263">
          <w:pPr>
            <w:spacing w:after="0" w:line="240" w:lineRule="auto"/>
            <w:jc w:val="both"/>
            <w:rPr>
              <w:rFonts w:ascii="Arial" w:hAnsi="Arial" w:cs="Arial"/>
              <w:b/>
              <w:bCs/>
              <w:color w:val="333333"/>
              <w:shd w:val="clear" w:color="auto" w:fill="FFFFFF"/>
            </w:rPr>
          </w:pPr>
          <w:r w:rsidRPr="00A128EF">
            <w:rPr>
              <w:rFonts w:ascii="Arial" w:hAnsi="Arial" w:cs="Arial"/>
              <w:b/>
              <w:bCs/>
            </w:rPr>
            <w:t xml:space="preserve">1.5 </w:t>
          </w:r>
          <w:r w:rsidRPr="00A128EF">
            <w:rPr>
              <w:rFonts w:ascii="Arial" w:hAnsi="Arial" w:cs="Arial"/>
              <w:b/>
              <w:bCs/>
              <w:color w:val="333333"/>
              <w:shd w:val="clear" w:color="auto" w:fill="FFFFFF"/>
            </w:rPr>
            <w:t>The Research Question</w:t>
          </w:r>
          <w:r w:rsidR="00E40112">
            <w:rPr>
              <w:rFonts w:ascii="Arial" w:hAnsi="Arial" w:cs="Arial"/>
              <w:b/>
              <w:bCs/>
              <w:color w:val="333333"/>
              <w:shd w:val="clear" w:color="auto" w:fill="FFFFFF"/>
            </w:rPr>
            <w:t>………..…………………………………………………………</w:t>
          </w:r>
          <w:r w:rsidR="009A5984">
            <w:rPr>
              <w:rFonts w:ascii="Arial" w:hAnsi="Arial" w:cs="Arial"/>
              <w:b/>
              <w:bCs/>
              <w:color w:val="333333"/>
              <w:shd w:val="clear" w:color="auto" w:fill="FFFFFF"/>
            </w:rPr>
            <w:t>..</w:t>
          </w:r>
          <w:r w:rsidR="00E40112">
            <w:rPr>
              <w:rFonts w:ascii="Arial" w:hAnsi="Arial" w:cs="Arial"/>
              <w:b/>
              <w:bCs/>
              <w:color w:val="333333"/>
              <w:shd w:val="clear" w:color="auto" w:fill="FFFFFF"/>
            </w:rPr>
            <w:t>16</w:t>
          </w:r>
        </w:p>
        <w:p w14:paraId="44AAAA93" w14:textId="090C8762" w:rsidR="00E40112" w:rsidRDefault="0059218B" w:rsidP="00036263">
          <w:pPr>
            <w:spacing w:after="0" w:line="240" w:lineRule="auto"/>
            <w:jc w:val="both"/>
            <w:rPr>
              <w:rFonts w:ascii="Arial" w:hAnsi="Arial" w:cs="Arial"/>
              <w:b/>
              <w:bCs/>
              <w:color w:val="333333"/>
              <w:shd w:val="clear" w:color="auto" w:fill="FFFFFF"/>
            </w:rPr>
          </w:pPr>
          <w:r w:rsidRPr="00A128EF">
            <w:rPr>
              <w:rFonts w:ascii="Arial" w:hAnsi="Arial" w:cs="Arial"/>
              <w:b/>
              <w:bCs/>
            </w:rPr>
            <w:t xml:space="preserve">1.6 </w:t>
          </w:r>
          <w:r w:rsidRPr="00A128EF">
            <w:rPr>
              <w:rFonts w:ascii="Arial" w:hAnsi="Arial" w:cs="Arial"/>
              <w:b/>
              <w:bCs/>
              <w:color w:val="333333"/>
              <w:shd w:val="clear" w:color="auto" w:fill="FFFFFF"/>
            </w:rPr>
            <w:t>The Research Aim</w:t>
          </w:r>
          <w:r w:rsidR="00E40112">
            <w:rPr>
              <w:rFonts w:ascii="Arial" w:hAnsi="Arial" w:cs="Arial"/>
              <w:b/>
              <w:bCs/>
              <w:color w:val="333333"/>
              <w:shd w:val="clear" w:color="auto" w:fill="FFFFFF"/>
            </w:rPr>
            <w:t>………………………………………………………………………….</w:t>
          </w:r>
          <w:r w:rsidR="009A5984">
            <w:rPr>
              <w:rFonts w:ascii="Arial" w:hAnsi="Arial" w:cs="Arial"/>
              <w:b/>
              <w:bCs/>
              <w:color w:val="333333"/>
              <w:shd w:val="clear" w:color="auto" w:fill="FFFFFF"/>
            </w:rPr>
            <w:t>.</w:t>
          </w:r>
          <w:r w:rsidR="00E40112">
            <w:rPr>
              <w:rFonts w:ascii="Arial" w:hAnsi="Arial" w:cs="Arial"/>
              <w:b/>
              <w:bCs/>
              <w:color w:val="333333"/>
              <w:shd w:val="clear" w:color="auto" w:fill="FFFFFF"/>
            </w:rPr>
            <w:t>16</w:t>
          </w:r>
        </w:p>
        <w:p w14:paraId="635BB6AF" w14:textId="77777777" w:rsidR="00E40112" w:rsidRDefault="00E40112" w:rsidP="00036263">
          <w:pPr>
            <w:spacing w:after="0" w:line="240" w:lineRule="auto"/>
            <w:jc w:val="both"/>
            <w:rPr>
              <w:rFonts w:ascii="Arial" w:hAnsi="Arial" w:cs="Arial"/>
              <w:b/>
              <w:bCs/>
              <w:color w:val="333333"/>
              <w:shd w:val="clear" w:color="auto" w:fill="FFFFFF"/>
            </w:rPr>
          </w:pPr>
        </w:p>
        <w:p w14:paraId="01A75CD6" w14:textId="40B281A2" w:rsidR="0059218B" w:rsidRPr="00E40112" w:rsidRDefault="0059218B" w:rsidP="00036263">
          <w:pPr>
            <w:spacing w:after="0" w:line="240" w:lineRule="auto"/>
            <w:jc w:val="both"/>
            <w:rPr>
              <w:rFonts w:ascii="Arial" w:hAnsi="Arial" w:cs="Arial"/>
              <w:b/>
              <w:bCs/>
              <w:color w:val="333333"/>
              <w:shd w:val="clear" w:color="auto" w:fill="FFFFFF"/>
            </w:rPr>
          </w:pPr>
          <w:r w:rsidRPr="00A128EF">
            <w:rPr>
              <w:rFonts w:ascii="Arial" w:hAnsi="Arial" w:cs="Arial"/>
              <w:b/>
              <w:bCs/>
              <w:color w:val="000000"/>
            </w:rPr>
            <w:t xml:space="preserve">1.7 </w:t>
          </w:r>
          <w:r w:rsidRPr="00A128EF">
            <w:rPr>
              <w:rFonts w:ascii="Arial" w:eastAsia="Times New Roman" w:hAnsi="Arial" w:cs="Arial"/>
              <w:b/>
              <w:bCs/>
              <w:kern w:val="0"/>
              <w:lang w:eastAsia="en-GB"/>
              <w14:ligatures w14:val="none"/>
            </w:rPr>
            <w:t>The Objectives</w:t>
          </w:r>
          <w:r w:rsidR="00E40112">
            <w:rPr>
              <w:rFonts w:ascii="Arial" w:eastAsia="Times New Roman" w:hAnsi="Arial" w:cs="Arial"/>
              <w:b/>
              <w:bCs/>
              <w:kern w:val="0"/>
              <w:lang w:eastAsia="en-GB"/>
              <w14:ligatures w14:val="none"/>
            </w:rPr>
            <w:t>………………………………………………………………………………</w:t>
          </w:r>
          <w:r w:rsidR="009A5984">
            <w:rPr>
              <w:rFonts w:ascii="Arial" w:eastAsia="Times New Roman" w:hAnsi="Arial" w:cs="Arial"/>
              <w:b/>
              <w:bCs/>
              <w:kern w:val="0"/>
              <w:lang w:eastAsia="en-GB"/>
              <w14:ligatures w14:val="none"/>
            </w:rPr>
            <w:t>.</w:t>
          </w:r>
          <w:r w:rsidR="00E40112">
            <w:rPr>
              <w:rFonts w:ascii="Arial" w:eastAsia="Times New Roman" w:hAnsi="Arial" w:cs="Arial"/>
              <w:b/>
              <w:bCs/>
              <w:kern w:val="0"/>
              <w:lang w:eastAsia="en-GB"/>
              <w14:ligatures w14:val="none"/>
            </w:rPr>
            <w:t>16</w:t>
          </w:r>
        </w:p>
        <w:p w14:paraId="4C9C6656" w14:textId="77777777" w:rsidR="00E40112" w:rsidRDefault="00E40112" w:rsidP="00036263">
          <w:pPr>
            <w:spacing w:after="0" w:line="240" w:lineRule="auto"/>
            <w:jc w:val="both"/>
            <w:rPr>
              <w:rFonts w:ascii="Arial" w:eastAsia="Times New Roman" w:hAnsi="Arial" w:cs="Arial"/>
              <w:b/>
              <w:bCs/>
              <w:kern w:val="0"/>
              <w:lang w:eastAsia="en-GB"/>
              <w14:ligatures w14:val="none"/>
            </w:rPr>
          </w:pPr>
        </w:p>
        <w:p w14:paraId="0CA138F0" w14:textId="06F2C6EB" w:rsidR="0059218B" w:rsidRDefault="0059218B" w:rsidP="00036263">
          <w:pPr>
            <w:spacing w:after="0" w:line="240" w:lineRule="auto"/>
            <w:jc w:val="both"/>
            <w:rPr>
              <w:rFonts w:ascii="Arial" w:eastAsia="Times New Roman" w:hAnsi="Arial" w:cs="Arial"/>
              <w:b/>
              <w:bCs/>
              <w:kern w:val="0"/>
              <w:lang w:eastAsia="en-GB"/>
              <w14:ligatures w14:val="none"/>
            </w:rPr>
          </w:pPr>
          <w:r w:rsidRPr="00A128EF">
            <w:rPr>
              <w:rFonts w:ascii="Arial" w:eastAsia="Times New Roman" w:hAnsi="Arial" w:cs="Arial"/>
              <w:b/>
              <w:bCs/>
              <w:kern w:val="0"/>
              <w:lang w:eastAsia="en-GB"/>
              <w14:ligatures w14:val="none"/>
            </w:rPr>
            <w:t>1.8 Chapter Summary</w:t>
          </w:r>
          <w:r w:rsidR="00E40112">
            <w:rPr>
              <w:rFonts w:ascii="Arial" w:eastAsia="Times New Roman" w:hAnsi="Arial" w:cs="Arial"/>
              <w:b/>
              <w:bCs/>
              <w:kern w:val="0"/>
              <w:lang w:eastAsia="en-GB"/>
              <w14:ligatures w14:val="none"/>
            </w:rPr>
            <w:t>…………………………………………………………………………</w:t>
          </w:r>
          <w:r w:rsidR="009A5984">
            <w:rPr>
              <w:rFonts w:ascii="Arial" w:eastAsia="Times New Roman" w:hAnsi="Arial" w:cs="Arial"/>
              <w:b/>
              <w:bCs/>
              <w:kern w:val="0"/>
              <w:lang w:eastAsia="en-GB"/>
              <w14:ligatures w14:val="none"/>
            </w:rPr>
            <w:t>…</w:t>
          </w:r>
          <w:r w:rsidR="00E40112">
            <w:rPr>
              <w:rFonts w:ascii="Arial" w:eastAsia="Times New Roman" w:hAnsi="Arial" w:cs="Arial"/>
              <w:b/>
              <w:bCs/>
              <w:kern w:val="0"/>
              <w:lang w:eastAsia="en-GB"/>
              <w14:ligatures w14:val="none"/>
            </w:rPr>
            <w:t>17</w:t>
          </w:r>
        </w:p>
        <w:p w14:paraId="541D1C7D" w14:textId="77777777" w:rsidR="002274EC" w:rsidRPr="00A128EF" w:rsidRDefault="002274EC" w:rsidP="00036263">
          <w:pPr>
            <w:spacing w:after="0" w:line="240" w:lineRule="auto"/>
            <w:jc w:val="both"/>
            <w:rPr>
              <w:rFonts w:ascii="Arial" w:eastAsia="Times New Roman" w:hAnsi="Arial" w:cs="Arial"/>
              <w:b/>
              <w:bCs/>
              <w:kern w:val="0"/>
              <w:lang w:eastAsia="en-GB"/>
              <w14:ligatures w14:val="none"/>
            </w:rPr>
          </w:pPr>
        </w:p>
        <w:p w14:paraId="6A33A775" w14:textId="2AC5CC56" w:rsidR="003939F8" w:rsidRDefault="0059218B" w:rsidP="00036263">
          <w:pPr>
            <w:spacing w:after="0" w:line="240" w:lineRule="auto"/>
            <w:jc w:val="both"/>
            <w:rPr>
              <w:rFonts w:ascii="Arial" w:hAnsi="Arial" w:cs="Arial"/>
              <w:b/>
              <w:bCs/>
            </w:rPr>
          </w:pPr>
          <w:r w:rsidRPr="00A128EF">
            <w:rPr>
              <w:rFonts w:ascii="Arial" w:hAnsi="Arial" w:cs="Arial"/>
              <w:b/>
              <w:bCs/>
            </w:rPr>
            <w:t>Chapter 2: Literature Review</w:t>
          </w:r>
          <w:r w:rsidR="0091019F">
            <w:rPr>
              <w:rFonts w:ascii="Arial" w:hAnsi="Arial" w:cs="Arial"/>
              <w:b/>
              <w:bCs/>
            </w:rPr>
            <w:t>………………………………………………………………….</w:t>
          </w:r>
          <w:r w:rsidR="009A5984">
            <w:rPr>
              <w:rFonts w:ascii="Arial" w:hAnsi="Arial" w:cs="Arial"/>
              <w:b/>
              <w:bCs/>
            </w:rPr>
            <w:t>.</w:t>
          </w:r>
          <w:r w:rsidR="0091019F">
            <w:rPr>
              <w:rFonts w:ascii="Arial" w:hAnsi="Arial" w:cs="Arial"/>
              <w:b/>
              <w:bCs/>
            </w:rPr>
            <w:t>18</w:t>
          </w:r>
        </w:p>
        <w:p w14:paraId="201215B3" w14:textId="1366CF84" w:rsidR="0059218B" w:rsidRPr="00A128EF" w:rsidRDefault="0059218B" w:rsidP="00036263">
          <w:pPr>
            <w:spacing w:after="0" w:line="240" w:lineRule="auto"/>
            <w:jc w:val="both"/>
            <w:rPr>
              <w:rFonts w:ascii="Arial" w:hAnsi="Arial" w:cs="Arial"/>
              <w:b/>
              <w:bCs/>
            </w:rPr>
          </w:pPr>
          <w:r w:rsidRPr="00A128EF">
            <w:rPr>
              <w:rFonts w:ascii="Arial" w:hAnsi="Arial" w:cs="Arial"/>
              <w:b/>
              <w:bCs/>
            </w:rPr>
            <w:t xml:space="preserve"> </w:t>
          </w:r>
        </w:p>
        <w:p w14:paraId="70D73014" w14:textId="519883D3" w:rsidR="0059218B" w:rsidRPr="00A128EF" w:rsidRDefault="0059218B" w:rsidP="00036263">
          <w:pPr>
            <w:pStyle w:val="CM10"/>
            <w:jc w:val="both"/>
            <w:rPr>
              <w:b/>
              <w:bCs/>
              <w:color w:val="000000"/>
              <w:sz w:val="22"/>
              <w:szCs w:val="22"/>
            </w:rPr>
          </w:pPr>
          <w:r w:rsidRPr="00A128EF">
            <w:rPr>
              <w:b/>
              <w:bCs/>
              <w:color w:val="000000"/>
              <w:sz w:val="22"/>
              <w:szCs w:val="22"/>
            </w:rPr>
            <w:t>2.1 Introduction</w:t>
          </w:r>
          <w:r w:rsidR="003939F8">
            <w:rPr>
              <w:b/>
              <w:bCs/>
              <w:color w:val="000000"/>
              <w:sz w:val="22"/>
              <w:szCs w:val="22"/>
            </w:rPr>
            <w:t>…………………………………………………………………………………..18</w:t>
          </w:r>
          <w:r w:rsidRPr="00A128EF">
            <w:rPr>
              <w:b/>
              <w:bCs/>
              <w:color w:val="000000"/>
              <w:sz w:val="22"/>
              <w:szCs w:val="22"/>
            </w:rPr>
            <w:t xml:space="preserve"> </w:t>
          </w:r>
        </w:p>
        <w:p w14:paraId="7DFCBEDE" w14:textId="77777777" w:rsidR="003939F8" w:rsidRDefault="003939F8" w:rsidP="00036263">
          <w:pPr>
            <w:spacing w:after="0" w:line="240" w:lineRule="auto"/>
            <w:jc w:val="both"/>
            <w:rPr>
              <w:rFonts w:ascii="Arial" w:hAnsi="Arial" w:cs="Arial"/>
              <w:b/>
              <w:bCs/>
            </w:rPr>
          </w:pPr>
        </w:p>
        <w:p w14:paraId="0A5C72BB" w14:textId="230363D0" w:rsidR="0059218B" w:rsidRDefault="0059218B" w:rsidP="00036263">
          <w:pPr>
            <w:spacing w:after="0" w:line="240" w:lineRule="auto"/>
            <w:jc w:val="both"/>
            <w:rPr>
              <w:rFonts w:ascii="Arial" w:hAnsi="Arial" w:cs="Arial"/>
              <w:b/>
              <w:bCs/>
            </w:rPr>
          </w:pPr>
          <w:r w:rsidRPr="00A128EF">
            <w:rPr>
              <w:rFonts w:ascii="Arial" w:hAnsi="Arial" w:cs="Arial"/>
              <w:b/>
              <w:bCs/>
            </w:rPr>
            <w:t>2.2 Literature Review and Context</w:t>
          </w:r>
          <w:r w:rsidR="003939F8">
            <w:rPr>
              <w:rFonts w:ascii="Arial" w:hAnsi="Arial" w:cs="Arial"/>
              <w:b/>
              <w:bCs/>
            </w:rPr>
            <w:t>……………………………………………………………18</w:t>
          </w:r>
        </w:p>
        <w:p w14:paraId="25AFFCDA" w14:textId="77777777" w:rsidR="00F84650" w:rsidRPr="00A128EF" w:rsidRDefault="00F84650" w:rsidP="00036263">
          <w:pPr>
            <w:spacing w:after="0" w:line="240" w:lineRule="auto"/>
            <w:jc w:val="both"/>
            <w:rPr>
              <w:rFonts w:ascii="Arial" w:hAnsi="Arial" w:cs="Arial"/>
            </w:rPr>
          </w:pPr>
        </w:p>
        <w:p w14:paraId="250EBB83" w14:textId="6FE05BEC" w:rsidR="001521B1" w:rsidRDefault="0059218B" w:rsidP="00036263">
          <w:pPr>
            <w:spacing w:after="0" w:line="240" w:lineRule="auto"/>
            <w:jc w:val="both"/>
            <w:rPr>
              <w:rFonts w:ascii="Arial" w:hAnsi="Arial" w:cs="Arial"/>
              <w:b/>
              <w:bCs/>
              <w:color w:val="000000"/>
            </w:rPr>
          </w:pPr>
          <w:r w:rsidRPr="00A128EF">
            <w:rPr>
              <w:rFonts w:ascii="Arial" w:hAnsi="Arial" w:cs="Arial"/>
              <w:b/>
              <w:bCs/>
              <w:color w:val="000000"/>
            </w:rPr>
            <w:t>2.2.1 Perceptions around Digital Technology of People Living with Dementia</w:t>
          </w:r>
          <w:r w:rsidR="001521B1">
            <w:rPr>
              <w:rFonts w:ascii="Arial" w:hAnsi="Arial" w:cs="Arial"/>
              <w:b/>
              <w:bCs/>
              <w:color w:val="000000"/>
            </w:rPr>
            <w:t>………21</w:t>
          </w:r>
        </w:p>
        <w:p w14:paraId="7636F824" w14:textId="30C0564A" w:rsidR="0059218B" w:rsidRPr="001521B1" w:rsidRDefault="0059218B" w:rsidP="00036263">
          <w:pPr>
            <w:spacing w:after="0" w:line="240" w:lineRule="auto"/>
            <w:jc w:val="both"/>
            <w:rPr>
              <w:rFonts w:ascii="Arial" w:hAnsi="Arial" w:cs="Arial"/>
              <w:b/>
              <w:bCs/>
              <w:color w:val="000000"/>
            </w:rPr>
          </w:pPr>
          <w:r w:rsidRPr="00A128EF">
            <w:rPr>
              <w:rFonts w:ascii="Arial" w:hAnsi="Arial" w:cs="Arial"/>
              <w:b/>
              <w:bCs/>
            </w:rPr>
            <w:t>2.2.2 Digital Literacy</w:t>
          </w:r>
          <w:r w:rsidR="001521B1">
            <w:rPr>
              <w:rFonts w:ascii="Arial" w:hAnsi="Arial" w:cs="Arial"/>
              <w:b/>
              <w:bCs/>
            </w:rPr>
            <w:t>……………………………………………………………………………..21</w:t>
          </w:r>
        </w:p>
        <w:p w14:paraId="35DA689A" w14:textId="529F2558" w:rsidR="0059218B" w:rsidRPr="00A128EF" w:rsidRDefault="0059218B" w:rsidP="00036263">
          <w:pPr>
            <w:spacing w:after="0" w:line="240" w:lineRule="auto"/>
            <w:jc w:val="both"/>
            <w:rPr>
              <w:rFonts w:ascii="Arial" w:eastAsia="Times New Roman" w:hAnsi="Arial" w:cs="Arial"/>
              <w:b/>
              <w:bCs/>
              <w:color w:val="000000" w:themeColor="text1"/>
            </w:rPr>
          </w:pPr>
          <w:r w:rsidRPr="00A128EF">
            <w:rPr>
              <w:rFonts w:ascii="Arial" w:eastAsia="Times New Roman" w:hAnsi="Arial" w:cs="Arial"/>
              <w:b/>
              <w:bCs/>
              <w:color w:val="000000" w:themeColor="text1"/>
            </w:rPr>
            <w:t>2.2.3 Common Barriers to Digital Adoption for Cognitive Stimulation in the UK</w:t>
          </w:r>
          <w:r w:rsidR="001521B1">
            <w:rPr>
              <w:rFonts w:ascii="Arial" w:eastAsia="Times New Roman" w:hAnsi="Arial" w:cs="Arial"/>
              <w:b/>
              <w:bCs/>
              <w:color w:val="000000" w:themeColor="text1"/>
            </w:rPr>
            <w:t>…….22</w:t>
          </w:r>
        </w:p>
        <w:p w14:paraId="16EBA89A" w14:textId="521249BB" w:rsidR="0059218B" w:rsidRPr="00A128EF" w:rsidRDefault="0059218B" w:rsidP="00036263">
          <w:pPr>
            <w:spacing w:after="0" w:line="240" w:lineRule="auto"/>
            <w:rPr>
              <w:rFonts w:ascii="Arial" w:hAnsi="Arial" w:cs="Arial"/>
              <w:b/>
              <w:bCs/>
              <w:color w:val="000000"/>
            </w:rPr>
          </w:pPr>
          <w:r w:rsidRPr="00A128EF">
            <w:rPr>
              <w:rFonts w:ascii="Arial" w:hAnsi="Arial" w:cs="Arial"/>
              <w:b/>
              <w:bCs/>
              <w:color w:val="000000"/>
            </w:rPr>
            <w:t>2.2.4 Design Constraints and The Role of Co-design</w:t>
          </w:r>
          <w:r w:rsidR="001521B1">
            <w:rPr>
              <w:rFonts w:ascii="Arial" w:hAnsi="Arial" w:cs="Arial"/>
              <w:b/>
              <w:bCs/>
              <w:color w:val="000000"/>
            </w:rPr>
            <w:t>……………………………………..23</w:t>
          </w:r>
          <w:r w:rsidRPr="00A128EF">
            <w:rPr>
              <w:rFonts w:ascii="Arial" w:hAnsi="Arial" w:cs="Arial"/>
              <w:b/>
              <w:bCs/>
              <w:color w:val="000000"/>
            </w:rPr>
            <w:t xml:space="preserve"> </w:t>
          </w:r>
        </w:p>
        <w:p w14:paraId="69AFC873" w14:textId="3AE3DB98" w:rsidR="0059218B" w:rsidRPr="00A128EF" w:rsidRDefault="0059218B" w:rsidP="00036263">
          <w:pPr>
            <w:spacing w:after="0" w:line="240" w:lineRule="auto"/>
            <w:jc w:val="both"/>
            <w:rPr>
              <w:rFonts w:ascii="Arial" w:hAnsi="Arial" w:cs="Arial"/>
              <w:b/>
              <w:bCs/>
              <w:color w:val="000000"/>
            </w:rPr>
          </w:pPr>
          <w:r w:rsidRPr="00A128EF">
            <w:rPr>
              <w:rFonts w:ascii="Arial" w:hAnsi="Arial" w:cs="Arial"/>
              <w:b/>
              <w:bCs/>
              <w:color w:val="000000"/>
            </w:rPr>
            <w:t>2.2.5 Infrastructure and UK homecare settings</w:t>
          </w:r>
          <w:r w:rsidR="001521B1">
            <w:rPr>
              <w:rFonts w:ascii="Arial" w:hAnsi="Arial" w:cs="Arial"/>
              <w:b/>
              <w:bCs/>
              <w:color w:val="000000"/>
            </w:rPr>
            <w:t>…………………………………………….24</w:t>
          </w:r>
        </w:p>
        <w:p w14:paraId="17A9DFF0" w14:textId="5A0F5009" w:rsidR="0059218B" w:rsidRDefault="0059218B" w:rsidP="00036263">
          <w:pPr>
            <w:spacing w:after="0" w:line="240" w:lineRule="auto"/>
            <w:jc w:val="both"/>
            <w:rPr>
              <w:rFonts w:ascii="Arial" w:eastAsia="Times New Roman" w:hAnsi="Arial" w:cs="Arial"/>
              <w:b/>
              <w:bCs/>
              <w:color w:val="000000" w:themeColor="text1"/>
            </w:rPr>
          </w:pPr>
          <w:r w:rsidRPr="00A128EF">
            <w:rPr>
              <w:rFonts w:ascii="Arial" w:eastAsia="Times New Roman" w:hAnsi="Arial" w:cs="Arial"/>
              <w:b/>
              <w:bCs/>
              <w:color w:val="000000" w:themeColor="text1"/>
            </w:rPr>
            <w:t>2.2.6 Traditional Therapies and the Promise of Digital Support in the UK’s Dementia Care</w:t>
          </w:r>
          <w:r w:rsidR="001521B1">
            <w:rPr>
              <w:rFonts w:ascii="Arial" w:eastAsia="Times New Roman" w:hAnsi="Arial" w:cs="Arial"/>
              <w:b/>
              <w:bCs/>
              <w:color w:val="000000" w:themeColor="text1"/>
            </w:rPr>
            <w:t>…………………………………………………………………………………………………25</w:t>
          </w:r>
        </w:p>
        <w:p w14:paraId="442F7C36" w14:textId="77777777" w:rsidR="00F84650" w:rsidRPr="00A128EF" w:rsidRDefault="00F84650" w:rsidP="00036263">
          <w:pPr>
            <w:spacing w:after="0" w:line="240" w:lineRule="auto"/>
            <w:jc w:val="both"/>
            <w:rPr>
              <w:rFonts w:ascii="Arial" w:eastAsia="Times New Roman" w:hAnsi="Arial" w:cs="Arial"/>
              <w:color w:val="000000" w:themeColor="text1"/>
            </w:rPr>
          </w:pPr>
        </w:p>
        <w:p w14:paraId="6B00ACD6" w14:textId="72583903" w:rsidR="0059218B" w:rsidRPr="00A128EF" w:rsidRDefault="0059218B" w:rsidP="00036263">
          <w:pPr>
            <w:spacing w:after="0" w:line="240" w:lineRule="auto"/>
            <w:jc w:val="both"/>
            <w:rPr>
              <w:rFonts w:ascii="Arial" w:eastAsia="Times New Roman" w:hAnsi="Arial" w:cs="Arial"/>
              <w:color w:val="000000" w:themeColor="text1"/>
            </w:rPr>
          </w:pPr>
          <w:r w:rsidRPr="00A128EF">
            <w:rPr>
              <w:rFonts w:ascii="Arial" w:eastAsia="Times New Roman" w:hAnsi="Arial" w:cs="Arial"/>
              <w:b/>
              <w:bCs/>
              <w:color w:val="000000" w:themeColor="text1"/>
            </w:rPr>
            <w:t>2.3 Decision-Making in Dementia Care and Digital Technology Adoption</w:t>
          </w:r>
          <w:r w:rsidR="001521B1">
            <w:rPr>
              <w:rFonts w:ascii="Arial" w:eastAsia="Times New Roman" w:hAnsi="Arial" w:cs="Arial"/>
              <w:b/>
              <w:bCs/>
              <w:color w:val="000000" w:themeColor="text1"/>
            </w:rPr>
            <w:t>…………….25</w:t>
          </w:r>
        </w:p>
        <w:p w14:paraId="13F385DB" w14:textId="0D9C6429" w:rsidR="0059218B" w:rsidRDefault="0059218B" w:rsidP="00036263">
          <w:pPr>
            <w:spacing w:after="0" w:line="240" w:lineRule="auto"/>
            <w:jc w:val="both"/>
            <w:rPr>
              <w:rFonts w:ascii="Arial" w:hAnsi="Arial" w:cs="Arial"/>
              <w:b/>
              <w:bCs/>
              <w:color w:val="0B0C0E"/>
              <w:shd w:val="clear" w:color="auto" w:fill="FFFFFF"/>
            </w:rPr>
          </w:pPr>
          <w:r w:rsidRPr="00A128EF">
            <w:rPr>
              <w:rFonts w:ascii="Arial" w:hAnsi="Arial" w:cs="Arial"/>
              <w:b/>
              <w:bCs/>
              <w:color w:val="0B0C0E"/>
              <w:shd w:val="clear" w:color="auto" w:fill="FFFFFF"/>
            </w:rPr>
            <w:t>2.4 Summary</w:t>
          </w:r>
          <w:r w:rsidR="001521B1">
            <w:rPr>
              <w:rFonts w:ascii="Arial" w:hAnsi="Arial" w:cs="Arial"/>
              <w:b/>
              <w:bCs/>
              <w:color w:val="0B0C0E"/>
              <w:shd w:val="clear" w:color="auto" w:fill="FFFFFF"/>
            </w:rPr>
            <w:t>………………………………………………………………………………………26</w:t>
          </w:r>
        </w:p>
        <w:p w14:paraId="11014A6E" w14:textId="77777777" w:rsidR="00F84650" w:rsidRPr="00A128EF" w:rsidRDefault="00F84650" w:rsidP="00036263">
          <w:pPr>
            <w:spacing w:after="0" w:line="240" w:lineRule="auto"/>
            <w:jc w:val="both"/>
            <w:rPr>
              <w:rFonts w:ascii="Arial" w:hAnsi="Arial" w:cs="Arial"/>
              <w:b/>
              <w:bCs/>
              <w:color w:val="0B0C0E"/>
              <w:shd w:val="clear" w:color="auto" w:fill="FFFFFF"/>
            </w:rPr>
          </w:pPr>
        </w:p>
        <w:p w14:paraId="0062DCA2" w14:textId="3BD0675D" w:rsidR="0059218B" w:rsidRPr="00A128EF" w:rsidRDefault="0059218B" w:rsidP="00036263">
          <w:pPr>
            <w:spacing w:after="0" w:line="240" w:lineRule="auto"/>
            <w:jc w:val="both"/>
            <w:rPr>
              <w:rFonts w:ascii="Arial" w:hAnsi="Arial" w:cs="Arial"/>
              <w:b/>
              <w:bCs/>
              <w:color w:val="0B0C0E"/>
              <w:shd w:val="clear" w:color="auto" w:fill="FFFFFF"/>
            </w:rPr>
          </w:pPr>
          <w:r w:rsidRPr="00A128EF">
            <w:rPr>
              <w:rFonts w:ascii="Arial" w:hAnsi="Arial" w:cs="Arial"/>
              <w:b/>
              <w:bCs/>
              <w:color w:val="0B0C0E"/>
              <w:shd w:val="clear" w:color="auto" w:fill="FFFFFF"/>
            </w:rPr>
            <w:t>Chapter 3: Research methodology</w:t>
          </w:r>
          <w:r w:rsidR="001521B1">
            <w:rPr>
              <w:rFonts w:ascii="Arial" w:hAnsi="Arial" w:cs="Arial"/>
              <w:b/>
              <w:bCs/>
              <w:color w:val="0B0C0E"/>
              <w:shd w:val="clear" w:color="auto" w:fill="FFFFFF"/>
            </w:rPr>
            <w:t>……………………………………………………………29</w:t>
          </w:r>
        </w:p>
        <w:p w14:paraId="6BB6DD8F" w14:textId="32CD33BD" w:rsidR="0059218B" w:rsidRPr="00A128EF" w:rsidRDefault="0059218B" w:rsidP="00036263">
          <w:pPr>
            <w:spacing w:after="0" w:line="240" w:lineRule="auto"/>
            <w:jc w:val="both"/>
            <w:rPr>
              <w:rFonts w:ascii="Arial" w:hAnsi="Arial" w:cs="Arial"/>
              <w:b/>
              <w:bCs/>
              <w:color w:val="0B0C0E"/>
              <w:shd w:val="clear" w:color="auto" w:fill="FFFFFF"/>
            </w:rPr>
          </w:pPr>
          <w:r w:rsidRPr="00A128EF">
            <w:rPr>
              <w:rFonts w:ascii="Arial" w:hAnsi="Arial" w:cs="Arial"/>
              <w:b/>
              <w:bCs/>
              <w:color w:val="0B0C0E"/>
              <w:shd w:val="clear" w:color="auto" w:fill="FFFFFF"/>
            </w:rPr>
            <w:t>3.1 Introduction</w:t>
          </w:r>
          <w:r w:rsidR="001521B1">
            <w:rPr>
              <w:rFonts w:ascii="Arial" w:hAnsi="Arial" w:cs="Arial"/>
              <w:b/>
              <w:bCs/>
              <w:color w:val="0B0C0E"/>
              <w:shd w:val="clear" w:color="auto" w:fill="FFFFFF"/>
            </w:rPr>
            <w:t>…………………………………………………………………………………</w:t>
          </w:r>
          <w:r w:rsidR="009A5984">
            <w:rPr>
              <w:rFonts w:ascii="Arial" w:hAnsi="Arial" w:cs="Arial"/>
              <w:b/>
              <w:bCs/>
              <w:color w:val="0B0C0E"/>
              <w:shd w:val="clear" w:color="auto" w:fill="FFFFFF"/>
            </w:rPr>
            <w:t>...</w:t>
          </w:r>
          <w:r w:rsidR="001521B1">
            <w:rPr>
              <w:rFonts w:ascii="Arial" w:hAnsi="Arial" w:cs="Arial"/>
              <w:b/>
              <w:bCs/>
              <w:color w:val="0B0C0E"/>
              <w:shd w:val="clear" w:color="auto" w:fill="FFFFFF"/>
            </w:rPr>
            <w:t>29</w:t>
          </w:r>
          <w:r w:rsidRPr="00A128EF">
            <w:rPr>
              <w:rFonts w:ascii="Arial" w:hAnsi="Arial" w:cs="Arial"/>
              <w:b/>
              <w:bCs/>
              <w:color w:val="0B0C0E"/>
              <w:shd w:val="clear" w:color="auto" w:fill="FFFFFF"/>
            </w:rPr>
            <w:t xml:space="preserve"> </w:t>
          </w:r>
        </w:p>
        <w:p w14:paraId="615EA551" w14:textId="3D54C3BB" w:rsidR="0059218B" w:rsidRPr="00A128EF" w:rsidRDefault="0059218B" w:rsidP="00036263">
          <w:pPr>
            <w:spacing w:after="0" w:line="240" w:lineRule="auto"/>
            <w:jc w:val="both"/>
            <w:rPr>
              <w:rFonts w:ascii="Arial" w:hAnsi="Arial" w:cs="Arial"/>
              <w:b/>
              <w:bCs/>
              <w:color w:val="0B0C0E"/>
              <w:shd w:val="clear" w:color="auto" w:fill="FFFFFF"/>
            </w:rPr>
          </w:pPr>
          <w:r w:rsidRPr="00A128EF">
            <w:rPr>
              <w:rFonts w:ascii="Arial" w:hAnsi="Arial" w:cs="Arial"/>
              <w:b/>
              <w:bCs/>
              <w:color w:val="0B0C0E"/>
              <w:shd w:val="clear" w:color="auto" w:fill="FFFFFF"/>
            </w:rPr>
            <w:t>3.2 Systematic Literature Review</w:t>
          </w:r>
          <w:r w:rsidR="001521B1">
            <w:rPr>
              <w:rFonts w:ascii="Arial" w:hAnsi="Arial" w:cs="Arial"/>
              <w:b/>
              <w:bCs/>
              <w:color w:val="0B0C0E"/>
              <w:shd w:val="clear" w:color="auto" w:fill="FFFFFF"/>
            </w:rPr>
            <w:t>……………………………………………………………</w:t>
          </w:r>
          <w:r w:rsidR="009A5984">
            <w:rPr>
              <w:rFonts w:ascii="Arial" w:hAnsi="Arial" w:cs="Arial"/>
              <w:b/>
              <w:bCs/>
              <w:color w:val="0B0C0E"/>
              <w:shd w:val="clear" w:color="auto" w:fill="FFFFFF"/>
            </w:rPr>
            <w:t>...</w:t>
          </w:r>
          <w:r w:rsidR="001521B1">
            <w:rPr>
              <w:rFonts w:ascii="Arial" w:hAnsi="Arial" w:cs="Arial"/>
              <w:b/>
              <w:bCs/>
              <w:color w:val="0B0C0E"/>
              <w:shd w:val="clear" w:color="auto" w:fill="FFFFFF"/>
            </w:rPr>
            <w:t>29</w:t>
          </w:r>
        </w:p>
        <w:p w14:paraId="06F91216" w14:textId="19F661C4" w:rsidR="0059218B" w:rsidRPr="00A128EF" w:rsidRDefault="0059218B" w:rsidP="00036263">
          <w:pPr>
            <w:pStyle w:val="Default"/>
            <w:jc w:val="both"/>
            <w:rPr>
              <w:rFonts w:eastAsia="Times New Roman"/>
              <w:sz w:val="22"/>
              <w:szCs w:val="22"/>
              <w:lang w:eastAsia="en-GB"/>
              <w14:ligatures w14:val="none"/>
            </w:rPr>
          </w:pPr>
          <w:r w:rsidRPr="00A128EF">
            <w:rPr>
              <w:rFonts w:eastAsia="Times New Roman"/>
              <w:b/>
              <w:bCs/>
              <w:sz w:val="22"/>
              <w:szCs w:val="22"/>
              <w:lang w:eastAsia="en-GB"/>
              <w14:ligatures w14:val="none"/>
            </w:rPr>
            <w:t>3.3</w:t>
          </w:r>
          <w:r w:rsidRPr="00A128EF">
            <w:rPr>
              <w:rFonts w:eastAsia="Times New Roman"/>
              <w:sz w:val="22"/>
              <w:szCs w:val="22"/>
              <w:lang w:eastAsia="en-GB"/>
              <w14:ligatures w14:val="none"/>
            </w:rPr>
            <w:t xml:space="preserve"> </w:t>
          </w:r>
          <w:r w:rsidRPr="00A128EF">
            <w:rPr>
              <w:b/>
              <w:bCs/>
              <w:sz w:val="22"/>
              <w:szCs w:val="22"/>
            </w:rPr>
            <w:t>Search strategy</w:t>
          </w:r>
          <w:r w:rsidR="001521B1">
            <w:rPr>
              <w:b/>
              <w:bCs/>
              <w:sz w:val="22"/>
              <w:szCs w:val="22"/>
            </w:rPr>
            <w:t>……………………………………………………………………………</w:t>
          </w:r>
          <w:r w:rsidR="009A5984">
            <w:rPr>
              <w:b/>
              <w:bCs/>
              <w:sz w:val="22"/>
              <w:szCs w:val="22"/>
            </w:rPr>
            <w:t>..</w:t>
          </w:r>
          <w:r w:rsidR="001521B1">
            <w:rPr>
              <w:b/>
              <w:bCs/>
              <w:sz w:val="22"/>
              <w:szCs w:val="22"/>
            </w:rPr>
            <w:t>..30</w:t>
          </w:r>
        </w:p>
        <w:p w14:paraId="1C377A8F" w14:textId="40AA0774" w:rsidR="0059218B" w:rsidRPr="00A128EF" w:rsidRDefault="0059218B" w:rsidP="00036263">
          <w:pPr>
            <w:pStyle w:val="Default"/>
            <w:jc w:val="both"/>
            <w:rPr>
              <w:rFonts w:eastAsia="Times New Roman"/>
              <w:sz w:val="22"/>
              <w:szCs w:val="22"/>
              <w:lang w:eastAsia="en-GB"/>
              <w14:ligatures w14:val="none"/>
            </w:rPr>
          </w:pPr>
          <w:r w:rsidRPr="00A128EF">
            <w:rPr>
              <w:rFonts w:eastAsia="Times New Roman"/>
              <w:b/>
              <w:bCs/>
              <w:sz w:val="22"/>
              <w:szCs w:val="22"/>
              <w:lang w:eastAsia="en-GB"/>
              <w14:ligatures w14:val="none"/>
            </w:rPr>
            <w:t>3.4</w:t>
          </w:r>
          <w:r w:rsidRPr="00A128EF">
            <w:rPr>
              <w:rFonts w:eastAsia="Times New Roman"/>
              <w:sz w:val="22"/>
              <w:szCs w:val="22"/>
              <w:lang w:eastAsia="en-GB"/>
              <w14:ligatures w14:val="none"/>
            </w:rPr>
            <w:t xml:space="preserve"> </w:t>
          </w:r>
          <w:r w:rsidRPr="00A128EF">
            <w:rPr>
              <w:b/>
              <w:bCs/>
              <w:sz w:val="22"/>
              <w:szCs w:val="22"/>
            </w:rPr>
            <w:t>Search Terms</w:t>
          </w:r>
          <w:r w:rsidR="001521B1">
            <w:rPr>
              <w:b/>
              <w:bCs/>
              <w:sz w:val="22"/>
              <w:szCs w:val="22"/>
            </w:rPr>
            <w:t>………………………………………………………………………………….31</w:t>
          </w:r>
        </w:p>
        <w:p w14:paraId="17658C01" w14:textId="624C0367" w:rsidR="0059218B" w:rsidRPr="0091523D" w:rsidRDefault="0059218B" w:rsidP="00036263">
          <w:pPr>
            <w:spacing w:after="0" w:line="240" w:lineRule="auto"/>
            <w:jc w:val="both"/>
            <w:rPr>
              <w:rFonts w:ascii="Arial" w:hAnsi="Arial" w:cs="Arial"/>
              <w:b/>
              <w:bCs/>
            </w:rPr>
          </w:pPr>
          <w:r w:rsidRPr="0091523D">
            <w:rPr>
              <w:rFonts w:ascii="Arial" w:hAnsi="Arial" w:cs="Arial"/>
              <w:b/>
              <w:bCs/>
            </w:rPr>
            <w:t>3.5 Data bases</w:t>
          </w:r>
          <w:r w:rsidR="001521B1" w:rsidRPr="0091523D">
            <w:rPr>
              <w:rFonts w:ascii="Arial" w:hAnsi="Arial" w:cs="Arial"/>
              <w:b/>
              <w:bCs/>
            </w:rPr>
            <w:t>……………………………………………………………………………………..32</w:t>
          </w:r>
        </w:p>
        <w:p w14:paraId="2DB8C3DA" w14:textId="6304FB3F" w:rsidR="0059218B" w:rsidRPr="0091523D" w:rsidRDefault="0059218B" w:rsidP="00036263">
          <w:pPr>
            <w:spacing w:after="0" w:line="240" w:lineRule="auto"/>
            <w:jc w:val="both"/>
            <w:rPr>
              <w:rFonts w:ascii="Arial" w:hAnsi="Arial" w:cs="Arial"/>
              <w:b/>
              <w:bCs/>
            </w:rPr>
          </w:pPr>
          <w:r w:rsidRPr="0091523D">
            <w:rPr>
              <w:rFonts w:ascii="Arial" w:hAnsi="Arial" w:cs="Arial"/>
              <w:b/>
              <w:bCs/>
            </w:rPr>
            <w:t>3.6 Inclusion</w:t>
          </w:r>
          <w:r w:rsidR="00A128EF" w:rsidRPr="0091523D">
            <w:rPr>
              <w:rFonts w:ascii="Arial" w:hAnsi="Arial" w:cs="Arial"/>
              <w:b/>
              <w:bCs/>
            </w:rPr>
            <w:t xml:space="preserve"> </w:t>
          </w:r>
          <w:r w:rsidRPr="0091523D">
            <w:rPr>
              <w:rFonts w:ascii="Arial" w:hAnsi="Arial" w:cs="Arial"/>
              <w:b/>
              <w:bCs/>
            </w:rPr>
            <w:t>/</w:t>
          </w:r>
          <w:r w:rsidR="00A128EF" w:rsidRPr="0091523D">
            <w:rPr>
              <w:rFonts w:ascii="Arial" w:hAnsi="Arial" w:cs="Arial"/>
              <w:b/>
              <w:bCs/>
            </w:rPr>
            <w:t xml:space="preserve"> </w:t>
          </w:r>
          <w:r w:rsidRPr="0091523D">
            <w:rPr>
              <w:rFonts w:ascii="Arial" w:hAnsi="Arial" w:cs="Arial"/>
              <w:b/>
              <w:bCs/>
            </w:rPr>
            <w:t>Exclusion Criteria</w:t>
          </w:r>
          <w:r w:rsidR="001521B1" w:rsidRPr="0091523D">
            <w:rPr>
              <w:rFonts w:ascii="Arial" w:hAnsi="Arial" w:cs="Arial"/>
              <w:b/>
              <w:bCs/>
            </w:rPr>
            <w:t>……………………………………………………………….33</w:t>
          </w:r>
          <w:r w:rsidRPr="0091523D">
            <w:rPr>
              <w:rFonts w:ascii="Arial" w:hAnsi="Arial" w:cs="Arial"/>
              <w:b/>
              <w:bCs/>
            </w:rPr>
            <w:t xml:space="preserve"> </w:t>
          </w:r>
        </w:p>
        <w:p w14:paraId="243E5298" w14:textId="4772508D" w:rsidR="0059218B" w:rsidRPr="00A128EF" w:rsidRDefault="0059218B" w:rsidP="00036263">
          <w:pPr>
            <w:spacing w:after="0" w:line="240" w:lineRule="auto"/>
            <w:jc w:val="both"/>
            <w:rPr>
              <w:rFonts w:ascii="Arial" w:hAnsi="Arial" w:cs="Arial"/>
              <w:b/>
              <w:bCs/>
              <w:lang w:val="it-IT"/>
            </w:rPr>
          </w:pPr>
          <w:r w:rsidRPr="00A128EF">
            <w:rPr>
              <w:rFonts w:ascii="Arial" w:hAnsi="Arial" w:cs="Arial"/>
              <w:b/>
              <w:bCs/>
              <w:lang w:val="it-IT"/>
            </w:rPr>
            <w:t xml:space="preserve">3.6.1 </w:t>
          </w:r>
          <w:proofErr w:type="spellStart"/>
          <w:r w:rsidRPr="00A128EF">
            <w:rPr>
              <w:rFonts w:ascii="Arial" w:hAnsi="Arial" w:cs="Arial"/>
              <w:b/>
              <w:bCs/>
              <w:lang w:val="it-IT"/>
            </w:rPr>
            <w:t>Inclusion</w:t>
          </w:r>
          <w:proofErr w:type="spellEnd"/>
          <w:r w:rsidRPr="00A128EF">
            <w:rPr>
              <w:rFonts w:ascii="Arial" w:hAnsi="Arial" w:cs="Arial"/>
              <w:b/>
              <w:bCs/>
              <w:lang w:val="it-IT"/>
            </w:rPr>
            <w:t xml:space="preserve"> Criteria</w:t>
          </w:r>
          <w:r w:rsidR="001521B1">
            <w:rPr>
              <w:rFonts w:ascii="Arial" w:hAnsi="Arial" w:cs="Arial"/>
              <w:b/>
              <w:bCs/>
              <w:lang w:val="it-IT"/>
            </w:rPr>
            <w:t>…………………………………………………………………………….34</w:t>
          </w:r>
        </w:p>
        <w:p w14:paraId="05F3673E" w14:textId="15BF22F9" w:rsidR="0059218B" w:rsidRPr="00A128EF" w:rsidRDefault="0059218B" w:rsidP="00036263">
          <w:pPr>
            <w:spacing w:after="0" w:line="240" w:lineRule="auto"/>
            <w:jc w:val="both"/>
            <w:rPr>
              <w:rFonts w:ascii="Arial" w:hAnsi="Arial" w:cs="Arial"/>
              <w:b/>
              <w:bCs/>
              <w:lang w:val="it-IT"/>
            </w:rPr>
          </w:pPr>
          <w:r w:rsidRPr="00A128EF">
            <w:rPr>
              <w:rFonts w:ascii="Arial" w:hAnsi="Arial" w:cs="Arial"/>
              <w:b/>
              <w:bCs/>
              <w:lang w:val="it-IT"/>
            </w:rPr>
            <w:t xml:space="preserve">3.6.2 </w:t>
          </w:r>
          <w:proofErr w:type="spellStart"/>
          <w:r w:rsidRPr="00A128EF">
            <w:rPr>
              <w:rFonts w:ascii="Arial" w:hAnsi="Arial" w:cs="Arial"/>
              <w:b/>
              <w:bCs/>
              <w:lang w:val="it-IT"/>
            </w:rPr>
            <w:t>Exclusion</w:t>
          </w:r>
          <w:proofErr w:type="spellEnd"/>
          <w:r w:rsidRPr="00A128EF">
            <w:rPr>
              <w:rFonts w:ascii="Arial" w:hAnsi="Arial" w:cs="Arial"/>
              <w:b/>
              <w:bCs/>
              <w:lang w:val="it-IT"/>
            </w:rPr>
            <w:t xml:space="preserve"> Criteria</w:t>
          </w:r>
          <w:r w:rsidR="001521B1">
            <w:rPr>
              <w:rFonts w:ascii="Arial" w:hAnsi="Arial" w:cs="Arial"/>
              <w:b/>
              <w:bCs/>
              <w:lang w:val="it-IT"/>
            </w:rPr>
            <w:t>……………………………………………………………………………34</w:t>
          </w:r>
        </w:p>
        <w:p w14:paraId="65CC56B7" w14:textId="61EB738D" w:rsidR="0059218B" w:rsidRPr="0091523D" w:rsidRDefault="0059218B" w:rsidP="00036263">
          <w:pPr>
            <w:spacing w:after="0" w:line="240" w:lineRule="auto"/>
            <w:jc w:val="both"/>
            <w:rPr>
              <w:rFonts w:ascii="Arial" w:hAnsi="Arial" w:cs="Arial"/>
              <w:b/>
              <w:bCs/>
              <w:lang w:val="it-IT"/>
            </w:rPr>
          </w:pPr>
          <w:r w:rsidRPr="0091523D">
            <w:rPr>
              <w:rFonts w:ascii="Arial" w:hAnsi="Arial" w:cs="Arial"/>
              <w:b/>
              <w:bCs/>
              <w:lang w:val="it-IT"/>
            </w:rPr>
            <w:t>3.7 Data Evaluation</w:t>
          </w:r>
          <w:r w:rsidR="001521B1" w:rsidRPr="0091523D">
            <w:rPr>
              <w:rFonts w:ascii="Arial" w:hAnsi="Arial" w:cs="Arial"/>
              <w:b/>
              <w:bCs/>
              <w:lang w:val="it-IT"/>
            </w:rPr>
            <w:t>………………………………………………………………………………..34</w:t>
          </w:r>
        </w:p>
        <w:p w14:paraId="6B27963A" w14:textId="7A84EA3B" w:rsidR="0059218B" w:rsidRPr="00A128EF" w:rsidRDefault="0059218B" w:rsidP="00036263">
          <w:pPr>
            <w:spacing w:after="0" w:line="240" w:lineRule="auto"/>
            <w:jc w:val="both"/>
            <w:rPr>
              <w:rFonts w:ascii="Arial" w:hAnsi="Arial" w:cs="Arial"/>
              <w:b/>
              <w:bCs/>
            </w:rPr>
          </w:pPr>
          <w:r w:rsidRPr="00A128EF">
            <w:rPr>
              <w:rFonts w:ascii="Arial" w:hAnsi="Arial" w:cs="Arial"/>
              <w:b/>
              <w:bCs/>
            </w:rPr>
            <w:t>3.8 Search Results and PRISMA Flow Diagram</w:t>
          </w:r>
          <w:r w:rsidR="001521B1">
            <w:rPr>
              <w:rFonts w:ascii="Arial" w:hAnsi="Arial" w:cs="Arial"/>
              <w:b/>
              <w:bCs/>
            </w:rPr>
            <w:t>………………………………………………35</w:t>
          </w:r>
        </w:p>
        <w:p w14:paraId="68BB108D" w14:textId="13DA0F2D" w:rsidR="0059218B" w:rsidRPr="00A128EF" w:rsidRDefault="0059218B" w:rsidP="00036263">
          <w:pPr>
            <w:spacing w:after="0" w:line="240" w:lineRule="auto"/>
            <w:jc w:val="both"/>
            <w:rPr>
              <w:rFonts w:ascii="Arial" w:hAnsi="Arial" w:cs="Arial"/>
              <w:b/>
              <w:bCs/>
            </w:rPr>
          </w:pPr>
          <w:r w:rsidRPr="00A128EF">
            <w:rPr>
              <w:rFonts w:ascii="Arial" w:hAnsi="Arial" w:cs="Arial"/>
              <w:b/>
              <w:bCs/>
            </w:rPr>
            <w:lastRenderedPageBreak/>
            <w:t>3.9 Ethical Considerations</w:t>
          </w:r>
          <w:r w:rsidR="001521B1">
            <w:rPr>
              <w:rFonts w:ascii="Arial" w:hAnsi="Arial" w:cs="Arial"/>
              <w:b/>
              <w:bCs/>
            </w:rPr>
            <w:t>……………………………………………………………………….36</w:t>
          </w:r>
        </w:p>
        <w:p w14:paraId="6B76D733" w14:textId="483FD8DC" w:rsidR="0059218B" w:rsidRPr="00A128EF" w:rsidRDefault="0059218B" w:rsidP="00036263">
          <w:pPr>
            <w:spacing w:after="0" w:line="240" w:lineRule="auto"/>
            <w:jc w:val="both"/>
            <w:rPr>
              <w:rFonts w:ascii="Arial" w:hAnsi="Arial" w:cs="Arial"/>
              <w:b/>
              <w:bCs/>
            </w:rPr>
          </w:pPr>
          <w:r w:rsidRPr="00A128EF">
            <w:rPr>
              <w:rFonts w:ascii="Arial" w:hAnsi="Arial" w:cs="Arial"/>
              <w:b/>
              <w:bCs/>
            </w:rPr>
            <w:t>3.10 Research Implications</w:t>
          </w:r>
          <w:r w:rsidR="001521B1">
            <w:rPr>
              <w:rFonts w:ascii="Arial" w:hAnsi="Arial" w:cs="Arial"/>
              <w:b/>
              <w:bCs/>
            </w:rPr>
            <w:t>………………………………………………………………………36</w:t>
          </w:r>
        </w:p>
        <w:p w14:paraId="492AA189" w14:textId="046A74CB" w:rsidR="0059218B" w:rsidRPr="00A128EF" w:rsidRDefault="0059218B" w:rsidP="00036263">
          <w:pPr>
            <w:spacing w:after="0" w:line="240" w:lineRule="auto"/>
            <w:jc w:val="both"/>
            <w:rPr>
              <w:rFonts w:ascii="Arial" w:hAnsi="Arial" w:cs="Arial"/>
              <w:b/>
              <w:bCs/>
            </w:rPr>
          </w:pPr>
          <w:r w:rsidRPr="00A128EF">
            <w:rPr>
              <w:rFonts w:ascii="Arial" w:hAnsi="Arial" w:cs="Arial"/>
              <w:b/>
              <w:bCs/>
            </w:rPr>
            <w:t>3.11 Application of the Levesque Health Access Model</w:t>
          </w:r>
          <w:r w:rsidR="001521B1">
            <w:rPr>
              <w:rFonts w:ascii="Arial" w:hAnsi="Arial" w:cs="Arial"/>
              <w:b/>
              <w:bCs/>
            </w:rPr>
            <w:t>…………………………………….37</w:t>
          </w:r>
          <w:r w:rsidRPr="00A128EF">
            <w:rPr>
              <w:rFonts w:ascii="Arial" w:hAnsi="Arial" w:cs="Arial"/>
              <w:b/>
              <w:bCs/>
            </w:rPr>
            <w:t xml:space="preserve"> </w:t>
          </w:r>
        </w:p>
        <w:p w14:paraId="505644D4" w14:textId="77777777" w:rsidR="00F84650" w:rsidRDefault="0059218B" w:rsidP="00036263">
          <w:pPr>
            <w:spacing w:after="0" w:line="240" w:lineRule="auto"/>
            <w:jc w:val="both"/>
            <w:rPr>
              <w:rFonts w:ascii="Arial" w:hAnsi="Arial" w:cs="Arial"/>
              <w:b/>
              <w:bCs/>
            </w:rPr>
          </w:pPr>
          <w:r w:rsidRPr="00A128EF">
            <w:rPr>
              <w:rFonts w:ascii="Arial" w:hAnsi="Arial" w:cs="Arial"/>
              <w:b/>
              <w:bCs/>
            </w:rPr>
            <w:t>3.12 Chapter Summary</w:t>
          </w:r>
          <w:r w:rsidR="001521B1">
            <w:rPr>
              <w:rFonts w:ascii="Arial" w:hAnsi="Arial" w:cs="Arial"/>
              <w:b/>
              <w:bCs/>
            </w:rPr>
            <w:t>……………………………………………………………………………38</w:t>
          </w:r>
        </w:p>
        <w:p w14:paraId="0383CEBA" w14:textId="79912570" w:rsidR="0059218B" w:rsidRPr="00A128EF" w:rsidRDefault="0059218B" w:rsidP="00036263">
          <w:pPr>
            <w:spacing w:after="0" w:line="240" w:lineRule="auto"/>
            <w:jc w:val="both"/>
            <w:rPr>
              <w:rFonts w:ascii="Arial" w:hAnsi="Arial" w:cs="Arial"/>
              <w:b/>
              <w:bCs/>
            </w:rPr>
          </w:pPr>
          <w:r w:rsidRPr="00A128EF">
            <w:rPr>
              <w:rFonts w:ascii="Arial" w:hAnsi="Arial" w:cs="Arial"/>
              <w:b/>
              <w:bCs/>
            </w:rPr>
            <w:t xml:space="preserve"> </w:t>
          </w:r>
        </w:p>
        <w:p w14:paraId="729E73C2" w14:textId="7324EC44" w:rsidR="0059218B" w:rsidRPr="00A128EF" w:rsidRDefault="0059218B" w:rsidP="00036263">
          <w:pPr>
            <w:pStyle w:val="Default"/>
            <w:jc w:val="both"/>
            <w:rPr>
              <w:b/>
              <w:bCs/>
              <w:sz w:val="22"/>
              <w:szCs w:val="22"/>
            </w:rPr>
          </w:pPr>
          <w:r w:rsidRPr="00A128EF">
            <w:rPr>
              <w:b/>
              <w:bCs/>
              <w:sz w:val="22"/>
              <w:szCs w:val="22"/>
            </w:rPr>
            <w:t>Chapter 4: Data Extraction and Evaluation</w:t>
          </w:r>
          <w:r w:rsidR="001521B1">
            <w:rPr>
              <w:b/>
              <w:bCs/>
              <w:sz w:val="22"/>
              <w:szCs w:val="22"/>
            </w:rPr>
            <w:t>……………………………………………………39</w:t>
          </w:r>
        </w:p>
        <w:p w14:paraId="43CBD08A" w14:textId="174FFC4D" w:rsidR="0059218B" w:rsidRDefault="0059218B" w:rsidP="00036263">
          <w:pPr>
            <w:pStyle w:val="Default"/>
            <w:jc w:val="both"/>
            <w:rPr>
              <w:b/>
              <w:bCs/>
              <w:sz w:val="22"/>
              <w:szCs w:val="22"/>
            </w:rPr>
          </w:pPr>
          <w:r w:rsidRPr="00A128EF">
            <w:rPr>
              <w:b/>
              <w:bCs/>
              <w:sz w:val="22"/>
              <w:szCs w:val="22"/>
            </w:rPr>
            <w:t>4.1 Introduction</w:t>
          </w:r>
          <w:r w:rsidR="001521B1">
            <w:rPr>
              <w:b/>
              <w:bCs/>
              <w:sz w:val="22"/>
              <w:szCs w:val="22"/>
            </w:rPr>
            <w:t>…………………………………………………………………………………….39</w:t>
          </w:r>
        </w:p>
        <w:p w14:paraId="6E5E06A0" w14:textId="77777777" w:rsidR="00F84650" w:rsidRPr="00A128EF" w:rsidRDefault="00F84650" w:rsidP="00036263">
          <w:pPr>
            <w:pStyle w:val="Default"/>
            <w:jc w:val="both"/>
            <w:rPr>
              <w:b/>
              <w:bCs/>
              <w:sz w:val="22"/>
              <w:szCs w:val="22"/>
            </w:rPr>
          </w:pPr>
        </w:p>
        <w:p w14:paraId="7D0C09BB" w14:textId="29B6D311" w:rsidR="0059218B" w:rsidRDefault="0059218B" w:rsidP="00036263">
          <w:pPr>
            <w:spacing w:after="0" w:line="240" w:lineRule="auto"/>
            <w:jc w:val="both"/>
            <w:rPr>
              <w:rFonts w:ascii="Arial" w:hAnsi="Arial" w:cs="Arial"/>
              <w:b/>
              <w:bCs/>
            </w:rPr>
          </w:pPr>
          <w:r w:rsidRPr="00A128EF">
            <w:rPr>
              <w:rFonts w:ascii="Arial" w:hAnsi="Arial" w:cs="Arial"/>
              <w:b/>
              <w:bCs/>
            </w:rPr>
            <w:t>4.2 Data Extraction</w:t>
          </w:r>
          <w:r w:rsidR="001521B1">
            <w:rPr>
              <w:rFonts w:ascii="Arial" w:hAnsi="Arial" w:cs="Arial"/>
              <w:b/>
              <w:bCs/>
            </w:rPr>
            <w:t>…………………………………………………………………………………39</w:t>
          </w:r>
        </w:p>
        <w:p w14:paraId="7DE852A9" w14:textId="77777777" w:rsidR="00F84650" w:rsidRPr="00A128EF" w:rsidRDefault="00F84650" w:rsidP="00036263">
          <w:pPr>
            <w:spacing w:after="0" w:line="240" w:lineRule="auto"/>
            <w:jc w:val="both"/>
            <w:rPr>
              <w:rFonts w:ascii="Arial" w:hAnsi="Arial" w:cs="Arial"/>
              <w:b/>
              <w:bCs/>
            </w:rPr>
          </w:pPr>
        </w:p>
        <w:p w14:paraId="51DE55B3" w14:textId="0BBE00F8" w:rsidR="0059218B" w:rsidRDefault="0059218B" w:rsidP="00036263">
          <w:pPr>
            <w:spacing w:after="0" w:line="240" w:lineRule="auto"/>
            <w:jc w:val="both"/>
            <w:rPr>
              <w:rFonts w:ascii="Arial" w:hAnsi="Arial" w:cs="Arial"/>
              <w:b/>
              <w:bCs/>
            </w:rPr>
          </w:pPr>
          <w:r w:rsidRPr="00A128EF">
            <w:rPr>
              <w:rFonts w:ascii="Arial" w:hAnsi="Arial" w:cs="Arial"/>
              <w:b/>
              <w:bCs/>
            </w:rPr>
            <w:t>4.3 Critical Appraisal and Paper Quality Assessment</w:t>
          </w:r>
          <w:r w:rsidR="001521B1">
            <w:rPr>
              <w:rFonts w:ascii="Arial" w:hAnsi="Arial" w:cs="Arial"/>
              <w:b/>
              <w:bCs/>
            </w:rPr>
            <w:t>……………………………………….39</w:t>
          </w:r>
        </w:p>
        <w:p w14:paraId="26A821F5" w14:textId="77777777" w:rsidR="00F84650" w:rsidRPr="00A128EF" w:rsidRDefault="00F84650" w:rsidP="00036263">
          <w:pPr>
            <w:spacing w:after="0" w:line="240" w:lineRule="auto"/>
            <w:jc w:val="both"/>
            <w:rPr>
              <w:rFonts w:ascii="Arial" w:hAnsi="Arial" w:cs="Arial"/>
              <w:b/>
              <w:bCs/>
            </w:rPr>
          </w:pPr>
        </w:p>
        <w:p w14:paraId="598A9D27" w14:textId="4F8F5152" w:rsidR="0059218B" w:rsidRPr="00A128EF" w:rsidRDefault="0059218B" w:rsidP="00036263">
          <w:pPr>
            <w:spacing w:after="0" w:line="240" w:lineRule="auto"/>
            <w:jc w:val="both"/>
            <w:rPr>
              <w:rFonts w:ascii="Arial" w:hAnsi="Arial" w:cs="Arial"/>
              <w:b/>
              <w:bCs/>
            </w:rPr>
          </w:pPr>
          <w:r w:rsidRPr="00A128EF">
            <w:rPr>
              <w:rFonts w:ascii="Arial" w:hAnsi="Arial" w:cs="Arial"/>
              <w:b/>
              <w:bCs/>
            </w:rPr>
            <w:t>4.4 Evaluation of the Studies using the CASP Tool</w:t>
          </w:r>
          <w:r w:rsidR="001521B1">
            <w:rPr>
              <w:rFonts w:ascii="Arial" w:hAnsi="Arial" w:cs="Arial"/>
              <w:b/>
              <w:bCs/>
            </w:rPr>
            <w:t>………………………………………….40</w:t>
          </w:r>
        </w:p>
        <w:p w14:paraId="35BBB4F0" w14:textId="0E241CCB" w:rsidR="0059218B" w:rsidRPr="00A128EF" w:rsidRDefault="0059218B" w:rsidP="00036263">
          <w:pPr>
            <w:spacing w:after="0" w:line="240" w:lineRule="auto"/>
            <w:jc w:val="both"/>
            <w:rPr>
              <w:rFonts w:ascii="Arial" w:hAnsi="Arial" w:cs="Arial"/>
              <w:b/>
              <w:bCs/>
              <w:lang w:val="fr-FR"/>
            </w:rPr>
          </w:pPr>
          <w:r w:rsidRPr="00A128EF">
            <w:rPr>
              <w:rFonts w:ascii="Arial" w:hAnsi="Arial" w:cs="Arial"/>
              <w:b/>
              <w:bCs/>
              <w:lang w:val="fr-FR"/>
            </w:rPr>
            <w:t>4.4.1 Article 1</w:t>
          </w:r>
          <w:r w:rsidR="001521B1">
            <w:rPr>
              <w:rFonts w:ascii="Arial" w:hAnsi="Arial" w:cs="Arial"/>
              <w:b/>
              <w:bCs/>
              <w:lang w:val="fr-FR"/>
            </w:rPr>
            <w:t>………………………………………………………………………………………..41</w:t>
          </w:r>
        </w:p>
        <w:p w14:paraId="7D1937DF" w14:textId="7649C6FE" w:rsidR="0059218B" w:rsidRPr="00A128EF" w:rsidRDefault="0059218B" w:rsidP="00036263">
          <w:pPr>
            <w:spacing w:after="0" w:line="240" w:lineRule="auto"/>
            <w:jc w:val="both"/>
            <w:rPr>
              <w:rFonts w:ascii="Arial" w:hAnsi="Arial" w:cs="Arial"/>
              <w:b/>
              <w:bCs/>
              <w:lang w:val="fr-FR"/>
            </w:rPr>
          </w:pPr>
          <w:r w:rsidRPr="00A128EF">
            <w:rPr>
              <w:rFonts w:ascii="Arial" w:hAnsi="Arial" w:cs="Arial"/>
              <w:b/>
              <w:bCs/>
              <w:lang w:val="fr-FR"/>
            </w:rPr>
            <w:t>4.4.2 Article 2</w:t>
          </w:r>
          <w:r w:rsidR="001521B1">
            <w:rPr>
              <w:rFonts w:ascii="Arial" w:hAnsi="Arial" w:cs="Arial"/>
              <w:b/>
              <w:bCs/>
              <w:lang w:val="fr-FR"/>
            </w:rPr>
            <w:t>………………………………………………………………………………………..42</w:t>
          </w:r>
        </w:p>
        <w:p w14:paraId="4B815A4D" w14:textId="35E4A20B" w:rsidR="0059218B" w:rsidRPr="00A128EF" w:rsidRDefault="0059218B" w:rsidP="00036263">
          <w:pPr>
            <w:spacing w:after="0" w:line="240" w:lineRule="auto"/>
            <w:jc w:val="both"/>
            <w:rPr>
              <w:rFonts w:ascii="Arial" w:hAnsi="Arial" w:cs="Arial"/>
              <w:b/>
              <w:bCs/>
              <w:lang w:val="fr-FR"/>
            </w:rPr>
          </w:pPr>
          <w:r w:rsidRPr="00A128EF">
            <w:rPr>
              <w:rFonts w:ascii="Arial" w:hAnsi="Arial" w:cs="Arial"/>
              <w:b/>
              <w:bCs/>
              <w:lang w:val="fr-FR"/>
            </w:rPr>
            <w:t>4.4.3 Article 3</w:t>
          </w:r>
          <w:r w:rsidR="001521B1">
            <w:rPr>
              <w:rFonts w:ascii="Arial" w:hAnsi="Arial" w:cs="Arial"/>
              <w:b/>
              <w:bCs/>
              <w:lang w:val="fr-FR"/>
            </w:rPr>
            <w:t>………………………………………………………………………………………..43</w:t>
          </w:r>
        </w:p>
        <w:p w14:paraId="3C721237" w14:textId="3EBB869E" w:rsidR="0059218B" w:rsidRPr="00A128EF" w:rsidRDefault="0059218B" w:rsidP="00036263">
          <w:pPr>
            <w:spacing w:after="0" w:line="240" w:lineRule="auto"/>
            <w:jc w:val="both"/>
            <w:rPr>
              <w:rFonts w:ascii="Arial" w:hAnsi="Arial" w:cs="Arial"/>
              <w:b/>
              <w:bCs/>
              <w:lang w:val="fr-FR"/>
            </w:rPr>
          </w:pPr>
          <w:r w:rsidRPr="00A128EF">
            <w:rPr>
              <w:rFonts w:ascii="Arial" w:hAnsi="Arial" w:cs="Arial"/>
              <w:b/>
              <w:bCs/>
              <w:lang w:val="fr-FR"/>
            </w:rPr>
            <w:t>4.4.4 Article 4</w:t>
          </w:r>
          <w:r w:rsidR="001521B1">
            <w:rPr>
              <w:rFonts w:ascii="Arial" w:hAnsi="Arial" w:cs="Arial"/>
              <w:b/>
              <w:bCs/>
              <w:lang w:val="fr-FR"/>
            </w:rPr>
            <w:t>………………………………………………………………………………………..43</w:t>
          </w:r>
        </w:p>
        <w:p w14:paraId="7F31A470" w14:textId="54361269" w:rsidR="0059218B" w:rsidRPr="00A128EF" w:rsidRDefault="0059218B" w:rsidP="00036263">
          <w:pPr>
            <w:spacing w:after="0" w:line="240" w:lineRule="auto"/>
            <w:jc w:val="both"/>
            <w:rPr>
              <w:rFonts w:ascii="Arial" w:hAnsi="Arial" w:cs="Arial"/>
              <w:b/>
              <w:bCs/>
              <w:lang w:val="fr-FR"/>
            </w:rPr>
          </w:pPr>
          <w:r w:rsidRPr="00A128EF">
            <w:rPr>
              <w:rFonts w:ascii="Arial" w:hAnsi="Arial" w:cs="Arial"/>
              <w:b/>
              <w:bCs/>
              <w:lang w:val="fr-FR"/>
            </w:rPr>
            <w:t>4.4.5 Article 5</w:t>
          </w:r>
          <w:r w:rsidR="001521B1">
            <w:rPr>
              <w:rFonts w:ascii="Arial" w:hAnsi="Arial" w:cs="Arial"/>
              <w:b/>
              <w:bCs/>
              <w:lang w:val="fr-FR"/>
            </w:rPr>
            <w:t>………………………………………………………………………………………..44</w:t>
          </w:r>
        </w:p>
        <w:p w14:paraId="2E7E6270" w14:textId="7EE8E9C3" w:rsidR="0059218B" w:rsidRPr="00A128EF" w:rsidRDefault="0059218B" w:rsidP="00036263">
          <w:pPr>
            <w:spacing w:after="0" w:line="240" w:lineRule="auto"/>
            <w:jc w:val="both"/>
            <w:rPr>
              <w:rFonts w:ascii="Arial" w:hAnsi="Arial" w:cs="Arial"/>
              <w:b/>
              <w:bCs/>
              <w:lang w:val="fr-FR"/>
            </w:rPr>
          </w:pPr>
          <w:r w:rsidRPr="00A128EF">
            <w:rPr>
              <w:rFonts w:ascii="Arial" w:hAnsi="Arial" w:cs="Arial"/>
              <w:b/>
              <w:bCs/>
              <w:lang w:val="fr-FR"/>
            </w:rPr>
            <w:t>4.4.6 Article 6</w:t>
          </w:r>
          <w:r w:rsidR="001521B1">
            <w:rPr>
              <w:rFonts w:ascii="Arial" w:hAnsi="Arial" w:cs="Arial"/>
              <w:b/>
              <w:bCs/>
              <w:lang w:val="fr-FR"/>
            </w:rPr>
            <w:t>………………………………………………………………………………………..45</w:t>
          </w:r>
        </w:p>
        <w:p w14:paraId="41931F01" w14:textId="2A26FBD0" w:rsidR="0059218B" w:rsidRPr="00A128EF" w:rsidRDefault="0059218B" w:rsidP="00036263">
          <w:pPr>
            <w:spacing w:after="0" w:line="240" w:lineRule="auto"/>
            <w:jc w:val="both"/>
            <w:rPr>
              <w:rFonts w:ascii="Arial" w:hAnsi="Arial" w:cs="Arial"/>
              <w:b/>
              <w:bCs/>
              <w:lang w:val="fr-FR"/>
            </w:rPr>
          </w:pPr>
          <w:r w:rsidRPr="00A128EF">
            <w:rPr>
              <w:rFonts w:ascii="Arial" w:hAnsi="Arial" w:cs="Arial"/>
              <w:b/>
              <w:bCs/>
              <w:lang w:val="fr-FR"/>
            </w:rPr>
            <w:t>4.4.7 Article 7</w:t>
          </w:r>
          <w:r w:rsidR="001521B1">
            <w:rPr>
              <w:rFonts w:ascii="Arial" w:hAnsi="Arial" w:cs="Arial"/>
              <w:b/>
              <w:bCs/>
              <w:lang w:val="fr-FR"/>
            </w:rPr>
            <w:t>……………………………………………………………………………………….46</w:t>
          </w:r>
        </w:p>
        <w:p w14:paraId="44194BAB" w14:textId="7C8432D3" w:rsidR="0059218B" w:rsidRPr="00A128EF" w:rsidRDefault="0059218B" w:rsidP="00036263">
          <w:pPr>
            <w:spacing w:after="0" w:line="240" w:lineRule="auto"/>
            <w:jc w:val="both"/>
            <w:rPr>
              <w:rFonts w:ascii="Arial" w:hAnsi="Arial" w:cs="Arial"/>
              <w:b/>
              <w:bCs/>
              <w:lang w:val="fr-FR"/>
            </w:rPr>
          </w:pPr>
          <w:r w:rsidRPr="00A128EF">
            <w:rPr>
              <w:rFonts w:ascii="Arial" w:hAnsi="Arial" w:cs="Arial"/>
              <w:b/>
              <w:bCs/>
              <w:lang w:val="fr-FR"/>
            </w:rPr>
            <w:t>4.4.8 Article 8</w:t>
          </w:r>
          <w:r w:rsidR="001521B1">
            <w:rPr>
              <w:rFonts w:ascii="Arial" w:hAnsi="Arial" w:cs="Arial"/>
              <w:b/>
              <w:bCs/>
              <w:lang w:val="fr-FR"/>
            </w:rPr>
            <w:t>……………………………………………………………………………………….47</w:t>
          </w:r>
        </w:p>
        <w:p w14:paraId="1978C4F4" w14:textId="14F490D4" w:rsidR="0059218B" w:rsidRPr="00A128EF" w:rsidRDefault="0059218B" w:rsidP="00036263">
          <w:pPr>
            <w:spacing w:after="0" w:line="240" w:lineRule="auto"/>
            <w:jc w:val="both"/>
            <w:rPr>
              <w:rFonts w:ascii="Arial" w:hAnsi="Arial" w:cs="Arial"/>
              <w:b/>
              <w:bCs/>
              <w:lang w:val="fr-FR"/>
            </w:rPr>
          </w:pPr>
          <w:r w:rsidRPr="00A128EF">
            <w:rPr>
              <w:rFonts w:ascii="Arial" w:hAnsi="Arial" w:cs="Arial"/>
              <w:b/>
              <w:bCs/>
              <w:lang w:val="fr-FR"/>
            </w:rPr>
            <w:t>4.4.9 Article 9</w:t>
          </w:r>
          <w:r w:rsidR="001521B1">
            <w:rPr>
              <w:rFonts w:ascii="Arial" w:hAnsi="Arial" w:cs="Arial"/>
              <w:b/>
              <w:bCs/>
              <w:lang w:val="fr-FR"/>
            </w:rPr>
            <w:t>……………………………………………………………………………………….48</w:t>
          </w:r>
        </w:p>
        <w:p w14:paraId="49287259" w14:textId="07062084" w:rsidR="0059218B" w:rsidRPr="00A128EF" w:rsidRDefault="0059218B" w:rsidP="00036263">
          <w:pPr>
            <w:spacing w:after="0" w:line="240" w:lineRule="auto"/>
            <w:jc w:val="both"/>
            <w:rPr>
              <w:rFonts w:ascii="Arial" w:hAnsi="Arial" w:cs="Arial"/>
              <w:b/>
              <w:bCs/>
              <w:lang w:val="fr-FR"/>
            </w:rPr>
          </w:pPr>
          <w:r w:rsidRPr="00A128EF">
            <w:rPr>
              <w:rFonts w:ascii="Arial" w:hAnsi="Arial" w:cs="Arial"/>
              <w:b/>
              <w:bCs/>
              <w:lang w:val="fr-FR"/>
            </w:rPr>
            <w:t>4.4.10 Article 10</w:t>
          </w:r>
          <w:r w:rsidR="001521B1">
            <w:rPr>
              <w:rFonts w:ascii="Arial" w:hAnsi="Arial" w:cs="Arial"/>
              <w:b/>
              <w:bCs/>
              <w:lang w:val="fr-FR"/>
            </w:rPr>
            <w:t>…………………………………………………………………………………….48</w:t>
          </w:r>
        </w:p>
        <w:p w14:paraId="1B8C98CD" w14:textId="7BCEA48B" w:rsidR="00F84650" w:rsidRPr="0091523D" w:rsidRDefault="0059218B" w:rsidP="00036263">
          <w:pPr>
            <w:spacing w:after="0" w:line="240" w:lineRule="auto"/>
            <w:jc w:val="both"/>
            <w:rPr>
              <w:rFonts w:ascii="Arial" w:hAnsi="Arial" w:cs="Arial"/>
              <w:b/>
              <w:bCs/>
            </w:rPr>
          </w:pPr>
          <w:r w:rsidRPr="0091523D">
            <w:rPr>
              <w:rFonts w:ascii="Arial" w:hAnsi="Arial" w:cs="Arial"/>
              <w:b/>
              <w:bCs/>
            </w:rPr>
            <w:t>4.4.11 Article 11</w:t>
          </w:r>
          <w:r w:rsidR="001521B1" w:rsidRPr="0091523D">
            <w:rPr>
              <w:rFonts w:ascii="Arial" w:hAnsi="Arial" w:cs="Arial"/>
              <w:b/>
              <w:bCs/>
            </w:rPr>
            <w:t>…………………………………………………………………………………….49</w:t>
          </w:r>
        </w:p>
        <w:p w14:paraId="307D28D9" w14:textId="715E415D" w:rsidR="0059218B" w:rsidRDefault="0059218B" w:rsidP="00036263">
          <w:pPr>
            <w:spacing w:after="0" w:line="240" w:lineRule="auto"/>
            <w:jc w:val="both"/>
            <w:rPr>
              <w:rFonts w:ascii="Arial" w:hAnsi="Arial" w:cs="Arial"/>
              <w:b/>
              <w:bCs/>
            </w:rPr>
          </w:pPr>
          <w:r w:rsidRPr="00A22390">
            <w:rPr>
              <w:rFonts w:ascii="Arial" w:hAnsi="Arial" w:cs="Arial"/>
              <w:b/>
              <w:bCs/>
            </w:rPr>
            <w:t>4.5 Chapter Summary</w:t>
          </w:r>
          <w:r w:rsidR="001521B1" w:rsidRPr="00A22390">
            <w:rPr>
              <w:rFonts w:ascii="Arial" w:hAnsi="Arial" w:cs="Arial"/>
              <w:b/>
              <w:bCs/>
            </w:rPr>
            <w:t>……………………………………………………………………………..50</w:t>
          </w:r>
        </w:p>
        <w:p w14:paraId="1D9DFCF2" w14:textId="77777777" w:rsidR="00F84650" w:rsidRPr="00A22390" w:rsidRDefault="00F84650" w:rsidP="00036263">
          <w:pPr>
            <w:spacing w:after="0" w:line="240" w:lineRule="auto"/>
            <w:jc w:val="both"/>
            <w:rPr>
              <w:rFonts w:ascii="Arial" w:hAnsi="Arial" w:cs="Arial"/>
              <w:b/>
              <w:bCs/>
            </w:rPr>
          </w:pPr>
        </w:p>
        <w:p w14:paraId="4C94E493" w14:textId="031904AD" w:rsidR="0059218B" w:rsidRPr="00A128EF" w:rsidRDefault="0059218B" w:rsidP="00036263">
          <w:pPr>
            <w:spacing w:after="0" w:line="240" w:lineRule="auto"/>
            <w:jc w:val="both"/>
            <w:rPr>
              <w:rFonts w:ascii="Arial" w:hAnsi="Arial" w:cs="Arial"/>
              <w:b/>
              <w:bCs/>
            </w:rPr>
          </w:pPr>
          <w:r w:rsidRPr="00A128EF">
            <w:rPr>
              <w:rFonts w:ascii="Arial" w:hAnsi="Arial" w:cs="Arial"/>
              <w:b/>
              <w:bCs/>
            </w:rPr>
            <w:t>Chapter 5: Data Analysis and Evaluation</w:t>
          </w:r>
          <w:r w:rsidR="00A22390">
            <w:rPr>
              <w:rFonts w:ascii="Arial" w:hAnsi="Arial" w:cs="Arial"/>
              <w:b/>
              <w:bCs/>
            </w:rPr>
            <w:t>………………………………………………………51</w:t>
          </w:r>
        </w:p>
        <w:p w14:paraId="0711A9C8" w14:textId="140DAB34" w:rsidR="0059218B" w:rsidRPr="00A128EF" w:rsidRDefault="0059218B" w:rsidP="00036263">
          <w:pPr>
            <w:spacing w:after="0" w:line="240" w:lineRule="auto"/>
            <w:jc w:val="both"/>
            <w:rPr>
              <w:rFonts w:ascii="Arial" w:hAnsi="Arial" w:cs="Arial"/>
              <w:b/>
              <w:bCs/>
            </w:rPr>
          </w:pPr>
          <w:r w:rsidRPr="00A128EF">
            <w:rPr>
              <w:rFonts w:ascii="Arial" w:hAnsi="Arial" w:cs="Arial"/>
              <w:b/>
              <w:bCs/>
            </w:rPr>
            <w:t>5.1 Introduction</w:t>
          </w:r>
          <w:r w:rsidR="00A22390">
            <w:rPr>
              <w:rFonts w:ascii="Arial" w:hAnsi="Arial" w:cs="Arial"/>
              <w:b/>
              <w:bCs/>
            </w:rPr>
            <w:t>…………..………………………………………………………………………..51</w:t>
          </w:r>
        </w:p>
        <w:p w14:paraId="4BAB10FB" w14:textId="0BAA1EE5" w:rsidR="0059218B" w:rsidRPr="00A128EF" w:rsidRDefault="0059218B" w:rsidP="00036263">
          <w:pPr>
            <w:spacing w:after="0" w:line="240" w:lineRule="auto"/>
            <w:jc w:val="both"/>
            <w:rPr>
              <w:rFonts w:ascii="Arial" w:hAnsi="Arial" w:cs="Arial"/>
              <w:b/>
              <w:bCs/>
            </w:rPr>
          </w:pPr>
          <w:r w:rsidRPr="00A128EF">
            <w:rPr>
              <w:rFonts w:ascii="Arial" w:hAnsi="Arial" w:cs="Arial"/>
              <w:b/>
              <w:bCs/>
            </w:rPr>
            <w:t>5.2 Thematic Analysis</w:t>
          </w:r>
          <w:r w:rsidR="00A22390">
            <w:rPr>
              <w:rFonts w:ascii="Arial" w:hAnsi="Arial" w:cs="Arial"/>
              <w:b/>
              <w:bCs/>
            </w:rPr>
            <w:t>…………………………………………………………………………….51</w:t>
          </w:r>
        </w:p>
        <w:p w14:paraId="7CB75747" w14:textId="3C755502" w:rsidR="0059218B" w:rsidRPr="00A128EF" w:rsidRDefault="0059218B" w:rsidP="00036263">
          <w:pPr>
            <w:spacing w:after="0" w:line="240" w:lineRule="auto"/>
            <w:jc w:val="both"/>
            <w:rPr>
              <w:rFonts w:ascii="Arial" w:hAnsi="Arial" w:cs="Arial"/>
              <w:b/>
              <w:bCs/>
            </w:rPr>
          </w:pPr>
          <w:r w:rsidRPr="00A128EF">
            <w:rPr>
              <w:rFonts w:ascii="Arial" w:hAnsi="Arial" w:cs="Arial"/>
              <w:b/>
              <w:bCs/>
            </w:rPr>
            <w:t>5.3 Characteristics of the Identified Studies</w:t>
          </w:r>
          <w:r w:rsidR="00A22390">
            <w:rPr>
              <w:rFonts w:ascii="Arial" w:hAnsi="Arial" w:cs="Arial"/>
              <w:b/>
              <w:bCs/>
            </w:rPr>
            <w:t>………………………………………………….52</w:t>
          </w:r>
        </w:p>
        <w:p w14:paraId="34DBB932" w14:textId="77777777" w:rsidR="00F84650" w:rsidRDefault="0059218B" w:rsidP="00036263">
          <w:pPr>
            <w:spacing w:after="0" w:line="240" w:lineRule="auto"/>
            <w:jc w:val="both"/>
            <w:rPr>
              <w:rFonts w:ascii="Arial" w:hAnsi="Arial" w:cs="Arial"/>
              <w:b/>
              <w:bCs/>
            </w:rPr>
          </w:pPr>
          <w:r w:rsidRPr="00A128EF">
            <w:rPr>
              <w:rFonts w:ascii="Arial" w:hAnsi="Arial" w:cs="Arial"/>
              <w:b/>
              <w:bCs/>
            </w:rPr>
            <w:t>5.4 Emerging Themes</w:t>
          </w:r>
          <w:r w:rsidR="00A22390">
            <w:rPr>
              <w:rFonts w:ascii="Arial" w:hAnsi="Arial" w:cs="Arial"/>
              <w:b/>
              <w:bCs/>
            </w:rPr>
            <w:t>……………………………………………………………………………..53</w:t>
          </w:r>
        </w:p>
        <w:p w14:paraId="209C46CA" w14:textId="54B813C8" w:rsidR="0059218B" w:rsidRPr="00A128EF" w:rsidRDefault="0059218B" w:rsidP="00036263">
          <w:pPr>
            <w:spacing w:after="0" w:line="240" w:lineRule="auto"/>
            <w:jc w:val="both"/>
            <w:rPr>
              <w:rFonts w:ascii="Arial" w:hAnsi="Arial" w:cs="Arial"/>
              <w:b/>
              <w:bCs/>
            </w:rPr>
          </w:pPr>
          <w:r w:rsidRPr="00A128EF">
            <w:rPr>
              <w:rFonts w:ascii="Arial" w:hAnsi="Arial" w:cs="Arial"/>
              <w:b/>
              <w:bCs/>
            </w:rPr>
            <w:t xml:space="preserve"> </w:t>
          </w:r>
        </w:p>
        <w:p w14:paraId="265480EF" w14:textId="301A81DF" w:rsidR="0059218B" w:rsidRPr="00A128EF" w:rsidRDefault="0059218B" w:rsidP="00036263">
          <w:pPr>
            <w:spacing w:after="0" w:line="240" w:lineRule="auto"/>
            <w:jc w:val="both"/>
            <w:rPr>
              <w:rFonts w:ascii="Arial" w:hAnsi="Arial" w:cs="Arial"/>
              <w:b/>
              <w:bCs/>
            </w:rPr>
          </w:pPr>
          <w:r w:rsidRPr="00A128EF">
            <w:rPr>
              <w:rFonts w:ascii="Arial" w:hAnsi="Arial" w:cs="Arial"/>
              <w:b/>
              <w:bCs/>
            </w:rPr>
            <w:t>5.4.1 Barriers to Acceptability</w:t>
          </w:r>
          <w:r w:rsidR="00A22390">
            <w:rPr>
              <w:rFonts w:ascii="Arial" w:hAnsi="Arial" w:cs="Arial"/>
              <w:b/>
              <w:bCs/>
            </w:rPr>
            <w:t>……………………………………………………………………55</w:t>
          </w:r>
        </w:p>
        <w:p w14:paraId="12E32A97" w14:textId="6BBF5676" w:rsidR="0059218B" w:rsidRPr="00A128EF" w:rsidRDefault="0059218B" w:rsidP="00036263">
          <w:pPr>
            <w:spacing w:after="0" w:line="240" w:lineRule="auto"/>
            <w:jc w:val="both"/>
            <w:rPr>
              <w:rFonts w:ascii="Arial" w:hAnsi="Arial" w:cs="Arial"/>
              <w:b/>
              <w:bCs/>
            </w:rPr>
          </w:pPr>
          <w:r w:rsidRPr="00A128EF">
            <w:rPr>
              <w:rFonts w:ascii="Arial" w:hAnsi="Arial" w:cs="Arial"/>
              <w:b/>
              <w:bCs/>
            </w:rPr>
            <w:t>5.4.1.1 Awareness of Available Technologies</w:t>
          </w:r>
          <w:r w:rsidR="00A22390">
            <w:rPr>
              <w:rFonts w:ascii="Arial" w:hAnsi="Arial" w:cs="Arial"/>
              <w:b/>
              <w:bCs/>
            </w:rPr>
            <w:t>…………………………………………………56</w:t>
          </w:r>
        </w:p>
        <w:p w14:paraId="2FE5AD8F" w14:textId="617A7A2E" w:rsidR="0059218B" w:rsidRPr="00A128EF" w:rsidRDefault="0059218B" w:rsidP="00036263">
          <w:pPr>
            <w:spacing w:after="0" w:line="240" w:lineRule="auto"/>
            <w:jc w:val="both"/>
            <w:rPr>
              <w:rFonts w:ascii="Arial" w:hAnsi="Arial" w:cs="Arial"/>
              <w:b/>
              <w:bCs/>
            </w:rPr>
          </w:pPr>
          <w:r w:rsidRPr="00A128EF">
            <w:rPr>
              <w:rFonts w:ascii="Arial" w:hAnsi="Arial" w:cs="Arial"/>
              <w:b/>
              <w:bCs/>
            </w:rPr>
            <w:t>5.4.1.2 Perceive Relevance and Beliefs</w:t>
          </w:r>
          <w:r w:rsidR="00A22390">
            <w:rPr>
              <w:rFonts w:ascii="Arial" w:hAnsi="Arial" w:cs="Arial"/>
              <w:b/>
              <w:bCs/>
            </w:rPr>
            <w:t>………………………………………………………..56</w:t>
          </w:r>
        </w:p>
        <w:p w14:paraId="19402476" w14:textId="3F17FD30" w:rsidR="0059218B" w:rsidRDefault="0059218B" w:rsidP="00036263">
          <w:pPr>
            <w:spacing w:after="0" w:line="240" w:lineRule="auto"/>
            <w:jc w:val="both"/>
            <w:rPr>
              <w:rFonts w:ascii="Arial" w:hAnsi="Arial" w:cs="Arial"/>
              <w:b/>
              <w:bCs/>
            </w:rPr>
          </w:pPr>
          <w:r w:rsidRPr="00A128EF">
            <w:rPr>
              <w:rFonts w:ascii="Arial" w:hAnsi="Arial" w:cs="Arial"/>
              <w:b/>
              <w:bCs/>
            </w:rPr>
            <w:t>5.4.1.3 Cognitive fluctuations and Dilemmas</w:t>
          </w:r>
          <w:r w:rsidR="00A22390">
            <w:rPr>
              <w:rFonts w:ascii="Arial" w:hAnsi="Arial" w:cs="Arial"/>
              <w:b/>
              <w:bCs/>
            </w:rPr>
            <w:t>………………………………………………….57</w:t>
          </w:r>
        </w:p>
        <w:p w14:paraId="35F34D07" w14:textId="77777777" w:rsidR="00F84650" w:rsidRPr="00A128EF" w:rsidRDefault="00F84650" w:rsidP="00036263">
          <w:pPr>
            <w:spacing w:after="0" w:line="240" w:lineRule="auto"/>
            <w:jc w:val="both"/>
            <w:rPr>
              <w:rFonts w:ascii="Arial" w:hAnsi="Arial" w:cs="Arial"/>
              <w:b/>
              <w:bCs/>
            </w:rPr>
          </w:pPr>
        </w:p>
        <w:p w14:paraId="4CC390B8" w14:textId="4BE0EE7A" w:rsidR="0059218B" w:rsidRPr="00A128EF" w:rsidRDefault="0059218B" w:rsidP="00036263">
          <w:pPr>
            <w:spacing w:after="0" w:line="240" w:lineRule="auto"/>
            <w:jc w:val="both"/>
            <w:rPr>
              <w:rFonts w:ascii="Arial" w:hAnsi="Arial" w:cs="Arial"/>
              <w:b/>
              <w:bCs/>
            </w:rPr>
          </w:pPr>
          <w:r w:rsidRPr="00A128EF">
            <w:rPr>
              <w:rFonts w:ascii="Arial" w:hAnsi="Arial" w:cs="Arial"/>
              <w:b/>
              <w:bCs/>
            </w:rPr>
            <w:t>5.4.2 Barriers to Availability and Innovation</w:t>
          </w:r>
          <w:r w:rsidR="00A22390">
            <w:rPr>
              <w:rFonts w:ascii="Arial" w:hAnsi="Arial" w:cs="Arial"/>
              <w:b/>
              <w:bCs/>
            </w:rPr>
            <w:t>…………………………………………………..58</w:t>
          </w:r>
        </w:p>
        <w:p w14:paraId="0593B21F" w14:textId="69921F4A" w:rsidR="0059218B" w:rsidRPr="00A128EF" w:rsidRDefault="0059218B" w:rsidP="00036263">
          <w:pPr>
            <w:spacing w:after="0" w:line="240" w:lineRule="auto"/>
            <w:jc w:val="both"/>
            <w:rPr>
              <w:rFonts w:ascii="Arial" w:hAnsi="Arial" w:cs="Arial"/>
              <w:b/>
              <w:bCs/>
            </w:rPr>
          </w:pPr>
          <w:r w:rsidRPr="00A128EF">
            <w:rPr>
              <w:rFonts w:ascii="Arial" w:hAnsi="Arial" w:cs="Arial"/>
              <w:b/>
              <w:bCs/>
            </w:rPr>
            <w:t>5.4.2.1 Carer’s Confidence and Digital literacy</w:t>
          </w:r>
          <w:r w:rsidR="00A22390">
            <w:rPr>
              <w:rFonts w:ascii="Arial" w:hAnsi="Arial" w:cs="Arial"/>
              <w:b/>
              <w:bCs/>
            </w:rPr>
            <w:t>………………………………………………..58</w:t>
          </w:r>
        </w:p>
        <w:p w14:paraId="0E25097C" w14:textId="4325DBF2" w:rsidR="0059218B" w:rsidRPr="00A128EF" w:rsidRDefault="0059218B" w:rsidP="00036263">
          <w:pPr>
            <w:spacing w:after="0" w:line="240" w:lineRule="auto"/>
            <w:jc w:val="both"/>
            <w:rPr>
              <w:rFonts w:ascii="Arial" w:hAnsi="Arial" w:cs="Arial"/>
              <w:b/>
              <w:bCs/>
            </w:rPr>
          </w:pPr>
          <w:r w:rsidRPr="00A128EF">
            <w:rPr>
              <w:rFonts w:ascii="Arial" w:hAnsi="Arial" w:cs="Arial"/>
              <w:b/>
              <w:bCs/>
            </w:rPr>
            <w:t>5.4.2.2 Organisational Readiness</w:t>
          </w:r>
          <w:r w:rsidR="00A22390">
            <w:rPr>
              <w:rFonts w:ascii="Arial" w:hAnsi="Arial" w:cs="Arial"/>
              <w:b/>
              <w:bCs/>
            </w:rPr>
            <w:t>……………………………………………………………….59</w:t>
          </w:r>
        </w:p>
        <w:p w14:paraId="3DE992B1" w14:textId="138FF843" w:rsidR="0059218B" w:rsidRDefault="0059218B" w:rsidP="00036263">
          <w:pPr>
            <w:spacing w:after="0" w:line="240" w:lineRule="auto"/>
            <w:jc w:val="both"/>
            <w:rPr>
              <w:rFonts w:ascii="Arial" w:hAnsi="Arial" w:cs="Arial"/>
              <w:b/>
              <w:bCs/>
            </w:rPr>
          </w:pPr>
          <w:r w:rsidRPr="00A128EF">
            <w:rPr>
              <w:rFonts w:ascii="Arial" w:hAnsi="Arial" w:cs="Arial"/>
              <w:b/>
              <w:bCs/>
            </w:rPr>
            <w:t>5.4.2.3 Infrastructure and Connectivity</w:t>
          </w:r>
          <w:r w:rsidR="00A22390">
            <w:rPr>
              <w:rFonts w:ascii="Arial" w:hAnsi="Arial" w:cs="Arial"/>
              <w:b/>
              <w:bCs/>
            </w:rPr>
            <w:t>………………………………………………………..60</w:t>
          </w:r>
        </w:p>
        <w:p w14:paraId="6C385AC6" w14:textId="77777777" w:rsidR="00F84650" w:rsidRPr="00A128EF" w:rsidRDefault="00F84650" w:rsidP="00036263">
          <w:pPr>
            <w:spacing w:after="0" w:line="240" w:lineRule="auto"/>
            <w:jc w:val="both"/>
            <w:rPr>
              <w:rFonts w:ascii="Arial" w:hAnsi="Arial" w:cs="Arial"/>
              <w:b/>
              <w:bCs/>
            </w:rPr>
          </w:pPr>
        </w:p>
        <w:p w14:paraId="44AD766E" w14:textId="09949A3D" w:rsidR="0059218B" w:rsidRPr="00A128EF" w:rsidRDefault="0059218B" w:rsidP="00036263">
          <w:pPr>
            <w:spacing w:after="0" w:line="240" w:lineRule="auto"/>
            <w:jc w:val="both"/>
            <w:rPr>
              <w:rFonts w:ascii="Arial" w:hAnsi="Arial" w:cs="Arial"/>
              <w:b/>
              <w:bCs/>
              <w:color w:val="000000"/>
            </w:rPr>
          </w:pPr>
          <w:r w:rsidRPr="00A128EF">
            <w:rPr>
              <w:rFonts w:ascii="Arial" w:hAnsi="Arial" w:cs="Arial"/>
              <w:b/>
              <w:bCs/>
              <w:color w:val="000000"/>
            </w:rPr>
            <w:t>5.4.3 Affordability related barriers</w:t>
          </w:r>
          <w:r w:rsidR="00A22390">
            <w:rPr>
              <w:rFonts w:ascii="Arial" w:hAnsi="Arial" w:cs="Arial"/>
              <w:b/>
              <w:bCs/>
              <w:color w:val="000000"/>
            </w:rPr>
            <w:t>………………………………………………………………60</w:t>
          </w:r>
        </w:p>
        <w:p w14:paraId="4DA5238A" w14:textId="4E3D9111" w:rsidR="0059218B" w:rsidRPr="00A128EF" w:rsidRDefault="0059218B" w:rsidP="00036263">
          <w:pPr>
            <w:spacing w:after="0" w:line="240" w:lineRule="auto"/>
            <w:jc w:val="both"/>
            <w:rPr>
              <w:rFonts w:ascii="Arial" w:hAnsi="Arial" w:cs="Arial"/>
              <w:b/>
              <w:bCs/>
              <w:color w:val="000000"/>
            </w:rPr>
          </w:pPr>
          <w:r w:rsidRPr="00A128EF">
            <w:rPr>
              <w:rFonts w:ascii="Arial" w:hAnsi="Arial" w:cs="Arial"/>
              <w:b/>
              <w:bCs/>
              <w:color w:val="000000"/>
            </w:rPr>
            <w:t>5.4.3.1 The Cost</w:t>
          </w:r>
          <w:r w:rsidR="00A22390">
            <w:rPr>
              <w:rFonts w:ascii="Arial" w:hAnsi="Arial" w:cs="Arial"/>
              <w:b/>
              <w:bCs/>
              <w:color w:val="000000"/>
            </w:rPr>
            <w:t>……………………………………………………………………………………60</w:t>
          </w:r>
        </w:p>
        <w:p w14:paraId="53514D35" w14:textId="40ABD494" w:rsidR="0059218B" w:rsidRPr="00A128EF" w:rsidRDefault="0059218B" w:rsidP="00036263">
          <w:pPr>
            <w:spacing w:after="0" w:line="240" w:lineRule="auto"/>
            <w:jc w:val="both"/>
            <w:rPr>
              <w:rFonts w:ascii="Arial" w:hAnsi="Arial" w:cs="Arial"/>
              <w:b/>
              <w:bCs/>
              <w:color w:val="000000"/>
            </w:rPr>
          </w:pPr>
          <w:r w:rsidRPr="00A128EF">
            <w:rPr>
              <w:rFonts w:ascii="Arial" w:hAnsi="Arial" w:cs="Arial"/>
              <w:b/>
              <w:bCs/>
              <w:color w:val="000000"/>
            </w:rPr>
            <w:t>5.4.3.2 Funding Pathways</w:t>
          </w:r>
          <w:r w:rsidR="00A22390">
            <w:rPr>
              <w:rFonts w:ascii="Arial" w:hAnsi="Arial" w:cs="Arial"/>
              <w:b/>
              <w:bCs/>
              <w:color w:val="000000"/>
            </w:rPr>
            <w:t>………………………………………………………………………..61</w:t>
          </w:r>
          <w:r w:rsidRPr="00A128EF">
            <w:rPr>
              <w:rFonts w:ascii="Arial" w:hAnsi="Arial" w:cs="Arial"/>
              <w:b/>
              <w:bCs/>
              <w:color w:val="000000"/>
            </w:rPr>
            <w:t xml:space="preserve"> </w:t>
          </w:r>
        </w:p>
        <w:p w14:paraId="710BCF8E" w14:textId="668D10C7" w:rsidR="0059218B" w:rsidRPr="00A128EF" w:rsidRDefault="0059218B" w:rsidP="00036263">
          <w:pPr>
            <w:spacing w:after="0" w:line="240" w:lineRule="auto"/>
            <w:jc w:val="both"/>
            <w:rPr>
              <w:rFonts w:ascii="Arial" w:hAnsi="Arial" w:cs="Arial"/>
              <w:b/>
              <w:bCs/>
              <w:color w:val="000000"/>
            </w:rPr>
          </w:pPr>
          <w:r w:rsidRPr="00A128EF">
            <w:rPr>
              <w:rFonts w:ascii="Arial" w:hAnsi="Arial" w:cs="Arial"/>
              <w:b/>
              <w:bCs/>
              <w:color w:val="000000"/>
            </w:rPr>
            <w:t>5.4.4 Facilitators</w:t>
          </w:r>
          <w:r w:rsidR="00A22390">
            <w:rPr>
              <w:rFonts w:ascii="Arial" w:hAnsi="Arial" w:cs="Arial"/>
              <w:b/>
              <w:bCs/>
              <w:color w:val="000000"/>
            </w:rPr>
            <w:t>……………………………………………………………………………………61</w:t>
          </w:r>
        </w:p>
        <w:p w14:paraId="6D266A9A" w14:textId="4C65F347" w:rsidR="0059218B" w:rsidRPr="00A128EF" w:rsidRDefault="0059218B" w:rsidP="00036263">
          <w:pPr>
            <w:spacing w:after="0" w:line="240" w:lineRule="auto"/>
            <w:jc w:val="both"/>
            <w:rPr>
              <w:rFonts w:ascii="Arial" w:hAnsi="Arial" w:cs="Arial"/>
              <w:b/>
              <w:bCs/>
              <w:color w:val="000000"/>
            </w:rPr>
          </w:pPr>
          <w:r w:rsidRPr="00A128EF">
            <w:rPr>
              <w:rFonts w:ascii="Arial" w:hAnsi="Arial" w:cs="Arial"/>
              <w:b/>
              <w:bCs/>
              <w:color w:val="000000"/>
            </w:rPr>
            <w:t>5.4.4.1 Co-design and Adaptability</w:t>
          </w:r>
          <w:r w:rsidR="00A22390">
            <w:rPr>
              <w:rFonts w:ascii="Arial" w:hAnsi="Arial" w:cs="Arial"/>
              <w:b/>
              <w:bCs/>
              <w:color w:val="000000"/>
            </w:rPr>
            <w:t>……………………………………………………………..61</w:t>
          </w:r>
        </w:p>
        <w:p w14:paraId="75D48510" w14:textId="5AB3E968" w:rsidR="0059218B" w:rsidRPr="00A128EF" w:rsidRDefault="0059218B" w:rsidP="00036263">
          <w:pPr>
            <w:spacing w:after="0" w:line="240" w:lineRule="auto"/>
            <w:jc w:val="both"/>
            <w:rPr>
              <w:rFonts w:ascii="Arial" w:hAnsi="Arial" w:cs="Arial"/>
              <w:b/>
              <w:bCs/>
              <w:color w:val="000000"/>
            </w:rPr>
          </w:pPr>
          <w:r w:rsidRPr="00A128EF">
            <w:rPr>
              <w:rFonts w:ascii="Arial" w:hAnsi="Arial" w:cs="Arial"/>
              <w:b/>
              <w:bCs/>
              <w:color w:val="000000"/>
            </w:rPr>
            <w:t>5.4.4.2 Clear Training Requirements</w:t>
          </w:r>
          <w:r w:rsidR="00A22390">
            <w:rPr>
              <w:rFonts w:ascii="Arial" w:hAnsi="Arial" w:cs="Arial"/>
              <w:b/>
              <w:bCs/>
              <w:color w:val="000000"/>
            </w:rPr>
            <w:t>……………………………………………………………62</w:t>
          </w:r>
        </w:p>
        <w:p w14:paraId="75019F09" w14:textId="3014A923" w:rsidR="0059218B" w:rsidRDefault="0059218B" w:rsidP="00036263">
          <w:pPr>
            <w:spacing w:after="0" w:line="240" w:lineRule="auto"/>
            <w:jc w:val="both"/>
            <w:rPr>
              <w:rFonts w:ascii="Arial" w:hAnsi="Arial" w:cs="Arial"/>
              <w:b/>
              <w:bCs/>
              <w:color w:val="000000"/>
            </w:rPr>
          </w:pPr>
          <w:r w:rsidRPr="00A128EF">
            <w:rPr>
              <w:rFonts w:ascii="Arial" w:hAnsi="Arial" w:cs="Arial"/>
              <w:b/>
              <w:bCs/>
              <w:color w:val="000000"/>
            </w:rPr>
            <w:t>5.5 Chapter Summary</w:t>
          </w:r>
          <w:r w:rsidR="00A22390">
            <w:rPr>
              <w:rFonts w:ascii="Arial" w:hAnsi="Arial" w:cs="Arial"/>
              <w:b/>
              <w:bCs/>
              <w:color w:val="000000"/>
            </w:rPr>
            <w:t>…………………………………………………………………………….62</w:t>
          </w:r>
        </w:p>
        <w:p w14:paraId="29727BD2" w14:textId="77777777" w:rsidR="00F84650" w:rsidRPr="00A128EF" w:rsidRDefault="00F84650" w:rsidP="00036263">
          <w:pPr>
            <w:spacing w:after="0" w:line="240" w:lineRule="auto"/>
            <w:jc w:val="both"/>
            <w:rPr>
              <w:rFonts w:ascii="Arial" w:hAnsi="Arial" w:cs="Arial"/>
              <w:b/>
              <w:bCs/>
              <w:color w:val="000000"/>
            </w:rPr>
          </w:pPr>
        </w:p>
        <w:p w14:paraId="5A3F0F95" w14:textId="2E740E71" w:rsidR="0059218B" w:rsidRPr="00A128EF" w:rsidRDefault="0059218B" w:rsidP="00036263">
          <w:pPr>
            <w:spacing w:after="0" w:line="240" w:lineRule="auto"/>
            <w:jc w:val="both"/>
            <w:rPr>
              <w:rFonts w:ascii="Arial" w:hAnsi="Arial" w:cs="Arial"/>
              <w:b/>
              <w:bCs/>
              <w:color w:val="000000"/>
            </w:rPr>
          </w:pPr>
          <w:r w:rsidRPr="00A128EF">
            <w:rPr>
              <w:rFonts w:ascii="Arial" w:hAnsi="Arial" w:cs="Arial"/>
              <w:b/>
              <w:bCs/>
              <w:color w:val="000000"/>
            </w:rPr>
            <w:t>Chapter 6: Discussion</w:t>
          </w:r>
          <w:r w:rsidR="00A22390">
            <w:rPr>
              <w:rFonts w:ascii="Arial" w:hAnsi="Arial" w:cs="Arial"/>
              <w:b/>
              <w:bCs/>
              <w:color w:val="000000"/>
            </w:rPr>
            <w:t>……………………………………………………………………………63</w:t>
          </w:r>
        </w:p>
        <w:p w14:paraId="4045B5F3" w14:textId="59BFB172" w:rsidR="0059218B" w:rsidRPr="00A128EF" w:rsidRDefault="0059218B" w:rsidP="00036263">
          <w:pPr>
            <w:spacing w:after="0" w:line="240" w:lineRule="auto"/>
            <w:jc w:val="both"/>
            <w:rPr>
              <w:rFonts w:ascii="Arial" w:hAnsi="Arial" w:cs="Arial"/>
              <w:b/>
              <w:bCs/>
              <w:color w:val="0B0C0E"/>
              <w:shd w:val="clear" w:color="auto" w:fill="FFFFFF"/>
            </w:rPr>
          </w:pPr>
          <w:r w:rsidRPr="00A128EF">
            <w:rPr>
              <w:rFonts w:ascii="Arial" w:hAnsi="Arial" w:cs="Arial"/>
              <w:b/>
              <w:bCs/>
              <w:color w:val="0B0C0E"/>
              <w:shd w:val="clear" w:color="auto" w:fill="FFFFFF"/>
            </w:rPr>
            <w:t>6.1 Introduction</w:t>
          </w:r>
          <w:r w:rsidR="00A22390">
            <w:rPr>
              <w:rFonts w:ascii="Arial" w:hAnsi="Arial" w:cs="Arial"/>
              <w:b/>
              <w:bCs/>
              <w:color w:val="0B0C0E"/>
              <w:shd w:val="clear" w:color="auto" w:fill="FFFFFF"/>
            </w:rPr>
            <w:t>……………………………………………………………………………………63</w:t>
          </w:r>
        </w:p>
        <w:p w14:paraId="4D61F78E" w14:textId="54515B0E" w:rsidR="0059218B" w:rsidRPr="00A128EF" w:rsidRDefault="0059218B" w:rsidP="00036263">
          <w:pPr>
            <w:spacing w:after="0" w:line="240" w:lineRule="auto"/>
            <w:jc w:val="both"/>
            <w:rPr>
              <w:rFonts w:ascii="Arial" w:hAnsi="Arial" w:cs="Arial"/>
              <w:b/>
              <w:bCs/>
              <w:color w:val="0B0C0E"/>
              <w:shd w:val="clear" w:color="auto" w:fill="FFFFFF"/>
            </w:rPr>
          </w:pPr>
          <w:r w:rsidRPr="00A128EF">
            <w:rPr>
              <w:rFonts w:ascii="Arial" w:hAnsi="Arial" w:cs="Arial"/>
              <w:b/>
              <w:bCs/>
              <w:color w:val="0B0C0E"/>
              <w:shd w:val="clear" w:color="auto" w:fill="FFFFFF"/>
            </w:rPr>
            <w:t>6.2 System Barriers Analysis</w:t>
          </w:r>
          <w:r w:rsidR="00A22390">
            <w:rPr>
              <w:rFonts w:ascii="Arial" w:hAnsi="Arial" w:cs="Arial"/>
              <w:b/>
              <w:bCs/>
              <w:color w:val="0B0C0E"/>
              <w:shd w:val="clear" w:color="auto" w:fill="FFFFFF"/>
            </w:rPr>
            <w:t>……………………………………………………………………63</w:t>
          </w:r>
        </w:p>
        <w:p w14:paraId="4262D8FA" w14:textId="7F258297" w:rsidR="0059218B" w:rsidRPr="00A128EF" w:rsidRDefault="0059218B" w:rsidP="00036263">
          <w:pPr>
            <w:spacing w:after="0" w:line="240" w:lineRule="auto"/>
            <w:jc w:val="both"/>
            <w:rPr>
              <w:rFonts w:ascii="Arial" w:hAnsi="Arial" w:cs="Arial"/>
              <w:b/>
              <w:bCs/>
              <w:color w:val="0B0C0E"/>
              <w:shd w:val="clear" w:color="auto" w:fill="FFFFFF"/>
            </w:rPr>
          </w:pPr>
          <w:r w:rsidRPr="00A128EF">
            <w:rPr>
              <w:rFonts w:ascii="Arial" w:hAnsi="Arial" w:cs="Arial"/>
              <w:b/>
              <w:bCs/>
              <w:color w:val="0B0C0E"/>
              <w:shd w:val="clear" w:color="auto" w:fill="FFFFFF"/>
            </w:rPr>
            <w:t>6.3 Impact on Patient outcomes</w:t>
          </w:r>
          <w:r w:rsidR="00A22390">
            <w:rPr>
              <w:rFonts w:ascii="Arial" w:hAnsi="Arial" w:cs="Arial"/>
              <w:b/>
              <w:bCs/>
              <w:color w:val="0B0C0E"/>
              <w:shd w:val="clear" w:color="auto" w:fill="FFFFFF"/>
            </w:rPr>
            <w:t>………………………………………………………………..64</w:t>
          </w:r>
        </w:p>
        <w:p w14:paraId="652AD937" w14:textId="355AAB71" w:rsidR="0059218B" w:rsidRPr="00A128EF" w:rsidRDefault="0059218B" w:rsidP="00036263">
          <w:pPr>
            <w:spacing w:after="0" w:line="240" w:lineRule="auto"/>
            <w:jc w:val="both"/>
            <w:rPr>
              <w:rFonts w:ascii="Arial" w:hAnsi="Arial" w:cs="Arial"/>
              <w:b/>
              <w:bCs/>
              <w:color w:val="0B0C0E"/>
              <w:shd w:val="clear" w:color="auto" w:fill="FFFFFF"/>
            </w:rPr>
          </w:pPr>
          <w:r w:rsidRPr="00A128EF">
            <w:rPr>
              <w:rFonts w:ascii="Arial" w:hAnsi="Arial" w:cs="Arial"/>
              <w:b/>
              <w:bCs/>
              <w:color w:val="0B0C0E"/>
              <w:shd w:val="clear" w:color="auto" w:fill="FFFFFF"/>
            </w:rPr>
            <w:t>6.4 Discussion on Factors Shaping Acceptability</w:t>
          </w:r>
          <w:r w:rsidR="00A22390">
            <w:rPr>
              <w:rFonts w:ascii="Arial" w:hAnsi="Arial" w:cs="Arial"/>
              <w:b/>
              <w:bCs/>
              <w:color w:val="0B0C0E"/>
              <w:shd w:val="clear" w:color="auto" w:fill="FFFFFF"/>
            </w:rPr>
            <w:t>…………………………………………..65</w:t>
          </w:r>
        </w:p>
        <w:p w14:paraId="37DC107C" w14:textId="48A6D836" w:rsidR="0059218B" w:rsidRPr="00A128EF" w:rsidRDefault="0059218B" w:rsidP="00036263">
          <w:pPr>
            <w:spacing w:after="0" w:line="240" w:lineRule="auto"/>
            <w:jc w:val="both"/>
            <w:rPr>
              <w:rFonts w:ascii="Arial" w:hAnsi="Arial" w:cs="Arial"/>
              <w:b/>
              <w:bCs/>
              <w:color w:val="0B0C0E"/>
              <w:shd w:val="clear" w:color="auto" w:fill="FFFFFF"/>
            </w:rPr>
          </w:pPr>
          <w:r w:rsidRPr="00A128EF">
            <w:rPr>
              <w:rFonts w:ascii="Arial" w:hAnsi="Arial" w:cs="Arial"/>
              <w:b/>
              <w:bCs/>
              <w:color w:val="0B0C0E"/>
              <w:shd w:val="clear" w:color="auto" w:fill="FFFFFF"/>
            </w:rPr>
            <w:lastRenderedPageBreak/>
            <w:t>6.5 Discussion on Availability</w:t>
          </w:r>
          <w:r w:rsidR="00A22390">
            <w:rPr>
              <w:rFonts w:ascii="Arial" w:hAnsi="Arial" w:cs="Arial"/>
              <w:b/>
              <w:bCs/>
              <w:color w:val="0B0C0E"/>
              <w:shd w:val="clear" w:color="auto" w:fill="FFFFFF"/>
            </w:rPr>
            <w:t>…………………………………………………………………..66</w:t>
          </w:r>
        </w:p>
        <w:p w14:paraId="10714868" w14:textId="6D47DC9D" w:rsidR="0059218B" w:rsidRPr="00A128EF" w:rsidRDefault="0059218B" w:rsidP="00036263">
          <w:pPr>
            <w:spacing w:after="0" w:line="240" w:lineRule="auto"/>
            <w:jc w:val="both"/>
            <w:rPr>
              <w:rFonts w:ascii="Arial" w:hAnsi="Arial" w:cs="Arial"/>
              <w:b/>
              <w:bCs/>
              <w:color w:val="0B0C0E"/>
              <w:shd w:val="clear" w:color="auto" w:fill="FFFFFF"/>
            </w:rPr>
          </w:pPr>
          <w:r w:rsidRPr="00A128EF">
            <w:rPr>
              <w:rFonts w:ascii="Arial" w:hAnsi="Arial" w:cs="Arial"/>
              <w:b/>
              <w:bCs/>
              <w:color w:val="0B0C0E"/>
              <w:shd w:val="clear" w:color="auto" w:fill="FFFFFF"/>
            </w:rPr>
            <w:t>6.6 Discussion on Affordability</w:t>
          </w:r>
          <w:r w:rsidR="00A22390">
            <w:rPr>
              <w:rFonts w:ascii="Arial" w:hAnsi="Arial" w:cs="Arial"/>
              <w:b/>
              <w:bCs/>
              <w:color w:val="0B0C0E"/>
              <w:shd w:val="clear" w:color="auto" w:fill="FFFFFF"/>
            </w:rPr>
            <w:t>…………………………………………………………………67</w:t>
          </w:r>
        </w:p>
        <w:p w14:paraId="64F36BB6" w14:textId="7153C0CF" w:rsidR="0059218B" w:rsidRPr="00A128EF" w:rsidRDefault="0059218B" w:rsidP="00036263">
          <w:pPr>
            <w:spacing w:after="0" w:line="240" w:lineRule="auto"/>
            <w:jc w:val="both"/>
            <w:rPr>
              <w:rFonts w:ascii="Arial" w:hAnsi="Arial" w:cs="Arial"/>
              <w:b/>
              <w:bCs/>
              <w:color w:val="0B0C0E"/>
              <w:shd w:val="clear" w:color="auto" w:fill="FFFFFF"/>
            </w:rPr>
          </w:pPr>
          <w:r w:rsidRPr="00A128EF">
            <w:rPr>
              <w:rFonts w:ascii="Arial" w:hAnsi="Arial" w:cs="Arial"/>
              <w:b/>
              <w:bCs/>
              <w:color w:val="0B0C0E"/>
              <w:shd w:val="clear" w:color="auto" w:fill="FFFFFF"/>
            </w:rPr>
            <w:t>6.7 Discussion on Facilitators</w:t>
          </w:r>
          <w:r w:rsidR="00A22390">
            <w:rPr>
              <w:rFonts w:ascii="Arial" w:hAnsi="Arial" w:cs="Arial"/>
              <w:b/>
              <w:bCs/>
              <w:color w:val="0B0C0E"/>
              <w:shd w:val="clear" w:color="auto" w:fill="FFFFFF"/>
            </w:rPr>
            <w:t>…………………………………………………………………..67</w:t>
          </w:r>
        </w:p>
        <w:p w14:paraId="69780C37" w14:textId="729DA1D2" w:rsidR="0059218B" w:rsidRPr="00A128EF" w:rsidRDefault="0059218B" w:rsidP="00036263">
          <w:pPr>
            <w:spacing w:after="0" w:line="240" w:lineRule="auto"/>
            <w:jc w:val="both"/>
            <w:rPr>
              <w:rFonts w:ascii="Arial" w:hAnsi="Arial" w:cs="Arial"/>
              <w:b/>
              <w:bCs/>
              <w:color w:val="0B0C0E"/>
              <w:shd w:val="clear" w:color="auto" w:fill="FFFFFF"/>
            </w:rPr>
          </w:pPr>
          <w:r w:rsidRPr="00A128EF">
            <w:rPr>
              <w:rFonts w:ascii="Arial" w:hAnsi="Arial" w:cs="Arial"/>
              <w:b/>
              <w:bCs/>
              <w:color w:val="0B0C0E"/>
              <w:shd w:val="clear" w:color="auto" w:fill="FFFFFF"/>
            </w:rPr>
            <w:t>6.8 Recommendations for Improvement</w:t>
          </w:r>
          <w:r w:rsidR="00A22390">
            <w:rPr>
              <w:rFonts w:ascii="Arial" w:hAnsi="Arial" w:cs="Arial"/>
              <w:b/>
              <w:bCs/>
              <w:color w:val="0B0C0E"/>
              <w:shd w:val="clear" w:color="auto" w:fill="FFFFFF"/>
            </w:rPr>
            <w:t>………………………………………………………68</w:t>
          </w:r>
        </w:p>
        <w:p w14:paraId="3D7997C9" w14:textId="2C9744D9" w:rsidR="0059218B" w:rsidRPr="00A128EF" w:rsidRDefault="0059218B" w:rsidP="00036263">
          <w:pPr>
            <w:spacing w:after="0" w:line="240" w:lineRule="auto"/>
            <w:jc w:val="both"/>
            <w:rPr>
              <w:rFonts w:ascii="Arial" w:hAnsi="Arial" w:cs="Arial"/>
              <w:b/>
              <w:bCs/>
              <w:color w:val="0B0C0E"/>
              <w:shd w:val="clear" w:color="auto" w:fill="FFFFFF"/>
            </w:rPr>
          </w:pPr>
          <w:r w:rsidRPr="00A128EF">
            <w:rPr>
              <w:rFonts w:ascii="Arial" w:hAnsi="Arial" w:cs="Arial"/>
              <w:b/>
              <w:bCs/>
              <w:color w:val="0B0C0E"/>
              <w:shd w:val="clear" w:color="auto" w:fill="FFFFFF"/>
            </w:rPr>
            <w:t>6.9 Implications for Policy and Practice</w:t>
          </w:r>
          <w:r w:rsidR="00A22390">
            <w:rPr>
              <w:rFonts w:ascii="Arial" w:hAnsi="Arial" w:cs="Arial"/>
              <w:b/>
              <w:bCs/>
              <w:color w:val="0B0C0E"/>
              <w:shd w:val="clear" w:color="auto" w:fill="FFFFFF"/>
            </w:rPr>
            <w:t>……………………………………………………….69</w:t>
          </w:r>
        </w:p>
        <w:p w14:paraId="7CC0D2E2" w14:textId="55D3B8E0" w:rsidR="0059218B" w:rsidRPr="00A128EF" w:rsidRDefault="0059218B" w:rsidP="00036263">
          <w:pPr>
            <w:spacing w:after="0" w:line="240" w:lineRule="auto"/>
            <w:jc w:val="both"/>
            <w:rPr>
              <w:rFonts w:ascii="Arial" w:hAnsi="Arial" w:cs="Arial"/>
              <w:b/>
              <w:bCs/>
              <w:color w:val="0B0C0E"/>
              <w:shd w:val="clear" w:color="auto" w:fill="FFFFFF"/>
            </w:rPr>
          </w:pPr>
          <w:r w:rsidRPr="00A128EF">
            <w:rPr>
              <w:rFonts w:ascii="Arial" w:hAnsi="Arial" w:cs="Arial"/>
              <w:b/>
              <w:bCs/>
              <w:color w:val="0B0C0E"/>
              <w:shd w:val="clear" w:color="auto" w:fill="FFFFFF"/>
            </w:rPr>
            <w:t>6.10 Strengths and Limitations</w:t>
          </w:r>
          <w:r w:rsidR="00A22390">
            <w:rPr>
              <w:rFonts w:ascii="Arial" w:hAnsi="Arial" w:cs="Arial"/>
              <w:b/>
              <w:bCs/>
              <w:color w:val="0B0C0E"/>
              <w:shd w:val="clear" w:color="auto" w:fill="FFFFFF"/>
            </w:rPr>
            <w:t>…………………………………………………………………..70</w:t>
          </w:r>
        </w:p>
        <w:p w14:paraId="0C671247" w14:textId="1596E62E" w:rsidR="0059218B" w:rsidRDefault="0059218B" w:rsidP="00036263">
          <w:pPr>
            <w:spacing w:after="0" w:line="240" w:lineRule="auto"/>
            <w:jc w:val="both"/>
            <w:rPr>
              <w:rFonts w:ascii="Arial" w:hAnsi="Arial" w:cs="Arial"/>
              <w:b/>
              <w:bCs/>
              <w:color w:val="0B0C0E"/>
              <w:shd w:val="clear" w:color="auto" w:fill="FFFFFF"/>
            </w:rPr>
          </w:pPr>
          <w:r w:rsidRPr="00A128EF">
            <w:rPr>
              <w:rFonts w:ascii="Arial" w:hAnsi="Arial" w:cs="Arial"/>
              <w:b/>
              <w:bCs/>
              <w:color w:val="0B0C0E"/>
              <w:shd w:val="clear" w:color="auto" w:fill="FFFFFF"/>
            </w:rPr>
            <w:t>6.11 Chapter Summary</w:t>
          </w:r>
          <w:r w:rsidR="00A22390">
            <w:rPr>
              <w:rFonts w:ascii="Arial" w:hAnsi="Arial" w:cs="Arial"/>
              <w:b/>
              <w:bCs/>
              <w:color w:val="0B0C0E"/>
              <w:shd w:val="clear" w:color="auto" w:fill="FFFFFF"/>
            </w:rPr>
            <w:t>……………………………………………………………………………71</w:t>
          </w:r>
        </w:p>
        <w:p w14:paraId="5F5D2AF3" w14:textId="77777777" w:rsidR="00F84650" w:rsidRPr="00A128EF" w:rsidRDefault="00F84650" w:rsidP="00036263">
          <w:pPr>
            <w:spacing w:after="0" w:line="240" w:lineRule="auto"/>
            <w:jc w:val="both"/>
            <w:rPr>
              <w:rFonts w:ascii="Arial" w:hAnsi="Arial" w:cs="Arial"/>
              <w:b/>
              <w:bCs/>
              <w:color w:val="0B0C0E"/>
              <w:shd w:val="clear" w:color="auto" w:fill="FFFFFF"/>
            </w:rPr>
          </w:pPr>
        </w:p>
        <w:p w14:paraId="6934F01A" w14:textId="6AF0A140" w:rsidR="0059218B" w:rsidRPr="00A128EF" w:rsidRDefault="0059218B" w:rsidP="00036263">
          <w:pPr>
            <w:spacing w:after="0" w:line="240" w:lineRule="auto"/>
            <w:jc w:val="both"/>
            <w:rPr>
              <w:rFonts w:ascii="Arial" w:hAnsi="Arial" w:cs="Arial"/>
              <w:b/>
              <w:bCs/>
              <w:color w:val="0B0C0E"/>
              <w:shd w:val="clear" w:color="auto" w:fill="FFFFFF"/>
            </w:rPr>
          </w:pPr>
          <w:r w:rsidRPr="00A128EF">
            <w:rPr>
              <w:rFonts w:ascii="Arial" w:hAnsi="Arial" w:cs="Arial"/>
              <w:b/>
              <w:bCs/>
              <w:color w:val="0B0C0E"/>
              <w:shd w:val="clear" w:color="auto" w:fill="FFFFFF"/>
            </w:rPr>
            <w:t>Chapter 7: Conclusion</w:t>
          </w:r>
          <w:r w:rsidR="00A22390">
            <w:rPr>
              <w:rFonts w:ascii="Arial" w:hAnsi="Arial" w:cs="Arial"/>
              <w:b/>
              <w:bCs/>
              <w:color w:val="0B0C0E"/>
              <w:shd w:val="clear" w:color="auto" w:fill="FFFFFF"/>
            </w:rPr>
            <w:t>…………………………………………………………………………….72</w:t>
          </w:r>
          <w:r w:rsidRPr="00A128EF">
            <w:rPr>
              <w:rFonts w:ascii="Arial" w:hAnsi="Arial" w:cs="Arial"/>
              <w:b/>
              <w:bCs/>
              <w:color w:val="0B0C0E"/>
              <w:shd w:val="clear" w:color="auto" w:fill="FFFFFF"/>
            </w:rPr>
            <w:t xml:space="preserve"> </w:t>
          </w:r>
        </w:p>
        <w:p w14:paraId="2EEC0C22" w14:textId="6E820325" w:rsidR="0059218B" w:rsidRPr="00A128EF" w:rsidRDefault="0059218B" w:rsidP="00036263">
          <w:pPr>
            <w:spacing w:after="0" w:line="240" w:lineRule="auto"/>
            <w:jc w:val="both"/>
            <w:rPr>
              <w:rFonts w:ascii="Arial" w:hAnsi="Arial" w:cs="Arial"/>
              <w:b/>
              <w:bCs/>
              <w:color w:val="0B0C0E"/>
              <w:shd w:val="clear" w:color="auto" w:fill="FFFFFF"/>
            </w:rPr>
          </w:pPr>
          <w:r w:rsidRPr="00A128EF">
            <w:rPr>
              <w:rFonts w:ascii="Arial" w:hAnsi="Arial" w:cs="Arial"/>
              <w:b/>
              <w:bCs/>
              <w:color w:val="0B0C0E"/>
              <w:shd w:val="clear" w:color="auto" w:fill="FFFFFF"/>
            </w:rPr>
            <w:t>7.1 Introduction</w:t>
          </w:r>
          <w:r w:rsidR="00A22390">
            <w:rPr>
              <w:rFonts w:ascii="Arial" w:hAnsi="Arial" w:cs="Arial"/>
              <w:b/>
              <w:bCs/>
              <w:color w:val="0B0C0E"/>
              <w:shd w:val="clear" w:color="auto" w:fill="FFFFFF"/>
            </w:rPr>
            <w:t>…………………………………………………………………………………….72</w:t>
          </w:r>
        </w:p>
        <w:p w14:paraId="309A4367" w14:textId="1084C4E5" w:rsidR="0059218B" w:rsidRPr="00A128EF" w:rsidRDefault="0059218B" w:rsidP="00036263">
          <w:pPr>
            <w:spacing w:after="0" w:line="240" w:lineRule="auto"/>
            <w:jc w:val="both"/>
            <w:rPr>
              <w:rFonts w:ascii="Arial" w:hAnsi="Arial" w:cs="Arial"/>
              <w:b/>
              <w:bCs/>
              <w:color w:val="0B0C0E"/>
              <w:shd w:val="clear" w:color="auto" w:fill="FFFFFF"/>
            </w:rPr>
          </w:pPr>
          <w:r w:rsidRPr="00A128EF">
            <w:rPr>
              <w:rFonts w:ascii="Arial" w:hAnsi="Arial" w:cs="Arial"/>
              <w:b/>
              <w:bCs/>
              <w:color w:val="0B0C0E"/>
              <w:shd w:val="clear" w:color="auto" w:fill="FFFFFF"/>
            </w:rPr>
            <w:t>7.2 Implications of Findings</w:t>
          </w:r>
          <w:r w:rsidR="00A22390">
            <w:rPr>
              <w:rFonts w:ascii="Arial" w:hAnsi="Arial" w:cs="Arial"/>
              <w:b/>
              <w:bCs/>
              <w:color w:val="0B0C0E"/>
              <w:shd w:val="clear" w:color="auto" w:fill="FFFFFF"/>
            </w:rPr>
            <w:t>……………………………………………………………………...73</w:t>
          </w:r>
        </w:p>
        <w:p w14:paraId="29189219" w14:textId="49EF3C90" w:rsidR="0059218B" w:rsidRPr="00A128EF" w:rsidRDefault="0059218B" w:rsidP="00036263">
          <w:pPr>
            <w:spacing w:after="0" w:line="240" w:lineRule="auto"/>
            <w:jc w:val="both"/>
            <w:rPr>
              <w:rFonts w:ascii="Arial" w:hAnsi="Arial" w:cs="Arial"/>
              <w:b/>
              <w:bCs/>
              <w:color w:val="0B0C0E"/>
              <w:shd w:val="clear" w:color="auto" w:fill="FFFFFF"/>
            </w:rPr>
          </w:pPr>
          <w:r w:rsidRPr="00A128EF">
            <w:rPr>
              <w:rFonts w:ascii="Arial" w:hAnsi="Arial" w:cs="Arial"/>
              <w:b/>
              <w:bCs/>
              <w:color w:val="0B0C0E"/>
              <w:shd w:val="clear" w:color="auto" w:fill="FFFFFF"/>
            </w:rPr>
            <w:t>7.3 Scope and Limitations</w:t>
          </w:r>
          <w:r w:rsidR="00A22390">
            <w:rPr>
              <w:rFonts w:ascii="Arial" w:hAnsi="Arial" w:cs="Arial"/>
              <w:b/>
              <w:bCs/>
              <w:color w:val="0B0C0E"/>
              <w:shd w:val="clear" w:color="auto" w:fill="FFFFFF"/>
            </w:rPr>
            <w:t>………………………………………………………………………..73</w:t>
          </w:r>
          <w:r w:rsidRPr="00A128EF">
            <w:rPr>
              <w:rFonts w:ascii="Arial" w:hAnsi="Arial" w:cs="Arial"/>
              <w:b/>
              <w:bCs/>
              <w:color w:val="0B0C0E"/>
              <w:shd w:val="clear" w:color="auto" w:fill="FFFFFF"/>
            </w:rPr>
            <w:t xml:space="preserve"> </w:t>
          </w:r>
        </w:p>
        <w:p w14:paraId="2EA98E18" w14:textId="5E27B521" w:rsidR="0059218B" w:rsidRPr="00A128EF" w:rsidRDefault="0059218B" w:rsidP="00036263">
          <w:pPr>
            <w:spacing w:after="0" w:line="240" w:lineRule="auto"/>
            <w:jc w:val="both"/>
            <w:rPr>
              <w:rFonts w:ascii="Arial" w:hAnsi="Arial" w:cs="Arial"/>
              <w:b/>
              <w:bCs/>
              <w:color w:val="0B0C0E"/>
              <w:shd w:val="clear" w:color="auto" w:fill="FFFFFF"/>
            </w:rPr>
          </w:pPr>
          <w:r w:rsidRPr="00A128EF">
            <w:rPr>
              <w:rFonts w:ascii="Arial" w:hAnsi="Arial" w:cs="Arial"/>
              <w:b/>
              <w:bCs/>
              <w:color w:val="0B0C0E"/>
              <w:shd w:val="clear" w:color="auto" w:fill="FFFFFF"/>
            </w:rPr>
            <w:t>7.4 Recommendations for Practice</w:t>
          </w:r>
          <w:r w:rsidR="00A22390">
            <w:rPr>
              <w:rFonts w:ascii="Arial" w:hAnsi="Arial" w:cs="Arial"/>
              <w:b/>
              <w:bCs/>
              <w:color w:val="0B0C0E"/>
              <w:shd w:val="clear" w:color="auto" w:fill="FFFFFF"/>
            </w:rPr>
            <w:t>……………………………………………………………..74</w:t>
          </w:r>
        </w:p>
        <w:p w14:paraId="39BCED5C" w14:textId="17B3347D" w:rsidR="0059218B" w:rsidRPr="00A128EF" w:rsidRDefault="0059218B" w:rsidP="00036263">
          <w:pPr>
            <w:spacing w:after="0" w:line="240" w:lineRule="auto"/>
            <w:jc w:val="both"/>
            <w:rPr>
              <w:rFonts w:ascii="Arial" w:hAnsi="Arial" w:cs="Arial"/>
              <w:b/>
              <w:bCs/>
              <w:color w:val="0B0C0E"/>
              <w:shd w:val="clear" w:color="auto" w:fill="FFFFFF"/>
            </w:rPr>
          </w:pPr>
          <w:r w:rsidRPr="00A128EF">
            <w:rPr>
              <w:rFonts w:ascii="Arial" w:hAnsi="Arial" w:cs="Arial"/>
              <w:b/>
              <w:bCs/>
              <w:color w:val="0B0C0E"/>
              <w:shd w:val="clear" w:color="auto" w:fill="FFFFFF"/>
            </w:rPr>
            <w:t>7.5 Recommendations for Future Research</w:t>
          </w:r>
          <w:r w:rsidR="00A22390">
            <w:rPr>
              <w:rFonts w:ascii="Arial" w:hAnsi="Arial" w:cs="Arial"/>
              <w:b/>
              <w:bCs/>
              <w:color w:val="0B0C0E"/>
              <w:shd w:val="clear" w:color="auto" w:fill="FFFFFF"/>
            </w:rPr>
            <w:t>…………………………………………………..75</w:t>
          </w:r>
          <w:r w:rsidRPr="00A128EF">
            <w:rPr>
              <w:rFonts w:ascii="Arial" w:hAnsi="Arial" w:cs="Arial"/>
              <w:b/>
              <w:bCs/>
              <w:color w:val="0B0C0E"/>
              <w:shd w:val="clear" w:color="auto" w:fill="FFFFFF"/>
            </w:rPr>
            <w:t xml:space="preserve"> </w:t>
          </w:r>
        </w:p>
        <w:p w14:paraId="1FEAB692" w14:textId="22176C06" w:rsidR="0059218B" w:rsidRPr="00A128EF" w:rsidRDefault="0059218B" w:rsidP="00036263">
          <w:pPr>
            <w:spacing w:after="0" w:line="240" w:lineRule="auto"/>
            <w:jc w:val="both"/>
            <w:rPr>
              <w:rFonts w:ascii="Arial" w:hAnsi="Arial" w:cs="Arial"/>
              <w:b/>
              <w:bCs/>
              <w:color w:val="0B0C0E"/>
              <w:shd w:val="clear" w:color="auto" w:fill="FFFFFF"/>
            </w:rPr>
          </w:pPr>
          <w:r w:rsidRPr="00A128EF">
            <w:rPr>
              <w:rFonts w:ascii="Arial" w:hAnsi="Arial" w:cs="Arial"/>
              <w:b/>
              <w:bCs/>
              <w:color w:val="0B0C0E"/>
              <w:shd w:val="clear" w:color="auto" w:fill="FFFFFF"/>
            </w:rPr>
            <w:t>7.5.1 Broaden Geographic Scope</w:t>
          </w:r>
          <w:r w:rsidR="00A22390">
            <w:rPr>
              <w:rFonts w:ascii="Arial" w:hAnsi="Arial" w:cs="Arial"/>
              <w:b/>
              <w:bCs/>
              <w:color w:val="0B0C0E"/>
              <w:shd w:val="clear" w:color="auto" w:fill="FFFFFF"/>
            </w:rPr>
            <w:t>……………………………………………………………….75</w:t>
          </w:r>
        </w:p>
        <w:p w14:paraId="0A6AB1D8" w14:textId="116C0AEC" w:rsidR="0059218B" w:rsidRPr="00A128EF" w:rsidRDefault="0059218B" w:rsidP="00036263">
          <w:pPr>
            <w:spacing w:after="0" w:line="240" w:lineRule="auto"/>
            <w:jc w:val="both"/>
            <w:rPr>
              <w:rFonts w:ascii="Arial" w:hAnsi="Arial" w:cs="Arial"/>
              <w:b/>
              <w:bCs/>
              <w:color w:val="0B0C0E"/>
              <w:shd w:val="clear" w:color="auto" w:fill="FFFFFF"/>
            </w:rPr>
          </w:pPr>
          <w:r w:rsidRPr="00A128EF">
            <w:rPr>
              <w:rFonts w:ascii="Arial" w:hAnsi="Arial" w:cs="Arial"/>
              <w:b/>
              <w:bCs/>
              <w:color w:val="0B0C0E"/>
              <w:shd w:val="clear" w:color="auto" w:fill="FFFFFF"/>
            </w:rPr>
            <w:t>7.5.2 Explore in Depth Systemic Co-Design Exclusion</w:t>
          </w:r>
          <w:r w:rsidR="00A22390">
            <w:rPr>
              <w:rFonts w:ascii="Arial" w:hAnsi="Arial" w:cs="Arial"/>
              <w:b/>
              <w:bCs/>
              <w:color w:val="0B0C0E"/>
              <w:shd w:val="clear" w:color="auto" w:fill="FFFFFF"/>
            </w:rPr>
            <w:t>……………………………………..75</w:t>
          </w:r>
        </w:p>
        <w:p w14:paraId="3A3564CA" w14:textId="604C0D2D" w:rsidR="0059218B" w:rsidRPr="00A128EF" w:rsidRDefault="0059218B" w:rsidP="00036263">
          <w:pPr>
            <w:spacing w:after="0" w:line="240" w:lineRule="auto"/>
            <w:jc w:val="both"/>
            <w:rPr>
              <w:rFonts w:ascii="Arial" w:hAnsi="Arial" w:cs="Arial"/>
              <w:b/>
              <w:bCs/>
              <w:color w:val="0B0C0E"/>
              <w:shd w:val="clear" w:color="auto" w:fill="FFFFFF"/>
            </w:rPr>
          </w:pPr>
          <w:r w:rsidRPr="00A128EF">
            <w:rPr>
              <w:rFonts w:ascii="Arial" w:hAnsi="Arial" w:cs="Arial"/>
              <w:b/>
              <w:bCs/>
              <w:color w:val="0B0C0E"/>
              <w:shd w:val="clear" w:color="auto" w:fill="FFFFFF"/>
            </w:rPr>
            <w:t>7.5.3 Longitudinal Studies</w:t>
          </w:r>
          <w:r w:rsidR="00A22390">
            <w:rPr>
              <w:rFonts w:ascii="Arial" w:hAnsi="Arial" w:cs="Arial"/>
              <w:b/>
              <w:bCs/>
              <w:color w:val="0B0C0E"/>
              <w:shd w:val="clear" w:color="auto" w:fill="FFFFFF"/>
            </w:rPr>
            <w:t>………………………………………………………………………..76</w:t>
          </w:r>
        </w:p>
        <w:p w14:paraId="1DCF30CD" w14:textId="7758EE9D" w:rsidR="00A22390" w:rsidRDefault="0059218B" w:rsidP="00036263">
          <w:pPr>
            <w:spacing w:after="0" w:line="240" w:lineRule="auto"/>
            <w:jc w:val="both"/>
            <w:rPr>
              <w:rFonts w:ascii="Arial" w:hAnsi="Arial" w:cs="Arial"/>
              <w:b/>
              <w:bCs/>
              <w:color w:val="0B0C0E"/>
              <w:shd w:val="clear" w:color="auto" w:fill="FFFFFF"/>
            </w:rPr>
          </w:pPr>
          <w:r w:rsidRPr="00A128EF">
            <w:rPr>
              <w:rFonts w:ascii="Arial" w:hAnsi="Arial" w:cs="Arial"/>
              <w:b/>
              <w:bCs/>
              <w:color w:val="0B0C0E"/>
              <w:shd w:val="clear" w:color="auto" w:fill="FFFFFF"/>
            </w:rPr>
            <w:t>7.6</w:t>
          </w:r>
          <w:r w:rsidR="00A22390">
            <w:rPr>
              <w:rFonts w:ascii="Arial" w:hAnsi="Arial" w:cs="Arial"/>
              <w:b/>
              <w:bCs/>
              <w:color w:val="0B0C0E"/>
              <w:shd w:val="clear" w:color="auto" w:fill="FFFFFF"/>
            </w:rPr>
            <w:t xml:space="preserve"> </w:t>
          </w:r>
          <w:r w:rsidRPr="00A128EF">
            <w:rPr>
              <w:rFonts w:ascii="Arial" w:hAnsi="Arial" w:cs="Arial"/>
              <w:b/>
              <w:bCs/>
              <w:color w:val="0B0C0E"/>
              <w:shd w:val="clear" w:color="auto" w:fill="FFFFFF"/>
            </w:rPr>
            <w:t>Conclusion</w:t>
          </w:r>
          <w:r w:rsidR="00A22390">
            <w:rPr>
              <w:rFonts w:ascii="Arial" w:hAnsi="Arial" w:cs="Arial"/>
              <w:b/>
              <w:bCs/>
              <w:color w:val="0B0C0E"/>
              <w:shd w:val="clear" w:color="auto" w:fill="FFFFFF"/>
            </w:rPr>
            <w:t>……………………………………………………………………………………76</w:t>
          </w:r>
        </w:p>
        <w:p w14:paraId="15ACEF65" w14:textId="77777777" w:rsidR="00F84650" w:rsidRDefault="00F84650" w:rsidP="00036263">
          <w:pPr>
            <w:spacing w:after="0" w:line="240" w:lineRule="auto"/>
            <w:jc w:val="both"/>
            <w:rPr>
              <w:rFonts w:ascii="Arial" w:hAnsi="Arial" w:cs="Arial"/>
              <w:b/>
              <w:bCs/>
              <w:color w:val="0B0C0E"/>
              <w:shd w:val="clear" w:color="auto" w:fill="FFFFFF"/>
            </w:rPr>
          </w:pPr>
        </w:p>
        <w:p w14:paraId="3B54332F" w14:textId="434D020B" w:rsidR="00A22390" w:rsidRDefault="00A22390" w:rsidP="00036263">
          <w:pPr>
            <w:spacing w:after="0" w:line="240" w:lineRule="auto"/>
            <w:jc w:val="both"/>
            <w:rPr>
              <w:rFonts w:ascii="Arial" w:hAnsi="Arial" w:cs="Arial"/>
              <w:b/>
              <w:bCs/>
              <w:color w:val="0B0C0E"/>
              <w:shd w:val="clear" w:color="auto" w:fill="FFFFFF"/>
              <w:lang w:val="it-IT"/>
            </w:rPr>
          </w:pPr>
          <w:proofErr w:type="spellStart"/>
          <w:r w:rsidRPr="00A22390">
            <w:rPr>
              <w:rFonts w:ascii="Arial" w:hAnsi="Arial" w:cs="Arial"/>
              <w:b/>
              <w:bCs/>
              <w:color w:val="0B0C0E"/>
              <w:shd w:val="clear" w:color="auto" w:fill="FFFFFF"/>
              <w:lang w:val="it-IT"/>
            </w:rPr>
            <w:t>Refere</w:t>
          </w:r>
          <w:r>
            <w:rPr>
              <w:rFonts w:ascii="Arial" w:hAnsi="Arial" w:cs="Arial"/>
              <w:b/>
              <w:bCs/>
              <w:color w:val="0B0C0E"/>
              <w:shd w:val="clear" w:color="auto" w:fill="FFFFFF"/>
              <w:lang w:val="it-IT"/>
            </w:rPr>
            <w:t>nces</w:t>
          </w:r>
          <w:proofErr w:type="spellEnd"/>
          <w:r>
            <w:rPr>
              <w:rFonts w:ascii="Arial" w:hAnsi="Arial" w:cs="Arial"/>
              <w:b/>
              <w:bCs/>
              <w:color w:val="0B0C0E"/>
              <w:shd w:val="clear" w:color="auto" w:fill="FFFFFF"/>
              <w:lang w:val="it-IT"/>
            </w:rPr>
            <w:t>………………………………………………………………………………………..77</w:t>
          </w:r>
        </w:p>
        <w:p w14:paraId="1817A955" w14:textId="77777777" w:rsidR="00F84650" w:rsidRPr="00A22390" w:rsidRDefault="00F84650" w:rsidP="00036263">
          <w:pPr>
            <w:spacing w:after="0" w:line="240" w:lineRule="auto"/>
            <w:jc w:val="both"/>
            <w:rPr>
              <w:rFonts w:ascii="Arial" w:hAnsi="Arial" w:cs="Arial"/>
              <w:b/>
              <w:bCs/>
              <w:color w:val="0B0C0E"/>
              <w:shd w:val="clear" w:color="auto" w:fill="FFFFFF"/>
              <w:lang w:val="it-IT"/>
            </w:rPr>
          </w:pPr>
        </w:p>
        <w:p w14:paraId="2D687180" w14:textId="5EC7CF82" w:rsidR="0059218B" w:rsidRPr="00A22390" w:rsidRDefault="00A22390" w:rsidP="00036263">
          <w:pPr>
            <w:spacing w:after="0" w:line="240" w:lineRule="auto"/>
            <w:jc w:val="both"/>
            <w:rPr>
              <w:rFonts w:ascii="Arial" w:hAnsi="Arial" w:cs="Arial"/>
              <w:b/>
              <w:bCs/>
              <w:color w:val="0B0C0E"/>
              <w:shd w:val="clear" w:color="auto" w:fill="FFFFFF"/>
              <w:lang w:val="it-IT"/>
            </w:rPr>
          </w:pPr>
          <w:proofErr w:type="spellStart"/>
          <w:r w:rsidRPr="00A22390">
            <w:rPr>
              <w:rFonts w:ascii="Arial" w:hAnsi="Arial" w:cs="Arial"/>
              <w:b/>
              <w:bCs/>
              <w:color w:val="0B0C0E"/>
              <w:shd w:val="clear" w:color="auto" w:fill="FFFFFF"/>
              <w:lang w:val="it-IT"/>
            </w:rPr>
            <w:t>Appendix</w:t>
          </w:r>
          <w:proofErr w:type="spellEnd"/>
          <w:r w:rsidRPr="00A22390">
            <w:rPr>
              <w:rFonts w:ascii="Arial" w:hAnsi="Arial" w:cs="Arial"/>
              <w:b/>
              <w:bCs/>
              <w:color w:val="0B0C0E"/>
              <w:shd w:val="clear" w:color="auto" w:fill="FFFFFF"/>
              <w:lang w:val="it-IT"/>
            </w:rPr>
            <w:t xml:space="preserve"> A</w:t>
          </w:r>
        </w:p>
        <w:p w14:paraId="02ACF43F" w14:textId="2FBAFE26" w:rsidR="00A22390" w:rsidRPr="00A22390" w:rsidRDefault="00A22390" w:rsidP="00036263">
          <w:pPr>
            <w:spacing w:after="0" w:line="240" w:lineRule="auto"/>
            <w:jc w:val="both"/>
            <w:rPr>
              <w:rFonts w:ascii="Arial" w:hAnsi="Arial" w:cs="Arial"/>
              <w:b/>
              <w:bCs/>
              <w:color w:val="0B0C0E"/>
              <w:shd w:val="clear" w:color="auto" w:fill="FFFFFF"/>
              <w:lang w:val="it-IT"/>
            </w:rPr>
          </w:pPr>
          <w:proofErr w:type="spellStart"/>
          <w:r w:rsidRPr="00A22390">
            <w:rPr>
              <w:rFonts w:ascii="Arial" w:hAnsi="Arial" w:cs="Arial"/>
              <w:b/>
              <w:bCs/>
              <w:color w:val="0B0C0E"/>
              <w:shd w:val="clear" w:color="auto" w:fill="FFFFFF"/>
              <w:lang w:val="it-IT"/>
            </w:rPr>
            <w:t>Appendix</w:t>
          </w:r>
          <w:proofErr w:type="spellEnd"/>
          <w:r w:rsidRPr="00A22390">
            <w:rPr>
              <w:rFonts w:ascii="Arial" w:hAnsi="Arial" w:cs="Arial"/>
              <w:b/>
              <w:bCs/>
              <w:color w:val="0B0C0E"/>
              <w:shd w:val="clear" w:color="auto" w:fill="FFFFFF"/>
              <w:lang w:val="it-IT"/>
            </w:rPr>
            <w:t xml:space="preserve"> B</w:t>
          </w:r>
        </w:p>
        <w:p w14:paraId="716B344D" w14:textId="7BDAC631" w:rsidR="00044D05" w:rsidRPr="002274EC" w:rsidRDefault="00000000" w:rsidP="002274EC">
          <w:pPr>
            <w:pStyle w:val="TOC1"/>
            <w:spacing w:line="240" w:lineRule="auto"/>
            <w:rPr>
              <w:rFonts w:ascii="Arial" w:hAnsi="Arial" w:cs="Arial"/>
            </w:rPr>
          </w:pPr>
        </w:p>
      </w:sdtContent>
    </w:sdt>
    <w:p w14:paraId="2D870406" w14:textId="77777777" w:rsidR="0075007C" w:rsidRPr="0073722C" w:rsidRDefault="0075007C" w:rsidP="00794630">
      <w:pPr>
        <w:pStyle w:val="Default"/>
        <w:spacing w:line="360" w:lineRule="auto"/>
        <w:jc w:val="both"/>
        <w:rPr>
          <w:b/>
          <w:bCs/>
          <w:sz w:val="22"/>
          <w:szCs w:val="22"/>
        </w:rPr>
      </w:pPr>
    </w:p>
    <w:p w14:paraId="0ABDEB0D" w14:textId="3A3D14FD" w:rsidR="007F194C" w:rsidRPr="00266ADD" w:rsidRDefault="00AC7DF9" w:rsidP="00266ADD">
      <w:pPr>
        <w:pStyle w:val="Default"/>
        <w:spacing w:line="360" w:lineRule="auto"/>
        <w:jc w:val="both"/>
        <w:rPr>
          <w:rFonts w:eastAsia="Times New Roman"/>
          <w:sz w:val="22"/>
          <w:szCs w:val="22"/>
          <w:lang w:eastAsia="en-GB"/>
          <w14:ligatures w14:val="none"/>
        </w:rPr>
      </w:pPr>
      <w:r>
        <w:rPr>
          <w:rFonts w:eastAsia="Times New Roman"/>
          <w:sz w:val="22"/>
          <w:szCs w:val="22"/>
          <w:lang w:eastAsia="en-GB"/>
          <w14:ligatures w14:val="none"/>
        </w:rPr>
        <w:t xml:space="preserve"> </w:t>
      </w:r>
    </w:p>
    <w:p w14:paraId="4AE096F1" w14:textId="77777777" w:rsidR="00F84650" w:rsidRDefault="00F84650" w:rsidP="00031D3B">
      <w:pPr>
        <w:jc w:val="both"/>
        <w:rPr>
          <w:rFonts w:ascii="Arial" w:hAnsi="Arial" w:cs="Arial"/>
          <w:b/>
          <w:bCs/>
          <w:sz w:val="28"/>
          <w:szCs w:val="28"/>
        </w:rPr>
      </w:pPr>
    </w:p>
    <w:p w14:paraId="41A0C626" w14:textId="77777777" w:rsidR="00F84650" w:rsidRDefault="00F84650" w:rsidP="00031D3B">
      <w:pPr>
        <w:jc w:val="both"/>
        <w:rPr>
          <w:rFonts w:ascii="Arial" w:hAnsi="Arial" w:cs="Arial"/>
          <w:b/>
          <w:bCs/>
          <w:sz w:val="28"/>
          <w:szCs w:val="28"/>
        </w:rPr>
      </w:pPr>
    </w:p>
    <w:p w14:paraId="262C9243" w14:textId="77777777" w:rsidR="00F84650" w:rsidRDefault="00F84650" w:rsidP="00031D3B">
      <w:pPr>
        <w:jc w:val="both"/>
        <w:rPr>
          <w:rFonts w:ascii="Arial" w:hAnsi="Arial" w:cs="Arial"/>
          <w:b/>
          <w:bCs/>
          <w:sz w:val="28"/>
          <w:szCs w:val="28"/>
        </w:rPr>
      </w:pPr>
    </w:p>
    <w:p w14:paraId="21A44A55" w14:textId="77777777" w:rsidR="00F84650" w:rsidRDefault="00F84650" w:rsidP="00031D3B">
      <w:pPr>
        <w:jc w:val="both"/>
        <w:rPr>
          <w:rFonts w:ascii="Arial" w:hAnsi="Arial" w:cs="Arial"/>
          <w:b/>
          <w:bCs/>
          <w:sz w:val="28"/>
          <w:szCs w:val="28"/>
        </w:rPr>
      </w:pPr>
    </w:p>
    <w:p w14:paraId="2724C160" w14:textId="77777777" w:rsidR="00F84650" w:rsidRDefault="00F84650" w:rsidP="00031D3B">
      <w:pPr>
        <w:jc w:val="both"/>
        <w:rPr>
          <w:rFonts w:ascii="Arial" w:hAnsi="Arial" w:cs="Arial"/>
          <w:b/>
          <w:bCs/>
          <w:sz w:val="28"/>
          <w:szCs w:val="28"/>
        </w:rPr>
      </w:pPr>
    </w:p>
    <w:p w14:paraId="5A060D67" w14:textId="77777777" w:rsidR="00F84650" w:rsidRDefault="00F84650" w:rsidP="00031D3B">
      <w:pPr>
        <w:jc w:val="both"/>
        <w:rPr>
          <w:rFonts w:ascii="Arial" w:hAnsi="Arial" w:cs="Arial"/>
          <w:b/>
          <w:bCs/>
          <w:sz w:val="28"/>
          <w:szCs w:val="28"/>
        </w:rPr>
      </w:pPr>
    </w:p>
    <w:p w14:paraId="051E5B04" w14:textId="77777777" w:rsidR="00F84650" w:rsidRDefault="00F84650" w:rsidP="00031D3B">
      <w:pPr>
        <w:jc w:val="both"/>
        <w:rPr>
          <w:rFonts w:ascii="Arial" w:hAnsi="Arial" w:cs="Arial"/>
          <w:b/>
          <w:bCs/>
          <w:sz w:val="28"/>
          <w:szCs w:val="28"/>
        </w:rPr>
      </w:pPr>
    </w:p>
    <w:p w14:paraId="3CDB596A" w14:textId="77777777" w:rsidR="00F84650" w:rsidRDefault="00F84650" w:rsidP="00031D3B">
      <w:pPr>
        <w:jc w:val="both"/>
        <w:rPr>
          <w:rFonts w:ascii="Arial" w:hAnsi="Arial" w:cs="Arial"/>
          <w:b/>
          <w:bCs/>
          <w:sz w:val="28"/>
          <w:szCs w:val="28"/>
        </w:rPr>
      </w:pPr>
    </w:p>
    <w:p w14:paraId="59F2C2E6" w14:textId="77777777" w:rsidR="00F84650" w:rsidRDefault="00F84650" w:rsidP="00031D3B">
      <w:pPr>
        <w:jc w:val="both"/>
        <w:rPr>
          <w:rFonts w:ascii="Arial" w:hAnsi="Arial" w:cs="Arial"/>
          <w:b/>
          <w:bCs/>
          <w:sz w:val="28"/>
          <w:szCs w:val="28"/>
        </w:rPr>
      </w:pPr>
    </w:p>
    <w:p w14:paraId="17DBF6BA" w14:textId="77777777" w:rsidR="00F84650" w:rsidRDefault="00F84650" w:rsidP="00031D3B">
      <w:pPr>
        <w:jc w:val="both"/>
        <w:rPr>
          <w:rFonts w:ascii="Arial" w:hAnsi="Arial" w:cs="Arial"/>
          <w:b/>
          <w:bCs/>
          <w:sz w:val="28"/>
          <w:szCs w:val="28"/>
        </w:rPr>
      </w:pPr>
    </w:p>
    <w:p w14:paraId="2D6DF74D" w14:textId="77777777" w:rsidR="00F84650" w:rsidRDefault="00F84650" w:rsidP="00031D3B">
      <w:pPr>
        <w:jc w:val="both"/>
        <w:rPr>
          <w:rFonts w:ascii="Arial" w:hAnsi="Arial" w:cs="Arial"/>
          <w:b/>
          <w:bCs/>
          <w:sz w:val="28"/>
          <w:szCs w:val="28"/>
        </w:rPr>
      </w:pPr>
    </w:p>
    <w:p w14:paraId="358E61AF" w14:textId="77777777" w:rsidR="00F84650" w:rsidRDefault="00F84650" w:rsidP="00031D3B">
      <w:pPr>
        <w:jc w:val="both"/>
        <w:rPr>
          <w:rFonts w:ascii="Arial" w:hAnsi="Arial" w:cs="Arial"/>
          <w:b/>
          <w:bCs/>
          <w:sz w:val="28"/>
          <w:szCs w:val="28"/>
        </w:rPr>
      </w:pPr>
    </w:p>
    <w:p w14:paraId="4CD2D7D6" w14:textId="77777777" w:rsidR="00F84650" w:rsidRDefault="00F84650" w:rsidP="00031D3B">
      <w:pPr>
        <w:jc w:val="both"/>
        <w:rPr>
          <w:rFonts w:ascii="Arial" w:hAnsi="Arial" w:cs="Arial"/>
          <w:b/>
          <w:bCs/>
          <w:sz w:val="28"/>
          <w:szCs w:val="28"/>
        </w:rPr>
      </w:pPr>
    </w:p>
    <w:p w14:paraId="46AA7B49" w14:textId="77777777" w:rsidR="00F84650" w:rsidRDefault="00F84650" w:rsidP="00031D3B">
      <w:pPr>
        <w:jc w:val="both"/>
        <w:rPr>
          <w:rFonts w:ascii="Arial" w:hAnsi="Arial" w:cs="Arial"/>
          <w:b/>
          <w:bCs/>
          <w:sz w:val="28"/>
          <w:szCs w:val="28"/>
        </w:rPr>
      </w:pPr>
    </w:p>
    <w:p w14:paraId="6DB5944B" w14:textId="68A2BFF1" w:rsidR="00031D3B" w:rsidRDefault="00031D3B" w:rsidP="00031D3B">
      <w:pPr>
        <w:jc w:val="both"/>
        <w:rPr>
          <w:rFonts w:ascii="Arial" w:hAnsi="Arial" w:cs="Arial"/>
          <w:b/>
          <w:bCs/>
          <w:sz w:val="28"/>
          <w:szCs w:val="28"/>
        </w:rPr>
      </w:pPr>
      <w:r w:rsidRPr="00FB18B8">
        <w:rPr>
          <w:rFonts w:ascii="Arial" w:hAnsi="Arial" w:cs="Arial"/>
          <w:b/>
          <w:bCs/>
          <w:sz w:val="28"/>
          <w:szCs w:val="28"/>
        </w:rPr>
        <w:lastRenderedPageBreak/>
        <w:t>Chapter 1: Introduction</w:t>
      </w:r>
    </w:p>
    <w:p w14:paraId="6A06F070" w14:textId="77777777" w:rsidR="00031D3B" w:rsidRPr="00FB18B8" w:rsidRDefault="00031D3B" w:rsidP="00031D3B">
      <w:pPr>
        <w:jc w:val="both"/>
        <w:rPr>
          <w:rFonts w:ascii="Arial" w:hAnsi="Arial" w:cs="Arial"/>
          <w:b/>
          <w:bCs/>
          <w:sz w:val="24"/>
          <w:szCs w:val="24"/>
        </w:rPr>
      </w:pPr>
      <w:r w:rsidRPr="00FB18B8">
        <w:rPr>
          <w:rFonts w:ascii="Arial" w:hAnsi="Arial" w:cs="Arial"/>
          <w:b/>
          <w:bCs/>
          <w:sz w:val="24"/>
          <w:szCs w:val="24"/>
        </w:rPr>
        <w:t>1.1 Introduction to the topic</w:t>
      </w:r>
    </w:p>
    <w:p w14:paraId="2742E7CF" w14:textId="759D2646" w:rsidR="00031D3B" w:rsidRDefault="00031D3B" w:rsidP="00031D3B">
      <w:pPr>
        <w:spacing w:line="360" w:lineRule="auto"/>
        <w:jc w:val="both"/>
        <w:rPr>
          <w:rFonts w:ascii="Arial" w:hAnsi="Arial" w:cs="Arial"/>
        </w:rPr>
      </w:pPr>
      <w:r>
        <w:rPr>
          <w:rFonts w:ascii="Arial" w:hAnsi="Arial" w:cs="Arial"/>
        </w:rPr>
        <w:t>Dementia is a progressive neurodegenerative condition characterised by cognitive and behavioural symptoms, change in personality, and a reduction in person’s ability to carry out daily activities. The most common types of dementia are: Alzheimer's disease, vascular dementia, dementia with Lewy bodies, and frontotemporal dementia. The progressive aspect of this condition means that the symptoms will gradually get worse and the progression is different for each person (NICE, 20</w:t>
      </w:r>
      <w:r w:rsidR="00251419">
        <w:rPr>
          <w:rFonts w:ascii="Arial" w:hAnsi="Arial" w:cs="Arial"/>
        </w:rPr>
        <w:t>18</w:t>
      </w:r>
      <w:r>
        <w:rPr>
          <w:rFonts w:ascii="Arial" w:hAnsi="Arial" w:cs="Arial"/>
        </w:rPr>
        <w:t xml:space="preserve">). The decline of brain’s functions has critical impact for patients leading to loss of independence, increased care needs, and emotional distress for the person, family, and carers </w:t>
      </w:r>
      <w:r w:rsidRPr="00990876">
        <w:rPr>
          <w:rFonts w:ascii="Arial" w:hAnsi="Arial" w:cs="Arial"/>
        </w:rPr>
        <w:t>(Raja, 202</w:t>
      </w:r>
      <w:r>
        <w:rPr>
          <w:rFonts w:ascii="Arial" w:hAnsi="Arial" w:cs="Arial"/>
        </w:rPr>
        <w:t>4</w:t>
      </w:r>
      <w:r w:rsidRPr="00990876">
        <w:rPr>
          <w:rFonts w:ascii="Arial" w:hAnsi="Arial" w:cs="Arial"/>
        </w:rPr>
        <w:t>)</w:t>
      </w:r>
      <w:r>
        <w:rPr>
          <w:rFonts w:ascii="Arial" w:hAnsi="Arial" w:cs="Arial"/>
        </w:rPr>
        <w:t>.</w:t>
      </w:r>
    </w:p>
    <w:p w14:paraId="4CC3B1FC" w14:textId="4BF0D29E" w:rsidR="00031D3B" w:rsidRDefault="00031D3B" w:rsidP="00031D3B">
      <w:pPr>
        <w:spacing w:line="360" w:lineRule="auto"/>
        <w:jc w:val="both"/>
        <w:rPr>
          <w:rFonts w:ascii="Arial" w:hAnsi="Arial" w:cs="Arial"/>
        </w:rPr>
      </w:pPr>
      <w:r>
        <w:rPr>
          <w:rFonts w:ascii="Arial" w:hAnsi="Arial" w:cs="Arial"/>
        </w:rPr>
        <w:t>The topic is a significant global health concern with 46.8 million people living with a form of dementia globally and predictions to double by 2035 (World Health Organization, 2017). In the UK</w:t>
      </w:r>
      <w:r w:rsidR="008A41E6">
        <w:rPr>
          <w:rFonts w:ascii="Arial" w:hAnsi="Arial" w:cs="Arial"/>
        </w:rPr>
        <w:t>,</w:t>
      </w:r>
      <w:r>
        <w:rPr>
          <w:rFonts w:ascii="Arial" w:hAnsi="Arial" w:cs="Arial"/>
        </w:rPr>
        <w:t xml:space="preserve"> dementia condition affects over 982,000 people, with projections around 1.4 million by 2040 (NICE, </w:t>
      </w:r>
      <w:r w:rsidR="00251419">
        <w:rPr>
          <w:rFonts w:ascii="Arial" w:hAnsi="Arial" w:cs="Arial"/>
        </w:rPr>
        <w:t>2018</w:t>
      </w:r>
      <w:r>
        <w:rPr>
          <w:rFonts w:ascii="Arial" w:hAnsi="Arial" w:cs="Arial"/>
        </w:rPr>
        <w:t xml:space="preserve">). </w:t>
      </w:r>
      <w:r w:rsidRPr="00DB2C63">
        <w:rPr>
          <w:rFonts w:ascii="Arial" w:eastAsiaTheme="minorEastAsia" w:hAnsi="Arial" w:cs="Arial"/>
          <w:color w:val="000000" w:themeColor="dark1"/>
          <w:kern w:val="24"/>
        </w:rPr>
        <w:t xml:space="preserve">The cost of dementia in the UK </w:t>
      </w:r>
      <w:r>
        <w:rPr>
          <w:rFonts w:ascii="Arial" w:eastAsiaTheme="minorEastAsia" w:hAnsi="Arial" w:cs="Arial"/>
          <w:color w:val="000000" w:themeColor="dark1"/>
          <w:kern w:val="24"/>
        </w:rPr>
        <w:t>was</w:t>
      </w:r>
      <w:r w:rsidRPr="00DB2C63">
        <w:rPr>
          <w:rFonts w:ascii="Arial" w:eastAsiaTheme="minorEastAsia" w:hAnsi="Arial" w:cs="Arial"/>
          <w:color w:val="000000" w:themeColor="dark1"/>
          <w:kern w:val="24"/>
        </w:rPr>
        <w:t xml:space="preserve"> </w:t>
      </w:r>
      <w:r>
        <w:rPr>
          <w:rFonts w:ascii="Arial" w:eastAsiaTheme="minorEastAsia" w:hAnsi="Arial" w:cs="Arial"/>
          <w:color w:val="000000" w:themeColor="dark1"/>
          <w:kern w:val="24"/>
        </w:rPr>
        <w:t>around</w:t>
      </w:r>
      <w:r w:rsidRPr="00DB2C63">
        <w:rPr>
          <w:rFonts w:ascii="Arial" w:eastAsiaTheme="minorEastAsia" w:hAnsi="Arial" w:cs="Arial"/>
          <w:color w:val="000000" w:themeColor="dark1"/>
          <w:kern w:val="24"/>
        </w:rPr>
        <w:t xml:space="preserve"> £42 billion in 2024,</w:t>
      </w:r>
      <w:r>
        <w:rPr>
          <w:rFonts w:ascii="Arial" w:eastAsiaTheme="minorEastAsia" w:hAnsi="Arial" w:cs="Arial"/>
          <w:color w:val="000000" w:themeColor="dark1"/>
          <w:kern w:val="24"/>
        </w:rPr>
        <w:t xml:space="preserve"> and it is expected to</w:t>
      </w:r>
      <w:r w:rsidRPr="00DB2C63">
        <w:rPr>
          <w:rFonts w:ascii="Arial" w:eastAsiaTheme="minorEastAsia" w:hAnsi="Arial" w:cs="Arial"/>
          <w:color w:val="000000" w:themeColor="dark1"/>
          <w:kern w:val="24"/>
        </w:rPr>
        <w:t xml:space="preserve"> increas</w:t>
      </w:r>
      <w:r>
        <w:rPr>
          <w:rFonts w:ascii="Arial" w:eastAsiaTheme="minorEastAsia" w:hAnsi="Arial" w:cs="Arial"/>
          <w:color w:val="000000" w:themeColor="dark1"/>
          <w:kern w:val="24"/>
        </w:rPr>
        <w:t>e</w:t>
      </w:r>
      <w:r w:rsidRPr="00DB2C63">
        <w:rPr>
          <w:rFonts w:ascii="Arial" w:eastAsiaTheme="minorEastAsia" w:hAnsi="Arial" w:cs="Arial"/>
          <w:color w:val="000000" w:themeColor="dark1"/>
          <w:kern w:val="24"/>
        </w:rPr>
        <w:t xml:space="preserve"> to £90 billion by 2040</w:t>
      </w:r>
      <w:r>
        <w:rPr>
          <w:rFonts w:ascii="Arial" w:eastAsiaTheme="minorEastAsia" w:hAnsi="Arial" w:cs="Arial"/>
          <w:color w:val="000000" w:themeColor="dark1"/>
          <w:kern w:val="24"/>
        </w:rPr>
        <w:t xml:space="preserve"> (Alzheimer’s Society, 2025). Dementia conditions are more likely to occur at older age; </w:t>
      </w:r>
      <w:r>
        <w:rPr>
          <w:rFonts w:ascii="Arial" w:hAnsi="Arial" w:cs="Arial"/>
        </w:rPr>
        <w:t>as UK statistics shown more people are living longer</w:t>
      </w:r>
      <w:r w:rsidR="00FB2C1F">
        <w:rPr>
          <w:rFonts w:ascii="Arial" w:hAnsi="Arial" w:cs="Arial"/>
        </w:rPr>
        <w:t xml:space="preserve"> (ONS, 20</w:t>
      </w:r>
      <w:r w:rsidR="004A1648">
        <w:rPr>
          <w:rFonts w:ascii="Arial" w:hAnsi="Arial" w:cs="Arial"/>
        </w:rPr>
        <w:t>19</w:t>
      </w:r>
      <w:r w:rsidR="00794630">
        <w:rPr>
          <w:rFonts w:ascii="Arial" w:hAnsi="Arial" w:cs="Arial"/>
        </w:rPr>
        <w:t>,</w:t>
      </w:r>
      <w:r w:rsidR="00FB2C1F">
        <w:rPr>
          <w:rFonts w:ascii="Arial" w:hAnsi="Arial" w:cs="Arial"/>
        </w:rPr>
        <w:t xml:space="preserve"> Figure 1)</w:t>
      </w:r>
      <w:r>
        <w:rPr>
          <w:rFonts w:ascii="Arial" w:hAnsi="Arial" w:cs="Arial"/>
        </w:rPr>
        <w:t>, dementia impact has developed into a public health challenge pressuring the health and social care system to find innovative solutions for both system and person living with dementia.</w:t>
      </w:r>
    </w:p>
    <w:p w14:paraId="0A8FFCD2" w14:textId="77777777" w:rsidR="00031D3B" w:rsidRDefault="00031D3B" w:rsidP="00031D3B">
      <w:pPr>
        <w:spacing w:line="360" w:lineRule="auto"/>
        <w:jc w:val="both"/>
        <w:rPr>
          <w:rFonts w:ascii="Arial" w:hAnsi="Arial" w:cs="Arial"/>
        </w:rPr>
      </w:pPr>
      <w:r w:rsidRPr="00007007">
        <w:rPr>
          <w:rFonts w:ascii="Arial" w:hAnsi="Arial" w:cs="Arial"/>
          <w:noProof/>
        </w:rPr>
        <w:drawing>
          <wp:inline distT="0" distB="0" distL="0" distR="0" wp14:anchorId="072146D6" wp14:editId="4BD583BB">
            <wp:extent cx="3573688" cy="1958340"/>
            <wp:effectExtent l="0" t="0" r="8255" b="3810"/>
            <wp:docPr id="12973117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7311750" name=""/>
                    <pic:cNvPicPr/>
                  </pic:nvPicPr>
                  <pic:blipFill rotWithShape="1">
                    <a:blip r:embed="rId8"/>
                    <a:srcRect l="-1" t="5318" r="15" b="16993"/>
                    <a:stretch>
                      <a:fillRect/>
                    </a:stretch>
                  </pic:blipFill>
                  <pic:spPr bwMode="auto">
                    <a:xfrm>
                      <a:off x="0" y="0"/>
                      <a:ext cx="3687052" cy="2020462"/>
                    </a:xfrm>
                    <a:prstGeom prst="rect">
                      <a:avLst/>
                    </a:prstGeom>
                    <a:ln>
                      <a:noFill/>
                    </a:ln>
                    <a:extLst>
                      <a:ext uri="{53640926-AAD7-44D8-BBD7-CCE9431645EC}">
                        <a14:shadowObscured xmlns:a14="http://schemas.microsoft.com/office/drawing/2010/main"/>
                      </a:ext>
                    </a:extLst>
                  </pic:spPr>
                </pic:pic>
              </a:graphicData>
            </a:graphic>
          </wp:inline>
        </w:drawing>
      </w:r>
    </w:p>
    <w:p w14:paraId="50E2C9D2" w14:textId="524B2D8F" w:rsidR="00031D3B" w:rsidRDefault="00031D3B" w:rsidP="00031D3B">
      <w:pPr>
        <w:spacing w:line="360" w:lineRule="auto"/>
        <w:jc w:val="both"/>
        <w:rPr>
          <w:rFonts w:ascii="Arial" w:hAnsi="Arial" w:cs="Arial"/>
        </w:rPr>
      </w:pPr>
      <w:r>
        <w:rPr>
          <w:rFonts w:ascii="Arial" w:hAnsi="Arial" w:cs="Arial"/>
        </w:rPr>
        <w:t xml:space="preserve">Figure 1: Population projection, 2016, </w:t>
      </w:r>
      <w:r w:rsidR="003B39CB">
        <w:rPr>
          <w:rFonts w:ascii="Arial" w:hAnsi="Arial" w:cs="Arial"/>
        </w:rPr>
        <w:t xml:space="preserve">(Source: </w:t>
      </w:r>
      <w:r>
        <w:rPr>
          <w:rFonts w:ascii="Arial" w:hAnsi="Arial" w:cs="Arial"/>
        </w:rPr>
        <w:t>Office for National Statistics</w:t>
      </w:r>
      <w:r w:rsidR="003B39CB">
        <w:rPr>
          <w:rFonts w:ascii="Arial" w:hAnsi="Arial" w:cs="Arial"/>
        </w:rPr>
        <w:t xml:space="preserve"> 20</w:t>
      </w:r>
      <w:r w:rsidR="00504D8D">
        <w:rPr>
          <w:rFonts w:ascii="Arial" w:hAnsi="Arial" w:cs="Arial"/>
        </w:rPr>
        <w:t>19</w:t>
      </w:r>
      <w:r w:rsidR="003B6498">
        <w:rPr>
          <w:rFonts w:ascii="Arial" w:hAnsi="Arial" w:cs="Arial"/>
        </w:rPr>
        <w:t>)</w:t>
      </w:r>
    </w:p>
    <w:p w14:paraId="27656CB6" w14:textId="63C72C80" w:rsidR="00031D3B" w:rsidRDefault="00031D3B" w:rsidP="00031D3B">
      <w:pPr>
        <w:spacing w:line="360" w:lineRule="auto"/>
        <w:jc w:val="both"/>
        <w:rPr>
          <w:rFonts w:ascii="Arial" w:hAnsi="Arial" w:cs="Arial"/>
        </w:rPr>
      </w:pPr>
      <w:r>
        <w:rPr>
          <w:rFonts w:ascii="Arial" w:hAnsi="Arial" w:cs="Arial"/>
        </w:rPr>
        <w:t>As the rates are growing,</w:t>
      </w:r>
      <w:r w:rsidR="005376C8">
        <w:rPr>
          <w:rFonts w:ascii="Arial" w:hAnsi="Arial" w:cs="Arial"/>
        </w:rPr>
        <w:t xml:space="preserve"> and</w:t>
      </w:r>
      <w:r>
        <w:rPr>
          <w:rFonts w:ascii="Arial" w:hAnsi="Arial" w:cs="Arial"/>
        </w:rPr>
        <w:t xml:space="preserve"> dementias became one of the biggest driver of mortality in the UK placing significant burden across NHS services (NHS, 2024), there is a need for improving management strategies. The traditional pharmacological treatments, are still not offering healing results (</w:t>
      </w:r>
      <w:proofErr w:type="spellStart"/>
      <w:r>
        <w:rPr>
          <w:rFonts w:ascii="Arial" w:hAnsi="Arial" w:cs="Arial"/>
        </w:rPr>
        <w:t>Suijkerbuijk</w:t>
      </w:r>
      <w:proofErr w:type="spellEnd"/>
      <w:r>
        <w:rPr>
          <w:rFonts w:ascii="Arial" w:hAnsi="Arial" w:cs="Arial"/>
        </w:rPr>
        <w:t xml:space="preserve"> et al, 2019; NHS, 2024) and the management remains the only option for dementia patients. </w:t>
      </w:r>
    </w:p>
    <w:p w14:paraId="44AB6E05" w14:textId="26706721" w:rsidR="005A415F" w:rsidRDefault="0049399C" w:rsidP="0049399C">
      <w:pPr>
        <w:spacing w:after="0" w:line="360" w:lineRule="auto"/>
        <w:jc w:val="both"/>
        <w:rPr>
          <w:rFonts w:ascii="Arial" w:hAnsi="Arial" w:cs="Arial"/>
          <w:sz w:val="24"/>
          <w:szCs w:val="24"/>
        </w:rPr>
      </w:pPr>
      <w:r w:rsidRPr="0043654A">
        <w:rPr>
          <w:rFonts w:ascii="Arial" w:hAnsi="Arial" w:cs="Arial"/>
          <w:b/>
          <w:bCs/>
          <w:sz w:val="24"/>
          <w:szCs w:val="24"/>
        </w:rPr>
        <w:lastRenderedPageBreak/>
        <w:t>1.2 Background and Current Context</w:t>
      </w:r>
    </w:p>
    <w:p w14:paraId="400C5EA4" w14:textId="2303B726" w:rsidR="0049399C" w:rsidRPr="0049399C" w:rsidRDefault="0049399C" w:rsidP="00031D3B">
      <w:pPr>
        <w:spacing w:line="360" w:lineRule="auto"/>
        <w:jc w:val="both"/>
        <w:rPr>
          <w:rFonts w:ascii="Arial" w:hAnsi="Arial" w:cs="Arial"/>
          <w:sz w:val="24"/>
          <w:szCs w:val="24"/>
        </w:rPr>
      </w:pPr>
      <w:r w:rsidRPr="0049399C">
        <w:rPr>
          <w:rFonts w:ascii="Arial" w:hAnsi="Arial" w:cs="Arial"/>
        </w:rPr>
        <w:t>Evidence indicates that the prevalence of dementia is projected to double approximately every decade, placing substantial financial strain on the healthcare system and intensifying the need for innovative approaches to improve the management of the condition.</w:t>
      </w:r>
    </w:p>
    <w:p w14:paraId="79083969" w14:textId="3997AF29" w:rsidR="00031D3B" w:rsidRDefault="0049399C" w:rsidP="00031D3B">
      <w:pPr>
        <w:spacing w:line="360" w:lineRule="auto"/>
        <w:jc w:val="both"/>
        <w:rPr>
          <w:rFonts w:ascii="Arial" w:hAnsi="Arial" w:cs="Arial"/>
        </w:rPr>
      </w:pPr>
      <w:r>
        <w:rPr>
          <w:rFonts w:ascii="Arial" w:hAnsi="Arial" w:cs="Arial"/>
          <w:color w:val="000000"/>
        </w:rPr>
        <w:t>According to Kiselica et al. (2024)</w:t>
      </w:r>
      <w:r w:rsidR="00031D3B">
        <w:rPr>
          <w:rFonts w:ascii="Arial" w:hAnsi="Arial" w:cs="Arial"/>
          <w:color w:val="000000"/>
        </w:rPr>
        <w:t xml:space="preserve"> ‘technologies that cares’ (e.g. voice activated devices - Alexa, video-calling technology, touch screen tablets for dementia patients to engage in activities, digital apps for cognitive stimulation, or AI glasses for objects identification) if successful implemented, can support meaningful engagement, enhance mood and reduce behavioural symptoms, boost social connectiveness, well-being and self-actualisation among people with dementia (Kapp et al., 2022).</w:t>
      </w:r>
      <w:r w:rsidR="00031D3B" w:rsidRPr="00FC5035">
        <w:rPr>
          <w:rFonts w:ascii="Arial" w:hAnsi="Arial" w:cs="Arial"/>
        </w:rPr>
        <w:t xml:space="preserve"> </w:t>
      </w:r>
    </w:p>
    <w:p w14:paraId="45DC29D3" w14:textId="61A16E9A" w:rsidR="00031D3B" w:rsidRDefault="00031D3B" w:rsidP="00031D3B">
      <w:pPr>
        <w:spacing w:line="360" w:lineRule="auto"/>
        <w:jc w:val="both"/>
        <w:rPr>
          <w:rFonts w:ascii="Arial" w:hAnsi="Arial" w:cs="Arial"/>
        </w:rPr>
      </w:pPr>
      <w:r>
        <w:rPr>
          <w:rFonts w:ascii="Arial" w:hAnsi="Arial" w:cs="Arial"/>
        </w:rPr>
        <w:t>However, the adoption of th</w:t>
      </w:r>
      <w:r w:rsidR="00F414CF">
        <w:rPr>
          <w:rFonts w:ascii="Arial" w:hAnsi="Arial" w:cs="Arial"/>
        </w:rPr>
        <w:t>ese</w:t>
      </w:r>
      <w:r>
        <w:rPr>
          <w:rFonts w:ascii="Arial" w:hAnsi="Arial" w:cs="Arial"/>
        </w:rPr>
        <w:t xml:space="preserve"> technologies by the UK care settings remains </w:t>
      </w:r>
      <w:r w:rsidR="004E33D7">
        <w:rPr>
          <w:rFonts w:ascii="Arial" w:hAnsi="Arial" w:cs="Arial"/>
        </w:rPr>
        <w:t xml:space="preserve">slow, </w:t>
      </w:r>
      <w:r>
        <w:rPr>
          <w:rFonts w:ascii="Arial" w:hAnsi="Arial" w:cs="Arial"/>
        </w:rPr>
        <w:t>inconsistent, relatively understood and delayed by significant barriers</w:t>
      </w:r>
      <w:r w:rsidR="004E33D7">
        <w:rPr>
          <w:rFonts w:ascii="Arial" w:hAnsi="Arial" w:cs="Arial"/>
        </w:rPr>
        <w:t xml:space="preserve"> </w:t>
      </w:r>
      <w:r w:rsidR="004E33D7" w:rsidRPr="004E33D7">
        <w:rPr>
          <w:rFonts w:ascii="Arial" w:hAnsi="Arial" w:cs="Arial"/>
        </w:rPr>
        <w:t>(</w:t>
      </w:r>
      <w:proofErr w:type="spellStart"/>
      <w:r w:rsidR="004E33D7" w:rsidRPr="004E33D7">
        <w:rPr>
          <w:rFonts w:ascii="Arial" w:hAnsi="Arial" w:cs="Arial"/>
          <w:color w:val="232323"/>
          <w:shd w:val="clear" w:color="auto" w:fill="FFFFFF"/>
        </w:rPr>
        <w:t>Bidmead</w:t>
      </w:r>
      <w:proofErr w:type="spellEnd"/>
      <w:r w:rsidR="004E33D7" w:rsidRPr="004E33D7">
        <w:rPr>
          <w:rFonts w:ascii="Arial" w:hAnsi="Arial" w:cs="Arial"/>
          <w:color w:val="232323"/>
          <w:shd w:val="clear" w:color="auto" w:fill="FFFFFF"/>
        </w:rPr>
        <w:t xml:space="preserve"> and McShane, 2021).</w:t>
      </w:r>
      <w:r w:rsidR="004E33D7">
        <w:rPr>
          <w:rFonts w:ascii="Verdana" w:hAnsi="Verdana"/>
          <w:color w:val="232323"/>
          <w:sz w:val="21"/>
          <w:szCs w:val="21"/>
          <w:shd w:val="clear" w:color="auto" w:fill="FFFFFF"/>
        </w:rPr>
        <w:t xml:space="preserve"> </w:t>
      </w:r>
      <w:r>
        <w:rPr>
          <w:rFonts w:ascii="Arial" w:hAnsi="Arial" w:cs="Arial"/>
        </w:rPr>
        <w:t xml:space="preserve">This research </w:t>
      </w:r>
      <w:r w:rsidR="00F414CF">
        <w:rPr>
          <w:rFonts w:ascii="Arial" w:hAnsi="Arial" w:cs="Arial"/>
        </w:rPr>
        <w:t xml:space="preserve">is </w:t>
      </w:r>
      <w:r>
        <w:rPr>
          <w:rFonts w:ascii="Arial" w:hAnsi="Arial" w:cs="Arial"/>
        </w:rPr>
        <w:t>address</w:t>
      </w:r>
      <w:r w:rsidR="00F414CF">
        <w:rPr>
          <w:rFonts w:ascii="Arial" w:hAnsi="Arial" w:cs="Arial"/>
        </w:rPr>
        <w:t>ing</w:t>
      </w:r>
      <w:r>
        <w:rPr>
          <w:rFonts w:ascii="Arial" w:hAnsi="Arial" w:cs="Arial"/>
        </w:rPr>
        <w:t xml:space="preserve"> th</w:t>
      </w:r>
      <w:r w:rsidR="00F414CF">
        <w:rPr>
          <w:rFonts w:ascii="Arial" w:hAnsi="Arial" w:cs="Arial"/>
        </w:rPr>
        <w:t>ese</w:t>
      </w:r>
      <w:r>
        <w:rPr>
          <w:rFonts w:ascii="Arial" w:hAnsi="Arial" w:cs="Arial"/>
        </w:rPr>
        <w:t xml:space="preserve"> gap</w:t>
      </w:r>
      <w:r w:rsidR="00F414CF">
        <w:rPr>
          <w:rFonts w:ascii="Arial" w:hAnsi="Arial" w:cs="Arial"/>
        </w:rPr>
        <w:t>s</w:t>
      </w:r>
      <w:r>
        <w:rPr>
          <w:rFonts w:ascii="Arial" w:hAnsi="Arial" w:cs="Arial"/>
        </w:rPr>
        <w:t xml:space="preserve"> through a qualitative systematic review </w:t>
      </w:r>
      <w:r w:rsidR="00F414CF">
        <w:rPr>
          <w:rFonts w:ascii="Arial" w:hAnsi="Arial" w:cs="Arial"/>
        </w:rPr>
        <w:t>identifying</w:t>
      </w:r>
      <w:r>
        <w:rPr>
          <w:rFonts w:ascii="Arial" w:hAnsi="Arial" w:cs="Arial"/>
        </w:rPr>
        <w:t xml:space="preserve"> the barriers and </w:t>
      </w:r>
      <w:r w:rsidR="00F414CF">
        <w:rPr>
          <w:rFonts w:ascii="Arial" w:hAnsi="Arial" w:cs="Arial"/>
        </w:rPr>
        <w:t xml:space="preserve">examining </w:t>
      </w:r>
      <w:r>
        <w:rPr>
          <w:rFonts w:ascii="Arial" w:hAnsi="Arial" w:cs="Arial"/>
        </w:rPr>
        <w:t>how this are</w:t>
      </w:r>
      <w:r w:rsidR="00F414CF">
        <w:rPr>
          <w:rFonts w:ascii="Arial" w:hAnsi="Arial" w:cs="Arial"/>
        </w:rPr>
        <w:t xml:space="preserve"> </w:t>
      </w:r>
      <w:r>
        <w:rPr>
          <w:rFonts w:ascii="Arial" w:hAnsi="Arial" w:cs="Arial"/>
        </w:rPr>
        <w:t>influencing the adoption and implementation of digital technologies in dementia care, understanding how this barriers interact and challenge the UK’s healthcare system. This research focuses on understanding barriers by analysing the views of people with dementia,</w:t>
      </w:r>
      <w:r w:rsidR="004E33D7">
        <w:rPr>
          <w:rFonts w:ascii="Arial" w:hAnsi="Arial" w:cs="Arial"/>
        </w:rPr>
        <w:t xml:space="preserve"> family, carers and professionals</w:t>
      </w:r>
      <w:r w:rsidR="00EF53FB">
        <w:rPr>
          <w:rFonts w:ascii="Arial" w:hAnsi="Arial" w:cs="Arial"/>
        </w:rPr>
        <w:t>.</w:t>
      </w:r>
    </w:p>
    <w:p w14:paraId="75233B56" w14:textId="77777777" w:rsidR="00031D3B" w:rsidRDefault="00031D3B" w:rsidP="00031D3B">
      <w:pPr>
        <w:spacing w:line="360" w:lineRule="auto"/>
        <w:jc w:val="both"/>
        <w:rPr>
          <w:rFonts w:ascii="Arial" w:hAnsi="Arial" w:cs="Arial"/>
          <w:b/>
          <w:bCs/>
          <w:color w:val="000000"/>
        </w:rPr>
      </w:pPr>
      <w:r w:rsidRPr="00CB7CD8">
        <w:rPr>
          <w:rFonts w:ascii="Arial" w:hAnsi="Arial" w:cs="Arial"/>
          <w:b/>
          <w:bCs/>
          <w:color w:val="000000"/>
        </w:rPr>
        <w:t>1.2.1 National Policy for Dementia support</w:t>
      </w:r>
    </w:p>
    <w:p w14:paraId="63A8518B" w14:textId="77777777" w:rsidR="00031D3B" w:rsidRDefault="00031D3B" w:rsidP="00031D3B">
      <w:pPr>
        <w:spacing w:line="360" w:lineRule="auto"/>
        <w:jc w:val="both"/>
        <w:rPr>
          <w:rFonts w:ascii="Arial" w:hAnsi="Arial" w:cs="Arial"/>
          <w:color w:val="000000"/>
        </w:rPr>
      </w:pPr>
      <w:r w:rsidRPr="00FF1FA3">
        <w:rPr>
          <w:rFonts w:ascii="Arial" w:hAnsi="Arial" w:cs="Arial"/>
          <w:color w:val="000000"/>
        </w:rPr>
        <w:t>The UK health and social care policy has repeatedly positioned dementia as a national priority.</w:t>
      </w:r>
      <w:r>
        <w:rPr>
          <w:rFonts w:ascii="Arial" w:hAnsi="Arial" w:cs="Arial"/>
          <w:color w:val="000000"/>
        </w:rPr>
        <w:t xml:space="preserve"> </w:t>
      </w:r>
      <w:r w:rsidRPr="00FF1FA3">
        <w:rPr>
          <w:rFonts w:ascii="Arial" w:hAnsi="Arial" w:cs="Arial"/>
          <w:color w:val="000000"/>
        </w:rPr>
        <w:t>The guidelines published by NICE (2018)</w:t>
      </w:r>
      <w:r w:rsidRPr="00FF1FA3">
        <w:rPr>
          <w:rFonts w:ascii="Arial" w:hAnsi="Arial" w:cs="Arial"/>
        </w:rPr>
        <w:t xml:space="preserve"> addressed aspects related to assessment and diagnosis, and cover person-centred care and support, ‘tailored to specific needs of each person living with dementia’. </w:t>
      </w:r>
    </w:p>
    <w:p w14:paraId="4B4D32B6" w14:textId="21CDEF5D" w:rsidR="00031D3B" w:rsidRDefault="00031D3B" w:rsidP="00031D3B">
      <w:pPr>
        <w:spacing w:line="360" w:lineRule="auto"/>
        <w:jc w:val="both"/>
        <w:rPr>
          <w:rFonts w:ascii="Arial" w:hAnsi="Arial" w:cs="Arial"/>
          <w:color w:val="000000"/>
        </w:rPr>
      </w:pPr>
      <w:r>
        <w:rPr>
          <w:rFonts w:ascii="Arial" w:hAnsi="Arial" w:cs="Arial"/>
          <w:color w:val="000000"/>
        </w:rPr>
        <w:t>Strategies such as the Challenge on Dementia</w:t>
      </w:r>
      <w:r w:rsidR="0063746D">
        <w:rPr>
          <w:rFonts w:ascii="Arial" w:hAnsi="Arial" w:cs="Arial"/>
          <w:color w:val="000000"/>
        </w:rPr>
        <w:t xml:space="preserve"> (2020)</w:t>
      </w:r>
      <w:r>
        <w:rPr>
          <w:rFonts w:ascii="Arial" w:hAnsi="Arial" w:cs="Arial"/>
          <w:color w:val="000000"/>
        </w:rPr>
        <w:t xml:space="preserve"> set out the vision for a society where every person living with dementia, including families and carers, can access high-quality care, compassionate, dignified, consistent, and with less variations across the UK</w:t>
      </w:r>
      <w:r w:rsidR="0063746D">
        <w:rPr>
          <w:rFonts w:ascii="Arial" w:hAnsi="Arial" w:cs="Arial"/>
          <w:color w:val="000000"/>
        </w:rPr>
        <w:t xml:space="preserve"> (Parkin and Baker, 2021)</w:t>
      </w:r>
      <w:r>
        <w:rPr>
          <w:rFonts w:ascii="Arial" w:hAnsi="Arial" w:cs="Arial"/>
          <w:color w:val="000000"/>
        </w:rPr>
        <w:t>. These commitments addressing digital transformation across the healthcare system, improving training methods, and new technology solutions into everyday practice were reinforced by the UK’s Government’s Plan for Digital Health and Social Care (</w:t>
      </w:r>
      <w:r w:rsidR="008D2813">
        <w:rPr>
          <w:rFonts w:ascii="Arial" w:hAnsi="Arial" w:cs="Arial"/>
          <w:color w:val="000000"/>
        </w:rPr>
        <w:t xml:space="preserve">DHSC, </w:t>
      </w:r>
      <w:r>
        <w:rPr>
          <w:rFonts w:ascii="Arial" w:hAnsi="Arial" w:cs="Arial"/>
          <w:color w:val="000000"/>
        </w:rPr>
        <w:t>2022).  This align with the Health and Care Act (</w:t>
      </w:r>
      <w:r w:rsidR="00132015">
        <w:rPr>
          <w:rFonts w:ascii="Arial" w:hAnsi="Arial" w:cs="Arial"/>
          <w:color w:val="000000"/>
        </w:rPr>
        <w:t>2022</w:t>
      </w:r>
      <w:r>
        <w:rPr>
          <w:rFonts w:ascii="Arial" w:hAnsi="Arial" w:cs="Arial"/>
          <w:color w:val="000000"/>
        </w:rPr>
        <w:t xml:space="preserve">) that </w:t>
      </w:r>
      <w:r w:rsidRPr="00045EFE">
        <w:rPr>
          <w:rFonts w:ascii="Arial" w:hAnsi="Arial" w:cs="Arial"/>
          <w:color w:val="000000"/>
        </w:rPr>
        <w:t xml:space="preserve">brought in new rules designed to help healthcare organisations </w:t>
      </w:r>
      <w:r>
        <w:rPr>
          <w:rFonts w:ascii="Arial" w:hAnsi="Arial" w:cs="Arial"/>
          <w:color w:val="000000"/>
        </w:rPr>
        <w:t xml:space="preserve">to </w:t>
      </w:r>
      <w:r w:rsidRPr="00045EFE">
        <w:rPr>
          <w:rFonts w:ascii="Arial" w:hAnsi="Arial" w:cs="Arial"/>
          <w:color w:val="000000"/>
        </w:rPr>
        <w:t>work together</w:t>
      </w:r>
      <w:r>
        <w:rPr>
          <w:rFonts w:ascii="Arial" w:hAnsi="Arial" w:cs="Arial"/>
          <w:color w:val="000000"/>
        </w:rPr>
        <w:t>.</w:t>
      </w:r>
    </w:p>
    <w:p w14:paraId="6B9F5B90" w14:textId="77777777" w:rsidR="00031D3B" w:rsidRDefault="00031D3B" w:rsidP="00031D3B">
      <w:pPr>
        <w:spacing w:line="360" w:lineRule="auto"/>
        <w:jc w:val="both"/>
        <w:rPr>
          <w:rFonts w:ascii="Arial" w:hAnsi="Arial" w:cs="Arial"/>
          <w:color w:val="000000"/>
        </w:rPr>
      </w:pPr>
      <w:r>
        <w:rPr>
          <w:rFonts w:ascii="Arial" w:hAnsi="Arial" w:cs="Arial"/>
          <w:color w:val="000000"/>
        </w:rPr>
        <w:t xml:space="preserve">However, despite these aspirations, the progress remains uneven. While policy documents emphasise dignity and person-centred care as core values, the translation of these into everyday practice remains constrained by systemic pressures, fragmented services, and </w:t>
      </w:r>
      <w:r>
        <w:rPr>
          <w:rFonts w:ascii="Arial" w:hAnsi="Arial" w:cs="Arial"/>
          <w:color w:val="000000"/>
        </w:rPr>
        <w:lastRenderedPageBreak/>
        <w:t>persistent inequalities affecting the access, availability, inclusion, and readiness of digital solutions (</w:t>
      </w:r>
      <w:r>
        <w:rPr>
          <w:rFonts w:ascii="Arial" w:hAnsi="Arial" w:cs="Arial"/>
        </w:rPr>
        <w:t>Bradley et al., 2023;</w:t>
      </w:r>
      <w:r>
        <w:rPr>
          <w:rFonts w:ascii="Arial" w:hAnsi="Arial" w:cs="Arial"/>
          <w:color w:val="000000"/>
        </w:rPr>
        <w:t xml:space="preserve"> </w:t>
      </w:r>
      <w:proofErr w:type="spellStart"/>
      <w:r>
        <w:rPr>
          <w:rFonts w:ascii="Arial" w:hAnsi="Arial" w:cs="Arial"/>
          <w:color w:val="000000"/>
        </w:rPr>
        <w:t>Rousaki</w:t>
      </w:r>
      <w:proofErr w:type="spellEnd"/>
      <w:r>
        <w:rPr>
          <w:rFonts w:ascii="Arial" w:hAnsi="Arial" w:cs="Arial"/>
          <w:color w:val="000000"/>
        </w:rPr>
        <w:t xml:space="preserve"> et al, 2024). </w:t>
      </w:r>
    </w:p>
    <w:p w14:paraId="5B888F48" w14:textId="77777777" w:rsidR="00031D3B" w:rsidRDefault="00031D3B" w:rsidP="00031D3B">
      <w:pPr>
        <w:spacing w:line="360" w:lineRule="auto"/>
        <w:jc w:val="both"/>
        <w:rPr>
          <w:rFonts w:ascii="Arial" w:hAnsi="Arial" w:cs="Arial"/>
          <w:color w:val="000000"/>
        </w:rPr>
      </w:pPr>
      <w:r>
        <w:rPr>
          <w:rFonts w:ascii="Arial" w:hAnsi="Arial" w:cs="Arial"/>
          <w:color w:val="000000"/>
        </w:rPr>
        <w:t>The ‘Dementia programme and preparation for new Alzheimer’s disease modifying treatments’ (2024) promise to utilise the patient and carers voice to inform policy making, with proactive stakeholder engagement, including voluntary sector organisations (e.g. Dementia UK, Alzheimer’s Research UK, Alzheimer’s Society).</w:t>
      </w:r>
    </w:p>
    <w:p w14:paraId="20EDB39F" w14:textId="74D4AC59" w:rsidR="00031D3B" w:rsidRPr="00857AFA" w:rsidRDefault="00E66165" w:rsidP="00031D3B">
      <w:pPr>
        <w:spacing w:line="360" w:lineRule="auto"/>
        <w:jc w:val="both"/>
        <w:rPr>
          <w:rFonts w:ascii="Arial" w:hAnsi="Arial" w:cs="Arial"/>
          <w:color w:val="000000"/>
        </w:rPr>
      </w:pPr>
      <w:r>
        <w:rPr>
          <w:rFonts w:ascii="Arial" w:hAnsi="Arial" w:cs="Arial"/>
          <w:color w:val="000000"/>
        </w:rPr>
        <w:t xml:space="preserve">According to </w:t>
      </w:r>
      <w:r w:rsidR="00031D3B">
        <w:rPr>
          <w:rFonts w:ascii="Arial" w:hAnsi="Arial" w:cs="Arial"/>
          <w:color w:val="000000"/>
        </w:rPr>
        <w:t xml:space="preserve">DHSC </w:t>
      </w:r>
      <w:r>
        <w:rPr>
          <w:rFonts w:ascii="Arial" w:hAnsi="Arial" w:cs="Arial"/>
          <w:color w:val="000000"/>
        </w:rPr>
        <w:t>(</w:t>
      </w:r>
      <w:r w:rsidR="00031D3B">
        <w:rPr>
          <w:rFonts w:ascii="Arial" w:hAnsi="Arial" w:cs="Arial"/>
          <w:color w:val="000000"/>
        </w:rPr>
        <w:t>2025</w:t>
      </w:r>
      <w:r>
        <w:rPr>
          <w:rFonts w:ascii="Arial" w:hAnsi="Arial" w:cs="Arial"/>
          <w:color w:val="000000"/>
        </w:rPr>
        <w:t>)</w:t>
      </w:r>
      <w:r w:rsidR="00031D3B">
        <w:rPr>
          <w:rFonts w:ascii="Arial" w:hAnsi="Arial" w:cs="Arial"/>
          <w:color w:val="000000"/>
        </w:rPr>
        <w:t xml:space="preserve"> the needs of people living with dementia and carers </w:t>
      </w:r>
      <w:r>
        <w:rPr>
          <w:rFonts w:ascii="Arial" w:hAnsi="Arial" w:cs="Arial"/>
          <w:color w:val="000000"/>
        </w:rPr>
        <w:t>need to be placed at</w:t>
      </w:r>
      <w:r w:rsidR="00031D3B">
        <w:rPr>
          <w:rFonts w:ascii="Arial" w:hAnsi="Arial" w:cs="Arial"/>
          <w:color w:val="000000"/>
        </w:rPr>
        <w:t xml:space="preserve"> the heart of innovation, emphasising the role of new technologies to support patients to live independently for longer reducing pressure on NHS.</w:t>
      </w:r>
    </w:p>
    <w:p w14:paraId="5A1094E8" w14:textId="77777777" w:rsidR="00031D3B" w:rsidRDefault="00031D3B" w:rsidP="00031D3B">
      <w:pPr>
        <w:spacing w:line="360" w:lineRule="auto"/>
        <w:jc w:val="both"/>
        <w:rPr>
          <w:rFonts w:ascii="Arial" w:hAnsi="Arial" w:cs="Arial"/>
          <w:b/>
          <w:bCs/>
          <w:color w:val="000000"/>
        </w:rPr>
      </w:pPr>
      <w:r w:rsidRPr="00882E7E">
        <w:rPr>
          <w:rFonts w:ascii="Arial" w:hAnsi="Arial" w:cs="Arial"/>
          <w:b/>
          <w:bCs/>
          <w:color w:val="000000"/>
        </w:rPr>
        <w:t>1.2.2</w:t>
      </w:r>
      <w:r>
        <w:rPr>
          <w:rFonts w:ascii="Arial" w:hAnsi="Arial" w:cs="Arial"/>
          <w:b/>
          <w:bCs/>
          <w:color w:val="000000"/>
        </w:rPr>
        <w:t xml:space="preserve"> Digital literacy and organisational readiness</w:t>
      </w:r>
    </w:p>
    <w:p w14:paraId="1D2A17A5" w14:textId="77777777" w:rsidR="003B7BF8" w:rsidRDefault="00031D3B" w:rsidP="00031D3B">
      <w:pPr>
        <w:spacing w:line="360" w:lineRule="auto"/>
        <w:jc w:val="both"/>
        <w:rPr>
          <w:rFonts w:ascii="Arial" w:hAnsi="Arial" w:cs="Arial"/>
          <w:color w:val="000000"/>
        </w:rPr>
      </w:pPr>
      <w:r>
        <w:rPr>
          <w:rFonts w:ascii="Arial" w:hAnsi="Arial" w:cs="Arial"/>
          <w:color w:val="000000"/>
        </w:rPr>
        <w:t>Adoption of digital technologies</w:t>
      </w:r>
      <w:r w:rsidR="00C579FA">
        <w:rPr>
          <w:rFonts w:ascii="Arial" w:hAnsi="Arial" w:cs="Arial"/>
          <w:color w:val="000000"/>
        </w:rPr>
        <w:t xml:space="preserve"> in routine dementia</w:t>
      </w:r>
      <w:r>
        <w:rPr>
          <w:rFonts w:ascii="Arial" w:hAnsi="Arial" w:cs="Arial"/>
          <w:color w:val="000000"/>
        </w:rPr>
        <w:t xml:space="preserve"> </w:t>
      </w:r>
      <w:r w:rsidR="00C579FA">
        <w:rPr>
          <w:rFonts w:ascii="Arial" w:hAnsi="Arial" w:cs="Arial"/>
          <w:color w:val="000000"/>
        </w:rPr>
        <w:t xml:space="preserve">care remains inconsistent because relies </w:t>
      </w:r>
      <w:r>
        <w:rPr>
          <w:rFonts w:ascii="Arial" w:hAnsi="Arial" w:cs="Arial"/>
          <w:color w:val="000000"/>
        </w:rPr>
        <w:t xml:space="preserve">on skills, confidence and attitude of those expected to </w:t>
      </w:r>
      <w:r w:rsidR="00C579FA">
        <w:rPr>
          <w:rFonts w:ascii="Arial" w:hAnsi="Arial" w:cs="Arial"/>
          <w:color w:val="000000"/>
        </w:rPr>
        <w:t>interact with</w:t>
      </w:r>
      <w:r>
        <w:rPr>
          <w:rFonts w:ascii="Arial" w:hAnsi="Arial" w:cs="Arial"/>
          <w:color w:val="000000"/>
        </w:rPr>
        <w:t xml:space="preserve"> these devices</w:t>
      </w:r>
      <w:r w:rsidR="00C579FA">
        <w:rPr>
          <w:rFonts w:ascii="Arial" w:hAnsi="Arial" w:cs="Arial"/>
          <w:color w:val="000000"/>
        </w:rPr>
        <w:t xml:space="preserve"> (Smith et al., 2020)</w:t>
      </w:r>
      <w:r>
        <w:rPr>
          <w:rFonts w:ascii="Arial" w:hAnsi="Arial" w:cs="Arial"/>
          <w:color w:val="000000"/>
        </w:rPr>
        <w:t xml:space="preserve">, especially people living with dementia, family and carers. </w:t>
      </w:r>
      <w:r w:rsidR="00295A6C">
        <w:rPr>
          <w:rFonts w:ascii="Arial" w:hAnsi="Arial" w:cs="Arial"/>
          <w:color w:val="000000"/>
        </w:rPr>
        <w:t>Evidence shows that digital literacy is a critical determinant of adoption, influencing acceptance, social wellbeing, and digital equity</w:t>
      </w:r>
      <w:r w:rsidR="004017E1">
        <w:rPr>
          <w:rFonts w:ascii="Arial" w:hAnsi="Arial" w:cs="Arial"/>
          <w:color w:val="000000"/>
        </w:rPr>
        <w:t xml:space="preserve"> (Cho et al., 2025)</w:t>
      </w:r>
      <w:r w:rsidR="00295A6C">
        <w:rPr>
          <w:rFonts w:ascii="Arial" w:hAnsi="Arial" w:cs="Arial"/>
          <w:color w:val="000000"/>
        </w:rPr>
        <w:t xml:space="preserve">. However, despite its importance, the field lacks consistent terminology, </w:t>
      </w:r>
      <w:r w:rsidR="004017E1">
        <w:rPr>
          <w:rFonts w:ascii="Arial" w:hAnsi="Arial" w:cs="Arial"/>
          <w:color w:val="000000"/>
        </w:rPr>
        <w:t xml:space="preserve">and </w:t>
      </w:r>
      <w:r w:rsidR="00295A6C">
        <w:rPr>
          <w:rFonts w:ascii="Arial" w:hAnsi="Arial" w:cs="Arial"/>
          <w:color w:val="000000"/>
        </w:rPr>
        <w:t xml:space="preserve">clear understanding of the </w:t>
      </w:r>
      <w:r w:rsidR="004017E1">
        <w:rPr>
          <w:rFonts w:ascii="Arial" w:hAnsi="Arial" w:cs="Arial"/>
          <w:color w:val="000000"/>
        </w:rPr>
        <w:t xml:space="preserve">required </w:t>
      </w:r>
      <w:r w:rsidR="00295A6C">
        <w:rPr>
          <w:rFonts w:ascii="Arial" w:hAnsi="Arial" w:cs="Arial"/>
          <w:color w:val="000000"/>
        </w:rPr>
        <w:t>digital capabilities</w:t>
      </w:r>
      <w:r w:rsidR="004017E1">
        <w:rPr>
          <w:rFonts w:ascii="Arial" w:hAnsi="Arial" w:cs="Arial"/>
          <w:color w:val="000000"/>
        </w:rPr>
        <w:t xml:space="preserve"> of end-users.</w:t>
      </w:r>
      <w:r w:rsidR="00295A6C">
        <w:rPr>
          <w:rFonts w:ascii="Arial" w:hAnsi="Arial" w:cs="Arial"/>
          <w:color w:val="000000"/>
        </w:rPr>
        <w:t xml:space="preserve"> </w:t>
      </w:r>
      <w:r w:rsidR="004017E1">
        <w:rPr>
          <w:rFonts w:ascii="Arial" w:hAnsi="Arial" w:cs="Arial"/>
          <w:color w:val="000000"/>
        </w:rPr>
        <w:t xml:space="preserve">This means that future interventions should </w:t>
      </w:r>
      <w:r w:rsidR="000476A1">
        <w:rPr>
          <w:rFonts w:ascii="Arial" w:hAnsi="Arial" w:cs="Arial"/>
          <w:color w:val="000000"/>
        </w:rPr>
        <w:t>match cognitive and functional needs of people living with dementia, families and carers, adjusting the level of difficulty to person’s capabilities (Smith et al., 2020).</w:t>
      </w:r>
      <w:r w:rsidR="003B7BF8">
        <w:rPr>
          <w:rFonts w:ascii="Arial" w:hAnsi="Arial" w:cs="Arial"/>
          <w:color w:val="000000"/>
        </w:rPr>
        <w:t xml:space="preserve"> </w:t>
      </w:r>
    </w:p>
    <w:p w14:paraId="7C04609E" w14:textId="77777777" w:rsidR="003C3645" w:rsidRDefault="003B7BF8" w:rsidP="003C3645">
      <w:pPr>
        <w:spacing w:line="360" w:lineRule="auto"/>
        <w:jc w:val="both"/>
        <w:rPr>
          <w:rFonts w:ascii="Arial" w:hAnsi="Arial" w:cs="Arial"/>
          <w:color w:val="000000"/>
        </w:rPr>
      </w:pPr>
      <w:r>
        <w:rPr>
          <w:rFonts w:ascii="Arial" w:hAnsi="Arial" w:cs="Arial"/>
          <w:color w:val="000000"/>
        </w:rPr>
        <w:t>Improving digital competence among both people living with dementia, families and carers is therefore essential for successful implementation (</w:t>
      </w:r>
      <w:proofErr w:type="spellStart"/>
      <w:r>
        <w:rPr>
          <w:rFonts w:ascii="Arial" w:hAnsi="Arial" w:cs="Arial"/>
          <w:color w:val="000000"/>
        </w:rPr>
        <w:t>Panzavolta</w:t>
      </w:r>
      <w:proofErr w:type="spellEnd"/>
      <w:r>
        <w:rPr>
          <w:rFonts w:ascii="Arial" w:hAnsi="Arial" w:cs="Arial"/>
          <w:color w:val="000000"/>
        </w:rPr>
        <w:t xml:space="preserve"> et al., 2025), yet current training and support remain fragmented, ad hoc, and insufficiently embedded into routine care</w:t>
      </w:r>
      <w:r w:rsidR="005951D8">
        <w:rPr>
          <w:rFonts w:ascii="Arial" w:hAnsi="Arial" w:cs="Arial"/>
          <w:color w:val="000000"/>
        </w:rPr>
        <w:t xml:space="preserve"> (Knapp et al., 2022)</w:t>
      </w:r>
      <w:r>
        <w:rPr>
          <w:rFonts w:ascii="Arial" w:hAnsi="Arial" w:cs="Arial"/>
          <w:color w:val="000000"/>
        </w:rPr>
        <w:t>.</w:t>
      </w:r>
      <w:r w:rsidR="003C3645">
        <w:rPr>
          <w:rFonts w:ascii="Arial" w:hAnsi="Arial" w:cs="Arial"/>
          <w:color w:val="000000"/>
        </w:rPr>
        <w:t xml:space="preserve"> </w:t>
      </w:r>
    </w:p>
    <w:p w14:paraId="0F02576B" w14:textId="77777777" w:rsidR="00DF31A9" w:rsidRDefault="00EB7C6C" w:rsidP="00DF31A9">
      <w:pPr>
        <w:spacing w:line="360" w:lineRule="auto"/>
        <w:jc w:val="both"/>
        <w:rPr>
          <w:rFonts w:ascii="Arial" w:hAnsi="Arial" w:cs="Arial"/>
        </w:rPr>
      </w:pPr>
      <w:r w:rsidRPr="00EB7C6C">
        <w:rPr>
          <w:rFonts w:ascii="Arial" w:hAnsi="Arial" w:cs="Arial"/>
        </w:rPr>
        <w:t xml:space="preserve">At the organisational level, adoption is further constrained by </w:t>
      </w:r>
      <w:r w:rsidRPr="00EB7C6C">
        <w:rPr>
          <w:rStyle w:val="Strong"/>
          <w:rFonts w:ascii="Arial" w:hAnsi="Arial" w:cs="Arial"/>
          <w:b w:val="0"/>
          <w:bCs w:val="0"/>
        </w:rPr>
        <w:t>limited readiness</w:t>
      </w:r>
      <w:r w:rsidRPr="00EB7C6C">
        <w:rPr>
          <w:rFonts w:ascii="Arial" w:hAnsi="Arial" w:cs="Arial"/>
        </w:rPr>
        <w:t xml:space="preserve">, including weak strategic direction, inconsistent leadership support, and cultures that do not prioritise innovation (Weiner, 2009). Although </w:t>
      </w:r>
      <w:r>
        <w:rPr>
          <w:rFonts w:ascii="Arial" w:hAnsi="Arial" w:cs="Arial"/>
        </w:rPr>
        <w:t>‘</w:t>
      </w:r>
      <w:r w:rsidRPr="00EB7C6C">
        <w:rPr>
          <w:rFonts w:ascii="Arial" w:hAnsi="Arial" w:cs="Arial"/>
        </w:rPr>
        <w:t>digital champions</w:t>
      </w:r>
      <w:r>
        <w:rPr>
          <w:rFonts w:ascii="Arial" w:hAnsi="Arial" w:cs="Arial"/>
        </w:rPr>
        <w:t>’</w:t>
      </w:r>
      <w:r w:rsidRPr="00EB7C6C">
        <w:rPr>
          <w:rFonts w:ascii="Arial" w:hAnsi="Arial" w:cs="Arial"/>
        </w:rPr>
        <w:t xml:space="preserve"> and structured implementation plans can facilitate sustainable adoption, many organisations lack these mechanisms or fail to resource them adequately (</w:t>
      </w:r>
      <w:proofErr w:type="spellStart"/>
      <w:r w:rsidRPr="00EB7C6C">
        <w:rPr>
          <w:rFonts w:ascii="Arial" w:hAnsi="Arial" w:cs="Arial"/>
        </w:rPr>
        <w:t>Bidmead</w:t>
      </w:r>
      <w:proofErr w:type="spellEnd"/>
      <w:r w:rsidRPr="00EB7C6C">
        <w:rPr>
          <w:rFonts w:ascii="Arial" w:hAnsi="Arial" w:cs="Arial"/>
        </w:rPr>
        <w:t xml:space="preserve"> and McShane, 2021). As a result, technologies are introduced without the necessary infrastructure, workforce preparation, or long</w:t>
      </w:r>
      <w:r w:rsidRPr="00EB7C6C">
        <w:rPr>
          <w:rFonts w:ascii="Arial" w:hAnsi="Arial" w:cs="Arial"/>
        </w:rPr>
        <w:noBreakHyphen/>
        <w:t>term planning required for meaningful integration.</w:t>
      </w:r>
      <w:r w:rsidR="00DF31A9">
        <w:rPr>
          <w:rFonts w:ascii="Arial" w:hAnsi="Arial" w:cs="Arial"/>
        </w:rPr>
        <w:t xml:space="preserve"> </w:t>
      </w:r>
    </w:p>
    <w:p w14:paraId="3BCFACF6" w14:textId="67E05672" w:rsidR="00C579FA" w:rsidRPr="00DF31A9" w:rsidRDefault="00EB7C6C" w:rsidP="00031D3B">
      <w:pPr>
        <w:spacing w:line="360" w:lineRule="auto"/>
        <w:jc w:val="both"/>
        <w:rPr>
          <w:rFonts w:ascii="Arial" w:hAnsi="Arial" w:cs="Arial"/>
        </w:rPr>
      </w:pPr>
      <w:r w:rsidRPr="00EB7C6C">
        <w:rPr>
          <w:rFonts w:ascii="Arial" w:hAnsi="Arial" w:cs="Arial"/>
        </w:rPr>
        <w:t xml:space="preserve">Together, these issues demonstrate that </w:t>
      </w:r>
      <w:r w:rsidRPr="00EB7C6C">
        <w:rPr>
          <w:rStyle w:val="Strong"/>
          <w:rFonts w:ascii="Arial" w:hAnsi="Arial" w:cs="Arial"/>
          <w:b w:val="0"/>
          <w:bCs w:val="0"/>
        </w:rPr>
        <w:t xml:space="preserve">digital literacy and organisational readiness are </w:t>
      </w:r>
      <w:r w:rsidR="00DF31A9" w:rsidRPr="00DF31A9">
        <w:rPr>
          <w:rStyle w:val="Strong"/>
          <w:rFonts w:ascii="Arial" w:hAnsi="Arial" w:cs="Arial"/>
          <w:b w:val="0"/>
          <w:bCs w:val="0"/>
        </w:rPr>
        <w:t>co-dependent</w:t>
      </w:r>
      <w:r w:rsidRPr="00DF31A9">
        <w:rPr>
          <w:rFonts w:ascii="Arial" w:hAnsi="Arial" w:cs="Arial"/>
          <w:b/>
          <w:bCs/>
        </w:rPr>
        <w:t>:</w:t>
      </w:r>
      <w:r w:rsidRPr="00EB7C6C">
        <w:rPr>
          <w:rFonts w:ascii="Arial" w:hAnsi="Arial" w:cs="Arial"/>
        </w:rPr>
        <w:t xml:space="preserve"> without competent, confident users and supportive organisational systems, digital technologies risk becoming </w:t>
      </w:r>
      <w:r w:rsidRPr="00EB7C6C">
        <w:rPr>
          <w:rStyle w:val="Strong"/>
          <w:rFonts w:ascii="Arial" w:hAnsi="Arial" w:cs="Arial"/>
          <w:b w:val="0"/>
          <w:bCs w:val="0"/>
        </w:rPr>
        <w:t>underused, poorly implemented, or abandoned</w:t>
      </w:r>
      <w:r w:rsidRPr="00EB7C6C">
        <w:rPr>
          <w:rFonts w:ascii="Arial" w:hAnsi="Arial" w:cs="Arial"/>
        </w:rPr>
        <w:t>, rather than enhancing care as intended.</w:t>
      </w:r>
    </w:p>
    <w:p w14:paraId="3D1DD96A" w14:textId="77777777" w:rsidR="00031D3B" w:rsidRDefault="00031D3B" w:rsidP="006A25DA">
      <w:pPr>
        <w:spacing w:line="240" w:lineRule="auto"/>
        <w:jc w:val="both"/>
        <w:rPr>
          <w:rFonts w:ascii="Arial" w:hAnsi="Arial" w:cs="Arial"/>
          <w:b/>
          <w:bCs/>
          <w:color w:val="000000"/>
        </w:rPr>
      </w:pPr>
      <w:r w:rsidRPr="00A85D0E">
        <w:rPr>
          <w:rFonts w:ascii="Arial" w:hAnsi="Arial" w:cs="Arial"/>
          <w:b/>
          <w:bCs/>
          <w:color w:val="000000"/>
        </w:rPr>
        <w:lastRenderedPageBreak/>
        <w:t>1.2.3</w:t>
      </w:r>
      <w:r>
        <w:rPr>
          <w:rFonts w:ascii="Arial" w:hAnsi="Arial" w:cs="Arial"/>
          <w:b/>
          <w:bCs/>
          <w:color w:val="000000"/>
        </w:rPr>
        <w:t xml:space="preserve"> Person-centred care, Ethics and Acceptability</w:t>
      </w:r>
    </w:p>
    <w:p w14:paraId="2C38AA39" w14:textId="6200B1BE" w:rsidR="00313C3B" w:rsidRPr="00313C3B" w:rsidRDefault="00313C3B" w:rsidP="00313C3B">
      <w:pPr>
        <w:pStyle w:val="NormalWeb"/>
        <w:spacing w:line="360" w:lineRule="auto"/>
        <w:jc w:val="both"/>
        <w:rPr>
          <w:rFonts w:ascii="Arial" w:hAnsi="Arial" w:cs="Arial"/>
          <w:sz w:val="22"/>
          <w:szCs w:val="22"/>
        </w:rPr>
      </w:pPr>
      <w:r w:rsidRPr="00313C3B">
        <w:rPr>
          <w:rFonts w:ascii="Arial" w:hAnsi="Arial" w:cs="Arial"/>
          <w:sz w:val="22"/>
          <w:szCs w:val="22"/>
        </w:rPr>
        <w:t xml:space="preserve">Digital technologies </w:t>
      </w:r>
      <w:r>
        <w:rPr>
          <w:rFonts w:ascii="Arial" w:hAnsi="Arial" w:cs="Arial"/>
          <w:sz w:val="22"/>
          <w:szCs w:val="22"/>
        </w:rPr>
        <w:t>for people living with dementia,</w:t>
      </w:r>
      <w:r w:rsidRPr="00313C3B">
        <w:rPr>
          <w:rFonts w:ascii="Arial" w:hAnsi="Arial" w:cs="Arial"/>
          <w:sz w:val="22"/>
          <w:szCs w:val="22"/>
        </w:rPr>
        <w:t xml:space="preserve"> must align with core values of </w:t>
      </w:r>
      <w:r w:rsidRPr="00313C3B">
        <w:rPr>
          <w:rStyle w:val="Strong"/>
          <w:rFonts w:ascii="Arial" w:hAnsi="Arial" w:cs="Arial"/>
          <w:b w:val="0"/>
          <w:bCs w:val="0"/>
          <w:sz w:val="22"/>
          <w:szCs w:val="22"/>
        </w:rPr>
        <w:t xml:space="preserve">dignity, autonomy, and meaningful </w:t>
      </w:r>
      <w:r>
        <w:rPr>
          <w:rStyle w:val="Strong"/>
          <w:rFonts w:ascii="Arial" w:hAnsi="Arial" w:cs="Arial"/>
          <w:b w:val="0"/>
          <w:bCs w:val="0"/>
          <w:sz w:val="22"/>
          <w:szCs w:val="22"/>
        </w:rPr>
        <w:t>support</w:t>
      </w:r>
      <w:r w:rsidRPr="00313C3B">
        <w:rPr>
          <w:rFonts w:ascii="Arial" w:hAnsi="Arial" w:cs="Arial"/>
          <w:b/>
          <w:bCs/>
          <w:sz w:val="22"/>
          <w:szCs w:val="22"/>
        </w:rPr>
        <w:t>,</w:t>
      </w:r>
      <w:r w:rsidRPr="00313C3B">
        <w:rPr>
          <w:rFonts w:ascii="Arial" w:hAnsi="Arial" w:cs="Arial"/>
          <w:sz w:val="22"/>
          <w:szCs w:val="22"/>
        </w:rPr>
        <w:t xml:space="preserve"> as person</w:t>
      </w:r>
      <w:r w:rsidRPr="00313C3B">
        <w:rPr>
          <w:rFonts w:ascii="Arial" w:hAnsi="Arial" w:cs="Arial"/>
          <w:sz w:val="22"/>
          <w:szCs w:val="22"/>
        </w:rPr>
        <w:noBreakHyphen/>
        <w:t>centred care remains a foundational principle of UK dementia policy and practice</w:t>
      </w:r>
      <w:r>
        <w:rPr>
          <w:rFonts w:ascii="Arial" w:hAnsi="Arial" w:cs="Arial"/>
          <w:sz w:val="22"/>
          <w:szCs w:val="22"/>
        </w:rPr>
        <w:t xml:space="preserve"> (Manthorpe and Samsi, 2016)</w:t>
      </w:r>
      <w:r w:rsidRPr="00313C3B">
        <w:rPr>
          <w:rFonts w:ascii="Arial" w:hAnsi="Arial" w:cs="Arial"/>
          <w:sz w:val="22"/>
          <w:szCs w:val="22"/>
        </w:rPr>
        <w:t xml:space="preserve">. However, </w:t>
      </w:r>
      <w:r w:rsidRPr="000729EF">
        <w:rPr>
          <w:rStyle w:val="Strong"/>
          <w:rFonts w:ascii="Arial" w:hAnsi="Arial" w:cs="Arial"/>
          <w:b w:val="0"/>
          <w:bCs w:val="0"/>
          <w:sz w:val="22"/>
          <w:szCs w:val="22"/>
        </w:rPr>
        <w:t xml:space="preserve">current technologies often </w:t>
      </w:r>
      <w:r w:rsidR="000729EF">
        <w:rPr>
          <w:rStyle w:val="Strong"/>
          <w:rFonts w:ascii="Arial" w:hAnsi="Arial" w:cs="Arial"/>
          <w:b w:val="0"/>
          <w:bCs w:val="0"/>
          <w:sz w:val="22"/>
          <w:szCs w:val="22"/>
        </w:rPr>
        <w:t>struggle</w:t>
      </w:r>
      <w:r w:rsidRPr="000729EF">
        <w:rPr>
          <w:rStyle w:val="Strong"/>
          <w:rFonts w:ascii="Arial" w:hAnsi="Arial" w:cs="Arial"/>
          <w:b w:val="0"/>
          <w:bCs w:val="0"/>
          <w:sz w:val="22"/>
          <w:szCs w:val="22"/>
        </w:rPr>
        <w:t xml:space="preserve"> to </w:t>
      </w:r>
      <w:r w:rsidR="000729EF" w:rsidRPr="000729EF">
        <w:rPr>
          <w:rStyle w:val="Strong"/>
          <w:rFonts w:ascii="Arial" w:hAnsi="Arial" w:cs="Arial"/>
          <w:b w:val="0"/>
          <w:bCs w:val="0"/>
          <w:sz w:val="22"/>
          <w:szCs w:val="22"/>
        </w:rPr>
        <w:t>sustain</w:t>
      </w:r>
      <w:r w:rsidRPr="000729EF">
        <w:rPr>
          <w:rStyle w:val="Strong"/>
          <w:rFonts w:ascii="Arial" w:hAnsi="Arial" w:cs="Arial"/>
          <w:b w:val="0"/>
          <w:bCs w:val="0"/>
          <w:sz w:val="22"/>
          <w:szCs w:val="22"/>
        </w:rPr>
        <w:t xml:space="preserve"> these values</w:t>
      </w:r>
      <w:r w:rsidRPr="00313C3B">
        <w:rPr>
          <w:rFonts w:ascii="Arial" w:hAnsi="Arial" w:cs="Arial"/>
          <w:sz w:val="22"/>
          <w:szCs w:val="22"/>
        </w:rPr>
        <w:t>, contributing to</w:t>
      </w:r>
      <w:r w:rsidR="000729EF">
        <w:rPr>
          <w:rFonts w:ascii="Arial" w:hAnsi="Arial" w:cs="Arial"/>
          <w:sz w:val="22"/>
          <w:szCs w:val="22"/>
        </w:rPr>
        <w:t xml:space="preserve"> undermine acceptability</w:t>
      </w:r>
      <w:r w:rsidRPr="00313C3B">
        <w:rPr>
          <w:rFonts w:ascii="Arial" w:hAnsi="Arial" w:cs="Arial"/>
          <w:sz w:val="22"/>
          <w:szCs w:val="22"/>
        </w:rPr>
        <w:t>. Despite rapid technological progress, uptake</w:t>
      </w:r>
      <w:r w:rsidR="000729EF">
        <w:rPr>
          <w:rFonts w:ascii="Arial" w:hAnsi="Arial" w:cs="Arial"/>
          <w:sz w:val="22"/>
          <w:szCs w:val="22"/>
        </w:rPr>
        <w:t xml:space="preserve"> in dementia support</w:t>
      </w:r>
      <w:r w:rsidRPr="00313C3B">
        <w:rPr>
          <w:rFonts w:ascii="Arial" w:hAnsi="Arial" w:cs="Arial"/>
          <w:sz w:val="22"/>
          <w:szCs w:val="22"/>
        </w:rPr>
        <w:t xml:space="preserve"> remains limited due to persistent concerns about </w:t>
      </w:r>
      <w:r w:rsidRPr="000729EF">
        <w:rPr>
          <w:rStyle w:val="Strong"/>
          <w:rFonts w:ascii="Arial" w:hAnsi="Arial" w:cs="Arial"/>
          <w:b w:val="0"/>
          <w:bCs w:val="0"/>
          <w:sz w:val="22"/>
          <w:szCs w:val="22"/>
        </w:rPr>
        <w:t>privacy, autonomy, safety, trust, and the potential to deepen existing inequalities</w:t>
      </w:r>
      <w:r w:rsidRPr="00313C3B">
        <w:rPr>
          <w:rFonts w:ascii="Arial" w:hAnsi="Arial" w:cs="Arial"/>
          <w:sz w:val="22"/>
          <w:szCs w:val="22"/>
        </w:rPr>
        <w:t xml:space="preserve">, indicating that many tools are not designed with the lived realities of dementia in mind (Kirby et al., 2024). A key issue is that technology development frequently prioritises technical innovation over </w:t>
      </w:r>
      <w:r w:rsidRPr="000729EF">
        <w:rPr>
          <w:rStyle w:val="Strong"/>
          <w:rFonts w:ascii="Arial" w:hAnsi="Arial" w:cs="Arial"/>
          <w:b w:val="0"/>
          <w:bCs w:val="0"/>
          <w:sz w:val="22"/>
          <w:szCs w:val="22"/>
        </w:rPr>
        <w:t>tailoring solutions to the cognitive, emotional, and relational needs</w:t>
      </w:r>
      <w:r w:rsidRPr="00313C3B">
        <w:rPr>
          <w:rFonts w:ascii="Arial" w:hAnsi="Arial" w:cs="Arial"/>
          <w:sz w:val="22"/>
          <w:szCs w:val="22"/>
        </w:rPr>
        <w:t xml:space="preserve"> of people living with dementia and their support networks</w:t>
      </w:r>
      <w:r w:rsidR="00D61B67">
        <w:rPr>
          <w:rFonts w:ascii="Arial" w:hAnsi="Arial" w:cs="Arial"/>
          <w:sz w:val="22"/>
          <w:szCs w:val="22"/>
        </w:rPr>
        <w:t xml:space="preserve"> (Knapp at al., 2022)</w:t>
      </w:r>
      <w:r w:rsidRPr="00313C3B">
        <w:rPr>
          <w:rFonts w:ascii="Arial" w:hAnsi="Arial" w:cs="Arial"/>
          <w:sz w:val="22"/>
          <w:szCs w:val="22"/>
        </w:rPr>
        <w:t>. As a result, systems may be difficult to use, misaligned with daily routines, or insufficiently supportive of autonomy, leading to low acceptability and abandonment.</w:t>
      </w:r>
    </w:p>
    <w:p w14:paraId="30403F04" w14:textId="77777777" w:rsidR="005C79DF" w:rsidRDefault="00A513FC" w:rsidP="00313C3B">
      <w:pPr>
        <w:pStyle w:val="NormalWeb"/>
        <w:spacing w:line="360" w:lineRule="auto"/>
        <w:jc w:val="both"/>
        <w:rPr>
          <w:rFonts w:ascii="Arial" w:hAnsi="Arial" w:cs="Arial"/>
          <w:sz w:val="22"/>
          <w:szCs w:val="22"/>
        </w:rPr>
      </w:pPr>
      <w:r>
        <w:rPr>
          <w:rStyle w:val="Strong"/>
          <w:rFonts w:ascii="Arial" w:hAnsi="Arial" w:cs="Arial"/>
          <w:b w:val="0"/>
          <w:bCs w:val="0"/>
          <w:sz w:val="22"/>
          <w:szCs w:val="22"/>
        </w:rPr>
        <w:t>E</w:t>
      </w:r>
      <w:r w:rsidR="00313C3B" w:rsidRPr="005373C5">
        <w:rPr>
          <w:rStyle w:val="Strong"/>
          <w:rFonts w:ascii="Arial" w:hAnsi="Arial" w:cs="Arial"/>
          <w:b w:val="0"/>
          <w:bCs w:val="0"/>
          <w:sz w:val="22"/>
          <w:szCs w:val="22"/>
        </w:rPr>
        <w:t>thical considerations</w:t>
      </w:r>
      <w:r w:rsidR="00313C3B" w:rsidRPr="00313C3B">
        <w:rPr>
          <w:rFonts w:ascii="Arial" w:hAnsi="Arial" w:cs="Arial"/>
          <w:sz w:val="22"/>
          <w:szCs w:val="22"/>
        </w:rPr>
        <w:t xml:space="preserve">, including challenges around informed consent, surveillance, data protection, and </w:t>
      </w:r>
      <w:r w:rsidR="005C79DF">
        <w:rPr>
          <w:rFonts w:ascii="Arial" w:hAnsi="Arial" w:cs="Arial"/>
          <w:sz w:val="22"/>
          <w:szCs w:val="22"/>
        </w:rPr>
        <w:t>misconceptions that sustain the</w:t>
      </w:r>
      <w:r w:rsidR="00313C3B" w:rsidRPr="00313C3B">
        <w:rPr>
          <w:rFonts w:ascii="Arial" w:hAnsi="Arial" w:cs="Arial"/>
          <w:sz w:val="22"/>
          <w:szCs w:val="22"/>
        </w:rPr>
        <w:t xml:space="preserve"> </w:t>
      </w:r>
      <w:r>
        <w:rPr>
          <w:rFonts w:ascii="Arial" w:hAnsi="Arial" w:cs="Arial"/>
          <w:sz w:val="22"/>
          <w:szCs w:val="22"/>
        </w:rPr>
        <w:t>fear</w:t>
      </w:r>
      <w:r w:rsidR="00313C3B" w:rsidRPr="00313C3B">
        <w:rPr>
          <w:rFonts w:ascii="Arial" w:hAnsi="Arial" w:cs="Arial"/>
          <w:sz w:val="22"/>
          <w:szCs w:val="22"/>
        </w:rPr>
        <w:t xml:space="preserve"> of replacing meaningful human interaction (Ditton et al., 2025)</w:t>
      </w:r>
      <w:r>
        <w:rPr>
          <w:rFonts w:ascii="Arial" w:hAnsi="Arial" w:cs="Arial"/>
          <w:sz w:val="22"/>
          <w:szCs w:val="22"/>
        </w:rPr>
        <w:t xml:space="preserve"> need particular attention.</w:t>
      </w:r>
      <w:r w:rsidR="00E40532">
        <w:rPr>
          <w:rFonts w:ascii="Arial" w:hAnsi="Arial" w:cs="Arial"/>
          <w:sz w:val="22"/>
          <w:szCs w:val="22"/>
        </w:rPr>
        <w:t xml:space="preserve"> </w:t>
      </w:r>
      <w:r>
        <w:rPr>
          <w:rFonts w:ascii="Arial" w:hAnsi="Arial" w:cs="Arial"/>
          <w:sz w:val="22"/>
          <w:szCs w:val="22"/>
        </w:rPr>
        <w:t>P</w:t>
      </w:r>
      <w:r w:rsidR="00E40532">
        <w:rPr>
          <w:rFonts w:ascii="Arial" w:hAnsi="Arial" w:cs="Arial"/>
          <w:sz w:val="22"/>
          <w:szCs w:val="22"/>
        </w:rPr>
        <w:t xml:space="preserve">atients express </w:t>
      </w:r>
      <w:r w:rsidR="00E40532" w:rsidRPr="00E40532">
        <w:rPr>
          <w:rFonts w:ascii="Arial" w:hAnsi="Arial" w:cs="Arial"/>
          <w:sz w:val="22"/>
          <w:szCs w:val="22"/>
        </w:rPr>
        <w:t>fear that digital technologies may diminish essential human contact, while carers express concern that such tools could ultimately displace their roles.</w:t>
      </w:r>
      <w:r w:rsidR="00E40532">
        <w:rPr>
          <w:rFonts w:ascii="Arial" w:hAnsi="Arial" w:cs="Arial"/>
          <w:sz w:val="22"/>
          <w:szCs w:val="22"/>
        </w:rPr>
        <w:t xml:space="preserve"> </w:t>
      </w:r>
    </w:p>
    <w:p w14:paraId="14E70714" w14:textId="15C135F9" w:rsidR="00313C3B" w:rsidRPr="00313C3B" w:rsidRDefault="00313C3B" w:rsidP="00313C3B">
      <w:pPr>
        <w:pStyle w:val="NormalWeb"/>
        <w:spacing w:line="360" w:lineRule="auto"/>
        <w:jc w:val="both"/>
        <w:rPr>
          <w:rFonts w:ascii="Arial" w:hAnsi="Arial" w:cs="Arial"/>
          <w:sz w:val="22"/>
          <w:szCs w:val="22"/>
        </w:rPr>
      </w:pPr>
      <w:r w:rsidRPr="00313C3B">
        <w:rPr>
          <w:rFonts w:ascii="Arial" w:hAnsi="Arial" w:cs="Arial"/>
          <w:sz w:val="22"/>
          <w:szCs w:val="22"/>
        </w:rPr>
        <w:t xml:space="preserve">These </w:t>
      </w:r>
      <w:r w:rsidR="00C0000A">
        <w:rPr>
          <w:rFonts w:ascii="Arial" w:hAnsi="Arial" w:cs="Arial"/>
          <w:sz w:val="22"/>
          <w:szCs w:val="22"/>
        </w:rPr>
        <w:t>issues reveal significant interconnected factors that act as barriers to adoption</w:t>
      </w:r>
      <w:r w:rsidR="00E9348C">
        <w:rPr>
          <w:rFonts w:ascii="Arial" w:hAnsi="Arial" w:cs="Arial"/>
          <w:sz w:val="22"/>
          <w:szCs w:val="22"/>
        </w:rPr>
        <w:t xml:space="preserve"> and implementation</w:t>
      </w:r>
      <w:r w:rsidR="005C79DF">
        <w:rPr>
          <w:rFonts w:ascii="Arial" w:hAnsi="Arial" w:cs="Arial"/>
          <w:sz w:val="22"/>
          <w:szCs w:val="22"/>
        </w:rPr>
        <w:t>. Plus,</w:t>
      </w:r>
      <w:r w:rsidRPr="00313C3B">
        <w:rPr>
          <w:rFonts w:ascii="Arial" w:hAnsi="Arial" w:cs="Arial"/>
          <w:sz w:val="22"/>
          <w:szCs w:val="22"/>
        </w:rPr>
        <w:t xml:space="preserve"> fluctuating cognitive capacity complicates consent processes, monitoring tools risk shifting care towards surveillance, and unclear ethical safeguards </w:t>
      </w:r>
      <w:r w:rsidR="00C0000A">
        <w:rPr>
          <w:rFonts w:ascii="Arial" w:hAnsi="Arial" w:cs="Arial"/>
          <w:sz w:val="22"/>
          <w:szCs w:val="22"/>
        </w:rPr>
        <w:t>continue to erode</w:t>
      </w:r>
      <w:r w:rsidRPr="00313C3B">
        <w:rPr>
          <w:rFonts w:ascii="Arial" w:hAnsi="Arial" w:cs="Arial"/>
          <w:sz w:val="22"/>
          <w:szCs w:val="22"/>
        </w:rPr>
        <w:t xml:space="preserve"> trust</w:t>
      </w:r>
      <w:r w:rsidR="00C0000A">
        <w:rPr>
          <w:rFonts w:ascii="Arial" w:hAnsi="Arial" w:cs="Arial"/>
          <w:sz w:val="22"/>
          <w:szCs w:val="22"/>
        </w:rPr>
        <w:t xml:space="preserve"> among end-users (Smith et al., 2020)</w:t>
      </w:r>
      <w:r w:rsidRPr="00313C3B">
        <w:rPr>
          <w:rFonts w:ascii="Arial" w:hAnsi="Arial" w:cs="Arial"/>
          <w:sz w:val="22"/>
          <w:szCs w:val="22"/>
        </w:rPr>
        <w:t xml:space="preserve">. Furthermore, </w:t>
      </w:r>
      <w:r w:rsidRPr="00C0000A">
        <w:rPr>
          <w:rStyle w:val="Strong"/>
          <w:rFonts w:ascii="Arial" w:hAnsi="Arial" w:cs="Arial"/>
          <w:b w:val="0"/>
          <w:bCs w:val="0"/>
          <w:sz w:val="22"/>
          <w:szCs w:val="22"/>
        </w:rPr>
        <w:t>dementia</w:t>
      </w:r>
      <w:r w:rsidRPr="00C0000A">
        <w:rPr>
          <w:rStyle w:val="Strong"/>
          <w:rFonts w:ascii="Arial" w:hAnsi="Arial" w:cs="Arial"/>
          <w:b w:val="0"/>
          <w:bCs w:val="0"/>
          <w:sz w:val="22"/>
          <w:szCs w:val="22"/>
        </w:rPr>
        <w:noBreakHyphen/>
        <w:t>friendly design remains underdeveloped</w:t>
      </w:r>
      <w:r w:rsidRPr="00313C3B">
        <w:rPr>
          <w:rFonts w:ascii="Arial" w:hAnsi="Arial" w:cs="Arial"/>
          <w:sz w:val="22"/>
          <w:szCs w:val="22"/>
        </w:rPr>
        <w:t xml:space="preserve">, despite strong evidence that usability, simplicity, and </w:t>
      </w:r>
      <w:r w:rsidR="000A2C21">
        <w:rPr>
          <w:rFonts w:ascii="Arial" w:hAnsi="Arial" w:cs="Arial"/>
          <w:sz w:val="22"/>
          <w:szCs w:val="22"/>
        </w:rPr>
        <w:t xml:space="preserve">alignment with the world view of users lived experiences, </w:t>
      </w:r>
      <w:r w:rsidRPr="00313C3B">
        <w:rPr>
          <w:rFonts w:ascii="Arial" w:hAnsi="Arial" w:cs="Arial"/>
          <w:sz w:val="22"/>
          <w:szCs w:val="22"/>
        </w:rPr>
        <w:t>are essential for acceptability (Mannell et al., 2026). What is missing is a coherent, standardised framework that embeds ethical principles, accessibility,</w:t>
      </w:r>
      <w:r w:rsidR="001E7EEC">
        <w:rPr>
          <w:rFonts w:ascii="Arial" w:hAnsi="Arial" w:cs="Arial"/>
          <w:sz w:val="22"/>
          <w:szCs w:val="22"/>
        </w:rPr>
        <w:t xml:space="preserve"> </w:t>
      </w:r>
      <w:r w:rsidRPr="00313C3B">
        <w:rPr>
          <w:rFonts w:ascii="Arial" w:hAnsi="Arial" w:cs="Arial"/>
          <w:sz w:val="22"/>
          <w:szCs w:val="22"/>
        </w:rPr>
        <w:t>co</w:t>
      </w:r>
      <w:r w:rsidRPr="00313C3B">
        <w:rPr>
          <w:rFonts w:ascii="Arial" w:hAnsi="Arial" w:cs="Arial"/>
          <w:sz w:val="22"/>
          <w:szCs w:val="22"/>
        </w:rPr>
        <w:noBreakHyphen/>
        <w:t xml:space="preserve">design </w:t>
      </w:r>
      <w:r w:rsidR="001E7EEC">
        <w:rPr>
          <w:rFonts w:ascii="Arial" w:hAnsi="Arial" w:cs="Arial"/>
          <w:sz w:val="22"/>
          <w:szCs w:val="22"/>
        </w:rPr>
        <w:t xml:space="preserve">and ongoing support </w:t>
      </w:r>
      <w:r w:rsidRPr="00313C3B">
        <w:rPr>
          <w:rFonts w:ascii="Arial" w:hAnsi="Arial" w:cs="Arial"/>
          <w:sz w:val="22"/>
          <w:szCs w:val="22"/>
        </w:rPr>
        <w:t>throughout the development and implementation process</w:t>
      </w:r>
      <w:r w:rsidR="001E7EEC">
        <w:rPr>
          <w:rFonts w:ascii="Arial" w:hAnsi="Arial" w:cs="Arial"/>
          <w:sz w:val="22"/>
          <w:szCs w:val="22"/>
        </w:rPr>
        <w:t xml:space="preserve"> of the digital technologies for people living with dementia</w:t>
      </w:r>
      <w:r w:rsidRPr="00313C3B">
        <w:rPr>
          <w:rFonts w:ascii="Arial" w:hAnsi="Arial" w:cs="Arial"/>
          <w:sz w:val="22"/>
          <w:szCs w:val="22"/>
        </w:rPr>
        <w:t xml:space="preserve">. Without this, digital technologies risk remaining </w:t>
      </w:r>
      <w:r w:rsidRPr="001E7EEC">
        <w:rPr>
          <w:rStyle w:val="Strong"/>
          <w:rFonts w:ascii="Arial" w:hAnsi="Arial" w:cs="Arial"/>
          <w:b w:val="0"/>
          <w:bCs w:val="0"/>
          <w:sz w:val="22"/>
          <w:szCs w:val="22"/>
        </w:rPr>
        <w:t>underused, mistrusted, or misaligned with person</w:t>
      </w:r>
      <w:r w:rsidRPr="001E7EEC">
        <w:rPr>
          <w:rStyle w:val="Strong"/>
          <w:rFonts w:ascii="Arial" w:hAnsi="Arial" w:cs="Arial"/>
          <w:b w:val="0"/>
          <w:bCs w:val="0"/>
          <w:sz w:val="22"/>
          <w:szCs w:val="22"/>
        </w:rPr>
        <w:noBreakHyphen/>
        <w:t>centred care</w:t>
      </w:r>
      <w:r w:rsidRPr="001E7EEC">
        <w:rPr>
          <w:rFonts w:ascii="Arial" w:hAnsi="Arial" w:cs="Arial"/>
          <w:b/>
          <w:bCs/>
          <w:sz w:val="22"/>
          <w:szCs w:val="22"/>
        </w:rPr>
        <w:t>,</w:t>
      </w:r>
      <w:r w:rsidRPr="00313C3B">
        <w:rPr>
          <w:rFonts w:ascii="Arial" w:hAnsi="Arial" w:cs="Arial"/>
          <w:sz w:val="22"/>
          <w:szCs w:val="22"/>
        </w:rPr>
        <w:t xml:space="preserve"> rather than enhancing wellbeing and autonomy as intended.</w:t>
      </w:r>
    </w:p>
    <w:p w14:paraId="587019C4" w14:textId="0696FA05" w:rsidR="00031D3B" w:rsidRDefault="00031D3B" w:rsidP="00031D3B">
      <w:pPr>
        <w:spacing w:line="360" w:lineRule="auto"/>
        <w:jc w:val="both"/>
        <w:rPr>
          <w:rFonts w:ascii="Arial" w:hAnsi="Arial" w:cs="Arial"/>
          <w:b/>
          <w:bCs/>
          <w:color w:val="000000"/>
        </w:rPr>
      </w:pPr>
      <w:r w:rsidRPr="00E273E7">
        <w:rPr>
          <w:rFonts w:ascii="Arial" w:hAnsi="Arial" w:cs="Arial"/>
          <w:b/>
          <w:bCs/>
          <w:color w:val="000000"/>
        </w:rPr>
        <w:t>1.2.4 Access</w:t>
      </w:r>
      <w:r>
        <w:rPr>
          <w:rFonts w:ascii="Arial" w:hAnsi="Arial" w:cs="Arial"/>
          <w:b/>
          <w:bCs/>
          <w:color w:val="000000"/>
        </w:rPr>
        <w:t xml:space="preserve"> Inequalities, Infrastructure</w:t>
      </w:r>
      <w:r w:rsidR="0075007C">
        <w:rPr>
          <w:rFonts w:ascii="Arial" w:hAnsi="Arial" w:cs="Arial"/>
          <w:b/>
          <w:bCs/>
          <w:color w:val="000000"/>
        </w:rPr>
        <w:t>, Co-design</w:t>
      </w:r>
      <w:r>
        <w:rPr>
          <w:rFonts w:ascii="Arial" w:hAnsi="Arial" w:cs="Arial"/>
          <w:b/>
          <w:bCs/>
          <w:color w:val="000000"/>
        </w:rPr>
        <w:t xml:space="preserve"> and Digital inclusion</w:t>
      </w:r>
    </w:p>
    <w:p w14:paraId="0B4B8C95" w14:textId="19C2D64E" w:rsidR="002109A3" w:rsidRDefault="00F43D6E" w:rsidP="00031D3B">
      <w:pPr>
        <w:spacing w:line="360" w:lineRule="auto"/>
        <w:jc w:val="both"/>
        <w:rPr>
          <w:rFonts w:ascii="Arial" w:hAnsi="Arial" w:cs="Arial"/>
          <w:color w:val="000000"/>
        </w:rPr>
      </w:pPr>
      <w:r>
        <w:rPr>
          <w:rFonts w:ascii="Arial" w:hAnsi="Arial" w:cs="Arial"/>
          <w:color w:val="000000"/>
        </w:rPr>
        <w:t>Digital access remains unevenly distributed, as persistent inequalities continue to hinder the widespread adoption of digital technology in the UK</w:t>
      </w:r>
      <w:r w:rsidR="002109A3">
        <w:rPr>
          <w:rFonts w:ascii="Arial" w:hAnsi="Arial" w:cs="Arial"/>
          <w:color w:val="000000"/>
        </w:rPr>
        <w:t xml:space="preserve"> illustrated by the regional variation in the proportion of population with zero basic digital skills (O</w:t>
      </w:r>
      <w:r w:rsidR="00F82BD4">
        <w:rPr>
          <w:rFonts w:ascii="Arial" w:hAnsi="Arial" w:cs="Arial"/>
          <w:color w:val="000000"/>
        </w:rPr>
        <w:t xml:space="preserve">ffice for </w:t>
      </w:r>
      <w:r w:rsidR="002109A3">
        <w:rPr>
          <w:rFonts w:ascii="Arial" w:hAnsi="Arial" w:cs="Arial"/>
          <w:color w:val="000000"/>
        </w:rPr>
        <w:t>N</w:t>
      </w:r>
      <w:r w:rsidR="00F82BD4">
        <w:rPr>
          <w:rFonts w:ascii="Arial" w:hAnsi="Arial" w:cs="Arial"/>
          <w:color w:val="000000"/>
        </w:rPr>
        <w:t xml:space="preserve">ational </w:t>
      </w:r>
      <w:r w:rsidR="002109A3">
        <w:rPr>
          <w:rFonts w:ascii="Arial" w:hAnsi="Arial" w:cs="Arial"/>
          <w:color w:val="000000"/>
        </w:rPr>
        <w:t>S</w:t>
      </w:r>
      <w:r w:rsidR="00F82BD4">
        <w:rPr>
          <w:rFonts w:ascii="Arial" w:hAnsi="Arial" w:cs="Arial"/>
          <w:color w:val="000000"/>
        </w:rPr>
        <w:t>tatistics</w:t>
      </w:r>
      <w:r w:rsidR="002109A3">
        <w:rPr>
          <w:rFonts w:ascii="Arial" w:hAnsi="Arial" w:cs="Arial"/>
          <w:color w:val="000000"/>
        </w:rPr>
        <w:t>, 2019</w:t>
      </w:r>
      <w:r w:rsidR="009F406D">
        <w:rPr>
          <w:rFonts w:ascii="Arial" w:hAnsi="Arial" w:cs="Arial"/>
          <w:color w:val="000000"/>
        </w:rPr>
        <w:t xml:space="preserve">, </w:t>
      </w:r>
      <w:r w:rsidR="008202C4">
        <w:rPr>
          <w:rFonts w:ascii="Arial" w:hAnsi="Arial" w:cs="Arial"/>
          <w:color w:val="000000"/>
        </w:rPr>
        <w:t xml:space="preserve">Refer to </w:t>
      </w:r>
      <w:r w:rsidR="008F4600">
        <w:rPr>
          <w:rFonts w:ascii="Arial" w:hAnsi="Arial" w:cs="Arial"/>
          <w:color w:val="000000"/>
        </w:rPr>
        <w:t>Figure</w:t>
      </w:r>
      <w:r w:rsidR="00D07D55">
        <w:rPr>
          <w:rFonts w:ascii="Arial" w:hAnsi="Arial" w:cs="Arial"/>
          <w:color w:val="000000"/>
        </w:rPr>
        <w:t>2</w:t>
      </w:r>
      <w:r w:rsidR="002109A3">
        <w:rPr>
          <w:rFonts w:ascii="Arial" w:hAnsi="Arial" w:cs="Arial"/>
          <w:color w:val="000000"/>
        </w:rPr>
        <w:t>).</w:t>
      </w:r>
    </w:p>
    <w:p w14:paraId="4346BAF6" w14:textId="5DB48459" w:rsidR="002109A3" w:rsidRDefault="002109A3" w:rsidP="00031D3B">
      <w:pPr>
        <w:spacing w:line="360" w:lineRule="auto"/>
        <w:jc w:val="both"/>
        <w:rPr>
          <w:rFonts w:ascii="Arial" w:hAnsi="Arial" w:cs="Arial"/>
          <w:color w:val="000000"/>
        </w:rPr>
      </w:pPr>
      <w:r w:rsidRPr="002109A3">
        <w:rPr>
          <w:rFonts w:ascii="Arial" w:hAnsi="Arial" w:cs="Arial"/>
          <w:noProof/>
          <w:color w:val="000000"/>
        </w:rPr>
        <w:lastRenderedPageBreak/>
        <w:drawing>
          <wp:inline distT="0" distB="0" distL="0" distR="0" wp14:anchorId="714628E4" wp14:editId="35E5BEC8">
            <wp:extent cx="3512820" cy="2783793"/>
            <wp:effectExtent l="0" t="0" r="0" b="0"/>
            <wp:docPr id="15472427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242757" name=""/>
                    <pic:cNvPicPr/>
                  </pic:nvPicPr>
                  <pic:blipFill rotWithShape="1">
                    <a:blip r:embed="rId9"/>
                    <a:srcRect t="9046" r="855"/>
                    <a:stretch>
                      <a:fillRect/>
                    </a:stretch>
                  </pic:blipFill>
                  <pic:spPr bwMode="auto">
                    <a:xfrm>
                      <a:off x="0" y="0"/>
                      <a:ext cx="3522407" cy="2791391"/>
                    </a:xfrm>
                    <a:prstGeom prst="rect">
                      <a:avLst/>
                    </a:prstGeom>
                    <a:ln>
                      <a:noFill/>
                    </a:ln>
                    <a:extLst>
                      <a:ext uri="{53640926-AAD7-44D8-BBD7-CCE9431645EC}">
                        <a14:shadowObscured xmlns:a14="http://schemas.microsoft.com/office/drawing/2010/main"/>
                      </a:ext>
                    </a:extLst>
                  </pic:spPr>
                </pic:pic>
              </a:graphicData>
            </a:graphic>
          </wp:inline>
        </w:drawing>
      </w:r>
    </w:p>
    <w:p w14:paraId="4119A903" w14:textId="1384C994" w:rsidR="006418D0" w:rsidRDefault="006418D0" w:rsidP="00031D3B">
      <w:pPr>
        <w:spacing w:line="360" w:lineRule="auto"/>
        <w:jc w:val="both"/>
        <w:rPr>
          <w:rFonts w:ascii="Arial" w:hAnsi="Arial" w:cs="Arial"/>
          <w:color w:val="000000"/>
        </w:rPr>
      </w:pPr>
      <w:r>
        <w:rPr>
          <w:rFonts w:ascii="Arial" w:hAnsi="Arial" w:cs="Arial"/>
          <w:color w:val="000000"/>
        </w:rPr>
        <w:t>F</w:t>
      </w:r>
      <w:r w:rsidR="009F406D">
        <w:rPr>
          <w:rFonts w:ascii="Arial" w:hAnsi="Arial" w:cs="Arial"/>
          <w:color w:val="000000"/>
        </w:rPr>
        <w:t>igure</w:t>
      </w:r>
      <w:r>
        <w:rPr>
          <w:rFonts w:ascii="Arial" w:hAnsi="Arial" w:cs="Arial"/>
          <w:color w:val="000000"/>
        </w:rPr>
        <w:t xml:space="preserve"> </w:t>
      </w:r>
      <w:r w:rsidR="008202C4">
        <w:rPr>
          <w:rFonts w:ascii="Arial" w:hAnsi="Arial" w:cs="Arial"/>
          <w:color w:val="000000"/>
        </w:rPr>
        <w:t>2</w:t>
      </w:r>
      <w:r w:rsidR="009F406D">
        <w:rPr>
          <w:rFonts w:ascii="Arial" w:hAnsi="Arial" w:cs="Arial"/>
          <w:color w:val="000000"/>
        </w:rPr>
        <w:t>: Regional Variation in proportion of population with zero basic digital skills (Source: ONS, 2019)</w:t>
      </w:r>
    </w:p>
    <w:p w14:paraId="5552A78A" w14:textId="4E227E57" w:rsidR="00F43D6E" w:rsidRDefault="009852F2" w:rsidP="00031D3B">
      <w:pPr>
        <w:spacing w:line="360" w:lineRule="auto"/>
        <w:jc w:val="both"/>
        <w:rPr>
          <w:rFonts w:ascii="Arial" w:hAnsi="Arial" w:cs="Arial"/>
          <w:color w:val="000000"/>
        </w:rPr>
      </w:pPr>
      <w:r>
        <w:rPr>
          <w:rFonts w:ascii="Arial" w:hAnsi="Arial" w:cs="Arial"/>
          <w:color w:val="000000"/>
        </w:rPr>
        <w:t>Despite national progress, significant segments of the adult population remains digital excluded as evidenced by national statistics</w:t>
      </w:r>
      <w:r w:rsidR="009F406D">
        <w:rPr>
          <w:rFonts w:ascii="Arial" w:hAnsi="Arial" w:cs="Arial"/>
          <w:color w:val="000000"/>
        </w:rPr>
        <w:t>,</w:t>
      </w:r>
      <w:r>
        <w:rPr>
          <w:rFonts w:ascii="Arial" w:hAnsi="Arial" w:cs="Arial"/>
          <w:color w:val="000000"/>
        </w:rPr>
        <w:t xml:space="preserve"> </w:t>
      </w:r>
      <w:r w:rsidR="006B671D">
        <w:rPr>
          <w:rFonts w:ascii="Arial" w:hAnsi="Arial" w:cs="Arial"/>
          <w:color w:val="000000"/>
        </w:rPr>
        <w:t>approximately 10</w:t>
      </w:r>
      <w:r>
        <w:rPr>
          <w:rFonts w:ascii="Arial" w:hAnsi="Arial" w:cs="Arial"/>
          <w:color w:val="000000"/>
        </w:rPr>
        <w:t>% of adult population was reported as ’internet non-users’</w:t>
      </w:r>
      <w:r w:rsidR="006B671D">
        <w:rPr>
          <w:rFonts w:ascii="Arial" w:hAnsi="Arial" w:cs="Arial"/>
          <w:color w:val="000000"/>
        </w:rPr>
        <w:t xml:space="preserve"> (ONS, 2019</w:t>
      </w:r>
      <w:r w:rsidR="009F406D">
        <w:rPr>
          <w:rFonts w:ascii="Arial" w:hAnsi="Arial" w:cs="Arial"/>
          <w:color w:val="000000"/>
        </w:rPr>
        <w:t xml:space="preserve">, </w:t>
      </w:r>
      <w:r w:rsidR="00164741">
        <w:rPr>
          <w:rFonts w:ascii="Arial" w:hAnsi="Arial" w:cs="Arial"/>
          <w:color w:val="000000"/>
        </w:rPr>
        <w:t xml:space="preserve">Refer to </w:t>
      </w:r>
      <w:r w:rsidR="003C2D00">
        <w:rPr>
          <w:rFonts w:ascii="Arial" w:hAnsi="Arial" w:cs="Arial"/>
          <w:color w:val="000000"/>
        </w:rPr>
        <w:t xml:space="preserve">Figure </w:t>
      </w:r>
      <w:r w:rsidR="00164741">
        <w:rPr>
          <w:rFonts w:ascii="Arial" w:hAnsi="Arial" w:cs="Arial"/>
          <w:color w:val="000000"/>
        </w:rPr>
        <w:t>3</w:t>
      </w:r>
      <w:r w:rsidR="006B671D">
        <w:rPr>
          <w:rFonts w:ascii="Arial" w:hAnsi="Arial" w:cs="Arial"/>
          <w:color w:val="000000"/>
        </w:rPr>
        <w:t>)</w:t>
      </w:r>
      <w:r w:rsidR="00A33AA9">
        <w:rPr>
          <w:rFonts w:ascii="Arial" w:hAnsi="Arial" w:cs="Arial"/>
          <w:color w:val="000000"/>
        </w:rPr>
        <w:t xml:space="preserve">, from which the majority is over the age of 65 (ONS, 2019, </w:t>
      </w:r>
      <w:r w:rsidR="00E73359">
        <w:rPr>
          <w:rFonts w:ascii="Arial" w:hAnsi="Arial" w:cs="Arial"/>
          <w:color w:val="000000"/>
        </w:rPr>
        <w:t xml:space="preserve"> Refer to </w:t>
      </w:r>
      <w:r w:rsidR="00A33AA9">
        <w:rPr>
          <w:rFonts w:ascii="Arial" w:hAnsi="Arial" w:cs="Arial"/>
          <w:color w:val="000000"/>
        </w:rPr>
        <w:t xml:space="preserve">Figure </w:t>
      </w:r>
      <w:r w:rsidR="00E73359">
        <w:rPr>
          <w:rFonts w:ascii="Arial" w:hAnsi="Arial" w:cs="Arial"/>
          <w:color w:val="000000"/>
        </w:rPr>
        <w:t>4</w:t>
      </w:r>
      <w:r w:rsidR="00A33AA9">
        <w:rPr>
          <w:rFonts w:ascii="Arial" w:hAnsi="Arial" w:cs="Arial"/>
          <w:color w:val="000000"/>
        </w:rPr>
        <w:t xml:space="preserve">), </w:t>
      </w:r>
      <w:r w:rsidR="000A4284">
        <w:rPr>
          <w:rFonts w:ascii="Arial" w:hAnsi="Arial" w:cs="Arial"/>
          <w:color w:val="000000"/>
        </w:rPr>
        <w:t>and just 81% of disabled adults were internet users (ONS, 2020).</w:t>
      </w:r>
    </w:p>
    <w:p w14:paraId="29541CA1" w14:textId="37A3162E" w:rsidR="002109A3" w:rsidRDefault="002109A3" w:rsidP="00031D3B">
      <w:pPr>
        <w:spacing w:line="360" w:lineRule="auto"/>
        <w:jc w:val="both"/>
        <w:rPr>
          <w:rFonts w:ascii="Arial" w:hAnsi="Arial" w:cs="Arial"/>
          <w:color w:val="000000"/>
        </w:rPr>
      </w:pPr>
      <w:r w:rsidRPr="006B671D">
        <w:rPr>
          <w:rFonts w:ascii="Arial" w:hAnsi="Arial" w:cs="Arial"/>
          <w:noProof/>
          <w:color w:val="000000" w:themeColor="text1"/>
        </w:rPr>
        <w:drawing>
          <wp:inline distT="0" distB="0" distL="0" distR="0" wp14:anchorId="0696B13D" wp14:editId="5F0AA4B3">
            <wp:extent cx="4107180" cy="2872740"/>
            <wp:effectExtent l="0" t="0" r="7620" b="3810"/>
            <wp:docPr id="7338580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3858070" name=""/>
                    <pic:cNvPicPr/>
                  </pic:nvPicPr>
                  <pic:blipFill rotWithShape="1">
                    <a:blip r:embed="rId10"/>
                    <a:srcRect t="11471" r="3287" b="14233"/>
                    <a:stretch>
                      <a:fillRect/>
                    </a:stretch>
                  </pic:blipFill>
                  <pic:spPr bwMode="auto">
                    <a:xfrm>
                      <a:off x="0" y="0"/>
                      <a:ext cx="4123033" cy="2883828"/>
                    </a:xfrm>
                    <a:prstGeom prst="rect">
                      <a:avLst/>
                    </a:prstGeom>
                    <a:ln>
                      <a:noFill/>
                    </a:ln>
                    <a:extLst>
                      <a:ext uri="{53640926-AAD7-44D8-BBD7-CCE9431645EC}">
                        <a14:shadowObscured xmlns:a14="http://schemas.microsoft.com/office/drawing/2010/main"/>
                      </a:ext>
                    </a:extLst>
                  </pic:spPr>
                </pic:pic>
              </a:graphicData>
            </a:graphic>
          </wp:inline>
        </w:drawing>
      </w:r>
    </w:p>
    <w:p w14:paraId="1461BAC4" w14:textId="67BE256B" w:rsidR="00F82BD4" w:rsidRDefault="00F82BD4" w:rsidP="00031D3B">
      <w:pPr>
        <w:spacing w:line="360" w:lineRule="auto"/>
        <w:jc w:val="both"/>
        <w:rPr>
          <w:rFonts w:ascii="Arial" w:hAnsi="Arial" w:cs="Arial"/>
          <w:color w:val="000000"/>
        </w:rPr>
      </w:pPr>
      <w:r w:rsidRPr="00F82BD4">
        <w:rPr>
          <w:rFonts w:ascii="Arial" w:hAnsi="Arial" w:cs="Arial"/>
          <w:color w:val="000000"/>
        </w:rPr>
        <w:t xml:space="preserve">Figure </w:t>
      </w:r>
      <w:r w:rsidR="00164741">
        <w:rPr>
          <w:rFonts w:ascii="Arial" w:hAnsi="Arial" w:cs="Arial"/>
          <w:color w:val="000000"/>
        </w:rPr>
        <w:t>3</w:t>
      </w:r>
      <w:r w:rsidRPr="00F82BD4">
        <w:rPr>
          <w:rFonts w:ascii="Arial" w:hAnsi="Arial" w:cs="Arial"/>
          <w:color w:val="000000"/>
        </w:rPr>
        <w:t>: The decline of internet non-user over time (Source</w:t>
      </w:r>
      <w:r>
        <w:rPr>
          <w:rFonts w:ascii="Arial" w:hAnsi="Arial" w:cs="Arial"/>
          <w:color w:val="000000"/>
        </w:rPr>
        <w:t>: ONS, 2019)</w:t>
      </w:r>
    </w:p>
    <w:p w14:paraId="56D7E2D0" w14:textId="50CE713B" w:rsidR="00A33AA9" w:rsidRDefault="00A33AA9" w:rsidP="00031D3B">
      <w:pPr>
        <w:spacing w:line="360" w:lineRule="auto"/>
        <w:jc w:val="both"/>
        <w:rPr>
          <w:rFonts w:ascii="Arial" w:hAnsi="Arial" w:cs="Arial"/>
          <w:color w:val="000000"/>
        </w:rPr>
      </w:pPr>
      <w:r w:rsidRPr="008B40B5">
        <w:rPr>
          <w:rFonts w:ascii="Arial" w:eastAsia="Times New Roman" w:hAnsi="Arial" w:cs="Arial"/>
          <w:noProof/>
          <w:sz w:val="16"/>
          <w:szCs w:val="16"/>
          <w:lang w:eastAsia="en-GB"/>
          <w14:ligatures w14:val="none"/>
        </w:rPr>
        <w:lastRenderedPageBreak/>
        <w:drawing>
          <wp:inline distT="0" distB="0" distL="0" distR="0" wp14:anchorId="1ADAC638" wp14:editId="56251B7E">
            <wp:extent cx="4549140" cy="2255520"/>
            <wp:effectExtent l="0" t="0" r="3810" b="0"/>
            <wp:docPr id="13485929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8592985" name=""/>
                    <pic:cNvPicPr/>
                  </pic:nvPicPr>
                  <pic:blipFill rotWithShape="1">
                    <a:blip r:embed="rId11"/>
                    <a:srcRect t="9902" r="2282" b="17856"/>
                    <a:stretch>
                      <a:fillRect/>
                    </a:stretch>
                  </pic:blipFill>
                  <pic:spPr bwMode="auto">
                    <a:xfrm>
                      <a:off x="0" y="0"/>
                      <a:ext cx="4663330" cy="2312137"/>
                    </a:xfrm>
                    <a:prstGeom prst="rect">
                      <a:avLst/>
                    </a:prstGeom>
                    <a:ln>
                      <a:noFill/>
                    </a:ln>
                    <a:extLst>
                      <a:ext uri="{53640926-AAD7-44D8-BBD7-CCE9431645EC}">
                        <a14:shadowObscured xmlns:a14="http://schemas.microsoft.com/office/drawing/2010/main"/>
                      </a:ext>
                    </a:extLst>
                  </pic:spPr>
                </pic:pic>
              </a:graphicData>
            </a:graphic>
          </wp:inline>
        </w:drawing>
      </w:r>
    </w:p>
    <w:p w14:paraId="580CEF9F" w14:textId="516A57A4" w:rsidR="00A33AA9" w:rsidRPr="00F82BD4" w:rsidRDefault="00A33AA9" w:rsidP="00031D3B">
      <w:pPr>
        <w:spacing w:line="360" w:lineRule="auto"/>
        <w:jc w:val="both"/>
        <w:rPr>
          <w:rFonts w:ascii="Arial" w:hAnsi="Arial" w:cs="Arial"/>
          <w:color w:val="000000"/>
        </w:rPr>
      </w:pPr>
      <w:r>
        <w:rPr>
          <w:rFonts w:ascii="Arial" w:hAnsi="Arial" w:cs="Arial"/>
          <w:color w:val="000000"/>
        </w:rPr>
        <w:t xml:space="preserve">Figure </w:t>
      </w:r>
      <w:r w:rsidR="00E73359">
        <w:rPr>
          <w:rFonts w:ascii="Arial" w:hAnsi="Arial" w:cs="Arial"/>
          <w:color w:val="000000"/>
        </w:rPr>
        <w:t>4</w:t>
      </w:r>
      <w:r>
        <w:rPr>
          <w:rFonts w:ascii="Arial" w:hAnsi="Arial" w:cs="Arial"/>
          <w:color w:val="000000"/>
        </w:rPr>
        <w:t xml:space="preserve">: </w:t>
      </w:r>
      <w:r w:rsidR="00B92F4D">
        <w:rPr>
          <w:rFonts w:ascii="Arial" w:hAnsi="Arial" w:cs="Arial"/>
          <w:color w:val="000000"/>
        </w:rPr>
        <w:t>I</w:t>
      </w:r>
      <w:r>
        <w:rPr>
          <w:rFonts w:ascii="Arial" w:hAnsi="Arial" w:cs="Arial"/>
          <w:color w:val="000000"/>
        </w:rPr>
        <w:t>ncreasing proportion of internet non-users over the age of 65 (Source: ONS, 2019)</w:t>
      </w:r>
    </w:p>
    <w:p w14:paraId="35DE4D93" w14:textId="62A60C17" w:rsidR="00DB146B" w:rsidRPr="00DB146B" w:rsidRDefault="002109A3" w:rsidP="00031D3B">
      <w:pPr>
        <w:spacing w:line="360" w:lineRule="auto"/>
        <w:jc w:val="both"/>
        <w:rPr>
          <w:rFonts w:ascii="Arial" w:hAnsi="Arial" w:cs="Arial"/>
          <w:color w:val="000000"/>
        </w:rPr>
      </w:pPr>
      <w:r>
        <w:rPr>
          <w:rFonts w:ascii="Arial" w:hAnsi="Arial" w:cs="Arial"/>
          <w:color w:val="000000"/>
        </w:rPr>
        <w:t>These results</w:t>
      </w:r>
      <w:r w:rsidR="00DB146B">
        <w:rPr>
          <w:rFonts w:ascii="Arial" w:hAnsi="Arial" w:cs="Arial"/>
          <w:color w:val="000000"/>
        </w:rPr>
        <w:t>,</w:t>
      </w:r>
      <w:r>
        <w:rPr>
          <w:rFonts w:ascii="Arial" w:hAnsi="Arial" w:cs="Arial"/>
          <w:color w:val="000000"/>
        </w:rPr>
        <w:t xml:space="preserve"> </w:t>
      </w:r>
      <w:r w:rsidR="00DB146B">
        <w:rPr>
          <w:rFonts w:ascii="Arial" w:hAnsi="Arial" w:cs="Arial"/>
          <w:color w:val="000000"/>
        </w:rPr>
        <w:t>draw attention to</w:t>
      </w:r>
      <w:r>
        <w:rPr>
          <w:rFonts w:ascii="Arial" w:hAnsi="Arial" w:cs="Arial"/>
          <w:color w:val="000000"/>
        </w:rPr>
        <w:t xml:space="preserve"> the significant consequences for </w:t>
      </w:r>
      <w:r w:rsidR="00031D3B">
        <w:rPr>
          <w:rFonts w:ascii="Arial" w:hAnsi="Arial" w:cs="Arial"/>
          <w:color w:val="000000"/>
        </w:rPr>
        <w:t>older adults</w:t>
      </w:r>
      <w:r w:rsidR="00DB146B">
        <w:rPr>
          <w:rFonts w:ascii="Arial" w:hAnsi="Arial" w:cs="Arial"/>
          <w:color w:val="000000"/>
        </w:rPr>
        <w:t xml:space="preserve"> and</w:t>
      </w:r>
      <w:r w:rsidR="00031D3B">
        <w:rPr>
          <w:rFonts w:ascii="Arial" w:hAnsi="Arial" w:cs="Arial"/>
          <w:color w:val="000000"/>
        </w:rPr>
        <w:t xml:space="preserve"> people on low income</w:t>
      </w:r>
      <w:r w:rsidR="00DB146B">
        <w:rPr>
          <w:rFonts w:ascii="Arial" w:hAnsi="Arial" w:cs="Arial"/>
          <w:color w:val="000000"/>
        </w:rPr>
        <w:t xml:space="preserve"> from deprived areas</w:t>
      </w:r>
      <w:r w:rsidR="00031D3B">
        <w:rPr>
          <w:rFonts w:ascii="Arial" w:hAnsi="Arial" w:cs="Arial"/>
          <w:color w:val="000000"/>
        </w:rPr>
        <w:t xml:space="preserve">, </w:t>
      </w:r>
      <w:r w:rsidR="00DB146B">
        <w:rPr>
          <w:rFonts w:ascii="Arial" w:hAnsi="Arial" w:cs="Arial"/>
          <w:color w:val="000000"/>
        </w:rPr>
        <w:t>which might suffer with</w:t>
      </w:r>
      <w:r w:rsidR="00031D3B">
        <w:rPr>
          <w:rFonts w:ascii="Arial" w:hAnsi="Arial" w:cs="Arial"/>
          <w:color w:val="000000"/>
        </w:rPr>
        <w:t xml:space="preserve"> long-term conditions</w:t>
      </w:r>
      <w:r w:rsidR="00F82BD4">
        <w:rPr>
          <w:rFonts w:ascii="Arial" w:hAnsi="Arial" w:cs="Arial"/>
          <w:color w:val="000000"/>
        </w:rPr>
        <w:t xml:space="preserve"> such as dementia,</w:t>
      </w:r>
      <w:r w:rsidR="00DB146B">
        <w:rPr>
          <w:rFonts w:ascii="Arial" w:hAnsi="Arial" w:cs="Arial"/>
          <w:color w:val="000000"/>
        </w:rPr>
        <w:t xml:space="preserve"> and</w:t>
      </w:r>
      <w:r w:rsidR="00031D3B">
        <w:rPr>
          <w:rFonts w:ascii="Arial" w:hAnsi="Arial" w:cs="Arial"/>
          <w:color w:val="000000"/>
        </w:rPr>
        <w:t xml:space="preserve"> </w:t>
      </w:r>
      <w:r w:rsidR="00F82BD4">
        <w:rPr>
          <w:rFonts w:ascii="Arial" w:hAnsi="Arial" w:cs="Arial"/>
          <w:color w:val="000000"/>
        </w:rPr>
        <w:t>need</w:t>
      </w:r>
      <w:r w:rsidR="00DB146B">
        <w:rPr>
          <w:rFonts w:ascii="Arial" w:hAnsi="Arial" w:cs="Arial"/>
          <w:color w:val="000000"/>
        </w:rPr>
        <w:t xml:space="preserve"> to access online services or digital technologies that require internet connection</w:t>
      </w:r>
      <w:r w:rsidR="00DB146B" w:rsidRPr="00DB146B">
        <w:rPr>
          <w:rFonts w:ascii="Arial" w:hAnsi="Arial" w:cs="Arial"/>
          <w:color w:val="000000"/>
        </w:rPr>
        <w:t xml:space="preserve">. </w:t>
      </w:r>
      <w:r w:rsidR="00DB146B" w:rsidRPr="00DB146B">
        <w:rPr>
          <w:rFonts w:ascii="Arial" w:hAnsi="Arial" w:cs="Arial"/>
        </w:rPr>
        <w:t xml:space="preserve">For people living with dementia, these structural inequalities intersect with </w:t>
      </w:r>
      <w:r w:rsidR="00DB146B" w:rsidRPr="00DB146B">
        <w:rPr>
          <w:rStyle w:val="Strong"/>
          <w:rFonts w:ascii="Arial" w:hAnsi="Arial" w:cs="Arial"/>
          <w:b w:val="0"/>
          <w:bCs w:val="0"/>
        </w:rPr>
        <w:t>cognitive, sensory, and functional challenges</w:t>
      </w:r>
      <w:r w:rsidR="00DB146B" w:rsidRPr="00DB146B">
        <w:rPr>
          <w:rFonts w:ascii="Arial" w:hAnsi="Arial" w:cs="Arial"/>
          <w:b/>
          <w:bCs/>
        </w:rPr>
        <w:t>,</w:t>
      </w:r>
      <w:r w:rsidR="00DB146B" w:rsidRPr="00DB146B">
        <w:rPr>
          <w:rFonts w:ascii="Arial" w:hAnsi="Arial" w:cs="Arial"/>
        </w:rPr>
        <w:t xml:space="preserve"> further widening the digital divide and limiting the feasibility of technology</w:t>
      </w:r>
      <w:r w:rsidR="00DB146B" w:rsidRPr="00DB146B">
        <w:rPr>
          <w:rFonts w:ascii="Arial" w:hAnsi="Arial" w:cs="Arial"/>
        </w:rPr>
        <w:noBreakHyphen/>
        <w:t>enabled support (</w:t>
      </w:r>
      <w:r w:rsidR="00F36896">
        <w:rPr>
          <w:rFonts w:ascii="Arial" w:hAnsi="Arial" w:cs="Arial"/>
        </w:rPr>
        <w:t>Helsper, 2022</w:t>
      </w:r>
      <w:r w:rsidR="00DB146B" w:rsidRPr="00DB146B">
        <w:rPr>
          <w:rFonts w:ascii="Arial" w:hAnsi="Arial" w:cs="Arial"/>
        </w:rPr>
        <w:t>).</w:t>
      </w:r>
    </w:p>
    <w:p w14:paraId="173E29B7" w14:textId="40250DF9" w:rsidR="006A25DA" w:rsidRDefault="00031D3B" w:rsidP="00031D3B">
      <w:pPr>
        <w:spacing w:line="360" w:lineRule="auto"/>
        <w:jc w:val="both"/>
        <w:rPr>
          <w:rFonts w:ascii="Arial" w:hAnsi="Arial" w:cs="Arial"/>
        </w:rPr>
      </w:pPr>
      <w:r>
        <w:rPr>
          <w:rFonts w:ascii="Arial" w:hAnsi="Arial" w:cs="Arial"/>
          <w:color w:val="000000"/>
        </w:rPr>
        <w:t>Carers may also face digital exclusion due to time pressure</w:t>
      </w:r>
      <w:r w:rsidR="00015225">
        <w:rPr>
          <w:rFonts w:ascii="Arial" w:hAnsi="Arial" w:cs="Arial"/>
          <w:color w:val="000000"/>
        </w:rPr>
        <w:t xml:space="preserve">, </w:t>
      </w:r>
      <w:r>
        <w:rPr>
          <w:rFonts w:ascii="Arial" w:hAnsi="Arial" w:cs="Arial"/>
          <w:color w:val="000000"/>
        </w:rPr>
        <w:t xml:space="preserve">limited training, </w:t>
      </w:r>
      <w:r w:rsidR="00015225">
        <w:rPr>
          <w:rFonts w:ascii="Arial" w:hAnsi="Arial" w:cs="Arial"/>
          <w:color w:val="000000"/>
        </w:rPr>
        <w:t>and low confidence, which constrains their ability to support technology use effectively</w:t>
      </w:r>
      <w:r>
        <w:rPr>
          <w:rFonts w:ascii="Arial" w:hAnsi="Arial" w:cs="Arial"/>
          <w:color w:val="000000"/>
        </w:rPr>
        <w:t xml:space="preserve"> (Killin et al., 2018). </w:t>
      </w:r>
      <w:r w:rsidR="008D053B">
        <w:rPr>
          <w:rFonts w:ascii="Arial" w:hAnsi="Arial" w:cs="Arial"/>
          <w:color w:val="000000"/>
        </w:rPr>
        <w:t xml:space="preserve">Notably, </w:t>
      </w:r>
      <w:r w:rsidR="008D053B">
        <w:rPr>
          <w:rFonts w:ascii="Arial" w:hAnsi="Arial" w:cs="Arial"/>
          <w:color w:val="000000" w:themeColor="text1"/>
        </w:rPr>
        <w:t>r</w:t>
      </w:r>
      <w:r w:rsidRPr="0088152C">
        <w:rPr>
          <w:rFonts w:ascii="Arial" w:hAnsi="Arial" w:cs="Arial"/>
          <w:color w:val="000000" w:themeColor="text1"/>
        </w:rPr>
        <w:t>esearch highlights that digital exclusion is not only about access</w:t>
      </w:r>
      <w:r w:rsidR="00011F95">
        <w:rPr>
          <w:rFonts w:ascii="Arial" w:hAnsi="Arial" w:cs="Arial"/>
          <w:color w:val="000000" w:themeColor="text1"/>
        </w:rPr>
        <w:t>, digital exclusion extends beyond</w:t>
      </w:r>
      <w:r w:rsidR="008D053B">
        <w:rPr>
          <w:rFonts w:ascii="Arial" w:hAnsi="Arial" w:cs="Arial"/>
          <w:color w:val="000000" w:themeColor="text1"/>
        </w:rPr>
        <w:t xml:space="preserve"> infrastructure</w:t>
      </w:r>
      <w:r w:rsidR="00011F95">
        <w:rPr>
          <w:rFonts w:ascii="Arial" w:hAnsi="Arial" w:cs="Arial"/>
          <w:color w:val="000000" w:themeColor="text1"/>
        </w:rPr>
        <w:t xml:space="preserve">. </w:t>
      </w:r>
      <w:r w:rsidR="002E5F05" w:rsidRPr="002E5F05">
        <w:rPr>
          <w:rFonts w:ascii="Arial" w:hAnsi="Arial" w:cs="Arial"/>
        </w:rPr>
        <w:t>Helsper (202</w:t>
      </w:r>
      <w:r w:rsidR="00F36896">
        <w:rPr>
          <w:rFonts w:ascii="Arial" w:hAnsi="Arial" w:cs="Arial"/>
        </w:rPr>
        <w:t>2</w:t>
      </w:r>
      <w:r w:rsidR="002E5F05" w:rsidRPr="002E5F05">
        <w:rPr>
          <w:rFonts w:ascii="Arial" w:hAnsi="Arial" w:cs="Arial"/>
        </w:rPr>
        <w:t xml:space="preserve">) conceptualises these disparities as </w:t>
      </w:r>
      <w:r w:rsidR="002E5F05" w:rsidRPr="002E5F05">
        <w:rPr>
          <w:rStyle w:val="Strong"/>
          <w:rFonts w:ascii="Arial" w:hAnsi="Arial" w:cs="Arial"/>
          <w:b w:val="0"/>
          <w:bCs w:val="0"/>
        </w:rPr>
        <w:t>“socio</w:t>
      </w:r>
      <w:r w:rsidR="002E5F05" w:rsidRPr="002E5F05">
        <w:rPr>
          <w:rStyle w:val="Strong"/>
          <w:rFonts w:ascii="Arial" w:hAnsi="Arial" w:cs="Arial"/>
          <w:b w:val="0"/>
          <w:bCs w:val="0"/>
        </w:rPr>
        <w:noBreakHyphen/>
        <w:t>digital inequalities”</w:t>
      </w:r>
      <w:r w:rsidR="002E5F05" w:rsidRPr="002E5F05">
        <w:rPr>
          <w:rFonts w:ascii="Arial" w:hAnsi="Arial" w:cs="Arial"/>
        </w:rPr>
        <w:t xml:space="preserve">, emphasising that exclusion is shaped not only by access but also by </w:t>
      </w:r>
      <w:r w:rsidR="002E5F05" w:rsidRPr="002E5F05">
        <w:rPr>
          <w:rStyle w:val="Strong"/>
          <w:rFonts w:ascii="Arial" w:hAnsi="Arial" w:cs="Arial"/>
          <w:b w:val="0"/>
          <w:bCs w:val="0"/>
        </w:rPr>
        <w:t>confidence, motivation, trust, and perceived relevance</w:t>
      </w:r>
      <w:r w:rsidR="002E5F05">
        <w:rPr>
          <w:rFonts w:ascii="Arial" w:hAnsi="Arial" w:cs="Arial"/>
        </w:rPr>
        <w:t xml:space="preserve">, </w:t>
      </w:r>
      <w:r w:rsidR="002E5F05" w:rsidRPr="002E5F05">
        <w:rPr>
          <w:rFonts w:ascii="Arial" w:hAnsi="Arial" w:cs="Arial"/>
        </w:rPr>
        <w:t>factors that are often lower among older adults and marginalised groups.</w:t>
      </w:r>
      <w:r w:rsidR="00087DBC">
        <w:rPr>
          <w:rFonts w:ascii="Arial" w:hAnsi="Arial" w:cs="Arial"/>
        </w:rPr>
        <w:t xml:space="preserve"> These patterns reveals a critical gap; there is a lack of understanding of how interaction between structural, cognitive, and ‘social-digital inequalities’ shape the viability of digital support for people living with dementia, families and carers. </w:t>
      </w:r>
      <w:r w:rsidR="00905204">
        <w:rPr>
          <w:rFonts w:ascii="Arial" w:hAnsi="Arial" w:cs="Arial"/>
        </w:rPr>
        <w:t>This research must directly address this gap by examining not only accessibility, but also skills, confidence, motivation, and contextual barriers that influence digital participation. Without a contextual understanding of these barriers, there is a real risk that digital technology support and care innovations to further embed existing inequalities</w:t>
      </w:r>
      <w:r w:rsidR="001F010A">
        <w:rPr>
          <w:rFonts w:ascii="Arial" w:hAnsi="Arial" w:cs="Arial"/>
        </w:rPr>
        <w:t>,</w:t>
      </w:r>
      <w:r w:rsidR="00905204">
        <w:rPr>
          <w:rFonts w:ascii="Arial" w:hAnsi="Arial" w:cs="Arial"/>
        </w:rPr>
        <w:t xml:space="preserve"> leaving people with dementia even more digitally excluded. </w:t>
      </w:r>
    </w:p>
    <w:p w14:paraId="28735F25" w14:textId="14CCEEE2" w:rsidR="00A61F3A" w:rsidRDefault="00A61F3A" w:rsidP="00031D3B">
      <w:pPr>
        <w:spacing w:line="360" w:lineRule="auto"/>
        <w:jc w:val="both"/>
        <w:rPr>
          <w:rFonts w:ascii="Arial" w:hAnsi="Arial" w:cs="Arial"/>
          <w:b/>
          <w:bCs/>
          <w:sz w:val="24"/>
          <w:szCs w:val="24"/>
        </w:rPr>
      </w:pPr>
      <w:r w:rsidRPr="00166DFA">
        <w:rPr>
          <w:rFonts w:ascii="Arial" w:hAnsi="Arial" w:cs="Arial"/>
          <w:b/>
          <w:bCs/>
          <w:sz w:val="24"/>
          <w:szCs w:val="24"/>
        </w:rPr>
        <w:t>1.3 Identifying</w:t>
      </w:r>
      <w:r w:rsidRPr="00A61F3A">
        <w:rPr>
          <w:rFonts w:ascii="Arial" w:hAnsi="Arial" w:cs="Arial"/>
          <w:b/>
          <w:bCs/>
          <w:sz w:val="24"/>
          <w:szCs w:val="24"/>
        </w:rPr>
        <w:t xml:space="preserve"> Gaps in the </w:t>
      </w:r>
      <w:r w:rsidR="002C0E4A">
        <w:rPr>
          <w:rFonts w:ascii="Arial" w:hAnsi="Arial" w:cs="Arial"/>
          <w:b/>
          <w:bCs/>
          <w:sz w:val="24"/>
          <w:szCs w:val="24"/>
        </w:rPr>
        <w:t xml:space="preserve">Research </w:t>
      </w:r>
      <w:r w:rsidRPr="00A61F3A">
        <w:rPr>
          <w:rFonts w:ascii="Arial" w:hAnsi="Arial" w:cs="Arial"/>
          <w:b/>
          <w:bCs/>
          <w:sz w:val="24"/>
          <w:szCs w:val="24"/>
        </w:rPr>
        <w:t>Literature</w:t>
      </w:r>
    </w:p>
    <w:p w14:paraId="2301F629" w14:textId="65F8A58B" w:rsidR="00FF0E7B" w:rsidRDefault="00FF0E7B" w:rsidP="00031D3B">
      <w:pPr>
        <w:spacing w:line="360" w:lineRule="auto"/>
        <w:jc w:val="both"/>
        <w:rPr>
          <w:rFonts w:ascii="Arial" w:hAnsi="Arial" w:cs="Arial"/>
        </w:rPr>
      </w:pPr>
      <w:r>
        <w:rPr>
          <w:rFonts w:ascii="Arial" w:hAnsi="Arial" w:cs="Arial"/>
        </w:rPr>
        <w:t>Despite digital technologies are increasingly promoted as tools to support PLWD</w:t>
      </w:r>
      <w:r w:rsidR="00933714">
        <w:rPr>
          <w:rFonts w:ascii="Arial" w:hAnsi="Arial" w:cs="Arial"/>
        </w:rPr>
        <w:t xml:space="preserve">, the literature reveals substantial gaps in understanding the barriers that delay the process of adoption. Existing research appears more interested on device performance and cost effectiveness </w:t>
      </w:r>
      <w:r w:rsidR="00933714">
        <w:rPr>
          <w:rFonts w:ascii="Arial" w:hAnsi="Arial" w:cs="Arial"/>
        </w:rPr>
        <w:lastRenderedPageBreak/>
        <w:t>(Knapp et al., 20)</w:t>
      </w:r>
      <w:r w:rsidR="00FF6600">
        <w:rPr>
          <w:rFonts w:ascii="Arial" w:hAnsi="Arial" w:cs="Arial"/>
        </w:rPr>
        <w:t xml:space="preserve"> rather than focusing on factors that undermine </w:t>
      </w:r>
      <w:r w:rsidR="006849EE">
        <w:rPr>
          <w:rFonts w:ascii="Arial" w:hAnsi="Arial" w:cs="Arial"/>
        </w:rPr>
        <w:t xml:space="preserve">the </w:t>
      </w:r>
      <w:r w:rsidR="00FF6600">
        <w:rPr>
          <w:rFonts w:ascii="Arial" w:hAnsi="Arial" w:cs="Arial"/>
        </w:rPr>
        <w:t>acceptability</w:t>
      </w:r>
      <w:r w:rsidR="002E10D6">
        <w:rPr>
          <w:rFonts w:ascii="Arial" w:hAnsi="Arial" w:cs="Arial"/>
        </w:rPr>
        <w:t xml:space="preserve"> and us</w:t>
      </w:r>
      <w:r w:rsidR="00715BB7">
        <w:rPr>
          <w:rFonts w:ascii="Arial" w:hAnsi="Arial" w:cs="Arial"/>
        </w:rPr>
        <w:t>ability</w:t>
      </w:r>
      <w:r w:rsidR="002E10D6">
        <w:rPr>
          <w:rFonts w:ascii="Arial" w:hAnsi="Arial" w:cs="Arial"/>
        </w:rPr>
        <w:t xml:space="preserve"> of these devices (</w:t>
      </w:r>
      <w:proofErr w:type="spellStart"/>
      <w:r w:rsidR="002E10D6" w:rsidRPr="002E10D6">
        <w:rPr>
          <w:rFonts w:ascii="Arial" w:hAnsi="Arial" w:cs="Arial"/>
        </w:rPr>
        <w:t>Vaportzis</w:t>
      </w:r>
      <w:proofErr w:type="spellEnd"/>
      <w:r w:rsidR="002E10D6" w:rsidRPr="002E10D6">
        <w:rPr>
          <w:rFonts w:ascii="Arial" w:hAnsi="Arial" w:cs="Arial"/>
        </w:rPr>
        <w:t>, Clausen and Gow, 2017</w:t>
      </w:r>
      <w:r w:rsidR="002E10D6">
        <w:rPr>
          <w:rFonts w:ascii="Arial" w:hAnsi="Arial" w:cs="Arial"/>
        </w:rPr>
        <w:t>)</w:t>
      </w:r>
      <w:r w:rsidR="00E5795D">
        <w:rPr>
          <w:rFonts w:ascii="Arial" w:hAnsi="Arial" w:cs="Arial"/>
        </w:rPr>
        <w:t>. There is a need of increase research to understand and find solutions to overcome fear of making mistakes, low confidence, negative perception around technology</w:t>
      </w:r>
      <w:r w:rsidR="00D64C9A">
        <w:rPr>
          <w:rFonts w:ascii="Arial" w:hAnsi="Arial" w:cs="Arial"/>
        </w:rPr>
        <w:t xml:space="preserve"> and misconceptions</w:t>
      </w:r>
      <w:r w:rsidR="00E5795D">
        <w:rPr>
          <w:rFonts w:ascii="Arial" w:hAnsi="Arial" w:cs="Arial"/>
        </w:rPr>
        <w:t>, fear of losing human contact</w:t>
      </w:r>
      <w:r w:rsidR="00A01DD3">
        <w:rPr>
          <w:rFonts w:ascii="Arial" w:hAnsi="Arial" w:cs="Arial"/>
        </w:rPr>
        <w:t xml:space="preserve"> which</w:t>
      </w:r>
      <w:r w:rsidR="00E5795D">
        <w:rPr>
          <w:rFonts w:ascii="Arial" w:hAnsi="Arial" w:cs="Arial"/>
        </w:rPr>
        <w:t xml:space="preserve"> affect engagement with these technologies </w:t>
      </w:r>
      <w:r w:rsidR="00A01DD3">
        <w:rPr>
          <w:rFonts w:ascii="Arial" w:hAnsi="Arial" w:cs="Arial"/>
        </w:rPr>
        <w:t>and finally</w:t>
      </w:r>
      <w:r w:rsidR="006849EE">
        <w:rPr>
          <w:rFonts w:ascii="Arial" w:hAnsi="Arial" w:cs="Arial"/>
        </w:rPr>
        <w:t>, the</w:t>
      </w:r>
      <w:r w:rsidR="00A01DD3">
        <w:rPr>
          <w:rFonts w:ascii="Arial" w:hAnsi="Arial" w:cs="Arial"/>
        </w:rPr>
        <w:t xml:space="preserve"> </w:t>
      </w:r>
      <w:r w:rsidR="006849EE">
        <w:rPr>
          <w:rFonts w:ascii="Arial" w:hAnsi="Arial" w:cs="Arial"/>
        </w:rPr>
        <w:t>implementation</w:t>
      </w:r>
      <w:r w:rsidR="00A01DD3">
        <w:rPr>
          <w:rFonts w:ascii="Arial" w:hAnsi="Arial" w:cs="Arial"/>
        </w:rPr>
        <w:t xml:space="preserve"> into routine dementia care </w:t>
      </w:r>
      <w:r w:rsidR="00E5795D">
        <w:rPr>
          <w:rFonts w:ascii="Arial" w:hAnsi="Arial" w:cs="Arial"/>
        </w:rPr>
        <w:t>(Goodall et al., 2021).</w:t>
      </w:r>
      <w:r w:rsidR="00862981">
        <w:rPr>
          <w:rFonts w:ascii="Arial" w:hAnsi="Arial" w:cs="Arial"/>
        </w:rPr>
        <w:t xml:space="preserve"> </w:t>
      </w:r>
    </w:p>
    <w:p w14:paraId="08BE604C" w14:textId="21E008A2" w:rsidR="00480E9E" w:rsidRDefault="00862981" w:rsidP="00031D3B">
      <w:pPr>
        <w:spacing w:line="360" w:lineRule="auto"/>
        <w:jc w:val="both"/>
        <w:rPr>
          <w:rFonts w:ascii="Arial" w:hAnsi="Arial" w:cs="Arial"/>
        </w:rPr>
      </w:pPr>
      <w:r>
        <w:rPr>
          <w:rFonts w:ascii="Arial" w:hAnsi="Arial" w:cs="Arial"/>
        </w:rPr>
        <w:t xml:space="preserve">Evidence on individual and organisational readiness is similarly limited. There is a need of understanding how fluctuating cognitive capacity and limited digital literacy can be overcome by technology adaptation, </w:t>
      </w:r>
      <w:r w:rsidR="00F523ED">
        <w:rPr>
          <w:rFonts w:ascii="Arial" w:hAnsi="Arial" w:cs="Arial"/>
        </w:rPr>
        <w:t>ongoing training and support</w:t>
      </w:r>
      <w:r w:rsidR="002772EE">
        <w:rPr>
          <w:rFonts w:ascii="Arial" w:hAnsi="Arial" w:cs="Arial"/>
        </w:rPr>
        <w:t xml:space="preserve"> (Rai et al., 2021)</w:t>
      </w:r>
      <w:r w:rsidR="00F523ED">
        <w:rPr>
          <w:rFonts w:ascii="Arial" w:hAnsi="Arial" w:cs="Arial"/>
        </w:rPr>
        <w:t xml:space="preserve">. </w:t>
      </w:r>
      <w:r w:rsidR="00480E9E">
        <w:rPr>
          <w:rFonts w:ascii="Arial" w:hAnsi="Arial" w:cs="Arial"/>
        </w:rPr>
        <w:t xml:space="preserve">Organisational readiness is not enough explored; </w:t>
      </w:r>
      <w:r w:rsidR="00167612">
        <w:rPr>
          <w:rFonts w:ascii="Arial" w:hAnsi="Arial" w:cs="Arial"/>
        </w:rPr>
        <w:t xml:space="preserve">inconsistent implementation pathways of digital technology in routine care and the lack of </w:t>
      </w:r>
      <w:r w:rsidR="00480E9E">
        <w:rPr>
          <w:rFonts w:ascii="Arial" w:hAnsi="Arial" w:cs="Arial"/>
        </w:rPr>
        <w:t>a clear guidance on statuary requirements</w:t>
      </w:r>
      <w:r w:rsidR="00167612">
        <w:rPr>
          <w:rFonts w:ascii="Arial" w:hAnsi="Arial" w:cs="Arial"/>
        </w:rPr>
        <w:t xml:space="preserve"> for staff training on digital technologies for dementia care, seams to delay the adoption of innovation with direct impact for PLWD (Knapp et al., 2022).</w:t>
      </w:r>
      <w:r w:rsidR="00547C22">
        <w:rPr>
          <w:rFonts w:ascii="Arial" w:hAnsi="Arial" w:cs="Arial"/>
        </w:rPr>
        <w:t xml:space="preserve"> Despite</w:t>
      </w:r>
      <w:r w:rsidR="002D3D28">
        <w:rPr>
          <w:rFonts w:ascii="Arial" w:hAnsi="Arial" w:cs="Arial"/>
        </w:rPr>
        <w:t xml:space="preserve"> meaningful activities in care homes enhance well-being and should be embedded as an essential part of person-centred care model, evidence shows resilience on nonspecialist staff to provide activities in care home (</w:t>
      </w:r>
      <w:proofErr w:type="spellStart"/>
      <w:r w:rsidR="002D3D28">
        <w:rPr>
          <w:rFonts w:ascii="Arial" w:hAnsi="Arial" w:cs="Arial"/>
        </w:rPr>
        <w:t>Akdur</w:t>
      </w:r>
      <w:proofErr w:type="spellEnd"/>
      <w:r w:rsidR="002D3D28">
        <w:rPr>
          <w:rFonts w:ascii="Arial" w:hAnsi="Arial" w:cs="Arial"/>
        </w:rPr>
        <w:t xml:space="preserve"> et al., 2025</w:t>
      </w:r>
      <w:r w:rsidR="00E447F3">
        <w:rPr>
          <w:rFonts w:ascii="Arial" w:hAnsi="Arial" w:cs="Arial"/>
        </w:rPr>
        <w:t>; Abrams et al., 2024</w:t>
      </w:r>
      <w:r w:rsidR="002D3D28">
        <w:rPr>
          <w:rFonts w:ascii="Arial" w:hAnsi="Arial" w:cs="Arial"/>
        </w:rPr>
        <w:t>).</w:t>
      </w:r>
      <w:r w:rsidR="00547C22">
        <w:rPr>
          <w:rFonts w:ascii="Arial" w:hAnsi="Arial" w:cs="Arial"/>
        </w:rPr>
        <w:t xml:space="preserve"> </w:t>
      </w:r>
    </w:p>
    <w:p w14:paraId="5D25006C" w14:textId="0186AC64" w:rsidR="00A139A0" w:rsidRDefault="00D64B61" w:rsidP="00031D3B">
      <w:pPr>
        <w:spacing w:line="360" w:lineRule="auto"/>
        <w:jc w:val="both"/>
        <w:rPr>
          <w:rFonts w:ascii="Arial" w:hAnsi="Arial" w:cs="Arial"/>
        </w:rPr>
      </w:pPr>
      <w:r>
        <w:rPr>
          <w:rFonts w:ascii="Arial" w:hAnsi="Arial" w:cs="Arial"/>
        </w:rPr>
        <w:t xml:space="preserve">Cost, hidden subscription fees, and unequal access to digital infrastructure have significant </w:t>
      </w:r>
      <w:r w:rsidR="00F85ECC">
        <w:rPr>
          <w:rFonts w:ascii="Arial" w:hAnsi="Arial" w:cs="Arial"/>
        </w:rPr>
        <w:t>impact on affordability (</w:t>
      </w:r>
      <w:proofErr w:type="spellStart"/>
      <w:r w:rsidR="00F85ECC">
        <w:rPr>
          <w:rFonts w:ascii="Arial" w:hAnsi="Arial" w:cs="Arial"/>
        </w:rPr>
        <w:t>Soubutts</w:t>
      </w:r>
      <w:proofErr w:type="spellEnd"/>
      <w:r w:rsidR="00F85ECC">
        <w:rPr>
          <w:rFonts w:ascii="Arial" w:hAnsi="Arial" w:cs="Arial"/>
        </w:rPr>
        <w:t xml:space="preserve"> et al., 2022)</w:t>
      </w:r>
      <w:r w:rsidR="00EE397F">
        <w:rPr>
          <w:rFonts w:ascii="Arial" w:hAnsi="Arial" w:cs="Arial"/>
        </w:rPr>
        <w:t xml:space="preserve"> and research should prioritise finding solutions for equitable access</w:t>
      </w:r>
      <w:r w:rsidR="00AA384A">
        <w:rPr>
          <w:rFonts w:ascii="Arial" w:hAnsi="Arial" w:cs="Arial"/>
        </w:rPr>
        <w:t xml:space="preserve"> informing policy and practice</w:t>
      </w:r>
      <w:r w:rsidR="00EE397F">
        <w:rPr>
          <w:rFonts w:ascii="Arial" w:hAnsi="Arial" w:cs="Arial"/>
        </w:rPr>
        <w:t>.</w:t>
      </w:r>
    </w:p>
    <w:p w14:paraId="765B8963" w14:textId="5252D54F" w:rsidR="002A6E7F" w:rsidRDefault="00D324AD" w:rsidP="00031D3B">
      <w:pPr>
        <w:spacing w:line="360" w:lineRule="auto"/>
        <w:jc w:val="both"/>
        <w:rPr>
          <w:rFonts w:ascii="Arial" w:hAnsi="Arial" w:cs="Arial"/>
        </w:rPr>
      </w:pPr>
      <w:r>
        <w:rPr>
          <w:rFonts w:ascii="Arial" w:hAnsi="Arial" w:cs="Arial"/>
        </w:rPr>
        <w:t>There is also a lack of research on how c</w:t>
      </w:r>
      <w:r w:rsidR="002A6E7F">
        <w:rPr>
          <w:rFonts w:ascii="Arial" w:hAnsi="Arial" w:cs="Arial"/>
        </w:rPr>
        <w:t xml:space="preserve">o-design and personalisation, </w:t>
      </w:r>
      <w:r>
        <w:rPr>
          <w:rFonts w:ascii="Arial" w:hAnsi="Arial" w:cs="Arial"/>
        </w:rPr>
        <w:t>continue to affect availability and accessibility of digital support for PLWD (</w:t>
      </w:r>
      <w:r w:rsidR="009A6E11">
        <w:rPr>
          <w:rFonts w:ascii="Arial" w:hAnsi="Arial" w:cs="Arial"/>
        </w:rPr>
        <w:t>Moyle et al., 2024</w:t>
      </w:r>
      <w:r>
        <w:rPr>
          <w:rFonts w:ascii="Arial" w:hAnsi="Arial" w:cs="Arial"/>
        </w:rPr>
        <w:t xml:space="preserve">) </w:t>
      </w:r>
      <w:r w:rsidR="008277AA">
        <w:rPr>
          <w:rFonts w:ascii="Arial" w:hAnsi="Arial" w:cs="Arial"/>
        </w:rPr>
        <w:t xml:space="preserve">acting </w:t>
      </w:r>
      <w:r>
        <w:rPr>
          <w:rFonts w:ascii="Arial" w:hAnsi="Arial" w:cs="Arial"/>
        </w:rPr>
        <w:t>as barriers to adoption.</w:t>
      </w:r>
    </w:p>
    <w:p w14:paraId="4E0F90CB" w14:textId="3707A3D0" w:rsidR="00195796" w:rsidRDefault="00195796" w:rsidP="00031D3B">
      <w:pPr>
        <w:spacing w:line="360" w:lineRule="auto"/>
        <w:jc w:val="both"/>
        <w:rPr>
          <w:rFonts w:ascii="Arial" w:hAnsi="Arial" w:cs="Arial"/>
        </w:rPr>
      </w:pPr>
      <w:r>
        <w:rPr>
          <w:rFonts w:ascii="Arial" w:hAnsi="Arial" w:cs="Arial"/>
        </w:rPr>
        <w:t xml:space="preserve">Qualitative, person-centred studies are </w:t>
      </w:r>
      <w:r w:rsidR="0075573B">
        <w:rPr>
          <w:rFonts w:ascii="Arial" w:hAnsi="Arial" w:cs="Arial"/>
        </w:rPr>
        <w:t xml:space="preserve">especially lacking for care home settings, and many studies rely on small samples which restrict the understanding of how this barriers are experienced across different socioeconomic and cultural context </w:t>
      </w:r>
      <w:r w:rsidR="00CA5225">
        <w:rPr>
          <w:rFonts w:ascii="Arial" w:hAnsi="Arial" w:cs="Arial"/>
        </w:rPr>
        <w:t xml:space="preserve">despite promise of empowerment, efficiency and value </w:t>
      </w:r>
      <w:r w:rsidR="0075573B">
        <w:rPr>
          <w:rFonts w:ascii="Arial" w:hAnsi="Arial" w:cs="Arial"/>
        </w:rPr>
        <w:t>(Gross, Byers and Geiger, 2021).</w:t>
      </w:r>
      <w:r w:rsidR="004853BA">
        <w:rPr>
          <w:rFonts w:ascii="Arial" w:hAnsi="Arial" w:cs="Arial"/>
        </w:rPr>
        <w:t xml:space="preserve"> There is also a notable absence of research exploring long-term engagement, the majority focusing on short pilot phases that fail to capture complex aspects about sustained use and abandonment.</w:t>
      </w:r>
    </w:p>
    <w:p w14:paraId="19F11E92" w14:textId="7379EFC7" w:rsidR="00A61F3A" w:rsidRPr="006758DD" w:rsidRDefault="006758DD" w:rsidP="00031D3B">
      <w:pPr>
        <w:spacing w:line="360" w:lineRule="auto"/>
        <w:jc w:val="both"/>
        <w:rPr>
          <w:rFonts w:ascii="Arial" w:hAnsi="Arial" w:cs="Arial"/>
        </w:rPr>
      </w:pPr>
      <w:r>
        <w:rPr>
          <w:rFonts w:ascii="Arial" w:hAnsi="Arial" w:cs="Arial"/>
        </w:rPr>
        <w:t>Addressing these research gaps is crucial in order to build an innovative healthcare system with equitable access to new technology for PLWD.</w:t>
      </w:r>
    </w:p>
    <w:p w14:paraId="7AA859A6" w14:textId="5E35657B" w:rsidR="00031D3B" w:rsidRDefault="00031D3B" w:rsidP="00031D3B">
      <w:pPr>
        <w:spacing w:line="360" w:lineRule="auto"/>
        <w:jc w:val="both"/>
        <w:rPr>
          <w:rFonts w:ascii="Arial" w:hAnsi="Arial" w:cs="Arial"/>
          <w:b/>
          <w:bCs/>
          <w:sz w:val="24"/>
          <w:szCs w:val="24"/>
        </w:rPr>
      </w:pPr>
      <w:r w:rsidRPr="00650935">
        <w:rPr>
          <w:rFonts w:ascii="Arial" w:hAnsi="Arial" w:cs="Arial"/>
          <w:b/>
          <w:bCs/>
          <w:sz w:val="24"/>
          <w:szCs w:val="24"/>
        </w:rPr>
        <w:t>1.</w:t>
      </w:r>
      <w:r w:rsidR="00A61F3A">
        <w:rPr>
          <w:rFonts w:ascii="Arial" w:hAnsi="Arial" w:cs="Arial"/>
          <w:b/>
          <w:bCs/>
          <w:sz w:val="24"/>
          <w:szCs w:val="24"/>
        </w:rPr>
        <w:t>4</w:t>
      </w:r>
      <w:r w:rsidRPr="00683211">
        <w:rPr>
          <w:rFonts w:ascii="Arial" w:hAnsi="Arial" w:cs="Arial"/>
          <w:b/>
          <w:bCs/>
          <w:sz w:val="24"/>
          <w:szCs w:val="24"/>
        </w:rPr>
        <w:t xml:space="preserve"> The </w:t>
      </w:r>
      <w:r w:rsidR="006B23BC">
        <w:rPr>
          <w:rFonts w:ascii="Arial" w:hAnsi="Arial" w:cs="Arial"/>
          <w:b/>
          <w:bCs/>
          <w:sz w:val="24"/>
          <w:szCs w:val="24"/>
        </w:rPr>
        <w:t>R</w:t>
      </w:r>
      <w:r w:rsidRPr="00683211">
        <w:rPr>
          <w:rFonts w:ascii="Arial" w:hAnsi="Arial" w:cs="Arial"/>
          <w:b/>
          <w:bCs/>
          <w:sz w:val="24"/>
          <w:szCs w:val="24"/>
        </w:rPr>
        <w:t xml:space="preserve">esearch </w:t>
      </w:r>
      <w:r w:rsidR="006B23BC">
        <w:rPr>
          <w:rFonts w:ascii="Arial" w:hAnsi="Arial" w:cs="Arial"/>
          <w:b/>
          <w:bCs/>
          <w:sz w:val="24"/>
          <w:szCs w:val="24"/>
        </w:rPr>
        <w:t>R</w:t>
      </w:r>
      <w:r w:rsidRPr="00683211">
        <w:rPr>
          <w:rFonts w:ascii="Arial" w:hAnsi="Arial" w:cs="Arial"/>
          <w:b/>
          <w:bCs/>
          <w:sz w:val="24"/>
          <w:szCs w:val="24"/>
        </w:rPr>
        <w:t xml:space="preserve">ationale </w:t>
      </w:r>
    </w:p>
    <w:p w14:paraId="27843549" w14:textId="5FC9251D" w:rsidR="00031D3B" w:rsidRDefault="00031D3B" w:rsidP="00031D3B">
      <w:pPr>
        <w:spacing w:line="360" w:lineRule="auto"/>
        <w:jc w:val="both"/>
        <w:rPr>
          <w:rFonts w:ascii="Arial" w:hAnsi="Arial" w:cs="Arial"/>
          <w:color w:val="000000"/>
        </w:rPr>
      </w:pPr>
      <w:r>
        <w:rPr>
          <w:rFonts w:ascii="Arial" w:hAnsi="Arial" w:cs="Arial"/>
        </w:rPr>
        <w:t>Dementia is one of the most pressing public health challenges in the UK placing increasing financial burden on the healthcare system</w:t>
      </w:r>
      <w:r w:rsidR="004D675F">
        <w:rPr>
          <w:rFonts w:ascii="Arial" w:hAnsi="Arial" w:cs="Arial"/>
        </w:rPr>
        <w:t xml:space="preserve"> to find</w:t>
      </w:r>
      <w:r>
        <w:rPr>
          <w:rFonts w:ascii="Arial" w:hAnsi="Arial" w:cs="Arial"/>
        </w:rPr>
        <w:t xml:space="preserve"> innovative solutions for both system and person living with dementia. As the pharmacological treatments are still not offering a cure and </w:t>
      </w:r>
      <w:r>
        <w:rPr>
          <w:rFonts w:ascii="Arial" w:hAnsi="Arial" w:cs="Arial"/>
        </w:rPr>
        <w:lastRenderedPageBreak/>
        <w:t>the management remains the only option for people living with dementia (</w:t>
      </w:r>
      <w:proofErr w:type="spellStart"/>
      <w:r>
        <w:rPr>
          <w:rFonts w:ascii="Arial" w:hAnsi="Arial" w:cs="Arial"/>
        </w:rPr>
        <w:t>Suijkerbuijk</w:t>
      </w:r>
      <w:proofErr w:type="spellEnd"/>
      <w:r>
        <w:rPr>
          <w:rFonts w:ascii="Arial" w:hAnsi="Arial" w:cs="Arial"/>
        </w:rPr>
        <w:t xml:space="preserve"> et al, 2019), the research suggests that digital technology can support </w:t>
      </w:r>
      <w:r>
        <w:rPr>
          <w:rFonts w:ascii="Arial" w:hAnsi="Arial" w:cs="Arial"/>
          <w:color w:val="000000"/>
        </w:rPr>
        <w:t>meaningful engagement, enhance mood and reduce behavioural symptoms, boost social connectiveness, well-being and self-actualisation among people with dementia (</w:t>
      </w:r>
      <w:proofErr w:type="spellStart"/>
      <w:r>
        <w:rPr>
          <w:rFonts w:ascii="Arial" w:hAnsi="Arial" w:cs="Arial"/>
          <w:color w:val="000000"/>
        </w:rPr>
        <w:t>Brankaert</w:t>
      </w:r>
      <w:proofErr w:type="spellEnd"/>
      <w:r>
        <w:rPr>
          <w:rFonts w:ascii="Arial" w:hAnsi="Arial" w:cs="Arial"/>
          <w:color w:val="000000"/>
        </w:rPr>
        <w:t xml:space="preserve"> et al., 2019; Kapp et al., 2022).</w:t>
      </w:r>
    </w:p>
    <w:p w14:paraId="15FCEE4A" w14:textId="7913D56B" w:rsidR="00031D3B" w:rsidRDefault="00031D3B" w:rsidP="00031D3B">
      <w:pPr>
        <w:spacing w:line="360" w:lineRule="auto"/>
        <w:jc w:val="both"/>
        <w:rPr>
          <w:rFonts w:ascii="Arial" w:hAnsi="Arial" w:cs="Arial"/>
          <w:color w:val="000000"/>
        </w:rPr>
      </w:pPr>
      <w:r>
        <w:rPr>
          <w:rFonts w:ascii="Arial" w:hAnsi="Arial" w:cs="Arial"/>
          <w:color w:val="000000"/>
        </w:rPr>
        <w:t xml:space="preserve">Despite promising benefits that can enhance person-centred care, research findings highlights </w:t>
      </w:r>
      <w:r w:rsidR="00650935">
        <w:rPr>
          <w:rFonts w:ascii="Arial" w:hAnsi="Arial" w:cs="Arial"/>
          <w:color w:val="000000"/>
        </w:rPr>
        <w:t xml:space="preserve">that </w:t>
      </w:r>
      <w:r>
        <w:rPr>
          <w:rFonts w:ascii="Arial" w:hAnsi="Arial" w:cs="Arial"/>
          <w:color w:val="000000"/>
        </w:rPr>
        <w:t xml:space="preserve">persisting barriers related to digital acceptability, organisational readiness, affordability and accessibility </w:t>
      </w:r>
      <w:r>
        <w:rPr>
          <w:rFonts w:ascii="Arial" w:eastAsia="Times New Roman" w:hAnsi="Arial" w:cs="Arial"/>
          <w:kern w:val="0"/>
          <w:lang w:eastAsia="en-GB"/>
          <w14:ligatures w14:val="none"/>
        </w:rPr>
        <w:t>(</w:t>
      </w:r>
      <w:r w:rsidRPr="004112DF">
        <w:rPr>
          <w:rFonts w:ascii="Arial" w:eastAsia="Times New Roman" w:hAnsi="Arial" w:cs="Arial"/>
          <w:kern w:val="0"/>
          <w:lang w:eastAsia="en-GB"/>
          <w14:ligatures w14:val="none"/>
        </w:rPr>
        <w:t>Di Lorito et al., 2022</w:t>
      </w:r>
      <w:r>
        <w:rPr>
          <w:rFonts w:ascii="Arial" w:eastAsia="Times New Roman" w:hAnsi="Arial" w:cs="Arial"/>
          <w:kern w:val="0"/>
          <w:lang w:eastAsia="en-GB"/>
          <w14:ligatures w14:val="none"/>
        </w:rPr>
        <w:t>)</w:t>
      </w:r>
      <w:r w:rsidR="00650935">
        <w:rPr>
          <w:rFonts w:ascii="Arial" w:eastAsia="Times New Roman" w:hAnsi="Arial" w:cs="Arial"/>
          <w:kern w:val="0"/>
          <w:lang w:eastAsia="en-GB"/>
          <w14:ligatures w14:val="none"/>
        </w:rPr>
        <w:t xml:space="preserve"> delayed the process of adoption</w:t>
      </w:r>
      <w:r>
        <w:rPr>
          <w:rFonts w:ascii="Arial" w:hAnsi="Arial" w:cs="Arial"/>
          <w:color w:val="000000"/>
        </w:rPr>
        <w:t xml:space="preserve">. At the same time, policy ambitions for ‘digital revolution’ and person-centred care, often delay to translate into practice, creating a gap between what is promised and what is expected (Knapp et al., 2022). </w:t>
      </w:r>
    </w:p>
    <w:p w14:paraId="532F6D25" w14:textId="3D2F33EB" w:rsidR="00226BD7" w:rsidRPr="00226BD7" w:rsidRDefault="00226BD7" w:rsidP="00031D3B">
      <w:pPr>
        <w:spacing w:line="360" w:lineRule="auto"/>
        <w:jc w:val="both"/>
        <w:rPr>
          <w:rFonts w:ascii="Arial" w:hAnsi="Arial" w:cs="Arial"/>
        </w:rPr>
      </w:pPr>
      <w:r w:rsidRPr="00226BD7">
        <w:rPr>
          <w:rFonts w:ascii="Arial" w:hAnsi="Arial" w:cs="Arial"/>
        </w:rPr>
        <w:t>Understanding how people living with dementia, their families and carers, and healthcare professionals perceive, experience, and engage with digital tools is essential for identifying the barriers that hinder adoption (Brookman et al., 2023). The absence of such insight limits the development of interventions that are genuinely aligned with users’ needs, capacities, and everyday realities. Addressing this gap is therefore critical to ensuring that digital technologies for cognitive stimulation are not only designed appropriately but are also feasible, acceptable, and implementable within UK dementia care.</w:t>
      </w:r>
    </w:p>
    <w:p w14:paraId="0DD0E689" w14:textId="23E90079" w:rsidR="00031D3B" w:rsidRDefault="00031D3B" w:rsidP="00031D3B">
      <w:pPr>
        <w:spacing w:line="360" w:lineRule="auto"/>
        <w:jc w:val="both"/>
        <w:rPr>
          <w:rFonts w:ascii="Arial" w:hAnsi="Arial" w:cs="Arial"/>
          <w:b/>
          <w:bCs/>
          <w:color w:val="333333"/>
          <w:sz w:val="24"/>
          <w:szCs w:val="24"/>
          <w:shd w:val="clear" w:color="auto" w:fill="FFFFFF"/>
        </w:rPr>
      </w:pPr>
      <w:r w:rsidRPr="00784232">
        <w:rPr>
          <w:rFonts w:ascii="Arial" w:hAnsi="Arial" w:cs="Arial"/>
          <w:b/>
          <w:bCs/>
          <w:sz w:val="24"/>
          <w:szCs w:val="24"/>
        </w:rPr>
        <w:t>1.</w:t>
      </w:r>
      <w:r w:rsidR="00D90255" w:rsidRPr="00784232">
        <w:rPr>
          <w:rFonts w:ascii="Arial" w:hAnsi="Arial" w:cs="Arial"/>
          <w:b/>
          <w:bCs/>
          <w:sz w:val="24"/>
          <w:szCs w:val="24"/>
        </w:rPr>
        <w:t>5</w:t>
      </w:r>
      <w:r w:rsidRPr="00784232">
        <w:rPr>
          <w:rFonts w:ascii="Arial" w:hAnsi="Arial" w:cs="Arial"/>
          <w:b/>
          <w:bCs/>
          <w:sz w:val="24"/>
          <w:szCs w:val="24"/>
        </w:rPr>
        <w:t xml:space="preserve"> </w:t>
      </w:r>
      <w:r w:rsidRPr="00784232">
        <w:rPr>
          <w:rFonts w:ascii="Arial" w:hAnsi="Arial" w:cs="Arial"/>
          <w:b/>
          <w:bCs/>
          <w:color w:val="333333"/>
          <w:sz w:val="24"/>
          <w:szCs w:val="24"/>
          <w:shd w:val="clear" w:color="auto" w:fill="FFFFFF"/>
        </w:rPr>
        <w:t>The</w:t>
      </w:r>
      <w:r w:rsidRPr="004F5E65">
        <w:rPr>
          <w:rFonts w:ascii="Arial" w:hAnsi="Arial" w:cs="Arial"/>
          <w:b/>
          <w:bCs/>
          <w:color w:val="333333"/>
          <w:sz w:val="24"/>
          <w:szCs w:val="24"/>
          <w:shd w:val="clear" w:color="auto" w:fill="FFFFFF"/>
        </w:rPr>
        <w:t xml:space="preserve"> </w:t>
      </w:r>
      <w:r w:rsidR="006B23BC">
        <w:rPr>
          <w:rFonts w:ascii="Arial" w:hAnsi="Arial" w:cs="Arial"/>
          <w:b/>
          <w:bCs/>
          <w:color w:val="333333"/>
          <w:sz w:val="24"/>
          <w:szCs w:val="24"/>
          <w:shd w:val="clear" w:color="auto" w:fill="FFFFFF"/>
        </w:rPr>
        <w:t>R</w:t>
      </w:r>
      <w:r w:rsidRPr="004F5E65">
        <w:rPr>
          <w:rFonts w:ascii="Arial" w:hAnsi="Arial" w:cs="Arial"/>
          <w:b/>
          <w:bCs/>
          <w:color w:val="333333"/>
          <w:sz w:val="24"/>
          <w:szCs w:val="24"/>
          <w:shd w:val="clear" w:color="auto" w:fill="FFFFFF"/>
        </w:rPr>
        <w:t xml:space="preserve">esearch </w:t>
      </w:r>
      <w:r w:rsidR="006B23BC">
        <w:rPr>
          <w:rFonts w:ascii="Arial" w:hAnsi="Arial" w:cs="Arial"/>
          <w:b/>
          <w:bCs/>
          <w:color w:val="333333"/>
          <w:sz w:val="24"/>
          <w:szCs w:val="24"/>
          <w:shd w:val="clear" w:color="auto" w:fill="FFFFFF"/>
        </w:rPr>
        <w:t>Q</w:t>
      </w:r>
      <w:r w:rsidRPr="004F5E65">
        <w:rPr>
          <w:rFonts w:ascii="Arial" w:hAnsi="Arial" w:cs="Arial"/>
          <w:b/>
          <w:bCs/>
          <w:color w:val="333333"/>
          <w:sz w:val="24"/>
          <w:szCs w:val="24"/>
          <w:shd w:val="clear" w:color="auto" w:fill="FFFFFF"/>
        </w:rPr>
        <w:t>uestion</w:t>
      </w:r>
    </w:p>
    <w:p w14:paraId="79F0411E" w14:textId="2D39F67F" w:rsidR="006F4D0F" w:rsidRPr="006F4D0F" w:rsidRDefault="006F4D0F" w:rsidP="00031D3B">
      <w:pPr>
        <w:spacing w:line="360" w:lineRule="auto"/>
        <w:jc w:val="both"/>
        <w:rPr>
          <w:rFonts w:ascii="Arial" w:hAnsi="Arial" w:cs="Arial"/>
          <w:color w:val="333333"/>
          <w:shd w:val="clear" w:color="auto" w:fill="FFFFFF"/>
        </w:rPr>
      </w:pPr>
      <w:r>
        <w:rPr>
          <w:rFonts w:ascii="Arial" w:hAnsi="Arial" w:cs="Arial"/>
          <w:color w:val="000000"/>
        </w:rPr>
        <w:t>‘What factors are influencing adoption and implementation of digital technologies for the benefit of people living with dementia within care settings or at home in the UK and how this barriers interact with the UK healthcare systems’ challenges?’</w:t>
      </w:r>
    </w:p>
    <w:p w14:paraId="268B1EBE" w14:textId="4B1210B2" w:rsidR="008F5CFF" w:rsidRDefault="008F5CFF" w:rsidP="008F5CFF">
      <w:pPr>
        <w:spacing w:line="360" w:lineRule="auto"/>
        <w:jc w:val="both"/>
        <w:rPr>
          <w:rFonts w:ascii="Arial" w:hAnsi="Arial" w:cs="Arial"/>
          <w:b/>
          <w:bCs/>
          <w:color w:val="333333"/>
          <w:sz w:val="24"/>
          <w:szCs w:val="24"/>
          <w:shd w:val="clear" w:color="auto" w:fill="FFFFFF"/>
        </w:rPr>
      </w:pPr>
      <w:r w:rsidRPr="00784232">
        <w:rPr>
          <w:rFonts w:ascii="Arial" w:hAnsi="Arial" w:cs="Arial"/>
          <w:b/>
          <w:bCs/>
          <w:sz w:val="24"/>
          <w:szCs w:val="24"/>
        </w:rPr>
        <w:t>1.</w:t>
      </w:r>
      <w:r w:rsidR="009B7B3F">
        <w:rPr>
          <w:rFonts w:ascii="Arial" w:hAnsi="Arial" w:cs="Arial"/>
          <w:b/>
          <w:bCs/>
          <w:sz w:val="24"/>
          <w:szCs w:val="24"/>
        </w:rPr>
        <w:t>6</w:t>
      </w:r>
      <w:r w:rsidRPr="00784232">
        <w:rPr>
          <w:rFonts w:ascii="Arial" w:hAnsi="Arial" w:cs="Arial"/>
          <w:b/>
          <w:bCs/>
          <w:sz w:val="24"/>
          <w:szCs w:val="24"/>
        </w:rPr>
        <w:t xml:space="preserve"> </w:t>
      </w:r>
      <w:r w:rsidRPr="00784232">
        <w:rPr>
          <w:rFonts w:ascii="Arial" w:hAnsi="Arial" w:cs="Arial"/>
          <w:b/>
          <w:bCs/>
          <w:color w:val="333333"/>
          <w:sz w:val="24"/>
          <w:szCs w:val="24"/>
          <w:shd w:val="clear" w:color="auto" w:fill="FFFFFF"/>
        </w:rPr>
        <w:t>The</w:t>
      </w:r>
      <w:r w:rsidRPr="004F5E65">
        <w:rPr>
          <w:rFonts w:ascii="Arial" w:hAnsi="Arial" w:cs="Arial"/>
          <w:b/>
          <w:bCs/>
          <w:color w:val="333333"/>
          <w:sz w:val="24"/>
          <w:szCs w:val="24"/>
          <w:shd w:val="clear" w:color="auto" w:fill="FFFFFF"/>
        </w:rPr>
        <w:t xml:space="preserve"> </w:t>
      </w:r>
      <w:r>
        <w:rPr>
          <w:rFonts w:ascii="Arial" w:hAnsi="Arial" w:cs="Arial"/>
          <w:b/>
          <w:bCs/>
          <w:color w:val="333333"/>
          <w:sz w:val="24"/>
          <w:szCs w:val="24"/>
          <w:shd w:val="clear" w:color="auto" w:fill="FFFFFF"/>
        </w:rPr>
        <w:t>R</w:t>
      </w:r>
      <w:r w:rsidRPr="004F5E65">
        <w:rPr>
          <w:rFonts w:ascii="Arial" w:hAnsi="Arial" w:cs="Arial"/>
          <w:b/>
          <w:bCs/>
          <w:color w:val="333333"/>
          <w:sz w:val="24"/>
          <w:szCs w:val="24"/>
          <w:shd w:val="clear" w:color="auto" w:fill="FFFFFF"/>
        </w:rPr>
        <w:t xml:space="preserve">esearch </w:t>
      </w:r>
      <w:r>
        <w:rPr>
          <w:rFonts w:ascii="Arial" w:hAnsi="Arial" w:cs="Arial"/>
          <w:b/>
          <w:bCs/>
          <w:color w:val="333333"/>
          <w:sz w:val="24"/>
          <w:szCs w:val="24"/>
          <w:shd w:val="clear" w:color="auto" w:fill="FFFFFF"/>
        </w:rPr>
        <w:t>Aim</w:t>
      </w:r>
    </w:p>
    <w:p w14:paraId="161CA84E" w14:textId="767DE892" w:rsidR="00031D3B" w:rsidRPr="00F15062" w:rsidRDefault="00031D3B" w:rsidP="00031D3B">
      <w:pPr>
        <w:spacing w:line="360" w:lineRule="auto"/>
        <w:jc w:val="both"/>
        <w:rPr>
          <w:rFonts w:ascii="Arial" w:hAnsi="Arial" w:cs="Arial"/>
          <w:color w:val="333333"/>
          <w:shd w:val="clear" w:color="auto" w:fill="FFFFFF"/>
        </w:rPr>
      </w:pPr>
      <w:r w:rsidRPr="00F15062">
        <w:rPr>
          <w:rFonts w:ascii="Arial" w:hAnsi="Arial" w:cs="Arial"/>
          <w:color w:val="333333"/>
          <w:shd w:val="clear" w:color="auto" w:fill="FFFFFF"/>
        </w:rPr>
        <w:t xml:space="preserve">This research aims to conduct a comprehensive systematic review to identify the barriers to digital technology adoption in dementia care and to examine how these factors interact to delay implementation across the UK healthcare system. It also seeks to address existing evidence gaps and generate recommendations that can enhance </w:t>
      </w:r>
      <w:r w:rsidR="008F5CFF">
        <w:rPr>
          <w:rFonts w:ascii="Arial" w:hAnsi="Arial" w:cs="Arial"/>
          <w:color w:val="333333"/>
          <w:shd w:val="clear" w:color="auto" w:fill="FFFFFF"/>
        </w:rPr>
        <w:t>innovative technology adoption</w:t>
      </w:r>
      <w:r w:rsidRPr="00F15062">
        <w:rPr>
          <w:rFonts w:ascii="Arial" w:hAnsi="Arial" w:cs="Arial"/>
          <w:color w:val="333333"/>
          <w:shd w:val="clear" w:color="auto" w:fill="FFFFFF"/>
        </w:rPr>
        <w:t xml:space="preserve"> and improve outcomes for people living with dementia.</w:t>
      </w:r>
    </w:p>
    <w:p w14:paraId="647169C9" w14:textId="5BEDAA1F" w:rsidR="00031D3B" w:rsidRDefault="00031D3B" w:rsidP="00031D3B">
      <w:pPr>
        <w:spacing w:before="100" w:beforeAutospacing="1" w:after="100" w:afterAutospacing="1" w:line="360" w:lineRule="auto"/>
        <w:jc w:val="both"/>
        <w:rPr>
          <w:rFonts w:ascii="Arial" w:eastAsia="Times New Roman" w:hAnsi="Arial" w:cs="Arial"/>
          <w:b/>
          <w:bCs/>
          <w:kern w:val="0"/>
          <w:sz w:val="24"/>
          <w:szCs w:val="24"/>
          <w:lang w:eastAsia="en-GB"/>
          <w14:ligatures w14:val="none"/>
        </w:rPr>
      </w:pPr>
      <w:r w:rsidRPr="008D1AC8">
        <w:rPr>
          <w:rFonts w:ascii="Arial" w:hAnsi="Arial" w:cs="Arial"/>
          <w:b/>
          <w:bCs/>
          <w:color w:val="000000"/>
          <w:sz w:val="24"/>
          <w:szCs w:val="24"/>
        </w:rPr>
        <w:t>1.</w:t>
      </w:r>
      <w:r w:rsidR="00D90255">
        <w:rPr>
          <w:rFonts w:ascii="Arial" w:hAnsi="Arial" w:cs="Arial"/>
          <w:b/>
          <w:bCs/>
          <w:color w:val="000000"/>
          <w:sz w:val="24"/>
          <w:szCs w:val="24"/>
        </w:rPr>
        <w:t>7</w:t>
      </w:r>
      <w:r w:rsidRPr="008D1AC8">
        <w:rPr>
          <w:rFonts w:ascii="Arial" w:hAnsi="Arial" w:cs="Arial"/>
          <w:b/>
          <w:bCs/>
          <w:color w:val="000000"/>
          <w:sz w:val="24"/>
          <w:szCs w:val="24"/>
        </w:rPr>
        <w:t xml:space="preserve"> </w:t>
      </w:r>
      <w:r w:rsidRPr="008D1AC8">
        <w:rPr>
          <w:rFonts w:ascii="Arial" w:eastAsia="Times New Roman" w:hAnsi="Arial" w:cs="Arial"/>
          <w:b/>
          <w:bCs/>
          <w:kern w:val="0"/>
          <w:sz w:val="24"/>
          <w:szCs w:val="24"/>
          <w:lang w:eastAsia="en-GB"/>
          <w14:ligatures w14:val="none"/>
        </w:rPr>
        <w:t xml:space="preserve">The </w:t>
      </w:r>
      <w:r w:rsidR="006B23BC">
        <w:rPr>
          <w:rFonts w:ascii="Arial" w:eastAsia="Times New Roman" w:hAnsi="Arial" w:cs="Arial"/>
          <w:b/>
          <w:bCs/>
          <w:kern w:val="0"/>
          <w:sz w:val="24"/>
          <w:szCs w:val="24"/>
          <w:lang w:eastAsia="en-GB"/>
          <w14:ligatures w14:val="none"/>
        </w:rPr>
        <w:t>O</w:t>
      </w:r>
      <w:r w:rsidRPr="008D1AC8">
        <w:rPr>
          <w:rFonts w:ascii="Arial" w:eastAsia="Times New Roman" w:hAnsi="Arial" w:cs="Arial"/>
          <w:b/>
          <w:bCs/>
          <w:kern w:val="0"/>
          <w:sz w:val="24"/>
          <w:szCs w:val="24"/>
          <w:lang w:eastAsia="en-GB"/>
          <w14:ligatures w14:val="none"/>
        </w:rPr>
        <w:t>bjectives</w:t>
      </w:r>
    </w:p>
    <w:p w14:paraId="2E9D2484" w14:textId="05F63153" w:rsidR="001708DF" w:rsidRDefault="001708DF" w:rsidP="00031D3B">
      <w:pPr>
        <w:spacing w:before="100" w:beforeAutospacing="1" w:after="100" w:afterAutospacing="1"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The primary objective of this research is to explore and analyse the barriers delaying the adoption and integration of digital technology for the support of people living with dementia, families and carers in the UK. This study aims to:</w:t>
      </w:r>
    </w:p>
    <w:p w14:paraId="1341EC83" w14:textId="340320E9" w:rsidR="00862770" w:rsidRDefault="00862770">
      <w:pPr>
        <w:pStyle w:val="ListParagraph"/>
        <w:numPr>
          <w:ilvl w:val="0"/>
          <w:numId w:val="3"/>
        </w:numPr>
        <w:spacing w:before="100" w:beforeAutospacing="1" w:after="100" w:afterAutospacing="1"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To synthesise qualitative evidence on how individuals perceive and experience digital technology for PLWD.</w:t>
      </w:r>
    </w:p>
    <w:p w14:paraId="771CF2E1" w14:textId="0CBB7BCC" w:rsidR="00862770" w:rsidRDefault="00031D3B">
      <w:pPr>
        <w:pStyle w:val="ListParagraph"/>
        <w:numPr>
          <w:ilvl w:val="0"/>
          <w:numId w:val="3"/>
        </w:numPr>
        <w:spacing w:before="100" w:beforeAutospacing="1" w:after="100" w:afterAutospacing="1" w:line="360" w:lineRule="auto"/>
        <w:jc w:val="both"/>
        <w:rPr>
          <w:rFonts w:ascii="Arial" w:eastAsia="Times New Roman" w:hAnsi="Arial" w:cs="Arial"/>
          <w:kern w:val="0"/>
          <w:lang w:eastAsia="en-GB"/>
          <w14:ligatures w14:val="none"/>
        </w:rPr>
      </w:pPr>
      <w:r w:rsidRPr="00862770">
        <w:rPr>
          <w:rFonts w:ascii="Arial" w:eastAsia="Times New Roman" w:hAnsi="Arial" w:cs="Arial"/>
          <w:kern w:val="0"/>
          <w:lang w:eastAsia="en-GB"/>
          <w14:ligatures w14:val="none"/>
        </w:rPr>
        <w:lastRenderedPageBreak/>
        <w:t>To identify</w:t>
      </w:r>
      <w:r w:rsidR="00862770">
        <w:rPr>
          <w:rFonts w:ascii="Arial" w:eastAsia="Times New Roman" w:hAnsi="Arial" w:cs="Arial"/>
          <w:kern w:val="0"/>
          <w:lang w:eastAsia="en-GB"/>
          <w14:ligatures w14:val="none"/>
        </w:rPr>
        <w:t xml:space="preserve"> </w:t>
      </w:r>
      <w:r w:rsidR="009970DC">
        <w:rPr>
          <w:rFonts w:ascii="Arial" w:eastAsia="Times New Roman" w:hAnsi="Arial" w:cs="Arial"/>
          <w:kern w:val="0"/>
          <w:lang w:eastAsia="en-GB"/>
          <w14:ligatures w14:val="none"/>
        </w:rPr>
        <w:t>socioeconomic factors</w:t>
      </w:r>
      <w:r w:rsidR="00862770">
        <w:rPr>
          <w:rFonts w:ascii="Arial" w:eastAsia="Times New Roman" w:hAnsi="Arial" w:cs="Arial"/>
          <w:kern w:val="0"/>
          <w:lang w:eastAsia="en-GB"/>
          <w14:ligatures w14:val="none"/>
        </w:rPr>
        <w:t xml:space="preserve"> shaping </w:t>
      </w:r>
      <w:r w:rsidR="009970DC">
        <w:rPr>
          <w:rFonts w:ascii="Arial" w:eastAsia="Times New Roman" w:hAnsi="Arial" w:cs="Arial"/>
          <w:kern w:val="0"/>
          <w:lang w:eastAsia="en-GB"/>
          <w14:ligatures w14:val="none"/>
        </w:rPr>
        <w:t>individual and organisational ‘readiness’</w:t>
      </w:r>
      <w:r w:rsidR="00862770">
        <w:rPr>
          <w:rFonts w:ascii="Arial" w:eastAsia="Times New Roman" w:hAnsi="Arial" w:cs="Arial"/>
          <w:kern w:val="0"/>
          <w:lang w:eastAsia="en-GB"/>
          <w14:ligatures w14:val="none"/>
        </w:rPr>
        <w:t>.</w:t>
      </w:r>
    </w:p>
    <w:p w14:paraId="5D0508E1" w14:textId="52B60092" w:rsidR="00862770" w:rsidRDefault="00862770">
      <w:pPr>
        <w:pStyle w:val="ListParagraph"/>
        <w:numPr>
          <w:ilvl w:val="0"/>
          <w:numId w:val="3"/>
        </w:numPr>
        <w:spacing w:before="100" w:beforeAutospacing="1" w:after="100" w:afterAutospacing="1"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To explore </w:t>
      </w:r>
      <w:r w:rsidR="009970DC">
        <w:rPr>
          <w:rFonts w:ascii="Arial" w:eastAsia="Times New Roman" w:hAnsi="Arial" w:cs="Arial"/>
          <w:kern w:val="0"/>
          <w:lang w:eastAsia="en-GB"/>
          <w14:ligatures w14:val="none"/>
        </w:rPr>
        <w:t xml:space="preserve">essential </w:t>
      </w:r>
      <w:r>
        <w:rPr>
          <w:rFonts w:ascii="Arial" w:eastAsia="Times New Roman" w:hAnsi="Arial" w:cs="Arial"/>
          <w:kern w:val="0"/>
          <w:lang w:eastAsia="en-GB"/>
          <w14:ligatures w14:val="none"/>
        </w:rPr>
        <w:t xml:space="preserve">barriers </w:t>
      </w:r>
      <w:r w:rsidR="009970DC">
        <w:rPr>
          <w:rFonts w:ascii="Arial" w:eastAsia="Times New Roman" w:hAnsi="Arial" w:cs="Arial"/>
          <w:kern w:val="0"/>
          <w:lang w:eastAsia="en-GB"/>
          <w14:ligatures w14:val="none"/>
        </w:rPr>
        <w:t>that can</w:t>
      </w:r>
      <w:r>
        <w:rPr>
          <w:rFonts w:ascii="Arial" w:eastAsia="Times New Roman" w:hAnsi="Arial" w:cs="Arial"/>
          <w:kern w:val="0"/>
          <w:lang w:eastAsia="en-GB"/>
          <w14:ligatures w14:val="none"/>
        </w:rPr>
        <w:t xml:space="preserve"> facilitat</w:t>
      </w:r>
      <w:r w:rsidR="009970DC">
        <w:rPr>
          <w:rFonts w:ascii="Arial" w:eastAsia="Times New Roman" w:hAnsi="Arial" w:cs="Arial"/>
          <w:kern w:val="0"/>
          <w:lang w:eastAsia="en-GB"/>
          <w14:ligatures w14:val="none"/>
        </w:rPr>
        <w:t>e adoption by</w:t>
      </w:r>
      <w:r>
        <w:rPr>
          <w:rFonts w:ascii="Arial" w:eastAsia="Times New Roman" w:hAnsi="Arial" w:cs="Arial"/>
          <w:kern w:val="0"/>
          <w:lang w:eastAsia="en-GB"/>
          <w14:ligatures w14:val="none"/>
        </w:rPr>
        <w:t xml:space="preserve"> influencing engagement, use and decision-making</w:t>
      </w:r>
    </w:p>
    <w:p w14:paraId="7249072C" w14:textId="56121DD3" w:rsidR="009970DC" w:rsidRPr="009970DC" w:rsidRDefault="009970DC">
      <w:pPr>
        <w:pStyle w:val="NormalWeb"/>
        <w:numPr>
          <w:ilvl w:val="0"/>
          <w:numId w:val="3"/>
        </w:numPr>
        <w:spacing w:line="360" w:lineRule="auto"/>
        <w:jc w:val="both"/>
        <w:rPr>
          <w:rFonts w:ascii="Arial" w:hAnsi="Arial" w:cs="Arial"/>
          <w:sz w:val="22"/>
          <w:szCs w:val="22"/>
        </w:rPr>
      </w:pPr>
      <w:r w:rsidRPr="009970DC">
        <w:rPr>
          <w:rFonts w:ascii="Arial" w:hAnsi="Arial" w:cs="Arial"/>
          <w:sz w:val="22"/>
          <w:szCs w:val="22"/>
        </w:rPr>
        <w:t>To fill gaps in the current knowledge and provide evidence-based recommendations  for policy and practice changes that can promote digital technology implementation within UK’s dementia care.</w:t>
      </w:r>
    </w:p>
    <w:p w14:paraId="1BF82450" w14:textId="0636B388" w:rsidR="00146EDC" w:rsidRPr="006B23BC" w:rsidRDefault="00146EDC" w:rsidP="00146EDC">
      <w:pPr>
        <w:spacing w:before="100" w:beforeAutospacing="1" w:after="100" w:afterAutospacing="1" w:line="360" w:lineRule="auto"/>
        <w:jc w:val="both"/>
        <w:rPr>
          <w:rFonts w:ascii="Arial" w:eastAsia="Times New Roman" w:hAnsi="Arial" w:cs="Arial"/>
          <w:b/>
          <w:bCs/>
          <w:kern w:val="0"/>
          <w:lang w:eastAsia="en-GB"/>
          <w14:ligatures w14:val="none"/>
        </w:rPr>
      </w:pPr>
      <w:r w:rsidRPr="006B23BC">
        <w:rPr>
          <w:rFonts w:ascii="Arial" w:eastAsia="Times New Roman" w:hAnsi="Arial" w:cs="Arial"/>
          <w:b/>
          <w:bCs/>
          <w:kern w:val="0"/>
          <w:lang w:eastAsia="en-GB"/>
          <w14:ligatures w14:val="none"/>
        </w:rPr>
        <w:t>1.</w:t>
      </w:r>
      <w:r w:rsidR="00D90255">
        <w:rPr>
          <w:rFonts w:ascii="Arial" w:eastAsia="Times New Roman" w:hAnsi="Arial" w:cs="Arial"/>
          <w:b/>
          <w:bCs/>
          <w:kern w:val="0"/>
          <w:lang w:eastAsia="en-GB"/>
          <w14:ligatures w14:val="none"/>
        </w:rPr>
        <w:t>8</w:t>
      </w:r>
      <w:r w:rsidRPr="006B23BC">
        <w:rPr>
          <w:rFonts w:ascii="Arial" w:eastAsia="Times New Roman" w:hAnsi="Arial" w:cs="Arial"/>
          <w:b/>
          <w:bCs/>
          <w:kern w:val="0"/>
          <w:lang w:eastAsia="en-GB"/>
          <w14:ligatures w14:val="none"/>
        </w:rPr>
        <w:t xml:space="preserve"> Chapter Summary</w:t>
      </w:r>
    </w:p>
    <w:p w14:paraId="6128B51A" w14:textId="352C332A" w:rsidR="00C044B3" w:rsidRDefault="00146EDC" w:rsidP="00146EDC">
      <w:pPr>
        <w:spacing w:before="100" w:beforeAutospacing="1" w:after="100" w:afterAutospacing="1"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This chapter outlines dementia as a major health challenge that place growing pressure on the UK health and social care system. It highlights the slow and uneven adoption of digital technologies despite strong policy ambitions, due to barriers such as digital literacy, organisational readiness, ethical concerns, structural inequalities</w:t>
      </w:r>
      <w:r w:rsidR="00AF5460">
        <w:rPr>
          <w:rFonts w:ascii="Arial" w:eastAsia="Times New Roman" w:hAnsi="Arial" w:cs="Arial"/>
          <w:kern w:val="0"/>
          <w:lang w:eastAsia="en-GB"/>
          <w14:ligatures w14:val="none"/>
        </w:rPr>
        <w:t>, and the interconnection between significant factors affecting end-users</w:t>
      </w:r>
      <w:r>
        <w:rPr>
          <w:rFonts w:ascii="Arial" w:eastAsia="Times New Roman" w:hAnsi="Arial" w:cs="Arial"/>
          <w:kern w:val="0"/>
          <w:lang w:eastAsia="en-GB"/>
          <w14:ligatures w14:val="none"/>
        </w:rPr>
        <w:t>. The chapter concludes by identifying the need for a systematic review to understand these barriers and inform more equitable, person-centred digital innovation in dementia care.</w:t>
      </w:r>
    </w:p>
    <w:p w14:paraId="2B3595F2" w14:textId="77777777" w:rsidR="00904EA7" w:rsidRDefault="00904EA7" w:rsidP="00146EDC">
      <w:pPr>
        <w:spacing w:before="100" w:beforeAutospacing="1" w:after="100" w:afterAutospacing="1" w:line="360" w:lineRule="auto"/>
        <w:jc w:val="both"/>
        <w:rPr>
          <w:rFonts w:ascii="Arial" w:eastAsia="Times New Roman" w:hAnsi="Arial" w:cs="Arial"/>
          <w:kern w:val="0"/>
          <w:lang w:eastAsia="en-GB"/>
          <w14:ligatures w14:val="none"/>
        </w:rPr>
      </w:pPr>
    </w:p>
    <w:p w14:paraId="35D3167D" w14:textId="77777777" w:rsidR="006F4D0F" w:rsidRDefault="006F4D0F" w:rsidP="00146EDC">
      <w:pPr>
        <w:spacing w:before="100" w:beforeAutospacing="1" w:after="100" w:afterAutospacing="1" w:line="360" w:lineRule="auto"/>
        <w:jc w:val="both"/>
        <w:rPr>
          <w:rFonts w:ascii="Arial" w:eastAsia="Times New Roman" w:hAnsi="Arial" w:cs="Arial"/>
          <w:kern w:val="0"/>
          <w:lang w:eastAsia="en-GB"/>
          <w14:ligatures w14:val="none"/>
        </w:rPr>
      </w:pPr>
    </w:p>
    <w:p w14:paraId="266075B0" w14:textId="77777777" w:rsidR="006F4D0F" w:rsidRDefault="006F4D0F" w:rsidP="00146EDC">
      <w:pPr>
        <w:spacing w:before="100" w:beforeAutospacing="1" w:after="100" w:afterAutospacing="1" w:line="360" w:lineRule="auto"/>
        <w:jc w:val="both"/>
        <w:rPr>
          <w:rFonts w:ascii="Arial" w:eastAsia="Times New Roman" w:hAnsi="Arial" w:cs="Arial"/>
          <w:kern w:val="0"/>
          <w:lang w:eastAsia="en-GB"/>
          <w14:ligatures w14:val="none"/>
        </w:rPr>
      </w:pPr>
    </w:p>
    <w:p w14:paraId="1E6BFF6A" w14:textId="77777777" w:rsidR="00E73359" w:rsidRDefault="00E73359" w:rsidP="00146EDC">
      <w:pPr>
        <w:spacing w:before="100" w:beforeAutospacing="1" w:after="100" w:afterAutospacing="1" w:line="360" w:lineRule="auto"/>
        <w:jc w:val="both"/>
        <w:rPr>
          <w:rFonts w:ascii="Arial" w:eastAsia="Times New Roman" w:hAnsi="Arial" w:cs="Arial"/>
          <w:kern w:val="0"/>
          <w:lang w:eastAsia="en-GB"/>
          <w14:ligatures w14:val="none"/>
        </w:rPr>
      </w:pPr>
    </w:p>
    <w:p w14:paraId="14674EB3" w14:textId="77777777" w:rsidR="00E73359" w:rsidRDefault="00E73359" w:rsidP="00146EDC">
      <w:pPr>
        <w:spacing w:before="100" w:beforeAutospacing="1" w:after="100" w:afterAutospacing="1" w:line="360" w:lineRule="auto"/>
        <w:jc w:val="both"/>
        <w:rPr>
          <w:rFonts w:ascii="Arial" w:eastAsia="Times New Roman" w:hAnsi="Arial" w:cs="Arial"/>
          <w:kern w:val="0"/>
          <w:lang w:eastAsia="en-GB"/>
          <w14:ligatures w14:val="none"/>
        </w:rPr>
      </w:pPr>
    </w:p>
    <w:p w14:paraId="55BB2860" w14:textId="77777777" w:rsidR="00E73359" w:rsidRDefault="00E73359" w:rsidP="00146EDC">
      <w:pPr>
        <w:spacing w:before="100" w:beforeAutospacing="1" w:after="100" w:afterAutospacing="1" w:line="360" w:lineRule="auto"/>
        <w:jc w:val="both"/>
        <w:rPr>
          <w:rFonts w:ascii="Arial" w:eastAsia="Times New Roman" w:hAnsi="Arial" w:cs="Arial"/>
          <w:kern w:val="0"/>
          <w:lang w:eastAsia="en-GB"/>
          <w14:ligatures w14:val="none"/>
        </w:rPr>
      </w:pPr>
    </w:p>
    <w:p w14:paraId="6A4E6062" w14:textId="77777777" w:rsidR="006F4D0F" w:rsidRDefault="006F4D0F" w:rsidP="00146EDC">
      <w:pPr>
        <w:spacing w:before="100" w:beforeAutospacing="1" w:after="100" w:afterAutospacing="1" w:line="360" w:lineRule="auto"/>
        <w:jc w:val="both"/>
        <w:rPr>
          <w:rFonts w:ascii="Arial" w:eastAsia="Times New Roman" w:hAnsi="Arial" w:cs="Arial"/>
          <w:kern w:val="0"/>
          <w:lang w:eastAsia="en-GB"/>
          <w14:ligatures w14:val="none"/>
        </w:rPr>
      </w:pPr>
    </w:p>
    <w:p w14:paraId="002596FC" w14:textId="77777777" w:rsidR="006F4D0F" w:rsidRDefault="006F4D0F" w:rsidP="00146EDC">
      <w:pPr>
        <w:spacing w:before="100" w:beforeAutospacing="1" w:after="100" w:afterAutospacing="1" w:line="360" w:lineRule="auto"/>
        <w:jc w:val="both"/>
        <w:rPr>
          <w:rFonts w:ascii="Arial" w:eastAsia="Times New Roman" w:hAnsi="Arial" w:cs="Arial"/>
          <w:kern w:val="0"/>
          <w:lang w:eastAsia="en-GB"/>
          <w14:ligatures w14:val="none"/>
        </w:rPr>
      </w:pPr>
    </w:p>
    <w:p w14:paraId="2FDF2AC5" w14:textId="77777777" w:rsidR="00BA4B2F" w:rsidRDefault="00BA4B2F" w:rsidP="00146EDC">
      <w:pPr>
        <w:spacing w:before="100" w:beforeAutospacing="1" w:after="100" w:afterAutospacing="1" w:line="360" w:lineRule="auto"/>
        <w:jc w:val="both"/>
        <w:rPr>
          <w:rFonts w:ascii="Arial" w:eastAsia="Times New Roman" w:hAnsi="Arial" w:cs="Arial"/>
          <w:kern w:val="0"/>
          <w:lang w:eastAsia="en-GB"/>
          <w14:ligatures w14:val="none"/>
        </w:rPr>
      </w:pPr>
    </w:p>
    <w:p w14:paraId="6EC707A1" w14:textId="77777777" w:rsidR="00BA4B2F" w:rsidRDefault="00BA4B2F" w:rsidP="00146EDC">
      <w:pPr>
        <w:spacing w:before="100" w:beforeAutospacing="1" w:after="100" w:afterAutospacing="1" w:line="360" w:lineRule="auto"/>
        <w:jc w:val="both"/>
        <w:rPr>
          <w:rFonts w:ascii="Arial" w:eastAsia="Times New Roman" w:hAnsi="Arial" w:cs="Arial"/>
          <w:kern w:val="0"/>
          <w:lang w:eastAsia="en-GB"/>
          <w14:ligatures w14:val="none"/>
        </w:rPr>
      </w:pPr>
    </w:p>
    <w:p w14:paraId="19446B8E" w14:textId="77777777" w:rsidR="00BA4B2F" w:rsidRDefault="00BA4B2F" w:rsidP="00146EDC">
      <w:pPr>
        <w:spacing w:before="100" w:beforeAutospacing="1" w:after="100" w:afterAutospacing="1" w:line="360" w:lineRule="auto"/>
        <w:jc w:val="both"/>
        <w:rPr>
          <w:rFonts w:ascii="Arial" w:eastAsia="Times New Roman" w:hAnsi="Arial" w:cs="Arial"/>
          <w:kern w:val="0"/>
          <w:lang w:eastAsia="en-GB"/>
          <w14:ligatures w14:val="none"/>
        </w:rPr>
      </w:pPr>
    </w:p>
    <w:p w14:paraId="6E000844" w14:textId="77777777" w:rsidR="00904EA7" w:rsidRDefault="00904EA7" w:rsidP="00146EDC">
      <w:pPr>
        <w:spacing w:before="100" w:beforeAutospacing="1" w:after="100" w:afterAutospacing="1" w:line="360" w:lineRule="auto"/>
        <w:jc w:val="both"/>
        <w:rPr>
          <w:rFonts w:ascii="Arial" w:eastAsia="Times New Roman" w:hAnsi="Arial" w:cs="Arial"/>
          <w:kern w:val="0"/>
          <w:lang w:eastAsia="en-GB"/>
          <w14:ligatures w14:val="none"/>
        </w:rPr>
      </w:pPr>
    </w:p>
    <w:p w14:paraId="635B789D" w14:textId="77777777" w:rsidR="007B2FD0" w:rsidRPr="006B23BC" w:rsidRDefault="007B2FD0" w:rsidP="00205026">
      <w:pPr>
        <w:pStyle w:val="CM37"/>
        <w:spacing w:after="332"/>
        <w:rPr>
          <w:color w:val="000000"/>
          <w:sz w:val="28"/>
          <w:szCs w:val="28"/>
        </w:rPr>
      </w:pPr>
      <w:r w:rsidRPr="006B23BC">
        <w:rPr>
          <w:b/>
          <w:bCs/>
          <w:color w:val="000000"/>
          <w:sz w:val="28"/>
          <w:szCs w:val="28"/>
        </w:rPr>
        <w:lastRenderedPageBreak/>
        <w:t xml:space="preserve">Chapter 2: Literature Review </w:t>
      </w:r>
    </w:p>
    <w:p w14:paraId="472F05C3" w14:textId="77777777" w:rsidR="007B2FD0" w:rsidRPr="006B23BC" w:rsidRDefault="007B2FD0" w:rsidP="007B2FD0">
      <w:pPr>
        <w:pStyle w:val="CM10"/>
        <w:spacing w:line="360" w:lineRule="auto"/>
        <w:jc w:val="both"/>
        <w:rPr>
          <w:b/>
          <w:bCs/>
          <w:color w:val="000000"/>
        </w:rPr>
      </w:pPr>
      <w:r w:rsidRPr="006B23BC">
        <w:rPr>
          <w:b/>
          <w:bCs/>
          <w:color w:val="000000"/>
        </w:rPr>
        <w:t xml:space="preserve">2.1 Introduction </w:t>
      </w:r>
    </w:p>
    <w:p w14:paraId="0DE279F2" w14:textId="18A603AC" w:rsidR="007B2FD0" w:rsidRPr="00776DE8" w:rsidRDefault="007B2FD0" w:rsidP="007B2FD0">
      <w:pPr>
        <w:spacing w:line="360" w:lineRule="auto"/>
        <w:jc w:val="both"/>
        <w:rPr>
          <w:rFonts w:ascii="Arial" w:hAnsi="Arial" w:cs="Arial"/>
        </w:rPr>
      </w:pPr>
      <w:r w:rsidRPr="00920A26">
        <w:rPr>
          <w:rFonts w:ascii="Arial" w:hAnsi="Arial" w:cs="Arial"/>
        </w:rPr>
        <w:t xml:space="preserve">This chapter presents an overview of the existing literature on the topic </w:t>
      </w:r>
      <w:r w:rsidR="00004F04">
        <w:rPr>
          <w:rFonts w:ascii="Arial" w:hAnsi="Arial" w:cs="Arial"/>
        </w:rPr>
        <w:t xml:space="preserve">that aim to understand </w:t>
      </w:r>
      <w:r w:rsidR="006C5FD9" w:rsidRPr="006C5FD9">
        <w:rPr>
          <w:rFonts w:ascii="Arial" w:hAnsi="Arial" w:cs="Arial"/>
        </w:rPr>
        <w:t>“What barriers do people living with dementia and their carers face in adopting and implementing digital technologies for cognitive stimulation in the UK, and how do these barriers interact with wider challenges in the UK health and social care system?”</w:t>
      </w:r>
      <w:r w:rsidR="006C5FD9">
        <w:rPr>
          <w:rFonts w:ascii="Arial" w:hAnsi="Arial" w:cs="Arial"/>
          <w:b/>
          <w:bCs/>
          <w:color w:val="333333"/>
          <w:sz w:val="24"/>
          <w:szCs w:val="24"/>
          <w:shd w:val="clear" w:color="auto" w:fill="FFFFFF"/>
        </w:rPr>
        <w:t xml:space="preserve"> </w:t>
      </w:r>
      <w:r>
        <w:rPr>
          <w:rFonts w:ascii="Arial" w:hAnsi="Arial" w:cs="Arial"/>
        </w:rPr>
        <w:t xml:space="preserve">providing a background and context for the present research. </w:t>
      </w:r>
      <w:r w:rsidR="00586DDD" w:rsidRPr="00586DDD">
        <w:rPr>
          <w:rFonts w:ascii="Arial" w:hAnsi="Arial" w:cs="Arial"/>
        </w:rPr>
        <w:t>This enabled the researcher to gain a clear understanding of the studies already conducted on the topic and to identify the gaps within the existing body of literature</w:t>
      </w:r>
      <w:r w:rsidR="00A767EE">
        <w:rPr>
          <w:rFonts w:ascii="Arial" w:hAnsi="Arial" w:cs="Arial"/>
        </w:rPr>
        <w:t xml:space="preserve"> (Radolph, 2009)</w:t>
      </w:r>
      <w:r w:rsidR="00586DDD" w:rsidRPr="00586DDD">
        <w:rPr>
          <w:rFonts w:ascii="Arial" w:hAnsi="Arial" w:cs="Arial"/>
        </w:rPr>
        <w:t xml:space="preserve"> that required further investigation.</w:t>
      </w:r>
      <w:r w:rsidR="00776DE8">
        <w:rPr>
          <w:rFonts w:ascii="Arial" w:hAnsi="Arial" w:cs="Arial"/>
        </w:rPr>
        <w:t xml:space="preserve"> According to </w:t>
      </w:r>
      <w:r>
        <w:rPr>
          <w:rFonts w:ascii="Arial" w:hAnsi="Arial" w:cs="Arial"/>
        </w:rPr>
        <w:t xml:space="preserve">Snyder (2023) the role of the literature review </w:t>
      </w:r>
      <w:r w:rsidR="00776DE8">
        <w:rPr>
          <w:rFonts w:ascii="Arial" w:hAnsi="Arial" w:cs="Arial"/>
        </w:rPr>
        <w:t>is to</w:t>
      </w:r>
      <w:r>
        <w:rPr>
          <w:rFonts w:ascii="Arial" w:hAnsi="Arial" w:cs="Arial"/>
        </w:rPr>
        <w:t xml:space="preserve"> develop</w:t>
      </w:r>
      <w:r w:rsidR="00776DE8">
        <w:rPr>
          <w:rFonts w:ascii="Arial" w:hAnsi="Arial" w:cs="Arial"/>
        </w:rPr>
        <w:t xml:space="preserve"> knowledge</w:t>
      </w:r>
      <w:r>
        <w:rPr>
          <w:rFonts w:ascii="Arial" w:hAnsi="Arial" w:cs="Arial"/>
        </w:rPr>
        <w:t xml:space="preserve"> inspiring future research in </w:t>
      </w:r>
      <w:r w:rsidR="00776DE8">
        <w:rPr>
          <w:rFonts w:ascii="Arial" w:hAnsi="Arial" w:cs="Arial"/>
        </w:rPr>
        <w:t xml:space="preserve">the </w:t>
      </w:r>
      <w:r>
        <w:rPr>
          <w:rFonts w:ascii="Arial" w:hAnsi="Arial" w:cs="Arial"/>
        </w:rPr>
        <w:t xml:space="preserve">field. </w:t>
      </w:r>
      <w:r w:rsidR="00F41E8B">
        <w:rPr>
          <w:rFonts w:ascii="Arial" w:hAnsi="Arial" w:cs="Arial"/>
        </w:rPr>
        <w:t>The search terms and keywords used to identify relevant studies, are listed in Tabel 2.</w:t>
      </w:r>
      <w:r w:rsidR="00783666">
        <w:rPr>
          <w:rFonts w:ascii="Arial" w:hAnsi="Arial" w:cs="Arial"/>
        </w:rPr>
        <w:t xml:space="preserve"> </w:t>
      </w:r>
    </w:p>
    <w:p w14:paraId="446CFAED" w14:textId="49EB53AA" w:rsidR="007B2FD0" w:rsidRDefault="007B2FD0" w:rsidP="007B2FD0">
      <w:pPr>
        <w:spacing w:line="360" w:lineRule="auto"/>
        <w:jc w:val="both"/>
        <w:rPr>
          <w:rFonts w:ascii="Arial" w:hAnsi="Arial" w:cs="Arial"/>
          <w:color w:val="000000"/>
        </w:rPr>
      </w:pPr>
      <w:r w:rsidRPr="00E4105A">
        <w:rPr>
          <w:rFonts w:ascii="Arial" w:hAnsi="Arial" w:cs="Arial"/>
          <w:color w:val="000000"/>
        </w:rPr>
        <w:t>This chapter explores</w:t>
      </w:r>
      <w:r w:rsidR="00783666">
        <w:rPr>
          <w:rFonts w:ascii="Arial" w:hAnsi="Arial" w:cs="Arial"/>
          <w:color w:val="000000"/>
        </w:rPr>
        <w:t xml:space="preserve"> the context and interest for the present topic and highlights essential themes of discussion: perception around digital technology at individual level, common barriers, </w:t>
      </w:r>
      <w:r w:rsidR="006079E6">
        <w:rPr>
          <w:rFonts w:ascii="Arial" w:hAnsi="Arial" w:cs="Arial"/>
          <w:color w:val="000000"/>
        </w:rPr>
        <w:t>design constrains and co-design, organisational readiness, culture and structural barriers, infrastructure and UK homecare settings, non-pharmaceutical alternatives for dementia conditions management and the ‘promise’ of digital support</w:t>
      </w:r>
      <w:r w:rsidR="00172543">
        <w:rPr>
          <w:rFonts w:ascii="Arial" w:hAnsi="Arial" w:cs="Arial"/>
          <w:color w:val="000000"/>
        </w:rPr>
        <w:t xml:space="preserve">. Also, the chapter explain essential aspects around decision-making. </w:t>
      </w:r>
      <w:r w:rsidR="006079E6">
        <w:rPr>
          <w:rFonts w:ascii="Arial" w:hAnsi="Arial" w:cs="Arial"/>
          <w:color w:val="000000"/>
        </w:rPr>
        <w:t xml:space="preserve"> </w:t>
      </w:r>
      <w:r w:rsidRPr="006B74B6">
        <w:rPr>
          <w:rFonts w:ascii="Arial" w:hAnsi="Arial" w:cs="Arial"/>
          <w:color w:val="000000"/>
        </w:rPr>
        <w:t>The chapter concludes</w:t>
      </w:r>
      <w:r w:rsidRPr="00E4105A">
        <w:rPr>
          <w:rFonts w:ascii="Arial" w:hAnsi="Arial" w:cs="Arial"/>
          <w:color w:val="000000"/>
        </w:rPr>
        <w:t xml:space="preserve"> with a summary of the key gaps identified in the existing literature and outlines how the present study aims to address these failings.</w:t>
      </w:r>
    </w:p>
    <w:p w14:paraId="3C4E2E50" w14:textId="268240B9" w:rsidR="00452909" w:rsidRPr="0043654A" w:rsidRDefault="00452909" w:rsidP="00452909">
      <w:pPr>
        <w:spacing w:after="0" w:line="360" w:lineRule="auto"/>
        <w:jc w:val="both"/>
        <w:rPr>
          <w:rFonts w:ascii="Arial" w:hAnsi="Arial" w:cs="Arial"/>
          <w:sz w:val="24"/>
          <w:szCs w:val="24"/>
        </w:rPr>
      </w:pPr>
      <w:r>
        <w:rPr>
          <w:rFonts w:ascii="Arial" w:hAnsi="Arial" w:cs="Arial"/>
          <w:b/>
          <w:bCs/>
          <w:sz w:val="24"/>
          <w:szCs w:val="24"/>
        </w:rPr>
        <w:t>2.2</w:t>
      </w:r>
      <w:r w:rsidRPr="0043654A">
        <w:rPr>
          <w:rFonts w:ascii="Arial" w:hAnsi="Arial" w:cs="Arial"/>
          <w:b/>
          <w:bCs/>
          <w:sz w:val="24"/>
          <w:szCs w:val="24"/>
        </w:rPr>
        <w:t xml:space="preserve"> </w:t>
      </w:r>
      <w:r w:rsidR="00674C49">
        <w:rPr>
          <w:rFonts w:ascii="Arial" w:hAnsi="Arial" w:cs="Arial"/>
          <w:b/>
          <w:bCs/>
          <w:sz w:val="24"/>
          <w:szCs w:val="24"/>
        </w:rPr>
        <w:t xml:space="preserve">Literature </w:t>
      </w:r>
      <w:r w:rsidR="0078358B">
        <w:rPr>
          <w:rFonts w:ascii="Arial" w:hAnsi="Arial" w:cs="Arial"/>
          <w:b/>
          <w:bCs/>
          <w:sz w:val="24"/>
          <w:szCs w:val="24"/>
        </w:rPr>
        <w:t>R</w:t>
      </w:r>
      <w:r w:rsidR="00674C49">
        <w:rPr>
          <w:rFonts w:ascii="Arial" w:hAnsi="Arial" w:cs="Arial"/>
          <w:b/>
          <w:bCs/>
          <w:sz w:val="24"/>
          <w:szCs w:val="24"/>
        </w:rPr>
        <w:t xml:space="preserve">eview and </w:t>
      </w:r>
      <w:r w:rsidRPr="0043654A">
        <w:rPr>
          <w:rFonts w:ascii="Arial" w:hAnsi="Arial" w:cs="Arial"/>
          <w:b/>
          <w:bCs/>
          <w:sz w:val="24"/>
          <w:szCs w:val="24"/>
        </w:rPr>
        <w:t>Context</w:t>
      </w:r>
    </w:p>
    <w:p w14:paraId="1E537D8B" w14:textId="77777777" w:rsidR="00452909" w:rsidRDefault="00452909" w:rsidP="00452909">
      <w:pPr>
        <w:spacing w:line="360" w:lineRule="auto"/>
        <w:jc w:val="both"/>
        <w:rPr>
          <w:rFonts w:ascii="Arial" w:hAnsi="Arial" w:cs="Arial"/>
        </w:rPr>
      </w:pPr>
      <w:r>
        <w:rPr>
          <w:rFonts w:ascii="Arial" w:hAnsi="Arial" w:cs="Arial"/>
        </w:rPr>
        <w:t xml:space="preserve">The widespread integration of digitalisation into many aspects of daily life increased the interest to understand more about the way this technologies might impact the cognitive mental processes, and if there are any benefits for dementia patients. For individuals experiencing cognitive decline, such tools might contribute to restore functions and skills enhancing independence, reducing isolation, stimulate cognitive response, and possible cost savings in care delivery (Gibson et al., 2015). </w:t>
      </w:r>
      <w:r w:rsidRPr="009F48CA">
        <w:rPr>
          <w:rFonts w:ascii="Arial" w:hAnsi="Arial" w:cs="Arial"/>
        </w:rPr>
        <w:t xml:space="preserve">The studies have presented both, the benefits and the disadvantages. </w:t>
      </w:r>
    </w:p>
    <w:p w14:paraId="0404061B" w14:textId="2A9C689B" w:rsidR="00452909" w:rsidRDefault="00452909" w:rsidP="00452909">
      <w:pPr>
        <w:spacing w:line="360" w:lineRule="auto"/>
        <w:jc w:val="both"/>
        <w:rPr>
          <w:rFonts w:ascii="Arial" w:hAnsi="Arial" w:cs="Arial"/>
        </w:rPr>
      </w:pPr>
      <w:r>
        <w:rPr>
          <w:rFonts w:ascii="Arial" w:hAnsi="Arial" w:cs="Arial"/>
        </w:rPr>
        <w:t xml:space="preserve">According to </w:t>
      </w:r>
      <w:r w:rsidRPr="00FD0C40">
        <w:rPr>
          <w:rFonts w:ascii="Arial" w:hAnsi="Arial" w:cs="Arial"/>
        </w:rPr>
        <w:t>So</w:t>
      </w:r>
      <w:r w:rsidRPr="009F48CA">
        <w:rPr>
          <w:rFonts w:ascii="Arial" w:hAnsi="Arial" w:cs="Arial"/>
        </w:rPr>
        <w:t xml:space="preserve">bral and Sobral (2021) </w:t>
      </w:r>
      <w:r>
        <w:rPr>
          <w:rFonts w:ascii="Arial" w:hAnsi="Arial" w:cs="Arial"/>
        </w:rPr>
        <w:t>from 61 articles published between 2000-2019, 15% were from the UK</w:t>
      </w:r>
      <w:r w:rsidRPr="009F48CA">
        <w:rPr>
          <w:rFonts w:ascii="Arial" w:hAnsi="Arial" w:cs="Arial"/>
        </w:rPr>
        <w:t xml:space="preserve"> suggesting</w:t>
      </w:r>
      <w:r>
        <w:rPr>
          <w:rFonts w:ascii="Arial" w:hAnsi="Arial" w:cs="Arial"/>
        </w:rPr>
        <w:t xml:space="preserve"> an increased interest for the topic</w:t>
      </w:r>
      <w:r w:rsidRPr="009F48CA">
        <w:rPr>
          <w:rFonts w:ascii="Arial" w:hAnsi="Arial" w:cs="Arial"/>
        </w:rPr>
        <w:t xml:space="preserve"> </w:t>
      </w:r>
      <w:r>
        <w:rPr>
          <w:rFonts w:ascii="Arial" w:hAnsi="Arial" w:cs="Arial"/>
        </w:rPr>
        <w:t>with findings pointing towards</w:t>
      </w:r>
      <w:r w:rsidRPr="009F48CA">
        <w:rPr>
          <w:rFonts w:ascii="Arial" w:hAnsi="Arial" w:cs="Arial"/>
        </w:rPr>
        <w:t xml:space="preserve"> ‘non-pharmacological intervention techniques</w:t>
      </w:r>
      <w:r>
        <w:rPr>
          <w:rFonts w:ascii="Arial" w:hAnsi="Arial" w:cs="Arial"/>
        </w:rPr>
        <w:t xml:space="preserve"> in combination with pharmacotherapies’ being considered as ‘the best approach’ in dementia management (</w:t>
      </w:r>
      <w:r w:rsidR="008E01A2">
        <w:rPr>
          <w:rFonts w:ascii="Arial" w:hAnsi="Arial" w:cs="Arial"/>
        </w:rPr>
        <w:t xml:space="preserve">Refer to </w:t>
      </w:r>
      <w:r>
        <w:rPr>
          <w:rFonts w:ascii="Arial" w:hAnsi="Arial" w:cs="Arial"/>
        </w:rPr>
        <w:t xml:space="preserve">Figure </w:t>
      </w:r>
      <w:r w:rsidR="008E01A2">
        <w:rPr>
          <w:rFonts w:ascii="Arial" w:hAnsi="Arial" w:cs="Arial"/>
        </w:rPr>
        <w:t>5</w:t>
      </w:r>
      <w:r>
        <w:rPr>
          <w:rFonts w:ascii="Arial" w:hAnsi="Arial" w:cs="Arial"/>
        </w:rPr>
        <w:t>).</w:t>
      </w:r>
      <w:r w:rsidRPr="00FD0223">
        <w:rPr>
          <w:rFonts w:ascii="Arial" w:hAnsi="Arial" w:cs="Arial"/>
        </w:rPr>
        <w:t xml:space="preserve"> </w:t>
      </w:r>
      <w:r>
        <w:rPr>
          <w:rFonts w:ascii="Arial" w:hAnsi="Arial" w:cs="Arial"/>
        </w:rPr>
        <w:t xml:space="preserve">As regards to the effectiveness of non-pharmacological therapies, it was difficult to establish because of the </w:t>
      </w:r>
      <w:r>
        <w:rPr>
          <w:rFonts w:ascii="Arial" w:hAnsi="Arial" w:cs="Arial"/>
        </w:rPr>
        <w:lastRenderedPageBreak/>
        <w:t>large number of therapies, the diversity of therapeutic aims, the divers stages and types of dementia, and the lack of standard methods for effective application of this therapies.</w:t>
      </w:r>
    </w:p>
    <w:p w14:paraId="296AEDA9" w14:textId="77777777" w:rsidR="00452909" w:rsidRDefault="00452909" w:rsidP="00452909">
      <w:pPr>
        <w:spacing w:line="360" w:lineRule="auto"/>
        <w:jc w:val="both"/>
        <w:rPr>
          <w:rFonts w:ascii="Arial" w:hAnsi="Arial" w:cs="Arial"/>
        </w:rPr>
      </w:pPr>
      <w:r w:rsidRPr="00FD0C40">
        <w:rPr>
          <w:rFonts w:ascii="Arial" w:hAnsi="Arial" w:cs="Arial"/>
          <w:noProof/>
        </w:rPr>
        <w:drawing>
          <wp:inline distT="0" distB="0" distL="0" distR="0" wp14:anchorId="0BBD8C2A" wp14:editId="01B6D425">
            <wp:extent cx="5598233" cy="3388959"/>
            <wp:effectExtent l="0" t="0" r="2540" b="2540"/>
            <wp:docPr id="13087058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705895" name=""/>
                    <pic:cNvPicPr/>
                  </pic:nvPicPr>
                  <pic:blipFill>
                    <a:blip r:embed="rId12"/>
                    <a:stretch>
                      <a:fillRect/>
                    </a:stretch>
                  </pic:blipFill>
                  <pic:spPr>
                    <a:xfrm>
                      <a:off x="0" y="0"/>
                      <a:ext cx="5625038" cy="3405186"/>
                    </a:xfrm>
                    <a:prstGeom prst="rect">
                      <a:avLst/>
                    </a:prstGeom>
                  </pic:spPr>
                </pic:pic>
              </a:graphicData>
            </a:graphic>
          </wp:inline>
        </w:drawing>
      </w:r>
    </w:p>
    <w:p w14:paraId="062C3A8C" w14:textId="13F202F6" w:rsidR="00452909" w:rsidRDefault="00452909" w:rsidP="00452909">
      <w:pPr>
        <w:spacing w:line="360" w:lineRule="auto"/>
        <w:jc w:val="both"/>
        <w:rPr>
          <w:rFonts w:ascii="Arial" w:hAnsi="Arial" w:cs="Arial"/>
        </w:rPr>
      </w:pPr>
      <w:r>
        <w:rPr>
          <w:rFonts w:ascii="Arial" w:hAnsi="Arial" w:cs="Arial"/>
        </w:rPr>
        <w:t xml:space="preserve">Figure </w:t>
      </w:r>
      <w:r w:rsidR="008E01A2">
        <w:rPr>
          <w:rFonts w:ascii="Arial" w:hAnsi="Arial" w:cs="Arial"/>
        </w:rPr>
        <w:t>5</w:t>
      </w:r>
      <w:r>
        <w:rPr>
          <w:rFonts w:ascii="Arial" w:hAnsi="Arial" w:cs="Arial"/>
        </w:rPr>
        <w:t>: Network visualisation of increase dementia research interest for available strategies (Source: Sobral and Sobral, 2021)</w:t>
      </w:r>
    </w:p>
    <w:p w14:paraId="69CED1A4" w14:textId="0B99945A" w:rsidR="00452909" w:rsidRDefault="00452909" w:rsidP="00452909">
      <w:pPr>
        <w:spacing w:line="360" w:lineRule="auto"/>
        <w:jc w:val="both"/>
        <w:rPr>
          <w:rFonts w:ascii="Arial" w:hAnsi="Arial" w:cs="Arial"/>
          <w:color w:val="000000"/>
        </w:rPr>
      </w:pPr>
      <w:r w:rsidRPr="00903952">
        <w:rPr>
          <w:rFonts w:ascii="Arial" w:hAnsi="Arial" w:cs="Arial"/>
        </w:rPr>
        <w:t>Despite an increase awareness around the benefits of using technology</w:t>
      </w:r>
      <w:r>
        <w:rPr>
          <w:rFonts w:ascii="Arial" w:hAnsi="Arial" w:cs="Arial"/>
        </w:rPr>
        <w:t xml:space="preserve"> in healthcare accelerated during COVID-19 pandemic (Talbot and Briggs, 2022) and with an recently increased adoption by the organizations </w:t>
      </w:r>
      <w:r w:rsidRPr="00903952">
        <w:rPr>
          <w:rFonts w:ascii="Arial" w:hAnsi="Arial" w:cs="Arial"/>
        </w:rPr>
        <w:t xml:space="preserve">(CQC, </w:t>
      </w:r>
      <w:r w:rsidRPr="006C5A5F">
        <w:rPr>
          <w:rFonts w:ascii="Arial" w:hAnsi="Arial" w:cs="Arial"/>
        </w:rPr>
        <w:t xml:space="preserve">2020), </w:t>
      </w:r>
      <w:r>
        <w:rPr>
          <w:rFonts w:ascii="Arial" w:hAnsi="Arial" w:cs="Arial"/>
        </w:rPr>
        <w:t>the contribution of this</w:t>
      </w:r>
      <w:r w:rsidRPr="00903952">
        <w:rPr>
          <w:rFonts w:ascii="Arial" w:hAnsi="Arial" w:cs="Arial"/>
        </w:rPr>
        <w:t xml:space="preserve"> innovations</w:t>
      </w:r>
      <w:r>
        <w:rPr>
          <w:rFonts w:ascii="Arial" w:hAnsi="Arial" w:cs="Arial"/>
        </w:rPr>
        <w:t xml:space="preserve"> directly</w:t>
      </w:r>
      <w:r w:rsidRPr="00903952">
        <w:rPr>
          <w:rFonts w:ascii="Arial" w:hAnsi="Arial" w:cs="Arial"/>
        </w:rPr>
        <w:t xml:space="preserve"> </w:t>
      </w:r>
      <w:r>
        <w:rPr>
          <w:rFonts w:ascii="Arial" w:hAnsi="Arial" w:cs="Arial"/>
        </w:rPr>
        <w:t xml:space="preserve">for the patients is </w:t>
      </w:r>
      <w:r w:rsidRPr="00903952">
        <w:rPr>
          <w:rFonts w:ascii="Arial" w:hAnsi="Arial" w:cs="Arial"/>
        </w:rPr>
        <w:t xml:space="preserve">still not fully </w:t>
      </w:r>
      <w:r>
        <w:rPr>
          <w:rFonts w:ascii="Arial" w:hAnsi="Arial" w:cs="Arial"/>
        </w:rPr>
        <w:t>explored,</w:t>
      </w:r>
      <w:r w:rsidRPr="00903952">
        <w:rPr>
          <w:rFonts w:ascii="Arial" w:hAnsi="Arial" w:cs="Arial"/>
        </w:rPr>
        <w:t xml:space="preserve"> remaining under-assed by the system. </w:t>
      </w:r>
      <w:r>
        <w:rPr>
          <w:rFonts w:ascii="Arial" w:hAnsi="Arial" w:cs="Arial"/>
        </w:rPr>
        <w:t xml:space="preserve"> There is evidence of positive effects for people living with dementia, especially when it support their social and emotional </w:t>
      </w:r>
      <w:r w:rsidRPr="00F64136">
        <w:rPr>
          <w:rFonts w:ascii="Arial" w:hAnsi="Arial" w:cs="Arial"/>
        </w:rPr>
        <w:t>needs (</w:t>
      </w:r>
      <w:r>
        <w:rPr>
          <w:rFonts w:ascii="Arial" w:hAnsi="Arial" w:cs="Arial"/>
          <w:color w:val="000000"/>
        </w:rPr>
        <w:t>Rondon-Sulbaran et al, 20</w:t>
      </w:r>
      <w:r w:rsidR="00552026">
        <w:rPr>
          <w:rFonts w:ascii="Arial" w:hAnsi="Arial" w:cs="Arial"/>
          <w:color w:val="000000"/>
        </w:rPr>
        <w:t>20</w:t>
      </w:r>
      <w:r>
        <w:rPr>
          <w:rFonts w:ascii="Arial" w:hAnsi="Arial" w:cs="Arial"/>
          <w:color w:val="000000"/>
        </w:rPr>
        <w:t>;</w:t>
      </w:r>
      <w:r>
        <w:rPr>
          <w:rFonts w:ascii="Arial" w:hAnsi="Arial" w:cs="Arial"/>
        </w:rPr>
        <w:t xml:space="preserve"> </w:t>
      </w:r>
      <w:proofErr w:type="spellStart"/>
      <w:r w:rsidRPr="00F64136">
        <w:rPr>
          <w:rFonts w:ascii="Arial" w:hAnsi="Arial" w:cs="Arial"/>
        </w:rPr>
        <w:t>Ingebrand</w:t>
      </w:r>
      <w:proofErr w:type="spellEnd"/>
      <w:r w:rsidRPr="00F64136">
        <w:rPr>
          <w:rFonts w:ascii="Arial" w:hAnsi="Arial" w:cs="Arial"/>
        </w:rPr>
        <w:t xml:space="preserve"> et al., 2020; Goodall et al., 2021).</w:t>
      </w:r>
      <w:r>
        <w:rPr>
          <w:rFonts w:ascii="Arial" w:hAnsi="Arial" w:cs="Arial"/>
        </w:rPr>
        <w:t xml:space="preserve"> </w:t>
      </w:r>
      <w:r>
        <w:rPr>
          <w:rFonts w:ascii="Arial" w:hAnsi="Arial" w:cs="Arial"/>
          <w:color w:val="000000"/>
        </w:rPr>
        <w:t>As the common sentiment of a necessary ‘digital revolution’ in dementia care was raising, a review commissioned by the Department of Health and Social Care (DHSC) in England in 2022, showed a lack of strong evidence of effectiveness in improving health, independent living or quality of life, and almost no evidence of cost-effectiveness from a funding point of view (</w:t>
      </w:r>
      <w:proofErr w:type="spellStart"/>
      <w:r>
        <w:rPr>
          <w:rFonts w:ascii="Arial" w:hAnsi="Arial" w:cs="Arial"/>
          <w:color w:val="000000"/>
        </w:rPr>
        <w:t>Kanpp</w:t>
      </w:r>
      <w:proofErr w:type="spellEnd"/>
      <w:r>
        <w:rPr>
          <w:rFonts w:ascii="Arial" w:hAnsi="Arial" w:cs="Arial"/>
          <w:color w:val="000000"/>
        </w:rPr>
        <w:t>, Shehaj and Wong, 2022), and the main issue appeared to be the ‘limited fidelity of technology’ to the person’s specific needs.</w:t>
      </w:r>
    </w:p>
    <w:p w14:paraId="3E4D770A" w14:textId="77777777" w:rsidR="00452909" w:rsidRDefault="00452909" w:rsidP="00452909">
      <w:pPr>
        <w:spacing w:line="360" w:lineRule="auto"/>
        <w:jc w:val="both"/>
        <w:rPr>
          <w:rFonts w:ascii="Arial" w:hAnsi="Arial" w:cs="Arial"/>
          <w:color w:val="000000"/>
        </w:rPr>
      </w:pPr>
      <w:r>
        <w:rPr>
          <w:rFonts w:ascii="Arial" w:hAnsi="Arial" w:cs="Arial"/>
          <w:color w:val="000000"/>
        </w:rPr>
        <w:t>Digital health interventions proved to support a range of positive outcomes for people living with mild cognitive impairments (MCI) and dementia, including improvements in physical, cognitive, behavioural, and psychological domains, however more research is needed in order to remove barriers to acceptability, accessibility, and sustainability</w:t>
      </w:r>
      <w:r w:rsidRPr="005D516B">
        <w:rPr>
          <w:rFonts w:ascii="Arial" w:eastAsia="Times New Roman" w:hAnsi="Arial" w:cs="Arial"/>
          <w:kern w:val="0"/>
          <w:lang w:eastAsia="en-GB"/>
          <w14:ligatures w14:val="none"/>
        </w:rPr>
        <w:t xml:space="preserve"> </w:t>
      </w:r>
      <w:r>
        <w:rPr>
          <w:rFonts w:ascii="Arial" w:eastAsia="Times New Roman" w:hAnsi="Arial" w:cs="Arial"/>
          <w:kern w:val="0"/>
          <w:lang w:eastAsia="en-GB"/>
          <w14:ligatures w14:val="none"/>
        </w:rPr>
        <w:t>(</w:t>
      </w:r>
      <w:r w:rsidRPr="004112DF">
        <w:rPr>
          <w:rFonts w:ascii="Arial" w:eastAsia="Times New Roman" w:hAnsi="Arial" w:cs="Arial"/>
          <w:kern w:val="0"/>
          <w:lang w:eastAsia="en-GB"/>
          <w14:ligatures w14:val="none"/>
        </w:rPr>
        <w:t>Di Lorito et al., 2022</w:t>
      </w:r>
      <w:r>
        <w:rPr>
          <w:rFonts w:ascii="Arial" w:eastAsia="Times New Roman" w:hAnsi="Arial" w:cs="Arial"/>
          <w:kern w:val="0"/>
          <w:lang w:eastAsia="en-GB"/>
          <w14:ligatures w14:val="none"/>
        </w:rPr>
        <w:t>)</w:t>
      </w:r>
      <w:r>
        <w:rPr>
          <w:rFonts w:ascii="Arial" w:hAnsi="Arial" w:cs="Arial"/>
          <w:color w:val="000000"/>
        </w:rPr>
        <w:t>.</w:t>
      </w:r>
    </w:p>
    <w:p w14:paraId="3CDC9B24" w14:textId="3758B8AA" w:rsidR="00452909" w:rsidRDefault="00452909" w:rsidP="00452909">
      <w:pPr>
        <w:spacing w:line="360" w:lineRule="auto"/>
        <w:jc w:val="both"/>
        <w:rPr>
          <w:rFonts w:ascii="Arial" w:hAnsi="Arial" w:cs="Arial"/>
        </w:rPr>
      </w:pPr>
      <w:r>
        <w:rPr>
          <w:rFonts w:ascii="Arial" w:hAnsi="Arial" w:cs="Arial"/>
          <w:color w:val="000000"/>
        </w:rPr>
        <w:lastRenderedPageBreak/>
        <w:t xml:space="preserve">According to Knapp et al. (2022) there was a conditional logic as policymakers were demanding cost-effectiveness evidence before funding, and assessing available technologies involved significant costs as well. </w:t>
      </w:r>
      <w:r w:rsidR="00BD40DB">
        <w:rPr>
          <w:rFonts w:ascii="Arial" w:hAnsi="Arial" w:cs="Arial"/>
          <w:color w:val="000000"/>
        </w:rPr>
        <w:t>P</w:t>
      </w:r>
      <w:r>
        <w:rPr>
          <w:rFonts w:ascii="Arial" w:hAnsi="Arial" w:cs="Arial"/>
          <w:color w:val="000000"/>
        </w:rPr>
        <w:t>eople with dementia face challenges with technology because there is a lack of ‘evidence-based consensus’ between stakeholders regarding appropriate design</w:t>
      </w:r>
      <w:r w:rsidR="00BD40DB">
        <w:rPr>
          <w:rFonts w:ascii="Arial" w:hAnsi="Arial" w:cs="Arial"/>
          <w:color w:val="000000"/>
        </w:rPr>
        <w:t xml:space="preserve"> (Neal et al, 2025)</w:t>
      </w:r>
      <w:r>
        <w:rPr>
          <w:rFonts w:ascii="Arial" w:hAnsi="Arial" w:cs="Arial"/>
          <w:color w:val="000000"/>
        </w:rPr>
        <w:t xml:space="preserve">. </w:t>
      </w:r>
    </w:p>
    <w:p w14:paraId="709B7ABE" w14:textId="3CE59810" w:rsidR="00E3753D" w:rsidRPr="002768C5" w:rsidRDefault="00452909" w:rsidP="007B2FD0">
      <w:pPr>
        <w:spacing w:line="360" w:lineRule="auto"/>
        <w:jc w:val="both"/>
        <w:rPr>
          <w:rFonts w:ascii="Arial" w:hAnsi="Arial" w:cs="Arial"/>
          <w:color w:val="0B0C0C"/>
          <w:sz w:val="29"/>
          <w:szCs w:val="29"/>
          <w:shd w:val="clear" w:color="auto" w:fill="FFFFFF"/>
        </w:rPr>
      </w:pPr>
      <w:r>
        <w:rPr>
          <w:rFonts w:ascii="Arial" w:hAnsi="Arial" w:cs="Arial"/>
          <w:color w:val="000000"/>
        </w:rPr>
        <w:t>As technology developed and the understanding of benefits shifted, the national strategies moved beyond generic declarations of ‘digital revolution’ supporting research through ‘</w:t>
      </w:r>
      <w:r w:rsidRPr="00DB51F9">
        <w:rPr>
          <w:rFonts w:ascii="Arial" w:eastAsia="Times New Roman" w:hAnsi="Arial" w:cs="Arial"/>
          <w:color w:val="0B0C0C"/>
          <w:kern w:val="36"/>
          <w:lang w:eastAsia="en-GB"/>
          <w14:ligatures w14:val="none"/>
        </w:rPr>
        <w:t>Government-backed technologies support those living with dementia</w:t>
      </w:r>
      <w:r>
        <w:rPr>
          <w:rFonts w:ascii="Arial" w:eastAsia="Times New Roman" w:hAnsi="Arial" w:cs="Arial"/>
          <w:color w:val="0B0C0C"/>
          <w:kern w:val="36"/>
          <w:lang w:eastAsia="en-GB"/>
          <w14:ligatures w14:val="none"/>
        </w:rPr>
        <w:t xml:space="preserve">’ (DHSC, 2025) and a £6.7 million in funding. Four new research networks including prestigious UK universities, top researchers, developers, and healthcare professionals received the mission of creating technologies to help dementia patients manage memory loss, communication difficulties and cope with everyday tasks (GOV UK, 2025). </w:t>
      </w:r>
      <w:r w:rsidR="007A409F">
        <w:rPr>
          <w:rFonts w:ascii="Arial" w:hAnsi="Arial" w:cs="Arial"/>
          <w:color w:val="000000" w:themeColor="text1"/>
        </w:rPr>
        <w:t xml:space="preserve">New research initiatives </w:t>
      </w:r>
      <w:r w:rsidRPr="00786476">
        <w:rPr>
          <w:rFonts w:ascii="Arial" w:hAnsi="Arial" w:cs="Arial"/>
          <w:color w:val="000000"/>
        </w:rPr>
        <w:t xml:space="preserve">it is expected to </w:t>
      </w:r>
      <w:r>
        <w:rPr>
          <w:rFonts w:ascii="Arial" w:hAnsi="Arial" w:cs="Arial"/>
          <w:color w:val="000000"/>
        </w:rPr>
        <w:t>build a research agenda on independent living with dementia, creating dementia friendly design technologies, influencing future and policy (Mannell et al., 2026).</w:t>
      </w:r>
    </w:p>
    <w:p w14:paraId="7C361D21" w14:textId="7C73D769" w:rsidR="005F15BC" w:rsidRPr="00F16E69" w:rsidRDefault="00E3753D" w:rsidP="007B2FD0">
      <w:pPr>
        <w:spacing w:line="360" w:lineRule="auto"/>
        <w:jc w:val="both"/>
        <w:rPr>
          <w:rFonts w:ascii="Arial" w:hAnsi="Arial" w:cs="Arial"/>
        </w:rPr>
      </w:pPr>
      <w:r w:rsidRPr="005F15BC">
        <w:rPr>
          <w:rFonts w:ascii="Arial" w:hAnsi="Arial" w:cs="Arial"/>
        </w:rPr>
        <w:t>Thi</w:t>
      </w:r>
      <w:r w:rsidR="005F15BC">
        <w:rPr>
          <w:rFonts w:ascii="Arial" w:hAnsi="Arial" w:cs="Arial"/>
        </w:rPr>
        <w:t>s</w:t>
      </w:r>
      <w:r w:rsidRPr="005F15BC">
        <w:rPr>
          <w:rFonts w:ascii="Arial" w:hAnsi="Arial" w:cs="Arial"/>
        </w:rPr>
        <w:t xml:space="preserve"> literature review critically synthesises what is currently known across </w:t>
      </w:r>
      <w:r w:rsidR="00DE074B">
        <w:rPr>
          <w:rFonts w:ascii="Arial" w:hAnsi="Arial" w:cs="Arial"/>
        </w:rPr>
        <w:t>f</w:t>
      </w:r>
      <w:r w:rsidR="001A23C3">
        <w:rPr>
          <w:rFonts w:ascii="Arial" w:hAnsi="Arial" w:cs="Arial"/>
        </w:rPr>
        <w:t>our</w:t>
      </w:r>
      <w:r w:rsidRPr="005F15BC">
        <w:rPr>
          <w:rFonts w:ascii="Arial" w:hAnsi="Arial" w:cs="Arial"/>
        </w:rPr>
        <w:t xml:space="preserve"> key domains: 1) individual</w:t>
      </w:r>
      <w:r w:rsidRPr="005F15BC">
        <w:rPr>
          <w:rFonts w:ascii="Arial" w:hAnsi="Arial" w:cs="Arial"/>
        </w:rPr>
        <w:noBreakHyphen/>
        <w:t xml:space="preserve">level </w:t>
      </w:r>
      <w:r w:rsidR="009F042A">
        <w:rPr>
          <w:rFonts w:ascii="Arial" w:hAnsi="Arial" w:cs="Arial"/>
        </w:rPr>
        <w:t>perceptions</w:t>
      </w:r>
      <w:r w:rsidRPr="005F15BC">
        <w:rPr>
          <w:rFonts w:ascii="Arial" w:hAnsi="Arial" w:cs="Arial"/>
        </w:rPr>
        <w:t xml:space="preserve"> affecting acceptability and usability, </w:t>
      </w:r>
      <w:r w:rsidR="001A23C3">
        <w:rPr>
          <w:rFonts w:ascii="Arial" w:hAnsi="Arial" w:cs="Arial"/>
        </w:rPr>
        <w:t>2</w:t>
      </w:r>
      <w:r w:rsidR="002675D5">
        <w:rPr>
          <w:rFonts w:ascii="Arial" w:hAnsi="Arial" w:cs="Arial"/>
        </w:rPr>
        <w:t xml:space="preserve">) design constraints affecting </w:t>
      </w:r>
      <w:r w:rsidR="00F16E69">
        <w:rPr>
          <w:rFonts w:ascii="Arial" w:hAnsi="Arial" w:cs="Arial"/>
        </w:rPr>
        <w:t>availability and a</w:t>
      </w:r>
      <w:r w:rsidR="008E01A2">
        <w:rPr>
          <w:rFonts w:ascii="Arial" w:hAnsi="Arial" w:cs="Arial"/>
        </w:rPr>
        <w:t>ccessibility</w:t>
      </w:r>
      <w:r w:rsidR="00F16E69">
        <w:rPr>
          <w:rFonts w:ascii="Arial" w:hAnsi="Arial" w:cs="Arial"/>
        </w:rPr>
        <w:t xml:space="preserve">, </w:t>
      </w:r>
      <w:r w:rsidR="001A23C3">
        <w:rPr>
          <w:rFonts w:ascii="Arial" w:hAnsi="Arial" w:cs="Arial"/>
        </w:rPr>
        <w:t>3</w:t>
      </w:r>
      <w:r w:rsidRPr="005F15BC">
        <w:rPr>
          <w:rFonts w:ascii="Arial" w:hAnsi="Arial" w:cs="Arial"/>
        </w:rPr>
        <w:t xml:space="preserve">) </w:t>
      </w:r>
      <w:r w:rsidR="007D0C85">
        <w:rPr>
          <w:rFonts w:ascii="Arial" w:hAnsi="Arial" w:cs="Arial"/>
        </w:rPr>
        <w:t>a</w:t>
      </w:r>
      <w:r w:rsidRPr="005F15BC">
        <w:rPr>
          <w:rFonts w:ascii="Arial" w:hAnsi="Arial" w:cs="Arial"/>
        </w:rPr>
        <w:t xml:space="preserve">ffordability constraints shaping unequal access, and </w:t>
      </w:r>
      <w:r w:rsidR="001A23C3">
        <w:rPr>
          <w:rFonts w:ascii="Arial" w:hAnsi="Arial" w:cs="Arial"/>
        </w:rPr>
        <w:t>4</w:t>
      </w:r>
      <w:r w:rsidRPr="005F15BC">
        <w:rPr>
          <w:rFonts w:ascii="Arial" w:hAnsi="Arial" w:cs="Arial"/>
        </w:rPr>
        <w:t>) organisational and system</w:t>
      </w:r>
      <w:r w:rsidRPr="005F15BC">
        <w:rPr>
          <w:rFonts w:ascii="Arial" w:hAnsi="Arial" w:cs="Arial"/>
        </w:rPr>
        <w:noBreakHyphen/>
        <w:t>level limitations within UK health and social care.</w:t>
      </w:r>
    </w:p>
    <w:p w14:paraId="610852C2" w14:textId="586FE025" w:rsidR="00DE074B" w:rsidRPr="00DE074B" w:rsidRDefault="00E3753D" w:rsidP="007B2FD0">
      <w:pPr>
        <w:spacing w:line="360" w:lineRule="auto"/>
        <w:jc w:val="both"/>
        <w:rPr>
          <w:rFonts w:ascii="Arial" w:hAnsi="Arial" w:cs="Arial"/>
        </w:rPr>
      </w:pPr>
      <w:r w:rsidRPr="00DE074B">
        <w:rPr>
          <w:rFonts w:ascii="Arial" w:hAnsi="Arial" w:cs="Arial"/>
        </w:rPr>
        <w:t xml:space="preserve">Drawing from qualitative evidence, the review identifies persistent gaps in understanding how </w:t>
      </w:r>
      <w:r w:rsidR="00DE074B" w:rsidRPr="00DE074B">
        <w:rPr>
          <w:rFonts w:ascii="Arial" w:hAnsi="Arial" w:cs="Arial"/>
        </w:rPr>
        <w:t xml:space="preserve">end-users </w:t>
      </w:r>
      <w:r w:rsidRPr="00DE074B">
        <w:rPr>
          <w:rFonts w:ascii="Arial" w:hAnsi="Arial" w:cs="Arial"/>
        </w:rPr>
        <w:t>perceive and engage with digital tools, particularly in relation to confidence, cognitive burden, and fears around technology. Research remains limited in its exploration of how fluctuating cognitive capacity and low digital readiness</w:t>
      </w:r>
      <w:r w:rsidR="00DE074B" w:rsidRPr="00DE074B">
        <w:rPr>
          <w:rFonts w:ascii="Arial" w:hAnsi="Arial" w:cs="Arial"/>
        </w:rPr>
        <w:t xml:space="preserve"> delay</w:t>
      </w:r>
      <w:r w:rsidRPr="00DE074B">
        <w:rPr>
          <w:rFonts w:ascii="Arial" w:hAnsi="Arial" w:cs="Arial"/>
        </w:rPr>
        <w:t xml:space="preserve"> adoption and sustained use. Affordability and digital inequality are also under</w:t>
      </w:r>
      <w:r w:rsidRPr="00DE074B">
        <w:rPr>
          <w:rFonts w:ascii="Arial" w:hAnsi="Arial" w:cs="Arial"/>
        </w:rPr>
        <w:noBreakHyphen/>
        <w:t xml:space="preserve">examined, despite their clear influence on access to devices, internet connectivity, and ongoing support. </w:t>
      </w:r>
    </w:p>
    <w:p w14:paraId="577861E4" w14:textId="37A94F89" w:rsidR="00E3753D" w:rsidRPr="00095171" w:rsidRDefault="00E3753D" w:rsidP="007B2FD0">
      <w:pPr>
        <w:spacing w:line="360" w:lineRule="auto"/>
        <w:jc w:val="both"/>
        <w:rPr>
          <w:rFonts w:ascii="Arial" w:hAnsi="Arial" w:cs="Arial"/>
          <w:color w:val="000000"/>
        </w:rPr>
      </w:pPr>
      <w:r w:rsidRPr="00095171">
        <w:rPr>
          <w:rFonts w:ascii="Arial" w:hAnsi="Arial" w:cs="Arial"/>
        </w:rPr>
        <w:t>At the system level, there is insufficient analysis of how</w:t>
      </w:r>
      <w:r w:rsidR="00095171" w:rsidRPr="00095171">
        <w:rPr>
          <w:rFonts w:ascii="Arial" w:hAnsi="Arial" w:cs="Arial"/>
        </w:rPr>
        <w:t xml:space="preserve"> care burden</w:t>
      </w:r>
      <w:r w:rsidRPr="00095171">
        <w:rPr>
          <w:rFonts w:ascii="Arial" w:hAnsi="Arial" w:cs="Arial"/>
        </w:rPr>
        <w:t>, inconsistent implementation pathways, and limited training opportunities constrain the integration of digital tools into routine care. Evidence on co</w:t>
      </w:r>
      <w:r w:rsidRPr="00095171">
        <w:rPr>
          <w:rFonts w:ascii="Arial" w:hAnsi="Arial" w:cs="Arial"/>
        </w:rPr>
        <w:noBreakHyphen/>
        <w:t xml:space="preserve">design, personalisation, and culturally sensitive adaptation </w:t>
      </w:r>
      <w:r w:rsidR="00AB49B2">
        <w:rPr>
          <w:rFonts w:ascii="Arial" w:hAnsi="Arial" w:cs="Arial"/>
        </w:rPr>
        <w:t>are</w:t>
      </w:r>
      <w:r w:rsidR="00095171">
        <w:rPr>
          <w:rFonts w:ascii="Arial" w:hAnsi="Arial" w:cs="Arial"/>
        </w:rPr>
        <w:t xml:space="preserve"> in</w:t>
      </w:r>
      <w:r w:rsidR="00AB49B2">
        <w:rPr>
          <w:rFonts w:ascii="Arial" w:hAnsi="Arial" w:cs="Arial"/>
        </w:rPr>
        <w:t>creasingly</w:t>
      </w:r>
      <w:r w:rsidR="00095171">
        <w:rPr>
          <w:rFonts w:ascii="Arial" w:hAnsi="Arial" w:cs="Arial"/>
        </w:rPr>
        <w:t xml:space="preserve"> </w:t>
      </w:r>
      <w:r w:rsidR="00AB49B2">
        <w:rPr>
          <w:rFonts w:ascii="Arial" w:hAnsi="Arial" w:cs="Arial"/>
        </w:rPr>
        <w:t>seen as facilitators, yet in reality adoption remains fragmented</w:t>
      </w:r>
      <w:r w:rsidRPr="00095171">
        <w:rPr>
          <w:rFonts w:ascii="Arial" w:hAnsi="Arial" w:cs="Arial"/>
        </w:rPr>
        <w:t>, leaving uncertainty about how to</w:t>
      </w:r>
      <w:r w:rsidR="0004366A">
        <w:rPr>
          <w:rFonts w:ascii="Arial" w:hAnsi="Arial" w:cs="Arial"/>
        </w:rPr>
        <w:t xml:space="preserve"> implement</w:t>
      </w:r>
      <w:r w:rsidRPr="00095171">
        <w:rPr>
          <w:rFonts w:ascii="Arial" w:hAnsi="Arial" w:cs="Arial"/>
        </w:rPr>
        <w:t xml:space="preserve"> technologies that genuinely align with users’ needs. Collectively, these gaps highlight the need for deeper, context</w:t>
      </w:r>
      <w:r w:rsidRPr="00095171">
        <w:rPr>
          <w:rFonts w:ascii="Arial" w:hAnsi="Arial" w:cs="Arial"/>
        </w:rPr>
        <w:noBreakHyphen/>
        <w:t>specific insight</w:t>
      </w:r>
      <w:r w:rsidR="00FA5723">
        <w:rPr>
          <w:rFonts w:ascii="Arial" w:hAnsi="Arial" w:cs="Arial"/>
        </w:rPr>
        <w:t>s</w:t>
      </w:r>
      <w:r w:rsidRPr="00095171">
        <w:rPr>
          <w:rFonts w:ascii="Arial" w:hAnsi="Arial" w:cs="Arial"/>
        </w:rPr>
        <w:t xml:space="preserve"> into </w:t>
      </w:r>
      <w:r w:rsidR="00AB49B2">
        <w:rPr>
          <w:rFonts w:ascii="Arial" w:hAnsi="Arial" w:cs="Arial"/>
        </w:rPr>
        <w:t xml:space="preserve">understanding </w:t>
      </w:r>
      <w:r w:rsidRPr="00095171">
        <w:rPr>
          <w:rFonts w:ascii="Arial" w:hAnsi="Arial" w:cs="Arial"/>
        </w:rPr>
        <w:t xml:space="preserve">the barriers that shape adoption and implementation of digital technologies </w:t>
      </w:r>
      <w:r w:rsidR="00AB49B2">
        <w:rPr>
          <w:rFonts w:ascii="Arial" w:hAnsi="Arial" w:cs="Arial"/>
        </w:rPr>
        <w:t xml:space="preserve"> in order to provide eviden</w:t>
      </w:r>
      <w:r w:rsidR="00094354">
        <w:rPr>
          <w:rFonts w:ascii="Arial" w:hAnsi="Arial" w:cs="Arial"/>
        </w:rPr>
        <w:t>ce for policy makers.</w:t>
      </w:r>
    </w:p>
    <w:p w14:paraId="450E3055" w14:textId="583AE9D5" w:rsidR="004F7BD5" w:rsidRPr="006B23BC" w:rsidRDefault="004F7BD5" w:rsidP="004F7BD5">
      <w:pPr>
        <w:spacing w:line="360" w:lineRule="auto"/>
        <w:jc w:val="both"/>
        <w:rPr>
          <w:rFonts w:ascii="Arial" w:hAnsi="Arial" w:cs="Arial"/>
          <w:b/>
          <w:bCs/>
          <w:color w:val="000000"/>
          <w:sz w:val="24"/>
          <w:szCs w:val="24"/>
        </w:rPr>
      </w:pPr>
      <w:r w:rsidRPr="006B23BC">
        <w:rPr>
          <w:rFonts w:ascii="Arial" w:hAnsi="Arial" w:cs="Arial"/>
          <w:b/>
          <w:bCs/>
          <w:color w:val="000000"/>
          <w:sz w:val="24"/>
          <w:szCs w:val="24"/>
        </w:rPr>
        <w:t>2.</w:t>
      </w:r>
      <w:r>
        <w:rPr>
          <w:rFonts w:ascii="Arial" w:hAnsi="Arial" w:cs="Arial"/>
          <w:b/>
          <w:bCs/>
          <w:color w:val="000000"/>
          <w:sz w:val="24"/>
          <w:szCs w:val="24"/>
        </w:rPr>
        <w:t>2</w:t>
      </w:r>
      <w:r w:rsidR="00A6791F">
        <w:rPr>
          <w:rFonts w:ascii="Arial" w:hAnsi="Arial" w:cs="Arial"/>
          <w:b/>
          <w:bCs/>
          <w:color w:val="000000"/>
          <w:sz w:val="24"/>
          <w:szCs w:val="24"/>
        </w:rPr>
        <w:t>.1</w:t>
      </w:r>
      <w:r w:rsidRPr="006B23BC">
        <w:rPr>
          <w:rFonts w:ascii="Arial" w:hAnsi="Arial" w:cs="Arial"/>
          <w:b/>
          <w:bCs/>
          <w:color w:val="000000"/>
          <w:sz w:val="24"/>
          <w:szCs w:val="24"/>
        </w:rPr>
        <w:t xml:space="preserve"> Perceptions around Digital Technology of People Living with Dementia</w:t>
      </w:r>
    </w:p>
    <w:p w14:paraId="4C61164D" w14:textId="330A3A14" w:rsidR="004F7BD5" w:rsidRDefault="004F7BD5" w:rsidP="004F7BD5">
      <w:pPr>
        <w:spacing w:line="360" w:lineRule="auto"/>
        <w:jc w:val="both"/>
        <w:rPr>
          <w:rFonts w:ascii="Arial" w:hAnsi="Arial" w:cs="Arial"/>
        </w:rPr>
      </w:pPr>
      <w:r w:rsidRPr="008C4053">
        <w:rPr>
          <w:rFonts w:ascii="Arial" w:hAnsi="Arial" w:cs="Arial"/>
          <w:color w:val="000000" w:themeColor="text1"/>
        </w:rPr>
        <w:lastRenderedPageBreak/>
        <w:t>The perception of digital technology</w:t>
      </w:r>
      <w:r w:rsidR="00B73FD1">
        <w:rPr>
          <w:rFonts w:ascii="Arial" w:hAnsi="Arial" w:cs="Arial"/>
          <w:color w:val="000000" w:themeColor="text1"/>
        </w:rPr>
        <w:t xml:space="preserve"> support</w:t>
      </w:r>
      <w:r w:rsidRPr="008C4053">
        <w:rPr>
          <w:rFonts w:ascii="Arial" w:hAnsi="Arial" w:cs="Arial"/>
          <w:color w:val="000000" w:themeColor="text1"/>
        </w:rPr>
        <w:t xml:space="preserve"> among people living with dementia in the UK has been constantly nuanced by qualitative research expressing context-dependant attitudes towards these digital tools</w:t>
      </w:r>
      <w:r w:rsidRPr="008C4053">
        <w:rPr>
          <w:rFonts w:ascii="Arial" w:eastAsia="Times New Roman" w:hAnsi="Arial" w:cs="Arial"/>
          <w:color w:val="000000" w:themeColor="text1"/>
        </w:rPr>
        <w:t xml:space="preserve"> shaped by previous experiences and the quality of support available </w:t>
      </w:r>
      <w:r>
        <w:rPr>
          <w:rFonts w:ascii="Arial" w:eastAsia="Times New Roman" w:hAnsi="Arial" w:cs="Arial"/>
          <w:color w:val="000000" w:themeColor="text1"/>
        </w:rPr>
        <w:t>(Lazar et al., 2017; Rai et al., 2021; Ditton et al., 2025).</w:t>
      </w:r>
      <w:r w:rsidRPr="008C4053">
        <w:rPr>
          <w:rFonts w:ascii="Arial" w:eastAsia="Times New Roman" w:hAnsi="Arial" w:cs="Arial"/>
          <w:color w:val="000000" w:themeColor="text1"/>
        </w:rPr>
        <w:t xml:space="preserve"> </w:t>
      </w:r>
      <w:r>
        <w:rPr>
          <w:rFonts w:ascii="Arial" w:eastAsia="Times New Roman" w:hAnsi="Arial" w:cs="Arial"/>
          <w:color w:val="000000" w:themeColor="text1"/>
        </w:rPr>
        <w:t>However, the methodological challenges of capturing authentic views from people living with dementia remains particularly f</w:t>
      </w:r>
      <w:r w:rsidR="005067C1">
        <w:rPr>
          <w:rFonts w:ascii="Arial" w:eastAsia="Times New Roman" w:hAnsi="Arial" w:cs="Arial"/>
          <w:color w:val="000000" w:themeColor="text1"/>
        </w:rPr>
        <w:t>rom</w:t>
      </w:r>
      <w:r>
        <w:rPr>
          <w:rFonts w:ascii="Arial" w:eastAsia="Times New Roman" w:hAnsi="Arial" w:cs="Arial"/>
          <w:color w:val="000000" w:themeColor="text1"/>
        </w:rPr>
        <w:t xml:space="preserve"> those with moderate to severe cognitive impairments; the existing literature may overrepresent attitudes of people at early stages of dementia and families or carers views </w:t>
      </w:r>
      <w:r>
        <w:rPr>
          <w:rFonts w:ascii="Arial" w:hAnsi="Arial" w:cs="Arial"/>
        </w:rPr>
        <w:t>(Newton et al., 2016; Cook et al., 2017; Boyd et al., 2017; Salai et al., 2022)</w:t>
      </w:r>
      <w:r w:rsidR="00241834">
        <w:rPr>
          <w:rFonts w:ascii="Arial" w:hAnsi="Arial" w:cs="Arial"/>
        </w:rPr>
        <w:t xml:space="preserve"> as there are unclear option for research involving later stages</w:t>
      </w:r>
      <w:r w:rsidR="00E521D9">
        <w:rPr>
          <w:rFonts w:ascii="Arial" w:hAnsi="Arial" w:cs="Arial"/>
        </w:rPr>
        <w:t xml:space="preserve"> </w:t>
      </w:r>
      <w:r w:rsidR="0059770D">
        <w:rPr>
          <w:rFonts w:ascii="Arial" w:hAnsi="Arial" w:cs="Arial"/>
        </w:rPr>
        <w:t>in relation with</w:t>
      </w:r>
      <w:r w:rsidR="00E521D9">
        <w:rPr>
          <w:rFonts w:ascii="Arial" w:hAnsi="Arial" w:cs="Arial"/>
        </w:rPr>
        <w:t xml:space="preserve"> capacity and consent. </w:t>
      </w:r>
    </w:p>
    <w:p w14:paraId="2FFEDF7E" w14:textId="21A8085D" w:rsidR="00E31B6A" w:rsidRDefault="004F7BD5" w:rsidP="005067C1">
      <w:pPr>
        <w:spacing w:line="360" w:lineRule="auto"/>
        <w:jc w:val="both"/>
        <w:rPr>
          <w:rFonts w:ascii="Arial" w:hAnsi="Arial" w:cs="Arial"/>
        </w:rPr>
      </w:pPr>
      <w:r>
        <w:rPr>
          <w:rFonts w:ascii="Arial" w:hAnsi="Arial" w:cs="Arial"/>
        </w:rPr>
        <w:t xml:space="preserve">The attitude towards digital technologies is also shaped by a persistent ethical tension between safety and autonomy. While such tools may enhance social connections, support well-being, and providing cognitive stimulation, they may simultaneously reinforce surveillance, restricting choice, or undermining person-centred principles (Parker, 2020). The negative perception is also affected by the </w:t>
      </w:r>
      <w:r w:rsidR="0016135D">
        <w:rPr>
          <w:rFonts w:ascii="Arial" w:hAnsi="Arial" w:cs="Arial"/>
        </w:rPr>
        <w:t xml:space="preserve">patients’ </w:t>
      </w:r>
      <w:r>
        <w:rPr>
          <w:rFonts w:ascii="Arial" w:hAnsi="Arial" w:cs="Arial"/>
        </w:rPr>
        <w:t>fear of losing face to face services or technology replacing people</w:t>
      </w:r>
      <w:r w:rsidR="0016135D">
        <w:rPr>
          <w:rFonts w:ascii="Arial" w:hAnsi="Arial" w:cs="Arial"/>
        </w:rPr>
        <w:t xml:space="preserve">, having robots instead of </w:t>
      </w:r>
      <w:r w:rsidR="00E31B6A">
        <w:rPr>
          <w:rFonts w:ascii="Arial" w:hAnsi="Arial" w:cs="Arial"/>
        </w:rPr>
        <w:t>people</w:t>
      </w:r>
      <w:r>
        <w:rPr>
          <w:rFonts w:ascii="Arial" w:hAnsi="Arial" w:cs="Arial"/>
        </w:rPr>
        <w:t xml:space="preserve"> (Ditton et al., 2025)</w:t>
      </w:r>
      <w:r w:rsidR="0016135D">
        <w:rPr>
          <w:rFonts w:ascii="Arial" w:hAnsi="Arial" w:cs="Arial"/>
        </w:rPr>
        <w:t>.</w:t>
      </w:r>
      <w:r>
        <w:rPr>
          <w:rFonts w:ascii="Arial" w:hAnsi="Arial" w:cs="Arial"/>
        </w:rPr>
        <w:t xml:space="preserve"> </w:t>
      </w:r>
      <w:r w:rsidR="00904EA7">
        <w:rPr>
          <w:rFonts w:ascii="Arial" w:hAnsi="Arial" w:cs="Arial"/>
        </w:rPr>
        <w:t>However, increasing awareness of how digital technology can meaningfully support daily living</w:t>
      </w:r>
      <w:r w:rsidR="005067C1">
        <w:rPr>
          <w:rFonts w:ascii="Arial" w:hAnsi="Arial" w:cs="Arial"/>
        </w:rPr>
        <w:t>, safety and social connection is central to shifting perception among end-users</w:t>
      </w:r>
      <w:r w:rsidR="00E31B6A">
        <w:rPr>
          <w:rFonts w:ascii="Arial" w:hAnsi="Arial" w:cs="Arial"/>
        </w:rPr>
        <w:t xml:space="preserve"> and inform policy makers and practice.</w:t>
      </w:r>
    </w:p>
    <w:p w14:paraId="71BB25E5" w14:textId="59542300" w:rsidR="00E374EF" w:rsidRDefault="00E374EF" w:rsidP="005067C1">
      <w:pPr>
        <w:spacing w:line="360" w:lineRule="auto"/>
        <w:jc w:val="both"/>
        <w:rPr>
          <w:rFonts w:ascii="Arial" w:hAnsi="Arial" w:cs="Arial"/>
        </w:rPr>
      </w:pPr>
      <w:r>
        <w:rPr>
          <w:rFonts w:ascii="Arial" w:hAnsi="Arial" w:cs="Arial"/>
        </w:rPr>
        <w:t xml:space="preserve">Personalised design aligns with principles of dignity, autonomy, and person-centred care </w:t>
      </w:r>
      <w:r w:rsidRPr="005067C1">
        <w:rPr>
          <w:rFonts w:ascii="Arial" w:hAnsi="Arial" w:cs="Arial"/>
        </w:rPr>
        <w:t>(</w:t>
      </w:r>
      <w:proofErr w:type="spellStart"/>
      <w:r w:rsidRPr="005067C1">
        <w:rPr>
          <w:rFonts w:ascii="Arial" w:hAnsi="Arial" w:cs="Arial"/>
        </w:rPr>
        <w:t>Ingebrand</w:t>
      </w:r>
      <w:proofErr w:type="spellEnd"/>
      <w:r w:rsidRPr="005067C1">
        <w:rPr>
          <w:rFonts w:ascii="Arial" w:hAnsi="Arial" w:cs="Arial"/>
        </w:rPr>
        <w:t xml:space="preserve"> et al., 2020; </w:t>
      </w:r>
      <w:proofErr w:type="spellStart"/>
      <w:r w:rsidRPr="005067C1">
        <w:rPr>
          <w:rFonts w:ascii="Arial" w:hAnsi="Arial" w:cs="Arial"/>
        </w:rPr>
        <w:t>Panzavolta</w:t>
      </w:r>
      <w:proofErr w:type="spellEnd"/>
      <w:r w:rsidRPr="005067C1">
        <w:rPr>
          <w:rFonts w:ascii="Arial" w:hAnsi="Arial" w:cs="Arial"/>
        </w:rPr>
        <w:t xml:space="preserve"> et al., 2025)</w:t>
      </w:r>
      <w:r w:rsidR="0002724E">
        <w:rPr>
          <w:rFonts w:ascii="Arial" w:hAnsi="Arial" w:cs="Arial"/>
        </w:rPr>
        <w:t xml:space="preserve">, </w:t>
      </w:r>
      <w:r>
        <w:rPr>
          <w:rFonts w:ascii="Arial" w:hAnsi="Arial" w:cs="Arial"/>
        </w:rPr>
        <w:t>and d</w:t>
      </w:r>
      <w:r w:rsidR="005067C1">
        <w:rPr>
          <w:rFonts w:ascii="Arial" w:hAnsi="Arial" w:cs="Arial"/>
        </w:rPr>
        <w:t xml:space="preserve">esigning technologies to </w:t>
      </w:r>
      <w:r>
        <w:rPr>
          <w:rFonts w:ascii="Arial" w:hAnsi="Arial" w:cs="Arial"/>
        </w:rPr>
        <w:t xml:space="preserve">meet </w:t>
      </w:r>
      <w:r w:rsidR="005067C1">
        <w:rPr>
          <w:rFonts w:ascii="Arial" w:hAnsi="Arial" w:cs="Arial"/>
        </w:rPr>
        <w:t xml:space="preserve">cognitive, emotional, and functional needs of PLWD </w:t>
      </w:r>
      <w:r>
        <w:rPr>
          <w:rFonts w:ascii="Arial" w:hAnsi="Arial" w:cs="Arial"/>
        </w:rPr>
        <w:t>would</w:t>
      </w:r>
      <w:r w:rsidR="005067C1">
        <w:rPr>
          <w:rFonts w:ascii="Arial" w:hAnsi="Arial" w:cs="Arial"/>
        </w:rPr>
        <w:t xml:space="preserve"> enhance acceptability</w:t>
      </w:r>
      <w:r w:rsidR="005067C1" w:rsidRPr="005067C1">
        <w:rPr>
          <w:rFonts w:ascii="Arial" w:hAnsi="Arial" w:cs="Arial"/>
        </w:rPr>
        <w:t>.</w:t>
      </w:r>
      <w:r w:rsidR="00CB757F">
        <w:rPr>
          <w:rFonts w:ascii="Arial" w:hAnsi="Arial" w:cs="Arial"/>
        </w:rPr>
        <w:t xml:space="preserve"> </w:t>
      </w:r>
      <w:r w:rsidR="00E66FCF">
        <w:rPr>
          <w:rFonts w:ascii="Arial" w:hAnsi="Arial" w:cs="Arial"/>
        </w:rPr>
        <w:t>However, as long as there is not a clear understanding of how perceive technology at different stages of dementia influence engagement and acceptability, and there is not an evidence-based approach with clear information on what technologies can be implemented according with cognitive and functional abilities</w:t>
      </w:r>
      <w:r w:rsidR="006378AC">
        <w:rPr>
          <w:rFonts w:ascii="Arial" w:hAnsi="Arial" w:cs="Arial"/>
        </w:rPr>
        <w:t xml:space="preserve"> of PLWD</w:t>
      </w:r>
      <w:r w:rsidR="00B65234">
        <w:rPr>
          <w:rFonts w:ascii="Arial" w:hAnsi="Arial" w:cs="Arial"/>
        </w:rPr>
        <w:t xml:space="preserve"> (</w:t>
      </w:r>
      <w:proofErr w:type="spellStart"/>
      <w:r w:rsidR="00B65234">
        <w:rPr>
          <w:rFonts w:ascii="Arial" w:hAnsi="Arial" w:cs="Arial"/>
          <w:color w:val="000000"/>
        </w:rPr>
        <w:t>Eost</w:t>
      </w:r>
      <w:proofErr w:type="spellEnd"/>
      <w:r w:rsidR="00B65234">
        <w:rPr>
          <w:rFonts w:ascii="Arial" w:hAnsi="Arial" w:cs="Arial"/>
          <w:color w:val="000000"/>
        </w:rPr>
        <w:t>-Telling et al., 2024)</w:t>
      </w:r>
      <w:r w:rsidR="00E66FCF">
        <w:rPr>
          <w:rFonts w:ascii="Arial" w:hAnsi="Arial" w:cs="Arial"/>
        </w:rPr>
        <w:t>, further progress remains unclear</w:t>
      </w:r>
      <w:r w:rsidR="009F31BC">
        <w:rPr>
          <w:rFonts w:ascii="Arial" w:hAnsi="Arial" w:cs="Arial"/>
        </w:rPr>
        <w:t xml:space="preserve"> and fragmented.</w:t>
      </w:r>
      <w:r w:rsidR="00E66FCF">
        <w:rPr>
          <w:rFonts w:ascii="Arial" w:hAnsi="Arial" w:cs="Arial"/>
        </w:rPr>
        <w:t xml:space="preserve"> </w:t>
      </w:r>
    </w:p>
    <w:p w14:paraId="70CEB8A3" w14:textId="33046E91" w:rsidR="008337AA" w:rsidRDefault="00CB757F" w:rsidP="005067C1">
      <w:pPr>
        <w:spacing w:line="360" w:lineRule="auto"/>
        <w:jc w:val="both"/>
        <w:rPr>
          <w:rFonts w:ascii="Arial" w:hAnsi="Arial" w:cs="Arial"/>
        </w:rPr>
      </w:pPr>
      <w:r>
        <w:rPr>
          <w:rFonts w:ascii="Arial" w:hAnsi="Arial" w:cs="Arial"/>
        </w:rPr>
        <w:t>Nevertheless, helping end-users build</w:t>
      </w:r>
      <w:r w:rsidR="003B50D5">
        <w:rPr>
          <w:rFonts w:ascii="Arial" w:hAnsi="Arial" w:cs="Arial"/>
        </w:rPr>
        <w:t>ing</w:t>
      </w:r>
      <w:r>
        <w:rPr>
          <w:rFonts w:ascii="Arial" w:hAnsi="Arial" w:cs="Arial"/>
        </w:rPr>
        <w:t xml:space="preserve"> confidence</w:t>
      </w:r>
      <w:r w:rsidR="003B50D5">
        <w:rPr>
          <w:rFonts w:ascii="Arial" w:hAnsi="Arial" w:cs="Arial"/>
        </w:rPr>
        <w:t>, reducing burden and enhance acceptability</w:t>
      </w:r>
      <w:r>
        <w:rPr>
          <w:rFonts w:ascii="Arial" w:hAnsi="Arial" w:cs="Arial"/>
        </w:rPr>
        <w:t xml:space="preserve"> through </w:t>
      </w:r>
      <w:r w:rsidR="003B50D5">
        <w:rPr>
          <w:rFonts w:ascii="Arial" w:hAnsi="Arial" w:cs="Arial"/>
        </w:rPr>
        <w:t xml:space="preserve">available personalised technology, should be back-up with </w:t>
      </w:r>
      <w:r>
        <w:rPr>
          <w:rFonts w:ascii="Arial" w:hAnsi="Arial" w:cs="Arial"/>
        </w:rPr>
        <w:t>ongoing training and support</w:t>
      </w:r>
      <w:r w:rsidR="003B50D5">
        <w:rPr>
          <w:rFonts w:ascii="Arial" w:hAnsi="Arial" w:cs="Arial"/>
        </w:rPr>
        <w:t xml:space="preserve"> </w:t>
      </w:r>
      <w:r w:rsidR="00F80EDA" w:rsidRPr="00F80EDA">
        <w:rPr>
          <w:rFonts w:ascii="Arial" w:hAnsi="Arial" w:cs="Arial"/>
        </w:rPr>
        <w:t>(Rai et al., 2021; Gross, Byers and Geiger, 2021)</w:t>
      </w:r>
      <w:r w:rsidR="00F80EDA">
        <w:rPr>
          <w:rFonts w:ascii="Arial" w:hAnsi="Arial" w:cs="Arial"/>
        </w:rPr>
        <w:t>.</w:t>
      </w:r>
      <w:r w:rsidR="006378AC">
        <w:rPr>
          <w:rFonts w:ascii="Arial" w:hAnsi="Arial" w:cs="Arial"/>
        </w:rPr>
        <w:t xml:space="preserve"> </w:t>
      </w:r>
    </w:p>
    <w:p w14:paraId="4D0806CD" w14:textId="4728E089" w:rsidR="00B74B84" w:rsidRPr="00B74B84" w:rsidRDefault="00B74B84" w:rsidP="005067C1">
      <w:pPr>
        <w:spacing w:line="360" w:lineRule="auto"/>
        <w:jc w:val="both"/>
        <w:rPr>
          <w:rFonts w:ascii="Arial" w:hAnsi="Arial" w:cs="Arial"/>
          <w:b/>
          <w:bCs/>
        </w:rPr>
      </w:pPr>
      <w:r w:rsidRPr="00B74B84">
        <w:rPr>
          <w:rFonts w:ascii="Arial" w:hAnsi="Arial" w:cs="Arial"/>
          <w:b/>
          <w:bCs/>
        </w:rPr>
        <w:t>2.2.2 Digital Literacy</w:t>
      </w:r>
    </w:p>
    <w:p w14:paraId="1FF6A277" w14:textId="49732B60" w:rsidR="008337AA" w:rsidRDefault="008337AA" w:rsidP="008337AA">
      <w:pPr>
        <w:spacing w:line="360" w:lineRule="auto"/>
        <w:jc w:val="both"/>
        <w:rPr>
          <w:rFonts w:ascii="Arial" w:hAnsi="Arial" w:cs="Arial"/>
          <w:color w:val="000000"/>
        </w:rPr>
      </w:pPr>
      <w:r>
        <w:rPr>
          <w:rFonts w:ascii="Arial" w:hAnsi="Arial" w:cs="Arial"/>
          <w:color w:val="000000"/>
        </w:rPr>
        <w:t>Given that the prevalence of dementia increases with age, inevitably digital cognitive interventions targets a population that has lower rates of digital literacy</w:t>
      </w:r>
      <w:r w:rsidR="00B74B84">
        <w:rPr>
          <w:rFonts w:ascii="Arial" w:hAnsi="Arial" w:cs="Arial"/>
          <w:color w:val="000000"/>
        </w:rPr>
        <w:t>.</w:t>
      </w:r>
    </w:p>
    <w:p w14:paraId="53C379B5" w14:textId="77777777" w:rsidR="008337AA" w:rsidRDefault="008337AA" w:rsidP="008337AA">
      <w:pPr>
        <w:spacing w:line="360" w:lineRule="auto"/>
        <w:jc w:val="both"/>
        <w:rPr>
          <w:rFonts w:ascii="Arial" w:hAnsi="Arial" w:cs="Arial"/>
          <w:color w:val="000000"/>
        </w:rPr>
      </w:pPr>
      <w:r>
        <w:rPr>
          <w:rFonts w:ascii="Arial" w:hAnsi="Arial" w:cs="Arial"/>
          <w:color w:val="000000"/>
        </w:rPr>
        <w:t xml:space="preserve">Significantly, for individuals experiencing cognitive decline, the barriers to digital access are intensified. A dementia diagnosis can negatively affect a person’s social life, undermining their </w:t>
      </w:r>
      <w:r>
        <w:rPr>
          <w:rFonts w:ascii="Arial" w:hAnsi="Arial" w:cs="Arial"/>
          <w:color w:val="000000"/>
        </w:rPr>
        <w:lastRenderedPageBreak/>
        <w:t xml:space="preserve">sense of identity and intensifying feelings of isolation, uncertainty, and frustration (Talbot and Briggs, 2022). As these cognitive changes progress, they are accompanied by declining in functional abilities, making even simple daily tasks challenging and restrictive. This can significantly undermine a person’s confidence and sense of independence (Salai et al., 2022). </w:t>
      </w:r>
    </w:p>
    <w:p w14:paraId="385E3277" w14:textId="77777777" w:rsidR="00B65234" w:rsidRDefault="008337AA" w:rsidP="008337AA">
      <w:pPr>
        <w:spacing w:line="360" w:lineRule="auto"/>
        <w:jc w:val="both"/>
        <w:rPr>
          <w:rFonts w:ascii="Arial" w:hAnsi="Arial" w:cs="Arial"/>
          <w:color w:val="000000"/>
        </w:rPr>
      </w:pPr>
      <w:r>
        <w:rPr>
          <w:rFonts w:ascii="Arial" w:hAnsi="Arial" w:cs="Arial"/>
          <w:color w:val="000000"/>
        </w:rPr>
        <w:t xml:space="preserve">These impairments directly undermine the ability to navigate digital interfaces even when designed with accessibility principles in mind as evidence shown (Killin et al., 2018). Vision and hearing impairments, highly prevalent in older adults with dementia (Livingston et al., 2020), further complicate digital interaction. Touchscreen interfaces demand fine motor control and spatial precision that may be compromised by arthritic conditions which also may be affecting people living with dementia. </w:t>
      </w:r>
    </w:p>
    <w:p w14:paraId="1C7D6D0A" w14:textId="77777777" w:rsidR="00B65234" w:rsidRDefault="008337AA" w:rsidP="008337AA">
      <w:pPr>
        <w:spacing w:line="360" w:lineRule="auto"/>
        <w:jc w:val="both"/>
        <w:rPr>
          <w:rFonts w:ascii="Arial" w:hAnsi="Arial" w:cs="Arial"/>
          <w:color w:val="000000"/>
        </w:rPr>
      </w:pPr>
      <w:r>
        <w:rPr>
          <w:rFonts w:ascii="Arial" w:hAnsi="Arial" w:cs="Arial"/>
          <w:color w:val="000000"/>
        </w:rPr>
        <w:t xml:space="preserve">Nonetheless </w:t>
      </w:r>
      <w:r w:rsidR="00B65234">
        <w:rPr>
          <w:rFonts w:ascii="Arial" w:hAnsi="Arial" w:cs="Arial"/>
          <w:color w:val="000000"/>
        </w:rPr>
        <w:t xml:space="preserve">building confidence to engage with these tools can be challenging when </w:t>
      </w:r>
      <w:r>
        <w:rPr>
          <w:rFonts w:ascii="Arial" w:hAnsi="Arial" w:cs="Arial"/>
          <w:color w:val="000000"/>
        </w:rPr>
        <w:t>technology seems to highlight the loss of cognitive functions individuals feeling labelled as in ‘demand’, ’old’ and ‘in need of support’ (Koning et al., 2017).</w:t>
      </w:r>
    </w:p>
    <w:p w14:paraId="0D2103BA" w14:textId="0F84D81A" w:rsidR="008337AA" w:rsidRDefault="008337AA" w:rsidP="008337AA">
      <w:pPr>
        <w:spacing w:line="360" w:lineRule="auto"/>
        <w:jc w:val="both"/>
        <w:rPr>
          <w:rFonts w:ascii="Arial" w:hAnsi="Arial" w:cs="Arial"/>
          <w:color w:val="000000"/>
        </w:rPr>
      </w:pPr>
      <w:r>
        <w:rPr>
          <w:rFonts w:ascii="Arial" w:hAnsi="Arial" w:cs="Arial"/>
          <w:color w:val="000000"/>
        </w:rPr>
        <w:t xml:space="preserve">According to Ditton et al. (2025), </w:t>
      </w:r>
      <w:r w:rsidR="00FC2070">
        <w:rPr>
          <w:rFonts w:ascii="Arial" w:hAnsi="Arial" w:cs="Arial"/>
          <w:color w:val="000000"/>
        </w:rPr>
        <w:t>previous experience with technology can be decisive for adoption and effective engagement.</w:t>
      </w:r>
      <w:r>
        <w:rPr>
          <w:rFonts w:ascii="Arial" w:hAnsi="Arial" w:cs="Arial"/>
          <w:color w:val="000000"/>
        </w:rPr>
        <w:t xml:space="preserve"> </w:t>
      </w:r>
    </w:p>
    <w:p w14:paraId="4698AA6C" w14:textId="6746388D" w:rsidR="008337AA" w:rsidRDefault="008337AA" w:rsidP="008337AA">
      <w:pPr>
        <w:spacing w:line="360" w:lineRule="auto"/>
        <w:jc w:val="both"/>
        <w:rPr>
          <w:rFonts w:ascii="Arial" w:hAnsi="Arial" w:cs="Arial"/>
          <w:color w:val="000000"/>
        </w:rPr>
      </w:pPr>
      <w:r>
        <w:rPr>
          <w:rFonts w:ascii="Arial" w:hAnsi="Arial" w:cs="Arial"/>
          <w:color w:val="000000"/>
        </w:rPr>
        <w:t xml:space="preserve">The challenge of designing </w:t>
      </w:r>
      <w:r w:rsidR="00FC2070">
        <w:rPr>
          <w:rFonts w:ascii="Arial" w:hAnsi="Arial" w:cs="Arial"/>
          <w:color w:val="000000"/>
        </w:rPr>
        <w:t xml:space="preserve">simplified </w:t>
      </w:r>
      <w:r>
        <w:rPr>
          <w:rFonts w:ascii="Arial" w:hAnsi="Arial" w:cs="Arial"/>
          <w:color w:val="000000"/>
        </w:rPr>
        <w:t>digital technology to support people with a progressive condition such as dementia</w:t>
      </w:r>
      <w:r w:rsidR="006F10CE">
        <w:rPr>
          <w:rFonts w:ascii="Arial" w:hAnsi="Arial" w:cs="Arial"/>
          <w:color w:val="000000"/>
        </w:rPr>
        <w:t xml:space="preserve"> to overcome digital literacy and cognitive fluctuation</w:t>
      </w:r>
      <w:r>
        <w:rPr>
          <w:rFonts w:ascii="Arial" w:hAnsi="Arial" w:cs="Arial"/>
          <w:color w:val="000000"/>
        </w:rPr>
        <w:t xml:space="preserve">, remains significantly unmet. </w:t>
      </w:r>
      <w:r w:rsidR="006F10CE">
        <w:rPr>
          <w:rFonts w:ascii="Arial" w:hAnsi="Arial" w:cs="Arial"/>
          <w:color w:val="000000"/>
        </w:rPr>
        <w:t>This highlights the need for more qualitative studies to evidence real life experiences and enhance understanding in order to come with viable solution for adoption and implementation.</w:t>
      </w:r>
    </w:p>
    <w:p w14:paraId="4AC012D5" w14:textId="3E728C29" w:rsidR="001249C4" w:rsidRPr="006B23BC" w:rsidRDefault="001249C4" w:rsidP="001249C4">
      <w:pPr>
        <w:spacing w:line="360" w:lineRule="auto"/>
        <w:jc w:val="both"/>
        <w:rPr>
          <w:rFonts w:ascii="Arial" w:eastAsia="Times New Roman" w:hAnsi="Arial" w:cs="Arial"/>
          <w:b/>
          <w:bCs/>
          <w:color w:val="000000" w:themeColor="text1"/>
          <w:sz w:val="24"/>
          <w:szCs w:val="24"/>
        </w:rPr>
      </w:pPr>
      <w:r w:rsidRPr="006B23BC">
        <w:rPr>
          <w:rFonts w:ascii="Arial" w:eastAsia="Times New Roman" w:hAnsi="Arial" w:cs="Arial"/>
          <w:b/>
          <w:bCs/>
          <w:color w:val="000000" w:themeColor="text1"/>
          <w:sz w:val="24"/>
          <w:szCs w:val="24"/>
        </w:rPr>
        <w:t>2.</w:t>
      </w:r>
      <w:r w:rsidR="00A6791F">
        <w:rPr>
          <w:rFonts w:ascii="Arial" w:eastAsia="Times New Roman" w:hAnsi="Arial" w:cs="Arial"/>
          <w:b/>
          <w:bCs/>
          <w:color w:val="000000" w:themeColor="text1"/>
          <w:sz w:val="24"/>
          <w:szCs w:val="24"/>
        </w:rPr>
        <w:t>2.</w:t>
      </w:r>
      <w:r w:rsidR="002B26D2">
        <w:rPr>
          <w:rFonts w:ascii="Arial" w:eastAsia="Times New Roman" w:hAnsi="Arial" w:cs="Arial"/>
          <w:b/>
          <w:bCs/>
          <w:color w:val="000000" w:themeColor="text1"/>
          <w:sz w:val="24"/>
          <w:szCs w:val="24"/>
        </w:rPr>
        <w:t>3</w:t>
      </w:r>
      <w:r w:rsidRPr="006B23BC">
        <w:rPr>
          <w:rFonts w:ascii="Arial" w:eastAsia="Times New Roman" w:hAnsi="Arial" w:cs="Arial"/>
          <w:b/>
          <w:bCs/>
          <w:color w:val="000000" w:themeColor="text1"/>
          <w:sz w:val="24"/>
          <w:szCs w:val="24"/>
        </w:rPr>
        <w:t xml:space="preserve"> Common Barriers to Digital Adoption for Cognitive Stimulation in the UK</w:t>
      </w:r>
    </w:p>
    <w:p w14:paraId="77C0EF97" w14:textId="5F935CBD" w:rsidR="00CE69DD" w:rsidRPr="00CE69DD" w:rsidRDefault="00CE69DD" w:rsidP="001249C4">
      <w:pPr>
        <w:spacing w:line="360" w:lineRule="auto"/>
        <w:jc w:val="both"/>
        <w:rPr>
          <w:rFonts w:ascii="Arial" w:eastAsia="Times New Roman" w:hAnsi="Arial" w:cs="Arial"/>
          <w:color w:val="000000" w:themeColor="text1"/>
        </w:rPr>
      </w:pPr>
      <w:r>
        <w:rPr>
          <w:rFonts w:ascii="Arial" w:hAnsi="Arial" w:cs="Arial"/>
        </w:rPr>
        <w:t>Evidence shows that cognitive therapeutic activities</w:t>
      </w:r>
      <w:r w:rsidR="00DA5F51">
        <w:rPr>
          <w:rFonts w:ascii="Arial" w:hAnsi="Arial" w:cs="Arial"/>
        </w:rPr>
        <w:t xml:space="preserve"> or non-p</w:t>
      </w:r>
      <w:r w:rsidR="00973842">
        <w:rPr>
          <w:rFonts w:ascii="Arial" w:hAnsi="Arial" w:cs="Arial"/>
        </w:rPr>
        <w:t>harmacological interventions</w:t>
      </w:r>
      <w:r>
        <w:rPr>
          <w:rFonts w:ascii="Arial" w:hAnsi="Arial" w:cs="Arial"/>
        </w:rPr>
        <w:t xml:space="preserve"> have benefits for cognition, physical and social interaction for PLWD</w:t>
      </w:r>
      <w:r w:rsidR="00DA5F51">
        <w:rPr>
          <w:rFonts w:ascii="Arial" w:hAnsi="Arial" w:cs="Arial"/>
        </w:rPr>
        <w:t>, yet the adoption and implementation of digital technology enabled care require overcoming specific barriers to use</w:t>
      </w:r>
      <w:r w:rsidR="00DA5F51" w:rsidRPr="00DA5F51">
        <w:rPr>
          <w:rFonts w:ascii="Arial" w:eastAsia="Times New Roman" w:hAnsi="Arial" w:cs="Arial"/>
          <w:color w:val="000000" w:themeColor="text1"/>
        </w:rPr>
        <w:t xml:space="preserve"> </w:t>
      </w:r>
      <w:r w:rsidR="00DA5F51">
        <w:rPr>
          <w:rFonts w:ascii="Arial" w:eastAsia="Times New Roman" w:hAnsi="Arial" w:cs="Arial"/>
          <w:color w:val="000000" w:themeColor="text1"/>
        </w:rPr>
        <w:t>(Quail, Bolton and Massey, 2021)</w:t>
      </w:r>
      <w:r w:rsidR="00973842">
        <w:rPr>
          <w:rFonts w:ascii="Arial" w:hAnsi="Arial" w:cs="Arial"/>
        </w:rPr>
        <w:t>.</w:t>
      </w:r>
      <w:r w:rsidR="00DA5F51">
        <w:rPr>
          <w:rFonts w:ascii="Arial" w:hAnsi="Arial" w:cs="Arial"/>
        </w:rPr>
        <w:t xml:space="preserve"> </w:t>
      </w:r>
    </w:p>
    <w:p w14:paraId="459F60D3" w14:textId="6568091E" w:rsidR="001249C4" w:rsidRDefault="001249C4" w:rsidP="001249C4">
      <w:pPr>
        <w:spacing w:line="360" w:lineRule="auto"/>
        <w:jc w:val="both"/>
        <w:rPr>
          <w:rFonts w:ascii="Arial" w:eastAsia="Times New Roman" w:hAnsi="Arial" w:cs="Arial"/>
          <w:color w:val="000000" w:themeColor="text1"/>
        </w:rPr>
      </w:pPr>
      <w:r>
        <w:rPr>
          <w:rFonts w:ascii="Arial" w:eastAsia="Times New Roman" w:hAnsi="Arial" w:cs="Arial"/>
          <w:color w:val="000000" w:themeColor="text1"/>
        </w:rPr>
        <w:t xml:space="preserve">The severity of cognitive impairment, low digital literacy, and low familiarity </w:t>
      </w:r>
      <w:r w:rsidR="00973842">
        <w:rPr>
          <w:rFonts w:ascii="Arial" w:eastAsia="Times New Roman" w:hAnsi="Arial" w:cs="Arial"/>
          <w:color w:val="000000" w:themeColor="text1"/>
        </w:rPr>
        <w:t>or</w:t>
      </w:r>
      <w:r>
        <w:rPr>
          <w:rFonts w:ascii="Arial" w:eastAsia="Times New Roman" w:hAnsi="Arial" w:cs="Arial"/>
          <w:color w:val="000000" w:themeColor="text1"/>
        </w:rPr>
        <w:t xml:space="preserve"> previous use of technology, play a significant role in the adoption of digital support (</w:t>
      </w:r>
      <w:proofErr w:type="spellStart"/>
      <w:r>
        <w:rPr>
          <w:rFonts w:ascii="Arial" w:eastAsia="Times New Roman" w:hAnsi="Arial" w:cs="Arial"/>
          <w:color w:val="000000" w:themeColor="text1"/>
        </w:rPr>
        <w:t>Panzavolta</w:t>
      </w:r>
      <w:proofErr w:type="spellEnd"/>
      <w:r>
        <w:rPr>
          <w:rFonts w:ascii="Arial" w:eastAsia="Times New Roman" w:hAnsi="Arial" w:cs="Arial"/>
          <w:color w:val="000000" w:themeColor="text1"/>
        </w:rPr>
        <w:t xml:space="preserve"> et al., 2025;</w:t>
      </w:r>
      <w:r w:rsidR="0039080D">
        <w:rPr>
          <w:rFonts w:ascii="Arial" w:eastAsia="Times New Roman" w:hAnsi="Arial" w:cs="Arial"/>
          <w:color w:val="000000" w:themeColor="text1"/>
        </w:rPr>
        <w:t xml:space="preserve"> Cho et al., 2025</w:t>
      </w:r>
      <w:r>
        <w:rPr>
          <w:rFonts w:ascii="Arial" w:eastAsia="Times New Roman" w:hAnsi="Arial" w:cs="Arial"/>
          <w:color w:val="000000" w:themeColor="text1"/>
        </w:rPr>
        <w:t>).</w:t>
      </w:r>
    </w:p>
    <w:p w14:paraId="0E526AA1" w14:textId="77777777" w:rsidR="001249C4" w:rsidRDefault="001249C4" w:rsidP="001249C4">
      <w:pPr>
        <w:spacing w:line="360" w:lineRule="auto"/>
        <w:jc w:val="both"/>
        <w:rPr>
          <w:rFonts w:ascii="Arial" w:eastAsia="Times New Roman" w:hAnsi="Arial" w:cs="Arial"/>
          <w:color w:val="000000" w:themeColor="text1"/>
        </w:rPr>
      </w:pPr>
      <w:r>
        <w:rPr>
          <w:rFonts w:ascii="Arial" w:eastAsia="Times New Roman" w:hAnsi="Arial" w:cs="Arial"/>
          <w:color w:val="000000" w:themeColor="text1"/>
        </w:rPr>
        <w:t xml:space="preserve">Usability challenges, privacy concerns, fear of surveillance, and anxieties about making mistakes also affect willingness to adopt digital tools </w:t>
      </w:r>
      <w:r w:rsidRPr="00146294">
        <w:rPr>
          <w:rFonts w:ascii="Arial" w:eastAsia="Times New Roman" w:hAnsi="Arial" w:cs="Arial"/>
          <w:color w:val="000000" w:themeColor="text1"/>
        </w:rPr>
        <w:t>(</w:t>
      </w:r>
      <w:r>
        <w:rPr>
          <w:rFonts w:ascii="Arial" w:eastAsia="Times New Roman" w:hAnsi="Arial" w:cs="Arial"/>
          <w:color w:val="000000" w:themeColor="text1"/>
        </w:rPr>
        <w:t>Kim and Choudhury, 2021</w:t>
      </w:r>
      <w:r w:rsidRPr="00146294">
        <w:rPr>
          <w:rFonts w:ascii="Arial" w:eastAsia="Times New Roman" w:hAnsi="Arial" w:cs="Arial"/>
          <w:color w:val="000000" w:themeColor="text1"/>
        </w:rPr>
        <w:t>).</w:t>
      </w:r>
      <w:r>
        <w:rPr>
          <w:rFonts w:ascii="Arial" w:eastAsia="Times New Roman" w:hAnsi="Arial" w:cs="Arial"/>
          <w:color w:val="000000" w:themeColor="text1"/>
        </w:rPr>
        <w:t xml:space="preserve"> </w:t>
      </w:r>
    </w:p>
    <w:p w14:paraId="0AD14C27" w14:textId="673CC6DB" w:rsidR="001249C4" w:rsidRDefault="001249C4" w:rsidP="001249C4">
      <w:pPr>
        <w:spacing w:line="360" w:lineRule="auto"/>
        <w:jc w:val="both"/>
        <w:rPr>
          <w:rFonts w:ascii="Arial" w:eastAsia="Times New Roman" w:hAnsi="Arial" w:cs="Arial"/>
          <w:color w:val="000000" w:themeColor="text1"/>
        </w:rPr>
      </w:pPr>
      <w:r>
        <w:rPr>
          <w:rFonts w:ascii="Arial" w:eastAsia="Times New Roman" w:hAnsi="Arial" w:cs="Arial"/>
          <w:color w:val="000000" w:themeColor="text1"/>
        </w:rPr>
        <w:t>Limited access to digital tools, poor internet connectivity, financial constraints affects UK’ communities, c</w:t>
      </w:r>
      <w:r w:rsidR="00D115FF">
        <w:rPr>
          <w:rFonts w:ascii="Arial" w:eastAsia="Times New Roman" w:hAnsi="Arial" w:cs="Arial"/>
          <w:color w:val="000000" w:themeColor="text1"/>
        </w:rPr>
        <w:t>ontributing to</w:t>
      </w:r>
      <w:r>
        <w:rPr>
          <w:rFonts w:ascii="Arial" w:eastAsia="Times New Roman" w:hAnsi="Arial" w:cs="Arial"/>
          <w:color w:val="000000" w:themeColor="text1"/>
        </w:rPr>
        <w:t xml:space="preserve"> ‘digital divide’ that undermines equitable access to digital support (Wilson-</w:t>
      </w:r>
      <w:proofErr w:type="spellStart"/>
      <w:r>
        <w:rPr>
          <w:rFonts w:ascii="Arial" w:eastAsia="Times New Roman" w:hAnsi="Arial" w:cs="Arial"/>
          <w:color w:val="000000" w:themeColor="text1"/>
        </w:rPr>
        <w:t>Menzfeld</w:t>
      </w:r>
      <w:proofErr w:type="spellEnd"/>
      <w:r>
        <w:rPr>
          <w:rFonts w:ascii="Arial" w:eastAsia="Times New Roman" w:hAnsi="Arial" w:cs="Arial"/>
          <w:color w:val="000000" w:themeColor="text1"/>
        </w:rPr>
        <w:t xml:space="preserve"> et al., 2024). </w:t>
      </w:r>
    </w:p>
    <w:p w14:paraId="1A632759" w14:textId="77777777" w:rsidR="001249C4" w:rsidRDefault="001249C4" w:rsidP="001249C4">
      <w:pPr>
        <w:spacing w:line="360" w:lineRule="auto"/>
        <w:jc w:val="both"/>
        <w:rPr>
          <w:rFonts w:ascii="Arial" w:eastAsia="Times New Roman" w:hAnsi="Arial" w:cs="Arial"/>
          <w:color w:val="000000" w:themeColor="text1"/>
        </w:rPr>
      </w:pPr>
      <w:r>
        <w:rPr>
          <w:rFonts w:ascii="Arial" w:eastAsia="Times New Roman" w:hAnsi="Arial" w:cs="Arial"/>
          <w:color w:val="000000" w:themeColor="text1"/>
        </w:rPr>
        <w:lastRenderedPageBreak/>
        <w:t>Studies constantly show that adoption of digital devices improves when users receive ongoing guidance and training (Killin et al., 2018; Talbot and Briggs, 2022; Wilson-</w:t>
      </w:r>
      <w:proofErr w:type="spellStart"/>
      <w:r>
        <w:rPr>
          <w:rFonts w:ascii="Arial" w:eastAsia="Times New Roman" w:hAnsi="Arial" w:cs="Arial"/>
          <w:color w:val="000000" w:themeColor="text1"/>
        </w:rPr>
        <w:t>Menzfeld</w:t>
      </w:r>
      <w:proofErr w:type="spellEnd"/>
      <w:r>
        <w:rPr>
          <w:rFonts w:ascii="Arial" w:eastAsia="Times New Roman" w:hAnsi="Arial" w:cs="Arial"/>
          <w:color w:val="000000" w:themeColor="text1"/>
        </w:rPr>
        <w:t xml:space="preserve"> et al., 2024).</w:t>
      </w:r>
    </w:p>
    <w:p w14:paraId="05708C67" w14:textId="5CE2FFCF" w:rsidR="008337AA" w:rsidRDefault="00BE0F6F" w:rsidP="001249C4">
      <w:pPr>
        <w:spacing w:line="360" w:lineRule="auto"/>
        <w:jc w:val="both"/>
        <w:rPr>
          <w:rFonts w:ascii="Arial" w:eastAsia="Times New Roman" w:hAnsi="Arial" w:cs="Arial"/>
          <w:color w:val="000000" w:themeColor="text1"/>
        </w:rPr>
      </w:pPr>
      <w:r>
        <w:rPr>
          <w:rFonts w:ascii="Arial" w:eastAsia="Times New Roman" w:hAnsi="Arial" w:cs="Arial"/>
          <w:color w:val="000000" w:themeColor="text1"/>
        </w:rPr>
        <w:t xml:space="preserve">There is a need to investigate how this common barriers </w:t>
      </w:r>
      <w:r w:rsidR="002B26D2">
        <w:rPr>
          <w:rFonts w:ascii="Arial" w:eastAsia="Times New Roman" w:hAnsi="Arial" w:cs="Arial"/>
          <w:color w:val="000000" w:themeColor="text1"/>
        </w:rPr>
        <w:t>inter</w:t>
      </w:r>
      <w:r>
        <w:rPr>
          <w:rFonts w:ascii="Arial" w:eastAsia="Times New Roman" w:hAnsi="Arial" w:cs="Arial"/>
          <w:color w:val="000000" w:themeColor="text1"/>
        </w:rPr>
        <w:t>act in real life in order to produce evidence-based data to inform policy-makers and produce changes in practice.</w:t>
      </w:r>
    </w:p>
    <w:p w14:paraId="23E330EA" w14:textId="40991476" w:rsidR="007B2FD0" w:rsidRPr="006B23BC" w:rsidRDefault="007B2FD0" w:rsidP="007B2FD0">
      <w:pPr>
        <w:spacing w:line="360" w:lineRule="auto"/>
        <w:rPr>
          <w:rFonts w:ascii="Arial" w:hAnsi="Arial" w:cs="Arial"/>
          <w:b/>
          <w:bCs/>
          <w:color w:val="000000"/>
          <w:sz w:val="24"/>
          <w:szCs w:val="24"/>
        </w:rPr>
      </w:pPr>
      <w:r w:rsidRPr="006B23BC">
        <w:rPr>
          <w:rFonts w:ascii="Arial" w:hAnsi="Arial" w:cs="Arial"/>
          <w:b/>
          <w:bCs/>
          <w:color w:val="000000"/>
          <w:sz w:val="24"/>
          <w:szCs w:val="24"/>
        </w:rPr>
        <w:t>2.</w:t>
      </w:r>
      <w:r w:rsidR="00A6791F">
        <w:rPr>
          <w:rFonts w:ascii="Arial" w:hAnsi="Arial" w:cs="Arial"/>
          <w:b/>
          <w:bCs/>
          <w:color w:val="000000"/>
          <w:sz w:val="24"/>
          <w:szCs w:val="24"/>
        </w:rPr>
        <w:t>2.</w:t>
      </w:r>
      <w:r w:rsidR="00F07149">
        <w:rPr>
          <w:rFonts w:ascii="Arial" w:hAnsi="Arial" w:cs="Arial"/>
          <w:b/>
          <w:bCs/>
          <w:color w:val="000000"/>
          <w:sz w:val="24"/>
          <w:szCs w:val="24"/>
        </w:rPr>
        <w:t>4</w:t>
      </w:r>
      <w:r w:rsidR="00BF3540">
        <w:rPr>
          <w:rFonts w:ascii="Arial" w:hAnsi="Arial" w:cs="Arial"/>
          <w:b/>
          <w:bCs/>
          <w:color w:val="000000"/>
          <w:sz w:val="24"/>
          <w:szCs w:val="24"/>
        </w:rPr>
        <w:t xml:space="preserve"> Design </w:t>
      </w:r>
      <w:r w:rsidR="006079E6">
        <w:rPr>
          <w:rFonts w:ascii="Arial" w:hAnsi="Arial" w:cs="Arial"/>
          <w:b/>
          <w:bCs/>
          <w:color w:val="000000"/>
          <w:sz w:val="24"/>
          <w:szCs w:val="24"/>
        </w:rPr>
        <w:t>C</w:t>
      </w:r>
      <w:r w:rsidR="00BF3540">
        <w:rPr>
          <w:rFonts w:ascii="Arial" w:hAnsi="Arial" w:cs="Arial"/>
          <w:b/>
          <w:bCs/>
          <w:color w:val="000000"/>
          <w:sz w:val="24"/>
          <w:szCs w:val="24"/>
        </w:rPr>
        <w:t>onstraints and</w:t>
      </w:r>
      <w:r w:rsidRPr="006B23BC">
        <w:rPr>
          <w:rFonts w:ascii="Arial" w:hAnsi="Arial" w:cs="Arial"/>
          <w:b/>
          <w:bCs/>
          <w:color w:val="000000"/>
          <w:sz w:val="24"/>
          <w:szCs w:val="24"/>
        </w:rPr>
        <w:t xml:space="preserve"> The </w:t>
      </w:r>
      <w:r w:rsidR="00CE355F">
        <w:rPr>
          <w:rFonts w:ascii="Arial" w:hAnsi="Arial" w:cs="Arial"/>
          <w:b/>
          <w:bCs/>
          <w:color w:val="000000"/>
          <w:sz w:val="24"/>
          <w:szCs w:val="24"/>
        </w:rPr>
        <w:t>R</w:t>
      </w:r>
      <w:r w:rsidRPr="006B23BC">
        <w:rPr>
          <w:rFonts w:ascii="Arial" w:hAnsi="Arial" w:cs="Arial"/>
          <w:b/>
          <w:bCs/>
          <w:color w:val="000000"/>
          <w:sz w:val="24"/>
          <w:szCs w:val="24"/>
        </w:rPr>
        <w:t xml:space="preserve">ole of Co-design </w:t>
      </w:r>
    </w:p>
    <w:p w14:paraId="74C0BDEC" w14:textId="59504D4D" w:rsidR="007B2FD0" w:rsidRPr="00F1786D" w:rsidRDefault="007B2FD0" w:rsidP="007B2FD0">
      <w:pPr>
        <w:spacing w:line="360" w:lineRule="auto"/>
        <w:jc w:val="both"/>
        <w:rPr>
          <w:rFonts w:ascii="Arial" w:hAnsi="Arial" w:cs="Arial"/>
          <w:color w:val="000000"/>
        </w:rPr>
      </w:pPr>
      <w:r w:rsidRPr="00163AE7">
        <w:rPr>
          <w:rFonts w:ascii="Arial" w:hAnsi="Arial" w:cs="Arial"/>
          <w:color w:val="000000"/>
        </w:rPr>
        <w:t xml:space="preserve">Co-design is </w:t>
      </w:r>
      <w:r w:rsidR="00F92960">
        <w:rPr>
          <w:rFonts w:ascii="Arial" w:hAnsi="Arial" w:cs="Arial"/>
          <w:color w:val="000000"/>
        </w:rPr>
        <w:t xml:space="preserve">essential for developing digital tools </w:t>
      </w:r>
      <w:r w:rsidR="00121BE5">
        <w:rPr>
          <w:rFonts w:ascii="Arial" w:hAnsi="Arial" w:cs="Arial"/>
          <w:color w:val="000000"/>
        </w:rPr>
        <w:t xml:space="preserve">with end-users involvement </w:t>
      </w:r>
      <w:r w:rsidR="005E735B">
        <w:rPr>
          <w:rFonts w:ascii="Arial" w:hAnsi="Arial" w:cs="Arial"/>
          <w:color w:val="000000"/>
        </w:rPr>
        <w:t xml:space="preserve">to </w:t>
      </w:r>
      <w:r w:rsidR="00F92960">
        <w:rPr>
          <w:rFonts w:ascii="Arial" w:hAnsi="Arial" w:cs="Arial"/>
          <w:color w:val="000000"/>
        </w:rPr>
        <w:t>support the cognitive</w:t>
      </w:r>
      <w:r w:rsidR="009B4C88">
        <w:rPr>
          <w:rFonts w:ascii="Arial" w:hAnsi="Arial" w:cs="Arial"/>
          <w:color w:val="000000"/>
        </w:rPr>
        <w:t xml:space="preserve"> and functional</w:t>
      </w:r>
      <w:r w:rsidR="00F92960">
        <w:rPr>
          <w:rFonts w:ascii="Arial" w:hAnsi="Arial" w:cs="Arial"/>
          <w:color w:val="000000"/>
        </w:rPr>
        <w:t xml:space="preserve"> needs of </w:t>
      </w:r>
      <w:r w:rsidR="00F07149">
        <w:rPr>
          <w:rFonts w:ascii="Arial" w:hAnsi="Arial" w:cs="Arial"/>
          <w:color w:val="000000"/>
        </w:rPr>
        <w:t>PLWD</w:t>
      </w:r>
      <w:r w:rsidR="00F92960">
        <w:rPr>
          <w:rFonts w:ascii="Arial" w:hAnsi="Arial" w:cs="Arial"/>
          <w:color w:val="000000"/>
        </w:rPr>
        <w:t xml:space="preserve">, particularly given the progressive nature of the condition (Sanders and Stappers, 2008; Dixon, Anderson and Lazar, 2022). </w:t>
      </w:r>
      <w:r w:rsidR="00BD058A">
        <w:rPr>
          <w:rFonts w:ascii="Arial" w:hAnsi="Arial" w:cs="Arial"/>
          <w:color w:val="000000"/>
        </w:rPr>
        <w:t xml:space="preserve">Although UK policy frameworks such as the Mental Capacity Act (2005), NICE dementia guideline (NICE, 2018) and the NHS Long Term Plan (NHS England, 2019) mandate involvement of people with dementia in decisions about their care, the implementation of co-design remains inconsistent. </w:t>
      </w:r>
      <w:r w:rsidR="005F65F3">
        <w:rPr>
          <w:rFonts w:ascii="Arial" w:hAnsi="Arial" w:cs="Arial"/>
          <w:color w:val="000000"/>
        </w:rPr>
        <w:t>E</w:t>
      </w:r>
      <w:r w:rsidR="00A55FCF">
        <w:rPr>
          <w:rFonts w:ascii="Arial" w:hAnsi="Arial" w:cs="Arial"/>
          <w:color w:val="000000"/>
        </w:rPr>
        <w:t xml:space="preserve">ffective </w:t>
      </w:r>
      <w:r w:rsidRPr="00163AE7">
        <w:rPr>
          <w:rFonts w:ascii="Arial" w:hAnsi="Arial" w:cs="Arial"/>
          <w:color w:val="000000"/>
        </w:rPr>
        <w:t xml:space="preserve">co-design </w:t>
      </w:r>
      <w:r w:rsidR="00A55FCF">
        <w:rPr>
          <w:rFonts w:ascii="Arial" w:hAnsi="Arial" w:cs="Arial"/>
          <w:color w:val="000000"/>
        </w:rPr>
        <w:t>of</w:t>
      </w:r>
      <w:r w:rsidRPr="00163AE7">
        <w:rPr>
          <w:rFonts w:ascii="Arial" w:hAnsi="Arial" w:cs="Arial"/>
          <w:color w:val="000000"/>
        </w:rPr>
        <w:t xml:space="preserve"> digital technology</w:t>
      </w:r>
      <w:r w:rsidR="00F355C8">
        <w:rPr>
          <w:rFonts w:ascii="Arial" w:hAnsi="Arial" w:cs="Arial"/>
          <w:color w:val="000000"/>
        </w:rPr>
        <w:t xml:space="preserve"> </w:t>
      </w:r>
      <w:r w:rsidRPr="00163AE7">
        <w:rPr>
          <w:rFonts w:ascii="Arial" w:hAnsi="Arial" w:cs="Arial"/>
          <w:color w:val="000000"/>
        </w:rPr>
        <w:t>to support people with dementia,</w:t>
      </w:r>
      <w:r w:rsidR="006303A8">
        <w:rPr>
          <w:rFonts w:ascii="Arial" w:hAnsi="Arial" w:cs="Arial"/>
          <w:color w:val="000000"/>
        </w:rPr>
        <w:t xml:space="preserve"> raise </w:t>
      </w:r>
      <w:r w:rsidRPr="00163AE7">
        <w:rPr>
          <w:rFonts w:ascii="Arial" w:hAnsi="Arial" w:cs="Arial"/>
          <w:color w:val="000000"/>
        </w:rPr>
        <w:t>ethical c</w:t>
      </w:r>
      <w:r w:rsidR="006303A8">
        <w:rPr>
          <w:rFonts w:ascii="Arial" w:hAnsi="Arial" w:cs="Arial"/>
          <w:color w:val="000000"/>
        </w:rPr>
        <w:t>oncerns</w:t>
      </w:r>
      <w:r w:rsidRPr="00163AE7">
        <w:rPr>
          <w:rFonts w:ascii="Arial" w:hAnsi="Arial" w:cs="Arial"/>
          <w:color w:val="000000"/>
        </w:rPr>
        <w:t xml:space="preserve"> around capacity and </w:t>
      </w:r>
      <w:r w:rsidR="006303A8">
        <w:rPr>
          <w:rFonts w:ascii="Arial" w:hAnsi="Arial" w:cs="Arial"/>
          <w:color w:val="000000"/>
        </w:rPr>
        <w:t>validity of consent</w:t>
      </w:r>
      <w:r w:rsidR="00027BCE">
        <w:rPr>
          <w:rFonts w:ascii="Arial" w:hAnsi="Arial" w:cs="Arial"/>
          <w:color w:val="000000"/>
        </w:rPr>
        <w:t>,</w:t>
      </w:r>
      <w:r w:rsidR="006303A8">
        <w:rPr>
          <w:rFonts w:ascii="Arial" w:hAnsi="Arial" w:cs="Arial"/>
          <w:color w:val="000000"/>
        </w:rPr>
        <w:t xml:space="preserve"> </w:t>
      </w:r>
      <w:r w:rsidR="00F07149">
        <w:rPr>
          <w:rFonts w:ascii="Arial" w:hAnsi="Arial" w:cs="Arial"/>
          <w:color w:val="000000"/>
        </w:rPr>
        <w:t>especially</w:t>
      </w:r>
      <w:r w:rsidR="006303A8">
        <w:rPr>
          <w:rFonts w:ascii="Arial" w:hAnsi="Arial" w:cs="Arial"/>
          <w:color w:val="000000"/>
        </w:rPr>
        <w:t xml:space="preserve"> for advanced stage of dementia</w:t>
      </w:r>
      <w:r w:rsidRPr="00163AE7">
        <w:rPr>
          <w:rFonts w:ascii="Arial" w:hAnsi="Arial" w:cs="Arial"/>
          <w:color w:val="000000"/>
        </w:rPr>
        <w:t xml:space="preserve"> (Gibson, 2015; Kong, 2023; Brown, 2024</w:t>
      </w:r>
      <w:r>
        <w:rPr>
          <w:rFonts w:ascii="Arial" w:hAnsi="Arial" w:cs="Arial"/>
          <w:color w:val="000000"/>
        </w:rPr>
        <w:t>; Wang et al., 2019</w:t>
      </w:r>
      <w:r w:rsidR="008450C3">
        <w:rPr>
          <w:rFonts w:ascii="Arial" w:hAnsi="Arial" w:cs="Arial"/>
          <w:color w:val="000000"/>
        </w:rPr>
        <w:t>; Treadaway et al., 2023</w:t>
      </w:r>
      <w:r w:rsidRPr="00163AE7">
        <w:rPr>
          <w:rFonts w:ascii="Arial" w:hAnsi="Arial" w:cs="Arial"/>
          <w:color w:val="000000"/>
        </w:rPr>
        <w:t>).</w:t>
      </w:r>
      <w:r w:rsidRPr="00163AE7">
        <w:rPr>
          <w:rFonts w:ascii="Arial" w:hAnsi="Arial" w:cs="Arial"/>
        </w:rPr>
        <w:t xml:space="preserve"> </w:t>
      </w:r>
      <w:r w:rsidR="008450C3">
        <w:rPr>
          <w:rFonts w:ascii="Arial" w:hAnsi="Arial" w:cs="Arial"/>
        </w:rPr>
        <w:t>As a result, many studies rely on the perspectives of family, carers and professionals rather than the lived experiences of</w:t>
      </w:r>
      <w:r w:rsidR="00F1786D">
        <w:rPr>
          <w:rFonts w:ascii="Arial" w:hAnsi="Arial" w:cs="Arial"/>
        </w:rPr>
        <w:t xml:space="preserve"> people living with dementia themselves</w:t>
      </w:r>
      <w:r>
        <w:rPr>
          <w:rFonts w:ascii="Arial" w:hAnsi="Arial" w:cs="Arial"/>
        </w:rPr>
        <w:t xml:space="preserve"> (Newton et al., 2016; Cook et al., 2017; Boyd et al., 2017; Salai et al., 2022).</w:t>
      </w:r>
    </w:p>
    <w:p w14:paraId="615D5AD5" w14:textId="6D9DC827" w:rsidR="00E51712" w:rsidRDefault="007B2FD0" w:rsidP="007B2FD0">
      <w:pPr>
        <w:spacing w:line="360" w:lineRule="auto"/>
        <w:jc w:val="both"/>
        <w:rPr>
          <w:rFonts w:ascii="Arial" w:hAnsi="Arial" w:cs="Arial"/>
        </w:rPr>
      </w:pPr>
      <w:r>
        <w:rPr>
          <w:rFonts w:ascii="Arial" w:hAnsi="Arial" w:cs="Arial"/>
        </w:rPr>
        <w:t>The increased initiative to dementia early diagnosis (Department of Health, 2016) raise the importance of supporting people with dementia to ‘live well’ by facilitating social connection and self-expression (Talbot and Briggs, 2022) highlighting the role of digital technology. Thus, the researchers had to consider not just technologies that were protecting and monitoring people with dementia (</w:t>
      </w:r>
      <w:proofErr w:type="spellStart"/>
      <w:r>
        <w:rPr>
          <w:rFonts w:ascii="Arial" w:hAnsi="Arial" w:cs="Arial"/>
        </w:rPr>
        <w:t>Eost</w:t>
      </w:r>
      <w:proofErr w:type="spellEnd"/>
      <w:r>
        <w:rPr>
          <w:rFonts w:ascii="Arial" w:hAnsi="Arial" w:cs="Arial"/>
        </w:rPr>
        <w:t xml:space="preserve">-Telling et al., 2024), but equally alternatives that </w:t>
      </w:r>
      <w:r w:rsidR="000D5F2E">
        <w:rPr>
          <w:rFonts w:ascii="Arial" w:hAnsi="Arial" w:cs="Arial"/>
        </w:rPr>
        <w:t xml:space="preserve">promote </w:t>
      </w:r>
      <w:r>
        <w:rPr>
          <w:rFonts w:ascii="Arial" w:hAnsi="Arial" w:cs="Arial"/>
        </w:rPr>
        <w:t>personhood and well-being</w:t>
      </w:r>
      <w:r w:rsidR="000D5F2E">
        <w:rPr>
          <w:rFonts w:ascii="Arial" w:hAnsi="Arial" w:cs="Arial"/>
        </w:rPr>
        <w:t>,</w:t>
      </w:r>
      <w:r>
        <w:rPr>
          <w:rFonts w:ascii="Arial" w:hAnsi="Arial" w:cs="Arial"/>
        </w:rPr>
        <w:t xml:space="preserve"> by understanding cognitive and sensory changes that the person may be experiencing (Dixon, Anderson and Lazar, 2022).</w:t>
      </w:r>
      <w:r w:rsidR="00DA5677">
        <w:rPr>
          <w:rFonts w:ascii="Arial" w:hAnsi="Arial" w:cs="Arial"/>
        </w:rPr>
        <w:t xml:space="preserve"> </w:t>
      </w:r>
      <w:r>
        <w:rPr>
          <w:rFonts w:ascii="Arial" w:hAnsi="Arial" w:cs="Arial"/>
        </w:rPr>
        <w:t xml:space="preserve"> </w:t>
      </w:r>
    </w:p>
    <w:p w14:paraId="3DBEDCCC" w14:textId="0204549F" w:rsidR="00E51712" w:rsidRDefault="00E51712" w:rsidP="00E51712">
      <w:pPr>
        <w:spacing w:line="360" w:lineRule="auto"/>
        <w:jc w:val="both"/>
        <w:rPr>
          <w:rFonts w:ascii="Arial" w:eastAsia="Times New Roman" w:hAnsi="Arial" w:cs="Arial"/>
          <w:color w:val="000000" w:themeColor="text1"/>
        </w:rPr>
      </w:pPr>
      <w:r>
        <w:rPr>
          <w:rFonts w:ascii="Arial" w:hAnsi="Arial" w:cs="Arial"/>
        </w:rPr>
        <w:t>Despite early successes such as ‘Cognitive Interactive Reminiscence and Conversation Aid’ (CIRCA) which demonstrated the ability for meaningful interaction (Astell et al., 2010), the project was installed just within 46 care homes and dementia organisations around the UK. Other initiatives of Treadaway et al. (2016)</w:t>
      </w:r>
      <w:r w:rsidR="00B21CD9">
        <w:rPr>
          <w:rFonts w:ascii="Arial" w:hAnsi="Arial" w:cs="Arial"/>
        </w:rPr>
        <w:t xml:space="preserve"> and</w:t>
      </w:r>
      <w:r>
        <w:rPr>
          <w:rFonts w:ascii="Arial" w:hAnsi="Arial" w:cs="Arial"/>
        </w:rPr>
        <w:t xml:space="preserve"> the ‘Ludic Artefacts for People with Advance Dementia’ (LAUGH) on </w:t>
      </w:r>
      <w:r w:rsidRPr="00FB0D06">
        <w:rPr>
          <w:rFonts w:ascii="Arial" w:hAnsi="Arial" w:cs="Arial"/>
          <w:color w:val="000000" w:themeColor="text1"/>
          <w:shd w:val="clear" w:color="auto" w:fill="FFFFFF"/>
        </w:rPr>
        <w:t>patient treatment preference</w:t>
      </w:r>
      <w:r>
        <w:rPr>
          <w:rFonts w:ascii="Arial" w:hAnsi="Arial" w:cs="Arial"/>
          <w:color w:val="000000" w:themeColor="text1"/>
          <w:shd w:val="clear" w:color="auto" w:fill="FFFFFF"/>
        </w:rPr>
        <w:t xml:space="preserve"> and social prescribing, have further developed the co-design agenda within the UK</w:t>
      </w:r>
      <w:r w:rsidRPr="00FB0D06">
        <w:rPr>
          <w:rFonts w:ascii="Arial" w:eastAsia="Times New Roman" w:hAnsi="Arial" w:cs="Arial"/>
          <w:color w:val="000000" w:themeColor="text1"/>
        </w:rPr>
        <w:t xml:space="preserve">. </w:t>
      </w:r>
    </w:p>
    <w:p w14:paraId="58C2EF58" w14:textId="41800409" w:rsidR="00E51712" w:rsidRDefault="00E51712" w:rsidP="007B2FD0">
      <w:pPr>
        <w:spacing w:line="360" w:lineRule="auto"/>
        <w:jc w:val="both"/>
        <w:rPr>
          <w:rFonts w:ascii="Arial" w:hAnsi="Arial" w:cs="Arial"/>
        </w:rPr>
      </w:pPr>
      <w:r>
        <w:rPr>
          <w:rFonts w:ascii="Arial" w:eastAsia="Times New Roman" w:hAnsi="Arial" w:cs="Arial"/>
          <w:color w:val="000000" w:themeColor="text1"/>
        </w:rPr>
        <w:t>Nevertheless, the authors acknowledged that the programme’s reach remained limited.</w:t>
      </w:r>
    </w:p>
    <w:p w14:paraId="2142F16F" w14:textId="628BBF29" w:rsidR="007B2FD0" w:rsidRDefault="007B2FD0" w:rsidP="007B2FD0">
      <w:pPr>
        <w:spacing w:line="360" w:lineRule="auto"/>
        <w:jc w:val="both"/>
        <w:rPr>
          <w:rFonts w:ascii="Arial" w:hAnsi="Arial" w:cs="Arial"/>
        </w:rPr>
      </w:pPr>
      <w:r>
        <w:rPr>
          <w:rFonts w:ascii="Arial" w:hAnsi="Arial" w:cs="Arial"/>
        </w:rPr>
        <w:lastRenderedPageBreak/>
        <w:t>Therefore, both researchers and designers</w:t>
      </w:r>
      <w:r w:rsidR="00027BCE">
        <w:rPr>
          <w:rFonts w:ascii="Arial" w:hAnsi="Arial" w:cs="Arial"/>
        </w:rPr>
        <w:t xml:space="preserve"> of these technologies,</w:t>
      </w:r>
      <w:r>
        <w:rPr>
          <w:rFonts w:ascii="Arial" w:hAnsi="Arial" w:cs="Arial"/>
        </w:rPr>
        <w:t xml:space="preserve"> had to embrace the principle ‘nothing about us without us’ (Shannon et al, 2021) giving voice to people with dementia (Volkmer et al., 2023) in order to facilitate person-centred care</w:t>
      </w:r>
      <w:r w:rsidR="00DA5677">
        <w:rPr>
          <w:rFonts w:ascii="Arial" w:hAnsi="Arial" w:cs="Arial"/>
        </w:rPr>
        <w:t>.</w:t>
      </w:r>
      <w:r>
        <w:rPr>
          <w:rFonts w:ascii="Arial" w:hAnsi="Arial" w:cs="Arial"/>
        </w:rPr>
        <w:t xml:space="preserve"> </w:t>
      </w:r>
    </w:p>
    <w:p w14:paraId="5AE796F0" w14:textId="34D5E2D4" w:rsidR="00CD6C94" w:rsidRDefault="00CD6C94" w:rsidP="007B2FD0">
      <w:pPr>
        <w:spacing w:line="360" w:lineRule="auto"/>
        <w:jc w:val="both"/>
        <w:rPr>
          <w:rFonts w:ascii="Arial" w:hAnsi="Arial" w:cs="Arial"/>
        </w:rPr>
      </w:pPr>
      <w:r>
        <w:rPr>
          <w:rFonts w:ascii="Arial" w:hAnsi="Arial" w:cs="Arial"/>
        </w:rPr>
        <w:t>Despite evidence promoting co-design</w:t>
      </w:r>
      <w:r w:rsidR="00A908BB">
        <w:rPr>
          <w:rFonts w:ascii="Arial" w:hAnsi="Arial" w:cs="Arial"/>
        </w:rPr>
        <w:t xml:space="preserve">, </w:t>
      </w:r>
      <w:r w:rsidR="007B2FD0" w:rsidRPr="00194F4C">
        <w:rPr>
          <w:rFonts w:ascii="Arial" w:hAnsi="Arial" w:cs="Arial"/>
        </w:rPr>
        <w:t>adoption and implementation remains fragmented and delayed</w:t>
      </w:r>
      <w:r w:rsidR="00AD65C2">
        <w:rPr>
          <w:rFonts w:ascii="Arial" w:hAnsi="Arial" w:cs="Arial"/>
        </w:rPr>
        <w:t xml:space="preserve"> and more research is needed in order to overcome persisting barriers</w:t>
      </w:r>
      <w:r w:rsidR="005B3837">
        <w:rPr>
          <w:rFonts w:ascii="Arial" w:hAnsi="Arial" w:cs="Arial"/>
        </w:rPr>
        <w:t>.</w:t>
      </w:r>
      <w:r w:rsidR="007B2FD0" w:rsidRPr="00194F4C">
        <w:rPr>
          <w:rFonts w:ascii="Arial" w:hAnsi="Arial" w:cs="Arial"/>
        </w:rPr>
        <w:t xml:space="preserve"> </w:t>
      </w:r>
      <w:r w:rsidR="00CE6DEE">
        <w:rPr>
          <w:rFonts w:ascii="Arial" w:hAnsi="Arial" w:cs="Arial"/>
        </w:rPr>
        <w:t xml:space="preserve">Structural barriers continue to </w:t>
      </w:r>
      <w:r w:rsidR="007B2FD0" w:rsidRPr="00194F4C">
        <w:rPr>
          <w:rFonts w:ascii="Arial" w:hAnsi="Arial" w:cs="Arial"/>
        </w:rPr>
        <w:t>challenge the</w:t>
      </w:r>
      <w:r w:rsidR="00CE6DEE">
        <w:rPr>
          <w:rFonts w:ascii="Arial" w:hAnsi="Arial" w:cs="Arial"/>
        </w:rPr>
        <w:t xml:space="preserve"> UK’s</w:t>
      </w:r>
      <w:r w:rsidR="007B2FD0" w:rsidRPr="00194F4C">
        <w:rPr>
          <w:rFonts w:ascii="Arial" w:hAnsi="Arial" w:cs="Arial"/>
        </w:rPr>
        <w:t xml:space="preserve"> healthcare sector </w:t>
      </w:r>
      <w:r w:rsidR="002967F9">
        <w:rPr>
          <w:rFonts w:ascii="Arial" w:hAnsi="Arial" w:cs="Arial"/>
        </w:rPr>
        <w:t xml:space="preserve">(Greenhalgh et al., 2017; Knapp et al., 2022), </w:t>
      </w:r>
      <w:r w:rsidR="001B7ADD">
        <w:rPr>
          <w:rFonts w:ascii="Arial" w:hAnsi="Arial" w:cs="Arial"/>
        </w:rPr>
        <w:t>and more research is needed to understand how</w:t>
      </w:r>
      <w:r w:rsidR="007B2FD0" w:rsidRPr="00194F4C">
        <w:rPr>
          <w:rFonts w:ascii="Arial" w:hAnsi="Arial" w:cs="Arial"/>
        </w:rPr>
        <w:t xml:space="preserve"> </w:t>
      </w:r>
      <w:r w:rsidR="007B2FD0">
        <w:rPr>
          <w:rFonts w:ascii="Arial" w:hAnsi="Arial" w:cs="Arial"/>
        </w:rPr>
        <w:t xml:space="preserve">co-design </w:t>
      </w:r>
      <w:r w:rsidR="001B7ADD">
        <w:rPr>
          <w:rFonts w:ascii="Arial" w:hAnsi="Arial" w:cs="Arial"/>
        </w:rPr>
        <w:t>would help to overcome some of these barriers enhancing</w:t>
      </w:r>
      <w:r w:rsidR="007B2FD0">
        <w:rPr>
          <w:rFonts w:ascii="Arial" w:hAnsi="Arial" w:cs="Arial"/>
        </w:rPr>
        <w:t xml:space="preserve"> </w:t>
      </w:r>
      <w:r w:rsidR="00984148">
        <w:rPr>
          <w:rFonts w:ascii="Arial" w:hAnsi="Arial" w:cs="Arial"/>
        </w:rPr>
        <w:t xml:space="preserve">wider </w:t>
      </w:r>
      <w:r w:rsidR="007B2FD0">
        <w:rPr>
          <w:rFonts w:ascii="Arial" w:hAnsi="Arial" w:cs="Arial"/>
        </w:rPr>
        <w:t xml:space="preserve">technology adoption </w:t>
      </w:r>
      <w:r w:rsidR="00AD58EA">
        <w:rPr>
          <w:rFonts w:ascii="Arial" w:hAnsi="Arial" w:cs="Arial"/>
        </w:rPr>
        <w:t>in routine dementia care</w:t>
      </w:r>
      <w:r w:rsidR="007B2FD0">
        <w:rPr>
          <w:rFonts w:ascii="Arial" w:hAnsi="Arial" w:cs="Arial"/>
        </w:rPr>
        <w:t>.</w:t>
      </w:r>
      <w:r w:rsidR="007B2FD0" w:rsidRPr="00194F4C">
        <w:rPr>
          <w:rFonts w:ascii="Arial" w:hAnsi="Arial" w:cs="Arial"/>
        </w:rPr>
        <w:t xml:space="preserve"> </w:t>
      </w:r>
    </w:p>
    <w:p w14:paraId="5CA62A83" w14:textId="31DB84AA" w:rsidR="007B2FD0" w:rsidRPr="006B23BC" w:rsidRDefault="007B2FD0" w:rsidP="007B2FD0">
      <w:pPr>
        <w:spacing w:line="360" w:lineRule="auto"/>
        <w:jc w:val="both"/>
        <w:rPr>
          <w:rFonts w:ascii="Arial" w:hAnsi="Arial" w:cs="Arial"/>
          <w:b/>
          <w:bCs/>
          <w:color w:val="000000"/>
          <w:sz w:val="24"/>
          <w:szCs w:val="24"/>
        </w:rPr>
      </w:pPr>
      <w:r w:rsidRPr="006B23BC">
        <w:rPr>
          <w:rFonts w:ascii="Arial" w:hAnsi="Arial" w:cs="Arial"/>
          <w:b/>
          <w:bCs/>
          <w:color w:val="000000"/>
          <w:sz w:val="24"/>
          <w:szCs w:val="24"/>
        </w:rPr>
        <w:t>2.</w:t>
      </w:r>
      <w:r w:rsidR="00A6791F">
        <w:rPr>
          <w:rFonts w:ascii="Arial" w:hAnsi="Arial" w:cs="Arial"/>
          <w:b/>
          <w:bCs/>
          <w:color w:val="000000"/>
          <w:sz w:val="24"/>
          <w:szCs w:val="24"/>
        </w:rPr>
        <w:t>2.</w:t>
      </w:r>
      <w:r w:rsidR="00322CBA">
        <w:rPr>
          <w:rFonts w:ascii="Arial" w:hAnsi="Arial" w:cs="Arial"/>
          <w:b/>
          <w:bCs/>
          <w:color w:val="000000"/>
          <w:sz w:val="24"/>
          <w:szCs w:val="24"/>
        </w:rPr>
        <w:t>5</w:t>
      </w:r>
      <w:r w:rsidRPr="006B23BC">
        <w:rPr>
          <w:rFonts w:ascii="Arial" w:hAnsi="Arial" w:cs="Arial"/>
          <w:b/>
          <w:bCs/>
          <w:color w:val="000000"/>
          <w:sz w:val="24"/>
          <w:szCs w:val="24"/>
        </w:rPr>
        <w:t xml:space="preserve"> Infrastructure </w:t>
      </w:r>
      <w:r w:rsidR="007B45E7">
        <w:rPr>
          <w:rFonts w:ascii="Arial" w:hAnsi="Arial" w:cs="Arial"/>
          <w:b/>
          <w:bCs/>
          <w:color w:val="000000"/>
          <w:sz w:val="24"/>
          <w:szCs w:val="24"/>
        </w:rPr>
        <w:t xml:space="preserve">and </w:t>
      </w:r>
      <w:r w:rsidRPr="006B23BC">
        <w:rPr>
          <w:rFonts w:ascii="Arial" w:hAnsi="Arial" w:cs="Arial"/>
          <w:b/>
          <w:bCs/>
          <w:color w:val="000000"/>
          <w:sz w:val="24"/>
          <w:szCs w:val="24"/>
        </w:rPr>
        <w:t>UK homecare settings</w:t>
      </w:r>
    </w:p>
    <w:p w14:paraId="6DB9BA21" w14:textId="661697DC" w:rsidR="007B2FD0" w:rsidRDefault="007B2FD0" w:rsidP="007B2FD0">
      <w:pPr>
        <w:spacing w:line="360" w:lineRule="auto"/>
        <w:jc w:val="both"/>
        <w:rPr>
          <w:rFonts w:ascii="Arial" w:hAnsi="Arial" w:cs="Arial"/>
          <w:color w:val="000000"/>
        </w:rPr>
      </w:pPr>
      <w:r w:rsidRPr="00AE24F0">
        <w:rPr>
          <w:rFonts w:ascii="Arial" w:hAnsi="Arial" w:cs="Arial"/>
          <w:color w:val="000000"/>
        </w:rPr>
        <w:t xml:space="preserve">Of the 480,000 people in the UK living with a dementia diagnosis, around 175,000 </w:t>
      </w:r>
      <w:r w:rsidR="006E72A9">
        <w:rPr>
          <w:rFonts w:ascii="Arial" w:hAnsi="Arial" w:cs="Arial"/>
          <w:color w:val="000000"/>
        </w:rPr>
        <w:t xml:space="preserve">live </w:t>
      </w:r>
      <w:r w:rsidRPr="00AE24F0">
        <w:rPr>
          <w:rFonts w:ascii="Arial" w:hAnsi="Arial" w:cs="Arial"/>
          <w:color w:val="000000"/>
        </w:rPr>
        <w:t>in homecare settings (DHSC, 2023), and approximately 7,504 care homes currently provide support for individuals with dementia.</w:t>
      </w:r>
      <w:r>
        <w:rPr>
          <w:rFonts w:ascii="Arial" w:hAnsi="Arial" w:cs="Arial"/>
          <w:color w:val="000000"/>
        </w:rPr>
        <w:t xml:space="preserve"> Despite statistics evidence that 78% of UK residential premises have access to gigabit connectivity (GOV UK, 2024) the rural area still face specific obstacles that result in low infrastructure for fast connectivity. </w:t>
      </w:r>
    </w:p>
    <w:p w14:paraId="09267C54" w14:textId="77777777" w:rsidR="007B2FD0" w:rsidRDefault="007B2FD0" w:rsidP="007B2FD0">
      <w:pPr>
        <w:spacing w:line="360" w:lineRule="auto"/>
        <w:jc w:val="both"/>
        <w:rPr>
          <w:rFonts w:ascii="Arial" w:hAnsi="Arial" w:cs="Arial"/>
          <w:color w:val="000000"/>
        </w:rPr>
      </w:pPr>
      <w:r>
        <w:rPr>
          <w:rFonts w:ascii="Arial" w:hAnsi="Arial" w:cs="Arial"/>
          <w:color w:val="000000"/>
        </w:rPr>
        <w:t xml:space="preserve">An NHS report (2022) indicate that significant work is required as there is a lower digital maturity across the sector, findings shown that just 35% of care homes were using </w:t>
      </w:r>
      <w:proofErr w:type="spellStart"/>
      <w:r>
        <w:rPr>
          <w:rFonts w:ascii="Arial" w:hAnsi="Arial" w:cs="Arial"/>
          <w:color w:val="000000"/>
        </w:rPr>
        <w:t>NHSmail</w:t>
      </w:r>
      <w:proofErr w:type="spellEnd"/>
      <w:r>
        <w:rPr>
          <w:rFonts w:ascii="Arial" w:hAnsi="Arial" w:cs="Arial"/>
          <w:color w:val="000000"/>
        </w:rPr>
        <w:t xml:space="preserve"> and 21% have not applied or were unaware of its availability. </w:t>
      </w:r>
    </w:p>
    <w:p w14:paraId="4308B77D" w14:textId="0BF3508E" w:rsidR="00DB4D0B" w:rsidRDefault="007B2FD0" w:rsidP="00DB4D0B">
      <w:pPr>
        <w:spacing w:line="360" w:lineRule="auto"/>
        <w:jc w:val="both"/>
        <w:rPr>
          <w:rFonts w:ascii="Arial" w:hAnsi="Arial" w:cs="Arial"/>
        </w:rPr>
      </w:pPr>
      <w:r>
        <w:rPr>
          <w:rFonts w:ascii="Arial" w:hAnsi="Arial" w:cs="Arial"/>
          <w:color w:val="000000"/>
        </w:rPr>
        <w:t>Although the journey towards digital technologies implementation is not without challenges, the advantages of integrating these tools into home care settings to support people living with dementia is increasingly clear</w:t>
      </w:r>
      <w:r w:rsidR="00B81FCE">
        <w:rPr>
          <w:rFonts w:ascii="Arial" w:hAnsi="Arial" w:cs="Arial"/>
          <w:color w:val="000000"/>
        </w:rPr>
        <w:t xml:space="preserve">, especially from a person-centred </w:t>
      </w:r>
      <w:r w:rsidR="00F472C2">
        <w:rPr>
          <w:rFonts w:ascii="Arial" w:hAnsi="Arial" w:cs="Arial"/>
          <w:color w:val="000000"/>
        </w:rPr>
        <w:t xml:space="preserve">care planning </w:t>
      </w:r>
      <w:r w:rsidR="001537D8">
        <w:rPr>
          <w:rFonts w:ascii="Arial" w:hAnsi="Arial" w:cs="Arial"/>
          <w:color w:val="000000"/>
        </w:rPr>
        <w:t xml:space="preserve">view perspective </w:t>
      </w:r>
      <w:r w:rsidR="00F472C2">
        <w:rPr>
          <w:rFonts w:ascii="Arial" w:hAnsi="Arial" w:cs="Arial"/>
          <w:color w:val="000000"/>
        </w:rPr>
        <w:t>(Damant et al., 2026)</w:t>
      </w:r>
      <w:r>
        <w:rPr>
          <w:rFonts w:ascii="Arial" w:hAnsi="Arial" w:cs="Arial"/>
          <w:color w:val="000000"/>
        </w:rPr>
        <w:t xml:space="preserve">. </w:t>
      </w:r>
      <w:r w:rsidRPr="004E4435">
        <w:rPr>
          <w:rFonts w:ascii="Arial" w:hAnsi="Arial" w:cs="Arial"/>
          <w:color w:val="000000"/>
        </w:rPr>
        <w:t xml:space="preserve">However, organisational capacity remains a significant constraint, as 85% of </w:t>
      </w:r>
      <w:r>
        <w:rPr>
          <w:rFonts w:ascii="Arial" w:hAnsi="Arial" w:cs="Arial"/>
          <w:color w:val="000000"/>
        </w:rPr>
        <w:t xml:space="preserve">homecare </w:t>
      </w:r>
      <w:r w:rsidRPr="004E4435">
        <w:rPr>
          <w:rFonts w:ascii="Arial" w:hAnsi="Arial" w:cs="Arial"/>
          <w:color w:val="000000"/>
        </w:rPr>
        <w:t xml:space="preserve">providers employ fewer than 50 </w:t>
      </w:r>
      <w:r>
        <w:rPr>
          <w:rFonts w:ascii="Arial" w:hAnsi="Arial" w:cs="Arial"/>
          <w:color w:val="000000"/>
        </w:rPr>
        <w:t>staff members</w:t>
      </w:r>
      <w:r w:rsidRPr="004E4435">
        <w:rPr>
          <w:rFonts w:ascii="Arial" w:hAnsi="Arial" w:cs="Arial"/>
          <w:color w:val="000000"/>
        </w:rPr>
        <w:t xml:space="preserve"> (</w:t>
      </w:r>
      <w:proofErr w:type="spellStart"/>
      <w:r w:rsidRPr="004E4435">
        <w:rPr>
          <w:rFonts w:ascii="Arial" w:hAnsi="Arial" w:cs="Arial"/>
          <w:color w:val="000000"/>
        </w:rPr>
        <w:t>Hambin</w:t>
      </w:r>
      <w:proofErr w:type="spellEnd"/>
      <w:r w:rsidRPr="004E4435">
        <w:rPr>
          <w:rFonts w:ascii="Arial" w:hAnsi="Arial" w:cs="Arial"/>
          <w:color w:val="000000"/>
        </w:rPr>
        <w:t xml:space="preserve">, Burns and </w:t>
      </w:r>
      <w:proofErr w:type="spellStart"/>
      <w:r w:rsidRPr="004E4435">
        <w:rPr>
          <w:rFonts w:ascii="Arial" w:hAnsi="Arial" w:cs="Arial"/>
          <w:color w:val="000000"/>
        </w:rPr>
        <w:t>Goodlad</w:t>
      </w:r>
      <w:proofErr w:type="spellEnd"/>
      <w:r w:rsidRPr="004E4435">
        <w:rPr>
          <w:rFonts w:ascii="Arial" w:hAnsi="Arial" w:cs="Arial"/>
          <w:color w:val="000000"/>
        </w:rPr>
        <w:t>, 2023), suggesting limited affordability for substantial investment.</w:t>
      </w:r>
      <w:r>
        <w:rPr>
          <w:rFonts w:ascii="Arial" w:hAnsi="Arial" w:cs="Arial"/>
          <w:color w:val="000000"/>
        </w:rPr>
        <w:t xml:space="preserve"> </w:t>
      </w:r>
      <w:r w:rsidR="00C7211E">
        <w:rPr>
          <w:rFonts w:ascii="Arial" w:hAnsi="Arial" w:cs="Arial"/>
          <w:color w:val="000000"/>
        </w:rPr>
        <w:t>Providing enjoyable and health-enhancing activities suitable for different stages of dementia is one of the main recommendation for all care providers in the UK (NICE, 201</w:t>
      </w:r>
      <w:r w:rsidR="00DB4D0B">
        <w:rPr>
          <w:rFonts w:ascii="Arial" w:hAnsi="Arial" w:cs="Arial"/>
          <w:color w:val="000000"/>
        </w:rPr>
        <w:t>9</w:t>
      </w:r>
      <w:r w:rsidR="00C7211E">
        <w:rPr>
          <w:rFonts w:ascii="Arial" w:hAnsi="Arial" w:cs="Arial"/>
          <w:color w:val="000000"/>
        </w:rPr>
        <w:t>)</w:t>
      </w:r>
      <w:r w:rsidR="00C44E92">
        <w:rPr>
          <w:rFonts w:ascii="Arial" w:hAnsi="Arial" w:cs="Arial"/>
          <w:color w:val="000000"/>
        </w:rPr>
        <w:t xml:space="preserve">, </w:t>
      </w:r>
      <w:r w:rsidR="0090388A">
        <w:rPr>
          <w:rFonts w:ascii="Arial" w:hAnsi="Arial" w:cs="Arial"/>
          <w:color w:val="000000"/>
        </w:rPr>
        <w:t>with clear potential to improve care and quality of life (Misiak et al., 2024).</w:t>
      </w:r>
      <w:r w:rsidR="00C7211E">
        <w:rPr>
          <w:rFonts w:ascii="Arial" w:hAnsi="Arial" w:cs="Arial"/>
          <w:color w:val="000000"/>
        </w:rPr>
        <w:t xml:space="preserve"> </w:t>
      </w:r>
      <w:r w:rsidR="00DB4D0B">
        <w:rPr>
          <w:rFonts w:ascii="Arial" w:hAnsi="Arial" w:cs="Arial"/>
        </w:rPr>
        <w:t>Despite meaningful activities in care homes enhance well-being and person-centred care model, evidence shows resilience on nonspecialist staff to provide activities in care homes (</w:t>
      </w:r>
      <w:proofErr w:type="spellStart"/>
      <w:r w:rsidR="00DB4D0B">
        <w:rPr>
          <w:rFonts w:ascii="Arial" w:hAnsi="Arial" w:cs="Arial"/>
        </w:rPr>
        <w:t>Akdur</w:t>
      </w:r>
      <w:proofErr w:type="spellEnd"/>
      <w:r w:rsidR="00DB4D0B">
        <w:rPr>
          <w:rFonts w:ascii="Arial" w:hAnsi="Arial" w:cs="Arial"/>
        </w:rPr>
        <w:t xml:space="preserve"> et al., 2025; Abrams et al., 2024; Healthwatch, 2017). </w:t>
      </w:r>
    </w:p>
    <w:p w14:paraId="247C4B34" w14:textId="183BD1E1" w:rsidR="007B2FD0" w:rsidRPr="0002364E" w:rsidRDefault="0002364E" w:rsidP="007B2FD0">
      <w:pPr>
        <w:spacing w:line="360" w:lineRule="auto"/>
        <w:jc w:val="both"/>
        <w:rPr>
          <w:rFonts w:ascii="Arial" w:hAnsi="Arial" w:cs="Arial"/>
        </w:rPr>
      </w:pPr>
      <w:r>
        <w:rPr>
          <w:rFonts w:ascii="Arial" w:hAnsi="Arial" w:cs="Arial"/>
        </w:rPr>
        <w:t>A notable gap persists a</w:t>
      </w:r>
      <w:r w:rsidR="00AE2AD7">
        <w:rPr>
          <w:rFonts w:ascii="Arial" w:hAnsi="Arial" w:cs="Arial"/>
        </w:rPr>
        <w:t>s</w:t>
      </w:r>
      <w:r>
        <w:rPr>
          <w:rFonts w:ascii="Arial" w:hAnsi="Arial" w:cs="Arial"/>
        </w:rPr>
        <w:t xml:space="preserve"> there is not enough evidence on how digital technologies are incorporated into activity programmes within care settings which can potentially reduce care burden, enhance cognitive stimulation, well-being and social connection (Lazar et al., 2017; Rai et al., 2018). </w:t>
      </w:r>
      <w:r w:rsidR="007B2FD0">
        <w:rPr>
          <w:rFonts w:ascii="Arial" w:hAnsi="Arial" w:cs="Arial"/>
          <w:color w:val="000000"/>
        </w:rPr>
        <w:t xml:space="preserve">In addition a clear policy discourse is required for better clarification around </w:t>
      </w:r>
      <w:r w:rsidR="007B2FD0">
        <w:rPr>
          <w:rFonts w:ascii="Arial" w:hAnsi="Arial" w:cs="Arial"/>
          <w:color w:val="000000"/>
        </w:rPr>
        <w:lastRenderedPageBreak/>
        <w:t>different outcomes of digital technology</w:t>
      </w:r>
      <w:r w:rsidR="00DC4914">
        <w:rPr>
          <w:rFonts w:ascii="Arial" w:hAnsi="Arial" w:cs="Arial"/>
          <w:color w:val="000000"/>
        </w:rPr>
        <w:t>, and the role of Activity Coordinator within a care setting with greater recognition of the job role and the range of skills required</w:t>
      </w:r>
      <w:r w:rsidR="007B2FD0">
        <w:rPr>
          <w:rFonts w:ascii="Arial" w:hAnsi="Arial" w:cs="Arial"/>
          <w:color w:val="000000"/>
        </w:rPr>
        <w:t>.</w:t>
      </w:r>
    </w:p>
    <w:p w14:paraId="44B68FEE" w14:textId="3C545B58" w:rsidR="007B2FD0" w:rsidRPr="006B23BC" w:rsidRDefault="007B2FD0" w:rsidP="007B2FD0">
      <w:pPr>
        <w:spacing w:line="360" w:lineRule="auto"/>
        <w:jc w:val="both"/>
        <w:rPr>
          <w:rFonts w:ascii="Arial" w:eastAsia="Times New Roman" w:hAnsi="Arial" w:cs="Arial"/>
          <w:color w:val="000000" w:themeColor="text1"/>
          <w:sz w:val="24"/>
          <w:szCs w:val="24"/>
        </w:rPr>
      </w:pPr>
      <w:r w:rsidRPr="006B23BC">
        <w:rPr>
          <w:rFonts w:ascii="Arial" w:eastAsia="Times New Roman" w:hAnsi="Arial" w:cs="Arial"/>
          <w:b/>
          <w:bCs/>
          <w:color w:val="000000" w:themeColor="text1"/>
          <w:sz w:val="24"/>
          <w:szCs w:val="24"/>
        </w:rPr>
        <w:t>2.</w:t>
      </w:r>
      <w:r w:rsidR="00A6791F">
        <w:rPr>
          <w:rFonts w:ascii="Arial" w:eastAsia="Times New Roman" w:hAnsi="Arial" w:cs="Arial"/>
          <w:b/>
          <w:bCs/>
          <w:color w:val="000000" w:themeColor="text1"/>
          <w:sz w:val="24"/>
          <w:szCs w:val="24"/>
        </w:rPr>
        <w:t>2.</w:t>
      </w:r>
      <w:r w:rsidR="00D10E8E">
        <w:rPr>
          <w:rFonts w:ascii="Arial" w:eastAsia="Times New Roman" w:hAnsi="Arial" w:cs="Arial"/>
          <w:b/>
          <w:bCs/>
          <w:color w:val="000000" w:themeColor="text1"/>
          <w:sz w:val="24"/>
          <w:szCs w:val="24"/>
        </w:rPr>
        <w:t>6</w:t>
      </w:r>
      <w:r w:rsidRPr="006B23BC">
        <w:rPr>
          <w:rFonts w:ascii="Arial" w:eastAsia="Times New Roman" w:hAnsi="Arial" w:cs="Arial"/>
          <w:b/>
          <w:bCs/>
          <w:color w:val="000000" w:themeColor="text1"/>
          <w:sz w:val="24"/>
          <w:szCs w:val="24"/>
        </w:rPr>
        <w:t xml:space="preserve"> Traditional Therapies and the Promise of Digital Support in the UK’s Dementia Care</w:t>
      </w:r>
    </w:p>
    <w:p w14:paraId="2ABC76A1" w14:textId="095364A9" w:rsidR="007B2FD0" w:rsidRDefault="007B2FD0" w:rsidP="007B2FD0">
      <w:pPr>
        <w:spacing w:line="360" w:lineRule="auto"/>
        <w:jc w:val="both"/>
        <w:rPr>
          <w:rFonts w:ascii="Arial" w:eastAsia="Times New Roman" w:hAnsi="Arial" w:cs="Arial"/>
          <w:color w:val="000000" w:themeColor="text1"/>
        </w:rPr>
      </w:pPr>
      <w:r>
        <w:rPr>
          <w:rFonts w:ascii="Arial" w:eastAsia="Times New Roman" w:hAnsi="Arial" w:cs="Arial"/>
          <w:color w:val="000000" w:themeColor="text1"/>
        </w:rPr>
        <w:t>Traditional therapies such as Cognitive Stimulation Therapy (CST), Reminiscence Therapy (RT), and Occupational Therapy (OT) have long formed the essential support for dementia care in the UK embedded within NICE (2018) guidance. The CST has consistently demonstrated benefits for improvements in cognition, communication, and quality of life for people living with dementia (Woods et al., 2023). Despite its strong evidence base, CST remains challenging to deliver in home-based settings due to logistical, workforce training, and cost constraints (Orrell et al., 2017; Rai, Schneider and Orell, 2021). Even reminiscence therapy and occupational interventions offered more flexibility for home and care setting delivery, remains difficult to measure the outcomes (</w:t>
      </w:r>
      <w:proofErr w:type="spellStart"/>
      <w:r w:rsidR="008378FD">
        <w:rPr>
          <w:rFonts w:ascii="Arial" w:eastAsia="Times New Roman" w:hAnsi="Arial" w:cs="Arial"/>
          <w:color w:val="000000" w:themeColor="text1"/>
        </w:rPr>
        <w:t>O’</w:t>
      </w:r>
      <w:r>
        <w:rPr>
          <w:rFonts w:ascii="Arial" w:eastAsia="Times New Roman" w:hAnsi="Arial" w:cs="Arial"/>
          <w:color w:val="000000" w:themeColor="text1"/>
        </w:rPr>
        <w:t>Philbin</w:t>
      </w:r>
      <w:proofErr w:type="spellEnd"/>
      <w:r>
        <w:rPr>
          <w:rFonts w:ascii="Arial" w:eastAsia="Times New Roman" w:hAnsi="Arial" w:cs="Arial"/>
          <w:color w:val="000000" w:themeColor="text1"/>
        </w:rPr>
        <w:t xml:space="preserve"> et al., 2018) and more research is needed. Nevertheless</w:t>
      </w:r>
      <w:r w:rsidR="004F7BD5">
        <w:rPr>
          <w:rFonts w:ascii="Arial" w:eastAsia="Times New Roman" w:hAnsi="Arial" w:cs="Arial"/>
          <w:color w:val="000000" w:themeColor="text1"/>
        </w:rPr>
        <w:t>,</w:t>
      </w:r>
      <w:r>
        <w:rPr>
          <w:rFonts w:ascii="Arial" w:eastAsia="Times New Roman" w:hAnsi="Arial" w:cs="Arial"/>
          <w:color w:val="000000" w:themeColor="text1"/>
        </w:rPr>
        <w:t xml:space="preserve"> due to long austerity-driven budgets for care funding in the UK (Kinghorn et al., 2025), the access to alternative therapies remained mainly self-funded.</w:t>
      </w:r>
    </w:p>
    <w:p w14:paraId="25CEAE0D" w14:textId="12FDC631" w:rsidR="00AB3D8E" w:rsidRDefault="007B2FD0" w:rsidP="007B2FD0">
      <w:pPr>
        <w:spacing w:line="360" w:lineRule="auto"/>
        <w:jc w:val="both"/>
        <w:rPr>
          <w:rFonts w:ascii="Arial" w:eastAsia="Times New Roman" w:hAnsi="Arial" w:cs="Arial"/>
          <w:color w:val="000000" w:themeColor="text1"/>
        </w:rPr>
      </w:pPr>
      <w:r>
        <w:rPr>
          <w:rFonts w:ascii="Arial" w:eastAsia="Times New Roman" w:hAnsi="Arial" w:cs="Arial"/>
          <w:color w:val="000000" w:themeColor="text1"/>
        </w:rPr>
        <w:t>The recent intensified interest in digital tools seems to have the potential to substitutes or complements the traditional therapeutic provision (</w:t>
      </w:r>
      <w:proofErr w:type="spellStart"/>
      <w:r w:rsidR="00FD66AC">
        <w:rPr>
          <w:rFonts w:ascii="Arial" w:eastAsia="Times New Roman" w:hAnsi="Arial" w:cs="Arial"/>
          <w:color w:val="000000" w:themeColor="text1"/>
        </w:rPr>
        <w:t>O’</w:t>
      </w:r>
      <w:r>
        <w:rPr>
          <w:rFonts w:ascii="Arial" w:eastAsia="Times New Roman" w:hAnsi="Arial" w:cs="Arial"/>
          <w:color w:val="000000" w:themeColor="text1"/>
        </w:rPr>
        <w:t>Philbin</w:t>
      </w:r>
      <w:proofErr w:type="spellEnd"/>
      <w:r>
        <w:rPr>
          <w:rFonts w:ascii="Arial" w:eastAsia="Times New Roman" w:hAnsi="Arial" w:cs="Arial"/>
          <w:color w:val="000000" w:themeColor="text1"/>
        </w:rPr>
        <w:t xml:space="preserve"> et al., 2018). However, the promise of digital support need to overcome significant ethical concerns and barriers affecting the accessibility, availability and affordability of these tools as there is a risk to loose essential therapeutic elements if not carefully designed and supported (Greenhalgh et al, 2017; Talbot and Briggs, 2022). </w:t>
      </w:r>
    </w:p>
    <w:p w14:paraId="78F237F3" w14:textId="1ABF4EB2" w:rsidR="00CA6119" w:rsidRDefault="00CA6119" w:rsidP="007B2FD0">
      <w:pPr>
        <w:spacing w:line="360" w:lineRule="auto"/>
        <w:jc w:val="both"/>
        <w:rPr>
          <w:rFonts w:ascii="Arial" w:eastAsia="Times New Roman" w:hAnsi="Arial" w:cs="Arial"/>
          <w:color w:val="000000" w:themeColor="text1"/>
        </w:rPr>
      </w:pPr>
      <w:r>
        <w:rPr>
          <w:rFonts w:ascii="Arial" w:eastAsia="Times New Roman" w:hAnsi="Arial" w:cs="Arial"/>
          <w:color w:val="000000" w:themeColor="text1"/>
        </w:rPr>
        <w:t>Overall, although digital tools hold considerable potential to improve outcomes for PLWD, the persistent lack of digitally enabled activities within care settings and the limited accessibility of such technologies for those living at home, highlights an persistent unresolved gap in current practice and research.</w:t>
      </w:r>
    </w:p>
    <w:p w14:paraId="6F51FCDD" w14:textId="40AE474D" w:rsidR="007B2FD0" w:rsidRPr="006B23BC" w:rsidRDefault="007B2FD0" w:rsidP="007B2FD0">
      <w:pPr>
        <w:spacing w:line="360" w:lineRule="auto"/>
        <w:jc w:val="both"/>
        <w:rPr>
          <w:rFonts w:ascii="Arial" w:eastAsia="Times New Roman" w:hAnsi="Arial" w:cs="Arial"/>
          <w:color w:val="000000" w:themeColor="text1"/>
          <w:sz w:val="24"/>
          <w:szCs w:val="24"/>
        </w:rPr>
      </w:pPr>
      <w:r w:rsidRPr="006B23BC">
        <w:rPr>
          <w:rFonts w:ascii="Arial" w:eastAsia="Times New Roman" w:hAnsi="Arial" w:cs="Arial"/>
          <w:b/>
          <w:bCs/>
          <w:color w:val="000000" w:themeColor="text1"/>
          <w:sz w:val="24"/>
          <w:szCs w:val="24"/>
        </w:rPr>
        <w:t>2.</w:t>
      </w:r>
      <w:r w:rsidR="00A6791F">
        <w:rPr>
          <w:rFonts w:ascii="Arial" w:eastAsia="Times New Roman" w:hAnsi="Arial" w:cs="Arial"/>
          <w:b/>
          <w:bCs/>
          <w:color w:val="000000" w:themeColor="text1"/>
          <w:sz w:val="24"/>
          <w:szCs w:val="24"/>
        </w:rPr>
        <w:t>3</w:t>
      </w:r>
      <w:r w:rsidRPr="006B23BC">
        <w:rPr>
          <w:rFonts w:ascii="Arial" w:eastAsia="Times New Roman" w:hAnsi="Arial" w:cs="Arial"/>
          <w:b/>
          <w:bCs/>
          <w:color w:val="000000" w:themeColor="text1"/>
          <w:sz w:val="24"/>
          <w:szCs w:val="24"/>
        </w:rPr>
        <w:t xml:space="preserve"> Decision-Making in Dementia Care and Digital Technology Adoption</w:t>
      </w:r>
    </w:p>
    <w:p w14:paraId="375E9941" w14:textId="77777777" w:rsidR="007B2FD0" w:rsidRDefault="007B2FD0" w:rsidP="007B2FD0">
      <w:pPr>
        <w:spacing w:line="360" w:lineRule="auto"/>
        <w:jc w:val="both"/>
        <w:rPr>
          <w:rFonts w:ascii="Arial" w:eastAsia="Times New Roman" w:hAnsi="Arial" w:cs="Arial"/>
        </w:rPr>
      </w:pPr>
      <w:r w:rsidRPr="00D75A19">
        <w:rPr>
          <w:rFonts w:ascii="Arial" w:eastAsia="Times New Roman" w:hAnsi="Arial" w:cs="Arial"/>
        </w:rPr>
        <w:t>Decision-making in the context of dementia and digital technology adoption in the UK is governed by a complex and evolving legal and ethical framework.</w:t>
      </w:r>
      <w:r>
        <w:rPr>
          <w:rFonts w:ascii="Arial" w:eastAsia="Times New Roman" w:hAnsi="Arial" w:cs="Arial"/>
        </w:rPr>
        <w:t xml:space="preserve"> The rights and needs of people living with dementia have historically received insufficient priority, especially that as dementia progresses and individuals are increasingly vulnerable to social exclusion, isolation, risks of abuse, and neglect (Read, Toye and </w:t>
      </w:r>
      <w:proofErr w:type="spellStart"/>
      <w:r>
        <w:rPr>
          <w:rFonts w:ascii="Arial" w:eastAsia="Times New Roman" w:hAnsi="Arial" w:cs="Arial"/>
        </w:rPr>
        <w:t>Wynaden</w:t>
      </w:r>
      <w:proofErr w:type="spellEnd"/>
      <w:r>
        <w:rPr>
          <w:rFonts w:ascii="Arial" w:eastAsia="Times New Roman" w:hAnsi="Arial" w:cs="Arial"/>
        </w:rPr>
        <w:t>, 2017; Cahill, 2018).</w:t>
      </w:r>
    </w:p>
    <w:p w14:paraId="432A2CE7" w14:textId="4D5AFAB8" w:rsidR="007B2FD0" w:rsidRPr="00652937" w:rsidRDefault="007B2FD0" w:rsidP="007B2FD0">
      <w:pPr>
        <w:spacing w:line="360" w:lineRule="auto"/>
        <w:jc w:val="both"/>
        <w:rPr>
          <w:rFonts w:ascii="Arial" w:hAnsi="Arial" w:cs="Arial"/>
          <w:color w:val="0B0C0E"/>
          <w:shd w:val="clear" w:color="auto" w:fill="FFFFFF"/>
        </w:rPr>
      </w:pPr>
      <w:r>
        <w:rPr>
          <w:rFonts w:ascii="Arial" w:eastAsia="Times New Roman" w:hAnsi="Arial" w:cs="Arial"/>
        </w:rPr>
        <w:t xml:space="preserve">Establishing the presumption of capacity and the obligation to support decision-making in the best interest of the individual, the Mental Capacity Act (2005) for England and Wales, and </w:t>
      </w:r>
      <w:r>
        <w:rPr>
          <w:rFonts w:ascii="Arial" w:eastAsia="Times New Roman" w:hAnsi="Arial" w:cs="Arial"/>
        </w:rPr>
        <w:lastRenderedPageBreak/>
        <w:t xml:space="preserve">Adults with Incapacity Act for Scotland (2000), represent a crucial legal framework that protects and empowers people living with dementia (Pennington et al., 2018). The decisions must reflect </w:t>
      </w:r>
      <w:r w:rsidR="00CF1DF3">
        <w:rPr>
          <w:rFonts w:ascii="Arial" w:eastAsia="Times New Roman" w:hAnsi="Arial" w:cs="Arial"/>
        </w:rPr>
        <w:t xml:space="preserve">individuals’ </w:t>
      </w:r>
      <w:r>
        <w:rPr>
          <w:rFonts w:ascii="Arial" w:eastAsia="Times New Roman" w:hAnsi="Arial" w:cs="Arial"/>
        </w:rPr>
        <w:t>wishes, values, feelings and beliefs</w:t>
      </w:r>
      <w:r w:rsidR="00CF1DF3">
        <w:rPr>
          <w:rFonts w:ascii="Arial" w:eastAsia="Times New Roman" w:hAnsi="Arial" w:cs="Arial"/>
        </w:rPr>
        <w:t>.</w:t>
      </w:r>
      <w:r>
        <w:rPr>
          <w:rFonts w:ascii="Arial" w:eastAsia="Times New Roman" w:hAnsi="Arial" w:cs="Arial"/>
        </w:rPr>
        <w:t xml:space="preserve"> As dementia is a progressive condition the MCA introduced key legal specifications to enable people to plan their future care while they still have capacity to do so through ‘advance decision’ and ‘Lasting Power of Attorney’ (LPA) by appointing a trusted person to make decision in their behalf.</w:t>
      </w:r>
      <w:r w:rsidR="00CF1DF3">
        <w:rPr>
          <w:rFonts w:ascii="Arial" w:eastAsia="Times New Roman" w:hAnsi="Arial" w:cs="Arial"/>
        </w:rPr>
        <w:t xml:space="preserve"> </w:t>
      </w:r>
      <w:r w:rsidR="00CF1DF3">
        <w:rPr>
          <w:rFonts w:ascii="Arial" w:hAnsi="Arial" w:cs="Arial"/>
          <w:color w:val="212121"/>
          <w:shd w:val="clear" w:color="auto" w:fill="FFFFFF"/>
        </w:rPr>
        <w:t>However,</w:t>
      </w:r>
      <w:r w:rsidR="00CF1DF3">
        <w:rPr>
          <w:rFonts w:ascii="Arial" w:eastAsia="Times New Roman" w:hAnsi="Arial" w:cs="Arial"/>
        </w:rPr>
        <w:t xml:space="preserve"> d</w:t>
      </w:r>
      <w:r w:rsidR="00CF1DF3" w:rsidRPr="00505F96">
        <w:rPr>
          <w:rFonts w:ascii="Arial" w:eastAsia="Times New Roman" w:hAnsi="Arial" w:cs="Arial"/>
        </w:rPr>
        <w:t xml:space="preserve">espite increase interest for early diagnosis in dementia </w:t>
      </w:r>
      <w:r w:rsidR="00CF1DF3">
        <w:rPr>
          <w:rFonts w:ascii="Arial" w:eastAsia="Times New Roman" w:hAnsi="Arial" w:cs="Arial"/>
        </w:rPr>
        <w:t xml:space="preserve">which may help achieving the </w:t>
      </w:r>
      <w:r w:rsidR="00CF1DF3" w:rsidRPr="00505F96">
        <w:rPr>
          <w:rFonts w:ascii="Arial" w:hAnsi="Arial" w:cs="Arial"/>
          <w:color w:val="0B0C0E"/>
          <w:shd w:val="clear" w:color="auto" w:fill="FFFFFF"/>
        </w:rPr>
        <w:t xml:space="preserve">goal of enabling individuals </w:t>
      </w:r>
      <w:r w:rsidR="00CF1DF3">
        <w:rPr>
          <w:rFonts w:ascii="Arial" w:hAnsi="Arial" w:cs="Arial"/>
          <w:color w:val="0B0C0E"/>
          <w:shd w:val="clear" w:color="auto" w:fill="FFFFFF"/>
        </w:rPr>
        <w:t>to make early decisions about their future (Wilson et al., 2023)</w:t>
      </w:r>
      <w:r w:rsidR="00CF1DF3">
        <w:rPr>
          <w:rFonts w:ascii="Arial" w:eastAsia="Times New Roman" w:hAnsi="Arial" w:cs="Arial"/>
        </w:rPr>
        <w:t xml:space="preserve">, the research shows </w:t>
      </w:r>
      <w:r w:rsidR="00CF1DF3" w:rsidRPr="00505F96">
        <w:rPr>
          <w:rFonts w:ascii="Arial" w:eastAsia="Times New Roman" w:hAnsi="Arial" w:cs="Arial"/>
        </w:rPr>
        <w:t xml:space="preserve">that </w:t>
      </w:r>
      <w:r w:rsidR="00CF1DF3" w:rsidRPr="00505F96">
        <w:rPr>
          <w:rFonts w:ascii="Arial" w:hAnsi="Arial" w:cs="Arial"/>
          <w:color w:val="0B0C0E"/>
          <w:shd w:val="clear" w:color="auto" w:fill="FFFFFF"/>
        </w:rPr>
        <w:t xml:space="preserve">75% of all cases of dementia </w:t>
      </w:r>
      <w:r w:rsidR="00CF1DF3">
        <w:rPr>
          <w:rFonts w:ascii="Arial" w:hAnsi="Arial" w:cs="Arial"/>
          <w:color w:val="0B0C0E"/>
          <w:shd w:val="clear" w:color="auto" w:fill="FFFFFF"/>
        </w:rPr>
        <w:t xml:space="preserve">still </w:t>
      </w:r>
      <w:r w:rsidR="00CF1DF3" w:rsidRPr="00505F96">
        <w:rPr>
          <w:rFonts w:ascii="Arial" w:hAnsi="Arial" w:cs="Arial"/>
          <w:color w:val="0B0C0E"/>
          <w:shd w:val="clear" w:color="auto" w:fill="FFFFFF"/>
        </w:rPr>
        <w:t xml:space="preserve">go undiagnosed around the world </w:t>
      </w:r>
      <w:r w:rsidR="00CF1DF3">
        <w:rPr>
          <w:rFonts w:ascii="Arial" w:hAnsi="Arial" w:cs="Arial"/>
          <w:color w:val="0B0C0E"/>
          <w:shd w:val="clear" w:color="auto" w:fill="FFFFFF"/>
        </w:rPr>
        <w:t>(</w:t>
      </w:r>
      <w:r w:rsidR="00CF1DF3" w:rsidRPr="00505F96">
        <w:rPr>
          <w:rFonts w:ascii="Arial" w:hAnsi="Arial" w:cs="Arial"/>
          <w:color w:val="0B0C0E"/>
          <w:shd w:val="clear" w:color="auto" w:fill="FFFFFF"/>
        </w:rPr>
        <w:t>Hicks et al., 2026</w:t>
      </w:r>
      <w:r w:rsidR="00CF1DF3">
        <w:rPr>
          <w:rFonts w:ascii="Arial" w:hAnsi="Arial" w:cs="Arial"/>
          <w:color w:val="0B0C0E"/>
          <w:shd w:val="clear" w:color="auto" w:fill="FFFFFF"/>
        </w:rPr>
        <w:t xml:space="preserve">). </w:t>
      </w:r>
    </w:p>
    <w:p w14:paraId="44096F09" w14:textId="77777777" w:rsidR="007B2FD0" w:rsidRDefault="007B2FD0" w:rsidP="007B2FD0">
      <w:pPr>
        <w:spacing w:line="360" w:lineRule="auto"/>
        <w:jc w:val="both"/>
        <w:rPr>
          <w:rFonts w:ascii="Arial" w:eastAsia="Times New Roman" w:hAnsi="Arial" w:cs="Arial"/>
        </w:rPr>
      </w:pPr>
      <w:r>
        <w:rPr>
          <w:rFonts w:ascii="Arial" w:eastAsia="Times New Roman" w:hAnsi="Arial" w:cs="Arial"/>
        </w:rPr>
        <w:t>In 2009, the Deprivation of Liberty Safeguards (</w:t>
      </w:r>
      <w:proofErr w:type="spellStart"/>
      <w:r>
        <w:rPr>
          <w:rFonts w:ascii="Arial" w:eastAsia="Times New Roman" w:hAnsi="Arial" w:cs="Arial"/>
        </w:rPr>
        <w:t>DoLS</w:t>
      </w:r>
      <w:proofErr w:type="spellEnd"/>
      <w:r>
        <w:rPr>
          <w:rFonts w:ascii="Arial" w:eastAsia="Times New Roman" w:hAnsi="Arial" w:cs="Arial"/>
        </w:rPr>
        <w:t xml:space="preserve">) was introduce to provide a legal base and regulate the process of depriving a person of their liberty in the name of safety, when living within a care setting and lack mental capacity to consent to their care arrangements, after formal assessments (Dixon et al., 2022). </w:t>
      </w:r>
    </w:p>
    <w:p w14:paraId="0E885D3B" w14:textId="6F23D5F6" w:rsidR="007A3D7A" w:rsidRDefault="007B2FD0" w:rsidP="007B2FD0">
      <w:pPr>
        <w:spacing w:line="360" w:lineRule="auto"/>
        <w:jc w:val="both"/>
        <w:rPr>
          <w:rFonts w:ascii="Arial" w:hAnsi="Arial" w:cs="Arial"/>
          <w:color w:val="212121"/>
          <w:shd w:val="clear" w:color="auto" w:fill="FFFFFF"/>
        </w:rPr>
      </w:pPr>
      <w:r>
        <w:rPr>
          <w:rFonts w:ascii="Arial" w:eastAsia="Times New Roman" w:hAnsi="Arial" w:cs="Arial"/>
        </w:rPr>
        <w:t xml:space="preserve">Within this legal context, decisions about ‘whether’ and ‘how’ to introduce digital technology for cognitive stimulation to support dementia care, require careful attention </w:t>
      </w:r>
      <w:r w:rsidR="000C0D40">
        <w:rPr>
          <w:rFonts w:ascii="Arial" w:eastAsia="Times New Roman" w:hAnsi="Arial" w:cs="Arial"/>
        </w:rPr>
        <w:t>around aspects</w:t>
      </w:r>
      <w:r>
        <w:rPr>
          <w:rFonts w:ascii="Arial" w:eastAsia="Times New Roman" w:hAnsi="Arial" w:cs="Arial"/>
        </w:rPr>
        <w:t xml:space="preserve"> </w:t>
      </w:r>
      <w:r w:rsidR="000C0D40">
        <w:rPr>
          <w:rFonts w:ascii="Arial" w:eastAsia="Times New Roman" w:hAnsi="Arial" w:cs="Arial"/>
        </w:rPr>
        <w:t>of</w:t>
      </w:r>
      <w:r>
        <w:rPr>
          <w:rFonts w:ascii="Arial" w:eastAsia="Times New Roman" w:hAnsi="Arial" w:cs="Arial"/>
        </w:rPr>
        <w:t xml:space="preserve"> </w:t>
      </w:r>
      <w:r w:rsidR="000C0D40">
        <w:rPr>
          <w:rFonts w:ascii="Arial" w:eastAsia="Times New Roman" w:hAnsi="Arial" w:cs="Arial"/>
        </w:rPr>
        <w:t>‘</w:t>
      </w:r>
      <w:r>
        <w:rPr>
          <w:rFonts w:ascii="Arial" w:eastAsia="Times New Roman" w:hAnsi="Arial" w:cs="Arial"/>
        </w:rPr>
        <w:t>capacity</w:t>
      </w:r>
      <w:r w:rsidR="000C0D40">
        <w:rPr>
          <w:rFonts w:ascii="Arial" w:eastAsia="Times New Roman" w:hAnsi="Arial" w:cs="Arial"/>
        </w:rPr>
        <w:t>’</w:t>
      </w:r>
      <w:r>
        <w:rPr>
          <w:rFonts w:ascii="Arial" w:eastAsia="Times New Roman" w:hAnsi="Arial" w:cs="Arial"/>
        </w:rPr>
        <w:t xml:space="preserve">, </w:t>
      </w:r>
      <w:r w:rsidR="000C0D40">
        <w:rPr>
          <w:rFonts w:ascii="Arial" w:eastAsia="Times New Roman" w:hAnsi="Arial" w:cs="Arial"/>
        </w:rPr>
        <w:t>‘</w:t>
      </w:r>
      <w:r>
        <w:rPr>
          <w:rFonts w:ascii="Arial" w:eastAsia="Times New Roman" w:hAnsi="Arial" w:cs="Arial"/>
        </w:rPr>
        <w:t>consent</w:t>
      </w:r>
      <w:r w:rsidR="000C0D40">
        <w:rPr>
          <w:rFonts w:ascii="Arial" w:eastAsia="Times New Roman" w:hAnsi="Arial" w:cs="Arial"/>
        </w:rPr>
        <w:t>’</w:t>
      </w:r>
      <w:r>
        <w:rPr>
          <w:rFonts w:ascii="Arial" w:eastAsia="Times New Roman" w:hAnsi="Arial" w:cs="Arial"/>
        </w:rPr>
        <w:t>, and balance between autonomy and protection. Making decision without adequate consultation of the person with dementia (</w:t>
      </w:r>
      <w:proofErr w:type="spellStart"/>
      <w:r>
        <w:rPr>
          <w:rFonts w:ascii="Arial" w:eastAsia="Times New Roman" w:hAnsi="Arial" w:cs="Arial"/>
        </w:rPr>
        <w:t>Smebye</w:t>
      </w:r>
      <w:proofErr w:type="spellEnd"/>
      <w:r>
        <w:rPr>
          <w:rFonts w:ascii="Arial" w:eastAsia="Times New Roman" w:hAnsi="Arial" w:cs="Arial"/>
        </w:rPr>
        <w:t xml:space="preserve"> et al, 2012) raises ethical concerns whether if these would undermine the very autonomy that person-centred care seeks. </w:t>
      </w:r>
      <w:r>
        <w:rPr>
          <w:rFonts w:ascii="Arial" w:hAnsi="Arial" w:cs="Arial"/>
          <w:color w:val="212121"/>
          <w:shd w:val="clear" w:color="auto" w:fill="FFFFFF"/>
        </w:rPr>
        <w:t>A</w:t>
      </w:r>
      <w:r w:rsidRPr="0023235C">
        <w:rPr>
          <w:rFonts w:ascii="Arial" w:hAnsi="Arial" w:cs="Arial"/>
          <w:color w:val="212121"/>
          <w:shd w:val="clear" w:color="auto" w:fill="FFFFFF"/>
        </w:rPr>
        <w:t>ctive engagement of people with dementia in research</w:t>
      </w:r>
      <w:r w:rsidR="00CA2E1B">
        <w:rPr>
          <w:rFonts w:ascii="Arial" w:hAnsi="Arial" w:cs="Arial"/>
          <w:color w:val="212121"/>
          <w:shd w:val="clear" w:color="auto" w:fill="FFFFFF"/>
        </w:rPr>
        <w:t xml:space="preserve"> and design tailoring</w:t>
      </w:r>
      <w:r>
        <w:rPr>
          <w:rFonts w:ascii="Arial" w:hAnsi="Arial" w:cs="Arial"/>
          <w:color w:val="212121"/>
          <w:shd w:val="clear" w:color="auto" w:fill="FFFFFF"/>
        </w:rPr>
        <w:t>,</w:t>
      </w:r>
      <w:r w:rsidR="00CA2E1B">
        <w:rPr>
          <w:rFonts w:ascii="Arial" w:hAnsi="Arial" w:cs="Arial"/>
          <w:color w:val="212121"/>
          <w:shd w:val="clear" w:color="auto" w:fill="FFFFFF"/>
        </w:rPr>
        <w:t xml:space="preserve"> </w:t>
      </w:r>
      <w:r>
        <w:rPr>
          <w:rFonts w:ascii="Arial" w:hAnsi="Arial" w:cs="Arial"/>
          <w:color w:val="212121"/>
          <w:shd w:val="clear" w:color="auto" w:fill="FFFFFF"/>
        </w:rPr>
        <w:t>would give them voice and help with valuable insights (Thoft  et al., 2020)</w:t>
      </w:r>
      <w:r w:rsidR="001208D7">
        <w:rPr>
          <w:rFonts w:ascii="Arial" w:hAnsi="Arial" w:cs="Arial"/>
          <w:color w:val="212121"/>
          <w:shd w:val="clear" w:color="auto" w:fill="FFFFFF"/>
        </w:rPr>
        <w:t xml:space="preserve">, </w:t>
      </w:r>
      <w:r w:rsidR="00FF608E">
        <w:rPr>
          <w:rFonts w:ascii="Arial" w:hAnsi="Arial" w:cs="Arial"/>
          <w:color w:val="212121"/>
          <w:shd w:val="clear" w:color="auto" w:fill="FFFFFF"/>
        </w:rPr>
        <w:t>therefore</w:t>
      </w:r>
      <w:r w:rsidR="001208D7">
        <w:rPr>
          <w:rFonts w:ascii="Arial" w:hAnsi="Arial" w:cs="Arial"/>
          <w:color w:val="212121"/>
          <w:shd w:val="clear" w:color="auto" w:fill="FFFFFF"/>
        </w:rPr>
        <w:t xml:space="preserve"> more research is needed to clarify best practice standards to align digital tools research with individuals’ best interest.</w:t>
      </w:r>
    </w:p>
    <w:p w14:paraId="28DF1B47" w14:textId="77777777" w:rsidR="00D37E56" w:rsidRPr="004F3696" w:rsidRDefault="00D37E56" w:rsidP="00D37E56">
      <w:pPr>
        <w:pStyle w:val="Default"/>
        <w:spacing w:line="360" w:lineRule="auto"/>
        <w:ind w:left="360"/>
        <w:jc w:val="both"/>
        <w:rPr>
          <w:sz w:val="22"/>
          <w:szCs w:val="22"/>
        </w:rPr>
      </w:pPr>
      <w:r w:rsidRPr="004F3696">
        <w:rPr>
          <w:sz w:val="22"/>
          <w:szCs w:val="22"/>
        </w:rPr>
        <w:t>Table 1. Example of themes identified in within the existing literature</w:t>
      </w:r>
    </w:p>
    <w:p w14:paraId="12263E53" w14:textId="77777777" w:rsidR="00D37E56" w:rsidRDefault="00D37E56" w:rsidP="00D37E56">
      <w:pPr>
        <w:pStyle w:val="Default"/>
        <w:spacing w:line="360" w:lineRule="auto"/>
        <w:ind w:left="360"/>
        <w:jc w:val="both"/>
        <w:rPr>
          <w:sz w:val="22"/>
          <w:szCs w:val="22"/>
        </w:rPr>
      </w:pPr>
    </w:p>
    <w:tbl>
      <w:tblPr>
        <w:tblStyle w:val="TableGrid"/>
        <w:tblW w:w="8849" w:type="dxa"/>
        <w:tblInd w:w="360" w:type="dxa"/>
        <w:tblLook w:val="04A0" w:firstRow="1" w:lastRow="0" w:firstColumn="1" w:lastColumn="0" w:noHBand="0" w:noVBand="1"/>
      </w:tblPr>
      <w:tblGrid>
        <w:gridCol w:w="344"/>
        <w:gridCol w:w="3402"/>
        <w:gridCol w:w="5103"/>
      </w:tblGrid>
      <w:tr w:rsidR="00D37E56" w14:paraId="7DAD5D8D" w14:textId="77777777" w:rsidTr="00707A4D">
        <w:tc>
          <w:tcPr>
            <w:tcW w:w="344" w:type="dxa"/>
          </w:tcPr>
          <w:p w14:paraId="6031AD39" w14:textId="77777777" w:rsidR="00D37E56" w:rsidRDefault="00D37E56" w:rsidP="00707A4D">
            <w:pPr>
              <w:pStyle w:val="Default"/>
              <w:spacing w:line="360" w:lineRule="auto"/>
              <w:jc w:val="both"/>
              <w:rPr>
                <w:sz w:val="22"/>
                <w:szCs w:val="22"/>
              </w:rPr>
            </w:pPr>
            <w:r>
              <w:rPr>
                <w:sz w:val="22"/>
                <w:szCs w:val="22"/>
              </w:rPr>
              <w:t>1</w:t>
            </w:r>
          </w:p>
        </w:tc>
        <w:tc>
          <w:tcPr>
            <w:tcW w:w="3402" w:type="dxa"/>
          </w:tcPr>
          <w:p w14:paraId="6CCF50F3" w14:textId="77777777" w:rsidR="00D37E56" w:rsidRDefault="00D37E56" w:rsidP="00502BD5">
            <w:pPr>
              <w:pStyle w:val="Default"/>
              <w:spacing w:line="360" w:lineRule="auto"/>
              <w:jc w:val="center"/>
              <w:rPr>
                <w:sz w:val="22"/>
                <w:szCs w:val="22"/>
              </w:rPr>
            </w:pPr>
            <w:r>
              <w:rPr>
                <w:sz w:val="22"/>
                <w:szCs w:val="22"/>
              </w:rPr>
              <w:t>Themes</w:t>
            </w:r>
          </w:p>
        </w:tc>
        <w:tc>
          <w:tcPr>
            <w:tcW w:w="5103" w:type="dxa"/>
          </w:tcPr>
          <w:p w14:paraId="68617409" w14:textId="77777777" w:rsidR="00D37E56" w:rsidRDefault="00D37E56" w:rsidP="00707A4D">
            <w:pPr>
              <w:pStyle w:val="Default"/>
              <w:spacing w:line="360" w:lineRule="auto"/>
              <w:jc w:val="both"/>
              <w:rPr>
                <w:sz w:val="22"/>
                <w:szCs w:val="22"/>
              </w:rPr>
            </w:pPr>
            <w:r>
              <w:rPr>
                <w:sz w:val="22"/>
                <w:szCs w:val="22"/>
              </w:rPr>
              <w:t>Sub-themes</w:t>
            </w:r>
          </w:p>
        </w:tc>
      </w:tr>
      <w:tr w:rsidR="00D37E56" w14:paraId="396A2E50" w14:textId="77777777" w:rsidTr="00707A4D">
        <w:tc>
          <w:tcPr>
            <w:tcW w:w="344" w:type="dxa"/>
          </w:tcPr>
          <w:p w14:paraId="7EEAD3B8" w14:textId="77777777" w:rsidR="00D37E56" w:rsidRDefault="00D37E56" w:rsidP="00707A4D">
            <w:pPr>
              <w:pStyle w:val="Default"/>
              <w:spacing w:line="360" w:lineRule="auto"/>
              <w:jc w:val="both"/>
              <w:rPr>
                <w:sz w:val="22"/>
                <w:szCs w:val="22"/>
              </w:rPr>
            </w:pPr>
            <w:r>
              <w:rPr>
                <w:sz w:val="22"/>
                <w:szCs w:val="22"/>
              </w:rPr>
              <w:t>2</w:t>
            </w:r>
          </w:p>
        </w:tc>
        <w:tc>
          <w:tcPr>
            <w:tcW w:w="3402" w:type="dxa"/>
          </w:tcPr>
          <w:p w14:paraId="11C93075" w14:textId="097B9483" w:rsidR="00D37E56" w:rsidRDefault="00D37E56" w:rsidP="00502BD5">
            <w:pPr>
              <w:pStyle w:val="Default"/>
              <w:spacing w:line="360" w:lineRule="auto"/>
              <w:jc w:val="center"/>
              <w:rPr>
                <w:sz w:val="22"/>
                <w:szCs w:val="22"/>
              </w:rPr>
            </w:pPr>
            <w:r>
              <w:rPr>
                <w:sz w:val="22"/>
                <w:szCs w:val="22"/>
              </w:rPr>
              <w:t>Barriers to adoption a</w:t>
            </w:r>
            <w:r w:rsidR="001169D8">
              <w:rPr>
                <w:sz w:val="22"/>
                <w:szCs w:val="22"/>
              </w:rPr>
              <w:t>t individual level</w:t>
            </w:r>
            <w:r w:rsidR="001D3334">
              <w:rPr>
                <w:sz w:val="22"/>
                <w:szCs w:val="22"/>
              </w:rPr>
              <w:t xml:space="preserve"> (PLWD)</w:t>
            </w:r>
          </w:p>
        </w:tc>
        <w:tc>
          <w:tcPr>
            <w:tcW w:w="5103" w:type="dxa"/>
          </w:tcPr>
          <w:p w14:paraId="6E54C0A8" w14:textId="77777777" w:rsidR="00D37E56" w:rsidRPr="00772062" w:rsidRDefault="00D37E56">
            <w:pPr>
              <w:pStyle w:val="Default"/>
              <w:numPr>
                <w:ilvl w:val="0"/>
                <w:numId w:val="1"/>
              </w:numPr>
              <w:spacing w:line="360" w:lineRule="auto"/>
              <w:jc w:val="both"/>
              <w:rPr>
                <w:sz w:val="22"/>
                <w:szCs w:val="22"/>
              </w:rPr>
            </w:pPr>
            <w:r w:rsidRPr="00772062">
              <w:rPr>
                <w:rFonts w:eastAsia="Times New Roman"/>
                <w:sz w:val="22"/>
                <w:szCs w:val="22"/>
                <w:lang w:eastAsia="en-GB"/>
                <w14:ligatures w14:val="none"/>
              </w:rPr>
              <w:t>attention deficit</w:t>
            </w:r>
          </w:p>
          <w:p w14:paraId="446FEA29" w14:textId="77777777" w:rsidR="00D37E56" w:rsidRPr="00772062" w:rsidRDefault="00D37E56">
            <w:pPr>
              <w:pStyle w:val="Default"/>
              <w:numPr>
                <w:ilvl w:val="0"/>
                <w:numId w:val="1"/>
              </w:numPr>
              <w:spacing w:line="360" w:lineRule="auto"/>
              <w:jc w:val="both"/>
              <w:rPr>
                <w:sz w:val="22"/>
                <w:szCs w:val="22"/>
              </w:rPr>
            </w:pPr>
            <w:r w:rsidRPr="00772062">
              <w:rPr>
                <w:rFonts w:eastAsia="Times New Roman"/>
                <w:sz w:val="22"/>
                <w:szCs w:val="22"/>
                <w:lang w:eastAsia="en-GB"/>
                <w14:ligatures w14:val="none"/>
              </w:rPr>
              <w:t>executive dysfunction</w:t>
            </w:r>
          </w:p>
          <w:p w14:paraId="14770DED" w14:textId="77777777" w:rsidR="00D37E56" w:rsidRPr="00772062" w:rsidRDefault="00D37E56">
            <w:pPr>
              <w:pStyle w:val="Default"/>
              <w:numPr>
                <w:ilvl w:val="0"/>
                <w:numId w:val="1"/>
              </w:numPr>
              <w:spacing w:line="360" w:lineRule="auto"/>
              <w:jc w:val="both"/>
              <w:rPr>
                <w:sz w:val="22"/>
                <w:szCs w:val="22"/>
              </w:rPr>
            </w:pPr>
            <w:r w:rsidRPr="00772062">
              <w:rPr>
                <w:rFonts w:eastAsia="Times New Roman"/>
                <w:sz w:val="22"/>
                <w:szCs w:val="22"/>
                <w:lang w:eastAsia="en-GB"/>
                <w14:ligatures w14:val="none"/>
              </w:rPr>
              <w:t>lack of familiarity with digital devices</w:t>
            </w:r>
          </w:p>
          <w:p w14:paraId="365DE735" w14:textId="77777777" w:rsidR="00D37E56" w:rsidRPr="00772062" w:rsidRDefault="00D37E56">
            <w:pPr>
              <w:pStyle w:val="Default"/>
              <w:numPr>
                <w:ilvl w:val="0"/>
                <w:numId w:val="1"/>
              </w:numPr>
              <w:spacing w:line="360" w:lineRule="auto"/>
              <w:jc w:val="both"/>
              <w:rPr>
                <w:sz w:val="22"/>
                <w:szCs w:val="22"/>
              </w:rPr>
            </w:pPr>
            <w:r w:rsidRPr="00772062">
              <w:rPr>
                <w:rFonts w:eastAsia="Times New Roman"/>
                <w:sz w:val="22"/>
                <w:szCs w:val="22"/>
                <w:lang w:eastAsia="en-GB"/>
                <w14:ligatures w14:val="none"/>
              </w:rPr>
              <w:t xml:space="preserve"> fear, anxiety, or mistrust of technology</w:t>
            </w:r>
          </w:p>
          <w:p w14:paraId="4B7BB93D" w14:textId="77777777" w:rsidR="00D37E56" w:rsidRPr="00772062" w:rsidRDefault="00D37E56">
            <w:pPr>
              <w:pStyle w:val="Default"/>
              <w:numPr>
                <w:ilvl w:val="0"/>
                <w:numId w:val="1"/>
              </w:numPr>
              <w:spacing w:line="360" w:lineRule="auto"/>
              <w:jc w:val="both"/>
              <w:rPr>
                <w:sz w:val="22"/>
                <w:szCs w:val="22"/>
              </w:rPr>
            </w:pPr>
            <w:r w:rsidRPr="00772062">
              <w:rPr>
                <w:rFonts w:eastAsia="Times New Roman"/>
                <w:sz w:val="22"/>
                <w:szCs w:val="22"/>
                <w:lang w:eastAsia="en-GB"/>
                <w14:ligatures w14:val="none"/>
              </w:rPr>
              <w:t>sensory impairments</w:t>
            </w:r>
          </w:p>
          <w:p w14:paraId="647E42F5" w14:textId="77777777" w:rsidR="00D37E56" w:rsidRPr="00772062" w:rsidRDefault="00D37E56">
            <w:pPr>
              <w:pStyle w:val="Default"/>
              <w:numPr>
                <w:ilvl w:val="0"/>
                <w:numId w:val="1"/>
              </w:numPr>
              <w:spacing w:line="360" w:lineRule="auto"/>
              <w:jc w:val="both"/>
              <w:rPr>
                <w:sz w:val="22"/>
                <w:szCs w:val="22"/>
              </w:rPr>
            </w:pPr>
            <w:r w:rsidRPr="00772062">
              <w:rPr>
                <w:rFonts w:eastAsia="Times New Roman"/>
                <w:sz w:val="22"/>
                <w:szCs w:val="22"/>
                <w:lang w:eastAsia="en-GB"/>
                <w14:ligatures w14:val="none"/>
              </w:rPr>
              <w:t>confidence, motivation, willingness to try</w:t>
            </w:r>
          </w:p>
          <w:p w14:paraId="513E67C5" w14:textId="77777777" w:rsidR="00D37E56" w:rsidRPr="00D929EA" w:rsidRDefault="001D3334">
            <w:pPr>
              <w:pStyle w:val="Default"/>
              <w:numPr>
                <w:ilvl w:val="0"/>
                <w:numId w:val="1"/>
              </w:numPr>
              <w:spacing w:line="360" w:lineRule="auto"/>
              <w:jc w:val="both"/>
              <w:rPr>
                <w:sz w:val="22"/>
                <w:szCs w:val="22"/>
              </w:rPr>
            </w:pPr>
            <w:r w:rsidRPr="00772062">
              <w:rPr>
                <w:rFonts w:eastAsia="Times New Roman"/>
                <w:sz w:val="22"/>
                <w:szCs w:val="22"/>
                <w:lang w:eastAsia="en-GB"/>
                <w14:ligatures w14:val="none"/>
              </w:rPr>
              <w:t>fear of replacing human care</w:t>
            </w:r>
            <w:r w:rsidR="00502BD5">
              <w:rPr>
                <w:rFonts w:eastAsia="Times New Roman"/>
                <w:sz w:val="22"/>
                <w:szCs w:val="22"/>
                <w:lang w:eastAsia="en-GB"/>
                <w14:ligatures w14:val="none"/>
              </w:rPr>
              <w:t xml:space="preserve"> and face to face interaction</w:t>
            </w:r>
          </w:p>
          <w:p w14:paraId="71F8A629" w14:textId="51439057" w:rsidR="00D929EA" w:rsidRDefault="00CB7C71">
            <w:pPr>
              <w:pStyle w:val="Default"/>
              <w:numPr>
                <w:ilvl w:val="0"/>
                <w:numId w:val="1"/>
              </w:numPr>
              <w:spacing w:line="360" w:lineRule="auto"/>
              <w:jc w:val="both"/>
              <w:rPr>
                <w:sz w:val="22"/>
                <w:szCs w:val="22"/>
              </w:rPr>
            </w:pPr>
            <w:r>
              <w:rPr>
                <w:sz w:val="22"/>
                <w:szCs w:val="22"/>
              </w:rPr>
              <w:t xml:space="preserve">digital literacy </w:t>
            </w:r>
          </w:p>
          <w:p w14:paraId="6D2B7036" w14:textId="2E42ABF2" w:rsidR="00CB7C71" w:rsidRPr="00CB7C71" w:rsidRDefault="00CB7C71">
            <w:pPr>
              <w:pStyle w:val="Default"/>
              <w:numPr>
                <w:ilvl w:val="0"/>
                <w:numId w:val="1"/>
              </w:numPr>
              <w:spacing w:line="360" w:lineRule="auto"/>
              <w:jc w:val="both"/>
              <w:rPr>
                <w:sz w:val="22"/>
                <w:szCs w:val="22"/>
              </w:rPr>
            </w:pPr>
            <w:r w:rsidRPr="00772062">
              <w:rPr>
                <w:rFonts w:eastAsia="Times New Roman"/>
                <w:sz w:val="22"/>
                <w:szCs w:val="22"/>
                <w:lang w:eastAsia="en-GB"/>
                <w14:ligatures w14:val="none"/>
              </w:rPr>
              <w:lastRenderedPageBreak/>
              <w:t>dementia</w:t>
            </w:r>
            <w:r w:rsidRPr="00772062">
              <w:rPr>
                <w:rFonts w:ascii="Cambria Math" w:eastAsia="Times New Roman" w:hAnsi="Cambria Math" w:cs="Cambria Math"/>
                <w:sz w:val="22"/>
                <w:szCs w:val="22"/>
                <w:lang w:eastAsia="en-GB"/>
                <w14:ligatures w14:val="none"/>
              </w:rPr>
              <w:t>‑</w:t>
            </w:r>
            <w:r w:rsidRPr="00772062">
              <w:rPr>
                <w:rFonts w:eastAsia="Times New Roman"/>
                <w:sz w:val="22"/>
                <w:szCs w:val="22"/>
                <w:lang w:eastAsia="en-GB"/>
                <w14:ligatures w14:val="none"/>
              </w:rPr>
              <w:t>friendly design</w:t>
            </w:r>
          </w:p>
          <w:p w14:paraId="517610AA" w14:textId="3A575651" w:rsidR="00CB7C71" w:rsidRPr="001D3334" w:rsidRDefault="00CB7C71">
            <w:pPr>
              <w:pStyle w:val="Default"/>
              <w:numPr>
                <w:ilvl w:val="0"/>
                <w:numId w:val="1"/>
              </w:numPr>
              <w:spacing w:line="360" w:lineRule="auto"/>
              <w:jc w:val="both"/>
              <w:rPr>
                <w:sz w:val="22"/>
                <w:szCs w:val="22"/>
              </w:rPr>
            </w:pPr>
            <w:r>
              <w:rPr>
                <w:sz w:val="22"/>
                <w:szCs w:val="22"/>
              </w:rPr>
              <w:t>cost</w:t>
            </w:r>
          </w:p>
        </w:tc>
      </w:tr>
      <w:tr w:rsidR="001D3334" w14:paraId="75B52955" w14:textId="77777777" w:rsidTr="00707A4D">
        <w:tc>
          <w:tcPr>
            <w:tcW w:w="344" w:type="dxa"/>
          </w:tcPr>
          <w:p w14:paraId="0970B8E1" w14:textId="41FF8CA7" w:rsidR="001D3334" w:rsidRDefault="001D3334" w:rsidP="00707A4D">
            <w:pPr>
              <w:pStyle w:val="Default"/>
              <w:spacing w:line="360" w:lineRule="auto"/>
              <w:jc w:val="both"/>
              <w:rPr>
                <w:sz w:val="22"/>
                <w:szCs w:val="22"/>
              </w:rPr>
            </w:pPr>
            <w:r>
              <w:rPr>
                <w:sz w:val="22"/>
                <w:szCs w:val="22"/>
              </w:rPr>
              <w:lastRenderedPageBreak/>
              <w:t>3</w:t>
            </w:r>
          </w:p>
        </w:tc>
        <w:tc>
          <w:tcPr>
            <w:tcW w:w="3402" w:type="dxa"/>
          </w:tcPr>
          <w:p w14:paraId="44715845" w14:textId="353C88CB" w:rsidR="001D3334" w:rsidRDefault="001D3334" w:rsidP="00502BD5">
            <w:pPr>
              <w:pStyle w:val="Default"/>
              <w:spacing w:line="360" w:lineRule="auto"/>
              <w:jc w:val="center"/>
              <w:rPr>
                <w:sz w:val="22"/>
                <w:szCs w:val="22"/>
              </w:rPr>
            </w:pPr>
            <w:r>
              <w:rPr>
                <w:sz w:val="22"/>
                <w:szCs w:val="22"/>
              </w:rPr>
              <w:t>Barriers to adoption at individual level (family and carers)</w:t>
            </w:r>
          </w:p>
        </w:tc>
        <w:tc>
          <w:tcPr>
            <w:tcW w:w="5103" w:type="dxa"/>
          </w:tcPr>
          <w:p w14:paraId="75117965" w14:textId="455B01BD" w:rsidR="001D3334" w:rsidRPr="00772062" w:rsidRDefault="001D3334">
            <w:pPr>
              <w:pStyle w:val="Default"/>
              <w:numPr>
                <w:ilvl w:val="0"/>
                <w:numId w:val="1"/>
              </w:numPr>
              <w:spacing w:line="360" w:lineRule="auto"/>
              <w:jc w:val="both"/>
              <w:rPr>
                <w:sz w:val="22"/>
                <w:szCs w:val="22"/>
              </w:rPr>
            </w:pPr>
            <w:r w:rsidRPr="00772062">
              <w:rPr>
                <w:rFonts w:eastAsia="Times New Roman"/>
                <w:sz w:val="22"/>
                <w:szCs w:val="22"/>
                <w:lang w:eastAsia="en-GB"/>
                <w14:ligatures w14:val="none"/>
              </w:rPr>
              <w:t>carer digital competence</w:t>
            </w:r>
            <w:r w:rsidR="00CB7C71">
              <w:rPr>
                <w:rFonts w:eastAsia="Times New Roman"/>
                <w:sz w:val="22"/>
                <w:szCs w:val="22"/>
                <w:lang w:eastAsia="en-GB"/>
                <w14:ligatures w14:val="none"/>
              </w:rPr>
              <w:t xml:space="preserve"> or digital literacy</w:t>
            </w:r>
          </w:p>
          <w:p w14:paraId="3A6B0610" w14:textId="77777777" w:rsidR="001D3334" w:rsidRPr="00772062" w:rsidRDefault="001D3334">
            <w:pPr>
              <w:pStyle w:val="Default"/>
              <w:numPr>
                <w:ilvl w:val="0"/>
                <w:numId w:val="1"/>
              </w:numPr>
              <w:spacing w:line="360" w:lineRule="auto"/>
              <w:jc w:val="both"/>
              <w:rPr>
                <w:sz w:val="22"/>
                <w:szCs w:val="22"/>
              </w:rPr>
            </w:pPr>
            <w:r w:rsidRPr="00772062">
              <w:rPr>
                <w:rFonts w:eastAsia="Times New Roman"/>
                <w:sz w:val="22"/>
                <w:szCs w:val="22"/>
                <w:lang w:eastAsia="en-GB"/>
                <w14:ligatures w14:val="none"/>
              </w:rPr>
              <w:t>resistance to change in care routines</w:t>
            </w:r>
          </w:p>
          <w:p w14:paraId="36D45CB8" w14:textId="77777777" w:rsidR="001D3334" w:rsidRPr="001D3334" w:rsidRDefault="001D3334">
            <w:pPr>
              <w:pStyle w:val="Default"/>
              <w:numPr>
                <w:ilvl w:val="0"/>
                <w:numId w:val="1"/>
              </w:numPr>
              <w:spacing w:line="360" w:lineRule="auto"/>
              <w:jc w:val="both"/>
              <w:rPr>
                <w:sz w:val="22"/>
                <w:szCs w:val="22"/>
              </w:rPr>
            </w:pPr>
            <w:r w:rsidRPr="00772062">
              <w:rPr>
                <w:rFonts w:eastAsia="Times New Roman"/>
                <w:sz w:val="22"/>
                <w:szCs w:val="22"/>
                <w:lang w:eastAsia="en-GB"/>
                <w14:ligatures w14:val="none"/>
              </w:rPr>
              <w:t>lack of training or support</w:t>
            </w:r>
          </w:p>
          <w:p w14:paraId="4B542250" w14:textId="71892F22" w:rsidR="001D3334" w:rsidRPr="00502BD5" w:rsidRDefault="001D3334">
            <w:pPr>
              <w:pStyle w:val="Default"/>
              <w:numPr>
                <w:ilvl w:val="0"/>
                <w:numId w:val="1"/>
              </w:numPr>
              <w:spacing w:line="360" w:lineRule="auto"/>
              <w:jc w:val="both"/>
              <w:rPr>
                <w:sz w:val="22"/>
                <w:szCs w:val="22"/>
              </w:rPr>
            </w:pPr>
            <w:r w:rsidRPr="00772062">
              <w:rPr>
                <w:rFonts w:eastAsia="Times New Roman"/>
                <w:sz w:val="22"/>
                <w:szCs w:val="22"/>
                <w:lang w:eastAsia="en-GB"/>
                <w14:ligatures w14:val="none"/>
              </w:rPr>
              <w:t>fear of replacing human care</w:t>
            </w:r>
          </w:p>
        </w:tc>
      </w:tr>
      <w:tr w:rsidR="00502BD5" w14:paraId="62FAE893" w14:textId="77777777" w:rsidTr="00707A4D">
        <w:tc>
          <w:tcPr>
            <w:tcW w:w="344" w:type="dxa"/>
          </w:tcPr>
          <w:p w14:paraId="297E0667" w14:textId="35388A1A" w:rsidR="00502BD5" w:rsidRDefault="00502BD5" w:rsidP="00707A4D">
            <w:pPr>
              <w:pStyle w:val="Default"/>
              <w:spacing w:line="360" w:lineRule="auto"/>
              <w:jc w:val="both"/>
              <w:rPr>
                <w:sz w:val="22"/>
                <w:szCs w:val="22"/>
              </w:rPr>
            </w:pPr>
            <w:r>
              <w:rPr>
                <w:sz w:val="22"/>
                <w:szCs w:val="22"/>
              </w:rPr>
              <w:t>4</w:t>
            </w:r>
          </w:p>
        </w:tc>
        <w:tc>
          <w:tcPr>
            <w:tcW w:w="3402" w:type="dxa"/>
          </w:tcPr>
          <w:p w14:paraId="62C868F2" w14:textId="2084C4DF" w:rsidR="00502BD5" w:rsidRDefault="00502BD5" w:rsidP="00502BD5">
            <w:pPr>
              <w:pStyle w:val="Default"/>
              <w:spacing w:line="360" w:lineRule="auto"/>
              <w:jc w:val="center"/>
              <w:rPr>
                <w:sz w:val="22"/>
                <w:szCs w:val="22"/>
              </w:rPr>
            </w:pPr>
            <w:r>
              <w:rPr>
                <w:sz w:val="22"/>
                <w:szCs w:val="22"/>
              </w:rPr>
              <w:t>Barriers to adoption at organisational level</w:t>
            </w:r>
            <w:r w:rsidR="00D5155A">
              <w:rPr>
                <w:sz w:val="22"/>
                <w:szCs w:val="22"/>
              </w:rPr>
              <w:t xml:space="preserve"> (organisational readiness)</w:t>
            </w:r>
          </w:p>
        </w:tc>
        <w:tc>
          <w:tcPr>
            <w:tcW w:w="5103" w:type="dxa"/>
          </w:tcPr>
          <w:p w14:paraId="5665A1CC" w14:textId="77777777" w:rsidR="00502BD5" w:rsidRPr="00772062" w:rsidRDefault="00502BD5">
            <w:pPr>
              <w:pStyle w:val="Default"/>
              <w:numPr>
                <w:ilvl w:val="0"/>
                <w:numId w:val="1"/>
              </w:numPr>
              <w:spacing w:line="360" w:lineRule="auto"/>
              <w:jc w:val="both"/>
              <w:rPr>
                <w:sz w:val="22"/>
                <w:szCs w:val="22"/>
              </w:rPr>
            </w:pPr>
            <w:r w:rsidRPr="00772062">
              <w:rPr>
                <w:rFonts w:eastAsia="Times New Roman"/>
                <w:sz w:val="22"/>
                <w:szCs w:val="22"/>
                <w:lang w:eastAsia="en-GB"/>
                <w14:ligatures w14:val="none"/>
              </w:rPr>
              <w:t>poor integration with</w:t>
            </w:r>
            <w:r>
              <w:rPr>
                <w:rFonts w:eastAsia="Times New Roman"/>
                <w:sz w:val="22"/>
                <w:szCs w:val="22"/>
                <w:lang w:eastAsia="en-GB"/>
                <w14:ligatures w14:val="none"/>
              </w:rPr>
              <w:t>in</w:t>
            </w:r>
            <w:r w:rsidRPr="00772062">
              <w:rPr>
                <w:rFonts w:eastAsia="Times New Roman"/>
                <w:sz w:val="22"/>
                <w:szCs w:val="22"/>
                <w:lang w:eastAsia="en-GB"/>
                <w14:ligatures w14:val="none"/>
              </w:rPr>
              <w:t xml:space="preserve"> existing care pathways</w:t>
            </w:r>
          </w:p>
          <w:p w14:paraId="13FCFB9C" w14:textId="15298099" w:rsidR="00502BD5" w:rsidRPr="00772062" w:rsidRDefault="00CB7C71">
            <w:pPr>
              <w:pStyle w:val="Default"/>
              <w:numPr>
                <w:ilvl w:val="0"/>
                <w:numId w:val="1"/>
              </w:numPr>
              <w:spacing w:line="360" w:lineRule="auto"/>
              <w:jc w:val="both"/>
              <w:rPr>
                <w:sz w:val="22"/>
                <w:szCs w:val="22"/>
              </w:rPr>
            </w:pPr>
            <w:r>
              <w:rPr>
                <w:sz w:val="22"/>
                <w:szCs w:val="22"/>
              </w:rPr>
              <w:t>clear service responsibilities around activities provision and mandatory trainings</w:t>
            </w:r>
          </w:p>
          <w:p w14:paraId="6B4D43BF" w14:textId="77777777" w:rsidR="00502BD5" w:rsidRPr="00BA118C" w:rsidRDefault="00502BD5">
            <w:pPr>
              <w:pStyle w:val="Default"/>
              <w:numPr>
                <w:ilvl w:val="0"/>
                <w:numId w:val="1"/>
              </w:numPr>
              <w:spacing w:line="360" w:lineRule="auto"/>
              <w:jc w:val="both"/>
              <w:rPr>
                <w:sz w:val="22"/>
                <w:szCs w:val="22"/>
              </w:rPr>
            </w:pPr>
            <w:r w:rsidRPr="00772062">
              <w:rPr>
                <w:rFonts w:eastAsia="Times New Roman"/>
                <w:sz w:val="22"/>
                <w:szCs w:val="22"/>
                <w:lang w:eastAsia="en-GB"/>
                <w14:ligatures w14:val="none"/>
              </w:rPr>
              <w:t>limited interoperability with other systems</w:t>
            </w:r>
          </w:p>
          <w:p w14:paraId="39803836" w14:textId="47CAB499" w:rsidR="00BA118C" w:rsidRPr="00772062" w:rsidRDefault="00BA118C">
            <w:pPr>
              <w:pStyle w:val="Default"/>
              <w:numPr>
                <w:ilvl w:val="0"/>
                <w:numId w:val="1"/>
              </w:numPr>
              <w:spacing w:line="360" w:lineRule="auto"/>
              <w:jc w:val="both"/>
              <w:rPr>
                <w:sz w:val="22"/>
                <w:szCs w:val="22"/>
              </w:rPr>
            </w:pPr>
            <w:r>
              <w:rPr>
                <w:rFonts w:eastAsia="Times New Roman"/>
                <w:sz w:val="22"/>
                <w:szCs w:val="22"/>
                <w:lang w:eastAsia="en-GB"/>
                <w14:ligatures w14:val="none"/>
              </w:rPr>
              <w:t>poor interconnectivity and Wi-Fi</w:t>
            </w:r>
          </w:p>
          <w:p w14:paraId="526C0FDB" w14:textId="77777777" w:rsidR="00502BD5" w:rsidRPr="00D929EA" w:rsidRDefault="00502BD5">
            <w:pPr>
              <w:pStyle w:val="Default"/>
              <w:numPr>
                <w:ilvl w:val="0"/>
                <w:numId w:val="1"/>
              </w:numPr>
              <w:spacing w:line="360" w:lineRule="auto"/>
              <w:jc w:val="both"/>
              <w:rPr>
                <w:sz w:val="22"/>
                <w:szCs w:val="22"/>
              </w:rPr>
            </w:pPr>
            <w:r w:rsidRPr="00772062">
              <w:rPr>
                <w:rFonts w:eastAsia="Times New Roman"/>
                <w:sz w:val="22"/>
                <w:szCs w:val="22"/>
                <w:lang w:eastAsia="en-GB"/>
                <w14:ligatures w14:val="none"/>
              </w:rPr>
              <w:t>insufficient personalisation options</w:t>
            </w:r>
          </w:p>
          <w:p w14:paraId="3D6EE95A" w14:textId="28D77557" w:rsidR="00D929EA" w:rsidRPr="00725EE7" w:rsidRDefault="00D929EA">
            <w:pPr>
              <w:pStyle w:val="Default"/>
              <w:numPr>
                <w:ilvl w:val="0"/>
                <w:numId w:val="1"/>
              </w:numPr>
              <w:spacing w:line="360" w:lineRule="auto"/>
              <w:jc w:val="both"/>
              <w:rPr>
                <w:sz w:val="22"/>
                <w:szCs w:val="22"/>
              </w:rPr>
            </w:pPr>
            <w:r>
              <w:rPr>
                <w:rFonts w:eastAsia="Times New Roman"/>
                <w:sz w:val="22"/>
                <w:szCs w:val="22"/>
                <w:lang w:eastAsia="en-GB"/>
                <w14:ligatures w14:val="none"/>
              </w:rPr>
              <w:t>cost</w:t>
            </w:r>
            <w:r w:rsidR="00BA118C">
              <w:rPr>
                <w:rFonts w:eastAsia="Times New Roman"/>
                <w:sz w:val="22"/>
                <w:szCs w:val="22"/>
                <w:lang w:eastAsia="en-GB"/>
                <w14:ligatures w14:val="none"/>
              </w:rPr>
              <w:t xml:space="preserve"> and funding pathways</w:t>
            </w:r>
          </w:p>
        </w:tc>
      </w:tr>
      <w:tr w:rsidR="00D37E56" w14:paraId="0F34F7FC" w14:textId="77777777" w:rsidTr="00707A4D">
        <w:tc>
          <w:tcPr>
            <w:tcW w:w="344" w:type="dxa"/>
          </w:tcPr>
          <w:p w14:paraId="397F83C3" w14:textId="77777777" w:rsidR="00D37E56" w:rsidRDefault="00D37E56" w:rsidP="00707A4D">
            <w:pPr>
              <w:pStyle w:val="Default"/>
              <w:spacing w:line="360" w:lineRule="auto"/>
              <w:jc w:val="both"/>
              <w:rPr>
                <w:sz w:val="22"/>
                <w:szCs w:val="22"/>
              </w:rPr>
            </w:pPr>
            <w:r>
              <w:rPr>
                <w:sz w:val="22"/>
                <w:szCs w:val="22"/>
              </w:rPr>
              <w:t>3</w:t>
            </w:r>
          </w:p>
        </w:tc>
        <w:tc>
          <w:tcPr>
            <w:tcW w:w="3402" w:type="dxa"/>
          </w:tcPr>
          <w:p w14:paraId="6BEE9B5D" w14:textId="72277104" w:rsidR="00D37E56" w:rsidRDefault="00725EE7" w:rsidP="00707A4D">
            <w:pPr>
              <w:pStyle w:val="Default"/>
              <w:spacing w:line="360" w:lineRule="auto"/>
              <w:jc w:val="both"/>
              <w:rPr>
                <w:sz w:val="22"/>
                <w:szCs w:val="22"/>
              </w:rPr>
            </w:pPr>
            <w:r>
              <w:rPr>
                <w:sz w:val="22"/>
                <w:szCs w:val="22"/>
              </w:rPr>
              <w:t xml:space="preserve">Facilitators </w:t>
            </w:r>
            <w:r w:rsidR="00D37E56">
              <w:rPr>
                <w:sz w:val="22"/>
                <w:szCs w:val="22"/>
              </w:rPr>
              <w:t>on the process of accessing digital technologies</w:t>
            </w:r>
          </w:p>
        </w:tc>
        <w:tc>
          <w:tcPr>
            <w:tcW w:w="5103" w:type="dxa"/>
          </w:tcPr>
          <w:p w14:paraId="7FC63B72" w14:textId="77777777" w:rsidR="00D37E56" w:rsidRPr="009A09FF" w:rsidRDefault="00D37E56">
            <w:pPr>
              <w:pStyle w:val="Default"/>
              <w:numPr>
                <w:ilvl w:val="0"/>
                <w:numId w:val="2"/>
              </w:numPr>
              <w:spacing w:line="360" w:lineRule="auto"/>
              <w:jc w:val="both"/>
              <w:rPr>
                <w:sz w:val="22"/>
                <w:szCs w:val="22"/>
              </w:rPr>
            </w:pPr>
            <w:r w:rsidRPr="00772062">
              <w:rPr>
                <w:rFonts w:eastAsia="Times New Roman"/>
                <w:sz w:val="22"/>
                <w:szCs w:val="22"/>
                <w:lang w:eastAsia="en-GB"/>
                <w14:ligatures w14:val="none"/>
              </w:rPr>
              <w:t>cost of devices and subscriptions</w:t>
            </w:r>
          </w:p>
          <w:p w14:paraId="0AC40258" w14:textId="1989575E" w:rsidR="009A09FF" w:rsidRPr="00772062" w:rsidRDefault="009A09FF">
            <w:pPr>
              <w:pStyle w:val="Default"/>
              <w:numPr>
                <w:ilvl w:val="0"/>
                <w:numId w:val="2"/>
              </w:numPr>
              <w:spacing w:line="360" w:lineRule="auto"/>
              <w:jc w:val="both"/>
              <w:rPr>
                <w:sz w:val="22"/>
                <w:szCs w:val="22"/>
              </w:rPr>
            </w:pPr>
            <w:r>
              <w:rPr>
                <w:sz w:val="22"/>
                <w:szCs w:val="22"/>
              </w:rPr>
              <w:t>simplicity of design</w:t>
            </w:r>
          </w:p>
          <w:p w14:paraId="7171ABB4" w14:textId="77777777" w:rsidR="00D37E56" w:rsidRDefault="0026149C">
            <w:pPr>
              <w:pStyle w:val="Default"/>
              <w:numPr>
                <w:ilvl w:val="0"/>
                <w:numId w:val="2"/>
              </w:numPr>
              <w:spacing w:line="360" w:lineRule="auto"/>
              <w:jc w:val="both"/>
              <w:rPr>
                <w:sz w:val="22"/>
                <w:szCs w:val="22"/>
              </w:rPr>
            </w:pPr>
            <w:r>
              <w:rPr>
                <w:sz w:val="22"/>
                <w:szCs w:val="22"/>
              </w:rPr>
              <w:t>co-design</w:t>
            </w:r>
          </w:p>
          <w:p w14:paraId="1D779251" w14:textId="666B973E" w:rsidR="0026149C" w:rsidRPr="00772062" w:rsidRDefault="0026149C">
            <w:pPr>
              <w:pStyle w:val="Default"/>
              <w:numPr>
                <w:ilvl w:val="0"/>
                <w:numId w:val="2"/>
              </w:numPr>
              <w:spacing w:line="360" w:lineRule="auto"/>
              <w:jc w:val="both"/>
              <w:rPr>
                <w:sz w:val="22"/>
                <w:szCs w:val="22"/>
              </w:rPr>
            </w:pPr>
            <w:r>
              <w:rPr>
                <w:sz w:val="22"/>
                <w:szCs w:val="22"/>
              </w:rPr>
              <w:t>training and staff development</w:t>
            </w:r>
            <w:r w:rsidR="004A138F">
              <w:rPr>
                <w:sz w:val="22"/>
                <w:szCs w:val="22"/>
              </w:rPr>
              <w:t xml:space="preserve"> / clear job </w:t>
            </w:r>
            <w:r w:rsidR="004A138F" w:rsidRPr="00B27002">
              <w:rPr>
                <w:sz w:val="22"/>
                <w:szCs w:val="22"/>
              </w:rPr>
              <w:t xml:space="preserve">role </w:t>
            </w:r>
            <w:r w:rsidR="00B27002">
              <w:rPr>
                <w:sz w:val="22"/>
                <w:szCs w:val="22"/>
              </w:rPr>
              <w:t xml:space="preserve">and skillset </w:t>
            </w:r>
            <w:r w:rsidR="004A138F" w:rsidRPr="00B27002">
              <w:rPr>
                <w:sz w:val="22"/>
                <w:szCs w:val="22"/>
              </w:rPr>
              <w:t>for activity coordinators</w:t>
            </w:r>
          </w:p>
        </w:tc>
      </w:tr>
    </w:tbl>
    <w:p w14:paraId="48A624D0" w14:textId="77777777" w:rsidR="00D37E56" w:rsidRDefault="00D37E56" w:rsidP="007B2FD0">
      <w:pPr>
        <w:spacing w:line="360" w:lineRule="auto"/>
        <w:jc w:val="both"/>
        <w:rPr>
          <w:rFonts w:ascii="Arial" w:hAnsi="Arial" w:cs="Arial"/>
          <w:color w:val="0B0C0E"/>
          <w:shd w:val="clear" w:color="auto" w:fill="FFFFFF"/>
        </w:rPr>
      </w:pPr>
    </w:p>
    <w:p w14:paraId="3B769B17" w14:textId="6E47F3EE" w:rsidR="006B23BC" w:rsidRPr="00D10E8E" w:rsidRDefault="006B23BC" w:rsidP="007B2FD0">
      <w:pPr>
        <w:spacing w:line="360" w:lineRule="auto"/>
        <w:jc w:val="both"/>
        <w:rPr>
          <w:rFonts w:ascii="Arial" w:hAnsi="Arial" w:cs="Arial"/>
          <w:color w:val="0B0C0E"/>
          <w:sz w:val="24"/>
          <w:szCs w:val="24"/>
          <w:shd w:val="clear" w:color="auto" w:fill="FFFFFF"/>
        </w:rPr>
      </w:pPr>
      <w:r w:rsidRPr="00D10E8E">
        <w:rPr>
          <w:rFonts w:ascii="Arial" w:hAnsi="Arial" w:cs="Arial"/>
          <w:b/>
          <w:bCs/>
          <w:color w:val="0B0C0E"/>
          <w:sz w:val="24"/>
          <w:szCs w:val="24"/>
          <w:shd w:val="clear" w:color="auto" w:fill="FFFFFF"/>
        </w:rPr>
        <w:t>2.</w:t>
      </w:r>
      <w:r w:rsidR="00D10E8E" w:rsidRPr="00D10E8E">
        <w:rPr>
          <w:rFonts w:ascii="Arial" w:hAnsi="Arial" w:cs="Arial"/>
          <w:b/>
          <w:bCs/>
          <w:color w:val="0B0C0E"/>
          <w:sz w:val="24"/>
          <w:szCs w:val="24"/>
          <w:shd w:val="clear" w:color="auto" w:fill="FFFFFF"/>
        </w:rPr>
        <w:t>4</w:t>
      </w:r>
      <w:r w:rsidRPr="00D10E8E">
        <w:rPr>
          <w:rFonts w:ascii="Arial" w:hAnsi="Arial" w:cs="Arial"/>
          <w:b/>
          <w:bCs/>
          <w:color w:val="0B0C0E"/>
          <w:sz w:val="24"/>
          <w:szCs w:val="24"/>
          <w:shd w:val="clear" w:color="auto" w:fill="FFFFFF"/>
        </w:rPr>
        <w:t xml:space="preserve"> Summary</w:t>
      </w:r>
    </w:p>
    <w:p w14:paraId="1899CA6B" w14:textId="0F7F305E" w:rsidR="00A57E2C" w:rsidRPr="00A57E2C" w:rsidRDefault="00A57E2C" w:rsidP="00A57E2C">
      <w:pPr>
        <w:pStyle w:val="NormalWeb"/>
        <w:spacing w:line="360" w:lineRule="auto"/>
        <w:jc w:val="both"/>
        <w:rPr>
          <w:rFonts w:ascii="Arial" w:hAnsi="Arial" w:cs="Arial"/>
          <w:sz w:val="22"/>
          <w:szCs w:val="22"/>
        </w:rPr>
      </w:pPr>
      <w:r w:rsidRPr="00A57E2C">
        <w:rPr>
          <w:rFonts w:ascii="Arial" w:hAnsi="Arial" w:cs="Arial"/>
          <w:sz w:val="22"/>
          <w:szCs w:val="22"/>
        </w:rPr>
        <w:t>T</w:t>
      </w:r>
      <w:r w:rsidR="00C1637F">
        <w:rPr>
          <w:rFonts w:ascii="Arial" w:hAnsi="Arial" w:cs="Arial"/>
          <w:sz w:val="22"/>
          <w:szCs w:val="22"/>
        </w:rPr>
        <w:t xml:space="preserve">o </w:t>
      </w:r>
      <w:r w:rsidR="009A09FF">
        <w:rPr>
          <w:rFonts w:ascii="Arial" w:hAnsi="Arial" w:cs="Arial"/>
          <w:sz w:val="22"/>
          <w:szCs w:val="22"/>
        </w:rPr>
        <w:t xml:space="preserve">conclude, the systematic review of the existing literature revealed multiple barriers that interact shaping the adoption and implementation of digital technology for cognitive stimulation with UK’s healthcare system. </w:t>
      </w:r>
      <w:r w:rsidRPr="00A57E2C">
        <w:rPr>
          <w:rFonts w:ascii="Arial" w:hAnsi="Arial" w:cs="Arial"/>
          <w:sz w:val="22"/>
          <w:szCs w:val="22"/>
        </w:rPr>
        <w:t xml:space="preserve">Although digital innovation is widely promoted </w:t>
      </w:r>
      <w:r w:rsidR="002E75FD">
        <w:rPr>
          <w:rFonts w:ascii="Arial" w:hAnsi="Arial" w:cs="Arial"/>
          <w:sz w:val="22"/>
          <w:szCs w:val="22"/>
        </w:rPr>
        <w:t>by</w:t>
      </w:r>
      <w:r w:rsidRPr="00A57E2C">
        <w:rPr>
          <w:rFonts w:ascii="Arial" w:hAnsi="Arial" w:cs="Arial"/>
          <w:sz w:val="22"/>
          <w:szCs w:val="22"/>
        </w:rPr>
        <w:t xml:space="preserve"> national policy, the lived experiences of </w:t>
      </w:r>
      <w:r w:rsidR="003A568F">
        <w:rPr>
          <w:rFonts w:ascii="Arial" w:hAnsi="Arial" w:cs="Arial"/>
          <w:sz w:val="22"/>
          <w:szCs w:val="22"/>
        </w:rPr>
        <w:t>PLWD</w:t>
      </w:r>
      <w:r w:rsidRPr="00A57E2C">
        <w:rPr>
          <w:rFonts w:ascii="Arial" w:hAnsi="Arial" w:cs="Arial"/>
          <w:sz w:val="22"/>
          <w:szCs w:val="22"/>
        </w:rPr>
        <w:t xml:space="preserve">, </w:t>
      </w:r>
      <w:r w:rsidR="003A568F">
        <w:rPr>
          <w:rFonts w:ascii="Arial" w:hAnsi="Arial" w:cs="Arial"/>
          <w:sz w:val="22"/>
          <w:szCs w:val="22"/>
        </w:rPr>
        <w:t xml:space="preserve">adopting and implementing digital technology within </w:t>
      </w:r>
      <w:r w:rsidR="002E75FD">
        <w:rPr>
          <w:rFonts w:ascii="Arial" w:hAnsi="Arial" w:cs="Arial"/>
          <w:sz w:val="22"/>
          <w:szCs w:val="22"/>
        </w:rPr>
        <w:t xml:space="preserve">daily routine, </w:t>
      </w:r>
      <w:r w:rsidRPr="00A57E2C">
        <w:rPr>
          <w:rFonts w:ascii="Arial" w:hAnsi="Arial" w:cs="Arial"/>
          <w:sz w:val="22"/>
          <w:szCs w:val="22"/>
        </w:rPr>
        <w:t>remain</w:t>
      </w:r>
      <w:r w:rsidR="002E75FD">
        <w:rPr>
          <w:rFonts w:ascii="Arial" w:hAnsi="Arial" w:cs="Arial"/>
          <w:sz w:val="22"/>
          <w:szCs w:val="22"/>
        </w:rPr>
        <w:t>s</w:t>
      </w:r>
      <w:r w:rsidRPr="00A57E2C">
        <w:rPr>
          <w:rFonts w:ascii="Arial" w:hAnsi="Arial" w:cs="Arial"/>
          <w:sz w:val="22"/>
          <w:szCs w:val="22"/>
        </w:rPr>
        <w:t xml:space="preserve"> insufficiently represented </w:t>
      </w:r>
      <w:r w:rsidR="002E75FD">
        <w:rPr>
          <w:rFonts w:ascii="Arial" w:hAnsi="Arial" w:cs="Arial"/>
          <w:sz w:val="22"/>
          <w:szCs w:val="22"/>
        </w:rPr>
        <w:t>by the</w:t>
      </w:r>
      <w:r w:rsidRPr="00A57E2C">
        <w:rPr>
          <w:rFonts w:ascii="Arial" w:hAnsi="Arial" w:cs="Arial"/>
          <w:sz w:val="22"/>
          <w:szCs w:val="22"/>
        </w:rPr>
        <w:t xml:space="preserve"> current research. </w:t>
      </w:r>
    </w:p>
    <w:p w14:paraId="26010EC3" w14:textId="1245CEEF" w:rsidR="002E75FD" w:rsidRDefault="002E75FD" w:rsidP="00A57E2C">
      <w:pPr>
        <w:pStyle w:val="NormalWeb"/>
        <w:spacing w:line="360" w:lineRule="auto"/>
        <w:jc w:val="both"/>
        <w:rPr>
          <w:rFonts w:ascii="Arial" w:hAnsi="Arial" w:cs="Arial"/>
          <w:sz w:val="22"/>
          <w:szCs w:val="22"/>
        </w:rPr>
      </w:pPr>
      <w:r>
        <w:rPr>
          <w:rFonts w:ascii="Arial" w:hAnsi="Arial" w:cs="Arial"/>
          <w:sz w:val="22"/>
          <w:szCs w:val="22"/>
        </w:rPr>
        <w:t>T</w:t>
      </w:r>
      <w:r w:rsidR="00A57E2C" w:rsidRPr="00A57E2C">
        <w:rPr>
          <w:rFonts w:ascii="Arial" w:hAnsi="Arial" w:cs="Arial"/>
          <w:sz w:val="22"/>
          <w:szCs w:val="22"/>
        </w:rPr>
        <w:t>he chapter illustrated how these challenges</w:t>
      </w:r>
      <w:r>
        <w:rPr>
          <w:rFonts w:ascii="Arial" w:hAnsi="Arial" w:cs="Arial"/>
          <w:sz w:val="22"/>
          <w:szCs w:val="22"/>
        </w:rPr>
        <w:t>-barriers</w:t>
      </w:r>
      <w:r w:rsidR="00A57E2C" w:rsidRPr="00A57E2C">
        <w:rPr>
          <w:rFonts w:ascii="Arial" w:hAnsi="Arial" w:cs="Arial"/>
          <w:sz w:val="22"/>
          <w:szCs w:val="22"/>
        </w:rPr>
        <w:t xml:space="preserve"> intersect rather than operate independently, creating compounded disadvantages for individuals already navigating a complex care landscape. </w:t>
      </w:r>
      <w:r w:rsidR="00082A41">
        <w:rPr>
          <w:rFonts w:ascii="Arial" w:hAnsi="Arial" w:cs="Arial"/>
          <w:sz w:val="22"/>
          <w:szCs w:val="22"/>
        </w:rPr>
        <w:t>C</w:t>
      </w:r>
      <w:r w:rsidR="00A57E2C" w:rsidRPr="00A57E2C">
        <w:rPr>
          <w:rFonts w:ascii="Arial" w:hAnsi="Arial" w:cs="Arial"/>
          <w:sz w:val="22"/>
          <w:szCs w:val="22"/>
        </w:rPr>
        <w:t>onsistent gap</w:t>
      </w:r>
      <w:r w:rsidR="00082A41">
        <w:rPr>
          <w:rFonts w:ascii="Arial" w:hAnsi="Arial" w:cs="Arial"/>
          <w:sz w:val="22"/>
          <w:szCs w:val="22"/>
        </w:rPr>
        <w:t>s were</w:t>
      </w:r>
      <w:r w:rsidR="00A57E2C" w:rsidRPr="00A57E2C">
        <w:rPr>
          <w:rFonts w:ascii="Arial" w:hAnsi="Arial" w:cs="Arial"/>
          <w:sz w:val="22"/>
          <w:szCs w:val="22"/>
        </w:rPr>
        <w:t xml:space="preserve"> identified in the literature </w:t>
      </w:r>
      <w:r w:rsidR="00082A41">
        <w:rPr>
          <w:rFonts w:ascii="Arial" w:hAnsi="Arial" w:cs="Arial"/>
          <w:sz w:val="22"/>
          <w:szCs w:val="22"/>
        </w:rPr>
        <w:t>review</w:t>
      </w:r>
      <w:r>
        <w:rPr>
          <w:rFonts w:ascii="Arial" w:hAnsi="Arial" w:cs="Arial"/>
          <w:sz w:val="22"/>
          <w:szCs w:val="22"/>
        </w:rPr>
        <w:t xml:space="preserve"> including </w:t>
      </w:r>
      <w:r w:rsidR="00712698">
        <w:rPr>
          <w:rFonts w:ascii="Arial" w:hAnsi="Arial" w:cs="Arial"/>
          <w:sz w:val="22"/>
          <w:szCs w:val="22"/>
        </w:rPr>
        <w:t xml:space="preserve">overreliance on small sample qualitative studies and </w:t>
      </w:r>
      <w:r>
        <w:rPr>
          <w:rFonts w:ascii="Arial" w:hAnsi="Arial" w:cs="Arial"/>
          <w:sz w:val="22"/>
          <w:szCs w:val="22"/>
        </w:rPr>
        <w:t xml:space="preserve">underrepresentation </w:t>
      </w:r>
      <w:r w:rsidR="00712698">
        <w:rPr>
          <w:rFonts w:ascii="Arial" w:hAnsi="Arial" w:cs="Arial"/>
          <w:sz w:val="22"/>
          <w:szCs w:val="22"/>
        </w:rPr>
        <w:t xml:space="preserve">of people with </w:t>
      </w:r>
      <w:r>
        <w:rPr>
          <w:rFonts w:ascii="Arial" w:hAnsi="Arial" w:cs="Arial"/>
          <w:sz w:val="22"/>
          <w:szCs w:val="22"/>
        </w:rPr>
        <w:t>severe dementia</w:t>
      </w:r>
      <w:r w:rsidR="00965E32">
        <w:rPr>
          <w:rFonts w:ascii="Arial" w:hAnsi="Arial" w:cs="Arial"/>
          <w:sz w:val="22"/>
          <w:szCs w:val="22"/>
        </w:rPr>
        <w:t xml:space="preserve"> experiences with digital technology</w:t>
      </w:r>
      <w:r w:rsidR="00712698">
        <w:rPr>
          <w:rFonts w:ascii="Arial" w:hAnsi="Arial" w:cs="Arial"/>
          <w:sz w:val="22"/>
          <w:szCs w:val="22"/>
        </w:rPr>
        <w:t>, limited exploration of socio-digital inequalities and organisational readiness, insufficient exploration of long-term technology use, lack of co-design, insufficient understanding of digital literacy and awareness</w:t>
      </w:r>
      <w:r w:rsidR="00965E32">
        <w:rPr>
          <w:rFonts w:ascii="Arial" w:hAnsi="Arial" w:cs="Arial"/>
          <w:sz w:val="22"/>
          <w:szCs w:val="22"/>
        </w:rPr>
        <w:t xml:space="preserve"> importance</w:t>
      </w:r>
      <w:r w:rsidR="00712698">
        <w:rPr>
          <w:rFonts w:ascii="Arial" w:hAnsi="Arial" w:cs="Arial"/>
          <w:sz w:val="22"/>
          <w:szCs w:val="22"/>
        </w:rPr>
        <w:t xml:space="preserve">, </w:t>
      </w:r>
      <w:r w:rsidR="00965E32">
        <w:rPr>
          <w:rFonts w:ascii="Arial" w:hAnsi="Arial" w:cs="Arial"/>
          <w:sz w:val="22"/>
          <w:szCs w:val="22"/>
        </w:rPr>
        <w:lastRenderedPageBreak/>
        <w:t xml:space="preserve">limited </w:t>
      </w:r>
      <w:r w:rsidR="002637F8">
        <w:rPr>
          <w:rFonts w:ascii="Arial" w:hAnsi="Arial" w:cs="Arial"/>
          <w:sz w:val="22"/>
          <w:szCs w:val="22"/>
        </w:rPr>
        <w:t>representation of digital activities implementation within care settings and the role of activities coordinators, job role and skillsets requirements</w:t>
      </w:r>
      <w:r w:rsidR="00FC1536">
        <w:rPr>
          <w:rFonts w:ascii="Arial" w:hAnsi="Arial" w:cs="Arial"/>
          <w:sz w:val="22"/>
          <w:szCs w:val="22"/>
        </w:rPr>
        <w:t xml:space="preserve"> (Refer to Table 1)</w:t>
      </w:r>
      <w:r w:rsidR="002637F8">
        <w:rPr>
          <w:rFonts w:ascii="Arial" w:hAnsi="Arial" w:cs="Arial"/>
          <w:sz w:val="22"/>
          <w:szCs w:val="22"/>
        </w:rPr>
        <w:t xml:space="preserve">.   </w:t>
      </w:r>
    </w:p>
    <w:p w14:paraId="10A5AC59" w14:textId="5D6B5FAD" w:rsidR="00A57E2C" w:rsidRPr="00A57E2C" w:rsidRDefault="00A57E2C" w:rsidP="00A57E2C">
      <w:pPr>
        <w:pStyle w:val="NormalWeb"/>
        <w:spacing w:line="360" w:lineRule="auto"/>
        <w:jc w:val="both"/>
        <w:rPr>
          <w:rFonts w:ascii="Arial" w:hAnsi="Arial" w:cs="Arial"/>
          <w:sz w:val="22"/>
          <w:szCs w:val="22"/>
        </w:rPr>
      </w:pPr>
      <w:r w:rsidRPr="00A57E2C">
        <w:rPr>
          <w:rFonts w:ascii="Arial" w:hAnsi="Arial" w:cs="Arial"/>
          <w:sz w:val="22"/>
          <w:szCs w:val="22"/>
        </w:rPr>
        <w:t>The next chapter outlines the methodological approach adopted for this dissertation, detailing the qualitative design, ethical considerations, and analytical procedures used to explore these issues in depth.</w:t>
      </w:r>
    </w:p>
    <w:p w14:paraId="1694DDB7" w14:textId="77777777" w:rsidR="007B2FD0" w:rsidRDefault="007B2FD0" w:rsidP="00BC3F8A">
      <w:pPr>
        <w:pStyle w:val="CM37"/>
        <w:spacing w:after="332"/>
        <w:jc w:val="center"/>
        <w:rPr>
          <w:b/>
          <w:bCs/>
          <w:color w:val="000000"/>
          <w:sz w:val="22"/>
          <w:szCs w:val="22"/>
        </w:rPr>
      </w:pPr>
    </w:p>
    <w:p w14:paraId="726670CD" w14:textId="77777777" w:rsidR="007B2FD0" w:rsidRDefault="007B2FD0" w:rsidP="00BC3F8A">
      <w:pPr>
        <w:pStyle w:val="CM37"/>
        <w:spacing w:after="332"/>
        <w:jc w:val="center"/>
        <w:rPr>
          <w:b/>
          <w:bCs/>
          <w:color w:val="000000"/>
          <w:sz w:val="22"/>
          <w:szCs w:val="22"/>
        </w:rPr>
      </w:pPr>
    </w:p>
    <w:p w14:paraId="30DA7ED5" w14:textId="77777777" w:rsidR="009410C3" w:rsidRDefault="009410C3" w:rsidP="009410C3"/>
    <w:p w14:paraId="47FC6520" w14:textId="77777777" w:rsidR="009410C3" w:rsidRDefault="009410C3" w:rsidP="009410C3"/>
    <w:p w14:paraId="45772844" w14:textId="77777777" w:rsidR="009410C3" w:rsidRDefault="009410C3" w:rsidP="009410C3"/>
    <w:p w14:paraId="37D0BEA7" w14:textId="77777777" w:rsidR="009410C3" w:rsidRPr="009410C3" w:rsidRDefault="009410C3" w:rsidP="009410C3"/>
    <w:p w14:paraId="7B03602E" w14:textId="77777777" w:rsidR="007B2FD0" w:rsidRDefault="007B2FD0" w:rsidP="00BC3F8A">
      <w:pPr>
        <w:pStyle w:val="CM37"/>
        <w:spacing w:after="332"/>
        <w:jc w:val="center"/>
        <w:rPr>
          <w:b/>
          <w:bCs/>
          <w:color w:val="000000"/>
          <w:sz w:val="22"/>
          <w:szCs w:val="22"/>
        </w:rPr>
      </w:pPr>
    </w:p>
    <w:p w14:paraId="2A79CB8F" w14:textId="1954DD3C" w:rsidR="00BC3F8A" w:rsidRPr="00151FB1" w:rsidRDefault="00BC3F8A" w:rsidP="00BC3F8A">
      <w:pPr>
        <w:spacing w:line="360" w:lineRule="auto"/>
        <w:jc w:val="both"/>
        <w:rPr>
          <w:rFonts w:ascii="Arial" w:hAnsi="Arial" w:cs="Arial"/>
          <w:b/>
          <w:bCs/>
          <w:color w:val="000000"/>
        </w:rPr>
      </w:pPr>
      <w:r w:rsidRPr="00151FB1">
        <w:rPr>
          <w:rFonts w:ascii="Arial" w:hAnsi="Arial" w:cs="Arial"/>
          <w:b/>
          <w:bCs/>
          <w:color w:val="000000"/>
        </w:rPr>
        <w:t xml:space="preserve">  </w:t>
      </w:r>
    </w:p>
    <w:p w14:paraId="213970A2" w14:textId="77777777" w:rsidR="00BC3F8A" w:rsidRDefault="00BC3F8A" w:rsidP="00BC3F8A">
      <w:pPr>
        <w:spacing w:before="100" w:beforeAutospacing="1" w:after="100" w:afterAutospacing="1" w:line="360" w:lineRule="auto"/>
        <w:jc w:val="both"/>
        <w:rPr>
          <w:rFonts w:ascii="Arial" w:eastAsia="Times New Roman" w:hAnsi="Arial" w:cs="Arial"/>
          <w:kern w:val="0"/>
          <w:lang w:eastAsia="en-GB"/>
          <w14:ligatures w14:val="none"/>
        </w:rPr>
      </w:pPr>
    </w:p>
    <w:p w14:paraId="5AC935CD" w14:textId="77777777" w:rsidR="00406251" w:rsidRDefault="00406251" w:rsidP="00BC3F8A">
      <w:pPr>
        <w:spacing w:before="100" w:beforeAutospacing="1" w:after="100" w:afterAutospacing="1" w:line="360" w:lineRule="auto"/>
        <w:jc w:val="both"/>
        <w:rPr>
          <w:rFonts w:ascii="Arial" w:eastAsia="Times New Roman" w:hAnsi="Arial" w:cs="Arial"/>
          <w:kern w:val="0"/>
          <w:lang w:eastAsia="en-GB"/>
          <w14:ligatures w14:val="none"/>
        </w:rPr>
      </w:pPr>
    </w:p>
    <w:p w14:paraId="53ED709E" w14:textId="77777777" w:rsidR="00406251" w:rsidRDefault="00406251" w:rsidP="00BC3F8A">
      <w:pPr>
        <w:spacing w:before="100" w:beforeAutospacing="1" w:after="100" w:afterAutospacing="1" w:line="360" w:lineRule="auto"/>
        <w:jc w:val="both"/>
        <w:rPr>
          <w:rFonts w:ascii="Arial" w:eastAsia="Times New Roman" w:hAnsi="Arial" w:cs="Arial"/>
          <w:kern w:val="0"/>
          <w:lang w:eastAsia="en-GB"/>
          <w14:ligatures w14:val="none"/>
        </w:rPr>
      </w:pPr>
    </w:p>
    <w:p w14:paraId="256DA63B" w14:textId="77777777" w:rsidR="00406251" w:rsidRDefault="00406251" w:rsidP="00BC3F8A">
      <w:pPr>
        <w:spacing w:before="100" w:beforeAutospacing="1" w:after="100" w:afterAutospacing="1" w:line="360" w:lineRule="auto"/>
        <w:jc w:val="both"/>
        <w:rPr>
          <w:rFonts w:ascii="Arial" w:eastAsia="Times New Roman" w:hAnsi="Arial" w:cs="Arial"/>
          <w:kern w:val="0"/>
          <w:lang w:eastAsia="en-GB"/>
          <w14:ligatures w14:val="none"/>
        </w:rPr>
      </w:pPr>
    </w:p>
    <w:p w14:paraId="562CA86B" w14:textId="77777777" w:rsidR="00406251" w:rsidRDefault="00406251" w:rsidP="00BC3F8A">
      <w:pPr>
        <w:spacing w:before="100" w:beforeAutospacing="1" w:after="100" w:afterAutospacing="1" w:line="360" w:lineRule="auto"/>
        <w:jc w:val="both"/>
        <w:rPr>
          <w:rFonts w:ascii="Arial" w:eastAsia="Times New Roman" w:hAnsi="Arial" w:cs="Arial"/>
          <w:kern w:val="0"/>
          <w:lang w:eastAsia="en-GB"/>
          <w14:ligatures w14:val="none"/>
        </w:rPr>
      </w:pPr>
    </w:p>
    <w:p w14:paraId="37EB128C" w14:textId="77777777" w:rsidR="00406251" w:rsidRDefault="00406251" w:rsidP="00BC3F8A">
      <w:pPr>
        <w:spacing w:before="100" w:beforeAutospacing="1" w:after="100" w:afterAutospacing="1" w:line="360" w:lineRule="auto"/>
        <w:jc w:val="both"/>
        <w:rPr>
          <w:rFonts w:ascii="Arial" w:eastAsia="Times New Roman" w:hAnsi="Arial" w:cs="Arial"/>
          <w:kern w:val="0"/>
          <w:lang w:eastAsia="en-GB"/>
          <w14:ligatures w14:val="none"/>
        </w:rPr>
      </w:pPr>
    </w:p>
    <w:p w14:paraId="0469B240" w14:textId="77777777" w:rsidR="00BC3F8A" w:rsidRDefault="00BC3F8A" w:rsidP="00146EDC">
      <w:pPr>
        <w:spacing w:before="100" w:beforeAutospacing="1" w:after="100" w:afterAutospacing="1" w:line="360" w:lineRule="auto"/>
        <w:jc w:val="both"/>
        <w:rPr>
          <w:rFonts w:ascii="Arial" w:eastAsia="Times New Roman" w:hAnsi="Arial" w:cs="Arial"/>
          <w:kern w:val="0"/>
          <w:lang w:eastAsia="en-GB"/>
          <w14:ligatures w14:val="none"/>
        </w:rPr>
      </w:pPr>
    </w:p>
    <w:p w14:paraId="486A999B" w14:textId="77777777" w:rsidR="009410C3" w:rsidRDefault="009410C3" w:rsidP="00146EDC">
      <w:pPr>
        <w:spacing w:before="100" w:beforeAutospacing="1" w:after="100" w:afterAutospacing="1" w:line="360" w:lineRule="auto"/>
        <w:jc w:val="both"/>
        <w:rPr>
          <w:rFonts w:ascii="Arial" w:eastAsia="Times New Roman" w:hAnsi="Arial" w:cs="Arial"/>
          <w:kern w:val="0"/>
          <w:lang w:eastAsia="en-GB"/>
          <w14:ligatures w14:val="none"/>
        </w:rPr>
      </w:pPr>
    </w:p>
    <w:p w14:paraId="65C168AC" w14:textId="77777777" w:rsidR="00375887" w:rsidRDefault="00375887" w:rsidP="00283613">
      <w:pPr>
        <w:spacing w:line="360" w:lineRule="auto"/>
        <w:rPr>
          <w:rFonts w:ascii="Arial" w:hAnsi="Arial" w:cs="Arial"/>
          <w:sz w:val="28"/>
          <w:szCs w:val="28"/>
        </w:rPr>
      </w:pPr>
    </w:p>
    <w:p w14:paraId="01CF6379" w14:textId="77777777" w:rsidR="002F6313" w:rsidRDefault="002F6313" w:rsidP="00283613">
      <w:pPr>
        <w:spacing w:line="360" w:lineRule="auto"/>
        <w:rPr>
          <w:rFonts w:ascii="Arial" w:hAnsi="Arial" w:cs="Arial"/>
          <w:sz w:val="28"/>
          <w:szCs w:val="28"/>
        </w:rPr>
      </w:pPr>
    </w:p>
    <w:p w14:paraId="4744F1A4" w14:textId="77777777" w:rsidR="00485AA3" w:rsidRDefault="00485AA3" w:rsidP="00724411">
      <w:pPr>
        <w:pStyle w:val="Default"/>
        <w:rPr>
          <w:b/>
          <w:bCs/>
          <w:sz w:val="28"/>
          <w:szCs w:val="28"/>
        </w:rPr>
      </w:pPr>
    </w:p>
    <w:p w14:paraId="31059266" w14:textId="77777777" w:rsidR="00F07F7B" w:rsidRDefault="00F07F7B" w:rsidP="00724411">
      <w:pPr>
        <w:pStyle w:val="Default"/>
        <w:rPr>
          <w:b/>
          <w:bCs/>
          <w:sz w:val="28"/>
          <w:szCs w:val="28"/>
        </w:rPr>
      </w:pPr>
    </w:p>
    <w:p w14:paraId="7F596F8C" w14:textId="77777777" w:rsidR="00D10E8E" w:rsidRDefault="00D60CB0" w:rsidP="00D10E8E">
      <w:pPr>
        <w:pStyle w:val="Default"/>
        <w:rPr>
          <w:b/>
          <w:bCs/>
          <w:sz w:val="28"/>
          <w:szCs w:val="28"/>
        </w:rPr>
      </w:pPr>
      <w:r>
        <w:rPr>
          <w:b/>
          <w:bCs/>
          <w:sz w:val="28"/>
          <w:szCs w:val="28"/>
        </w:rPr>
        <w:lastRenderedPageBreak/>
        <w:t>Chapter</w:t>
      </w:r>
      <w:r w:rsidR="006F6E20">
        <w:rPr>
          <w:b/>
          <w:bCs/>
          <w:sz w:val="28"/>
          <w:szCs w:val="28"/>
        </w:rPr>
        <w:t xml:space="preserve"> 3</w:t>
      </w:r>
      <w:r>
        <w:rPr>
          <w:b/>
          <w:bCs/>
          <w:sz w:val="28"/>
          <w:szCs w:val="28"/>
        </w:rPr>
        <w:t xml:space="preserve">: </w:t>
      </w:r>
      <w:r w:rsidR="00724411" w:rsidRPr="0081570A">
        <w:rPr>
          <w:b/>
          <w:bCs/>
          <w:sz w:val="28"/>
          <w:szCs w:val="28"/>
        </w:rPr>
        <w:t>Research methodology</w:t>
      </w:r>
      <w:r w:rsidR="00724411">
        <w:rPr>
          <w:b/>
          <w:bCs/>
          <w:sz w:val="28"/>
          <w:szCs w:val="28"/>
        </w:rPr>
        <w:t xml:space="preserve"> </w:t>
      </w:r>
    </w:p>
    <w:p w14:paraId="786EAB66" w14:textId="77777777" w:rsidR="00D10E8E" w:rsidRDefault="00D10E8E" w:rsidP="00D10E8E">
      <w:pPr>
        <w:pStyle w:val="Default"/>
        <w:rPr>
          <w:b/>
          <w:bCs/>
          <w:sz w:val="28"/>
          <w:szCs w:val="28"/>
        </w:rPr>
      </w:pPr>
    </w:p>
    <w:p w14:paraId="0FB5C860" w14:textId="14404A5C" w:rsidR="00D60CB0" w:rsidRPr="00584129" w:rsidRDefault="00D10E8E" w:rsidP="00D10E8E">
      <w:pPr>
        <w:pStyle w:val="Default"/>
        <w:rPr>
          <w:b/>
          <w:bCs/>
        </w:rPr>
      </w:pPr>
      <w:r w:rsidRPr="00584129">
        <w:rPr>
          <w:b/>
          <w:bCs/>
        </w:rPr>
        <w:t xml:space="preserve">3.1 </w:t>
      </w:r>
      <w:r w:rsidR="00D60CB0" w:rsidRPr="00584129">
        <w:rPr>
          <w:b/>
          <w:bCs/>
        </w:rPr>
        <w:t xml:space="preserve">Introduction </w:t>
      </w:r>
    </w:p>
    <w:p w14:paraId="2E2453CC" w14:textId="4DBEBA32" w:rsidR="00325115" w:rsidRPr="003D5DB6" w:rsidRDefault="00325115" w:rsidP="003D5DB6">
      <w:pPr>
        <w:spacing w:before="100" w:beforeAutospacing="1" w:after="100" w:afterAutospacing="1" w:line="360" w:lineRule="auto"/>
        <w:jc w:val="both"/>
        <w:rPr>
          <w:rFonts w:ascii="Arial" w:eastAsia="Times New Roman" w:hAnsi="Arial" w:cs="Arial"/>
          <w:kern w:val="0"/>
          <w:lang w:eastAsia="en-GB"/>
          <w14:ligatures w14:val="none"/>
        </w:rPr>
      </w:pPr>
      <w:r w:rsidRPr="003D5DB6">
        <w:rPr>
          <w:rFonts w:ascii="Arial" w:eastAsia="Times New Roman" w:hAnsi="Arial" w:cs="Arial"/>
          <w:kern w:val="0"/>
          <w:lang w:eastAsia="en-GB"/>
          <w14:ligatures w14:val="none"/>
        </w:rPr>
        <w:t>This chapter outline the methodological approach embraced</w:t>
      </w:r>
      <w:r w:rsidR="00640642" w:rsidRPr="003D5DB6">
        <w:rPr>
          <w:rFonts w:ascii="Arial" w:eastAsia="Times New Roman" w:hAnsi="Arial" w:cs="Arial"/>
          <w:kern w:val="0"/>
          <w:lang w:eastAsia="en-GB"/>
          <w14:ligatures w14:val="none"/>
        </w:rPr>
        <w:t xml:space="preserve"> for conducting a systematic</w:t>
      </w:r>
      <w:r w:rsidR="003A47DC" w:rsidRPr="003D5DB6">
        <w:rPr>
          <w:rFonts w:ascii="Arial" w:eastAsia="Times New Roman" w:hAnsi="Arial" w:cs="Arial"/>
          <w:kern w:val="0"/>
          <w:lang w:eastAsia="en-GB"/>
          <w14:ligatures w14:val="none"/>
        </w:rPr>
        <w:t xml:space="preserve"> </w:t>
      </w:r>
      <w:r w:rsidR="00640642" w:rsidRPr="003D5DB6">
        <w:rPr>
          <w:rFonts w:ascii="Arial" w:eastAsia="Times New Roman" w:hAnsi="Arial" w:cs="Arial"/>
          <w:kern w:val="0"/>
          <w:lang w:eastAsia="en-GB"/>
          <w14:ligatures w14:val="none"/>
        </w:rPr>
        <w:t>review</w:t>
      </w:r>
      <w:r w:rsidRPr="003D5DB6">
        <w:rPr>
          <w:rFonts w:ascii="Arial" w:eastAsia="Times New Roman" w:hAnsi="Arial" w:cs="Arial"/>
          <w:kern w:val="0"/>
          <w:lang w:eastAsia="en-GB"/>
          <w14:ligatures w14:val="none"/>
        </w:rPr>
        <w:t xml:space="preserve"> to investigate and understand the barriers affecting the adoption and integration of digital technologies, voice-assisted and visual-interface </w:t>
      </w:r>
      <w:r w:rsidR="001F57AD" w:rsidRPr="003D5DB6">
        <w:rPr>
          <w:rFonts w:ascii="Arial" w:eastAsia="Times New Roman" w:hAnsi="Arial" w:cs="Arial"/>
          <w:kern w:val="0"/>
          <w:lang w:eastAsia="en-GB"/>
          <w14:ligatures w14:val="none"/>
        </w:rPr>
        <w:t>devices</w:t>
      </w:r>
      <w:r w:rsidR="003F5C03" w:rsidRPr="003D5DB6">
        <w:rPr>
          <w:rFonts w:ascii="Arial" w:eastAsia="Times New Roman" w:hAnsi="Arial" w:cs="Arial"/>
          <w:kern w:val="0"/>
          <w:lang w:eastAsia="en-GB"/>
          <w14:ligatures w14:val="none"/>
        </w:rPr>
        <w:t>,</w:t>
      </w:r>
      <w:r w:rsidR="00CE1D03" w:rsidRPr="003D5DB6">
        <w:rPr>
          <w:rFonts w:ascii="Arial" w:eastAsia="Times New Roman" w:hAnsi="Arial" w:cs="Arial"/>
          <w:kern w:val="0"/>
          <w:lang w:eastAsia="en-GB"/>
          <w14:ligatures w14:val="none"/>
        </w:rPr>
        <w:t xml:space="preserve"> for cognitive stimulation on dementia patients within UK </w:t>
      </w:r>
      <w:r w:rsidR="003F5C03" w:rsidRPr="003D5DB6">
        <w:rPr>
          <w:rFonts w:ascii="Arial" w:eastAsia="Times New Roman" w:hAnsi="Arial" w:cs="Arial"/>
          <w:kern w:val="0"/>
          <w:lang w:eastAsia="en-GB"/>
          <w14:ligatures w14:val="none"/>
        </w:rPr>
        <w:t xml:space="preserve">healthcare system, </w:t>
      </w:r>
      <w:r w:rsidR="004A6EEB" w:rsidRPr="003D5DB6">
        <w:rPr>
          <w:rFonts w:ascii="Arial" w:eastAsia="Times New Roman" w:hAnsi="Arial" w:cs="Arial"/>
          <w:kern w:val="0"/>
          <w:lang w:eastAsia="en-GB"/>
          <w14:ligatures w14:val="none"/>
        </w:rPr>
        <w:t>focusing on</w:t>
      </w:r>
      <w:r w:rsidR="003F5C03" w:rsidRPr="003D5DB6">
        <w:rPr>
          <w:rFonts w:ascii="Arial" w:eastAsia="Times New Roman" w:hAnsi="Arial" w:cs="Arial"/>
          <w:kern w:val="0"/>
          <w:lang w:eastAsia="en-GB"/>
          <w14:ligatures w14:val="none"/>
        </w:rPr>
        <w:t xml:space="preserve"> care home settings and home-based patients.</w:t>
      </w:r>
    </w:p>
    <w:p w14:paraId="065CBFFB" w14:textId="77777777" w:rsidR="00D10E8E" w:rsidRDefault="002648D3" w:rsidP="00D10E8E">
      <w:pPr>
        <w:spacing w:before="100" w:beforeAutospacing="1" w:after="100" w:afterAutospacing="1" w:line="360" w:lineRule="auto"/>
        <w:jc w:val="both"/>
        <w:rPr>
          <w:rFonts w:ascii="Arial" w:eastAsia="Times New Roman" w:hAnsi="Arial" w:cs="Arial"/>
          <w:kern w:val="0"/>
          <w:lang w:eastAsia="en-GB"/>
          <w14:ligatures w14:val="none"/>
        </w:rPr>
      </w:pPr>
      <w:r w:rsidRPr="003D5DB6">
        <w:rPr>
          <w:rFonts w:ascii="Arial" w:eastAsia="Times New Roman" w:hAnsi="Arial" w:cs="Arial"/>
          <w:kern w:val="0"/>
          <w:lang w:eastAsia="en-GB"/>
          <w14:ligatures w14:val="none"/>
        </w:rPr>
        <w:t>In order to ensure that the research findings are valid, consistent, and comprehensive it is essential to follow a structured methodology approach (</w:t>
      </w:r>
      <w:proofErr w:type="spellStart"/>
      <w:r w:rsidRPr="003D5DB6">
        <w:rPr>
          <w:rFonts w:ascii="Arial" w:eastAsia="Times New Roman" w:hAnsi="Arial" w:cs="Arial"/>
          <w:kern w:val="0"/>
          <w:lang w:eastAsia="en-GB"/>
          <w14:ligatures w14:val="none"/>
        </w:rPr>
        <w:t>Kazdin</w:t>
      </w:r>
      <w:proofErr w:type="spellEnd"/>
      <w:r w:rsidRPr="003D5DB6">
        <w:rPr>
          <w:rFonts w:ascii="Arial" w:eastAsia="Times New Roman" w:hAnsi="Arial" w:cs="Arial"/>
          <w:kern w:val="0"/>
          <w:lang w:eastAsia="en-GB"/>
          <w14:ligatures w14:val="none"/>
        </w:rPr>
        <w:t>, 2016).</w:t>
      </w:r>
      <w:r w:rsidR="003D5DB6">
        <w:rPr>
          <w:rFonts w:ascii="Arial" w:eastAsia="Times New Roman" w:hAnsi="Arial" w:cs="Arial"/>
          <w:b/>
          <w:bCs/>
          <w:kern w:val="0"/>
          <w:lang w:eastAsia="en-GB"/>
          <w14:ligatures w14:val="none"/>
        </w:rPr>
        <w:t xml:space="preserve"> </w:t>
      </w:r>
      <w:r w:rsidR="00D55F6C" w:rsidRPr="003D5DB6">
        <w:rPr>
          <w:rFonts w:ascii="Arial" w:eastAsia="Times New Roman" w:hAnsi="Arial" w:cs="Arial"/>
          <w:kern w:val="0"/>
          <w:lang w:eastAsia="en-GB"/>
          <w14:ligatures w14:val="none"/>
        </w:rPr>
        <w:t>A systematic</w:t>
      </w:r>
      <w:r w:rsidR="00AB6E1A" w:rsidRPr="003D5DB6">
        <w:rPr>
          <w:rFonts w:ascii="Arial" w:eastAsia="Times New Roman" w:hAnsi="Arial" w:cs="Arial"/>
          <w:kern w:val="0"/>
          <w:lang w:eastAsia="en-GB"/>
          <w14:ligatures w14:val="none"/>
        </w:rPr>
        <w:t xml:space="preserve"> </w:t>
      </w:r>
      <w:r w:rsidR="00D55F6C" w:rsidRPr="003D5DB6">
        <w:rPr>
          <w:rFonts w:ascii="Arial" w:eastAsia="Times New Roman" w:hAnsi="Arial" w:cs="Arial"/>
          <w:kern w:val="0"/>
          <w:lang w:eastAsia="en-GB"/>
          <w14:ligatures w14:val="none"/>
        </w:rPr>
        <w:t>review was chosen and t</w:t>
      </w:r>
      <w:r w:rsidR="00904552" w:rsidRPr="003D5DB6">
        <w:rPr>
          <w:rFonts w:ascii="Arial" w:eastAsia="Times New Roman" w:hAnsi="Arial" w:cs="Arial"/>
          <w:kern w:val="0"/>
          <w:lang w:eastAsia="en-GB"/>
          <w14:ligatures w14:val="none"/>
        </w:rPr>
        <w:t>he chapter includes a description of t</w:t>
      </w:r>
      <w:r w:rsidR="00D55F6C" w:rsidRPr="003D5DB6">
        <w:rPr>
          <w:rFonts w:ascii="Arial" w:eastAsia="Times New Roman" w:hAnsi="Arial" w:cs="Arial"/>
          <w:kern w:val="0"/>
          <w:lang w:eastAsia="en-GB"/>
          <w14:ligatures w14:val="none"/>
        </w:rPr>
        <w:t xml:space="preserve">he </w:t>
      </w:r>
      <w:r w:rsidR="00904552" w:rsidRPr="003D5DB6">
        <w:rPr>
          <w:rFonts w:ascii="Arial" w:eastAsia="Times New Roman" w:hAnsi="Arial" w:cs="Arial"/>
          <w:kern w:val="0"/>
          <w:lang w:eastAsia="en-GB"/>
          <w14:ligatures w14:val="none"/>
        </w:rPr>
        <w:t xml:space="preserve">research design, </w:t>
      </w:r>
      <w:r w:rsidR="004043BE" w:rsidRPr="003D5DB6">
        <w:rPr>
          <w:rFonts w:ascii="Arial" w:eastAsia="Times New Roman" w:hAnsi="Arial" w:cs="Arial"/>
          <w:kern w:val="0"/>
          <w:lang w:eastAsia="en-GB"/>
          <w14:ligatures w14:val="none"/>
        </w:rPr>
        <w:t xml:space="preserve">explaining the </w:t>
      </w:r>
      <w:r w:rsidR="00904552" w:rsidRPr="003D5DB6">
        <w:rPr>
          <w:rFonts w:ascii="Arial" w:eastAsia="Times New Roman" w:hAnsi="Arial" w:cs="Arial"/>
          <w:kern w:val="0"/>
          <w:lang w:eastAsia="en-GB"/>
          <w14:ligatures w14:val="none"/>
        </w:rPr>
        <w:t>search strategy</w:t>
      </w:r>
      <w:r w:rsidR="00F34C1E" w:rsidRPr="003D5DB6">
        <w:rPr>
          <w:rFonts w:ascii="Arial" w:eastAsia="Times New Roman" w:hAnsi="Arial" w:cs="Arial"/>
          <w:kern w:val="0"/>
          <w:lang w:eastAsia="en-GB"/>
          <w14:ligatures w14:val="none"/>
        </w:rPr>
        <w:t xml:space="preserve"> and the use of PIC</w:t>
      </w:r>
      <w:r w:rsidR="00CD62E4" w:rsidRPr="003D5DB6">
        <w:rPr>
          <w:rFonts w:ascii="Arial" w:eastAsia="Times New Roman" w:hAnsi="Arial" w:cs="Arial"/>
          <w:kern w:val="0"/>
          <w:lang w:eastAsia="en-GB"/>
          <w14:ligatures w14:val="none"/>
        </w:rPr>
        <w:t>O</w:t>
      </w:r>
      <w:r w:rsidR="00F34C1E" w:rsidRPr="003D5DB6">
        <w:rPr>
          <w:rFonts w:ascii="Arial" w:eastAsia="Times New Roman" w:hAnsi="Arial" w:cs="Arial"/>
          <w:kern w:val="0"/>
          <w:lang w:eastAsia="en-GB"/>
          <w14:ligatures w14:val="none"/>
        </w:rPr>
        <w:t xml:space="preserve"> </w:t>
      </w:r>
      <w:r w:rsidR="00B601F6" w:rsidRPr="003D5DB6">
        <w:rPr>
          <w:rFonts w:ascii="Arial" w:eastAsia="Times New Roman" w:hAnsi="Arial" w:cs="Arial"/>
          <w:kern w:val="0"/>
          <w:lang w:eastAsia="en-GB"/>
          <w14:ligatures w14:val="none"/>
        </w:rPr>
        <w:t>framework to structure the review.</w:t>
      </w:r>
      <w:r w:rsidR="00904552" w:rsidRPr="003D5DB6">
        <w:rPr>
          <w:rFonts w:ascii="Arial" w:eastAsia="Times New Roman" w:hAnsi="Arial" w:cs="Arial"/>
          <w:kern w:val="0"/>
          <w:lang w:eastAsia="en-GB"/>
          <w14:ligatures w14:val="none"/>
        </w:rPr>
        <w:t xml:space="preserve"> </w:t>
      </w:r>
      <w:r w:rsidR="00B601F6" w:rsidRPr="003D5DB6">
        <w:rPr>
          <w:rFonts w:ascii="Arial" w:eastAsia="Times New Roman" w:hAnsi="Arial" w:cs="Arial"/>
          <w:kern w:val="0"/>
          <w:lang w:eastAsia="en-GB"/>
          <w14:ligatures w14:val="none"/>
        </w:rPr>
        <w:t>I</w:t>
      </w:r>
      <w:r w:rsidR="00904552" w:rsidRPr="003D5DB6">
        <w:rPr>
          <w:rFonts w:ascii="Arial" w:eastAsia="Times New Roman" w:hAnsi="Arial" w:cs="Arial"/>
          <w:kern w:val="0"/>
          <w:lang w:eastAsia="en-GB"/>
          <w14:ligatures w14:val="none"/>
        </w:rPr>
        <w:t xml:space="preserve">nclusion and exclusion criteria, </w:t>
      </w:r>
      <w:r w:rsidR="00B601F6" w:rsidRPr="003D5DB6">
        <w:rPr>
          <w:rFonts w:ascii="Arial" w:eastAsia="Times New Roman" w:hAnsi="Arial" w:cs="Arial"/>
          <w:kern w:val="0"/>
          <w:lang w:eastAsia="en-GB"/>
          <w14:ligatures w14:val="none"/>
        </w:rPr>
        <w:t xml:space="preserve">alongside PRISMA process are used </w:t>
      </w:r>
      <w:r w:rsidR="00904552" w:rsidRPr="003D5DB6">
        <w:rPr>
          <w:rFonts w:ascii="Arial" w:eastAsia="Times New Roman" w:hAnsi="Arial" w:cs="Arial"/>
          <w:kern w:val="0"/>
          <w:lang w:eastAsia="en-GB"/>
          <w14:ligatures w14:val="none"/>
        </w:rPr>
        <w:t>to identify the relevant studies available on the selected topic</w:t>
      </w:r>
      <w:r w:rsidR="00B601F6" w:rsidRPr="003D5DB6">
        <w:rPr>
          <w:rFonts w:ascii="Arial" w:eastAsia="Times New Roman" w:hAnsi="Arial" w:cs="Arial"/>
          <w:kern w:val="0"/>
          <w:lang w:eastAsia="en-GB"/>
          <w14:ligatures w14:val="none"/>
        </w:rPr>
        <w:t xml:space="preserve"> </w:t>
      </w:r>
      <w:r w:rsidR="00B601F6" w:rsidRPr="003D5DB6">
        <w:rPr>
          <w:rFonts w:ascii="Arial" w:hAnsi="Arial" w:cs="Arial"/>
          <w:color w:val="000000"/>
        </w:rPr>
        <w:t>(Moher et al., 2009)</w:t>
      </w:r>
      <w:r w:rsidR="00904552" w:rsidRPr="003D5DB6">
        <w:rPr>
          <w:rFonts w:ascii="Arial" w:eastAsia="Times New Roman" w:hAnsi="Arial" w:cs="Arial"/>
          <w:kern w:val="0"/>
          <w:lang w:eastAsia="en-GB"/>
          <w14:ligatures w14:val="none"/>
        </w:rPr>
        <w:t xml:space="preserve">. It includes also, details about the data extraction and synthesis procedures, the quality </w:t>
      </w:r>
      <w:r w:rsidR="007A23D0" w:rsidRPr="003D5DB6">
        <w:rPr>
          <w:rFonts w:ascii="Arial" w:eastAsia="Times New Roman" w:hAnsi="Arial" w:cs="Arial"/>
          <w:kern w:val="0"/>
          <w:lang w:eastAsia="en-GB"/>
          <w14:ligatures w14:val="none"/>
        </w:rPr>
        <w:t>assessment tools used,</w:t>
      </w:r>
      <w:r w:rsidR="00794F1A" w:rsidRPr="003D5DB6">
        <w:rPr>
          <w:rFonts w:ascii="Arial" w:eastAsia="Times New Roman" w:hAnsi="Arial" w:cs="Arial"/>
          <w:kern w:val="0"/>
          <w:lang w:eastAsia="en-GB"/>
          <w14:ligatures w14:val="none"/>
        </w:rPr>
        <w:t xml:space="preserve"> the CASP tool,</w:t>
      </w:r>
      <w:r w:rsidR="007A23D0" w:rsidRPr="003D5DB6">
        <w:rPr>
          <w:rFonts w:ascii="Arial" w:eastAsia="Times New Roman" w:hAnsi="Arial" w:cs="Arial"/>
          <w:kern w:val="0"/>
          <w:lang w:eastAsia="en-GB"/>
          <w14:ligatures w14:val="none"/>
        </w:rPr>
        <w:t xml:space="preserve"> </w:t>
      </w:r>
      <w:r w:rsidR="004043BE" w:rsidRPr="003D5DB6">
        <w:rPr>
          <w:rFonts w:ascii="Arial" w:eastAsia="Times New Roman" w:hAnsi="Arial" w:cs="Arial"/>
          <w:kern w:val="0"/>
          <w:lang w:eastAsia="en-GB"/>
          <w14:ligatures w14:val="none"/>
        </w:rPr>
        <w:t xml:space="preserve">the </w:t>
      </w:r>
      <w:r w:rsidR="007A23D0" w:rsidRPr="00462426">
        <w:rPr>
          <w:rFonts w:ascii="Arial" w:eastAsia="Times New Roman" w:hAnsi="Arial" w:cs="Arial"/>
          <w:kern w:val="0"/>
          <w:lang w:eastAsia="en-GB"/>
          <w14:ligatures w14:val="none"/>
        </w:rPr>
        <w:t>ethical considerations</w:t>
      </w:r>
      <w:r w:rsidR="004043BE" w:rsidRPr="00462426">
        <w:rPr>
          <w:rFonts w:ascii="Arial" w:eastAsia="Times New Roman" w:hAnsi="Arial" w:cs="Arial"/>
          <w:kern w:val="0"/>
          <w:lang w:eastAsia="en-GB"/>
          <w14:ligatures w14:val="none"/>
        </w:rPr>
        <w:t xml:space="preserve"> and </w:t>
      </w:r>
      <w:r w:rsidR="007A23D0" w:rsidRPr="00462426">
        <w:rPr>
          <w:rFonts w:ascii="Arial" w:eastAsia="Times New Roman" w:hAnsi="Arial" w:cs="Arial"/>
          <w:kern w:val="0"/>
          <w:lang w:eastAsia="en-GB"/>
          <w14:ligatures w14:val="none"/>
        </w:rPr>
        <w:t>what strategies have been employed to address potential biases.</w:t>
      </w:r>
      <w:r w:rsidR="00EF55A5" w:rsidRPr="00462426">
        <w:rPr>
          <w:rFonts w:ascii="Arial" w:eastAsia="Times New Roman" w:hAnsi="Arial" w:cs="Arial"/>
          <w:kern w:val="0"/>
          <w:lang w:eastAsia="en-GB"/>
          <w14:ligatures w14:val="none"/>
        </w:rPr>
        <w:t xml:space="preserve"> </w:t>
      </w:r>
      <w:r w:rsidR="00462426" w:rsidRPr="00462426">
        <w:rPr>
          <w:rFonts w:ascii="Arial" w:hAnsi="Arial" w:cs="Arial"/>
          <w:color w:val="000000"/>
        </w:rPr>
        <w:t xml:space="preserve">Finally, the Levesque Health Access Model (Levesque et al., 2013) was chose as the framework for data synthesis. </w:t>
      </w:r>
      <w:r w:rsidR="00EF55A5" w:rsidRPr="003D5DB6">
        <w:rPr>
          <w:rFonts w:ascii="Arial" w:eastAsia="Times New Roman" w:hAnsi="Arial" w:cs="Arial"/>
          <w:kern w:val="0"/>
          <w:lang w:eastAsia="en-GB"/>
          <w14:ligatures w14:val="none"/>
        </w:rPr>
        <w:t xml:space="preserve">The chapter also acknowledges potential limitations, </w:t>
      </w:r>
      <w:r w:rsidR="00E93695" w:rsidRPr="003D5DB6">
        <w:rPr>
          <w:rFonts w:ascii="Arial" w:eastAsia="Times New Roman" w:hAnsi="Arial" w:cs="Arial"/>
          <w:kern w:val="0"/>
          <w:lang w:eastAsia="en-GB"/>
          <w14:ligatures w14:val="none"/>
        </w:rPr>
        <w:t>including specific tool and conceptual design.</w:t>
      </w:r>
    </w:p>
    <w:p w14:paraId="35342724" w14:textId="77777777" w:rsidR="00D10E8E" w:rsidRPr="00584129" w:rsidRDefault="00D10E8E" w:rsidP="00D10E8E">
      <w:pPr>
        <w:spacing w:before="100" w:beforeAutospacing="1" w:after="100" w:afterAutospacing="1" w:line="360" w:lineRule="auto"/>
        <w:jc w:val="both"/>
        <w:rPr>
          <w:rFonts w:ascii="Arial" w:hAnsi="Arial" w:cs="Arial"/>
          <w:b/>
          <w:bCs/>
          <w:sz w:val="24"/>
          <w:szCs w:val="24"/>
        </w:rPr>
      </w:pPr>
      <w:r w:rsidRPr="00584129">
        <w:rPr>
          <w:rFonts w:ascii="Arial" w:eastAsia="Times New Roman" w:hAnsi="Arial" w:cs="Arial"/>
          <w:b/>
          <w:bCs/>
          <w:kern w:val="0"/>
          <w:sz w:val="24"/>
          <w:szCs w:val="24"/>
          <w:lang w:eastAsia="en-GB"/>
          <w14:ligatures w14:val="none"/>
        </w:rPr>
        <w:t>3.2</w:t>
      </w:r>
      <w:r w:rsidRPr="00584129">
        <w:rPr>
          <w:rFonts w:ascii="Arial" w:eastAsia="Times New Roman" w:hAnsi="Arial" w:cs="Arial"/>
          <w:kern w:val="0"/>
          <w:sz w:val="24"/>
          <w:szCs w:val="24"/>
          <w:lang w:eastAsia="en-GB"/>
          <w14:ligatures w14:val="none"/>
        </w:rPr>
        <w:t xml:space="preserve"> </w:t>
      </w:r>
      <w:r w:rsidR="006F6E20" w:rsidRPr="00584129">
        <w:rPr>
          <w:rFonts w:ascii="Arial" w:hAnsi="Arial" w:cs="Arial"/>
          <w:b/>
          <w:bCs/>
          <w:sz w:val="24"/>
          <w:szCs w:val="24"/>
        </w:rPr>
        <w:t xml:space="preserve">Systematic </w:t>
      </w:r>
      <w:r w:rsidR="00331599" w:rsidRPr="00584129">
        <w:rPr>
          <w:rFonts w:ascii="Arial" w:hAnsi="Arial" w:cs="Arial"/>
          <w:b/>
          <w:bCs/>
          <w:sz w:val="24"/>
          <w:szCs w:val="24"/>
        </w:rPr>
        <w:t xml:space="preserve">Literature </w:t>
      </w:r>
      <w:r w:rsidR="006F6E20" w:rsidRPr="00584129">
        <w:rPr>
          <w:rFonts w:ascii="Arial" w:hAnsi="Arial" w:cs="Arial"/>
          <w:b/>
          <w:bCs/>
          <w:sz w:val="24"/>
          <w:szCs w:val="24"/>
        </w:rPr>
        <w:t>Review</w:t>
      </w:r>
    </w:p>
    <w:p w14:paraId="2CCBC43A" w14:textId="244024BE" w:rsidR="006E023B" w:rsidRPr="00D10E8E" w:rsidRDefault="00D74EB7" w:rsidP="00D10E8E">
      <w:pPr>
        <w:spacing w:before="100" w:beforeAutospacing="1" w:after="100" w:afterAutospacing="1" w:line="360" w:lineRule="auto"/>
        <w:jc w:val="both"/>
        <w:rPr>
          <w:rFonts w:ascii="Arial" w:eastAsia="Times New Roman" w:hAnsi="Arial" w:cs="Arial"/>
          <w:kern w:val="0"/>
          <w:lang w:eastAsia="en-GB"/>
          <w14:ligatures w14:val="none"/>
        </w:rPr>
      </w:pPr>
      <w:r w:rsidRPr="00D10E8E">
        <w:rPr>
          <w:rFonts w:ascii="Arial" w:hAnsi="Arial" w:cs="Arial"/>
          <w:color w:val="1F1F1F"/>
        </w:rPr>
        <w:t xml:space="preserve">A literature review as a methodology for conducting research can be described as </w:t>
      </w:r>
      <w:r w:rsidR="00B15999" w:rsidRPr="00D10E8E">
        <w:rPr>
          <w:rFonts w:ascii="Arial" w:hAnsi="Arial" w:cs="Arial"/>
          <w:color w:val="1F1F1F"/>
        </w:rPr>
        <w:t xml:space="preserve">a </w:t>
      </w:r>
      <w:r w:rsidRPr="00D10E8E">
        <w:rPr>
          <w:rFonts w:ascii="Arial" w:hAnsi="Arial" w:cs="Arial"/>
          <w:color w:val="1F1F1F"/>
        </w:rPr>
        <w:t>general and informal way of synthesizing previous research on a specific topic</w:t>
      </w:r>
      <w:r w:rsidR="005215AA" w:rsidRPr="00D10E8E">
        <w:rPr>
          <w:rFonts w:ascii="Arial" w:hAnsi="Arial" w:cs="Arial"/>
          <w:color w:val="1F1F1F"/>
        </w:rPr>
        <w:t>,</w:t>
      </w:r>
      <w:r w:rsidR="00B15999" w:rsidRPr="00D10E8E">
        <w:rPr>
          <w:rFonts w:ascii="Arial" w:hAnsi="Arial" w:cs="Arial"/>
          <w:color w:val="1F1F1F"/>
        </w:rPr>
        <w:t xml:space="preserve"> which often lack thoroughness and rigor (Snyder, 2019)</w:t>
      </w:r>
      <w:r w:rsidR="005215AA" w:rsidRPr="00D10E8E">
        <w:rPr>
          <w:rFonts w:ascii="Arial" w:hAnsi="Arial" w:cs="Arial"/>
          <w:color w:val="1F1F1F"/>
        </w:rPr>
        <w:t>, however can be an initial step in understanding the topic (Lame, 2019</w:t>
      </w:r>
      <w:r w:rsidR="006E023B" w:rsidRPr="00D10E8E">
        <w:rPr>
          <w:rFonts w:ascii="Arial" w:hAnsi="Arial" w:cs="Arial"/>
          <w:color w:val="1F1F1F"/>
        </w:rPr>
        <w:t>).</w:t>
      </w:r>
    </w:p>
    <w:p w14:paraId="4894DCAE" w14:textId="1B8004FE" w:rsidR="00B21AF2" w:rsidRPr="00612E0D" w:rsidRDefault="0051619C" w:rsidP="007C1E57">
      <w:pPr>
        <w:pStyle w:val="Default"/>
        <w:spacing w:line="360" w:lineRule="auto"/>
        <w:jc w:val="both"/>
        <w:rPr>
          <w:color w:val="1F1F1F"/>
          <w:sz w:val="22"/>
          <w:szCs w:val="22"/>
        </w:rPr>
      </w:pPr>
      <w:r>
        <w:rPr>
          <w:color w:val="1F1F1F"/>
          <w:sz w:val="22"/>
          <w:szCs w:val="22"/>
        </w:rPr>
        <w:t>Otherwise, systematic reviews</w:t>
      </w:r>
      <w:r w:rsidR="008B666F">
        <w:rPr>
          <w:color w:val="1F1F1F"/>
          <w:sz w:val="22"/>
          <w:szCs w:val="22"/>
        </w:rPr>
        <w:t xml:space="preserve"> have been developed mostly within the medical area, as </w:t>
      </w:r>
      <w:r w:rsidR="00D366D6">
        <w:rPr>
          <w:color w:val="1F1F1F"/>
          <w:sz w:val="22"/>
          <w:szCs w:val="22"/>
        </w:rPr>
        <w:t xml:space="preserve">a </w:t>
      </w:r>
      <w:r w:rsidR="008B666F">
        <w:rPr>
          <w:color w:val="1F1F1F"/>
          <w:sz w:val="22"/>
          <w:szCs w:val="22"/>
        </w:rPr>
        <w:t xml:space="preserve">way to synthesize research findings in a systematic and transparent way, minimising bias, </w:t>
      </w:r>
      <w:r w:rsidR="00D366D6">
        <w:rPr>
          <w:color w:val="1F1F1F"/>
          <w:sz w:val="22"/>
          <w:szCs w:val="22"/>
        </w:rPr>
        <w:t xml:space="preserve">demonstrating rigour of the method used, </w:t>
      </w:r>
      <w:r w:rsidR="008B666F">
        <w:rPr>
          <w:color w:val="1F1F1F"/>
          <w:sz w:val="22"/>
          <w:szCs w:val="22"/>
        </w:rPr>
        <w:t>and proving evidence-based information to facilitate decision-making (Davis et al., 2014).</w:t>
      </w:r>
    </w:p>
    <w:p w14:paraId="1249ACB4" w14:textId="04781E20" w:rsidR="002648D3" w:rsidRDefault="00553D50" w:rsidP="007C1E57">
      <w:pPr>
        <w:pStyle w:val="Default"/>
        <w:spacing w:line="360" w:lineRule="auto"/>
        <w:jc w:val="both"/>
        <w:rPr>
          <w:rFonts w:eastAsia="Times New Roman"/>
          <w:sz w:val="22"/>
          <w:szCs w:val="22"/>
          <w:lang w:eastAsia="en-GB"/>
          <w14:ligatures w14:val="none"/>
        </w:rPr>
      </w:pPr>
      <w:r w:rsidRPr="008C74D6">
        <w:rPr>
          <w:sz w:val="22"/>
          <w:szCs w:val="22"/>
        </w:rPr>
        <w:t xml:space="preserve">A systematic </w:t>
      </w:r>
      <w:r w:rsidR="00417BA3">
        <w:rPr>
          <w:sz w:val="22"/>
          <w:szCs w:val="22"/>
        </w:rPr>
        <w:t>qualitative</w:t>
      </w:r>
      <w:r w:rsidR="00AB6E1A" w:rsidRPr="008C74D6">
        <w:rPr>
          <w:sz w:val="22"/>
          <w:szCs w:val="22"/>
        </w:rPr>
        <w:t xml:space="preserve"> </w:t>
      </w:r>
      <w:r w:rsidRPr="008C74D6">
        <w:rPr>
          <w:sz w:val="22"/>
          <w:szCs w:val="22"/>
        </w:rPr>
        <w:t xml:space="preserve">review was selected as the methodological foundation for this study due to its capacity to </w:t>
      </w:r>
      <w:r w:rsidR="00105AA4" w:rsidRPr="008C74D6">
        <w:rPr>
          <w:sz w:val="22"/>
          <w:szCs w:val="22"/>
        </w:rPr>
        <w:t xml:space="preserve">identify, evaluate and </w:t>
      </w:r>
      <w:r w:rsidRPr="008C74D6">
        <w:rPr>
          <w:sz w:val="22"/>
          <w:szCs w:val="22"/>
        </w:rPr>
        <w:t>synthesise data</w:t>
      </w:r>
      <w:r w:rsidR="00105AA4" w:rsidRPr="008C74D6">
        <w:rPr>
          <w:sz w:val="22"/>
          <w:szCs w:val="22"/>
        </w:rPr>
        <w:t xml:space="preserve"> from multiple sources (Petticrew </w:t>
      </w:r>
      <w:r w:rsidR="00B15999">
        <w:rPr>
          <w:sz w:val="22"/>
          <w:szCs w:val="22"/>
        </w:rPr>
        <w:t>and</w:t>
      </w:r>
      <w:r w:rsidR="00105AA4" w:rsidRPr="008C74D6">
        <w:rPr>
          <w:sz w:val="22"/>
          <w:szCs w:val="22"/>
        </w:rPr>
        <w:t xml:space="preserve"> Roberts, 2006).</w:t>
      </w:r>
      <w:r w:rsidR="00742208" w:rsidRPr="008C74D6">
        <w:rPr>
          <w:sz w:val="22"/>
          <w:szCs w:val="22"/>
        </w:rPr>
        <w:t xml:space="preserve"> Given the study’s aim to ‘understand barriers to digital adoption for cognitive stimulation in dementia care’, </w:t>
      </w:r>
      <w:r w:rsidR="002648D3" w:rsidRPr="008C74D6">
        <w:rPr>
          <w:rFonts w:eastAsia="Times New Roman"/>
          <w:sz w:val="22"/>
          <w:szCs w:val="22"/>
          <w:lang w:eastAsia="en-GB"/>
          <w14:ligatures w14:val="none"/>
        </w:rPr>
        <w:t xml:space="preserve">the </w:t>
      </w:r>
      <w:r w:rsidR="00472092">
        <w:rPr>
          <w:rFonts w:eastAsia="Times New Roman"/>
          <w:sz w:val="22"/>
          <w:szCs w:val="22"/>
          <w:lang w:eastAsia="en-GB"/>
          <w14:ligatures w14:val="none"/>
        </w:rPr>
        <w:t xml:space="preserve">systematic </w:t>
      </w:r>
      <w:r w:rsidR="002648D3" w:rsidRPr="008C74D6">
        <w:rPr>
          <w:rFonts w:eastAsia="Times New Roman"/>
          <w:sz w:val="22"/>
          <w:szCs w:val="22"/>
          <w:lang w:eastAsia="en-GB"/>
          <w14:ligatures w14:val="none"/>
        </w:rPr>
        <w:t xml:space="preserve">approach </w:t>
      </w:r>
      <w:r w:rsidR="00FA6171" w:rsidRPr="008C74D6">
        <w:rPr>
          <w:rFonts w:eastAsia="Times New Roman"/>
          <w:sz w:val="22"/>
          <w:szCs w:val="22"/>
          <w:lang w:eastAsia="en-GB"/>
          <w14:ligatures w14:val="none"/>
        </w:rPr>
        <w:t xml:space="preserve">ensures transparency in how the studies were selected, replicability as there was followed a structured process, and critical </w:t>
      </w:r>
      <w:r w:rsidR="00E821CE">
        <w:rPr>
          <w:rFonts w:eastAsia="Times New Roman"/>
          <w:sz w:val="22"/>
          <w:szCs w:val="22"/>
          <w:lang w:eastAsia="en-GB"/>
          <w14:ligatures w14:val="none"/>
        </w:rPr>
        <w:lastRenderedPageBreak/>
        <w:t>evaluation</w:t>
      </w:r>
      <w:r w:rsidR="00FA6171" w:rsidRPr="008C74D6">
        <w:rPr>
          <w:rFonts w:eastAsia="Times New Roman"/>
          <w:sz w:val="22"/>
          <w:szCs w:val="22"/>
          <w:lang w:eastAsia="en-GB"/>
          <w14:ligatures w14:val="none"/>
        </w:rPr>
        <w:t xml:space="preserve"> by using specific tools to ensure ethical approach.</w:t>
      </w:r>
      <w:r w:rsidR="004F5186" w:rsidRPr="008C74D6">
        <w:rPr>
          <w:rFonts w:eastAsia="Times New Roman"/>
          <w:sz w:val="22"/>
          <w:szCs w:val="22"/>
          <w:lang w:eastAsia="en-GB"/>
          <w14:ligatures w14:val="none"/>
        </w:rPr>
        <w:t xml:space="preserve"> </w:t>
      </w:r>
      <w:r w:rsidR="002648D3" w:rsidRPr="002648D3">
        <w:rPr>
          <w:rFonts w:eastAsia="Times New Roman"/>
          <w:sz w:val="22"/>
          <w:szCs w:val="22"/>
          <w:lang w:eastAsia="en-GB"/>
          <w14:ligatures w14:val="none"/>
        </w:rPr>
        <w:t>This approach aligns with public health priorities of evidence-based practice, person-centred care, and equitable access to innovation</w:t>
      </w:r>
      <w:r w:rsidR="008C74D6">
        <w:rPr>
          <w:rFonts w:eastAsia="Times New Roman"/>
          <w:lang w:eastAsia="en-GB"/>
          <w14:ligatures w14:val="none"/>
        </w:rPr>
        <w:t xml:space="preserve"> </w:t>
      </w:r>
      <w:r w:rsidR="008C74D6" w:rsidRPr="00315703">
        <w:rPr>
          <w:rFonts w:eastAsia="Times New Roman"/>
          <w:sz w:val="22"/>
          <w:szCs w:val="22"/>
          <w:lang w:eastAsia="en-GB"/>
          <w14:ligatures w14:val="none"/>
        </w:rPr>
        <w:t xml:space="preserve">(NICE, </w:t>
      </w:r>
      <w:r w:rsidR="00315703" w:rsidRPr="00315703">
        <w:rPr>
          <w:rFonts w:eastAsia="Times New Roman"/>
          <w:sz w:val="22"/>
          <w:szCs w:val="22"/>
          <w:lang w:eastAsia="en-GB"/>
          <w14:ligatures w14:val="none"/>
        </w:rPr>
        <w:t>2018</w:t>
      </w:r>
      <w:r w:rsidR="008C74D6" w:rsidRPr="00315703">
        <w:rPr>
          <w:rFonts w:eastAsia="Times New Roman"/>
          <w:sz w:val="22"/>
          <w:szCs w:val="22"/>
          <w:lang w:eastAsia="en-GB"/>
          <w14:ligatures w14:val="none"/>
        </w:rPr>
        <w:t>)</w:t>
      </w:r>
      <w:r w:rsidR="002648D3" w:rsidRPr="00315703">
        <w:rPr>
          <w:rFonts w:eastAsia="Times New Roman"/>
          <w:sz w:val="22"/>
          <w:szCs w:val="22"/>
          <w:lang w:eastAsia="en-GB"/>
          <w14:ligatures w14:val="none"/>
        </w:rPr>
        <w:t>.</w:t>
      </w:r>
    </w:p>
    <w:p w14:paraId="2DBA9F2E" w14:textId="2ED1B04D" w:rsidR="003572FD" w:rsidRDefault="00550376" w:rsidP="007C1E57">
      <w:pPr>
        <w:pStyle w:val="Default"/>
        <w:spacing w:line="360" w:lineRule="auto"/>
        <w:jc w:val="both"/>
        <w:rPr>
          <w:rFonts w:eastAsia="Times New Roman"/>
          <w:sz w:val="22"/>
          <w:szCs w:val="22"/>
          <w:lang w:eastAsia="en-GB"/>
          <w14:ligatures w14:val="none"/>
        </w:rPr>
      </w:pPr>
      <w:r>
        <w:rPr>
          <w:sz w:val="22"/>
          <w:szCs w:val="22"/>
        </w:rPr>
        <w:t xml:space="preserve">By following a step-by-step process, the present research encompass the development of a review protocol, a systemic database, applying inclusion and exclusion criteria, and critical evaluating the findings quality. This secondary research brings together essential </w:t>
      </w:r>
      <w:r w:rsidR="00AE4744">
        <w:rPr>
          <w:sz w:val="22"/>
          <w:szCs w:val="22"/>
        </w:rPr>
        <w:t xml:space="preserve">qualitative </w:t>
      </w:r>
      <w:r>
        <w:rPr>
          <w:sz w:val="22"/>
          <w:szCs w:val="22"/>
        </w:rPr>
        <w:t xml:space="preserve">primary findings for the chosen topic (Gough et al, 2017).  </w:t>
      </w:r>
    </w:p>
    <w:p w14:paraId="31EE62E4" w14:textId="77777777" w:rsidR="000E1F14" w:rsidRDefault="00E821CE" w:rsidP="007C1E57">
      <w:pPr>
        <w:pStyle w:val="Default"/>
        <w:spacing w:line="360" w:lineRule="auto"/>
        <w:jc w:val="both"/>
        <w:rPr>
          <w:sz w:val="22"/>
          <w:szCs w:val="22"/>
        </w:rPr>
      </w:pPr>
      <w:r>
        <w:rPr>
          <w:sz w:val="22"/>
          <w:szCs w:val="22"/>
        </w:rPr>
        <w:t>Having rigorous Inclusion and Exclusion criteria</w:t>
      </w:r>
      <w:r w:rsidR="00294945">
        <w:rPr>
          <w:sz w:val="22"/>
          <w:szCs w:val="22"/>
        </w:rPr>
        <w:t xml:space="preserve"> and critically evaluating the quality of the relevant studies for the research topic, the review can provides valid conclusions help</w:t>
      </w:r>
      <w:r w:rsidR="00E72AE3">
        <w:rPr>
          <w:sz w:val="22"/>
          <w:szCs w:val="22"/>
        </w:rPr>
        <w:t>ing</w:t>
      </w:r>
      <w:r w:rsidR="00294945">
        <w:rPr>
          <w:sz w:val="22"/>
          <w:szCs w:val="22"/>
        </w:rPr>
        <w:t xml:space="preserve"> to obtain a clear picture about the divers nature of these barriers and how they are delaying the adoption of digital devices in dementia care.</w:t>
      </w:r>
      <w:r w:rsidR="003572FD" w:rsidRPr="003572FD">
        <w:rPr>
          <w:sz w:val="22"/>
          <w:szCs w:val="22"/>
        </w:rPr>
        <w:t xml:space="preserve"> </w:t>
      </w:r>
    </w:p>
    <w:p w14:paraId="7C94D5FE" w14:textId="78BE2716" w:rsidR="007C1E57" w:rsidRDefault="003572FD" w:rsidP="007C1E57">
      <w:pPr>
        <w:pStyle w:val="Default"/>
        <w:spacing w:line="360" w:lineRule="auto"/>
        <w:jc w:val="both"/>
        <w:rPr>
          <w:sz w:val="22"/>
          <w:szCs w:val="22"/>
        </w:rPr>
      </w:pPr>
      <w:r>
        <w:rPr>
          <w:sz w:val="22"/>
          <w:szCs w:val="22"/>
        </w:rPr>
        <w:t xml:space="preserve">Alternative methods like scoping or integrative reviews would offer </w:t>
      </w:r>
      <w:r w:rsidR="007C1E57">
        <w:rPr>
          <w:sz w:val="22"/>
          <w:szCs w:val="22"/>
        </w:rPr>
        <w:t xml:space="preserve">broader inclusivity, </w:t>
      </w:r>
      <w:r>
        <w:rPr>
          <w:sz w:val="22"/>
          <w:szCs w:val="22"/>
        </w:rPr>
        <w:t xml:space="preserve">however would compromise on being less </w:t>
      </w:r>
      <w:r w:rsidR="007C1E57">
        <w:rPr>
          <w:sz w:val="22"/>
          <w:szCs w:val="22"/>
        </w:rPr>
        <w:t xml:space="preserve">critical </w:t>
      </w:r>
      <w:r>
        <w:rPr>
          <w:sz w:val="22"/>
          <w:szCs w:val="22"/>
        </w:rPr>
        <w:t>structured.</w:t>
      </w:r>
    </w:p>
    <w:p w14:paraId="3BD2D62A" w14:textId="3DBBB361" w:rsidR="00D10E8E" w:rsidRDefault="003572FD" w:rsidP="00D10E8E">
      <w:pPr>
        <w:pStyle w:val="Default"/>
        <w:spacing w:line="360" w:lineRule="auto"/>
        <w:jc w:val="both"/>
        <w:rPr>
          <w:sz w:val="22"/>
          <w:szCs w:val="22"/>
        </w:rPr>
      </w:pPr>
      <w:r>
        <w:rPr>
          <w:sz w:val="22"/>
          <w:szCs w:val="22"/>
        </w:rPr>
        <w:t xml:space="preserve">Given the aim of this research to assess meticulously findings of available primary research, the </w:t>
      </w:r>
      <w:r w:rsidR="007207B4">
        <w:rPr>
          <w:sz w:val="22"/>
          <w:szCs w:val="22"/>
        </w:rPr>
        <w:t>systematic review</w:t>
      </w:r>
      <w:r>
        <w:rPr>
          <w:sz w:val="22"/>
          <w:szCs w:val="22"/>
        </w:rPr>
        <w:t xml:space="preserve"> approach was considered most</w:t>
      </w:r>
      <w:r w:rsidR="007207B4">
        <w:rPr>
          <w:sz w:val="22"/>
          <w:szCs w:val="22"/>
        </w:rPr>
        <w:t xml:space="preserve"> </w:t>
      </w:r>
      <w:r>
        <w:rPr>
          <w:sz w:val="22"/>
          <w:szCs w:val="22"/>
        </w:rPr>
        <w:t>appropriate (Gough</w:t>
      </w:r>
      <w:r w:rsidR="005D76A9">
        <w:rPr>
          <w:sz w:val="22"/>
          <w:szCs w:val="22"/>
        </w:rPr>
        <w:t xml:space="preserve"> et al.,</w:t>
      </w:r>
      <w:r>
        <w:rPr>
          <w:sz w:val="22"/>
          <w:szCs w:val="22"/>
        </w:rPr>
        <w:t xml:space="preserve"> </w:t>
      </w:r>
      <w:r w:rsidRPr="003572FD">
        <w:rPr>
          <w:sz w:val="22"/>
          <w:szCs w:val="22"/>
        </w:rPr>
        <w:t>2012).</w:t>
      </w:r>
      <w:r w:rsidR="00294945">
        <w:rPr>
          <w:sz w:val="22"/>
          <w:szCs w:val="22"/>
        </w:rPr>
        <w:t xml:space="preserve"> </w:t>
      </w:r>
      <w:r w:rsidR="00470BDF">
        <w:rPr>
          <w:sz w:val="22"/>
          <w:szCs w:val="22"/>
        </w:rPr>
        <w:t>Furthermore, i</w:t>
      </w:r>
      <w:r w:rsidR="00E72AE3">
        <w:rPr>
          <w:sz w:val="22"/>
          <w:szCs w:val="22"/>
        </w:rPr>
        <w:t>t is important to produce clear and genuine recommendations viable to guide future policy and practice to facilitate the adoption of digital technologies improv</w:t>
      </w:r>
      <w:r w:rsidR="0094605B">
        <w:rPr>
          <w:sz w:val="22"/>
          <w:szCs w:val="22"/>
        </w:rPr>
        <w:t>ing</w:t>
      </w:r>
      <w:r w:rsidR="00E72AE3">
        <w:rPr>
          <w:sz w:val="22"/>
          <w:szCs w:val="22"/>
        </w:rPr>
        <w:t xml:space="preserve"> the life quality of dementia patients.  </w:t>
      </w:r>
    </w:p>
    <w:p w14:paraId="5CF0C448" w14:textId="77777777" w:rsidR="00D10E8E" w:rsidRDefault="00D10E8E" w:rsidP="00D10E8E">
      <w:pPr>
        <w:pStyle w:val="Default"/>
        <w:spacing w:line="360" w:lineRule="auto"/>
        <w:jc w:val="both"/>
        <w:rPr>
          <w:rFonts w:eastAsia="Times New Roman"/>
          <w:sz w:val="22"/>
          <w:szCs w:val="22"/>
          <w:lang w:eastAsia="en-GB"/>
          <w14:ligatures w14:val="none"/>
        </w:rPr>
      </w:pPr>
    </w:p>
    <w:p w14:paraId="1E8A77E2" w14:textId="5A6453B2" w:rsidR="00160B72" w:rsidRPr="00584129" w:rsidRDefault="00D10E8E" w:rsidP="00D10E8E">
      <w:pPr>
        <w:pStyle w:val="Default"/>
        <w:spacing w:line="360" w:lineRule="auto"/>
        <w:jc w:val="both"/>
        <w:rPr>
          <w:rFonts w:eastAsia="Times New Roman"/>
          <w:lang w:eastAsia="en-GB"/>
          <w14:ligatures w14:val="none"/>
        </w:rPr>
      </w:pPr>
      <w:r w:rsidRPr="00584129">
        <w:rPr>
          <w:rFonts w:eastAsia="Times New Roman"/>
          <w:b/>
          <w:bCs/>
          <w:lang w:eastAsia="en-GB"/>
          <w14:ligatures w14:val="none"/>
        </w:rPr>
        <w:t>3.3</w:t>
      </w:r>
      <w:r w:rsidRPr="00584129">
        <w:rPr>
          <w:rFonts w:eastAsia="Times New Roman"/>
          <w:lang w:eastAsia="en-GB"/>
          <w14:ligatures w14:val="none"/>
        </w:rPr>
        <w:t xml:space="preserve"> </w:t>
      </w:r>
      <w:r w:rsidR="006F6E20" w:rsidRPr="00584129">
        <w:rPr>
          <w:b/>
          <w:bCs/>
        </w:rPr>
        <w:t>Search strategy</w:t>
      </w:r>
    </w:p>
    <w:p w14:paraId="7C7EC4E8" w14:textId="77BD2789" w:rsidR="00DB3313" w:rsidRDefault="0043423E" w:rsidP="00B7172E">
      <w:pPr>
        <w:pStyle w:val="Default"/>
        <w:spacing w:line="360" w:lineRule="auto"/>
        <w:jc w:val="both"/>
        <w:rPr>
          <w:rFonts w:eastAsia="Times New Roman"/>
          <w:sz w:val="22"/>
          <w:szCs w:val="22"/>
          <w:lang w:eastAsia="en-GB"/>
          <w14:ligatures w14:val="none"/>
        </w:rPr>
      </w:pPr>
      <w:r w:rsidRPr="00D950CD">
        <w:rPr>
          <w:sz w:val="22"/>
          <w:szCs w:val="22"/>
        </w:rPr>
        <w:t>Booth, Sutton and Papaioannou (20</w:t>
      </w:r>
      <w:r w:rsidR="007F183D">
        <w:rPr>
          <w:sz w:val="22"/>
          <w:szCs w:val="22"/>
        </w:rPr>
        <w:t>16</w:t>
      </w:r>
      <w:r w:rsidRPr="00D950CD">
        <w:rPr>
          <w:sz w:val="22"/>
          <w:szCs w:val="22"/>
        </w:rPr>
        <w:t xml:space="preserve">) defined search strategy as a systematic, structured, and reproducible plan used to locate relevant literature across databases and information sources. </w:t>
      </w:r>
      <w:r w:rsidR="008D06B8" w:rsidRPr="00D950CD">
        <w:rPr>
          <w:sz w:val="22"/>
          <w:szCs w:val="22"/>
        </w:rPr>
        <w:t xml:space="preserve">The search strategy combines the key concepts of a search question that facilitate the most </w:t>
      </w:r>
      <w:r w:rsidR="00D33776" w:rsidRPr="00D950CD">
        <w:rPr>
          <w:sz w:val="22"/>
          <w:szCs w:val="22"/>
        </w:rPr>
        <w:t>truthful and exact</w:t>
      </w:r>
      <w:r w:rsidR="008D06B8" w:rsidRPr="00D950CD">
        <w:rPr>
          <w:sz w:val="22"/>
          <w:szCs w:val="22"/>
        </w:rPr>
        <w:t xml:space="preserve"> results. </w:t>
      </w:r>
      <w:r w:rsidRPr="00D950CD">
        <w:rPr>
          <w:sz w:val="22"/>
          <w:szCs w:val="22"/>
        </w:rPr>
        <w:t>It specifies keywords, Boolean operators, inclusion parameters, and search limits to ensure comprehensive coverage of the research topic.</w:t>
      </w:r>
      <w:r w:rsidR="001C5AF1" w:rsidRPr="00D950CD">
        <w:rPr>
          <w:sz w:val="22"/>
          <w:szCs w:val="22"/>
        </w:rPr>
        <w:t xml:space="preserve"> A</w:t>
      </w:r>
      <w:r w:rsidR="00D805D8" w:rsidRPr="00D950CD">
        <w:rPr>
          <w:rFonts w:eastAsia="Times New Roman"/>
          <w:sz w:val="22"/>
          <w:szCs w:val="22"/>
          <w:lang w:eastAsia="en-GB"/>
          <w14:ligatures w14:val="none"/>
        </w:rPr>
        <w:t xml:space="preserve"> search strategy was designed to capture </w:t>
      </w:r>
      <w:r w:rsidR="001C5AF1" w:rsidRPr="00D950CD">
        <w:rPr>
          <w:rFonts w:eastAsia="Times New Roman"/>
          <w:sz w:val="22"/>
          <w:szCs w:val="22"/>
          <w:lang w:eastAsia="en-GB"/>
          <w14:ligatures w14:val="none"/>
        </w:rPr>
        <w:t>relevant</w:t>
      </w:r>
      <w:r w:rsidR="00D805D8" w:rsidRPr="00D950CD">
        <w:rPr>
          <w:rFonts w:eastAsia="Times New Roman"/>
          <w:sz w:val="22"/>
          <w:szCs w:val="22"/>
          <w:lang w:eastAsia="en-GB"/>
          <w14:ligatures w14:val="none"/>
        </w:rPr>
        <w:t xml:space="preserve"> studies exploring digital</w:t>
      </w:r>
      <w:r w:rsidR="00446C4F">
        <w:rPr>
          <w:rFonts w:eastAsia="Times New Roman"/>
          <w:sz w:val="22"/>
          <w:szCs w:val="22"/>
          <w:lang w:eastAsia="en-GB"/>
          <w14:ligatures w14:val="none"/>
        </w:rPr>
        <w:t xml:space="preserve"> technologies use</w:t>
      </w:r>
      <w:r w:rsidR="00D805D8" w:rsidRPr="00D950CD">
        <w:rPr>
          <w:rFonts w:eastAsia="Times New Roman"/>
          <w:sz w:val="22"/>
          <w:szCs w:val="22"/>
          <w:lang w:eastAsia="en-GB"/>
          <w14:ligatures w14:val="none"/>
        </w:rPr>
        <w:t xml:space="preserve"> </w:t>
      </w:r>
      <w:r w:rsidR="00446C4F">
        <w:rPr>
          <w:rFonts w:eastAsia="Times New Roman"/>
          <w:sz w:val="22"/>
          <w:szCs w:val="22"/>
          <w:lang w:eastAsia="en-GB"/>
          <w14:ligatures w14:val="none"/>
        </w:rPr>
        <w:t>by PLWD</w:t>
      </w:r>
      <w:r w:rsidR="00D805D8" w:rsidRPr="00D950CD">
        <w:rPr>
          <w:rFonts w:eastAsia="Times New Roman"/>
          <w:sz w:val="22"/>
          <w:szCs w:val="22"/>
          <w:lang w:eastAsia="en-GB"/>
          <w14:ligatures w14:val="none"/>
        </w:rPr>
        <w:t>, with a focus on barriers, facilitators, and real-world implementation</w:t>
      </w:r>
      <w:r w:rsidR="00AD3097">
        <w:rPr>
          <w:rFonts w:eastAsia="Times New Roman"/>
          <w:sz w:val="22"/>
          <w:szCs w:val="22"/>
          <w:lang w:eastAsia="en-GB"/>
          <w14:ligatures w14:val="none"/>
        </w:rPr>
        <w:t xml:space="preserve"> experiences</w:t>
      </w:r>
      <w:r w:rsidR="00D950CD" w:rsidRPr="00D950CD">
        <w:rPr>
          <w:rFonts w:eastAsia="Times New Roman"/>
          <w:sz w:val="22"/>
          <w:szCs w:val="22"/>
          <w:lang w:eastAsia="en-GB"/>
          <w14:ligatures w14:val="none"/>
        </w:rPr>
        <w:t xml:space="preserve">. </w:t>
      </w:r>
    </w:p>
    <w:p w14:paraId="4051ABC9" w14:textId="7AF463A4" w:rsidR="005948B9" w:rsidRDefault="005A1808" w:rsidP="00B7172E">
      <w:pPr>
        <w:pStyle w:val="Default"/>
        <w:spacing w:line="360" w:lineRule="auto"/>
        <w:jc w:val="both"/>
        <w:rPr>
          <w:sz w:val="22"/>
          <w:szCs w:val="22"/>
        </w:rPr>
      </w:pPr>
      <w:r w:rsidRPr="00D950CD">
        <w:rPr>
          <w:sz w:val="22"/>
          <w:szCs w:val="22"/>
        </w:rPr>
        <w:t xml:space="preserve">This study will make use of the secondary qualitative data, which will be collected by making use of a </w:t>
      </w:r>
      <w:r w:rsidRPr="00D950CD">
        <w:rPr>
          <w:color w:val="333333"/>
          <w:sz w:val="22"/>
          <w:szCs w:val="22"/>
          <w:shd w:val="clear" w:color="auto" w:fill="FFFFFF"/>
        </w:rPr>
        <w:t>qualitative comparative analysis (Gough et al, 2017)</w:t>
      </w:r>
      <w:r w:rsidRPr="00D950CD">
        <w:rPr>
          <w:sz w:val="22"/>
          <w:szCs w:val="22"/>
        </w:rPr>
        <w:t xml:space="preserve"> of the research articles, journals, government reports, and authentic websites. Data will be collected after identifying their relevance to the study with the help of a pre-specified criterion, rather than collecting new data through the primary data collection method. </w:t>
      </w:r>
    </w:p>
    <w:p w14:paraId="21FBB4B6" w14:textId="7389DB03" w:rsidR="00E023F1" w:rsidRDefault="005948B9" w:rsidP="00AD3097">
      <w:pPr>
        <w:pStyle w:val="Default"/>
        <w:spacing w:line="360" w:lineRule="auto"/>
        <w:jc w:val="both"/>
        <w:rPr>
          <w:sz w:val="22"/>
          <w:szCs w:val="22"/>
        </w:rPr>
      </w:pPr>
      <w:r>
        <w:rPr>
          <w:sz w:val="22"/>
          <w:szCs w:val="22"/>
        </w:rPr>
        <w:t>For t</w:t>
      </w:r>
      <w:r w:rsidR="005A1808" w:rsidRPr="00D950CD">
        <w:rPr>
          <w:sz w:val="22"/>
          <w:szCs w:val="22"/>
        </w:rPr>
        <w:t xml:space="preserve">his </w:t>
      </w:r>
      <w:r>
        <w:rPr>
          <w:sz w:val="22"/>
          <w:szCs w:val="22"/>
        </w:rPr>
        <w:t xml:space="preserve">systematic review a comprehensive search strategy was developed </w:t>
      </w:r>
      <w:r w:rsidR="004D3891">
        <w:rPr>
          <w:sz w:val="22"/>
          <w:szCs w:val="22"/>
        </w:rPr>
        <w:t xml:space="preserve">employing a </w:t>
      </w:r>
      <w:r>
        <w:rPr>
          <w:sz w:val="22"/>
          <w:szCs w:val="22"/>
        </w:rPr>
        <w:t xml:space="preserve"> ‘</w:t>
      </w:r>
      <w:r w:rsidR="005A1808" w:rsidRPr="00D950CD">
        <w:rPr>
          <w:sz w:val="22"/>
          <w:szCs w:val="22"/>
        </w:rPr>
        <w:t>PICO</w:t>
      </w:r>
      <w:r>
        <w:rPr>
          <w:sz w:val="22"/>
          <w:szCs w:val="22"/>
        </w:rPr>
        <w:t>’</w:t>
      </w:r>
      <w:r w:rsidR="005A1808" w:rsidRPr="00D950CD">
        <w:rPr>
          <w:sz w:val="22"/>
          <w:szCs w:val="22"/>
        </w:rPr>
        <w:t xml:space="preserve"> </w:t>
      </w:r>
      <w:r>
        <w:rPr>
          <w:sz w:val="22"/>
          <w:szCs w:val="22"/>
        </w:rPr>
        <w:t xml:space="preserve">tool to identify the most relevant aspects </w:t>
      </w:r>
      <w:r w:rsidR="004D3891">
        <w:rPr>
          <w:sz w:val="22"/>
          <w:szCs w:val="22"/>
        </w:rPr>
        <w:t>which need to be</w:t>
      </w:r>
      <w:r>
        <w:rPr>
          <w:sz w:val="22"/>
          <w:szCs w:val="22"/>
        </w:rPr>
        <w:t xml:space="preserve"> included in the research question</w:t>
      </w:r>
      <w:r w:rsidR="004D3891">
        <w:rPr>
          <w:sz w:val="22"/>
          <w:szCs w:val="22"/>
        </w:rPr>
        <w:t>,</w:t>
      </w:r>
      <w:r>
        <w:rPr>
          <w:sz w:val="22"/>
          <w:szCs w:val="22"/>
        </w:rPr>
        <w:t xml:space="preserve"> and identify </w:t>
      </w:r>
      <w:r w:rsidR="00D02220">
        <w:rPr>
          <w:sz w:val="22"/>
          <w:szCs w:val="22"/>
        </w:rPr>
        <w:t>‘key</w:t>
      </w:r>
      <w:r>
        <w:rPr>
          <w:sz w:val="22"/>
          <w:szCs w:val="22"/>
        </w:rPr>
        <w:t xml:space="preserve"> words</w:t>
      </w:r>
      <w:r w:rsidR="00D02220">
        <w:rPr>
          <w:sz w:val="22"/>
          <w:szCs w:val="22"/>
        </w:rPr>
        <w:t>’</w:t>
      </w:r>
      <w:r>
        <w:rPr>
          <w:sz w:val="22"/>
          <w:szCs w:val="22"/>
        </w:rPr>
        <w:t xml:space="preserve"> to help with a more comprehensive search (Refer to </w:t>
      </w:r>
      <w:r w:rsidR="00D02220">
        <w:rPr>
          <w:sz w:val="22"/>
          <w:szCs w:val="22"/>
        </w:rPr>
        <w:t>T</w:t>
      </w:r>
      <w:r>
        <w:rPr>
          <w:sz w:val="22"/>
          <w:szCs w:val="22"/>
        </w:rPr>
        <w:t xml:space="preserve">able </w:t>
      </w:r>
      <w:r w:rsidR="002863B7">
        <w:rPr>
          <w:sz w:val="22"/>
          <w:szCs w:val="22"/>
        </w:rPr>
        <w:t>3</w:t>
      </w:r>
      <w:r>
        <w:rPr>
          <w:sz w:val="22"/>
          <w:szCs w:val="22"/>
        </w:rPr>
        <w:t>)</w:t>
      </w:r>
      <w:r w:rsidR="004D3891">
        <w:rPr>
          <w:sz w:val="22"/>
          <w:szCs w:val="22"/>
        </w:rPr>
        <w:t>.</w:t>
      </w:r>
      <w:r w:rsidR="008E4AD1">
        <w:rPr>
          <w:sz w:val="22"/>
          <w:szCs w:val="22"/>
        </w:rPr>
        <w:t xml:space="preserve"> </w:t>
      </w:r>
    </w:p>
    <w:p w14:paraId="23AF7C99" w14:textId="45F05655" w:rsidR="005A1808" w:rsidRPr="00B17A00" w:rsidRDefault="005A1808" w:rsidP="005A1808">
      <w:pPr>
        <w:pStyle w:val="Default"/>
        <w:spacing w:line="360" w:lineRule="auto"/>
        <w:ind w:left="720"/>
        <w:jc w:val="both"/>
        <w:rPr>
          <w:color w:val="auto"/>
          <w:sz w:val="22"/>
          <w:szCs w:val="22"/>
        </w:rPr>
      </w:pPr>
      <w:r w:rsidRPr="00B17A00">
        <w:rPr>
          <w:color w:val="auto"/>
          <w:sz w:val="22"/>
          <w:szCs w:val="22"/>
        </w:rPr>
        <w:t xml:space="preserve">Table </w:t>
      </w:r>
      <w:r w:rsidR="00CD6649" w:rsidRPr="00B17A00">
        <w:rPr>
          <w:color w:val="auto"/>
          <w:sz w:val="22"/>
          <w:szCs w:val="22"/>
        </w:rPr>
        <w:t>3</w:t>
      </w:r>
      <w:r w:rsidRPr="00B17A00">
        <w:rPr>
          <w:color w:val="auto"/>
          <w:sz w:val="22"/>
          <w:szCs w:val="22"/>
        </w:rPr>
        <w:t>: PICO Framework Table</w:t>
      </w:r>
    </w:p>
    <w:p w14:paraId="05D09C25" w14:textId="173B1E50" w:rsidR="005A1808" w:rsidRDefault="00D02220" w:rsidP="005A1808">
      <w:pPr>
        <w:pStyle w:val="Default"/>
        <w:spacing w:line="360" w:lineRule="auto"/>
        <w:ind w:left="720"/>
        <w:jc w:val="both"/>
        <w:rPr>
          <w:sz w:val="22"/>
          <w:szCs w:val="22"/>
        </w:rPr>
      </w:pPr>
      <w:r w:rsidRPr="00D02220">
        <w:rPr>
          <w:noProof/>
          <w:sz w:val="22"/>
          <w:szCs w:val="22"/>
        </w:rPr>
        <w:lastRenderedPageBreak/>
        <w:drawing>
          <wp:inline distT="0" distB="0" distL="0" distR="0" wp14:anchorId="52069D0E" wp14:editId="70EC22C9">
            <wp:extent cx="4109140" cy="3628390"/>
            <wp:effectExtent l="0" t="0" r="5715" b="0"/>
            <wp:docPr id="1219233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23356" name=""/>
                    <pic:cNvPicPr/>
                  </pic:nvPicPr>
                  <pic:blipFill>
                    <a:blip r:embed="rId13"/>
                    <a:stretch>
                      <a:fillRect/>
                    </a:stretch>
                  </pic:blipFill>
                  <pic:spPr>
                    <a:xfrm>
                      <a:off x="0" y="0"/>
                      <a:ext cx="4113952" cy="3632639"/>
                    </a:xfrm>
                    <a:prstGeom prst="rect">
                      <a:avLst/>
                    </a:prstGeom>
                  </pic:spPr>
                </pic:pic>
              </a:graphicData>
            </a:graphic>
          </wp:inline>
        </w:drawing>
      </w:r>
    </w:p>
    <w:p w14:paraId="2F02E67F" w14:textId="77777777" w:rsidR="005A1808" w:rsidRDefault="005A1808" w:rsidP="005A1808">
      <w:pPr>
        <w:pStyle w:val="Default"/>
        <w:spacing w:line="360" w:lineRule="auto"/>
        <w:jc w:val="both"/>
        <w:rPr>
          <w:sz w:val="22"/>
          <w:szCs w:val="22"/>
        </w:rPr>
      </w:pPr>
    </w:p>
    <w:p w14:paraId="0C54C8F1" w14:textId="77777777" w:rsidR="00D10E8E" w:rsidRDefault="005A1808" w:rsidP="00D10E8E">
      <w:pPr>
        <w:pStyle w:val="Default"/>
        <w:spacing w:line="360" w:lineRule="auto"/>
        <w:jc w:val="both"/>
        <w:rPr>
          <w:sz w:val="22"/>
          <w:szCs w:val="22"/>
        </w:rPr>
      </w:pPr>
      <w:r>
        <w:rPr>
          <w:sz w:val="22"/>
          <w:szCs w:val="22"/>
        </w:rPr>
        <w:t xml:space="preserve">The PICO </w:t>
      </w:r>
      <w:r w:rsidR="002A6D16">
        <w:rPr>
          <w:sz w:val="22"/>
          <w:szCs w:val="22"/>
        </w:rPr>
        <w:t>tool would enable the development of eligible criteria, which is an essential aspect of PRISMA (2009). The rational of ’why’ PICO was preferred instead of PEO</w:t>
      </w:r>
      <w:r>
        <w:rPr>
          <w:sz w:val="22"/>
          <w:szCs w:val="22"/>
        </w:rPr>
        <w:t xml:space="preserve"> (Population, Exposure, Outcome) </w:t>
      </w:r>
      <w:r w:rsidR="002A6D16">
        <w:rPr>
          <w:sz w:val="22"/>
          <w:szCs w:val="22"/>
        </w:rPr>
        <w:t xml:space="preserve">is that it is applied only when assessing an exposure or risk factor that potentially impact the outcome (Butler, Hall, and </w:t>
      </w:r>
      <w:proofErr w:type="spellStart"/>
      <w:r w:rsidR="002A6D16">
        <w:rPr>
          <w:sz w:val="22"/>
          <w:szCs w:val="22"/>
        </w:rPr>
        <w:t>Copnell</w:t>
      </w:r>
      <w:proofErr w:type="spellEnd"/>
      <w:r w:rsidR="002A6D16">
        <w:rPr>
          <w:sz w:val="22"/>
          <w:szCs w:val="22"/>
        </w:rPr>
        <w:t xml:space="preserve">, 2016). </w:t>
      </w:r>
      <w:r w:rsidR="00151F00">
        <w:rPr>
          <w:sz w:val="22"/>
          <w:szCs w:val="22"/>
        </w:rPr>
        <w:t>However, this review focuses on identifying the barriers to accessing, adopting and integrating digital devices in dementia care support</w:t>
      </w:r>
      <w:r w:rsidR="00AB42BA">
        <w:rPr>
          <w:sz w:val="22"/>
          <w:szCs w:val="22"/>
        </w:rPr>
        <w:t xml:space="preserve"> in order to understand the delay and avoidance</w:t>
      </w:r>
      <w:r w:rsidR="002A6D16">
        <w:rPr>
          <w:sz w:val="22"/>
          <w:szCs w:val="22"/>
        </w:rPr>
        <w:t xml:space="preserve"> around digital tools</w:t>
      </w:r>
      <w:r w:rsidR="00151F00">
        <w:rPr>
          <w:sz w:val="22"/>
          <w:szCs w:val="22"/>
        </w:rPr>
        <w:t xml:space="preserve">. </w:t>
      </w:r>
      <w:r w:rsidR="00892E1C">
        <w:rPr>
          <w:sz w:val="22"/>
          <w:szCs w:val="22"/>
        </w:rPr>
        <w:t xml:space="preserve">Hence, exposure to specific digital devices or analysing the benefits of this interventions are not the main focus of this research </w:t>
      </w:r>
      <w:r w:rsidR="00C00D22">
        <w:rPr>
          <w:sz w:val="22"/>
          <w:szCs w:val="22"/>
        </w:rPr>
        <w:t>question</w:t>
      </w:r>
      <w:r w:rsidR="00892E1C">
        <w:rPr>
          <w:sz w:val="22"/>
          <w:szCs w:val="22"/>
        </w:rPr>
        <w:t xml:space="preserve">. </w:t>
      </w:r>
      <w:r w:rsidR="00C00D22">
        <w:rPr>
          <w:sz w:val="22"/>
          <w:szCs w:val="22"/>
        </w:rPr>
        <w:t>Therefore, the PICO tool was considered more appropriate for defining the search parameters and guiding the review process.</w:t>
      </w:r>
    </w:p>
    <w:p w14:paraId="65512515" w14:textId="5844C6C7" w:rsidR="006F6E20" w:rsidRPr="00584129" w:rsidRDefault="00D10E8E" w:rsidP="00D10E8E">
      <w:pPr>
        <w:pStyle w:val="Default"/>
        <w:spacing w:line="360" w:lineRule="auto"/>
        <w:jc w:val="both"/>
      </w:pPr>
      <w:r w:rsidRPr="00584129">
        <w:rPr>
          <w:b/>
          <w:bCs/>
        </w:rPr>
        <w:t>3.4</w:t>
      </w:r>
      <w:r w:rsidRPr="00584129">
        <w:t xml:space="preserve"> </w:t>
      </w:r>
      <w:r w:rsidR="006F6E20" w:rsidRPr="00584129">
        <w:rPr>
          <w:b/>
          <w:bCs/>
        </w:rPr>
        <w:t>Search Terms</w:t>
      </w:r>
    </w:p>
    <w:p w14:paraId="435FD66F" w14:textId="17D835B3" w:rsidR="007F3164" w:rsidRDefault="001A0E1D" w:rsidP="000E2DBC">
      <w:pPr>
        <w:pStyle w:val="CM31"/>
        <w:spacing w:after="165" w:line="380" w:lineRule="atLeast"/>
        <w:jc w:val="both"/>
        <w:rPr>
          <w:color w:val="000000"/>
          <w:sz w:val="22"/>
          <w:szCs w:val="22"/>
        </w:rPr>
      </w:pPr>
      <w:r w:rsidRPr="00F32390">
        <w:rPr>
          <w:color w:val="000000"/>
          <w:sz w:val="22"/>
          <w:szCs w:val="22"/>
        </w:rPr>
        <w:t xml:space="preserve">In order to </w:t>
      </w:r>
      <w:r w:rsidR="00224109" w:rsidRPr="00F32390">
        <w:rPr>
          <w:color w:val="000000"/>
          <w:sz w:val="22"/>
          <w:szCs w:val="22"/>
        </w:rPr>
        <w:t>systematically identify</w:t>
      </w:r>
      <w:r w:rsidR="00584129">
        <w:rPr>
          <w:color w:val="000000"/>
          <w:sz w:val="22"/>
          <w:szCs w:val="22"/>
        </w:rPr>
        <w:t xml:space="preserve"> </w:t>
      </w:r>
      <w:r w:rsidR="00224109" w:rsidRPr="00F32390">
        <w:rPr>
          <w:color w:val="000000"/>
          <w:sz w:val="22"/>
          <w:szCs w:val="22"/>
        </w:rPr>
        <w:t xml:space="preserve">relevant </w:t>
      </w:r>
      <w:r w:rsidRPr="00F32390">
        <w:rPr>
          <w:color w:val="000000"/>
          <w:sz w:val="22"/>
          <w:szCs w:val="22"/>
        </w:rPr>
        <w:t>literature for the</w:t>
      </w:r>
      <w:r w:rsidR="00224109" w:rsidRPr="00F32390">
        <w:rPr>
          <w:color w:val="000000"/>
          <w:sz w:val="22"/>
          <w:szCs w:val="22"/>
        </w:rPr>
        <w:t xml:space="preserve"> research question</w:t>
      </w:r>
      <w:r w:rsidRPr="00F32390">
        <w:rPr>
          <w:color w:val="000000"/>
          <w:sz w:val="22"/>
          <w:szCs w:val="22"/>
        </w:rPr>
        <w:t>, specific</w:t>
      </w:r>
      <w:r w:rsidR="00A0195C">
        <w:rPr>
          <w:color w:val="000000"/>
          <w:sz w:val="22"/>
          <w:szCs w:val="22"/>
        </w:rPr>
        <w:t xml:space="preserve"> </w:t>
      </w:r>
      <w:r w:rsidRPr="00F32390">
        <w:rPr>
          <w:color w:val="000000"/>
          <w:sz w:val="22"/>
          <w:szCs w:val="22"/>
        </w:rPr>
        <w:t xml:space="preserve">‘keywords’ are entered into databases </w:t>
      </w:r>
      <w:r w:rsidR="00224109" w:rsidRPr="00F32390">
        <w:rPr>
          <w:color w:val="000000"/>
          <w:sz w:val="22"/>
          <w:szCs w:val="22"/>
        </w:rPr>
        <w:t>(</w:t>
      </w:r>
      <w:proofErr w:type="spellStart"/>
      <w:r w:rsidR="00224109" w:rsidRPr="00F32390">
        <w:rPr>
          <w:color w:val="000000"/>
          <w:sz w:val="22"/>
          <w:szCs w:val="22"/>
        </w:rPr>
        <w:t>Aromataris</w:t>
      </w:r>
      <w:proofErr w:type="spellEnd"/>
      <w:r w:rsidR="00224109" w:rsidRPr="00F32390">
        <w:rPr>
          <w:color w:val="000000"/>
          <w:sz w:val="22"/>
          <w:szCs w:val="22"/>
        </w:rPr>
        <w:t xml:space="preserve"> and Pearson, 2014). </w:t>
      </w:r>
      <w:r w:rsidR="00BB3C94" w:rsidRPr="00F32390">
        <w:rPr>
          <w:color w:val="000000"/>
          <w:sz w:val="22"/>
          <w:szCs w:val="22"/>
        </w:rPr>
        <w:t>T</w:t>
      </w:r>
      <w:r w:rsidR="00224109" w:rsidRPr="00F32390">
        <w:rPr>
          <w:color w:val="000000"/>
          <w:sz w:val="22"/>
          <w:szCs w:val="22"/>
        </w:rPr>
        <w:t xml:space="preserve">he development of </w:t>
      </w:r>
      <w:r w:rsidR="00BB3C94" w:rsidRPr="00F32390">
        <w:rPr>
          <w:color w:val="000000"/>
          <w:sz w:val="22"/>
          <w:szCs w:val="22"/>
        </w:rPr>
        <w:t>the ‘</w:t>
      </w:r>
      <w:r w:rsidR="00A0195C">
        <w:rPr>
          <w:color w:val="000000"/>
          <w:sz w:val="22"/>
          <w:szCs w:val="22"/>
        </w:rPr>
        <w:t>keywords</w:t>
      </w:r>
      <w:r w:rsidR="00BB3C94" w:rsidRPr="00F32390">
        <w:rPr>
          <w:color w:val="000000"/>
          <w:sz w:val="22"/>
          <w:szCs w:val="22"/>
        </w:rPr>
        <w:t>’</w:t>
      </w:r>
      <w:r w:rsidR="00224109" w:rsidRPr="00F32390">
        <w:rPr>
          <w:color w:val="000000"/>
          <w:sz w:val="22"/>
          <w:szCs w:val="22"/>
        </w:rPr>
        <w:t xml:space="preserve"> was guided by the PICO framework to ensure comprehensive retrieval across multiple databases</w:t>
      </w:r>
      <w:r w:rsidR="00652124">
        <w:rPr>
          <w:color w:val="000000"/>
          <w:sz w:val="22"/>
          <w:szCs w:val="22"/>
        </w:rPr>
        <w:t>, and synonyms were included in the search process increasing the chances of accessing more relevant studies (</w:t>
      </w:r>
      <w:r w:rsidR="00EC224C" w:rsidRPr="00D950CD">
        <w:rPr>
          <w:sz w:val="22"/>
          <w:szCs w:val="22"/>
        </w:rPr>
        <w:t>Booth, Sutton and Papaioannou</w:t>
      </w:r>
      <w:r w:rsidR="00EC224C">
        <w:rPr>
          <w:sz w:val="22"/>
          <w:szCs w:val="22"/>
        </w:rPr>
        <w:t>,</w:t>
      </w:r>
      <w:r w:rsidR="00EC224C" w:rsidRPr="00D950CD">
        <w:rPr>
          <w:sz w:val="22"/>
          <w:szCs w:val="22"/>
        </w:rPr>
        <w:t xml:space="preserve"> </w:t>
      </w:r>
      <w:r w:rsidR="00652124">
        <w:rPr>
          <w:color w:val="000000"/>
          <w:sz w:val="22"/>
          <w:szCs w:val="22"/>
        </w:rPr>
        <w:t>2016).</w:t>
      </w:r>
    </w:p>
    <w:p w14:paraId="5AC9F80F" w14:textId="5F26FCCA" w:rsidR="00652124" w:rsidRDefault="00652124" w:rsidP="00007756">
      <w:pPr>
        <w:pStyle w:val="Default"/>
        <w:spacing w:line="360" w:lineRule="auto"/>
        <w:jc w:val="both"/>
        <w:rPr>
          <w:sz w:val="22"/>
          <w:szCs w:val="22"/>
        </w:rPr>
      </w:pPr>
      <w:r w:rsidRPr="00652124">
        <w:rPr>
          <w:sz w:val="22"/>
          <w:szCs w:val="22"/>
        </w:rPr>
        <w:t>It was identified through PICO, that</w:t>
      </w:r>
      <w:r>
        <w:rPr>
          <w:sz w:val="22"/>
          <w:szCs w:val="22"/>
        </w:rPr>
        <w:t xml:space="preserve"> the ‘population’ of interest for this research was PLWD in the UK</w:t>
      </w:r>
      <w:r w:rsidR="00007756">
        <w:rPr>
          <w:sz w:val="22"/>
          <w:szCs w:val="22"/>
        </w:rPr>
        <w:t>, particularly in care settings and at home</w:t>
      </w:r>
      <w:r>
        <w:rPr>
          <w:sz w:val="22"/>
          <w:szCs w:val="22"/>
        </w:rPr>
        <w:t>.</w:t>
      </w:r>
      <w:r w:rsidRPr="00652124">
        <w:rPr>
          <w:sz w:val="22"/>
          <w:szCs w:val="22"/>
        </w:rPr>
        <w:t xml:space="preserve"> </w:t>
      </w:r>
      <w:r>
        <w:rPr>
          <w:sz w:val="22"/>
          <w:szCs w:val="22"/>
        </w:rPr>
        <w:t xml:space="preserve">This was chosen to limit the scope of this study since </w:t>
      </w:r>
      <w:r w:rsidR="00007756">
        <w:rPr>
          <w:sz w:val="22"/>
          <w:szCs w:val="22"/>
        </w:rPr>
        <w:t>dementia is a global concern yet there are substantial differences between national healthcare systems.</w:t>
      </w:r>
    </w:p>
    <w:p w14:paraId="22DE22BC" w14:textId="77777777" w:rsidR="00652124" w:rsidRPr="00652124" w:rsidRDefault="00652124" w:rsidP="00007756">
      <w:pPr>
        <w:pStyle w:val="Default"/>
        <w:spacing w:line="360" w:lineRule="auto"/>
        <w:jc w:val="both"/>
        <w:rPr>
          <w:sz w:val="22"/>
          <w:szCs w:val="22"/>
        </w:rPr>
      </w:pPr>
    </w:p>
    <w:p w14:paraId="30EF77E8" w14:textId="3A4345E8" w:rsidR="00224109" w:rsidRDefault="000E2DBC" w:rsidP="005E1DBF">
      <w:pPr>
        <w:spacing w:line="360" w:lineRule="auto"/>
        <w:jc w:val="both"/>
        <w:rPr>
          <w:rFonts w:ascii="Arial" w:hAnsi="Arial" w:cs="Arial"/>
          <w:color w:val="000000"/>
        </w:rPr>
      </w:pPr>
      <w:r w:rsidRPr="00652124">
        <w:rPr>
          <w:rFonts w:ascii="Arial" w:hAnsi="Arial" w:cs="Arial"/>
        </w:rPr>
        <w:lastRenderedPageBreak/>
        <w:t>Each component of PICO was broken down</w:t>
      </w:r>
      <w:r w:rsidRPr="00F32390">
        <w:rPr>
          <w:rFonts w:ascii="Arial" w:hAnsi="Arial" w:cs="Arial"/>
        </w:rPr>
        <w:t xml:space="preserve"> into core terms</w:t>
      </w:r>
      <w:r w:rsidR="00EA4F74" w:rsidRPr="00F32390">
        <w:rPr>
          <w:rFonts w:ascii="Arial" w:hAnsi="Arial" w:cs="Arial"/>
        </w:rPr>
        <w:t xml:space="preserve"> as follow: under ‘Population’  the search concentrate on ‘older adults’, ‘dementia patients’, ‘people </w:t>
      </w:r>
      <w:r w:rsidR="00D953B7">
        <w:rPr>
          <w:rFonts w:ascii="Arial" w:hAnsi="Arial" w:cs="Arial"/>
        </w:rPr>
        <w:t xml:space="preserve">living </w:t>
      </w:r>
      <w:r w:rsidR="00EA4F74" w:rsidRPr="00F32390">
        <w:rPr>
          <w:rFonts w:ascii="Arial" w:hAnsi="Arial" w:cs="Arial"/>
        </w:rPr>
        <w:t xml:space="preserve">with dementia’, ‘home-based patients’, ‘care home patients’, </w:t>
      </w:r>
      <w:r w:rsidR="005E1DBF" w:rsidRPr="00F32390">
        <w:rPr>
          <w:rFonts w:ascii="Arial" w:hAnsi="Arial" w:cs="Arial"/>
        </w:rPr>
        <w:t xml:space="preserve">as </w:t>
      </w:r>
      <w:r w:rsidR="00EA4F74" w:rsidRPr="00F32390">
        <w:rPr>
          <w:rFonts w:ascii="Arial" w:hAnsi="Arial" w:cs="Arial"/>
        </w:rPr>
        <w:t xml:space="preserve">for ‘Interventions’ terms like ‘digital’, ‘screen’, </w:t>
      </w:r>
      <w:r w:rsidR="00D953B7">
        <w:rPr>
          <w:rFonts w:ascii="Arial" w:hAnsi="Arial" w:cs="Arial"/>
        </w:rPr>
        <w:t xml:space="preserve">‘assistive technology’, </w:t>
      </w:r>
      <w:r w:rsidR="00EA4F74" w:rsidRPr="00F32390">
        <w:rPr>
          <w:rFonts w:ascii="Arial" w:hAnsi="Arial" w:cs="Arial"/>
        </w:rPr>
        <w:t>‘visual interfaces’, ‘Communication Technology’, ‘Alexa’, ‘ECHO’</w:t>
      </w:r>
      <w:r w:rsidR="00EA753F" w:rsidRPr="00F32390">
        <w:rPr>
          <w:rFonts w:ascii="Arial" w:hAnsi="Arial" w:cs="Arial"/>
        </w:rPr>
        <w:t xml:space="preserve"> were included.</w:t>
      </w:r>
      <w:r w:rsidR="005E1DBF" w:rsidRPr="00F32390">
        <w:rPr>
          <w:rFonts w:ascii="Arial" w:hAnsi="Arial" w:cs="Arial"/>
        </w:rPr>
        <w:t xml:space="preserve"> </w:t>
      </w:r>
      <w:r w:rsidR="00224109" w:rsidRPr="00F32390">
        <w:rPr>
          <w:rFonts w:ascii="Arial" w:hAnsi="Arial" w:cs="Arial"/>
          <w:color w:val="000000"/>
        </w:rPr>
        <w:t>Boolean operators such as “OR”</w:t>
      </w:r>
      <w:r w:rsidR="00224109" w:rsidRPr="00F32390">
        <w:rPr>
          <w:rFonts w:ascii="Arial" w:hAnsi="Arial" w:cs="Arial"/>
          <w:b/>
          <w:bCs/>
          <w:color w:val="000000"/>
        </w:rPr>
        <w:t xml:space="preserve"> </w:t>
      </w:r>
      <w:r w:rsidR="00224109" w:rsidRPr="00F32390">
        <w:rPr>
          <w:rFonts w:ascii="Arial" w:hAnsi="Arial" w:cs="Arial"/>
          <w:color w:val="000000"/>
        </w:rPr>
        <w:t>were used within each PICO element to combine synonyms and expand the search, while “AND”</w:t>
      </w:r>
      <w:r w:rsidR="00224109" w:rsidRPr="00F32390">
        <w:rPr>
          <w:rFonts w:ascii="Arial" w:hAnsi="Arial" w:cs="Arial"/>
          <w:b/>
          <w:bCs/>
          <w:color w:val="000000"/>
        </w:rPr>
        <w:t xml:space="preserve"> </w:t>
      </w:r>
      <w:r w:rsidR="00224109" w:rsidRPr="00F32390">
        <w:rPr>
          <w:rFonts w:ascii="Arial" w:hAnsi="Arial" w:cs="Arial"/>
          <w:color w:val="000000"/>
        </w:rPr>
        <w:t>combined the different elements</w:t>
      </w:r>
      <w:r w:rsidR="008C2C33">
        <w:rPr>
          <w:rFonts w:ascii="Arial" w:hAnsi="Arial" w:cs="Arial"/>
          <w:color w:val="000000"/>
        </w:rPr>
        <w:t xml:space="preserve"> to narrow the focus. </w:t>
      </w:r>
      <w:r w:rsidR="00224109" w:rsidRPr="00F32390">
        <w:rPr>
          <w:rFonts w:ascii="Arial" w:hAnsi="Arial" w:cs="Arial"/>
          <w:color w:val="000000"/>
        </w:rPr>
        <w:t xml:space="preserve"> </w:t>
      </w:r>
    </w:p>
    <w:p w14:paraId="716F6DB2" w14:textId="384D57AB" w:rsidR="004E1737" w:rsidRDefault="0004350F" w:rsidP="00CE5C2D">
      <w:pPr>
        <w:spacing w:line="360" w:lineRule="auto"/>
        <w:jc w:val="both"/>
        <w:rPr>
          <w:rFonts w:ascii="Arial" w:hAnsi="Arial" w:cs="Arial"/>
          <w:color w:val="000000"/>
        </w:rPr>
      </w:pPr>
      <w:r>
        <w:rPr>
          <w:rFonts w:ascii="Arial" w:hAnsi="Arial" w:cs="Arial"/>
          <w:color w:val="000000"/>
        </w:rPr>
        <w:t>The ‘Intervention’ was identified as access</w:t>
      </w:r>
      <w:r w:rsidR="00BD28C9">
        <w:rPr>
          <w:rFonts w:ascii="Arial" w:hAnsi="Arial" w:cs="Arial"/>
          <w:color w:val="000000"/>
        </w:rPr>
        <w:t>/ adoption of</w:t>
      </w:r>
      <w:r>
        <w:rPr>
          <w:rFonts w:ascii="Arial" w:hAnsi="Arial" w:cs="Arial"/>
          <w:color w:val="000000"/>
        </w:rPr>
        <w:t xml:space="preserve"> digital technologies. </w:t>
      </w:r>
      <w:r w:rsidR="00AC1F44">
        <w:rPr>
          <w:rFonts w:ascii="Arial" w:hAnsi="Arial" w:cs="Arial"/>
          <w:color w:val="000000"/>
        </w:rPr>
        <w:t>Also, the word ‘service-user’</w:t>
      </w:r>
      <w:r w:rsidR="00BD28C9">
        <w:rPr>
          <w:rFonts w:ascii="Arial" w:hAnsi="Arial" w:cs="Arial"/>
          <w:color w:val="000000"/>
        </w:rPr>
        <w:t xml:space="preserve"> was used as a </w:t>
      </w:r>
      <w:proofErr w:type="spellStart"/>
      <w:r w:rsidR="00BD28C9">
        <w:rPr>
          <w:rFonts w:ascii="Arial" w:hAnsi="Arial" w:cs="Arial"/>
          <w:color w:val="000000"/>
        </w:rPr>
        <w:t>MeSH</w:t>
      </w:r>
      <w:proofErr w:type="spellEnd"/>
      <w:r w:rsidR="00BD28C9">
        <w:rPr>
          <w:rFonts w:ascii="Arial" w:hAnsi="Arial" w:cs="Arial"/>
          <w:color w:val="000000"/>
        </w:rPr>
        <w:t xml:space="preserve"> term instead of ‘homecare patient’</w:t>
      </w:r>
      <w:r w:rsidR="00AF6E9E">
        <w:rPr>
          <w:rFonts w:ascii="Arial" w:hAnsi="Arial" w:cs="Arial"/>
          <w:color w:val="000000"/>
        </w:rPr>
        <w:t xml:space="preserve"> to help extended the search findings</w:t>
      </w:r>
      <w:r w:rsidR="00774E58">
        <w:rPr>
          <w:rFonts w:ascii="Arial" w:hAnsi="Arial" w:cs="Arial"/>
          <w:color w:val="000000"/>
        </w:rPr>
        <w:t xml:space="preserve"> (Refer to Table 4)</w:t>
      </w:r>
      <w:r w:rsidR="00BD28C9">
        <w:rPr>
          <w:rFonts w:ascii="Arial" w:hAnsi="Arial" w:cs="Arial"/>
          <w:color w:val="000000"/>
        </w:rPr>
        <w:t>.</w:t>
      </w:r>
      <w:r w:rsidR="00EC717E">
        <w:rPr>
          <w:rFonts w:ascii="Arial" w:hAnsi="Arial" w:cs="Arial"/>
          <w:color w:val="000000"/>
        </w:rPr>
        <w:t xml:space="preserve"> </w:t>
      </w:r>
      <w:r w:rsidR="004E1737" w:rsidRPr="00CE5C2D">
        <w:rPr>
          <w:rFonts w:ascii="Arial" w:hAnsi="Arial" w:cs="Arial"/>
          <w:color w:val="000000"/>
        </w:rPr>
        <w:t xml:space="preserve">This structured approach helped to reduce bias, retrieve qualitative relevant studies, and ensure that no relevant data was missed due to variation in terminology across different sources. Search strings, example </w:t>
      </w:r>
      <w:r w:rsidR="004E1737" w:rsidRPr="00CE5C2D">
        <w:rPr>
          <w:rFonts w:ascii="Arial" w:eastAsia="Times New Roman" w:hAnsi="Arial" w:cs="Arial"/>
          <w:kern w:val="0"/>
          <w:lang w:eastAsia="en-GB"/>
          <w14:ligatures w14:val="none"/>
        </w:rPr>
        <w:t xml:space="preserve">“dementia” AND “digital technology” AND “cognitive stimulation”, “voice assistant” OR “smart </w:t>
      </w:r>
      <w:r w:rsidR="004E1737" w:rsidRPr="00CE5C2D">
        <w:rPr>
          <w:rFonts w:ascii="Arial" w:eastAsia="Times New Roman" w:hAnsi="Arial" w:cs="Arial"/>
          <w:lang w:eastAsia="en-GB"/>
          <w14:ligatures w14:val="none"/>
        </w:rPr>
        <w:t>devices</w:t>
      </w:r>
      <w:r w:rsidR="004E1737" w:rsidRPr="00CE5C2D">
        <w:rPr>
          <w:rFonts w:ascii="Arial" w:eastAsia="Times New Roman" w:hAnsi="Arial" w:cs="Arial"/>
          <w:kern w:val="0"/>
          <w:lang w:eastAsia="en-GB"/>
          <w14:ligatures w14:val="none"/>
        </w:rPr>
        <w:t>” AND “dementia care”</w:t>
      </w:r>
      <w:r w:rsidR="004E1737" w:rsidRPr="00CE5C2D">
        <w:rPr>
          <w:rFonts w:ascii="Arial" w:eastAsia="Times New Roman" w:hAnsi="Arial" w:cs="Arial"/>
          <w:lang w:eastAsia="en-GB"/>
          <w14:ligatures w14:val="none"/>
        </w:rPr>
        <w:t xml:space="preserve"> </w:t>
      </w:r>
      <w:r w:rsidR="004E1737" w:rsidRPr="00CE5C2D">
        <w:rPr>
          <w:rFonts w:ascii="Arial" w:hAnsi="Arial" w:cs="Arial"/>
          <w:color w:val="000000"/>
        </w:rPr>
        <w:t xml:space="preserve">were tailored slightly for each database depending on its indexing structure. </w:t>
      </w:r>
    </w:p>
    <w:p w14:paraId="311B8A80" w14:textId="33770138" w:rsidR="006F6E20" w:rsidRDefault="0036445A" w:rsidP="008E4AEB">
      <w:pPr>
        <w:spacing w:line="360" w:lineRule="auto"/>
        <w:jc w:val="both"/>
        <w:rPr>
          <w:rFonts w:ascii="Arial" w:hAnsi="Arial" w:cs="Arial"/>
          <w:color w:val="000000"/>
        </w:rPr>
      </w:pPr>
      <w:r>
        <w:rPr>
          <w:rFonts w:ascii="Arial" w:hAnsi="Arial" w:cs="Arial"/>
          <w:color w:val="000000"/>
        </w:rPr>
        <w:t xml:space="preserve">The comparison was used to identify barriers at individual level ‘patient’ vs ‘carer’ vs ‘organisations’ and how this factors/barriers affects the ‘access’, ‘adoption’ and ‘implementation’ process. </w:t>
      </w:r>
    </w:p>
    <w:p w14:paraId="662426E1" w14:textId="0BFB0964" w:rsidR="00774E58" w:rsidRDefault="00774E58" w:rsidP="008E4AEB">
      <w:pPr>
        <w:spacing w:line="360" w:lineRule="auto"/>
        <w:jc w:val="both"/>
        <w:rPr>
          <w:rFonts w:ascii="Arial" w:hAnsi="Arial" w:cs="Arial"/>
          <w:color w:val="000000"/>
        </w:rPr>
      </w:pPr>
      <w:r>
        <w:rPr>
          <w:rFonts w:ascii="Arial" w:hAnsi="Arial" w:cs="Arial"/>
          <w:color w:val="000000"/>
        </w:rPr>
        <w:t>Table 4: Facet Analysis for Database Search</w:t>
      </w:r>
    </w:p>
    <w:p w14:paraId="3B64307C" w14:textId="75C432D6" w:rsidR="006C26EE" w:rsidRPr="00D10E8E" w:rsidRDefault="00A96ADA" w:rsidP="00D10E8E">
      <w:pPr>
        <w:spacing w:line="360" w:lineRule="auto"/>
        <w:jc w:val="both"/>
        <w:rPr>
          <w:rFonts w:ascii="Arial" w:hAnsi="Arial" w:cs="Arial"/>
          <w:color w:val="000000"/>
        </w:rPr>
      </w:pPr>
      <w:r w:rsidRPr="00A96ADA">
        <w:rPr>
          <w:rFonts w:ascii="Arial" w:hAnsi="Arial" w:cs="Arial"/>
          <w:noProof/>
          <w:color w:val="000000"/>
        </w:rPr>
        <w:drawing>
          <wp:inline distT="0" distB="0" distL="0" distR="0" wp14:anchorId="612D8DDC" wp14:editId="634E4D51">
            <wp:extent cx="5731510" cy="1797685"/>
            <wp:effectExtent l="0" t="0" r="2540" b="0"/>
            <wp:docPr id="3215883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588367" name=""/>
                    <pic:cNvPicPr/>
                  </pic:nvPicPr>
                  <pic:blipFill>
                    <a:blip r:embed="rId14"/>
                    <a:stretch>
                      <a:fillRect/>
                    </a:stretch>
                  </pic:blipFill>
                  <pic:spPr>
                    <a:xfrm>
                      <a:off x="0" y="0"/>
                      <a:ext cx="5731510" cy="1797685"/>
                    </a:xfrm>
                    <a:prstGeom prst="rect">
                      <a:avLst/>
                    </a:prstGeom>
                  </pic:spPr>
                </pic:pic>
              </a:graphicData>
            </a:graphic>
          </wp:inline>
        </w:drawing>
      </w:r>
      <w:r w:rsidR="00D10E8E">
        <w:rPr>
          <w:b/>
          <w:bCs/>
          <w:sz w:val="28"/>
          <w:szCs w:val="28"/>
        </w:rPr>
        <w:t xml:space="preserve">3.5 </w:t>
      </w:r>
      <w:r w:rsidR="006F6E20" w:rsidRPr="00E165DC">
        <w:rPr>
          <w:b/>
          <w:bCs/>
          <w:sz w:val="28"/>
          <w:szCs w:val="28"/>
        </w:rPr>
        <w:t>Data</w:t>
      </w:r>
      <w:r w:rsidR="00584129">
        <w:rPr>
          <w:b/>
          <w:bCs/>
          <w:sz w:val="28"/>
          <w:szCs w:val="28"/>
        </w:rPr>
        <w:t xml:space="preserve"> </w:t>
      </w:r>
      <w:r w:rsidR="006F6E20" w:rsidRPr="00E165DC">
        <w:rPr>
          <w:b/>
          <w:bCs/>
          <w:sz w:val="28"/>
          <w:szCs w:val="28"/>
        </w:rPr>
        <w:t>bases</w:t>
      </w:r>
    </w:p>
    <w:p w14:paraId="5A6F0125" w14:textId="459E8B8E" w:rsidR="00C47FF9" w:rsidRDefault="00FE1596" w:rsidP="006C26EE">
      <w:pPr>
        <w:pStyle w:val="Default"/>
        <w:spacing w:line="360" w:lineRule="auto"/>
        <w:jc w:val="both"/>
        <w:rPr>
          <w:sz w:val="22"/>
          <w:szCs w:val="22"/>
        </w:rPr>
      </w:pPr>
      <w:r>
        <w:rPr>
          <w:sz w:val="22"/>
          <w:szCs w:val="22"/>
        </w:rPr>
        <w:t>According to</w:t>
      </w:r>
      <w:r w:rsidR="005906AC">
        <w:rPr>
          <w:sz w:val="22"/>
          <w:szCs w:val="22"/>
        </w:rPr>
        <w:t xml:space="preserve"> </w:t>
      </w:r>
      <w:r w:rsidR="005906AC" w:rsidRPr="00D950CD">
        <w:rPr>
          <w:sz w:val="22"/>
          <w:szCs w:val="22"/>
        </w:rPr>
        <w:t>Booth, Sutton and Papaioannou</w:t>
      </w:r>
      <w:r>
        <w:rPr>
          <w:sz w:val="22"/>
          <w:szCs w:val="22"/>
        </w:rPr>
        <w:t xml:space="preserve"> (2016) w</w:t>
      </w:r>
      <w:r w:rsidR="006C26EE" w:rsidRPr="006C26EE">
        <w:rPr>
          <w:sz w:val="22"/>
          <w:szCs w:val="22"/>
        </w:rPr>
        <w:t>hen</w:t>
      </w:r>
      <w:r w:rsidR="006C26EE">
        <w:rPr>
          <w:sz w:val="22"/>
          <w:szCs w:val="22"/>
        </w:rPr>
        <w:t xml:space="preserve"> conducting comprehensive literature reviews, it is important to explore multiple databases</w:t>
      </w:r>
      <w:r w:rsidR="00CF03F8">
        <w:rPr>
          <w:sz w:val="22"/>
          <w:szCs w:val="22"/>
        </w:rPr>
        <w:t>, as this are essential tools in the research process facilitating access to academic literature and journals</w:t>
      </w:r>
      <w:r w:rsidR="006C26EE">
        <w:rPr>
          <w:sz w:val="22"/>
          <w:szCs w:val="22"/>
        </w:rPr>
        <w:t>.</w:t>
      </w:r>
      <w:r w:rsidR="00427BDF">
        <w:rPr>
          <w:sz w:val="22"/>
          <w:szCs w:val="22"/>
        </w:rPr>
        <w:t xml:space="preserve"> </w:t>
      </w:r>
      <w:r w:rsidR="009A7466">
        <w:rPr>
          <w:sz w:val="22"/>
          <w:szCs w:val="22"/>
        </w:rPr>
        <w:t xml:space="preserve">The following academic online databases were searched to gather relevant academic sources for the present study: </w:t>
      </w:r>
      <w:r w:rsidR="009A7466" w:rsidRPr="00F72D0F">
        <w:rPr>
          <w:sz w:val="22"/>
          <w:szCs w:val="22"/>
        </w:rPr>
        <w:t>PubMed,</w:t>
      </w:r>
      <w:r w:rsidR="009A7466">
        <w:rPr>
          <w:sz w:val="22"/>
          <w:szCs w:val="22"/>
        </w:rPr>
        <w:t xml:space="preserve"> </w:t>
      </w:r>
      <w:r w:rsidR="00E35885">
        <w:rPr>
          <w:sz w:val="22"/>
          <w:szCs w:val="22"/>
        </w:rPr>
        <w:t xml:space="preserve">SAGE Journals, </w:t>
      </w:r>
      <w:r w:rsidR="009A7466">
        <w:rPr>
          <w:sz w:val="22"/>
          <w:szCs w:val="22"/>
        </w:rPr>
        <w:t xml:space="preserve">Web of Science, EBSCO, </w:t>
      </w:r>
      <w:r w:rsidR="00EA725D">
        <w:rPr>
          <w:sz w:val="22"/>
          <w:szCs w:val="22"/>
        </w:rPr>
        <w:t>Frontiers</w:t>
      </w:r>
      <w:r w:rsidR="009A7466">
        <w:rPr>
          <w:sz w:val="22"/>
          <w:szCs w:val="22"/>
        </w:rPr>
        <w:t>,</w:t>
      </w:r>
      <w:r w:rsidR="006F7590">
        <w:rPr>
          <w:sz w:val="22"/>
          <w:szCs w:val="22"/>
        </w:rPr>
        <w:t xml:space="preserve"> </w:t>
      </w:r>
      <w:r w:rsidR="00AA27E5">
        <w:rPr>
          <w:sz w:val="22"/>
          <w:szCs w:val="22"/>
        </w:rPr>
        <w:t>ScienceDirect</w:t>
      </w:r>
      <w:r w:rsidR="00F72D0F">
        <w:rPr>
          <w:sz w:val="22"/>
          <w:szCs w:val="22"/>
        </w:rPr>
        <w:t>, Taylor and Francis Online,</w:t>
      </w:r>
      <w:r w:rsidR="00AA27E5">
        <w:rPr>
          <w:sz w:val="22"/>
          <w:szCs w:val="22"/>
        </w:rPr>
        <w:t xml:space="preserve"> and BMJ</w:t>
      </w:r>
      <w:r w:rsidR="009A7466">
        <w:rPr>
          <w:sz w:val="22"/>
          <w:szCs w:val="22"/>
        </w:rPr>
        <w:t xml:space="preserve">. </w:t>
      </w:r>
      <w:r w:rsidR="00D4385C">
        <w:rPr>
          <w:sz w:val="22"/>
          <w:szCs w:val="22"/>
        </w:rPr>
        <w:t>G</w:t>
      </w:r>
      <w:r w:rsidR="009A7466">
        <w:rPr>
          <w:sz w:val="22"/>
          <w:szCs w:val="22"/>
        </w:rPr>
        <w:t xml:space="preserve">rey literature sources were </w:t>
      </w:r>
      <w:r w:rsidR="00D4385C">
        <w:rPr>
          <w:sz w:val="22"/>
          <w:szCs w:val="22"/>
        </w:rPr>
        <w:t>avoided</w:t>
      </w:r>
      <w:r w:rsidR="009A7466">
        <w:rPr>
          <w:sz w:val="22"/>
          <w:szCs w:val="22"/>
        </w:rPr>
        <w:t xml:space="preserve">: Alzheimer's </w:t>
      </w:r>
      <w:r w:rsidR="009A7466">
        <w:rPr>
          <w:sz w:val="22"/>
          <w:szCs w:val="22"/>
        </w:rPr>
        <w:lastRenderedPageBreak/>
        <w:t xml:space="preserve">Society UK, </w:t>
      </w:r>
      <w:r w:rsidR="007707F7">
        <w:rPr>
          <w:sz w:val="22"/>
          <w:szCs w:val="22"/>
        </w:rPr>
        <w:t>Dementia UK concentrating on keeping a high methodological rigour and reliable evidence data</w:t>
      </w:r>
      <w:r w:rsidR="00184B77">
        <w:rPr>
          <w:sz w:val="22"/>
          <w:szCs w:val="22"/>
        </w:rPr>
        <w:t xml:space="preserve"> (Godin et al</w:t>
      </w:r>
      <w:r w:rsidR="00581744">
        <w:rPr>
          <w:sz w:val="22"/>
          <w:szCs w:val="22"/>
        </w:rPr>
        <w:t>.</w:t>
      </w:r>
      <w:r w:rsidR="00184B77">
        <w:rPr>
          <w:sz w:val="22"/>
          <w:szCs w:val="22"/>
        </w:rPr>
        <w:t>, 2015).</w:t>
      </w:r>
      <w:r w:rsidR="00581744">
        <w:rPr>
          <w:sz w:val="22"/>
          <w:szCs w:val="22"/>
        </w:rPr>
        <w:t xml:space="preserve"> </w:t>
      </w:r>
    </w:p>
    <w:p w14:paraId="0E9FB9EE" w14:textId="50D6C5CC" w:rsidR="006C26EE" w:rsidRDefault="00581744" w:rsidP="006C26EE">
      <w:pPr>
        <w:pStyle w:val="Default"/>
        <w:spacing w:line="360" w:lineRule="auto"/>
        <w:jc w:val="both"/>
        <w:rPr>
          <w:sz w:val="22"/>
          <w:szCs w:val="22"/>
        </w:rPr>
      </w:pPr>
      <w:r>
        <w:rPr>
          <w:sz w:val="22"/>
          <w:szCs w:val="22"/>
        </w:rPr>
        <w:t>Searching multiple databases, ensures a more extensive coverage of articles, and minimise the risk of</w:t>
      </w:r>
      <w:r w:rsidR="00CF03F8">
        <w:rPr>
          <w:sz w:val="22"/>
          <w:szCs w:val="22"/>
        </w:rPr>
        <w:t xml:space="preserve"> publication bias or</w:t>
      </w:r>
      <w:r>
        <w:rPr>
          <w:sz w:val="22"/>
          <w:szCs w:val="22"/>
        </w:rPr>
        <w:t xml:space="preserve"> missing relevant studies for the research topic. </w:t>
      </w:r>
      <w:r w:rsidR="0056176F">
        <w:rPr>
          <w:sz w:val="22"/>
          <w:szCs w:val="22"/>
        </w:rPr>
        <w:t xml:space="preserve">Therefore, as the main objective of this research is to identify and understand what are the barriers affecting the access, adoption and integration of these innovative technologies for a more patient-centred care, the search targeted different aspects available on different engines. </w:t>
      </w:r>
      <w:r w:rsidR="0047467E">
        <w:rPr>
          <w:sz w:val="22"/>
          <w:szCs w:val="22"/>
        </w:rPr>
        <w:t>As per</w:t>
      </w:r>
      <w:r w:rsidR="00B04287">
        <w:rPr>
          <w:sz w:val="22"/>
          <w:szCs w:val="22"/>
        </w:rPr>
        <w:t xml:space="preserve"> example</w:t>
      </w:r>
      <w:r w:rsidR="0047467E">
        <w:rPr>
          <w:sz w:val="22"/>
          <w:szCs w:val="22"/>
        </w:rPr>
        <w:t xml:space="preserve">, PubMed </w:t>
      </w:r>
      <w:r w:rsidR="00AA27E5">
        <w:rPr>
          <w:sz w:val="22"/>
          <w:szCs w:val="22"/>
        </w:rPr>
        <w:t>focus on health science studies</w:t>
      </w:r>
      <w:r w:rsidR="00B04287">
        <w:rPr>
          <w:sz w:val="22"/>
          <w:szCs w:val="22"/>
        </w:rPr>
        <w:t>, ScienceDirect and BMJ cover clinical practice and public policy, EBSCO includes multidisciplinary health</w:t>
      </w:r>
      <w:r w:rsidR="00D93396">
        <w:rPr>
          <w:sz w:val="22"/>
          <w:szCs w:val="22"/>
        </w:rPr>
        <w:t>, professional reports and grey literature</w:t>
      </w:r>
      <w:r w:rsidR="00391D52">
        <w:rPr>
          <w:sz w:val="22"/>
          <w:szCs w:val="22"/>
        </w:rPr>
        <w:t>, Scopus for qualitative clinical studies</w:t>
      </w:r>
      <w:r w:rsidR="00D93396">
        <w:rPr>
          <w:sz w:val="22"/>
          <w:szCs w:val="22"/>
        </w:rPr>
        <w:t xml:space="preserve">. </w:t>
      </w:r>
    </w:p>
    <w:p w14:paraId="010E3A1C" w14:textId="7A113004" w:rsidR="00BD62A6" w:rsidRDefault="00970A21" w:rsidP="006C26EE">
      <w:pPr>
        <w:pStyle w:val="Default"/>
        <w:spacing w:line="360" w:lineRule="auto"/>
        <w:jc w:val="both"/>
        <w:rPr>
          <w:sz w:val="22"/>
          <w:szCs w:val="22"/>
        </w:rPr>
      </w:pPr>
      <w:r>
        <w:rPr>
          <w:sz w:val="22"/>
          <w:szCs w:val="22"/>
        </w:rPr>
        <w:t xml:space="preserve">This was done to ensure that just the relevant article are accessed, and the review has enough depth to </w:t>
      </w:r>
      <w:r w:rsidR="00615AA7">
        <w:rPr>
          <w:sz w:val="22"/>
          <w:szCs w:val="22"/>
        </w:rPr>
        <w:t>address the research question.</w:t>
      </w:r>
    </w:p>
    <w:p w14:paraId="4611533D" w14:textId="7CEFA951" w:rsidR="00584129" w:rsidRDefault="00FB7C07" w:rsidP="00584129">
      <w:pPr>
        <w:pStyle w:val="Default"/>
        <w:spacing w:line="360" w:lineRule="auto"/>
        <w:jc w:val="both"/>
        <w:rPr>
          <w:color w:val="auto"/>
          <w:sz w:val="22"/>
          <w:szCs w:val="22"/>
        </w:rPr>
      </w:pPr>
      <w:r>
        <w:rPr>
          <w:sz w:val="22"/>
          <w:szCs w:val="22"/>
        </w:rPr>
        <w:t>As technology is a fast developing area and the interest for this topic increases fast</w:t>
      </w:r>
      <w:r w:rsidR="002A4FD4">
        <w:rPr>
          <w:sz w:val="22"/>
          <w:szCs w:val="22"/>
        </w:rPr>
        <w:t xml:space="preserve">, the search was limited to studies published </w:t>
      </w:r>
      <w:r w:rsidR="002A4FD4" w:rsidRPr="003A2EC7">
        <w:rPr>
          <w:color w:val="auto"/>
          <w:sz w:val="22"/>
          <w:szCs w:val="22"/>
        </w:rPr>
        <w:t>between 201</w:t>
      </w:r>
      <w:r w:rsidR="00B80004">
        <w:rPr>
          <w:color w:val="auto"/>
          <w:sz w:val="22"/>
          <w:szCs w:val="22"/>
        </w:rPr>
        <w:t>5</w:t>
      </w:r>
      <w:r w:rsidR="002A4FD4" w:rsidRPr="003A2EC7">
        <w:rPr>
          <w:color w:val="auto"/>
          <w:sz w:val="22"/>
          <w:szCs w:val="22"/>
        </w:rPr>
        <w:t xml:space="preserve"> – 2025</w:t>
      </w:r>
      <w:r w:rsidR="00CB65C2">
        <w:rPr>
          <w:color w:val="auto"/>
          <w:sz w:val="22"/>
          <w:szCs w:val="22"/>
        </w:rPr>
        <w:t xml:space="preserve"> relating on the most recent data available</w:t>
      </w:r>
      <w:r w:rsidR="00012CB5">
        <w:rPr>
          <w:color w:val="auto"/>
          <w:sz w:val="22"/>
          <w:szCs w:val="22"/>
        </w:rPr>
        <w:t xml:space="preserve"> (Cooper et al., 2018)</w:t>
      </w:r>
      <w:r w:rsidR="00CB65C2">
        <w:rPr>
          <w:color w:val="auto"/>
          <w:sz w:val="22"/>
          <w:szCs w:val="22"/>
        </w:rPr>
        <w:t xml:space="preserve">. </w:t>
      </w:r>
      <w:r w:rsidR="00F83736">
        <w:rPr>
          <w:color w:val="auto"/>
          <w:sz w:val="22"/>
          <w:szCs w:val="22"/>
        </w:rPr>
        <w:t xml:space="preserve">Boolean search strings based on the PICO framework were applied when searching across all databases, using specific combination and filters tailored to each platform. </w:t>
      </w:r>
      <w:r w:rsidR="00481481">
        <w:rPr>
          <w:color w:val="auto"/>
          <w:sz w:val="22"/>
          <w:szCs w:val="22"/>
        </w:rPr>
        <w:t>English Language studies were considered and those analysing cases relevant for UK healthcare system</w:t>
      </w:r>
      <w:r w:rsidR="0068327C">
        <w:rPr>
          <w:color w:val="auto"/>
          <w:sz w:val="22"/>
          <w:szCs w:val="22"/>
        </w:rPr>
        <w:t xml:space="preserve">, to ensure </w:t>
      </w:r>
      <w:r w:rsidR="00AC4C93">
        <w:rPr>
          <w:color w:val="auto"/>
          <w:sz w:val="22"/>
          <w:szCs w:val="22"/>
        </w:rPr>
        <w:t xml:space="preserve">depth and </w:t>
      </w:r>
      <w:r w:rsidR="002F2E57">
        <w:rPr>
          <w:color w:val="auto"/>
          <w:sz w:val="22"/>
          <w:szCs w:val="22"/>
        </w:rPr>
        <w:t>area coverage</w:t>
      </w:r>
      <w:r w:rsidR="00AC4C93">
        <w:rPr>
          <w:color w:val="auto"/>
          <w:sz w:val="22"/>
          <w:szCs w:val="22"/>
        </w:rPr>
        <w:t xml:space="preserve"> </w:t>
      </w:r>
      <w:r w:rsidR="002F2E57">
        <w:rPr>
          <w:color w:val="auto"/>
          <w:sz w:val="22"/>
          <w:szCs w:val="22"/>
        </w:rPr>
        <w:t>(Lim, 2025)</w:t>
      </w:r>
      <w:r w:rsidR="00184B77">
        <w:rPr>
          <w:color w:val="auto"/>
          <w:sz w:val="22"/>
          <w:szCs w:val="22"/>
        </w:rPr>
        <w:t>.</w:t>
      </w:r>
      <w:r w:rsidR="00481481">
        <w:rPr>
          <w:color w:val="auto"/>
          <w:sz w:val="22"/>
          <w:szCs w:val="22"/>
        </w:rPr>
        <w:t xml:space="preserve"> </w:t>
      </w:r>
    </w:p>
    <w:p w14:paraId="70ADA206" w14:textId="77777777" w:rsidR="00584129" w:rsidRDefault="00584129" w:rsidP="00584129">
      <w:pPr>
        <w:pStyle w:val="Default"/>
        <w:spacing w:line="360" w:lineRule="auto"/>
        <w:jc w:val="both"/>
        <w:rPr>
          <w:color w:val="auto"/>
          <w:sz w:val="22"/>
          <w:szCs w:val="22"/>
        </w:rPr>
      </w:pPr>
    </w:p>
    <w:p w14:paraId="7D21920E" w14:textId="0BED5853" w:rsidR="006F6E20" w:rsidRPr="00584129" w:rsidRDefault="00584129" w:rsidP="00584129">
      <w:pPr>
        <w:pStyle w:val="Default"/>
        <w:spacing w:line="360" w:lineRule="auto"/>
        <w:jc w:val="both"/>
        <w:rPr>
          <w:b/>
          <w:bCs/>
          <w:color w:val="auto"/>
        </w:rPr>
      </w:pPr>
      <w:r w:rsidRPr="00584129">
        <w:rPr>
          <w:b/>
          <w:bCs/>
          <w:color w:val="auto"/>
        </w:rPr>
        <w:t xml:space="preserve">3.6 </w:t>
      </w:r>
      <w:r w:rsidR="006F6E20" w:rsidRPr="00584129">
        <w:rPr>
          <w:b/>
          <w:bCs/>
        </w:rPr>
        <w:t xml:space="preserve">Inclusion/Exclusion Criteria </w:t>
      </w:r>
    </w:p>
    <w:p w14:paraId="6C1DF7F3" w14:textId="77777777" w:rsidR="00C62E3C" w:rsidRDefault="00C62E3C" w:rsidP="00C62E3C">
      <w:pPr>
        <w:pStyle w:val="Default"/>
        <w:ind w:left="1080"/>
        <w:rPr>
          <w:b/>
          <w:bCs/>
          <w:sz w:val="28"/>
          <w:szCs w:val="28"/>
        </w:rPr>
      </w:pPr>
    </w:p>
    <w:p w14:paraId="23E10728" w14:textId="1FFB19D4" w:rsidR="00D03FE2" w:rsidRDefault="00D03FE2" w:rsidP="00B92040">
      <w:pPr>
        <w:pStyle w:val="Default"/>
        <w:spacing w:line="360" w:lineRule="auto"/>
        <w:jc w:val="both"/>
        <w:rPr>
          <w:sz w:val="22"/>
          <w:szCs w:val="22"/>
        </w:rPr>
      </w:pPr>
      <w:r>
        <w:rPr>
          <w:sz w:val="22"/>
          <w:szCs w:val="22"/>
        </w:rPr>
        <w:t xml:space="preserve">A fundamental methodological component of a systematic review is the Inclusion/Exclusion Criteria since ensure that the evidence base is both relevant and robust. </w:t>
      </w:r>
      <w:r w:rsidR="00AA53B5">
        <w:rPr>
          <w:sz w:val="22"/>
          <w:szCs w:val="22"/>
        </w:rPr>
        <w:t xml:space="preserve">According to Patino and Ferreira (2018), inclusion criteria refers to the essential attributes that studies must possess in order to meaningfully address the research question. Conversely, </w:t>
      </w:r>
      <w:r w:rsidR="00B92040">
        <w:rPr>
          <w:sz w:val="22"/>
          <w:szCs w:val="22"/>
        </w:rPr>
        <w:t>exclusion criteria specify characteristics that may undermine the methodological quality, relevance and conceptual alignment of potential studies.</w:t>
      </w:r>
      <w:r w:rsidR="0055731B">
        <w:rPr>
          <w:sz w:val="22"/>
          <w:szCs w:val="22"/>
        </w:rPr>
        <w:t xml:space="preserve"> </w:t>
      </w:r>
    </w:p>
    <w:p w14:paraId="50B4B867" w14:textId="1EBBFF79" w:rsidR="00AA53B5" w:rsidRDefault="0055731B" w:rsidP="00080812">
      <w:pPr>
        <w:pStyle w:val="Default"/>
        <w:spacing w:line="360" w:lineRule="auto"/>
        <w:jc w:val="both"/>
        <w:rPr>
          <w:sz w:val="22"/>
          <w:szCs w:val="22"/>
        </w:rPr>
      </w:pPr>
      <w:r>
        <w:rPr>
          <w:sz w:val="22"/>
          <w:szCs w:val="22"/>
        </w:rPr>
        <w:t>Together, these criteria serve to refine the scope of the review</w:t>
      </w:r>
      <w:r w:rsidR="00B836DC">
        <w:rPr>
          <w:sz w:val="22"/>
          <w:szCs w:val="22"/>
        </w:rPr>
        <w:t>, promote methodological coherence, and minimise the risk of bias by systematically excluding studies that fall outside the predefined parameters (Smith et al., 2011; Snyder, 20</w:t>
      </w:r>
      <w:r w:rsidR="00791A70">
        <w:rPr>
          <w:sz w:val="22"/>
          <w:szCs w:val="22"/>
        </w:rPr>
        <w:t>1</w:t>
      </w:r>
      <w:r w:rsidR="00B836DC">
        <w:rPr>
          <w:sz w:val="22"/>
          <w:szCs w:val="22"/>
        </w:rPr>
        <w:t>9).</w:t>
      </w:r>
    </w:p>
    <w:p w14:paraId="1A279B72" w14:textId="1C4639D0" w:rsidR="009D6E38" w:rsidRDefault="009D6E38" w:rsidP="00080812">
      <w:pPr>
        <w:pStyle w:val="Default"/>
        <w:spacing w:line="360" w:lineRule="auto"/>
        <w:jc w:val="both"/>
        <w:rPr>
          <w:sz w:val="22"/>
          <w:szCs w:val="22"/>
        </w:rPr>
      </w:pPr>
      <w:r>
        <w:rPr>
          <w:sz w:val="22"/>
          <w:szCs w:val="22"/>
        </w:rPr>
        <w:t>The timeframe of 201</w:t>
      </w:r>
      <w:r w:rsidR="00D875F4">
        <w:rPr>
          <w:sz w:val="22"/>
          <w:szCs w:val="22"/>
        </w:rPr>
        <w:t>5</w:t>
      </w:r>
      <w:r>
        <w:rPr>
          <w:sz w:val="22"/>
          <w:szCs w:val="22"/>
        </w:rPr>
        <w:t>-2025 was selected to reflect the increase interest for non</w:t>
      </w:r>
      <w:r w:rsidR="00D875F4">
        <w:rPr>
          <w:sz w:val="22"/>
          <w:szCs w:val="22"/>
        </w:rPr>
        <w:t>-</w:t>
      </w:r>
      <w:r>
        <w:rPr>
          <w:sz w:val="22"/>
          <w:szCs w:val="22"/>
        </w:rPr>
        <w:t>pharmaceutical solutions (NICE</w:t>
      </w:r>
      <w:r w:rsidR="00315703">
        <w:rPr>
          <w:sz w:val="22"/>
          <w:szCs w:val="22"/>
        </w:rPr>
        <w:t>, 2023</w:t>
      </w:r>
      <w:r>
        <w:rPr>
          <w:sz w:val="22"/>
          <w:szCs w:val="22"/>
        </w:rPr>
        <w:t xml:space="preserve">) and </w:t>
      </w:r>
      <w:r w:rsidR="00D875F4">
        <w:rPr>
          <w:sz w:val="22"/>
          <w:szCs w:val="22"/>
        </w:rPr>
        <w:t>for</w:t>
      </w:r>
      <w:r>
        <w:rPr>
          <w:sz w:val="22"/>
          <w:szCs w:val="22"/>
        </w:rPr>
        <w:t xml:space="preserve"> digital innovations </w:t>
      </w:r>
      <w:r w:rsidR="00D875F4">
        <w:rPr>
          <w:sz w:val="22"/>
          <w:szCs w:val="22"/>
        </w:rPr>
        <w:t>in</w:t>
      </w:r>
      <w:r>
        <w:rPr>
          <w:sz w:val="22"/>
          <w:szCs w:val="22"/>
        </w:rPr>
        <w:t xml:space="preserve"> dementia care support. </w:t>
      </w:r>
      <w:r w:rsidR="00EE0CB9">
        <w:rPr>
          <w:sz w:val="22"/>
          <w:szCs w:val="22"/>
        </w:rPr>
        <w:t>While international studies were initially considered, only those relevant for the UK context and population were retained for this research.</w:t>
      </w:r>
    </w:p>
    <w:p w14:paraId="47BA02B8" w14:textId="67BCEC53" w:rsidR="002910D3" w:rsidRDefault="00F92D1E" w:rsidP="002910D3">
      <w:pPr>
        <w:pStyle w:val="Default"/>
        <w:spacing w:line="360" w:lineRule="auto"/>
        <w:jc w:val="both"/>
        <w:rPr>
          <w:rFonts w:eastAsia="Times New Roman"/>
          <w:sz w:val="22"/>
          <w:szCs w:val="22"/>
          <w:lang w:eastAsia="en-GB"/>
          <w14:ligatures w14:val="none"/>
        </w:rPr>
      </w:pPr>
      <w:r>
        <w:rPr>
          <w:sz w:val="22"/>
          <w:szCs w:val="22"/>
        </w:rPr>
        <w:t>T</w:t>
      </w:r>
      <w:r w:rsidR="0037578A">
        <w:rPr>
          <w:sz w:val="22"/>
          <w:szCs w:val="22"/>
        </w:rPr>
        <w:t>he exclusion of grey literature is often necessary to maintain methodological rigour,</w:t>
      </w:r>
      <w:r w:rsidR="007B34CF">
        <w:rPr>
          <w:sz w:val="22"/>
          <w:szCs w:val="22"/>
        </w:rPr>
        <w:t xml:space="preserve"> yet</w:t>
      </w:r>
      <w:r w:rsidR="0037578A">
        <w:rPr>
          <w:sz w:val="22"/>
          <w:szCs w:val="22"/>
        </w:rPr>
        <w:t xml:space="preserve"> it may also conduce to losing significant insights available (Adams et al., 201</w:t>
      </w:r>
      <w:r w:rsidR="00673136">
        <w:rPr>
          <w:sz w:val="22"/>
          <w:szCs w:val="22"/>
        </w:rPr>
        <w:t>5</w:t>
      </w:r>
      <w:r w:rsidR="0037578A">
        <w:rPr>
          <w:sz w:val="22"/>
          <w:szCs w:val="22"/>
        </w:rPr>
        <w:t xml:space="preserve">), particularly those relating to culturally specific barriers that are less represented in relevant publications: </w:t>
      </w:r>
      <w:r w:rsidR="0037578A">
        <w:rPr>
          <w:sz w:val="22"/>
          <w:szCs w:val="22"/>
        </w:rPr>
        <w:lastRenderedPageBreak/>
        <w:t>‘</w:t>
      </w:r>
      <w:r w:rsidR="0037578A" w:rsidRPr="00772062">
        <w:rPr>
          <w:rFonts w:eastAsia="Times New Roman"/>
          <w:sz w:val="22"/>
          <w:szCs w:val="22"/>
          <w:lang w:eastAsia="en-GB"/>
          <w14:ligatures w14:val="none"/>
        </w:rPr>
        <w:t>cultural disbeliefs about technology</w:t>
      </w:r>
      <w:r w:rsidR="0037578A">
        <w:rPr>
          <w:rFonts w:eastAsia="Times New Roman"/>
          <w:sz w:val="22"/>
          <w:szCs w:val="22"/>
          <w:lang w:eastAsia="en-GB"/>
          <w14:ligatures w14:val="none"/>
        </w:rPr>
        <w:t>’ or ‘mistrust in technology’ or ‘fear, anxiety around being replaced by technology’</w:t>
      </w:r>
      <w:r w:rsidR="001F2616">
        <w:rPr>
          <w:rFonts w:eastAsia="Times New Roman"/>
          <w:sz w:val="22"/>
          <w:szCs w:val="22"/>
          <w:lang w:eastAsia="en-GB"/>
          <w14:ligatures w14:val="none"/>
        </w:rPr>
        <w:t xml:space="preserve"> (</w:t>
      </w:r>
      <w:proofErr w:type="spellStart"/>
      <w:r w:rsidR="00315703" w:rsidRPr="00D56EE4">
        <w:rPr>
          <w:rFonts w:eastAsia="Times New Roman"/>
          <w:lang w:eastAsia="en-GB"/>
          <w14:ligatures w14:val="none"/>
        </w:rPr>
        <w:t>Dugstad</w:t>
      </w:r>
      <w:proofErr w:type="spellEnd"/>
      <w:r w:rsidR="00315703">
        <w:rPr>
          <w:rFonts w:eastAsia="Times New Roman"/>
          <w:lang w:eastAsia="en-GB"/>
          <w14:ligatures w14:val="none"/>
        </w:rPr>
        <w:t xml:space="preserve"> et al.,</w:t>
      </w:r>
      <w:r w:rsidR="00315703" w:rsidRPr="00D56EE4">
        <w:rPr>
          <w:rFonts w:eastAsia="Times New Roman"/>
          <w:lang w:eastAsia="en-GB"/>
          <w14:ligatures w14:val="none"/>
        </w:rPr>
        <w:t>2019)</w:t>
      </w:r>
      <w:r w:rsidR="0037578A">
        <w:rPr>
          <w:rFonts w:eastAsia="Times New Roman"/>
          <w:sz w:val="22"/>
          <w:szCs w:val="22"/>
          <w:lang w:eastAsia="en-GB"/>
          <w14:ligatures w14:val="none"/>
        </w:rPr>
        <w:t xml:space="preserve">. </w:t>
      </w:r>
    </w:p>
    <w:p w14:paraId="5CA230A3" w14:textId="0516F7A4" w:rsidR="00A27A85" w:rsidRPr="00A27A85" w:rsidRDefault="00A27A85" w:rsidP="002910D3">
      <w:pPr>
        <w:pStyle w:val="Default"/>
        <w:spacing w:line="360" w:lineRule="auto"/>
        <w:jc w:val="both"/>
        <w:rPr>
          <w:rFonts w:eastAsia="Times New Roman"/>
          <w:sz w:val="22"/>
          <w:szCs w:val="22"/>
          <w:lang w:eastAsia="en-GB"/>
          <w14:ligatures w14:val="none"/>
        </w:rPr>
      </w:pPr>
      <w:r w:rsidRPr="00A27A85">
        <w:rPr>
          <w:rFonts w:eastAsia="Times New Roman"/>
          <w:sz w:val="22"/>
          <w:szCs w:val="22"/>
          <w:lang w:eastAsia="en-GB"/>
          <w14:ligatures w14:val="none"/>
        </w:rPr>
        <w:t>The Inclusion/ Exclusion criteria developed</w:t>
      </w:r>
      <w:r>
        <w:rPr>
          <w:rFonts w:eastAsia="Times New Roman"/>
          <w:sz w:val="22"/>
          <w:szCs w:val="22"/>
          <w:lang w:eastAsia="en-GB"/>
          <w14:ligatures w14:val="none"/>
        </w:rPr>
        <w:t xml:space="preserve"> for the present study is clearly demonstrated</w:t>
      </w:r>
      <w:r w:rsidR="00B55738">
        <w:rPr>
          <w:rFonts w:eastAsia="Times New Roman"/>
          <w:sz w:val="22"/>
          <w:szCs w:val="22"/>
          <w:lang w:eastAsia="en-GB"/>
          <w14:ligatures w14:val="none"/>
        </w:rPr>
        <w:t xml:space="preserve"> (Refer to</w:t>
      </w:r>
      <w:r>
        <w:rPr>
          <w:rFonts w:eastAsia="Times New Roman"/>
          <w:sz w:val="22"/>
          <w:szCs w:val="22"/>
          <w:lang w:eastAsia="en-GB"/>
          <w14:ligatures w14:val="none"/>
        </w:rPr>
        <w:t xml:space="preserve"> Table </w:t>
      </w:r>
      <w:r w:rsidR="00B55738">
        <w:rPr>
          <w:rFonts w:eastAsia="Times New Roman"/>
          <w:sz w:val="22"/>
          <w:szCs w:val="22"/>
          <w:lang w:eastAsia="en-GB"/>
          <w14:ligatures w14:val="none"/>
        </w:rPr>
        <w:t>5)</w:t>
      </w:r>
      <w:r>
        <w:rPr>
          <w:rFonts w:eastAsia="Times New Roman"/>
          <w:sz w:val="22"/>
          <w:szCs w:val="22"/>
          <w:lang w:eastAsia="en-GB"/>
          <w14:ligatures w14:val="none"/>
        </w:rPr>
        <w:t xml:space="preserve">. </w:t>
      </w:r>
    </w:p>
    <w:p w14:paraId="217D7482" w14:textId="29E9069C" w:rsidR="00C62E3C" w:rsidRPr="009F0D64" w:rsidRDefault="00C62E3C" w:rsidP="00C62E3C">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9F0D64">
        <w:rPr>
          <w:rFonts w:ascii="Times New Roman" w:eastAsia="Times New Roman" w:hAnsi="Times New Roman" w:cs="Times New Roman"/>
          <w:b/>
          <w:bCs/>
          <w:kern w:val="0"/>
          <w:sz w:val="27"/>
          <w:szCs w:val="27"/>
          <w:lang w:eastAsia="en-GB"/>
          <w14:ligatures w14:val="none"/>
        </w:rPr>
        <w:t>3.</w:t>
      </w:r>
      <w:r w:rsidR="00584129">
        <w:rPr>
          <w:rFonts w:ascii="Times New Roman" w:eastAsia="Times New Roman" w:hAnsi="Times New Roman" w:cs="Times New Roman"/>
          <w:b/>
          <w:bCs/>
          <w:kern w:val="0"/>
          <w:sz w:val="27"/>
          <w:szCs w:val="27"/>
          <w:lang w:eastAsia="en-GB"/>
          <w14:ligatures w14:val="none"/>
        </w:rPr>
        <w:t>6</w:t>
      </w:r>
      <w:r w:rsidRPr="009F0D64">
        <w:rPr>
          <w:rFonts w:ascii="Times New Roman" w:eastAsia="Times New Roman" w:hAnsi="Times New Roman" w:cs="Times New Roman"/>
          <w:b/>
          <w:bCs/>
          <w:kern w:val="0"/>
          <w:sz w:val="27"/>
          <w:szCs w:val="27"/>
          <w:lang w:eastAsia="en-GB"/>
          <w14:ligatures w14:val="none"/>
        </w:rPr>
        <w:t>.1 Inclusion Criteria</w:t>
      </w:r>
    </w:p>
    <w:p w14:paraId="58B1573E" w14:textId="5D81E2E0" w:rsidR="000A678B" w:rsidRPr="00856487" w:rsidRDefault="00632B58" w:rsidP="00856487">
      <w:pPr>
        <w:spacing w:before="100" w:beforeAutospacing="1" w:after="100" w:afterAutospacing="1" w:line="360" w:lineRule="auto"/>
        <w:jc w:val="both"/>
        <w:outlineLvl w:val="2"/>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The inclusion criteria were designed to capture studies that examined </w:t>
      </w:r>
      <w:r w:rsidR="00D01F6C">
        <w:rPr>
          <w:rFonts w:ascii="Arial" w:eastAsia="Times New Roman" w:hAnsi="Arial" w:cs="Arial"/>
          <w:kern w:val="0"/>
          <w:lang w:eastAsia="en-GB"/>
          <w14:ligatures w14:val="none"/>
        </w:rPr>
        <w:t xml:space="preserve">people living with dementia that have been exposed to digital, voice-assisted, or visual-interface technologies </w:t>
      </w:r>
      <w:r w:rsidR="00DB039E">
        <w:rPr>
          <w:rFonts w:ascii="Arial" w:eastAsia="Times New Roman" w:hAnsi="Arial" w:cs="Arial"/>
          <w:kern w:val="0"/>
          <w:lang w:eastAsia="en-GB"/>
          <w14:ligatures w14:val="none"/>
        </w:rPr>
        <w:t>in care homes or their home</w:t>
      </w:r>
      <w:r w:rsidR="00A40294">
        <w:rPr>
          <w:rFonts w:ascii="Arial" w:eastAsia="Times New Roman" w:hAnsi="Arial" w:cs="Arial"/>
          <w:kern w:val="0"/>
          <w:lang w:eastAsia="en-GB"/>
          <w14:ligatures w14:val="none"/>
        </w:rPr>
        <w:t xml:space="preserve"> within UK</w:t>
      </w:r>
      <w:r w:rsidR="00DB039E">
        <w:rPr>
          <w:rFonts w:ascii="Arial" w:eastAsia="Times New Roman" w:hAnsi="Arial" w:cs="Arial"/>
          <w:kern w:val="0"/>
          <w:lang w:eastAsia="en-GB"/>
          <w14:ligatures w14:val="none"/>
        </w:rPr>
        <w:t xml:space="preserve">, </w:t>
      </w:r>
      <w:r w:rsidR="00D01F6C">
        <w:rPr>
          <w:rFonts w:ascii="Arial" w:eastAsia="Times New Roman" w:hAnsi="Arial" w:cs="Arial"/>
          <w:kern w:val="0"/>
          <w:lang w:eastAsia="en-GB"/>
          <w14:ligatures w14:val="none"/>
        </w:rPr>
        <w:t xml:space="preserve">exploring </w:t>
      </w:r>
      <w:r w:rsidR="00DB039E">
        <w:rPr>
          <w:rFonts w:ascii="Arial" w:eastAsia="Times New Roman" w:hAnsi="Arial" w:cs="Arial"/>
          <w:kern w:val="0"/>
          <w:lang w:eastAsia="en-GB"/>
          <w14:ligatures w14:val="none"/>
        </w:rPr>
        <w:t>if there are any barriers to adoption.</w:t>
      </w:r>
      <w:r w:rsidR="00A40294">
        <w:rPr>
          <w:rFonts w:ascii="Arial" w:eastAsia="Times New Roman" w:hAnsi="Arial" w:cs="Arial"/>
          <w:kern w:val="0"/>
          <w:lang w:eastAsia="en-GB"/>
          <w14:ligatures w14:val="none"/>
        </w:rPr>
        <w:t xml:space="preserve"> Only studies published between 201</w:t>
      </w:r>
      <w:r w:rsidR="00C547C1">
        <w:rPr>
          <w:rFonts w:ascii="Arial" w:eastAsia="Times New Roman" w:hAnsi="Arial" w:cs="Arial"/>
          <w:kern w:val="0"/>
          <w:lang w:eastAsia="en-GB"/>
          <w14:ligatures w14:val="none"/>
        </w:rPr>
        <w:t>5</w:t>
      </w:r>
      <w:r w:rsidR="00A40294">
        <w:rPr>
          <w:rFonts w:ascii="Arial" w:eastAsia="Times New Roman" w:hAnsi="Arial" w:cs="Arial"/>
          <w:kern w:val="0"/>
          <w:lang w:eastAsia="en-GB"/>
          <w14:ligatures w14:val="none"/>
        </w:rPr>
        <w:t>-2025 were considered and just qualitative research designs were eligible for inclusion.</w:t>
      </w:r>
    </w:p>
    <w:p w14:paraId="20C59D34" w14:textId="42E49FCA" w:rsidR="00C62E3C" w:rsidRDefault="00C62E3C" w:rsidP="00C62E3C">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7A0790">
        <w:rPr>
          <w:rFonts w:ascii="Times New Roman" w:eastAsia="Times New Roman" w:hAnsi="Times New Roman" w:cs="Times New Roman"/>
          <w:b/>
          <w:bCs/>
          <w:kern w:val="0"/>
          <w:sz w:val="27"/>
          <w:szCs w:val="27"/>
          <w:lang w:eastAsia="en-GB"/>
          <w14:ligatures w14:val="none"/>
        </w:rPr>
        <w:t>3.</w:t>
      </w:r>
      <w:r w:rsidR="00584129">
        <w:rPr>
          <w:rFonts w:ascii="Times New Roman" w:eastAsia="Times New Roman" w:hAnsi="Times New Roman" w:cs="Times New Roman"/>
          <w:b/>
          <w:bCs/>
          <w:kern w:val="0"/>
          <w:sz w:val="27"/>
          <w:szCs w:val="27"/>
          <w:lang w:eastAsia="en-GB"/>
          <w14:ligatures w14:val="none"/>
        </w:rPr>
        <w:t>6</w:t>
      </w:r>
      <w:r w:rsidRPr="007A0790">
        <w:rPr>
          <w:rFonts w:ascii="Times New Roman" w:eastAsia="Times New Roman" w:hAnsi="Times New Roman" w:cs="Times New Roman"/>
          <w:b/>
          <w:bCs/>
          <w:kern w:val="0"/>
          <w:sz w:val="27"/>
          <w:szCs w:val="27"/>
          <w:lang w:eastAsia="en-GB"/>
          <w14:ligatures w14:val="none"/>
        </w:rPr>
        <w:t>.2 Exclusion Criteria</w:t>
      </w:r>
    </w:p>
    <w:p w14:paraId="69E10743" w14:textId="298AD1AE" w:rsidR="00BC3E99" w:rsidRDefault="00BC3E99" w:rsidP="000A678B">
      <w:pPr>
        <w:pStyle w:val="Default"/>
        <w:spacing w:line="360" w:lineRule="auto"/>
        <w:jc w:val="both"/>
        <w:rPr>
          <w:sz w:val="22"/>
          <w:szCs w:val="22"/>
        </w:rPr>
      </w:pPr>
      <w:r>
        <w:rPr>
          <w:sz w:val="22"/>
          <w:szCs w:val="22"/>
        </w:rPr>
        <w:t xml:space="preserve">Exclusion criteria were applied to remove studies that were not relevant for the UK healthcare sector, were written in other </w:t>
      </w:r>
      <w:r w:rsidR="00321734">
        <w:rPr>
          <w:sz w:val="22"/>
          <w:szCs w:val="22"/>
        </w:rPr>
        <w:t>than</w:t>
      </w:r>
      <w:r>
        <w:rPr>
          <w:sz w:val="22"/>
          <w:szCs w:val="22"/>
        </w:rPr>
        <w:t xml:space="preserve"> English Language, or demonstrated insufficient methodological standards.</w:t>
      </w:r>
    </w:p>
    <w:p w14:paraId="06C8C3FD" w14:textId="1FFCE004" w:rsidR="000C6FE8" w:rsidRDefault="000C6FE8" w:rsidP="000A678B">
      <w:pPr>
        <w:pStyle w:val="Default"/>
        <w:spacing w:line="360" w:lineRule="auto"/>
        <w:jc w:val="both"/>
        <w:rPr>
          <w:sz w:val="22"/>
          <w:szCs w:val="22"/>
        </w:rPr>
      </w:pPr>
      <w:r>
        <w:rPr>
          <w:sz w:val="22"/>
          <w:szCs w:val="22"/>
        </w:rPr>
        <w:t xml:space="preserve">Tabel </w:t>
      </w:r>
      <w:r w:rsidR="00B55738">
        <w:rPr>
          <w:sz w:val="22"/>
          <w:szCs w:val="22"/>
        </w:rPr>
        <w:t>5:</w:t>
      </w:r>
      <w:r>
        <w:rPr>
          <w:sz w:val="22"/>
          <w:szCs w:val="22"/>
        </w:rPr>
        <w:t xml:space="preserve"> Inclusion/ Exclusion Criteria</w:t>
      </w:r>
    </w:p>
    <w:p w14:paraId="0802968C" w14:textId="2B84F814" w:rsidR="00B12E97" w:rsidRPr="00584129" w:rsidRDefault="00FB7B5F" w:rsidP="00584129">
      <w:pPr>
        <w:pStyle w:val="Default"/>
        <w:spacing w:line="360" w:lineRule="auto"/>
        <w:jc w:val="both"/>
        <w:rPr>
          <w:sz w:val="22"/>
          <w:szCs w:val="22"/>
        </w:rPr>
      </w:pPr>
      <w:r w:rsidRPr="00FB7B5F">
        <w:rPr>
          <w:noProof/>
          <w:sz w:val="22"/>
          <w:szCs w:val="22"/>
        </w:rPr>
        <w:drawing>
          <wp:inline distT="0" distB="0" distL="0" distR="0" wp14:anchorId="5431FF9A" wp14:editId="0A1FBBC8">
            <wp:extent cx="5731510" cy="3678555"/>
            <wp:effectExtent l="0" t="0" r="2540" b="0"/>
            <wp:docPr id="9283473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8347395" name=""/>
                    <pic:cNvPicPr/>
                  </pic:nvPicPr>
                  <pic:blipFill>
                    <a:blip r:embed="rId15"/>
                    <a:stretch>
                      <a:fillRect/>
                    </a:stretch>
                  </pic:blipFill>
                  <pic:spPr>
                    <a:xfrm>
                      <a:off x="0" y="0"/>
                      <a:ext cx="5731510" cy="3678555"/>
                    </a:xfrm>
                    <a:prstGeom prst="rect">
                      <a:avLst/>
                    </a:prstGeom>
                  </pic:spPr>
                </pic:pic>
              </a:graphicData>
            </a:graphic>
          </wp:inline>
        </w:drawing>
      </w:r>
      <w:r w:rsidR="00584129" w:rsidRPr="00584129">
        <w:rPr>
          <w:b/>
          <w:bCs/>
        </w:rPr>
        <w:t>3.7</w:t>
      </w:r>
      <w:r w:rsidR="00584129">
        <w:rPr>
          <w:sz w:val="22"/>
          <w:szCs w:val="22"/>
        </w:rPr>
        <w:t xml:space="preserve"> </w:t>
      </w:r>
      <w:r w:rsidR="00B12E97">
        <w:rPr>
          <w:b/>
          <w:bCs/>
          <w:sz w:val="28"/>
          <w:szCs w:val="28"/>
        </w:rPr>
        <w:t>Data Evaluation</w:t>
      </w:r>
    </w:p>
    <w:p w14:paraId="21D4C2DB" w14:textId="77777777" w:rsidR="003945A3" w:rsidRDefault="003945A3" w:rsidP="00CA4194">
      <w:pPr>
        <w:pStyle w:val="Default"/>
        <w:rPr>
          <w:sz w:val="22"/>
          <w:szCs w:val="22"/>
        </w:rPr>
      </w:pPr>
    </w:p>
    <w:p w14:paraId="4751BCBF" w14:textId="62714164" w:rsidR="00BB7404" w:rsidRDefault="003945A3" w:rsidP="00BB7404">
      <w:pPr>
        <w:pStyle w:val="Default"/>
        <w:spacing w:line="360" w:lineRule="auto"/>
        <w:jc w:val="both"/>
        <w:rPr>
          <w:rFonts w:eastAsia="Times New Roman"/>
          <w:sz w:val="22"/>
          <w:szCs w:val="22"/>
          <w:lang w:eastAsia="en-GB"/>
          <w14:ligatures w14:val="none"/>
        </w:rPr>
      </w:pPr>
      <w:r w:rsidRPr="00617D6A">
        <w:rPr>
          <w:sz w:val="22"/>
          <w:szCs w:val="22"/>
        </w:rPr>
        <w:lastRenderedPageBreak/>
        <w:t xml:space="preserve">The PICO framework was applied across </w:t>
      </w:r>
      <w:r w:rsidR="000B7807">
        <w:rPr>
          <w:sz w:val="22"/>
          <w:szCs w:val="22"/>
        </w:rPr>
        <w:t>eight</w:t>
      </w:r>
      <w:r w:rsidRPr="000B7807">
        <w:rPr>
          <w:sz w:val="22"/>
          <w:szCs w:val="22"/>
        </w:rPr>
        <w:t xml:space="preserve"> online</w:t>
      </w:r>
      <w:r w:rsidRPr="00617D6A">
        <w:rPr>
          <w:sz w:val="22"/>
          <w:szCs w:val="22"/>
        </w:rPr>
        <w:t xml:space="preserve"> databases</w:t>
      </w:r>
      <w:r w:rsidR="00370D4A" w:rsidRPr="00617D6A">
        <w:rPr>
          <w:sz w:val="22"/>
          <w:szCs w:val="22"/>
        </w:rPr>
        <w:t xml:space="preserve"> and helped to</w:t>
      </w:r>
      <w:r w:rsidR="002C220D">
        <w:rPr>
          <w:sz w:val="22"/>
          <w:szCs w:val="22"/>
        </w:rPr>
        <w:t xml:space="preserve"> </w:t>
      </w:r>
      <w:r w:rsidR="00370D4A" w:rsidRPr="00617D6A">
        <w:rPr>
          <w:sz w:val="22"/>
          <w:szCs w:val="22"/>
        </w:rPr>
        <w:t xml:space="preserve">obtain </w:t>
      </w:r>
      <w:r w:rsidR="00321734">
        <w:rPr>
          <w:sz w:val="22"/>
          <w:szCs w:val="22"/>
        </w:rPr>
        <w:t xml:space="preserve">viable </w:t>
      </w:r>
      <w:r w:rsidR="00370D4A" w:rsidRPr="00617D6A">
        <w:rPr>
          <w:sz w:val="22"/>
          <w:szCs w:val="22"/>
        </w:rPr>
        <w:t xml:space="preserve">records. </w:t>
      </w:r>
      <w:r w:rsidR="002A4AA6" w:rsidRPr="00617D6A">
        <w:rPr>
          <w:sz w:val="22"/>
          <w:szCs w:val="22"/>
        </w:rPr>
        <w:t xml:space="preserve">After removing duplicates, </w:t>
      </w:r>
      <w:r w:rsidR="002C220D">
        <w:rPr>
          <w:sz w:val="22"/>
          <w:szCs w:val="22"/>
        </w:rPr>
        <w:t>the</w:t>
      </w:r>
      <w:r w:rsidR="002A4AA6" w:rsidRPr="00617D6A">
        <w:rPr>
          <w:sz w:val="22"/>
          <w:szCs w:val="22"/>
        </w:rPr>
        <w:t xml:space="preserve"> remained </w:t>
      </w:r>
      <w:r w:rsidR="002C220D">
        <w:rPr>
          <w:sz w:val="22"/>
          <w:szCs w:val="22"/>
        </w:rPr>
        <w:t xml:space="preserve">articles </w:t>
      </w:r>
      <w:r w:rsidR="002A4AA6" w:rsidRPr="00617D6A">
        <w:rPr>
          <w:sz w:val="22"/>
          <w:szCs w:val="22"/>
        </w:rPr>
        <w:t xml:space="preserve">were screened for relevance to the </w:t>
      </w:r>
      <w:r w:rsidR="005E144C" w:rsidRPr="00617D6A">
        <w:rPr>
          <w:sz w:val="22"/>
          <w:szCs w:val="22"/>
        </w:rPr>
        <w:t xml:space="preserve">present study’s topic focusing on identifying barriers to adoption and integration of digital devices in dementia care support. </w:t>
      </w:r>
      <w:r w:rsidR="00874341" w:rsidRPr="00617D6A">
        <w:rPr>
          <w:sz w:val="22"/>
          <w:szCs w:val="22"/>
        </w:rPr>
        <w:t>The Critical Appraisal Skills Programme (CASP) checklist was used to systematically assess the methodological quality and relevance of the several study</w:t>
      </w:r>
      <w:r w:rsidR="005B2884">
        <w:rPr>
          <w:sz w:val="22"/>
          <w:szCs w:val="22"/>
        </w:rPr>
        <w:t xml:space="preserve"> (Harrison et al</w:t>
      </w:r>
      <w:r w:rsidR="00874341" w:rsidRPr="00617D6A">
        <w:rPr>
          <w:sz w:val="22"/>
          <w:szCs w:val="22"/>
        </w:rPr>
        <w:t>.</w:t>
      </w:r>
      <w:r w:rsidR="005B2884">
        <w:rPr>
          <w:sz w:val="22"/>
          <w:szCs w:val="22"/>
        </w:rPr>
        <w:t>, 2017).</w:t>
      </w:r>
      <w:r w:rsidR="00874341" w:rsidRPr="00617D6A">
        <w:rPr>
          <w:sz w:val="22"/>
          <w:szCs w:val="22"/>
        </w:rPr>
        <w:t xml:space="preserve"> </w:t>
      </w:r>
      <w:r w:rsidR="00C547C1" w:rsidRPr="00617D6A">
        <w:rPr>
          <w:sz w:val="22"/>
          <w:szCs w:val="22"/>
        </w:rPr>
        <w:t>The rational for using CASP is to ensure that all selected articles respect quality standards and respect authenticity and validity of the findings</w:t>
      </w:r>
      <w:r w:rsidR="00AD6241" w:rsidRPr="00617D6A">
        <w:rPr>
          <w:sz w:val="22"/>
          <w:szCs w:val="22"/>
        </w:rPr>
        <w:t xml:space="preserve"> (Long et al, 202</w:t>
      </w:r>
      <w:r w:rsidR="001779B1">
        <w:rPr>
          <w:sz w:val="22"/>
          <w:szCs w:val="22"/>
        </w:rPr>
        <w:t>0</w:t>
      </w:r>
      <w:r w:rsidR="00AD6241" w:rsidRPr="00617D6A">
        <w:rPr>
          <w:sz w:val="22"/>
          <w:szCs w:val="22"/>
        </w:rPr>
        <w:t>).</w:t>
      </w:r>
      <w:r w:rsidR="00491916" w:rsidRPr="00617D6A">
        <w:rPr>
          <w:sz w:val="22"/>
          <w:szCs w:val="22"/>
        </w:rPr>
        <w:t xml:space="preserve"> Criteria included when evaluated this studies were appropriateness of methodology, transparency of the findings, relevance to the research question, methodological rigour</w:t>
      </w:r>
      <w:r w:rsidR="00E243FE" w:rsidRPr="00617D6A">
        <w:rPr>
          <w:sz w:val="22"/>
          <w:szCs w:val="22"/>
        </w:rPr>
        <w:t>, ensuring that only robust evidence is included in the review (</w:t>
      </w:r>
      <w:proofErr w:type="spellStart"/>
      <w:r w:rsidR="006D22B7">
        <w:rPr>
          <w:sz w:val="22"/>
          <w:szCs w:val="22"/>
        </w:rPr>
        <w:t>Audulv</w:t>
      </w:r>
      <w:proofErr w:type="spellEnd"/>
      <w:r w:rsidR="006D22B7">
        <w:rPr>
          <w:sz w:val="22"/>
          <w:szCs w:val="22"/>
        </w:rPr>
        <w:t xml:space="preserve"> et al., 2022</w:t>
      </w:r>
      <w:r w:rsidR="00E243FE" w:rsidRPr="00617D6A">
        <w:rPr>
          <w:sz w:val="22"/>
          <w:szCs w:val="22"/>
        </w:rPr>
        <w:t>).</w:t>
      </w:r>
      <w:r w:rsidR="00DC6A90" w:rsidRPr="00617D6A">
        <w:rPr>
          <w:sz w:val="22"/>
          <w:szCs w:val="22"/>
        </w:rPr>
        <w:t xml:space="preserve"> </w:t>
      </w:r>
    </w:p>
    <w:p w14:paraId="31E67A06" w14:textId="59298BC2" w:rsidR="006F6E20" w:rsidRPr="00BB7404" w:rsidRDefault="00BB7404" w:rsidP="00BB7404">
      <w:pPr>
        <w:pStyle w:val="Default"/>
        <w:spacing w:line="360" w:lineRule="auto"/>
        <w:jc w:val="both"/>
        <w:rPr>
          <w:rFonts w:eastAsia="Times New Roman"/>
          <w:sz w:val="22"/>
          <w:szCs w:val="22"/>
          <w:lang w:eastAsia="en-GB"/>
          <w14:ligatures w14:val="none"/>
        </w:rPr>
      </w:pPr>
      <w:r w:rsidRPr="00BB7404">
        <w:rPr>
          <w:rFonts w:eastAsia="Times New Roman"/>
          <w:b/>
          <w:bCs/>
          <w:lang w:eastAsia="en-GB"/>
          <w14:ligatures w14:val="none"/>
        </w:rPr>
        <w:t xml:space="preserve">3.8 </w:t>
      </w:r>
      <w:r w:rsidR="006F6E20">
        <w:rPr>
          <w:b/>
          <w:bCs/>
          <w:sz w:val="28"/>
          <w:szCs w:val="28"/>
        </w:rPr>
        <w:t>Search results and PRISMA Flow Diagram</w:t>
      </w:r>
    </w:p>
    <w:p w14:paraId="059CB38B" w14:textId="77777777" w:rsidR="007D36CE" w:rsidRDefault="007D36CE" w:rsidP="00AA0632">
      <w:pPr>
        <w:pStyle w:val="Default"/>
        <w:spacing w:line="360" w:lineRule="auto"/>
        <w:jc w:val="both"/>
        <w:rPr>
          <w:sz w:val="22"/>
          <w:szCs w:val="22"/>
        </w:rPr>
      </w:pPr>
    </w:p>
    <w:p w14:paraId="6D14FC96" w14:textId="627406AC" w:rsidR="00AA0632" w:rsidRDefault="0077312B" w:rsidP="006F7590">
      <w:pPr>
        <w:pStyle w:val="Default"/>
        <w:rPr>
          <w:sz w:val="22"/>
          <w:szCs w:val="22"/>
        </w:rPr>
      </w:pPr>
      <w:r w:rsidRPr="0077312B">
        <w:rPr>
          <w:noProof/>
          <w:sz w:val="22"/>
          <w:szCs w:val="22"/>
        </w:rPr>
        <w:drawing>
          <wp:inline distT="0" distB="0" distL="0" distR="0" wp14:anchorId="1830EE78" wp14:editId="3CD80AB5">
            <wp:extent cx="5731510" cy="5746750"/>
            <wp:effectExtent l="0" t="0" r="2540" b="6350"/>
            <wp:docPr id="15723087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308732" name=""/>
                    <pic:cNvPicPr/>
                  </pic:nvPicPr>
                  <pic:blipFill>
                    <a:blip r:embed="rId16"/>
                    <a:stretch>
                      <a:fillRect/>
                    </a:stretch>
                  </pic:blipFill>
                  <pic:spPr>
                    <a:xfrm>
                      <a:off x="0" y="0"/>
                      <a:ext cx="5731510" cy="5746750"/>
                    </a:xfrm>
                    <a:prstGeom prst="rect">
                      <a:avLst/>
                    </a:prstGeom>
                  </pic:spPr>
                </pic:pic>
              </a:graphicData>
            </a:graphic>
          </wp:inline>
        </w:drawing>
      </w:r>
    </w:p>
    <w:p w14:paraId="34ED9BF6" w14:textId="4581B8B4" w:rsidR="00E36FE7" w:rsidRDefault="0077312B" w:rsidP="007D36CE">
      <w:pPr>
        <w:pStyle w:val="Default"/>
        <w:spacing w:line="360" w:lineRule="auto"/>
        <w:ind w:left="384"/>
        <w:jc w:val="both"/>
        <w:rPr>
          <w:b/>
          <w:bCs/>
          <w:noProof/>
          <w:color w:val="auto"/>
          <w:sz w:val="22"/>
          <w:szCs w:val="22"/>
        </w:rPr>
      </w:pPr>
      <w:r>
        <w:rPr>
          <w:b/>
          <w:bCs/>
          <w:noProof/>
          <w:color w:val="auto"/>
          <w:sz w:val="22"/>
          <w:szCs w:val="22"/>
        </w:rPr>
        <w:lastRenderedPageBreak/>
        <w:t xml:space="preserve">Figure </w:t>
      </w:r>
      <w:r w:rsidR="00F30328">
        <w:rPr>
          <w:b/>
          <w:bCs/>
          <w:noProof/>
          <w:color w:val="auto"/>
          <w:sz w:val="22"/>
          <w:szCs w:val="22"/>
        </w:rPr>
        <w:t>6</w:t>
      </w:r>
      <w:r>
        <w:rPr>
          <w:b/>
          <w:bCs/>
          <w:noProof/>
          <w:color w:val="auto"/>
          <w:sz w:val="22"/>
          <w:szCs w:val="22"/>
        </w:rPr>
        <w:t xml:space="preserve">: PRISMA </w:t>
      </w:r>
      <w:r w:rsidR="004E7214">
        <w:rPr>
          <w:b/>
          <w:bCs/>
          <w:noProof/>
          <w:color w:val="auto"/>
          <w:sz w:val="22"/>
          <w:szCs w:val="22"/>
        </w:rPr>
        <w:t xml:space="preserve">FLOW </w:t>
      </w:r>
      <w:r>
        <w:rPr>
          <w:b/>
          <w:bCs/>
          <w:noProof/>
          <w:color w:val="auto"/>
          <w:sz w:val="22"/>
          <w:szCs w:val="22"/>
        </w:rPr>
        <w:t>CHART</w:t>
      </w:r>
    </w:p>
    <w:p w14:paraId="11066349" w14:textId="619E4E98" w:rsidR="004E7214" w:rsidRDefault="004E7214" w:rsidP="004E7214">
      <w:pPr>
        <w:pStyle w:val="Default"/>
        <w:spacing w:line="360" w:lineRule="auto"/>
        <w:jc w:val="both"/>
        <w:rPr>
          <w:sz w:val="22"/>
          <w:szCs w:val="22"/>
        </w:rPr>
      </w:pPr>
      <w:r>
        <w:rPr>
          <w:sz w:val="22"/>
          <w:szCs w:val="22"/>
        </w:rPr>
        <w:t xml:space="preserve">The relevant results were obtained using a search strategy employing keywords combinations derived from PICO framework systematically applied across </w:t>
      </w:r>
      <w:r w:rsidR="008003BF">
        <w:rPr>
          <w:sz w:val="22"/>
          <w:szCs w:val="22"/>
        </w:rPr>
        <w:t>eight</w:t>
      </w:r>
      <w:r w:rsidRPr="008003BF">
        <w:rPr>
          <w:sz w:val="22"/>
          <w:szCs w:val="22"/>
        </w:rPr>
        <w:t xml:space="preserve"> online databases</w:t>
      </w:r>
      <w:r>
        <w:rPr>
          <w:sz w:val="22"/>
          <w:szCs w:val="22"/>
        </w:rPr>
        <w:t xml:space="preserve">. The process identified 13,610 studies that explored aspects relevant for the chosen topic of the present research. To narrow the search, keywords were included: “UK” “Dementia” “Digital” OR “Dementia-assistive-technology”. After applying inclusion/exclusion criteria and BOOLEAN operators, 13,498 records were removed, and 112 studies remained. </w:t>
      </w:r>
    </w:p>
    <w:p w14:paraId="3D1BB106" w14:textId="4229EB3C" w:rsidR="004E7214" w:rsidRDefault="004E7214" w:rsidP="004E7214">
      <w:pPr>
        <w:pStyle w:val="Default"/>
        <w:spacing w:line="360" w:lineRule="auto"/>
        <w:jc w:val="both"/>
        <w:rPr>
          <w:rFonts w:eastAsia="Times New Roman"/>
          <w:sz w:val="22"/>
          <w:szCs w:val="22"/>
          <w:lang w:eastAsia="en-GB"/>
          <w14:ligatures w14:val="none"/>
        </w:rPr>
      </w:pPr>
      <w:r>
        <w:rPr>
          <w:rFonts w:eastAsia="Times New Roman"/>
          <w:sz w:val="22"/>
          <w:szCs w:val="22"/>
          <w:lang w:eastAsia="en-GB"/>
          <w14:ligatures w14:val="none"/>
        </w:rPr>
        <w:t>From this 112 studies, 67 were excluded because they were conducted outside UK, they focused on cognitive impairments other than dementia or just on dementia condition only. The remaining 45 were scanned for the title and abstract ensuring the focus remains on digital cognitive support for older people with dementia, living in the UK and respect methodological rigors. As result, 23 more studies were excluded. Moreover, those that were qualitative (n=5), had incomplete findings (n=2) or used mix-methods, were removed</w:t>
      </w:r>
      <w:r w:rsidR="00F30328">
        <w:rPr>
          <w:rFonts w:eastAsia="Times New Roman"/>
          <w:sz w:val="22"/>
          <w:szCs w:val="22"/>
          <w:lang w:eastAsia="en-GB"/>
          <w14:ligatures w14:val="none"/>
        </w:rPr>
        <w:t xml:space="preserve"> (Refer to Figure 6)</w:t>
      </w:r>
      <w:r>
        <w:rPr>
          <w:rFonts w:eastAsia="Times New Roman"/>
          <w:sz w:val="22"/>
          <w:szCs w:val="22"/>
          <w:lang w:eastAsia="en-GB"/>
          <w14:ligatures w14:val="none"/>
        </w:rPr>
        <w:t xml:space="preserve">. </w:t>
      </w:r>
    </w:p>
    <w:p w14:paraId="1A0FB6F7" w14:textId="77777777" w:rsidR="00E20202" w:rsidRDefault="004E7214" w:rsidP="00E20202">
      <w:pPr>
        <w:pStyle w:val="Default"/>
        <w:spacing w:line="360" w:lineRule="auto"/>
        <w:jc w:val="both"/>
        <w:rPr>
          <w:sz w:val="22"/>
          <w:szCs w:val="22"/>
        </w:rPr>
      </w:pPr>
      <w:r>
        <w:rPr>
          <w:rFonts w:eastAsia="Times New Roman"/>
          <w:sz w:val="22"/>
          <w:szCs w:val="22"/>
          <w:lang w:eastAsia="en-GB"/>
          <w14:ligatures w14:val="none"/>
        </w:rPr>
        <w:t>Only 11 studies remains to be independently reviewed for the relevance of the data.</w:t>
      </w:r>
    </w:p>
    <w:p w14:paraId="22CAF62D" w14:textId="77777777" w:rsidR="00E20202" w:rsidRDefault="00E20202" w:rsidP="00E20202">
      <w:pPr>
        <w:pStyle w:val="Default"/>
        <w:spacing w:line="360" w:lineRule="auto"/>
        <w:jc w:val="both"/>
        <w:rPr>
          <w:b/>
          <w:bCs/>
          <w:sz w:val="22"/>
          <w:szCs w:val="22"/>
        </w:rPr>
      </w:pPr>
    </w:p>
    <w:p w14:paraId="56F6CD4F" w14:textId="4B7A02D1" w:rsidR="006F6E20" w:rsidRPr="00E20202" w:rsidRDefault="00E20202" w:rsidP="00E20202">
      <w:pPr>
        <w:pStyle w:val="Default"/>
        <w:spacing w:line="360" w:lineRule="auto"/>
        <w:jc w:val="both"/>
        <w:rPr>
          <w:b/>
          <w:bCs/>
          <w:sz w:val="22"/>
          <w:szCs w:val="22"/>
        </w:rPr>
      </w:pPr>
      <w:r w:rsidRPr="00E20202">
        <w:rPr>
          <w:b/>
          <w:bCs/>
          <w:sz w:val="22"/>
          <w:szCs w:val="22"/>
        </w:rPr>
        <w:t xml:space="preserve">3.9 </w:t>
      </w:r>
      <w:r w:rsidR="006F6E20" w:rsidRPr="00E20202">
        <w:rPr>
          <w:b/>
          <w:bCs/>
          <w:sz w:val="22"/>
          <w:szCs w:val="22"/>
        </w:rPr>
        <w:t>Ethical Considerations</w:t>
      </w:r>
    </w:p>
    <w:p w14:paraId="53D2E355" w14:textId="77777777" w:rsidR="0015084D" w:rsidRPr="0015084D" w:rsidRDefault="000D6061" w:rsidP="0015084D">
      <w:pPr>
        <w:pStyle w:val="Default"/>
        <w:spacing w:line="360" w:lineRule="auto"/>
        <w:jc w:val="both"/>
        <w:rPr>
          <w:sz w:val="22"/>
          <w:szCs w:val="22"/>
        </w:rPr>
      </w:pPr>
      <w:r w:rsidRPr="0015084D">
        <w:rPr>
          <w:rFonts w:eastAsia="Times New Roman"/>
          <w:sz w:val="22"/>
          <w:szCs w:val="22"/>
          <w:lang w:eastAsia="en-GB"/>
          <w14:ligatures w14:val="none"/>
        </w:rPr>
        <w:t>A fundamental component of the methodological process</w:t>
      </w:r>
      <w:r w:rsidR="00F11820" w:rsidRPr="0015084D">
        <w:rPr>
          <w:rFonts w:eastAsia="Times New Roman"/>
          <w:sz w:val="22"/>
          <w:szCs w:val="22"/>
          <w:lang w:eastAsia="en-GB"/>
          <w14:ligatures w14:val="none"/>
        </w:rPr>
        <w:t xml:space="preserve"> remains the ethical considerations aspect. Although the present study relied on secondary data, ethical considerations must ensure compliance with academic standards promoting transparency, fairness, and respect for the studied population</w:t>
      </w:r>
      <w:r w:rsidR="000262EB" w:rsidRPr="0015084D">
        <w:rPr>
          <w:rFonts w:eastAsia="Times New Roman"/>
          <w:sz w:val="22"/>
          <w:szCs w:val="22"/>
          <w:lang w:eastAsia="en-GB"/>
          <w14:ligatures w14:val="none"/>
        </w:rPr>
        <w:t xml:space="preserve"> (Farrimond, 2017)</w:t>
      </w:r>
      <w:r w:rsidR="00F11820" w:rsidRPr="0015084D">
        <w:rPr>
          <w:rFonts w:eastAsia="Times New Roman"/>
          <w:sz w:val="22"/>
          <w:szCs w:val="22"/>
          <w:lang w:eastAsia="en-GB"/>
          <w14:ligatures w14:val="none"/>
        </w:rPr>
        <w:t xml:space="preserve">. </w:t>
      </w:r>
      <w:r w:rsidR="0015084D" w:rsidRPr="0015084D">
        <w:rPr>
          <w:sz w:val="22"/>
          <w:szCs w:val="22"/>
        </w:rPr>
        <w:t>Ethical considerations will be taken into account and maintained by: citing all sources appropriately, avoiding bias in selection and interpretation, ensuring transparency in methodology, and respecting intellectual property and data protection standards.</w:t>
      </w:r>
    </w:p>
    <w:p w14:paraId="42D5019A" w14:textId="77777777" w:rsidR="00E20202" w:rsidRDefault="00E73EC1" w:rsidP="00E20202">
      <w:pPr>
        <w:pStyle w:val="Default"/>
        <w:spacing w:line="360" w:lineRule="auto"/>
        <w:jc w:val="both"/>
        <w:rPr>
          <w:sz w:val="22"/>
          <w:szCs w:val="22"/>
        </w:rPr>
      </w:pPr>
      <w:r w:rsidRPr="0015084D">
        <w:rPr>
          <w:rFonts w:eastAsia="Times New Roman"/>
          <w:sz w:val="22"/>
          <w:szCs w:val="22"/>
          <w:lang w:eastAsia="en-GB"/>
          <w14:ligatures w14:val="none"/>
        </w:rPr>
        <w:t>It was paramount that all the studies included had followed ethical standards, and were the case required, informed consent was obtained</w:t>
      </w:r>
      <w:r w:rsidR="00437651">
        <w:rPr>
          <w:rFonts w:eastAsia="Times New Roman"/>
          <w:sz w:val="22"/>
          <w:szCs w:val="22"/>
          <w:lang w:eastAsia="en-GB"/>
          <w14:ligatures w14:val="none"/>
        </w:rPr>
        <w:t xml:space="preserve"> (Hasan et al., 2021)</w:t>
      </w:r>
      <w:r w:rsidRPr="0015084D">
        <w:rPr>
          <w:rFonts w:eastAsia="Times New Roman"/>
          <w:sz w:val="22"/>
          <w:szCs w:val="22"/>
          <w:lang w:eastAsia="en-GB"/>
          <w14:ligatures w14:val="none"/>
        </w:rPr>
        <w:t xml:space="preserve">. </w:t>
      </w:r>
      <w:r w:rsidR="00682C93" w:rsidRPr="0015084D">
        <w:rPr>
          <w:rFonts w:eastAsia="Times New Roman"/>
          <w:sz w:val="22"/>
          <w:szCs w:val="22"/>
          <w:lang w:eastAsia="en-GB"/>
          <w14:ligatures w14:val="none"/>
        </w:rPr>
        <w:t xml:space="preserve">In order to maintain methodological quality and ensure author accountability, grey literature was excluded. </w:t>
      </w:r>
      <w:r w:rsidR="00682C93" w:rsidRPr="0015084D">
        <w:rPr>
          <w:sz w:val="22"/>
          <w:szCs w:val="22"/>
        </w:rPr>
        <w:t>By prioritising ethically reviewed, published research, this study ensures that its findings are grounded in rigorous and transparent evidence.</w:t>
      </w:r>
    </w:p>
    <w:p w14:paraId="20C1C580" w14:textId="77777777" w:rsidR="00F3084C" w:rsidRDefault="00F3084C" w:rsidP="00E20202">
      <w:pPr>
        <w:pStyle w:val="Default"/>
        <w:spacing w:line="360" w:lineRule="auto"/>
        <w:jc w:val="both"/>
        <w:rPr>
          <w:sz w:val="22"/>
          <w:szCs w:val="22"/>
        </w:rPr>
      </w:pPr>
    </w:p>
    <w:p w14:paraId="438F5E13" w14:textId="433B2FE6" w:rsidR="00E36FE7" w:rsidRPr="00E20202" w:rsidRDefault="00E20202" w:rsidP="00E20202">
      <w:pPr>
        <w:pStyle w:val="Default"/>
        <w:spacing w:line="360" w:lineRule="auto"/>
        <w:jc w:val="both"/>
        <w:rPr>
          <w:sz w:val="22"/>
          <w:szCs w:val="22"/>
        </w:rPr>
      </w:pPr>
      <w:r w:rsidRPr="00E20202">
        <w:rPr>
          <w:b/>
          <w:bCs/>
          <w:sz w:val="22"/>
          <w:szCs w:val="22"/>
        </w:rPr>
        <w:t>3.10</w:t>
      </w:r>
      <w:r>
        <w:rPr>
          <w:sz w:val="22"/>
          <w:szCs w:val="22"/>
        </w:rPr>
        <w:t xml:space="preserve"> </w:t>
      </w:r>
      <w:r w:rsidR="00E36FE7" w:rsidRPr="00D0789F">
        <w:rPr>
          <w:b/>
          <w:bCs/>
        </w:rPr>
        <w:t>Research Implications</w:t>
      </w:r>
    </w:p>
    <w:p w14:paraId="4F60CBC6" w14:textId="77777777" w:rsidR="00D0789F" w:rsidRDefault="00E36FE7" w:rsidP="00D0789F">
      <w:pPr>
        <w:pStyle w:val="Default"/>
        <w:spacing w:line="360" w:lineRule="auto"/>
        <w:jc w:val="both"/>
        <w:rPr>
          <w:sz w:val="22"/>
          <w:szCs w:val="22"/>
        </w:rPr>
      </w:pPr>
      <w:r>
        <w:rPr>
          <w:sz w:val="22"/>
          <w:szCs w:val="22"/>
        </w:rPr>
        <w:t xml:space="preserve">The present research it is relevant to public health because it promote innovation integration, person-centred care and accessibility. Thereby, the research will contribute to clarify a more complete picture on how this technologies helps with cognitive stimulation by identifying evidence based data. The study will encourage a more culturally sensitive approach and inclusive tech adoption based on potential benefits to prolong independence and wellbeing among people living with dementia which will potentially release pressure on carers, families and healthcare system. The study aims to enhance the knowledge and understanding over </w:t>
      </w:r>
      <w:r>
        <w:rPr>
          <w:sz w:val="22"/>
          <w:szCs w:val="22"/>
        </w:rPr>
        <w:lastRenderedPageBreak/>
        <w:t>the impact of digitalisation on cognitive stimulation, and emphasise the necessity of adapting policies and practices to move towards a more inclusive attitude to innovation, especially within care settings UK for the direct benefit of dementia patients.</w:t>
      </w:r>
    </w:p>
    <w:p w14:paraId="46D77366" w14:textId="77777777" w:rsidR="00D0789F" w:rsidRDefault="00D0789F" w:rsidP="00D0789F">
      <w:pPr>
        <w:pStyle w:val="Default"/>
        <w:spacing w:line="360" w:lineRule="auto"/>
        <w:jc w:val="both"/>
        <w:rPr>
          <w:sz w:val="22"/>
          <w:szCs w:val="22"/>
        </w:rPr>
      </w:pPr>
    </w:p>
    <w:p w14:paraId="7CA85AC7" w14:textId="5B1AFD8F" w:rsidR="00D0789F" w:rsidRPr="00D0789F" w:rsidRDefault="00D0789F" w:rsidP="00D0789F">
      <w:pPr>
        <w:pStyle w:val="Default"/>
        <w:spacing w:line="360" w:lineRule="auto"/>
        <w:jc w:val="both"/>
        <w:rPr>
          <w:b/>
          <w:bCs/>
          <w:sz w:val="22"/>
          <w:szCs w:val="22"/>
        </w:rPr>
      </w:pPr>
      <w:r w:rsidRPr="00D0789F">
        <w:rPr>
          <w:b/>
          <w:bCs/>
          <w:sz w:val="22"/>
          <w:szCs w:val="22"/>
        </w:rPr>
        <w:t>3.11 Application of the Levesque Health Access Model</w:t>
      </w:r>
    </w:p>
    <w:p w14:paraId="1426F3AC" w14:textId="793F632A" w:rsidR="00D0789F" w:rsidRPr="00D0789F" w:rsidRDefault="00AE42FC" w:rsidP="00D0789F">
      <w:pPr>
        <w:spacing w:line="360" w:lineRule="auto"/>
        <w:jc w:val="both"/>
        <w:rPr>
          <w:rFonts w:ascii="Arial" w:eastAsia="Times New Roman" w:hAnsi="Arial" w:cs="Arial"/>
          <w:color w:val="000000" w:themeColor="text1"/>
        </w:rPr>
      </w:pPr>
      <w:r>
        <w:rPr>
          <w:rFonts w:ascii="Arial" w:eastAsia="Times New Roman" w:hAnsi="Arial" w:cs="Arial"/>
          <w:color w:val="000000" w:themeColor="text1"/>
        </w:rPr>
        <w:t>U</w:t>
      </w:r>
      <w:r w:rsidR="00D0789F" w:rsidRPr="00D0789F">
        <w:rPr>
          <w:rFonts w:ascii="Arial" w:eastAsia="Times New Roman" w:hAnsi="Arial" w:cs="Arial"/>
          <w:color w:val="000000" w:themeColor="text1"/>
        </w:rPr>
        <w:t>seful for understanding individual motivation and willingness to adopt and use healthy behaviours, the Health Belief Model (Rosenstock, 1974) was considered to present limitations focusing on rational decision-making, risk perception, and self-efficiency (</w:t>
      </w:r>
      <w:proofErr w:type="spellStart"/>
      <w:r w:rsidR="00D0789F" w:rsidRPr="00D0789F">
        <w:rPr>
          <w:rFonts w:ascii="Arial" w:eastAsia="Times New Roman" w:hAnsi="Arial" w:cs="Arial"/>
          <w:color w:val="000000" w:themeColor="text1"/>
        </w:rPr>
        <w:t>Zakrewski</w:t>
      </w:r>
      <w:proofErr w:type="spellEnd"/>
      <w:r w:rsidR="00D0789F" w:rsidRPr="00D0789F">
        <w:rPr>
          <w:rFonts w:ascii="Arial" w:eastAsia="Times New Roman" w:hAnsi="Arial" w:cs="Arial"/>
          <w:color w:val="000000" w:themeColor="text1"/>
        </w:rPr>
        <w:t xml:space="preserve"> et al., 2024) and neglect relational and contextual factors. Digital adoption in dementia care is heavily influenced by the view of end-users</w:t>
      </w:r>
      <w:r w:rsidR="00BD6AFF">
        <w:rPr>
          <w:rFonts w:ascii="Arial" w:eastAsia="Times New Roman" w:hAnsi="Arial" w:cs="Arial"/>
          <w:color w:val="000000" w:themeColor="text1"/>
        </w:rPr>
        <w:t xml:space="preserve"> not just</w:t>
      </w:r>
      <w:r w:rsidR="00D0789F" w:rsidRPr="00D0789F">
        <w:rPr>
          <w:rFonts w:ascii="Arial" w:eastAsia="Times New Roman" w:hAnsi="Arial" w:cs="Arial"/>
          <w:color w:val="000000" w:themeColor="text1"/>
        </w:rPr>
        <w:t xml:space="preserve"> PLWD,</w:t>
      </w:r>
      <w:r w:rsidR="00BD6AFF">
        <w:rPr>
          <w:rFonts w:ascii="Arial" w:eastAsia="Times New Roman" w:hAnsi="Arial" w:cs="Arial"/>
          <w:color w:val="000000" w:themeColor="text1"/>
        </w:rPr>
        <w:t xml:space="preserve"> but</w:t>
      </w:r>
      <w:r w:rsidR="00D0789F" w:rsidRPr="00D0789F">
        <w:rPr>
          <w:rFonts w:ascii="Arial" w:eastAsia="Times New Roman" w:hAnsi="Arial" w:cs="Arial"/>
          <w:color w:val="000000" w:themeColor="text1"/>
        </w:rPr>
        <w:t xml:space="preserve"> family, carers, systemic and structural </w:t>
      </w:r>
      <w:r w:rsidR="00BD6AFF">
        <w:rPr>
          <w:rFonts w:ascii="Arial" w:eastAsia="Times New Roman" w:hAnsi="Arial" w:cs="Arial"/>
          <w:color w:val="000000" w:themeColor="text1"/>
        </w:rPr>
        <w:t>factors</w:t>
      </w:r>
      <w:r w:rsidR="00D0789F" w:rsidRPr="00D0789F">
        <w:rPr>
          <w:rFonts w:ascii="Arial" w:eastAsia="Times New Roman" w:hAnsi="Arial" w:cs="Arial"/>
          <w:color w:val="000000" w:themeColor="text1"/>
        </w:rPr>
        <w:t xml:space="preserve">. </w:t>
      </w:r>
    </w:p>
    <w:p w14:paraId="355ED857" w14:textId="745FDF73" w:rsidR="00D0789F" w:rsidRDefault="00D0789F" w:rsidP="00D0789F">
      <w:pPr>
        <w:spacing w:line="360" w:lineRule="auto"/>
        <w:jc w:val="both"/>
        <w:rPr>
          <w:rFonts w:ascii="Arial" w:hAnsi="Arial" w:cs="Arial"/>
          <w:color w:val="000000"/>
        </w:rPr>
      </w:pPr>
      <w:r w:rsidRPr="00D0789F">
        <w:rPr>
          <w:rFonts w:ascii="Arial" w:eastAsia="Times New Roman" w:hAnsi="Arial" w:cs="Arial"/>
          <w:color w:val="000000" w:themeColor="text1"/>
        </w:rPr>
        <w:t>The dual perspective approach of Levesque model (Levesque et al., 2013) which visualise the accessibility as a result of interaction between health system characteristics and populations abilities to perceive and engage with it, appeared far more suitable for the purpose of understanding barriers to digital adoption in dementia care (Cu et al., 2021). The Levesque model approach facilitate the understanding of multiple barriers that manifest at individual, organisational, and environmental levels allowing to make clear recommendation for future research.</w:t>
      </w:r>
      <w:r w:rsidR="00F12A7D" w:rsidRPr="00F12A7D">
        <w:rPr>
          <w:color w:val="000000"/>
        </w:rPr>
        <w:t xml:space="preserve"> </w:t>
      </w:r>
      <w:r w:rsidR="00F12A7D" w:rsidRPr="00F12A7D">
        <w:rPr>
          <w:rFonts w:ascii="Arial" w:hAnsi="Arial" w:cs="Arial"/>
          <w:color w:val="000000"/>
        </w:rPr>
        <w:t>Th</w:t>
      </w:r>
      <w:r w:rsidR="00EB27AC">
        <w:rPr>
          <w:rFonts w:ascii="Arial" w:hAnsi="Arial" w:cs="Arial"/>
          <w:color w:val="000000"/>
        </w:rPr>
        <w:t xml:space="preserve">e Levesque Model offer </w:t>
      </w:r>
      <w:r w:rsidR="00F12A7D" w:rsidRPr="00F12A7D">
        <w:rPr>
          <w:rFonts w:ascii="Arial" w:hAnsi="Arial" w:cs="Arial"/>
          <w:color w:val="000000"/>
        </w:rPr>
        <w:t xml:space="preserve">a comprehensive structure for </w:t>
      </w:r>
      <w:r w:rsidR="00EB27AC" w:rsidRPr="00F12A7D">
        <w:rPr>
          <w:rFonts w:ascii="Arial" w:hAnsi="Arial" w:cs="Arial"/>
          <w:color w:val="000000"/>
        </w:rPr>
        <w:t>assessing</w:t>
      </w:r>
      <w:r w:rsidR="00F12A7D" w:rsidRPr="00F12A7D">
        <w:rPr>
          <w:rFonts w:ascii="Arial" w:hAnsi="Arial" w:cs="Arial"/>
          <w:color w:val="000000"/>
        </w:rPr>
        <w:t xml:space="preserve"> access to healthcare through five dimensions that reflect patient experiences and systemic characteristics: Approachability, Acceptability, Availability, Affordability, and Appropriateness</w:t>
      </w:r>
      <w:r w:rsidR="004F3DD1">
        <w:rPr>
          <w:rFonts w:ascii="Arial" w:hAnsi="Arial" w:cs="Arial"/>
          <w:color w:val="000000"/>
        </w:rPr>
        <w:t xml:space="preserve"> (Refer to Figure 7)</w:t>
      </w:r>
      <w:r w:rsidR="00F12A7D" w:rsidRPr="00F12A7D">
        <w:rPr>
          <w:rFonts w:ascii="Arial" w:hAnsi="Arial" w:cs="Arial"/>
          <w:color w:val="000000"/>
        </w:rPr>
        <w:t>.</w:t>
      </w:r>
    </w:p>
    <w:p w14:paraId="1B475FA2" w14:textId="25BCAF6D" w:rsidR="00D66144" w:rsidRDefault="00D66144" w:rsidP="00D0789F">
      <w:pPr>
        <w:spacing w:line="360" w:lineRule="auto"/>
        <w:jc w:val="both"/>
        <w:rPr>
          <w:rFonts w:ascii="Arial" w:eastAsia="Times New Roman" w:hAnsi="Arial" w:cs="Arial"/>
          <w:color w:val="000000" w:themeColor="text1"/>
        </w:rPr>
      </w:pPr>
      <w:r w:rsidRPr="00D66144">
        <w:rPr>
          <w:rFonts w:ascii="Arial" w:eastAsia="Times New Roman" w:hAnsi="Arial" w:cs="Arial"/>
          <w:noProof/>
          <w:color w:val="000000" w:themeColor="text1"/>
        </w:rPr>
        <w:drawing>
          <wp:inline distT="0" distB="0" distL="0" distR="0" wp14:anchorId="393ABD19" wp14:editId="784D58F7">
            <wp:extent cx="3284220" cy="2385060"/>
            <wp:effectExtent l="0" t="0" r="0" b="0"/>
            <wp:docPr id="808332203"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7">
                      <a:extLst>
                        <a:ext uri="{28A0092B-C50C-407E-A947-70E740481C1C}">
                          <a14:useLocalDpi xmlns:a14="http://schemas.microsoft.com/office/drawing/2010/main" val="0"/>
                        </a:ext>
                      </a:extLst>
                    </a:blip>
                    <a:srcRect r="691" b="4804"/>
                    <a:stretch>
                      <a:fillRect/>
                    </a:stretch>
                  </pic:blipFill>
                  <pic:spPr bwMode="auto">
                    <a:xfrm>
                      <a:off x="0" y="0"/>
                      <a:ext cx="3290933" cy="2389935"/>
                    </a:xfrm>
                    <a:prstGeom prst="rect">
                      <a:avLst/>
                    </a:prstGeom>
                    <a:noFill/>
                    <a:ln>
                      <a:noFill/>
                    </a:ln>
                    <a:extLst>
                      <a:ext uri="{53640926-AAD7-44D8-BBD7-CCE9431645EC}">
                        <a14:shadowObscured xmlns:a14="http://schemas.microsoft.com/office/drawing/2010/main"/>
                      </a:ext>
                    </a:extLst>
                  </pic:spPr>
                </pic:pic>
              </a:graphicData>
            </a:graphic>
          </wp:inline>
        </w:drawing>
      </w:r>
    </w:p>
    <w:p w14:paraId="3BC20FC9" w14:textId="704137B1" w:rsidR="008F31F0" w:rsidRPr="005C3AE1" w:rsidRDefault="008F31F0" w:rsidP="00D0789F">
      <w:pPr>
        <w:spacing w:line="360" w:lineRule="auto"/>
        <w:jc w:val="both"/>
        <w:rPr>
          <w:rFonts w:ascii="Arial" w:eastAsia="Times New Roman" w:hAnsi="Arial" w:cs="Arial"/>
          <w:color w:val="000000" w:themeColor="text1"/>
        </w:rPr>
      </w:pPr>
      <w:r w:rsidRPr="005C3AE1">
        <w:rPr>
          <w:rFonts w:ascii="Arial" w:eastAsia="Times New Roman" w:hAnsi="Arial" w:cs="Arial"/>
          <w:color w:val="000000" w:themeColor="text1"/>
        </w:rPr>
        <w:t xml:space="preserve">Figure </w:t>
      </w:r>
      <w:r w:rsidR="004F3DD1">
        <w:rPr>
          <w:rFonts w:ascii="Arial" w:eastAsia="Times New Roman" w:hAnsi="Arial" w:cs="Arial"/>
          <w:color w:val="000000" w:themeColor="text1"/>
        </w:rPr>
        <w:t>7</w:t>
      </w:r>
      <w:r w:rsidRPr="005C3AE1">
        <w:rPr>
          <w:rFonts w:ascii="Arial" w:eastAsia="Times New Roman" w:hAnsi="Arial" w:cs="Arial"/>
          <w:color w:val="000000" w:themeColor="text1"/>
        </w:rPr>
        <w:t>: Levesque’s Conceptual Framework (Levesque, Harris and Russell, 2013)</w:t>
      </w:r>
    </w:p>
    <w:p w14:paraId="32DAB4BA" w14:textId="76FA91B3" w:rsidR="00D71B02" w:rsidRPr="005C3AE1" w:rsidRDefault="00F73FC3" w:rsidP="00D0789F">
      <w:pPr>
        <w:spacing w:line="360" w:lineRule="auto"/>
        <w:jc w:val="both"/>
        <w:rPr>
          <w:rFonts w:ascii="Arial" w:hAnsi="Arial" w:cs="Arial"/>
          <w:color w:val="000000" w:themeColor="text1"/>
        </w:rPr>
      </w:pPr>
      <w:r w:rsidRPr="005C3AE1">
        <w:rPr>
          <w:rFonts w:ascii="Arial" w:hAnsi="Arial" w:cs="Arial"/>
          <w:color w:val="000000" w:themeColor="text1"/>
        </w:rPr>
        <w:t>Each study was analysed against these dimensions to explore and understand how persisting factors interact and become barriers to digital technology adoption</w:t>
      </w:r>
      <w:r w:rsidR="003D36F2" w:rsidRPr="005C3AE1">
        <w:rPr>
          <w:rFonts w:ascii="Arial" w:hAnsi="Arial" w:cs="Arial"/>
          <w:color w:val="000000" w:themeColor="text1"/>
        </w:rPr>
        <w:t xml:space="preserve"> and implementation</w:t>
      </w:r>
      <w:r w:rsidR="002C7287" w:rsidRPr="005C3AE1">
        <w:rPr>
          <w:rFonts w:ascii="Arial" w:hAnsi="Arial" w:cs="Arial"/>
          <w:color w:val="000000" w:themeColor="text1"/>
        </w:rPr>
        <w:t xml:space="preserve"> in dementia care.</w:t>
      </w:r>
      <w:r w:rsidRPr="005C3AE1">
        <w:rPr>
          <w:rFonts w:ascii="Arial" w:hAnsi="Arial" w:cs="Arial"/>
          <w:color w:val="000000" w:themeColor="text1"/>
        </w:rPr>
        <w:t xml:space="preserve"> </w:t>
      </w:r>
      <w:r w:rsidR="009E524F" w:rsidRPr="005C3AE1">
        <w:rPr>
          <w:rFonts w:ascii="Arial" w:hAnsi="Arial" w:cs="Arial"/>
          <w:color w:val="000000" w:themeColor="text1"/>
        </w:rPr>
        <w:t xml:space="preserve">This model was considered relevant for this review because </w:t>
      </w:r>
    </w:p>
    <w:p w14:paraId="394E4879" w14:textId="6C3BBE69" w:rsidR="00E36FE7" w:rsidRPr="005C3AE1" w:rsidRDefault="009E524F" w:rsidP="00650221">
      <w:pPr>
        <w:spacing w:line="360" w:lineRule="auto"/>
        <w:jc w:val="both"/>
        <w:rPr>
          <w:rFonts w:ascii="Arial" w:eastAsia="Times New Roman" w:hAnsi="Arial" w:cs="Arial"/>
          <w:color w:val="000000" w:themeColor="text1"/>
        </w:rPr>
      </w:pPr>
      <w:r w:rsidRPr="005C3AE1">
        <w:rPr>
          <w:rFonts w:ascii="Arial" w:hAnsi="Arial" w:cs="Arial"/>
          <w:color w:val="000000" w:themeColor="text1"/>
        </w:rPr>
        <w:lastRenderedPageBreak/>
        <w:t>This model was especially relevant for this review because it includes both the patient perspective and the health system readiness. It also helps uncover systemic and structural barriers that may not be visible in other frameworks.</w:t>
      </w:r>
    </w:p>
    <w:p w14:paraId="4A84A129" w14:textId="08F086D8" w:rsidR="006F6E20" w:rsidRPr="00EC5AD4" w:rsidRDefault="00D0789F" w:rsidP="00D0789F">
      <w:pPr>
        <w:pStyle w:val="Default"/>
        <w:rPr>
          <w:b/>
          <w:bCs/>
          <w:sz w:val="22"/>
          <w:szCs w:val="22"/>
        </w:rPr>
      </w:pPr>
      <w:r w:rsidRPr="00EC5AD4">
        <w:rPr>
          <w:b/>
          <w:bCs/>
          <w:sz w:val="22"/>
          <w:szCs w:val="22"/>
        </w:rPr>
        <w:t xml:space="preserve">3.12 </w:t>
      </w:r>
      <w:r w:rsidR="00B12E97" w:rsidRPr="00EC5AD4">
        <w:rPr>
          <w:b/>
          <w:bCs/>
          <w:sz w:val="22"/>
          <w:szCs w:val="22"/>
        </w:rPr>
        <w:t xml:space="preserve">Chapter </w:t>
      </w:r>
      <w:r w:rsidR="006F6E20" w:rsidRPr="00EC5AD4">
        <w:rPr>
          <w:b/>
          <w:bCs/>
          <w:sz w:val="22"/>
          <w:szCs w:val="22"/>
        </w:rPr>
        <w:t>Summary</w:t>
      </w:r>
    </w:p>
    <w:p w14:paraId="0C25FA0F" w14:textId="77777777" w:rsidR="00D97A5C" w:rsidRDefault="00D97A5C" w:rsidP="00D97A5C">
      <w:pPr>
        <w:pStyle w:val="Default"/>
        <w:ind w:left="1080"/>
        <w:rPr>
          <w:b/>
          <w:bCs/>
          <w:sz w:val="28"/>
          <w:szCs w:val="28"/>
        </w:rPr>
      </w:pPr>
    </w:p>
    <w:p w14:paraId="2BFDA600" w14:textId="7C2AB392" w:rsidR="00623E43" w:rsidRPr="009943DB" w:rsidRDefault="009943DB" w:rsidP="00443C37">
      <w:pPr>
        <w:pStyle w:val="Default"/>
        <w:spacing w:line="360" w:lineRule="auto"/>
        <w:jc w:val="both"/>
        <w:rPr>
          <w:sz w:val="22"/>
          <w:szCs w:val="22"/>
        </w:rPr>
      </w:pPr>
      <w:r>
        <w:rPr>
          <w:sz w:val="22"/>
          <w:szCs w:val="22"/>
        </w:rPr>
        <w:t>This chapter has outlined the systematic and rigorous methodology used to explore barriers to digital adoption for cognitive stimulation in dementia care within UK healthcare</w:t>
      </w:r>
      <w:r w:rsidR="00D97A5C">
        <w:rPr>
          <w:sz w:val="22"/>
          <w:szCs w:val="22"/>
        </w:rPr>
        <w:t xml:space="preserve">, home care settings or home-based. The systematic review approach enabled the identification of high-quality evidence, including real-world experiences, implementation challenges, and contextual factors influencing adoption.  </w:t>
      </w:r>
    </w:p>
    <w:p w14:paraId="2DDBA13C" w14:textId="3AF6FE50" w:rsidR="00D86A6C" w:rsidRDefault="000A1926" w:rsidP="00485AA3">
      <w:pPr>
        <w:pStyle w:val="CM39"/>
        <w:spacing w:after="345" w:line="360" w:lineRule="auto"/>
        <w:jc w:val="both"/>
        <w:rPr>
          <w:color w:val="000000"/>
          <w:sz w:val="22"/>
          <w:szCs w:val="22"/>
        </w:rPr>
      </w:pPr>
      <w:r>
        <w:rPr>
          <w:color w:val="000000"/>
          <w:sz w:val="22"/>
          <w:szCs w:val="22"/>
        </w:rPr>
        <w:t>The use of the PICO framework structured the database searches, while inclusion and exclusion criteria ensured study relevance and quality. The PRISMA process was applied to screen and select studies transparently. Critical appraisal was conducted using CASP to evaluate methodological rigour. Ethical considerations were addressed, including the decision</w:t>
      </w:r>
      <w:r w:rsidR="00443C37">
        <w:rPr>
          <w:color w:val="000000"/>
          <w:sz w:val="22"/>
          <w:szCs w:val="22"/>
        </w:rPr>
        <w:t xml:space="preserve"> </w:t>
      </w:r>
      <w:r>
        <w:rPr>
          <w:color w:val="000000"/>
          <w:sz w:val="22"/>
          <w:szCs w:val="22"/>
        </w:rPr>
        <w:t>to prioritise peer-reviewed studies and exclude grey literature. The next chapter will present the extracted data and critically evaluate the quality of the included studies.</w:t>
      </w:r>
    </w:p>
    <w:p w14:paraId="618F7B0E" w14:textId="77777777" w:rsidR="0032020A" w:rsidRDefault="0032020A" w:rsidP="0032020A">
      <w:pPr>
        <w:pStyle w:val="Default"/>
      </w:pPr>
    </w:p>
    <w:p w14:paraId="7542C448" w14:textId="77777777" w:rsidR="0032020A" w:rsidRDefault="0032020A" w:rsidP="0032020A">
      <w:pPr>
        <w:pStyle w:val="Default"/>
      </w:pPr>
    </w:p>
    <w:p w14:paraId="129BA404" w14:textId="77777777" w:rsidR="0032020A" w:rsidRDefault="0032020A" w:rsidP="0032020A">
      <w:pPr>
        <w:pStyle w:val="Default"/>
      </w:pPr>
    </w:p>
    <w:p w14:paraId="4BA598D4" w14:textId="77777777" w:rsidR="0032020A" w:rsidRDefault="0032020A" w:rsidP="0032020A">
      <w:pPr>
        <w:pStyle w:val="Default"/>
      </w:pPr>
    </w:p>
    <w:p w14:paraId="2624F77A" w14:textId="77777777" w:rsidR="0032020A" w:rsidRDefault="0032020A" w:rsidP="0032020A">
      <w:pPr>
        <w:pStyle w:val="Default"/>
      </w:pPr>
    </w:p>
    <w:p w14:paraId="17BBA301" w14:textId="77777777" w:rsidR="0032020A" w:rsidRDefault="0032020A" w:rsidP="0032020A">
      <w:pPr>
        <w:pStyle w:val="Default"/>
      </w:pPr>
    </w:p>
    <w:p w14:paraId="2024BDD8" w14:textId="77777777" w:rsidR="0032020A" w:rsidRDefault="0032020A" w:rsidP="0032020A">
      <w:pPr>
        <w:pStyle w:val="Default"/>
      </w:pPr>
    </w:p>
    <w:p w14:paraId="0EFB339A" w14:textId="77777777" w:rsidR="0032020A" w:rsidRDefault="0032020A" w:rsidP="0032020A">
      <w:pPr>
        <w:pStyle w:val="Default"/>
      </w:pPr>
    </w:p>
    <w:p w14:paraId="0A68E3D8" w14:textId="77777777" w:rsidR="0032020A" w:rsidRDefault="0032020A" w:rsidP="0032020A">
      <w:pPr>
        <w:pStyle w:val="Default"/>
      </w:pPr>
    </w:p>
    <w:p w14:paraId="227ACF6F" w14:textId="77777777" w:rsidR="0032020A" w:rsidRDefault="0032020A" w:rsidP="0032020A">
      <w:pPr>
        <w:pStyle w:val="Default"/>
      </w:pPr>
    </w:p>
    <w:p w14:paraId="025CBC59" w14:textId="77777777" w:rsidR="0032020A" w:rsidRDefault="0032020A" w:rsidP="0032020A">
      <w:pPr>
        <w:pStyle w:val="Default"/>
      </w:pPr>
    </w:p>
    <w:p w14:paraId="684D63F5" w14:textId="77777777" w:rsidR="0032020A" w:rsidRDefault="0032020A" w:rsidP="0032020A">
      <w:pPr>
        <w:pStyle w:val="Default"/>
      </w:pPr>
    </w:p>
    <w:p w14:paraId="3BAA582B" w14:textId="77777777" w:rsidR="0032020A" w:rsidRDefault="0032020A" w:rsidP="0032020A">
      <w:pPr>
        <w:pStyle w:val="Default"/>
      </w:pPr>
    </w:p>
    <w:p w14:paraId="0F36B75B" w14:textId="77777777" w:rsidR="0032020A" w:rsidRDefault="0032020A" w:rsidP="0032020A">
      <w:pPr>
        <w:pStyle w:val="Default"/>
      </w:pPr>
    </w:p>
    <w:p w14:paraId="3EE8AB06" w14:textId="77777777" w:rsidR="0032020A" w:rsidRDefault="0032020A" w:rsidP="0032020A">
      <w:pPr>
        <w:pStyle w:val="Default"/>
      </w:pPr>
    </w:p>
    <w:p w14:paraId="3AB5C643" w14:textId="77777777" w:rsidR="0032020A" w:rsidRDefault="0032020A" w:rsidP="0032020A">
      <w:pPr>
        <w:pStyle w:val="Default"/>
      </w:pPr>
    </w:p>
    <w:p w14:paraId="5F1FF500" w14:textId="77777777" w:rsidR="0032020A" w:rsidRDefault="0032020A" w:rsidP="0032020A">
      <w:pPr>
        <w:pStyle w:val="Default"/>
      </w:pPr>
    </w:p>
    <w:p w14:paraId="6D19D857" w14:textId="77777777" w:rsidR="0032020A" w:rsidRDefault="0032020A" w:rsidP="0032020A">
      <w:pPr>
        <w:pStyle w:val="Default"/>
      </w:pPr>
    </w:p>
    <w:p w14:paraId="342A516F" w14:textId="77777777" w:rsidR="0032020A" w:rsidRDefault="0032020A" w:rsidP="0032020A">
      <w:pPr>
        <w:pStyle w:val="Default"/>
      </w:pPr>
    </w:p>
    <w:p w14:paraId="7546784D" w14:textId="77777777" w:rsidR="0032020A" w:rsidRDefault="0032020A" w:rsidP="0032020A">
      <w:pPr>
        <w:pStyle w:val="Default"/>
      </w:pPr>
    </w:p>
    <w:p w14:paraId="37F06658" w14:textId="77777777" w:rsidR="0032020A" w:rsidRDefault="0032020A" w:rsidP="0032020A">
      <w:pPr>
        <w:pStyle w:val="Default"/>
      </w:pPr>
    </w:p>
    <w:p w14:paraId="3CC0E751" w14:textId="77777777" w:rsidR="000D77D8" w:rsidRDefault="000D77D8" w:rsidP="0032020A">
      <w:pPr>
        <w:pStyle w:val="Default"/>
      </w:pPr>
    </w:p>
    <w:p w14:paraId="1CED8A94" w14:textId="77777777" w:rsidR="000D77D8" w:rsidRDefault="000D77D8" w:rsidP="0032020A">
      <w:pPr>
        <w:pStyle w:val="Default"/>
      </w:pPr>
    </w:p>
    <w:p w14:paraId="33C6E271" w14:textId="77777777" w:rsidR="000D77D8" w:rsidRDefault="000D77D8" w:rsidP="0032020A">
      <w:pPr>
        <w:pStyle w:val="Default"/>
      </w:pPr>
    </w:p>
    <w:p w14:paraId="77C3D840" w14:textId="77777777" w:rsidR="000D77D8" w:rsidRDefault="000D77D8" w:rsidP="0032020A">
      <w:pPr>
        <w:pStyle w:val="Default"/>
      </w:pPr>
    </w:p>
    <w:p w14:paraId="1421E514" w14:textId="77777777" w:rsidR="000D77D8" w:rsidRDefault="000D77D8" w:rsidP="0032020A">
      <w:pPr>
        <w:pStyle w:val="Default"/>
      </w:pPr>
    </w:p>
    <w:p w14:paraId="7CE1D104" w14:textId="77777777" w:rsidR="00BB7404" w:rsidRDefault="00BB7404" w:rsidP="00724411">
      <w:pPr>
        <w:pStyle w:val="Default"/>
        <w:spacing w:line="360" w:lineRule="auto"/>
        <w:jc w:val="both"/>
        <w:rPr>
          <w:b/>
          <w:bCs/>
          <w:sz w:val="28"/>
          <w:szCs w:val="28"/>
        </w:rPr>
      </w:pPr>
    </w:p>
    <w:p w14:paraId="28FEBA16" w14:textId="1F4A350C" w:rsidR="00DE17DF" w:rsidRPr="00D538EF" w:rsidRDefault="00D86A6C" w:rsidP="00724411">
      <w:pPr>
        <w:pStyle w:val="Default"/>
        <w:spacing w:line="360" w:lineRule="auto"/>
        <w:jc w:val="both"/>
        <w:rPr>
          <w:b/>
          <w:bCs/>
          <w:sz w:val="28"/>
          <w:szCs w:val="28"/>
        </w:rPr>
      </w:pPr>
      <w:r w:rsidRPr="00D538EF">
        <w:rPr>
          <w:b/>
          <w:bCs/>
          <w:sz w:val="28"/>
          <w:szCs w:val="28"/>
        </w:rPr>
        <w:lastRenderedPageBreak/>
        <w:t>Chapter 4: Data Extraction and Evaluation</w:t>
      </w:r>
    </w:p>
    <w:p w14:paraId="742F5B3B" w14:textId="57CBD3FA" w:rsidR="00E118AC" w:rsidRPr="00670997" w:rsidRDefault="00D86A6C" w:rsidP="00724411">
      <w:pPr>
        <w:pStyle w:val="Default"/>
        <w:spacing w:line="360" w:lineRule="auto"/>
        <w:jc w:val="both"/>
        <w:rPr>
          <w:b/>
          <w:bCs/>
        </w:rPr>
      </w:pPr>
      <w:r w:rsidRPr="00670997">
        <w:rPr>
          <w:b/>
          <w:bCs/>
        </w:rPr>
        <w:t>4.1</w:t>
      </w:r>
      <w:r w:rsidR="00E118AC" w:rsidRPr="00670997">
        <w:rPr>
          <w:b/>
          <w:bCs/>
        </w:rPr>
        <w:t xml:space="preserve"> </w:t>
      </w:r>
      <w:r w:rsidRPr="00670997">
        <w:rPr>
          <w:b/>
          <w:bCs/>
        </w:rPr>
        <w:t>Introduction</w:t>
      </w:r>
    </w:p>
    <w:p w14:paraId="5C4BF728" w14:textId="70D09DA0" w:rsidR="00E118AC" w:rsidRDefault="00F91718" w:rsidP="00724411">
      <w:pPr>
        <w:pStyle w:val="Default"/>
        <w:spacing w:line="360" w:lineRule="auto"/>
        <w:jc w:val="both"/>
        <w:rPr>
          <w:sz w:val="22"/>
          <w:szCs w:val="22"/>
        </w:rPr>
      </w:pPr>
      <w:r>
        <w:rPr>
          <w:sz w:val="22"/>
          <w:szCs w:val="22"/>
        </w:rPr>
        <w:t xml:space="preserve">This chapter outlines the process of extracting, appraising, and evaluating the evidence included in the present study, exploring barriers to digital adoption for cognitive stimulation among people living with dementia </w:t>
      </w:r>
      <w:r w:rsidR="00763C60">
        <w:rPr>
          <w:sz w:val="22"/>
          <w:szCs w:val="22"/>
        </w:rPr>
        <w:t>in UK. Given the rapid expansion of digital health technologies, accelerated further by the experience of COVID-19 pandemic, understanding the quality and relevance of existing research</w:t>
      </w:r>
      <w:r w:rsidR="00E64E9D">
        <w:rPr>
          <w:sz w:val="22"/>
          <w:szCs w:val="22"/>
        </w:rPr>
        <w:t>, evaluating the technical validity and transparency,</w:t>
      </w:r>
      <w:r w:rsidR="00763C60">
        <w:rPr>
          <w:sz w:val="22"/>
          <w:szCs w:val="22"/>
        </w:rPr>
        <w:t xml:space="preserve"> is essential not just for the present topic as for informing policy and practice</w:t>
      </w:r>
      <w:r w:rsidR="00C3090D">
        <w:rPr>
          <w:sz w:val="22"/>
          <w:szCs w:val="22"/>
        </w:rPr>
        <w:t xml:space="preserve"> (Caprioli et al, 202</w:t>
      </w:r>
      <w:r w:rsidR="00294FF8">
        <w:rPr>
          <w:sz w:val="22"/>
          <w:szCs w:val="22"/>
        </w:rPr>
        <w:t>4</w:t>
      </w:r>
      <w:r w:rsidR="00C3090D">
        <w:rPr>
          <w:sz w:val="22"/>
          <w:szCs w:val="22"/>
        </w:rPr>
        <w:t>)</w:t>
      </w:r>
      <w:r w:rsidR="00763C60">
        <w:rPr>
          <w:sz w:val="22"/>
          <w:szCs w:val="22"/>
        </w:rPr>
        <w:t xml:space="preserve">. </w:t>
      </w:r>
      <w:r w:rsidR="00B23986">
        <w:rPr>
          <w:sz w:val="22"/>
          <w:szCs w:val="22"/>
        </w:rPr>
        <w:t xml:space="preserve">Therefor this chapter begins by detailing the data extraction process, critically examining the main studies selected, by interrogating both their methodological integrity and </w:t>
      </w:r>
      <w:r w:rsidR="00E02263">
        <w:rPr>
          <w:sz w:val="22"/>
          <w:szCs w:val="22"/>
        </w:rPr>
        <w:t xml:space="preserve">the </w:t>
      </w:r>
      <w:r w:rsidR="00B23986">
        <w:rPr>
          <w:sz w:val="22"/>
          <w:szCs w:val="22"/>
        </w:rPr>
        <w:t xml:space="preserve">conceptual depth. </w:t>
      </w:r>
      <w:r w:rsidR="00E02263">
        <w:rPr>
          <w:sz w:val="22"/>
          <w:szCs w:val="22"/>
        </w:rPr>
        <w:t>The focus is to assess how each study evaluating the impact of digital technology on dementia patients, explore</w:t>
      </w:r>
      <w:r w:rsidR="00073203">
        <w:rPr>
          <w:sz w:val="22"/>
          <w:szCs w:val="22"/>
        </w:rPr>
        <w:t>d</w:t>
      </w:r>
      <w:r w:rsidR="00E02263">
        <w:rPr>
          <w:sz w:val="22"/>
          <w:szCs w:val="22"/>
        </w:rPr>
        <w:t xml:space="preserve"> and underst</w:t>
      </w:r>
      <w:r w:rsidR="00073203">
        <w:rPr>
          <w:sz w:val="22"/>
          <w:szCs w:val="22"/>
        </w:rPr>
        <w:t>ood</w:t>
      </w:r>
      <w:r w:rsidR="00E02263">
        <w:rPr>
          <w:sz w:val="22"/>
          <w:szCs w:val="22"/>
        </w:rPr>
        <w:t xml:space="preserve"> </w:t>
      </w:r>
      <w:r w:rsidR="007A3B93">
        <w:rPr>
          <w:sz w:val="22"/>
          <w:szCs w:val="22"/>
        </w:rPr>
        <w:t xml:space="preserve">the barriers that affects the implementation of this technologies. </w:t>
      </w:r>
      <w:r w:rsidR="008F51EB">
        <w:rPr>
          <w:sz w:val="22"/>
          <w:szCs w:val="22"/>
        </w:rPr>
        <w:t xml:space="preserve">The Critical Appraisal Skills Programme (CASP) tool was selected due to its suitability for evaluating qualitative data, offering a critical understanding of how this barriers influenced the adoption and implementation of digital technologies to enhance dementia care. </w:t>
      </w:r>
      <w:r w:rsidR="00A06AB6">
        <w:rPr>
          <w:sz w:val="22"/>
          <w:szCs w:val="22"/>
        </w:rPr>
        <w:t xml:space="preserve">The extracting process and the evaluation of the findings provides the foundation for the thematic synthesis </w:t>
      </w:r>
      <w:r w:rsidR="000F5398">
        <w:rPr>
          <w:sz w:val="22"/>
          <w:szCs w:val="22"/>
        </w:rPr>
        <w:t>develop</w:t>
      </w:r>
      <w:r w:rsidR="00A06AB6">
        <w:rPr>
          <w:sz w:val="22"/>
          <w:szCs w:val="22"/>
        </w:rPr>
        <w:t>ed in the Chapter 5.</w:t>
      </w:r>
    </w:p>
    <w:p w14:paraId="38D80095" w14:textId="77777777" w:rsidR="00777FC7" w:rsidRDefault="00777FC7" w:rsidP="00724411">
      <w:pPr>
        <w:pStyle w:val="Default"/>
        <w:spacing w:line="360" w:lineRule="auto"/>
        <w:jc w:val="both"/>
        <w:rPr>
          <w:sz w:val="22"/>
          <w:szCs w:val="22"/>
        </w:rPr>
      </w:pPr>
    </w:p>
    <w:p w14:paraId="7F417547" w14:textId="0D3D23A6" w:rsidR="00E118AC" w:rsidRPr="00670997" w:rsidRDefault="00D86A6C" w:rsidP="00724411">
      <w:pPr>
        <w:pStyle w:val="Default"/>
        <w:spacing w:line="360" w:lineRule="auto"/>
        <w:jc w:val="both"/>
        <w:rPr>
          <w:b/>
          <w:bCs/>
        </w:rPr>
      </w:pPr>
      <w:r w:rsidRPr="00670997">
        <w:rPr>
          <w:b/>
          <w:bCs/>
        </w:rPr>
        <w:t>4.2 Data Extraction</w:t>
      </w:r>
    </w:p>
    <w:p w14:paraId="77553B4F" w14:textId="2BBD3DF0" w:rsidR="00D538EF" w:rsidRDefault="00BE7F0E" w:rsidP="00724411">
      <w:pPr>
        <w:pStyle w:val="Default"/>
        <w:spacing w:line="360" w:lineRule="auto"/>
        <w:jc w:val="both"/>
        <w:rPr>
          <w:sz w:val="22"/>
          <w:szCs w:val="22"/>
        </w:rPr>
      </w:pPr>
      <w:r>
        <w:rPr>
          <w:sz w:val="22"/>
          <w:szCs w:val="22"/>
        </w:rPr>
        <w:t xml:space="preserve">Data extraction was conducted systematically to ensure consistency, transparency, and replicability. </w:t>
      </w:r>
      <w:r w:rsidR="002553F6">
        <w:rPr>
          <w:sz w:val="22"/>
          <w:szCs w:val="22"/>
        </w:rPr>
        <w:t>A structured extraction matrix was developed to ensure analytical integrity and capture key characteristics, essential for the present study</w:t>
      </w:r>
      <w:r w:rsidR="001C7F92">
        <w:rPr>
          <w:sz w:val="22"/>
          <w:szCs w:val="22"/>
        </w:rPr>
        <w:t xml:space="preserve"> (Schmidt, 2021)</w:t>
      </w:r>
      <w:r w:rsidR="002553F6">
        <w:rPr>
          <w:sz w:val="22"/>
          <w:szCs w:val="22"/>
        </w:rPr>
        <w:t xml:space="preserve">. </w:t>
      </w:r>
      <w:r w:rsidR="00A51CB8">
        <w:rPr>
          <w:sz w:val="22"/>
          <w:szCs w:val="22"/>
        </w:rPr>
        <w:t>However, a</w:t>
      </w:r>
      <w:r w:rsidR="005E31B3">
        <w:rPr>
          <w:sz w:val="22"/>
          <w:szCs w:val="22"/>
        </w:rPr>
        <w:t xml:space="preserve">ccording to Hannes </w:t>
      </w:r>
      <w:r w:rsidR="00AC0C7C">
        <w:rPr>
          <w:sz w:val="22"/>
          <w:szCs w:val="22"/>
        </w:rPr>
        <w:t xml:space="preserve">and Lockwood </w:t>
      </w:r>
      <w:r w:rsidR="005E31B3">
        <w:rPr>
          <w:sz w:val="22"/>
          <w:szCs w:val="22"/>
        </w:rPr>
        <w:t>(2011), data extraction in systematic reviews focused on qualitative experiences, is an  essentially interpretative and concept-driven</w:t>
      </w:r>
      <w:r w:rsidR="00A51CB8">
        <w:rPr>
          <w:sz w:val="22"/>
          <w:szCs w:val="22"/>
        </w:rPr>
        <w:t xml:space="preserve"> process</w:t>
      </w:r>
      <w:r w:rsidR="007D1B4B">
        <w:rPr>
          <w:sz w:val="22"/>
          <w:szCs w:val="22"/>
        </w:rPr>
        <w:t xml:space="preserve"> rather than a technical one. The need for structured yet flexible extraction frameworks that can accommodate emergent concepts remains essential as a primary condition to ensure transparency and auditability.</w:t>
      </w:r>
      <w:r w:rsidR="009B7998">
        <w:rPr>
          <w:sz w:val="22"/>
          <w:szCs w:val="22"/>
        </w:rPr>
        <w:t xml:space="preserve"> A structured matrix w</w:t>
      </w:r>
      <w:r w:rsidR="00065211">
        <w:rPr>
          <w:sz w:val="22"/>
          <w:szCs w:val="22"/>
        </w:rPr>
        <w:t>ould</w:t>
      </w:r>
      <w:r w:rsidR="009B7998">
        <w:rPr>
          <w:sz w:val="22"/>
          <w:szCs w:val="22"/>
        </w:rPr>
        <w:t xml:space="preserve"> capture </w:t>
      </w:r>
      <w:r w:rsidR="00D20FED">
        <w:rPr>
          <w:sz w:val="22"/>
          <w:szCs w:val="22"/>
        </w:rPr>
        <w:t>essential objectives of the reviewed studies, sample characteristics, settings, types of digital technology and most importantly what barriers were observed. Data extraction focuses on identifying patterns barriers rather than</w:t>
      </w:r>
      <w:r w:rsidR="00A53E7E">
        <w:rPr>
          <w:sz w:val="22"/>
          <w:szCs w:val="22"/>
        </w:rPr>
        <w:t xml:space="preserve"> attempting to measure the outcomes. </w:t>
      </w:r>
      <w:r w:rsidR="009A0428">
        <w:rPr>
          <w:sz w:val="22"/>
          <w:szCs w:val="22"/>
        </w:rPr>
        <w:t>The essential characteristics were included in a table format to summarise them and facilitate the comparing process</w:t>
      </w:r>
      <w:r w:rsidR="00446D00">
        <w:rPr>
          <w:sz w:val="22"/>
          <w:szCs w:val="22"/>
        </w:rPr>
        <w:t xml:space="preserve"> </w:t>
      </w:r>
      <w:r w:rsidR="007E5B6F">
        <w:rPr>
          <w:sz w:val="22"/>
          <w:szCs w:val="22"/>
        </w:rPr>
        <w:t>(Refer to</w:t>
      </w:r>
      <w:r w:rsidR="00446D00">
        <w:rPr>
          <w:sz w:val="22"/>
          <w:szCs w:val="22"/>
        </w:rPr>
        <w:t xml:space="preserve"> </w:t>
      </w:r>
      <w:r w:rsidR="00446D00" w:rsidRPr="004A4E22">
        <w:rPr>
          <w:sz w:val="22"/>
          <w:szCs w:val="22"/>
        </w:rPr>
        <w:t>Appendix</w:t>
      </w:r>
      <w:r w:rsidR="00446D00">
        <w:rPr>
          <w:sz w:val="22"/>
          <w:szCs w:val="22"/>
        </w:rPr>
        <w:t xml:space="preserve"> A for the complete extracted data)</w:t>
      </w:r>
      <w:r w:rsidR="009A0428">
        <w:rPr>
          <w:sz w:val="22"/>
          <w:szCs w:val="22"/>
        </w:rPr>
        <w:t xml:space="preserve">. </w:t>
      </w:r>
    </w:p>
    <w:p w14:paraId="3DF8EB4C" w14:textId="77777777" w:rsidR="00D538EF" w:rsidRDefault="00D538EF" w:rsidP="00724411">
      <w:pPr>
        <w:pStyle w:val="Default"/>
        <w:spacing w:line="360" w:lineRule="auto"/>
        <w:jc w:val="both"/>
        <w:rPr>
          <w:sz w:val="22"/>
          <w:szCs w:val="22"/>
        </w:rPr>
      </w:pPr>
    </w:p>
    <w:p w14:paraId="42D8DFFC" w14:textId="77777777" w:rsidR="00A46078" w:rsidRPr="00670997" w:rsidRDefault="00D86A6C" w:rsidP="00724411">
      <w:pPr>
        <w:pStyle w:val="Default"/>
        <w:spacing w:line="360" w:lineRule="auto"/>
        <w:jc w:val="both"/>
        <w:rPr>
          <w:b/>
          <w:bCs/>
        </w:rPr>
      </w:pPr>
      <w:r w:rsidRPr="00670997">
        <w:rPr>
          <w:b/>
          <w:bCs/>
        </w:rPr>
        <w:t>4.3 Critical Appraisal and Paper Quality Assessment</w:t>
      </w:r>
    </w:p>
    <w:p w14:paraId="5A6C0F2D" w14:textId="6ADDDF20" w:rsidR="00777FC7" w:rsidRDefault="00626BE7" w:rsidP="00724411">
      <w:pPr>
        <w:pStyle w:val="Default"/>
        <w:spacing w:line="360" w:lineRule="auto"/>
        <w:jc w:val="both"/>
        <w:rPr>
          <w:sz w:val="22"/>
          <w:szCs w:val="22"/>
        </w:rPr>
      </w:pPr>
      <w:r>
        <w:rPr>
          <w:sz w:val="22"/>
          <w:szCs w:val="22"/>
        </w:rPr>
        <w:t>The critical appraisal is a fundamental stage for this research, allowing to evaluate both</w:t>
      </w:r>
      <w:r w:rsidR="00585E72">
        <w:rPr>
          <w:sz w:val="22"/>
          <w:szCs w:val="22"/>
        </w:rPr>
        <w:t>,</w:t>
      </w:r>
      <w:r>
        <w:rPr>
          <w:sz w:val="22"/>
          <w:szCs w:val="22"/>
        </w:rPr>
        <w:t xml:space="preserve"> the technical strength </w:t>
      </w:r>
      <w:r w:rsidR="00585E72">
        <w:rPr>
          <w:sz w:val="22"/>
          <w:szCs w:val="22"/>
        </w:rPr>
        <w:t xml:space="preserve">and theoretical value found within the </w:t>
      </w:r>
      <w:r w:rsidR="00543BB0">
        <w:rPr>
          <w:sz w:val="22"/>
          <w:szCs w:val="22"/>
        </w:rPr>
        <w:t>revied studies.</w:t>
      </w:r>
      <w:r w:rsidR="00A46078">
        <w:rPr>
          <w:sz w:val="22"/>
          <w:szCs w:val="22"/>
        </w:rPr>
        <w:t xml:space="preserve"> </w:t>
      </w:r>
      <w:r w:rsidR="00543BB0">
        <w:rPr>
          <w:sz w:val="22"/>
          <w:szCs w:val="22"/>
        </w:rPr>
        <w:t xml:space="preserve"> </w:t>
      </w:r>
      <w:r w:rsidR="00A46078">
        <w:rPr>
          <w:sz w:val="22"/>
          <w:szCs w:val="22"/>
        </w:rPr>
        <w:t xml:space="preserve">The Critical Appraisal </w:t>
      </w:r>
      <w:r w:rsidR="00A46078">
        <w:rPr>
          <w:sz w:val="22"/>
          <w:szCs w:val="22"/>
        </w:rPr>
        <w:lastRenderedPageBreak/>
        <w:t>Skills Programme (CASP) was applied to qualitative studies as a process of carefully and systematically examining process</w:t>
      </w:r>
      <w:r w:rsidR="00F13FCE">
        <w:rPr>
          <w:sz w:val="22"/>
          <w:szCs w:val="22"/>
        </w:rPr>
        <w:t xml:space="preserve"> understanding the risk of bias</w:t>
      </w:r>
      <w:r w:rsidR="00A46078">
        <w:rPr>
          <w:sz w:val="22"/>
          <w:szCs w:val="22"/>
        </w:rPr>
        <w:t xml:space="preserve">, </w:t>
      </w:r>
      <w:r w:rsidR="00083DC4">
        <w:rPr>
          <w:sz w:val="22"/>
          <w:szCs w:val="22"/>
        </w:rPr>
        <w:t>investigating</w:t>
      </w:r>
      <w:r w:rsidR="00DF3ADA">
        <w:rPr>
          <w:sz w:val="22"/>
          <w:szCs w:val="22"/>
        </w:rPr>
        <w:t xml:space="preserve"> the value, relevance and reliability of them findings (</w:t>
      </w:r>
      <w:proofErr w:type="spellStart"/>
      <w:r w:rsidR="00F13FCE" w:rsidRPr="00F13FCE">
        <w:rPr>
          <w:color w:val="222222"/>
          <w:sz w:val="22"/>
          <w:szCs w:val="22"/>
          <w:shd w:val="clear" w:color="auto" w:fill="FFFFFF"/>
        </w:rPr>
        <w:t>Groothuijse</w:t>
      </w:r>
      <w:proofErr w:type="spellEnd"/>
      <w:r w:rsidR="00F13FCE">
        <w:rPr>
          <w:color w:val="222222"/>
          <w:sz w:val="22"/>
          <w:szCs w:val="22"/>
          <w:shd w:val="clear" w:color="auto" w:fill="FFFFFF"/>
        </w:rPr>
        <w:t xml:space="preserve"> et al., 2024</w:t>
      </w:r>
      <w:r w:rsidR="00DF3ADA" w:rsidRPr="00F13FCE">
        <w:rPr>
          <w:sz w:val="22"/>
          <w:szCs w:val="22"/>
        </w:rPr>
        <w:t>)</w:t>
      </w:r>
      <w:r w:rsidR="00DF3ADA">
        <w:rPr>
          <w:sz w:val="22"/>
          <w:szCs w:val="22"/>
        </w:rPr>
        <w:t xml:space="preserve">. </w:t>
      </w:r>
      <w:r w:rsidR="002B5F70">
        <w:rPr>
          <w:sz w:val="22"/>
          <w:szCs w:val="22"/>
        </w:rPr>
        <w:t>Considered as the most commonly used tools for qualitative appraisals</w:t>
      </w:r>
      <w:r w:rsidR="000266F2">
        <w:rPr>
          <w:sz w:val="22"/>
          <w:szCs w:val="22"/>
        </w:rPr>
        <w:t xml:space="preserve"> </w:t>
      </w:r>
      <w:r w:rsidR="00F92BC8" w:rsidRPr="00F92BC8">
        <w:rPr>
          <w:sz w:val="22"/>
          <w:szCs w:val="22"/>
        </w:rPr>
        <w:t>addressing questions relating to intervention or system complexity</w:t>
      </w:r>
      <w:r w:rsidR="002B5F70" w:rsidRPr="00F92BC8">
        <w:rPr>
          <w:sz w:val="22"/>
          <w:szCs w:val="22"/>
        </w:rPr>
        <w:t xml:space="preserve"> </w:t>
      </w:r>
      <w:r w:rsidR="002B5F70">
        <w:rPr>
          <w:sz w:val="22"/>
          <w:szCs w:val="22"/>
        </w:rPr>
        <w:t>(</w:t>
      </w:r>
      <w:r w:rsidR="00F92BC8">
        <w:rPr>
          <w:sz w:val="22"/>
          <w:szCs w:val="22"/>
        </w:rPr>
        <w:t>Fleming et al., 2019</w:t>
      </w:r>
      <w:r w:rsidR="002B5F70">
        <w:rPr>
          <w:sz w:val="22"/>
          <w:szCs w:val="22"/>
        </w:rPr>
        <w:t xml:space="preserve">), </w:t>
      </w:r>
      <w:r w:rsidR="002B5F70" w:rsidRPr="00924828">
        <w:rPr>
          <w:sz w:val="22"/>
          <w:szCs w:val="22"/>
        </w:rPr>
        <w:t xml:space="preserve">CASP was chosen </w:t>
      </w:r>
      <w:r w:rsidR="00DE307A" w:rsidRPr="00924828">
        <w:rPr>
          <w:sz w:val="22"/>
          <w:szCs w:val="22"/>
        </w:rPr>
        <w:t xml:space="preserve">for its strengths </w:t>
      </w:r>
      <w:r w:rsidR="002B5F70" w:rsidRPr="00924828">
        <w:rPr>
          <w:sz w:val="22"/>
          <w:szCs w:val="22"/>
        </w:rPr>
        <w:t>to</w:t>
      </w:r>
      <w:r w:rsidR="00924828" w:rsidRPr="00924828">
        <w:rPr>
          <w:sz w:val="22"/>
          <w:szCs w:val="22"/>
        </w:rPr>
        <w:t xml:space="preserve"> establish understanding and explanation of the complexity of understanding barriers in digital technology adoption for dementia patients.</w:t>
      </w:r>
      <w:r w:rsidR="003D66BB">
        <w:rPr>
          <w:sz w:val="22"/>
          <w:szCs w:val="22"/>
        </w:rPr>
        <w:t xml:space="preserve"> </w:t>
      </w:r>
      <w:r w:rsidR="008A1EB6">
        <w:rPr>
          <w:sz w:val="22"/>
          <w:szCs w:val="22"/>
        </w:rPr>
        <w:t xml:space="preserve">The CASP framework was deemed more appropriate for the purpose of this review, particularly given its strong alignment with appraising qualitative health and social care evidence. In contrast, alternative tools </w:t>
      </w:r>
      <w:r w:rsidR="00036352">
        <w:rPr>
          <w:sz w:val="22"/>
          <w:szCs w:val="22"/>
        </w:rPr>
        <w:t>such</w:t>
      </w:r>
      <w:r w:rsidR="008A1EB6">
        <w:rPr>
          <w:sz w:val="22"/>
          <w:szCs w:val="22"/>
        </w:rPr>
        <w:t xml:space="preserve"> as the Mixed Methods Appraisal Tool (MMAT)</w:t>
      </w:r>
      <w:r w:rsidR="00036352">
        <w:rPr>
          <w:sz w:val="22"/>
          <w:szCs w:val="22"/>
        </w:rPr>
        <w:t xml:space="preserve"> are specially designed for reviews that encompass a combination of qualitative, quantitative and mixed-methods studies, and therefore offer a broader evaluative structure than was required for this study (H</w:t>
      </w:r>
      <w:r w:rsidR="0050755F">
        <w:rPr>
          <w:sz w:val="22"/>
          <w:szCs w:val="22"/>
        </w:rPr>
        <w:t>o</w:t>
      </w:r>
      <w:r w:rsidR="00036352">
        <w:rPr>
          <w:sz w:val="22"/>
          <w:szCs w:val="22"/>
        </w:rPr>
        <w:t>ng et al., 2018). Also, the preference for CASP over the Risk Of Bias Systematic Reviews (ROBIS)</w:t>
      </w:r>
      <w:r w:rsidR="004F26D5">
        <w:rPr>
          <w:sz w:val="22"/>
          <w:szCs w:val="22"/>
        </w:rPr>
        <w:t xml:space="preserve"> was grounded in the fact that this tool it was considered too focused</w:t>
      </w:r>
      <w:r w:rsidR="0059302E">
        <w:rPr>
          <w:sz w:val="22"/>
          <w:szCs w:val="22"/>
        </w:rPr>
        <w:t>,</w:t>
      </w:r>
      <w:r w:rsidR="004F26D5">
        <w:rPr>
          <w:sz w:val="22"/>
          <w:szCs w:val="22"/>
        </w:rPr>
        <w:t xml:space="preserve"> </w:t>
      </w:r>
      <w:r w:rsidR="0059302E">
        <w:rPr>
          <w:sz w:val="22"/>
          <w:szCs w:val="22"/>
        </w:rPr>
        <w:t xml:space="preserve">mainly covering interventions, diagnosis, prognosis and ethology </w:t>
      </w:r>
      <w:r w:rsidR="008F24AC">
        <w:rPr>
          <w:sz w:val="22"/>
          <w:szCs w:val="22"/>
        </w:rPr>
        <w:t xml:space="preserve">when reviewing studies about care settings </w:t>
      </w:r>
      <w:r w:rsidR="004F26D5">
        <w:rPr>
          <w:sz w:val="22"/>
          <w:szCs w:val="22"/>
        </w:rPr>
        <w:t>(Whiting et al., 20</w:t>
      </w:r>
      <w:r w:rsidR="00B020AF">
        <w:rPr>
          <w:sz w:val="22"/>
          <w:szCs w:val="22"/>
        </w:rPr>
        <w:t>1</w:t>
      </w:r>
      <w:r w:rsidR="004F26D5">
        <w:rPr>
          <w:sz w:val="22"/>
          <w:szCs w:val="22"/>
        </w:rPr>
        <w:t xml:space="preserve">6). </w:t>
      </w:r>
    </w:p>
    <w:p w14:paraId="555A8062" w14:textId="0F694786" w:rsidR="00036352" w:rsidRDefault="00036352" w:rsidP="00724411">
      <w:pPr>
        <w:pStyle w:val="Default"/>
        <w:spacing w:line="360" w:lineRule="auto"/>
        <w:jc w:val="both"/>
        <w:rPr>
          <w:sz w:val="22"/>
          <w:szCs w:val="22"/>
        </w:rPr>
      </w:pPr>
      <w:r w:rsidRPr="00036352">
        <w:rPr>
          <w:sz w:val="22"/>
          <w:szCs w:val="22"/>
        </w:rPr>
        <w:t>Consequently, CASP was considered more appropriate, as it provides structured, design</w:t>
      </w:r>
      <w:r w:rsidRPr="00036352">
        <w:rPr>
          <w:rFonts w:ascii="Cambria Math" w:hAnsi="Cambria Math" w:cs="Cambria Math"/>
          <w:sz w:val="22"/>
          <w:szCs w:val="22"/>
        </w:rPr>
        <w:t>‑</w:t>
      </w:r>
      <w:r w:rsidRPr="00036352">
        <w:rPr>
          <w:sz w:val="22"/>
          <w:szCs w:val="22"/>
        </w:rPr>
        <w:t>specific criteria tailored to the critical appraisal of primary studies within health and social care research</w:t>
      </w:r>
      <w:r w:rsidR="006645D1">
        <w:rPr>
          <w:sz w:val="22"/>
          <w:szCs w:val="22"/>
        </w:rPr>
        <w:t>.</w:t>
      </w:r>
      <w:r w:rsidR="00A85835">
        <w:rPr>
          <w:sz w:val="22"/>
          <w:szCs w:val="22"/>
        </w:rPr>
        <w:t xml:space="preserve"> </w:t>
      </w:r>
    </w:p>
    <w:p w14:paraId="3F18CAA8" w14:textId="1F92B123" w:rsidR="00C172A5" w:rsidRPr="00670997" w:rsidRDefault="00C172A5" w:rsidP="00724411">
      <w:pPr>
        <w:pStyle w:val="Default"/>
        <w:spacing w:line="360" w:lineRule="auto"/>
        <w:jc w:val="both"/>
        <w:rPr>
          <w:b/>
          <w:bCs/>
        </w:rPr>
      </w:pPr>
    </w:p>
    <w:p w14:paraId="5241E1E3" w14:textId="797DBF2B" w:rsidR="00D86A6C" w:rsidRPr="00670997" w:rsidRDefault="00D86A6C" w:rsidP="00724411">
      <w:pPr>
        <w:pStyle w:val="Default"/>
        <w:spacing w:line="360" w:lineRule="auto"/>
        <w:jc w:val="both"/>
        <w:rPr>
          <w:b/>
          <w:bCs/>
        </w:rPr>
      </w:pPr>
      <w:r w:rsidRPr="00670997">
        <w:rPr>
          <w:b/>
          <w:bCs/>
        </w:rPr>
        <w:t>4.</w:t>
      </w:r>
      <w:r w:rsidR="00184D37" w:rsidRPr="00670997">
        <w:rPr>
          <w:b/>
          <w:bCs/>
        </w:rPr>
        <w:t>4</w:t>
      </w:r>
      <w:r w:rsidRPr="00670997">
        <w:rPr>
          <w:b/>
          <w:bCs/>
        </w:rPr>
        <w:t xml:space="preserve"> Evaluation of the Studies using the CASP Tool</w:t>
      </w:r>
    </w:p>
    <w:p w14:paraId="455C9A36" w14:textId="11FDAAA9" w:rsidR="00AD6F54" w:rsidRDefault="00FF366C" w:rsidP="00724411">
      <w:pPr>
        <w:pStyle w:val="Default"/>
        <w:spacing w:line="360" w:lineRule="auto"/>
        <w:jc w:val="both"/>
        <w:rPr>
          <w:sz w:val="22"/>
          <w:szCs w:val="22"/>
        </w:rPr>
      </w:pPr>
      <w:r>
        <w:rPr>
          <w:sz w:val="22"/>
          <w:szCs w:val="22"/>
        </w:rPr>
        <w:t xml:space="preserve">As explained previously, the number of available tools for a critical evaluation of the chosen studies, it is high. However, </w:t>
      </w:r>
      <w:r w:rsidR="00A95589">
        <w:rPr>
          <w:sz w:val="22"/>
          <w:szCs w:val="22"/>
        </w:rPr>
        <w:t xml:space="preserve">the CASP was </w:t>
      </w:r>
      <w:r>
        <w:rPr>
          <w:sz w:val="22"/>
          <w:szCs w:val="22"/>
        </w:rPr>
        <w:t xml:space="preserve">considered to be </w:t>
      </w:r>
      <w:r w:rsidR="00D74824">
        <w:rPr>
          <w:sz w:val="22"/>
          <w:szCs w:val="22"/>
        </w:rPr>
        <w:t xml:space="preserve">more </w:t>
      </w:r>
      <w:r>
        <w:rPr>
          <w:sz w:val="22"/>
          <w:szCs w:val="22"/>
        </w:rPr>
        <w:t>appropriate for the purpose of th</w:t>
      </w:r>
      <w:r w:rsidR="00A95589">
        <w:rPr>
          <w:sz w:val="22"/>
          <w:szCs w:val="22"/>
        </w:rPr>
        <w:t xml:space="preserve">e present research because it is highly tailored </w:t>
      </w:r>
      <w:r w:rsidR="001C66A0">
        <w:rPr>
          <w:sz w:val="22"/>
          <w:szCs w:val="22"/>
        </w:rPr>
        <w:t xml:space="preserve">for </w:t>
      </w:r>
      <w:r w:rsidR="00A95589">
        <w:rPr>
          <w:sz w:val="22"/>
          <w:szCs w:val="22"/>
        </w:rPr>
        <w:t>evaluating critically qualitative studies from within the healthcare sector</w:t>
      </w:r>
      <w:r w:rsidR="001C66A0">
        <w:rPr>
          <w:sz w:val="22"/>
          <w:szCs w:val="22"/>
        </w:rPr>
        <w:t xml:space="preserve"> (Long et al., 2020)</w:t>
      </w:r>
      <w:r w:rsidR="00A95589">
        <w:rPr>
          <w:sz w:val="22"/>
          <w:szCs w:val="22"/>
        </w:rPr>
        <w:t xml:space="preserve">. </w:t>
      </w:r>
      <w:r w:rsidR="00D74824">
        <w:rPr>
          <w:sz w:val="22"/>
          <w:szCs w:val="22"/>
        </w:rPr>
        <w:t xml:space="preserve">It was selected over MMAT </w:t>
      </w:r>
      <w:r w:rsidR="00E707C8">
        <w:rPr>
          <w:sz w:val="22"/>
          <w:szCs w:val="22"/>
        </w:rPr>
        <w:t>and</w:t>
      </w:r>
      <w:r w:rsidR="00D74824">
        <w:rPr>
          <w:sz w:val="22"/>
          <w:szCs w:val="22"/>
        </w:rPr>
        <w:t xml:space="preserve"> ROBIS</w:t>
      </w:r>
      <w:r w:rsidR="00E707C8">
        <w:rPr>
          <w:sz w:val="22"/>
          <w:szCs w:val="22"/>
        </w:rPr>
        <w:t>,</w:t>
      </w:r>
      <w:r w:rsidR="00D74824">
        <w:rPr>
          <w:sz w:val="22"/>
          <w:szCs w:val="22"/>
        </w:rPr>
        <w:t xml:space="preserve"> because it is specially designed to address unique aspects of qualitative studies, such as research aims, methods of data collection, data analysis techniques</w:t>
      </w:r>
      <w:r w:rsidR="000E2A7B">
        <w:rPr>
          <w:sz w:val="22"/>
          <w:szCs w:val="22"/>
        </w:rPr>
        <w:t xml:space="preserve">, </w:t>
      </w:r>
      <w:r w:rsidR="00036CA8">
        <w:rPr>
          <w:sz w:val="22"/>
          <w:szCs w:val="22"/>
        </w:rPr>
        <w:t>emphasising the practical relevance of the data findings for a specific context or specific population. This is particularly valuable in dementia care field and the role of digital technology, where contextual factors, such as care location, users characteristics and adoption barriers, significantly influence the transferability of evidence (</w:t>
      </w:r>
      <w:r w:rsidR="00CD1CA9">
        <w:rPr>
          <w:sz w:val="22"/>
          <w:szCs w:val="22"/>
        </w:rPr>
        <w:t>Flemming et al., 2019</w:t>
      </w:r>
      <w:r w:rsidR="001C0F7F">
        <w:rPr>
          <w:sz w:val="22"/>
          <w:szCs w:val="22"/>
        </w:rPr>
        <w:t xml:space="preserve">). </w:t>
      </w:r>
      <w:r w:rsidR="00AD6F54">
        <w:rPr>
          <w:sz w:val="22"/>
          <w:szCs w:val="22"/>
        </w:rPr>
        <w:t xml:space="preserve">CASP was chosen because the evidence based examples of qualitative studies exploring experiences and contextual barriers to digital adoption in dementia care, this tool being specifically designed to provide a structured and practice-orientated approach criteria. </w:t>
      </w:r>
    </w:p>
    <w:p w14:paraId="59BDA4DA" w14:textId="3D72292B" w:rsidR="00DE17DF" w:rsidRDefault="001C0F7F" w:rsidP="00724411">
      <w:pPr>
        <w:pStyle w:val="Default"/>
        <w:spacing w:line="360" w:lineRule="auto"/>
        <w:jc w:val="both"/>
        <w:rPr>
          <w:sz w:val="22"/>
          <w:szCs w:val="22"/>
        </w:rPr>
      </w:pPr>
      <w:r>
        <w:rPr>
          <w:sz w:val="22"/>
          <w:szCs w:val="22"/>
        </w:rPr>
        <w:t>Accordin</w:t>
      </w:r>
      <w:r w:rsidR="000F45D8">
        <w:rPr>
          <w:sz w:val="22"/>
          <w:szCs w:val="22"/>
        </w:rPr>
        <w:t>g</w:t>
      </w:r>
      <w:r>
        <w:rPr>
          <w:sz w:val="22"/>
          <w:szCs w:val="22"/>
        </w:rPr>
        <w:t xml:space="preserve"> to Quigley et al. (201</w:t>
      </w:r>
      <w:r w:rsidR="007775AD">
        <w:rPr>
          <w:sz w:val="22"/>
          <w:szCs w:val="22"/>
        </w:rPr>
        <w:t>8</w:t>
      </w:r>
      <w:r>
        <w:rPr>
          <w:sz w:val="22"/>
          <w:szCs w:val="22"/>
        </w:rPr>
        <w:t>) it helps the researcher to assess the rigour of the qualitative studies</w:t>
      </w:r>
      <w:r w:rsidR="000F45D8">
        <w:rPr>
          <w:sz w:val="22"/>
          <w:szCs w:val="22"/>
        </w:rPr>
        <w:t xml:space="preserve"> even when reviewing non-randomised studies</w:t>
      </w:r>
      <w:r>
        <w:rPr>
          <w:sz w:val="22"/>
          <w:szCs w:val="22"/>
        </w:rPr>
        <w:t>, ensuring transparency, credibility and quality of the evidence used</w:t>
      </w:r>
      <w:r w:rsidR="000F45D8">
        <w:rPr>
          <w:sz w:val="22"/>
          <w:szCs w:val="22"/>
        </w:rPr>
        <w:t>. This made it appropriate for the present review which draws</w:t>
      </w:r>
      <w:r w:rsidR="00B455F3">
        <w:rPr>
          <w:sz w:val="22"/>
          <w:szCs w:val="22"/>
        </w:rPr>
        <w:t xml:space="preserve"> </w:t>
      </w:r>
      <w:r w:rsidR="00B455F3">
        <w:rPr>
          <w:sz w:val="22"/>
          <w:szCs w:val="22"/>
        </w:rPr>
        <w:lastRenderedPageBreak/>
        <w:t>mainly</w:t>
      </w:r>
      <w:r w:rsidR="000F45D8">
        <w:rPr>
          <w:sz w:val="22"/>
          <w:szCs w:val="22"/>
        </w:rPr>
        <w:t xml:space="preserve"> on studies with small samples presenting the views around digital technologies for PLWD</w:t>
      </w:r>
      <w:r w:rsidR="00BE0057">
        <w:rPr>
          <w:sz w:val="22"/>
          <w:szCs w:val="22"/>
        </w:rPr>
        <w:t>.</w:t>
      </w:r>
    </w:p>
    <w:p w14:paraId="16342CA0" w14:textId="7F3EE06A" w:rsidR="0085662E" w:rsidRDefault="0085662E" w:rsidP="00724411">
      <w:pPr>
        <w:pStyle w:val="Default"/>
        <w:spacing w:line="360" w:lineRule="auto"/>
        <w:jc w:val="both"/>
        <w:rPr>
          <w:sz w:val="22"/>
          <w:szCs w:val="22"/>
        </w:rPr>
      </w:pPr>
      <w:r>
        <w:rPr>
          <w:sz w:val="22"/>
          <w:szCs w:val="22"/>
        </w:rPr>
        <w:t xml:space="preserve">However, CASP has been critiqued for its lack of an explicit scoring which might introduce subjectivity and reduce transparency in how the appraisal process will influence judgements and decisions (Long et al., 2020). Despite these limitations, CASP remains one of the most established and trusted tools for appraising qualitative and applied health research. </w:t>
      </w:r>
    </w:p>
    <w:p w14:paraId="5DDF1483" w14:textId="78B30790" w:rsidR="00BD2FC5" w:rsidRDefault="00EB760A" w:rsidP="00724411">
      <w:pPr>
        <w:pStyle w:val="Default"/>
        <w:spacing w:line="360" w:lineRule="auto"/>
        <w:jc w:val="both"/>
        <w:rPr>
          <w:sz w:val="22"/>
          <w:szCs w:val="22"/>
        </w:rPr>
      </w:pPr>
      <w:r>
        <w:rPr>
          <w:sz w:val="22"/>
          <w:szCs w:val="22"/>
        </w:rPr>
        <w:t>For the purpose of the present research a CASP qualitative questionnaire was used to critically appraise the selected studies, and consists of 10 questions, each of which is answered for each study (Refer to Appendix B).</w:t>
      </w:r>
    </w:p>
    <w:p w14:paraId="55DB0888" w14:textId="5C301400" w:rsidR="000E2A7B" w:rsidRPr="00670997" w:rsidRDefault="009B303C" w:rsidP="00724411">
      <w:pPr>
        <w:pStyle w:val="Default"/>
        <w:spacing w:line="360" w:lineRule="auto"/>
        <w:jc w:val="both"/>
        <w:rPr>
          <w:b/>
          <w:bCs/>
        </w:rPr>
      </w:pPr>
      <w:r w:rsidRPr="00670997">
        <w:rPr>
          <w:b/>
          <w:bCs/>
        </w:rPr>
        <w:t>4.4.1 Article 1</w:t>
      </w:r>
    </w:p>
    <w:p w14:paraId="7955B96D" w14:textId="49E36622" w:rsidR="00FE0395" w:rsidRDefault="0073722C" w:rsidP="00FA2FFC">
      <w:pPr>
        <w:pStyle w:val="Default"/>
        <w:spacing w:line="360" w:lineRule="auto"/>
        <w:jc w:val="both"/>
        <w:rPr>
          <w:sz w:val="22"/>
          <w:szCs w:val="22"/>
        </w:rPr>
      </w:pPr>
      <w:r w:rsidRPr="00CD6FD5">
        <w:rPr>
          <w:sz w:val="22"/>
          <w:szCs w:val="22"/>
        </w:rPr>
        <w:t xml:space="preserve">Salai et al. </w:t>
      </w:r>
      <w:r w:rsidRPr="0073722C">
        <w:rPr>
          <w:sz w:val="22"/>
          <w:szCs w:val="22"/>
        </w:rPr>
        <w:t>(2022) conducted a qualitative</w:t>
      </w:r>
      <w:r w:rsidR="00FE0395">
        <w:rPr>
          <w:sz w:val="22"/>
          <w:szCs w:val="22"/>
        </w:rPr>
        <w:t xml:space="preserve"> further analysis grounded in reflective analysis of qualitative data, using </w:t>
      </w:r>
      <w:r w:rsidR="00A578A1">
        <w:rPr>
          <w:sz w:val="22"/>
          <w:szCs w:val="22"/>
        </w:rPr>
        <w:t>re-examination of previews two case studies, to deepen the interpretation and refine emergent themes. This aligns with methodological expectations for qualitative rigour, where reflexive engagement with data is essential for credibility and analytic depth (Braun and Clarke, 20</w:t>
      </w:r>
      <w:r w:rsidR="00256888">
        <w:rPr>
          <w:sz w:val="22"/>
          <w:szCs w:val="22"/>
        </w:rPr>
        <w:t>06</w:t>
      </w:r>
      <w:r w:rsidR="00A578A1">
        <w:rPr>
          <w:sz w:val="22"/>
          <w:szCs w:val="22"/>
        </w:rPr>
        <w:t xml:space="preserve">). </w:t>
      </w:r>
      <w:r w:rsidR="00126953">
        <w:rPr>
          <w:sz w:val="22"/>
          <w:szCs w:val="22"/>
        </w:rPr>
        <w:t>The study draws on in-depth semi-structured interviews</w:t>
      </w:r>
      <w:r w:rsidR="008809EF">
        <w:rPr>
          <w:sz w:val="22"/>
          <w:szCs w:val="22"/>
        </w:rPr>
        <w:t xml:space="preserve"> following a phenomenological interpretivist framework</w:t>
      </w:r>
      <w:r w:rsidR="00907144">
        <w:rPr>
          <w:sz w:val="22"/>
          <w:szCs w:val="22"/>
        </w:rPr>
        <w:t xml:space="preserve"> (Burns et al., 2022)</w:t>
      </w:r>
      <w:r w:rsidR="00126953">
        <w:rPr>
          <w:sz w:val="22"/>
          <w:szCs w:val="22"/>
        </w:rPr>
        <w:t xml:space="preserve"> with carers, professionals, technology developers, and PLWD, generating rich, detailed versions of their views and experiences</w:t>
      </w:r>
      <w:r w:rsidR="008809EF">
        <w:rPr>
          <w:sz w:val="22"/>
          <w:szCs w:val="22"/>
        </w:rPr>
        <w:t xml:space="preserve"> </w:t>
      </w:r>
      <w:r w:rsidR="00126953">
        <w:rPr>
          <w:sz w:val="22"/>
          <w:szCs w:val="22"/>
        </w:rPr>
        <w:t xml:space="preserve"> on technology use</w:t>
      </w:r>
      <w:r w:rsidR="008809EF">
        <w:rPr>
          <w:sz w:val="22"/>
          <w:szCs w:val="22"/>
        </w:rPr>
        <w:t>,</w:t>
      </w:r>
      <w:r w:rsidR="00126953">
        <w:rPr>
          <w:sz w:val="22"/>
          <w:szCs w:val="22"/>
        </w:rPr>
        <w:t xml:space="preserve"> and barriers they encounter.</w:t>
      </w:r>
    </w:p>
    <w:p w14:paraId="4B1163E0" w14:textId="68047D0F" w:rsidR="00140A3B" w:rsidRDefault="00CF0400" w:rsidP="00FA2FFC">
      <w:pPr>
        <w:pStyle w:val="Default"/>
        <w:spacing w:line="360" w:lineRule="auto"/>
        <w:jc w:val="both"/>
        <w:rPr>
          <w:sz w:val="22"/>
          <w:szCs w:val="22"/>
        </w:rPr>
      </w:pPr>
      <w:r>
        <w:rPr>
          <w:sz w:val="22"/>
          <w:szCs w:val="22"/>
        </w:rPr>
        <w:t xml:space="preserve">A clear statement of the research aim is </w:t>
      </w:r>
      <w:r w:rsidR="00126953">
        <w:rPr>
          <w:sz w:val="22"/>
          <w:szCs w:val="22"/>
        </w:rPr>
        <w:t xml:space="preserve">stated within </w:t>
      </w:r>
      <w:r w:rsidR="001B5A6B">
        <w:rPr>
          <w:sz w:val="22"/>
          <w:szCs w:val="22"/>
        </w:rPr>
        <w:t>‘Abstract’ and ‘I</w:t>
      </w:r>
      <w:r w:rsidR="00126953">
        <w:rPr>
          <w:sz w:val="22"/>
          <w:szCs w:val="22"/>
        </w:rPr>
        <w:t>ntroduction</w:t>
      </w:r>
      <w:r w:rsidR="001B5A6B">
        <w:rPr>
          <w:sz w:val="22"/>
          <w:szCs w:val="22"/>
        </w:rPr>
        <w:t xml:space="preserve">’, </w:t>
      </w:r>
      <w:r w:rsidR="00126953">
        <w:rPr>
          <w:sz w:val="22"/>
          <w:szCs w:val="22"/>
        </w:rPr>
        <w:t>which aligns with CASP (2018)</w:t>
      </w:r>
      <w:r>
        <w:rPr>
          <w:sz w:val="22"/>
          <w:szCs w:val="22"/>
        </w:rPr>
        <w:t xml:space="preserve"> </w:t>
      </w:r>
      <w:r w:rsidR="00126953">
        <w:rPr>
          <w:sz w:val="22"/>
          <w:szCs w:val="22"/>
        </w:rPr>
        <w:t>and</w:t>
      </w:r>
      <w:r w:rsidR="002F43DE">
        <w:rPr>
          <w:sz w:val="22"/>
          <w:szCs w:val="22"/>
        </w:rPr>
        <w:t xml:space="preserve"> helps understanding its purpose and goals</w:t>
      </w:r>
      <w:r w:rsidR="00670997">
        <w:rPr>
          <w:sz w:val="22"/>
          <w:szCs w:val="22"/>
        </w:rPr>
        <w:t xml:space="preserve"> (</w:t>
      </w:r>
      <w:r w:rsidR="0008785F">
        <w:rPr>
          <w:sz w:val="22"/>
          <w:szCs w:val="22"/>
        </w:rPr>
        <w:t>Lim, 2025</w:t>
      </w:r>
      <w:r w:rsidR="00670997">
        <w:rPr>
          <w:sz w:val="22"/>
          <w:szCs w:val="22"/>
        </w:rPr>
        <w:t>)</w:t>
      </w:r>
      <w:r w:rsidR="00574625">
        <w:rPr>
          <w:sz w:val="22"/>
          <w:szCs w:val="22"/>
        </w:rPr>
        <w:t>.</w:t>
      </w:r>
      <w:r w:rsidR="002F43DE">
        <w:rPr>
          <w:sz w:val="22"/>
          <w:szCs w:val="22"/>
        </w:rPr>
        <w:t xml:space="preserve"> </w:t>
      </w:r>
      <w:r w:rsidR="0009608B">
        <w:rPr>
          <w:sz w:val="22"/>
          <w:szCs w:val="22"/>
        </w:rPr>
        <w:t>The choice of qualitative methodology was appropriate given the study’s intention to capture lived experiences and nuanced perceptions. The authors</w:t>
      </w:r>
      <w:r w:rsidR="00A476E1">
        <w:rPr>
          <w:sz w:val="22"/>
          <w:szCs w:val="22"/>
        </w:rPr>
        <w:t xml:space="preserve"> analysed in-depth data from two </w:t>
      </w:r>
      <w:r w:rsidR="00C00581">
        <w:rPr>
          <w:sz w:val="22"/>
          <w:szCs w:val="22"/>
        </w:rPr>
        <w:t xml:space="preserve">case </w:t>
      </w:r>
      <w:r w:rsidR="00A476E1">
        <w:rPr>
          <w:sz w:val="22"/>
          <w:szCs w:val="22"/>
        </w:rPr>
        <w:t>studies. First employed</w:t>
      </w:r>
      <w:r w:rsidR="0009608B">
        <w:rPr>
          <w:sz w:val="22"/>
          <w:szCs w:val="22"/>
        </w:rPr>
        <w:t xml:space="preserve"> semi-structured in-depth interviews with 11 family carers,</w:t>
      </w:r>
      <w:r w:rsidR="00A476E1">
        <w:rPr>
          <w:sz w:val="22"/>
          <w:szCs w:val="22"/>
        </w:rPr>
        <w:t xml:space="preserve"> and </w:t>
      </w:r>
      <w:r w:rsidR="0009608B">
        <w:rPr>
          <w:sz w:val="22"/>
          <w:szCs w:val="22"/>
        </w:rPr>
        <w:t>focus group interviews with 19 professionals</w:t>
      </w:r>
      <w:r w:rsidR="008712C3">
        <w:rPr>
          <w:sz w:val="22"/>
          <w:szCs w:val="22"/>
        </w:rPr>
        <w:t xml:space="preserve">, exploring personal experiences identifying views and barriers to acceptance and use of such technology when supporting people with dementia with daily tasks. </w:t>
      </w:r>
      <w:r w:rsidR="00A476E1">
        <w:rPr>
          <w:sz w:val="22"/>
          <w:szCs w:val="22"/>
        </w:rPr>
        <w:t xml:space="preserve">Second, employed seven group interviews with professionals, PLWD and technology designers to address barriers to voice assistant technology use. </w:t>
      </w:r>
      <w:r w:rsidR="00922279">
        <w:rPr>
          <w:sz w:val="22"/>
          <w:szCs w:val="22"/>
        </w:rPr>
        <w:t xml:space="preserve">The most frequently observed sample range </w:t>
      </w:r>
      <w:r w:rsidR="00B43561">
        <w:rPr>
          <w:sz w:val="22"/>
          <w:szCs w:val="22"/>
        </w:rPr>
        <w:t>in qualitative research appears to be between 20 and 60 in order to gather enough information, valid experiences, and identify patterns (</w:t>
      </w:r>
      <w:r w:rsidR="0041734E">
        <w:rPr>
          <w:sz w:val="22"/>
          <w:szCs w:val="22"/>
        </w:rPr>
        <w:t>Bekele and Ago, 2022), this methodological alignment strengthening the credibility of the study.</w:t>
      </w:r>
      <w:r w:rsidR="00B31B4B">
        <w:rPr>
          <w:sz w:val="22"/>
          <w:szCs w:val="22"/>
        </w:rPr>
        <w:t xml:space="preserve"> </w:t>
      </w:r>
      <w:r w:rsidR="00DD5CC7">
        <w:rPr>
          <w:sz w:val="22"/>
          <w:szCs w:val="22"/>
        </w:rPr>
        <w:t>Although the sample size was modest, it aligns with the range sample suggested by the research design theory</w:t>
      </w:r>
      <w:r w:rsidR="005F5D3D">
        <w:rPr>
          <w:sz w:val="22"/>
          <w:szCs w:val="22"/>
        </w:rPr>
        <w:t>. The findings were clearly presented and organised into coherent themes. These included perceived benefits of using voice assistants for prompts and reminders, companionship, support with daily tasks and skills maintenance. It also identified barriers to adopting and using voice assistants such as connectivity</w:t>
      </w:r>
      <w:r w:rsidR="00FA2FFC">
        <w:rPr>
          <w:sz w:val="22"/>
          <w:szCs w:val="22"/>
        </w:rPr>
        <w:t>,</w:t>
      </w:r>
      <w:r w:rsidR="005F5D3D">
        <w:rPr>
          <w:sz w:val="22"/>
          <w:szCs w:val="22"/>
        </w:rPr>
        <w:t xml:space="preserve"> robust Wi-Fi, costs, privacy concerns</w:t>
      </w:r>
      <w:r w:rsidR="00FA2FFC">
        <w:rPr>
          <w:sz w:val="22"/>
          <w:szCs w:val="22"/>
        </w:rPr>
        <w:t xml:space="preserve"> and ‘the lack of familiarity with devices and understanding how they work’.</w:t>
      </w:r>
    </w:p>
    <w:p w14:paraId="4CEAA02D" w14:textId="26A4A802" w:rsidR="0041734E" w:rsidRPr="0041734E" w:rsidRDefault="00140A3B" w:rsidP="00FA2FFC">
      <w:pPr>
        <w:pStyle w:val="Default"/>
        <w:spacing w:line="360" w:lineRule="auto"/>
        <w:jc w:val="both"/>
        <w:rPr>
          <w:sz w:val="22"/>
          <w:szCs w:val="22"/>
        </w:rPr>
      </w:pPr>
      <w:r>
        <w:rPr>
          <w:sz w:val="22"/>
          <w:szCs w:val="22"/>
        </w:rPr>
        <w:lastRenderedPageBreak/>
        <w:t xml:space="preserve">However, as the present study is based on other two previous studies of the same researchers, the present study raise susceptibility around subjective construction of meaning (Dahal, 2025) and can impact credibility. </w:t>
      </w:r>
      <w:r w:rsidR="004E1A2F" w:rsidRPr="00CD6FD5">
        <w:rPr>
          <w:sz w:val="22"/>
          <w:szCs w:val="22"/>
        </w:rPr>
        <w:t xml:space="preserve">Overall, Salai et al. </w:t>
      </w:r>
      <w:r w:rsidR="004E1A2F" w:rsidRPr="004A23AB">
        <w:rPr>
          <w:sz w:val="22"/>
          <w:szCs w:val="22"/>
        </w:rPr>
        <w:t xml:space="preserve">(2022) </w:t>
      </w:r>
      <w:r w:rsidR="004A23AB" w:rsidRPr="004A23AB">
        <w:rPr>
          <w:sz w:val="22"/>
          <w:szCs w:val="22"/>
        </w:rPr>
        <w:t>demonstrate</w:t>
      </w:r>
      <w:r w:rsidR="004E1A2F" w:rsidRPr="004A23AB">
        <w:rPr>
          <w:sz w:val="22"/>
          <w:szCs w:val="22"/>
        </w:rPr>
        <w:t xml:space="preserve"> </w:t>
      </w:r>
      <w:r w:rsidR="004A23AB" w:rsidRPr="004A23AB">
        <w:rPr>
          <w:sz w:val="22"/>
          <w:szCs w:val="22"/>
        </w:rPr>
        <w:t xml:space="preserve">strong methodological congruence, </w:t>
      </w:r>
      <w:r>
        <w:rPr>
          <w:sz w:val="22"/>
          <w:szCs w:val="22"/>
        </w:rPr>
        <w:t xml:space="preserve">and </w:t>
      </w:r>
      <w:r w:rsidR="004A23AB" w:rsidRPr="004A23AB">
        <w:rPr>
          <w:sz w:val="22"/>
          <w:szCs w:val="22"/>
        </w:rPr>
        <w:t>transparent reporting</w:t>
      </w:r>
      <w:r w:rsidR="004A23AB">
        <w:rPr>
          <w:sz w:val="22"/>
          <w:szCs w:val="22"/>
        </w:rPr>
        <w:t>, meeting key CASP quality indicators for an qualitative approach.</w:t>
      </w:r>
    </w:p>
    <w:p w14:paraId="600FC034" w14:textId="77777777" w:rsidR="0041734E" w:rsidRPr="00CD6FD5" w:rsidRDefault="0041734E" w:rsidP="0041734E">
      <w:pPr>
        <w:shd w:val="clear" w:color="auto" w:fill="FFFFFF"/>
        <w:spacing w:after="0" w:line="0" w:lineRule="auto"/>
        <w:rPr>
          <w:rFonts w:ascii="ff5" w:eastAsia="Times New Roman" w:hAnsi="ff5" w:cs="Times New Roman"/>
          <w:color w:val="000000"/>
          <w:kern w:val="0"/>
          <w:sz w:val="75"/>
          <w:szCs w:val="75"/>
          <w:lang w:val="fr-FR" w:eastAsia="en-GB"/>
          <w14:ligatures w14:val="none"/>
        </w:rPr>
      </w:pPr>
      <w:r w:rsidRPr="00CD6FD5">
        <w:rPr>
          <w:rFonts w:ascii="ff5" w:eastAsia="Times New Roman" w:hAnsi="ff5" w:cs="Times New Roman"/>
          <w:color w:val="000000"/>
          <w:kern w:val="0"/>
          <w:sz w:val="75"/>
          <w:szCs w:val="75"/>
          <w:lang w:val="fr-FR" w:eastAsia="en-GB"/>
          <w14:ligatures w14:val="none"/>
        </w:rPr>
        <w:t>Methodology</w:t>
      </w:r>
      <w:r w:rsidRPr="00CD6FD5">
        <w:rPr>
          <w:rFonts w:ascii="ff1" w:eastAsia="Times New Roman" w:hAnsi="ff1" w:cs="Times New Roman"/>
          <w:color w:val="000000"/>
          <w:kern w:val="0"/>
          <w:sz w:val="75"/>
          <w:szCs w:val="75"/>
          <w:lang w:val="fr-FR" w:eastAsia="en-GB"/>
          <w14:ligatures w14:val="none"/>
        </w:rPr>
        <w:t xml:space="preserve">.21(5), </w:t>
      </w:r>
      <w:r w:rsidRPr="00CD6FD5">
        <w:rPr>
          <w:rFonts w:ascii="ff1" w:eastAsia="Times New Roman" w:hAnsi="ff1" w:cs="Times New Roman"/>
          <w:color w:val="000000"/>
          <w:spacing w:val="2"/>
          <w:kern w:val="0"/>
          <w:sz w:val="75"/>
          <w:szCs w:val="75"/>
          <w:lang w:val="fr-FR" w:eastAsia="en-GB"/>
          <w14:ligatures w14:val="none"/>
        </w:rPr>
        <w:t>619</w:t>
      </w:r>
      <w:r w:rsidRPr="00CD6FD5">
        <w:rPr>
          <w:rFonts w:ascii="ff1" w:eastAsia="Times New Roman" w:hAnsi="ff1" w:cs="Times New Roman"/>
          <w:color w:val="000000"/>
          <w:spacing w:val="1"/>
          <w:kern w:val="0"/>
          <w:sz w:val="75"/>
          <w:szCs w:val="75"/>
          <w:lang w:val="fr-FR" w:eastAsia="en-GB"/>
          <w14:ligatures w14:val="none"/>
        </w:rPr>
        <w:t>-</w:t>
      </w:r>
      <w:r w:rsidRPr="00CD6FD5">
        <w:rPr>
          <w:rFonts w:ascii="ff1" w:eastAsia="Times New Roman" w:hAnsi="ff1" w:cs="Times New Roman"/>
          <w:color w:val="000000"/>
          <w:spacing w:val="2"/>
          <w:kern w:val="0"/>
          <w:sz w:val="75"/>
          <w:szCs w:val="75"/>
          <w:lang w:val="fr-FR" w:eastAsia="en-GB"/>
          <w14:ligatures w14:val="none"/>
        </w:rPr>
        <w:t>634</w:t>
      </w:r>
      <w:r w:rsidRPr="00CD6FD5">
        <w:rPr>
          <w:rFonts w:ascii="ff1" w:eastAsia="Times New Roman" w:hAnsi="ff1" w:cs="Times New Roman"/>
          <w:color w:val="000000"/>
          <w:kern w:val="0"/>
          <w:sz w:val="75"/>
          <w:szCs w:val="75"/>
          <w:lang w:val="fr-FR" w:eastAsia="en-GB"/>
          <w14:ligatures w14:val="none"/>
        </w:rPr>
        <w:t xml:space="preserve">. </w:t>
      </w:r>
    </w:p>
    <w:p w14:paraId="7CF04ECC" w14:textId="2AEDFFC3" w:rsidR="00C5052F" w:rsidRPr="00CD6FD5" w:rsidRDefault="00C5052F" w:rsidP="00C5052F">
      <w:pPr>
        <w:spacing w:before="100" w:beforeAutospacing="1" w:after="100" w:afterAutospacing="1" w:line="240" w:lineRule="auto"/>
        <w:rPr>
          <w:rFonts w:ascii="Arial" w:eastAsia="Times New Roman" w:hAnsi="Arial" w:cs="Arial"/>
          <w:b/>
          <w:bCs/>
          <w:kern w:val="0"/>
          <w:sz w:val="24"/>
          <w:szCs w:val="24"/>
          <w:lang w:val="fr-FR" w:eastAsia="en-GB"/>
          <w14:ligatures w14:val="none"/>
        </w:rPr>
      </w:pPr>
      <w:r w:rsidRPr="00CD6FD5">
        <w:rPr>
          <w:rFonts w:ascii="Arial" w:eastAsia="Times New Roman" w:hAnsi="Arial" w:cs="Arial"/>
          <w:b/>
          <w:bCs/>
          <w:kern w:val="0"/>
          <w:sz w:val="24"/>
          <w:szCs w:val="24"/>
          <w:lang w:val="fr-FR" w:eastAsia="en-GB"/>
          <w14:ligatures w14:val="none"/>
        </w:rPr>
        <w:t>4.4.2 Article 2</w:t>
      </w:r>
    </w:p>
    <w:p w14:paraId="02C78517" w14:textId="61E99120" w:rsidR="00C87B79" w:rsidRDefault="000B1782" w:rsidP="00467B80">
      <w:pPr>
        <w:spacing w:before="100" w:beforeAutospacing="1" w:after="100" w:afterAutospacing="1" w:line="360" w:lineRule="auto"/>
        <w:jc w:val="both"/>
        <w:rPr>
          <w:rFonts w:ascii="Arial" w:hAnsi="Arial" w:cs="Arial"/>
          <w:color w:val="1F1F1F"/>
        </w:rPr>
      </w:pPr>
      <w:r w:rsidRPr="00467B80">
        <w:rPr>
          <w:rFonts w:ascii="Arial" w:eastAsia="Times New Roman" w:hAnsi="Arial" w:cs="Arial"/>
          <w:kern w:val="0"/>
          <w:lang w:val="fr-FR" w:eastAsia="en-GB"/>
          <w14:ligatures w14:val="none"/>
        </w:rPr>
        <w:t xml:space="preserve">Newton et al. </w:t>
      </w:r>
      <w:r w:rsidRPr="00467B80">
        <w:rPr>
          <w:rFonts w:ascii="Arial" w:eastAsia="Times New Roman" w:hAnsi="Arial" w:cs="Arial"/>
          <w:kern w:val="0"/>
          <w:lang w:eastAsia="en-GB"/>
          <w14:ligatures w14:val="none"/>
        </w:rPr>
        <w:t>(2016)</w:t>
      </w:r>
      <w:r w:rsidR="00467B80" w:rsidRPr="00467B80">
        <w:rPr>
          <w:rFonts w:ascii="Arial" w:eastAsia="Times New Roman" w:hAnsi="Arial" w:cs="Arial"/>
          <w:kern w:val="0"/>
          <w:lang w:eastAsia="en-GB"/>
          <w14:ligatures w14:val="none"/>
        </w:rPr>
        <w:t xml:space="preserve"> aims to explore the v</w:t>
      </w:r>
      <w:r w:rsidR="00467B80">
        <w:rPr>
          <w:rFonts w:ascii="Arial" w:eastAsia="Times New Roman" w:hAnsi="Arial" w:cs="Arial"/>
          <w:kern w:val="0"/>
          <w:lang w:eastAsia="en-GB"/>
          <w14:ligatures w14:val="none"/>
        </w:rPr>
        <w:t>iews and experiences of GP’s, people with dementia and their family carers on their knowledge and use of assistive technology</w:t>
      </w:r>
      <w:r w:rsidR="002545DA">
        <w:rPr>
          <w:rFonts w:ascii="Arial" w:eastAsia="Times New Roman" w:hAnsi="Arial" w:cs="Arial"/>
          <w:kern w:val="0"/>
          <w:lang w:eastAsia="en-GB"/>
          <w14:ligatures w14:val="none"/>
        </w:rPr>
        <w:t xml:space="preserve"> (AT)</w:t>
      </w:r>
      <w:r w:rsidR="00467B80">
        <w:rPr>
          <w:rFonts w:ascii="Arial" w:eastAsia="Times New Roman" w:hAnsi="Arial" w:cs="Arial"/>
          <w:kern w:val="0"/>
          <w:lang w:eastAsia="en-GB"/>
          <w14:ligatures w14:val="none"/>
        </w:rPr>
        <w:t xml:space="preserve"> in practice.</w:t>
      </w:r>
      <w:r w:rsidR="004D1880">
        <w:rPr>
          <w:rFonts w:ascii="Arial" w:eastAsia="Times New Roman" w:hAnsi="Arial" w:cs="Arial"/>
          <w:kern w:val="0"/>
          <w:lang w:eastAsia="en-GB"/>
          <w14:ligatures w14:val="none"/>
        </w:rPr>
        <w:t xml:space="preserve"> CASP (2018) first requires clarity of the research aims, which was clearly stated by the researchers</w:t>
      </w:r>
      <w:r w:rsidR="005051A6">
        <w:rPr>
          <w:rFonts w:ascii="Arial" w:eastAsia="Times New Roman" w:hAnsi="Arial" w:cs="Arial"/>
          <w:kern w:val="0"/>
          <w:lang w:eastAsia="en-GB"/>
          <w14:ligatures w14:val="none"/>
        </w:rPr>
        <w:t xml:space="preserve"> in the objectives and when presented the background of this study idea</w:t>
      </w:r>
      <w:r w:rsidR="004D1880">
        <w:rPr>
          <w:rFonts w:ascii="Arial" w:eastAsia="Times New Roman" w:hAnsi="Arial" w:cs="Arial"/>
          <w:kern w:val="0"/>
          <w:lang w:eastAsia="en-GB"/>
          <w14:ligatures w14:val="none"/>
        </w:rPr>
        <w:t>. This clear focus supports methodological coherence.</w:t>
      </w:r>
      <w:r w:rsidR="005051A6">
        <w:rPr>
          <w:rFonts w:ascii="Arial" w:eastAsia="Times New Roman" w:hAnsi="Arial" w:cs="Arial"/>
          <w:kern w:val="0"/>
          <w:lang w:eastAsia="en-GB"/>
          <w14:ligatures w14:val="none"/>
        </w:rPr>
        <w:t xml:space="preserve"> Newton et al. (2018) used qualitative methods with semi-structured interviews and thematic analysis</w:t>
      </w:r>
      <w:r w:rsidR="00672690">
        <w:rPr>
          <w:rFonts w:ascii="Arial" w:eastAsia="Times New Roman" w:hAnsi="Arial" w:cs="Arial"/>
          <w:kern w:val="0"/>
          <w:lang w:eastAsia="en-GB"/>
          <w14:ligatures w14:val="none"/>
        </w:rPr>
        <w:t xml:space="preserve">, a strategy consistent with </w:t>
      </w:r>
      <w:r w:rsidR="00ED4434">
        <w:rPr>
          <w:rFonts w:ascii="Arial" w:eastAsia="Times New Roman" w:hAnsi="Arial" w:cs="Arial"/>
          <w:kern w:val="0"/>
          <w:lang w:eastAsia="en-GB"/>
          <w14:ligatures w14:val="none"/>
        </w:rPr>
        <w:t>Lim’s (202</w:t>
      </w:r>
      <w:r w:rsidR="00440248">
        <w:rPr>
          <w:rFonts w:ascii="Arial" w:eastAsia="Times New Roman" w:hAnsi="Arial" w:cs="Arial"/>
          <w:kern w:val="0"/>
          <w:lang w:eastAsia="en-GB"/>
          <w14:ligatures w14:val="none"/>
        </w:rPr>
        <w:t>5</w:t>
      </w:r>
      <w:r w:rsidR="00ED4434">
        <w:rPr>
          <w:rFonts w:ascii="Arial" w:eastAsia="Times New Roman" w:hAnsi="Arial" w:cs="Arial"/>
          <w:kern w:val="0"/>
          <w:lang w:eastAsia="en-GB"/>
          <w14:ligatures w14:val="none"/>
        </w:rPr>
        <w:t xml:space="preserve">) rationale that qualitative research </w:t>
      </w:r>
      <w:r w:rsidR="00ED4434" w:rsidRPr="00ED4434">
        <w:rPr>
          <w:rFonts w:ascii="Arial" w:eastAsia="Times New Roman" w:hAnsi="Arial" w:cs="Arial"/>
          <w:kern w:val="0"/>
          <w:lang w:eastAsia="en-GB"/>
          <w14:ligatures w14:val="none"/>
        </w:rPr>
        <w:t>‘</w:t>
      </w:r>
      <w:r w:rsidR="00ED4434" w:rsidRPr="00ED4434">
        <w:rPr>
          <w:rFonts w:ascii="Arial" w:hAnsi="Arial" w:cs="Arial"/>
          <w:color w:val="333333"/>
          <w:shd w:val="clear" w:color="auto" w:fill="FFFFFF"/>
        </w:rPr>
        <w:t>delves into the rich textures of human experience and perspective, capturing contexts and nuances’</w:t>
      </w:r>
      <w:r w:rsidR="00ED4434">
        <w:rPr>
          <w:rFonts w:ascii="Arial" w:hAnsi="Arial" w:cs="Arial"/>
          <w:color w:val="333333"/>
          <w:shd w:val="clear" w:color="auto" w:fill="FFFFFF"/>
        </w:rPr>
        <w:t xml:space="preserve"> in order </w:t>
      </w:r>
      <w:r w:rsidR="00A42572" w:rsidRPr="00A42572">
        <w:rPr>
          <w:rFonts w:ascii="Arial" w:hAnsi="Arial" w:cs="Arial"/>
          <w:color w:val="333333"/>
          <w:shd w:val="clear" w:color="auto" w:fill="FFFFFF"/>
        </w:rPr>
        <w:t>‘</w:t>
      </w:r>
      <w:r w:rsidR="00ED4434" w:rsidRPr="00A42572">
        <w:rPr>
          <w:rFonts w:ascii="Arial" w:hAnsi="Arial" w:cs="Arial"/>
          <w:color w:val="333333"/>
          <w:shd w:val="clear" w:color="auto" w:fill="FFFFFF"/>
        </w:rPr>
        <w:t xml:space="preserve">to </w:t>
      </w:r>
      <w:r w:rsidR="00A42572" w:rsidRPr="00A42572">
        <w:rPr>
          <w:rFonts w:ascii="Arial" w:hAnsi="Arial" w:cs="Arial"/>
          <w:color w:val="333333"/>
          <w:shd w:val="clear" w:color="auto" w:fill="FFFFFF"/>
        </w:rPr>
        <w:t>foster a context-rich understanding, yielding insights that resonate profoundly with the authentic experiences of individuals, while maintaining academic integrity’.</w:t>
      </w:r>
      <w:r w:rsidR="001540F2">
        <w:rPr>
          <w:rFonts w:ascii="Arial" w:eastAsia="Times New Roman" w:hAnsi="Arial" w:cs="Arial"/>
          <w:kern w:val="0"/>
          <w:lang w:eastAsia="en-GB"/>
          <w14:ligatures w14:val="none"/>
        </w:rPr>
        <w:t xml:space="preserve"> </w:t>
      </w:r>
      <w:r w:rsidR="00882062">
        <w:rPr>
          <w:rFonts w:ascii="Arial" w:hAnsi="Arial" w:cs="Arial"/>
          <w:color w:val="333333"/>
          <w:shd w:val="clear" w:color="auto" w:fill="FFFFFF"/>
        </w:rPr>
        <w:t>T</w:t>
      </w:r>
      <w:r w:rsidR="00CD2414">
        <w:rPr>
          <w:rFonts w:ascii="Arial" w:hAnsi="Arial" w:cs="Arial"/>
          <w:color w:val="333333"/>
          <w:shd w:val="clear" w:color="auto" w:fill="FFFFFF"/>
        </w:rPr>
        <w:t>he researchers organised interviews with a total of 56 participants from different community care settings from the North East of England</w:t>
      </w:r>
      <w:r w:rsidR="005015D8">
        <w:rPr>
          <w:rFonts w:ascii="Arial" w:hAnsi="Arial" w:cs="Arial"/>
          <w:color w:val="333333"/>
          <w:shd w:val="clear" w:color="auto" w:fill="FFFFFF"/>
        </w:rPr>
        <w:t>, involving 17 GP’s, 13 people with dementia and 26 carers.</w:t>
      </w:r>
      <w:r w:rsidR="004279F9">
        <w:rPr>
          <w:rFonts w:ascii="Arial" w:hAnsi="Arial" w:cs="Arial"/>
          <w:color w:val="333333"/>
          <w:shd w:val="clear" w:color="auto" w:fill="FFFFFF"/>
        </w:rPr>
        <w:t xml:space="preserve"> CASP also emphasises the importance of rigours data analysis.</w:t>
      </w:r>
      <w:r w:rsidR="00B9241B">
        <w:rPr>
          <w:rFonts w:ascii="Arial" w:hAnsi="Arial" w:cs="Arial"/>
          <w:color w:val="333333"/>
          <w:shd w:val="clear" w:color="auto" w:fill="FFFFFF"/>
        </w:rPr>
        <w:t xml:space="preserve"> Newton et al.(2016) </w:t>
      </w:r>
      <w:r w:rsidR="00B9241B" w:rsidRPr="008F639C">
        <w:rPr>
          <w:rFonts w:ascii="Arial" w:hAnsi="Arial" w:cs="Arial"/>
          <w:color w:val="333333"/>
          <w:shd w:val="clear" w:color="auto" w:fill="FFFFFF"/>
        </w:rPr>
        <w:t xml:space="preserve">employed thematic analysis, a flexible approach that according to Ahmed et al. (2025) help </w:t>
      </w:r>
      <w:r w:rsidR="008F639C" w:rsidRPr="008F639C">
        <w:rPr>
          <w:rFonts w:ascii="Arial" w:hAnsi="Arial" w:cs="Arial"/>
          <w:color w:val="333333"/>
          <w:shd w:val="clear" w:color="auto" w:fill="FFFFFF"/>
        </w:rPr>
        <w:t>‘</w:t>
      </w:r>
      <w:r w:rsidR="00B9241B" w:rsidRPr="008F639C">
        <w:rPr>
          <w:rFonts w:ascii="Arial" w:hAnsi="Arial" w:cs="Arial"/>
          <w:color w:val="1F1F1F"/>
        </w:rPr>
        <w:t xml:space="preserve">identifying, </w:t>
      </w:r>
      <w:r w:rsidR="008F639C" w:rsidRPr="008F639C">
        <w:rPr>
          <w:rFonts w:ascii="Arial" w:hAnsi="Arial" w:cs="Arial"/>
          <w:color w:val="1F1F1F"/>
        </w:rPr>
        <w:t>analysing</w:t>
      </w:r>
      <w:r w:rsidR="00B9241B" w:rsidRPr="008F639C">
        <w:rPr>
          <w:rFonts w:ascii="Arial" w:hAnsi="Arial" w:cs="Arial"/>
          <w:color w:val="1F1F1F"/>
        </w:rPr>
        <w:t>, and interpreting patterns of meaning within datasets</w:t>
      </w:r>
      <w:r w:rsidR="008F639C">
        <w:rPr>
          <w:rFonts w:ascii="Arial" w:hAnsi="Arial" w:cs="Arial"/>
          <w:color w:val="1F1F1F"/>
        </w:rPr>
        <w:t>’</w:t>
      </w:r>
      <w:r w:rsidR="00B9241B" w:rsidRPr="008F639C">
        <w:rPr>
          <w:rFonts w:ascii="Arial" w:hAnsi="Arial" w:cs="Arial"/>
          <w:color w:val="1F1F1F"/>
        </w:rPr>
        <w:t>.</w:t>
      </w:r>
      <w:r w:rsidR="00E64A35">
        <w:rPr>
          <w:rFonts w:ascii="Arial" w:hAnsi="Arial" w:cs="Arial"/>
          <w:color w:val="1F1F1F"/>
        </w:rPr>
        <w:t xml:space="preserve"> In order to ensure rigour and transparency, avoiding subjectivity (</w:t>
      </w:r>
      <w:r w:rsidR="007843A7">
        <w:rPr>
          <w:rFonts w:ascii="Arial" w:hAnsi="Arial" w:cs="Arial"/>
          <w:color w:val="1F1F1F"/>
        </w:rPr>
        <w:t>O’</w:t>
      </w:r>
      <w:r w:rsidR="00E64A35">
        <w:rPr>
          <w:rFonts w:ascii="Arial" w:hAnsi="Arial" w:cs="Arial"/>
          <w:color w:val="1F1F1F"/>
        </w:rPr>
        <w:t xml:space="preserve">Connor </w:t>
      </w:r>
      <w:r w:rsidR="007843A7">
        <w:rPr>
          <w:rFonts w:ascii="Arial" w:hAnsi="Arial" w:cs="Arial"/>
          <w:color w:val="1F1F1F"/>
        </w:rPr>
        <w:t>and Joffe</w:t>
      </w:r>
      <w:r w:rsidR="00E64A35">
        <w:rPr>
          <w:rFonts w:ascii="Arial" w:hAnsi="Arial" w:cs="Arial"/>
          <w:color w:val="1F1F1F"/>
        </w:rPr>
        <w:t xml:space="preserve">, </w:t>
      </w:r>
      <w:r w:rsidR="00A17AF1">
        <w:rPr>
          <w:rFonts w:ascii="Arial" w:hAnsi="Arial" w:cs="Arial"/>
          <w:color w:val="1F1F1F"/>
        </w:rPr>
        <w:t>20</w:t>
      </w:r>
      <w:r w:rsidR="008534B5">
        <w:rPr>
          <w:rFonts w:ascii="Arial" w:hAnsi="Arial" w:cs="Arial"/>
          <w:color w:val="1F1F1F"/>
        </w:rPr>
        <w:t>20</w:t>
      </w:r>
      <w:r w:rsidR="00A17AF1">
        <w:rPr>
          <w:rFonts w:ascii="Arial" w:hAnsi="Arial" w:cs="Arial"/>
          <w:color w:val="1F1F1F"/>
        </w:rPr>
        <w:t>)</w:t>
      </w:r>
      <w:r w:rsidR="007A0A1D">
        <w:rPr>
          <w:rFonts w:ascii="Arial" w:hAnsi="Arial" w:cs="Arial"/>
          <w:color w:val="1F1F1F"/>
        </w:rPr>
        <w:t xml:space="preserve"> </w:t>
      </w:r>
      <w:r w:rsidR="0098454C">
        <w:rPr>
          <w:rFonts w:ascii="Arial" w:hAnsi="Arial" w:cs="Arial"/>
          <w:color w:val="1F1F1F"/>
        </w:rPr>
        <w:t>yet</w:t>
      </w:r>
      <w:r w:rsidR="007A0A1D">
        <w:rPr>
          <w:rFonts w:ascii="Arial" w:hAnsi="Arial" w:cs="Arial"/>
          <w:color w:val="1F1F1F"/>
        </w:rPr>
        <w:t xml:space="preserve"> remaining informative, powerful and persuasive</w:t>
      </w:r>
      <w:r w:rsidR="00C617B2">
        <w:rPr>
          <w:rFonts w:ascii="Arial" w:hAnsi="Arial" w:cs="Arial"/>
          <w:color w:val="1F1F1F"/>
        </w:rPr>
        <w:t xml:space="preserve">, the researchers followed methodological approaches describing </w:t>
      </w:r>
      <w:r w:rsidR="00FB5336">
        <w:rPr>
          <w:rFonts w:ascii="Arial" w:hAnsi="Arial" w:cs="Arial"/>
          <w:color w:val="1F1F1F"/>
        </w:rPr>
        <w:t>coding procedures and rigours interviewing strategies</w:t>
      </w:r>
      <w:r w:rsidR="0098454C">
        <w:rPr>
          <w:rFonts w:ascii="Arial" w:hAnsi="Arial" w:cs="Arial"/>
          <w:color w:val="1F1F1F"/>
        </w:rPr>
        <w:t xml:space="preserve"> (Ahmed, 2024)</w:t>
      </w:r>
      <w:r w:rsidR="00FB5336">
        <w:rPr>
          <w:rFonts w:ascii="Arial" w:hAnsi="Arial" w:cs="Arial"/>
          <w:color w:val="1F1F1F"/>
        </w:rPr>
        <w:t>.</w:t>
      </w:r>
      <w:r w:rsidR="0073110F">
        <w:rPr>
          <w:rFonts w:ascii="Arial" w:hAnsi="Arial" w:cs="Arial"/>
          <w:color w:val="1F1F1F"/>
        </w:rPr>
        <w:t xml:space="preserve"> The interviews were digitally recorded and verbatim transcribed. </w:t>
      </w:r>
      <w:r w:rsidR="00FB5336">
        <w:rPr>
          <w:rFonts w:ascii="Arial" w:hAnsi="Arial" w:cs="Arial"/>
          <w:color w:val="1F1F1F"/>
        </w:rPr>
        <w:t xml:space="preserve"> </w:t>
      </w:r>
      <w:r w:rsidR="001C7D0A">
        <w:rPr>
          <w:rFonts w:ascii="Arial" w:hAnsi="Arial" w:cs="Arial"/>
          <w:color w:val="1F1F1F"/>
        </w:rPr>
        <w:t xml:space="preserve">However, </w:t>
      </w:r>
      <w:r w:rsidR="0098454C">
        <w:rPr>
          <w:rFonts w:ascii="Arial" w:hAnsi="Arial" w:cs="Arial"/>
          <w:color w:val="1F1F1F"/>
        </w:rPr>
        <w:t>there are limitations affecting generalisability and transferability</w:t>
      </w:r>
      <w:r w:rsidR="00C87B79">
        <w:rPr>
          <w:rFonts w:ascii="Arial" w:hAnsi="Arial" w:cs="Arial"/>
          <w:color w:val="1F1F1F"/>
        </w:rPr>
        <w:t xml:space="preserve"> (</w:t>
      </w:r>
      <w:proofErr w:type="spellStart"/>
      <w:r w:rsidR="00C87B79">
        <w:rPr>
          <w:rFonts w:ascii="Arial" w:hAnsi="Arial" w:cs="Arial"/>
          <w:color w:val="1F1F1F"/>
        </w:rPr>
        <w:t>Beusker</w:t>
      </w:r>
      <w:proofErr w:type="spellEnd"/>
      <w:r w:rsidR="00C87B79">
        <w:rPr>
          <w:rFonts w:ascii="Arial" w:hAnsi="Arial" w:cs="Arial"/>
          <w:color w:val="1F1F1F"/>
        </w:rPr>
        <w:t xml:space="preserve"> and Grando, 2009)</w:t>
      </w:r>
      <w:r w:rsidR="0098454C">
        <w:rPr>
          <w:rFonts w:ascii="Arial" w:hAnsi="Arial" w:cs="Arial"/>
          <w:color w:val="1F1F1F"/>
        </w:rPr>
        <w:t>, because the study was conducted in one geographical region of England. Also, the focus was</w:t>
      </w:r>
      <w:r w:rsidR="00C87B79">
        <w:rPr>
          <w:rFonts w:ascii="Arial" w:hAnsi="Arial" w:cs="Arial"/>
          <w:color w:val="1F1F1F"/>
        </w:rPr>
        <w:t xml:space="preserve"> on GP’s views and the study is missing a wider </w:t>
      </w:r>
      <w:r w:rsidR="000219B6">
        <w:rPr>
          <w:rFonts w:ascii="Arial" w:hAnsi="Arial" w:cs="Arial"/>
          <w:color w:val="1F1F1F"/>
        </w:rPr>
        <w:t xml:space="preserve">professional </w:t>
      </w:r>
      <w:r w:rsidR="00C87B79">
        <w:rPr>
          <w:rFonts w:ascii="Arial" w:hAnsi="Arial" w:cs="Arial"/>
          <w:color w:val="1F1F1F"/>
        </w:rPr>
        <w:t>dementia perspective</w:t>
      </w:r>
      <w:r w:rsidR="00BD10E7">
        <w:rPr>
          <w:rFonts w:ascii="Arial" w:hAnsi="Arial" w:cs="Arial"/>
          <w:color w:val="1F1F1F"/>
        </w:rPr>
        <w:t>, however the study explored views and experiences of both ‘user’, PLWD, family, carers, and the service providers.</w:t>
      </w:r>
    </w:p>
    <w:p w14:paraId="47C1B39C" w14:textId="713D7D1B" w:rsidR="00A42572" w:rsidRPr="003C144A" w:rsidRDefault="00CF2D7C" w:rsidP="00467B80">
      <w:pPr>
        <w:spacing w:before="100" w:beforeAutospacing="1" w:after="100" w:afterAutospacing="1" w:line="360" w:lineRule="auto"/>
        <w:jc w:val="both"/>
        <w:rPr>
          <w:rFonts w:ascii="Arial" w:hAnsi="Arial" w:cs="Arial"/>
          <w:color w:val="1F1F1F"/>
        </w:rPr>
      </w:pPr>
      <w:r>
        <w:rPr>
          <w:rFonts w:ascii="Arial" w:hAnsi="Arial" w:cs="Arial"/>
          <w:color w:val="1F1F1F"/>
        </w:rPr>
        <w:t>The findings were clearly presented, with themes illustrating practical, emotional, and ethical considerations surrounding assistive technology use. These themes reflected the different priorities of GP’s, carers, and people with dementia, demonstrating good alignment between data and interpretation</w:t>
      </w:r>
      <w:r w:rsidR="00A21416">
        <w:rPr>
          <w:rFonts w:ascii="Arial" w:hAnsi="Arial" w:cs="Arial"/>
          <w:color w:val="1F1F1F"/>
        </w:rPr>
        <w:t xml:space="preserve"> (Noble and Smith, 2025)</w:t>
      </w:r>
      <w:r>
        <w:rPr>
          <w:rFonts w:ascii="Arial" w:hAnsi="Arial" w:cs="Arial"/>
          <w:color w:val="1F1F1F"/>
        </w:rPr>
        <w:t xml:space="preserve">. The study contributes to </w:t>
      </w:r>
      <w:r w:rsidR="00DC4F9B">
        <w:rPr>
          <w:rFonts w:ascii="Arial" w:hAnsi="Arial" w:cs="Arial"/>
          <w:color w:val="1F1F1F"/>
        </w:rPr>
        <w:t>understanding accessibility to information and implementation challenges in dementia care, highlighting four main themes that need to be addressed by future policy and practice</w:t>
      </w:r>
      <w:r w:rsidR="00256B89">
        <w:rPr>
          <w:rFonts w:ascii="Arial" w:hAnsi="Arial" w:cs="Arial"/>
          <w:color w:val="1F1F1F"/>
        </w:rPr>
        <w:t xml:space="preserve">: awareness of AT, </w:t>
      </w:r>
      <w:r w:rsidR="00256B89">
        <w:rPr>
          <w:rFonts w:ascii="Arial" w:hAnsi="Arial" w:cs="Arial"/>
          <w:color w:val="1F1F1F"/>
        </w:rPr>
        <w:lastRenderedPageBreak/>
        <w:t>accessing information on AT, the roles and responsibilities, the future commissioning of AT services.</w:t>
      </w:r>
    </w:p>
    <w:p w14:paraId="490B95BA" w14:textId="34969474" w:rsidR="00B818A7" w:rsidRPr="007E3D94" w:rsidRDefault="00EA43D0" w:rsidP="00940930">
      <w:pPr>
        <w:spacing w:before="100" w:beforeAutospacing="1" w:after="100" w:afterAutospacing="1" w:line="240" w:lineRule="auto"/>
        <w:rPr>
          <w:rFonts w:ascii="Arial" w:eastAsia="Times New Roman" w:hAnsi="Arial" w:cs="Arial"/>
          <w:b/>
          <w:bCs/>
          <w:kern w:val="0"/>
          <w:sz w:val="24"/>
          <w:szCs w:val="24"/>
          <w:lang w:eastAsia="en-GB"/>
          <w14:ligatures w14:val="none"/>
        </w:rPr>
      </w:pPr>
      <w:r w:rsidRPr="007E3D94">
        <w:rPr>
          <w:rFonts w:ascii="Arial" w:eastAsia="Times New Roman" w:hAnsi="Arial" w:cs="Arial"/>
          <w:b/>
          <w:bCs/>
          <w:kern w:val="0"/>
          <w:sz w:val="24"/>
          <w:szCs w:val="24"/>
          <w:lang w:eastAsia="en-GB"/>
          <w14:ligatures w14:val="none"/>
        </w:rPr>
        <w:t>4.4.3 Article 3</w:t>
      </w:r>
    </w:p>
    <w:p w14:paraId="0EA6B12A" w14:textId="3C24C5FE" w:rsidR="007B20B1" w:rsidRDefault="00CD6FD5" w:rsidP="007B20B1">
      <w:pPr>
        <w:spacing w:before="100" w:beforeAutospacing="1" w:after="100" w:afterAutospacing="1" w:line="360" w:lineRule="auto"/>
        <w:jc w:val="both"/>
        <w:rPr>
          <w:rFonts w:ascii="Arial" w:eastAsia="Times New Roman" w:hAnsi="Arial" w:cs="Arial"/>
          <w:kern w:val="0"/>
          <w:lang w:eastAsia="en-GB"/>
          <w14:ligatures w14:val="none"/>
        </w:rPr>
      </w:pPr>
      <w:r w:rsidRPr="007E3D94">
        <w:rPr>
          <w:rFonts w:ascii="Arial" w:eastAsia="Times New Roman" w:hAnsi="Arial" w:cs="Arial"/>
          <w:kern w:val="0"/>
          <w:lang w:eastAsia="en-GB"/>
          <w14:ligatures w14:val="none"/>
        </w:rPr>
        <w:t xml:space="preserve">Gibson et al. </w:t>
      </w:r>
      <w:r w:rsidRPr="00CD6FD5">
        <w:rPr>
          <w:rFonts w:ascii="Arial" w:eastAsia="Times New Roman" w:hAnsi="Arial" w:cs="Arial"/>
          <w:kern w:val="0"/>
          <w:lang w:eastAsia="en-GB"/>
          <w14:ligatures w14:val="none"/>
        </w:rPr>
        <w:t xml:space="preserve">(2015) conducted a qualitative study </w:t>
      </w:r>
      <w:r>
        <w:rPr>
          <w:rFonts w:ascii="Arial" w:eastAsia="Times New Roman" w:hAnsi="Arial" w:cs="Arial"/>
          <w:kern w:val="0"/>
          <w:lang w:eastAsia="en-GB"/>
          <w14:ligatures w14:val="none"/>
        </w:rPr>
        <w:t>‘</w:t>
      </w:r>
      <w:r w:rsidRPr="00CD6FD5">
        <w:rPr>
          <w:rFonts w:ascii="Arial" w:eastAsia="Times New Roman" w:hAnsi="Arial" w:cs="Arial"/>
          <w:kern w:val="0"/>
          <w:lang w:eastAsia="en-GB"/>
          <w14:ligatures w14:val="none"/>
        </w:rPr>
        <w:t xml:space="preserve">exploring </w:t>
      </w:r>
      <w:r>
        <w:rPr>
          <w:rFonts w:ascii="Arial" w:eastAsia="Times New Roman" w:hAnsi="Arial" w:cs="Arial"/>
          <w:kern w:val="0"/>
          <w:lang w:eastAsia="en-GB"/>
          <w14:ligatures w14:val="none"/>
        </w:rPr>
        <w:t xml:space="preserve">the everyday use of assistive technology by people with dementia and their families’. </w:t>
      </w:r>
      <w:r w:rsidR="00A638E3">
        <w:rPr>
          <w:rFonts w:ascii="Arial" w:eastAsia="Times New Roman" w:hAnsi="Arial" w:cs="Arial"/>
          <w:kern w:val="0"/>
          <w:lang w:eastAsia="en-GB"/>
          <w14:ligatures w14:val="none"/>
        </w:rPr>
        <w:t>In line with CASP, t</w:t>
      </w:r>
      <w:r>
        <w:rPr>
          <w:rFonts w:ascii="Arial" w:eastAsia="Times New Roman" w:hAnsi="Arial" w:cs="Arial"/>
          <w:kern w:val="0"/>
          <w:lang w:eastAsia="en-GB"/>
          <w14:ligatures w14:val="none"/>
        </w:rPr>
        <w:t>he aim of this study it is clearly stated in the Background</w:t>
      </w:r>
      <w:r w:rsidR="00A638E3">
        <w:rPr>
          <w:rFonts w:ascii="Arial" w:eastAsia="Times New Roman" w:hAnsi="Arial" w:cs="Arial"/>
          <w:kern w:val="0"/>
          <w:lang w:eastAsia="en-GB"/>
          <w14:ligatures w14:val="none"/>
        </w:rPr>
        <w:t>,</w:t>
      </w:r>
      <w:r>
        <w:rPr>
          <w:rFonts w:ascii="Arial" w:eastAsia="Times New Roman" w:hAnsi="Arial" w:cs="Arial"/>
          <w:kern w:val="0"/>
          <w:lang w:eastAsia="en-GB"/>
          <w14:ligatures w14:val="none"/>
        </w:rPr>
        <w:t xml:space="preserve"> focusing on </w:t>
      </w:r>
      <w:r w:rsidR="004F6344">
        <w:rPr>
          <w:rFonts w:ascii="Arial" w:eastAsia="Times New Roman" w:hAnsi="Arial" w:cs="Arial"/>
          <w:kern w:val="0"/>
          <w:lang w:eastAsia="en-GB"/>
          <w14:ligatures w14:val="none"/>
        </w:rPr>
        <w:t>how people with dementia</w:t>
      </w:r>
      <w:r>
        <w:rPr>
          <w:rFonts w:ascii="Arial" w:eastAsia="Times New Roman" w:hAnsi="Arial" w:cs="Arial"/>
          <w:kern w:val="0"/>
          <w:lang w:eastAsia="en-GB"/>
          <w14:ligatures w14:val="none"/>
        </w:rPr>
        <w:t xml:space="preserve"> </w:t>
      </w:r>
      <w:r w:rsidR="004F6344">
        <w:rPr>
          <w:rFonts w:ascii="Arial" w:eastAsia="Times New Roman" w:hAnsi="Arial" w:cs="Arial"/>
          <w:kern w:val="0"/>
          <w:lang w:eastAsia="en-GB"/>
          <w14:ligatures w14:val="none"/>
        </w:rPr>
        <w:t xml:space="preserve">and their family use technology identifying the range of devises </w:t>
      </w:r>
      <w:r w:rsidR="00A638E3">
        <w:rPr>
          <w:rFonts w:ascii="Arial" w:eastAsia="Times New Roman" w:hAnsi="Arial" w:cs="Arial"/>
          <w:kern w:val="0"/>
          <w:lang w:eastAsia="en-GB"/>
          <w14:ligatures w14:val="none"/>
        </w:rPr>
        <w:t xml:space="preserve">used, </w:t>
      </w:r>
      <w:r w:rsidR="004F6344">
        <w:rPr>
          <w:rFonts w:ascii="Arial" w:eastAsia="Times New Roman" w:hAnsi="Arial" w:cs="Arial"/>
          <w:kern w:val="0"/>
          <w:lang w:eastAsia="en-GB"/>
          <w14:ligatures w14:val="none"/>
        </w:rPr>
        <w:t xml:space="preserve">and the barriers which influenced the adoption within their care routine. </w:t>
      </w:r>
      <w:r w:rsidR="00A638E3">
        <w:rPr>
          <w:rFonts w:ascii="Arial" w:eastAsia="Times New Roman" w:hAnsi="Arial" w:cs="Arial"/>
          <w:kern w:val="0"/>
          <w:lang w:eastAsia="en-GB"/>
          <w14:ligatures w14:val="none"/>
        </w:rPr>
        <w:t>The researchers expressed their intention to understand real-world practices, challenges, and meanings associated with the use of technology in everyday life</w:t>
      </w:r>
      <w:r w:rsidR="00F23ED0">
        <w:rPr>
          <w:rFonts w:ascii="Arial" w:eastAsia="Times New Roman" w:hAnsi="Arial" w:cs="Arial"/>
          <w:kern w:val="0"/>
          <w:lang w:eastAsia="en-GB"/>
          <w14:ligatures w14:val="none"/>
        </w:rPr>
        <w:t xml:space="preserve"> (Lim, 2024)</w:t>
      </w:r>
      <w:r w:rsidR="00A638E3">
        <w:rPr>
          <w:rFonts w:ascii="Arial" w:eastAsia="Times New Roman" w:hAnsi="Arial" w:cs="Arial"/>
          <w:kern w:val="0"/>
          <w:lang w:eastAsia="en-GB"/>
          <w14:ligatures w14:val="none"/>
        </w:rPr>
        <w:t>.</w:t>
      </w:r>
      <w:r w:rsidR="00884371">
        <w:rPr>
          <w:rFonts w:ascii="Arial" w:eastAsia="Times New Roman" w:hAnsi="Arial" w:cs="Arial"/>
          <w:kern w:val="0"/>
          <w:lang w:eastAsia="en-GB"/>
          <w14:ligatures w14:val="none"/>
        </w:rPr>
        <w:t xml:space="preserve"> The CASP asked if the research design was appropriate to address the aim of the research. For this purpose, the researchers recruited 13 people with dementia and 26 carers conducting semi-structured interviews</w:t>
      </w:r>
      <w:r w:rsidR="00B6228E">
        <w:rPr>
          <w:rFonts w:ascii="Arial" w:eastAsia="Times New Roman" w:hAnsi="Arial" w:cs="Arial"/>
          <w:kern w:val="0"/>
          <w:lang w:eastAsia="en-GB"/>
          <w14:ligatures w14:val="none"/>
        </w:rPr>
        <w:t xml:space="preserve"> within the participants’ home. </w:t>
      </w:r>
      <w:r w:rsidR="00A8128B">
        <w:rPr>
          <w:rFonts w:ascii="Arial" w:eastAsia="Times New Roman" w:hAnsi="Arial" w:cs="Arial"/>
          <w:kern w:val="0"/>
          <w:lang w:eastAsia="en-GB"/>
          <w14:ligatures w14:val="none"/>
        </w:rPr>
        <w:t xml:space="preserve">Inayat et al. </w:t>
      </w:r>
      <w:r w:rsidR="007B20B1">
        <w:rPr>
          <w:rFonts w:ascii="Arial" w:eastAsia="Times New Roman" w:hAnsi="Arial" w:cs="Arial"/>
          <w:kern w:val="0"/>
          <w:lang w:eastAsia="en-GB"/>
          <w14:ligatures w14:val="none"/>
        </w:rPr>
        <w:t xml:space="preserve">(2024) argue that premature analytical closure can undermine the robustness of thematic development. In this study, the main issue is articulated within the Background section, the researchers highlighting the persistence of a ‘mixed economy’ model of service provision characterised by low public funding for AT and an increasing reliance on private involvement. </w:t>
      </w:r>
      <w:r w:rsidR="00814049">
        <w:rPr>
          <w:rFonts w:ascii="Arial" w:eastAsia="Times New Roman" w:hAnsi="Arial" w:cs="Arial"/>
          <w:kern w:val="0"/>
          <w:lang w:eastAsia="en-GB"/>
          <w14:ligatures w14:val="none"/>
        </w:rPr>
        <w:t>Ethical consideration were addressed in accordance with CASP(2018). The authors described obtaining informed consent, using accessible information materials, and ensuring that participants with dementia were supported throughout the process</w:t>
      </w:r>
      <w:r w:rsidR="000B3601">
        <w:rPr>
          <w:rFonts w:ascii="Arial" w:eastAsia="Times New Roman" w:hAnsi="Arial" w:cs="Arial"/>
          <w:kern w:val="0"/>
          <w:lang w:eastAsia="en-GB"/>
          <w14:ligatures w14:val="none"/>
        </w:rPr>
        <w:t xml:space="preserve"> (</w:t>
      </w:r>
      <w:proofErr w:type="spellStart"/>
      <w:r w:rsidR="000B3601">
        <w:rPr>
          <w:rFonts w:ascii="Arial" w:hAnsi="Arial" w:cs="Arial"/>
          <w:color w:val="1F1F1F"/>
        </w:rPr>
        <w:t>Beusker</w:t>
      </w:r>
      <w:proofErr w:type="spellEnd"/>
      <w:r w:rsidR="000B3601">
        <w:rPr>
          <w:rFonts w:ascii="Arial" w:hAnsi="Arial" w:cs="Arial"/>
          <w:color w:val="1F1F1F"/>
        </w:rPr>
        <w:t xml:space="preserve"> and Grando, 2009)</w:t>
      </w:r>
      <w:r w:rsidR="00814049">
        <w:rPr>
          <w:rFonts w:ascii="Arial" w:eastAsia="Times New Roman" w:hAnsi="Arial" w:cs="Arial"/>
          <w:kern w:val="0"/>
          <w:lang w:eastAsia="en-GB"/>
          <w14:ligatures w14:val="none"/>
        </w:rPr>
        <w:t>. Confidentiality was maintained through maintaining anonymity of all interview extracts. Thematic analysis was used to interpret the data, generating themes that reflected the practical, emotional, and relational dimensions of AT use. These included the ways technologies supported independence</w:t>
      </w:r>
      <w:r w:rsidR="007916F5">
        <w:rPr>
          <w:rFonts w:ascii="Arial" w:eastAsia="Times New Roman" w:hAnsi="Arial" w:cs="Arial"/>
          <w:kern w:val="0"/>
          <w:lang w:eastAsia="en-GB"/>
          <w14:ligatures w14:val="none"/>
        </w:rPr>
        <w:t xml:space="preserve"> and</w:t>
      </w:r>
      <w:r w:rsidR="00814049">
        <w:rPr>
          <w:rFonts w:ascii="Arial" w:eastAsia="Times New Roman" w:hAnsi="Arial" w:cs="Arial"/>
          <w:kern w:val="0"/>
          <w:lang w:eastAsia="en-GB"/>
          <w14:ligatures w14:val="none"/>
        </w:rPr>
        <w:t xml:space="preserve"> the challenges of usability</w:t>
      </w:r>
      <w:r w:rsidR="007916F5">
        <w:rPr>
          <w:rFonts w:ascii="Arial" w:eastAsia="Times New Roman" w:hAnsi="Arial" w:cs="Arial"/>
          <w:kern w:val="0"/>
          <w:lang w:eastAsia="en-GB"/>
          <w14:ligatures w14:val="none"/>
        </w:rPr>
        <w:t>. The findings highlighted that AT was often adapted creatively by families, and also that sometimes, the technologies introduced new burdens. These themes align with the study’s aim and demonstrate analytical rigour. Overall, the study provides valuable insights into everyday reality of AT use in dementia care, highlighting essential barriers that need future attention, such as AT cost, lack of information and support from formal health and social care services about how to access AT, and clarification about the best time when to use AT.</w:t>
      </w:r>
    </w:p>
    <w:p w14:paraId="5E3893FA" w14:textId="18CF12D6" w:rsidR="00951F81" w:rsidRPr="004A4E22" w:rsidRDefault="00C5316C" w:rsidP="00951F81">
      <w:pPr>
        <w:spacing w:before="100" w:beforeAutospacing="1" w:after="100" w:afterAutospacing="1" w:line="240" w:lineRule="auto"/>
        <w:rPr>
          <w:rFonts w:ascii="Arial" w:eastAsia="Times New Roman" w:hAnsi="Arial" w:cs="Arial"/>
          <w:b/>
          <w:bCs/>
          <w:kern w:val="0"/>
          <w:lang w:val="fr-FR" w:eastAsia="en-GB"/>
          <w14:ligatures w14:val="none"/>
        </w:rPr>
      </w:pPr>
      <w:r w:rsidRPr="004A4E22">
        <w:rPr>
          <w:rFonts w:ascii="Arial" w:eastAsia="Times New Roman" w:hAnsi="Arial" w:cs="Arial"/>
          <w:b/>
          <w:bCs/>
          <w:kern w:val="0"/>
          <w:lang w:val="fr-FR" w:eastAsia="en-GB"/>
          <w14:ligatures w14:val="none"/>
        </w:rPr>
        <w:t>4.4.</w:t>
      </w:r>
      <w:r w:rsidR="00922168" w:rsidRPr="004A4E22">
        <w:rPr>
          <w:rFonts w:ascii="Arial" w:eastAsia="Times New Roman" w:hAnsi="Arial" w:cs="Arial"/>
          <w:b/>
          <w:bCs/>
          <w:kern w:val="0"/>
          <w:lang w:val="fr-FR" w:eastAsia="en-GB"/>
          <w14:ligatures w14:val="none"/>
        </w:rPr>
        <w:t>4</w:t>
      </w:r>
      <w:r w:rsidRPr="004A4E22">
        <w:rPr>
          <w:rFonts w:ascii="Arial" w:eastAsia="Times New Roman" w:hAnsi="Arial" w:cs="Arial"/>
          <w:b/>
          <w:bCs/>
          <w:kern w:val="0"/>
          <w:lang w:val="fr-FR" w:eastAsia="en-GB"/>
          <w14:ligatures w14:val="none"/>
        </w:rPr>
        <w:t xml:space="preserve"> Article </w:t>
      </w:r>
      <w:r w:rsidR="00922168" w:rsidRPr="004A4E22">
        <w:rPr>
          <w:rFonts w:ascii="Arial" w:eastAsia="Times New Roman" w:hAnsi="Arial" w:cs="Arial"/>
          <w:b/>
          <w:bCs/>
          <w:kern w:val="0"/>
          <w:lang w:val="fr-FR" w:eastAsia="en-GB"/>
          <w14:ligatures w14:val="none"/>
        </w:rPr>
        <w:t>4</w:t>
      </w:r>
    </w:p>
    <w:p w14:paraId="05D16F7B" w14:textId="77777777" w:rsidR="0057539A" w:rsidRDefault="00353544" w:rsidP="00F8078A">
      <w:pPr>
        <w:spacing w:before="100" w:beforeAutospacing="1" w:after="100" w:afterAutospacing="1" w:line="360" w:lineRule="auto"/>
        <w:jc w:val="both"/>
        <w:rPr>
          <w:rFonts w:ascii="Arial" w:eastAsia="Times New Roman" w:hAnsi="Arial" w:cs="Arial"/>
          <w:kern w:val="0"/>
          <w:lang w:eastAsia="en-GB"/>
          <w14:ligatures w14:val="none"/>
        </w:rPr>
      </w:pPr>
      <w:r w:rsidRPr="004A4E22">
        <w:rPr>
          <w:rFonts w:ascii="Arial" w:eastAsia="Times New Roman" w:hAnsi="Arial" w:cs="Arial"/>
          <w:kern w:val="0"/>
          <w:lang w:val="fr-FR" w:eastAsia="en-GB"/>
          <w14:ligatures w14:val="none"/>
        </w:rPr>
        <w:t>Randon-</w:t>
      </w:r>
      <w:r w:rsidR="002757B2" w:rsidRPr="004A4E22">
        <w:rPr>
          <w:rFonts w:ascii="Arial" w:eastAsia="Times New Roman" w:hAnsi="Arial" w:cs="Arial"/>
          <w:kern w:val="0"/>
          <w:lang w:val="fr-FR" w:eastAsia="en-GB"/>
          <w14:ligatures w14:val="none"/>
        </w:rPr>
        <w:t xml:space="preserve">Sulbaran et al. </w:t>
      </w:r>
      <w:r w:rsidR="002757B2" w:rsidRPr="007E3D94">
        <w:rPr>
          <w:rFonts w:ascii="Arial" w:eastAsia="Times New Roman" w:hAnsi="Arial" w:cs="Arial"/>
          <w:kern w:val="0"/>
          <w:lang w:eastAsia="en-GB"/>
          <w14:ligatures w14:val="none"/>
        </w:rPr>
        <w:t>(2020)</w:t>
      </w:r>
      <w:r w:rsidR="006E4081">
        <w:rPr>
          <w:rFonts w:ascii="Arial" w:eastAsia="Times New Roman" w:hAnsi="Arial" w:cs="Arial"/>
          <w:kern w:val="0"/>
          <w:lang w:eastAsia="en-GB"/>
          <w14:ligatures w14:val="none"/>
        </w:rPr>
        <w:t xml:space="preserve"> by conducting a qualitative study, the authors aim to explore and understand formal carer’s experiences working in technology-enriched supported accommodations for people with dementia, examining their care-giving role from a person-centred care perspective.</w:t>
      </w:r>
      <w:r w:rsidR="00650A30">
        <w:rPr>
          <w:rFonts w:ascii="Arial" w:eastAsia="Times New Roman" w:hAnsi="Arial" w:cs="Arial"/>
          <w:kern w:val="0"/>
          <w:lang w:eastAsia="en-GB"/>
          <w14:ligatures w14:val="none"/>
        </w:rPr>
        <w:t xml:space="preserve"> The aim was clearly stated within the abstract and the introduction. </w:t>
      </w:r>
      <w:r w:rsidR="00E324B4">
        <w:rPr>
          <w:rFonts w:ascii="Arial" w:eastAsia="Times New Roman" w:hAnsi="Arial" w:cs="Arial"/>
          <w:kern w:val="0"/>
          <w:lang w:eastAsia="en-GB"/>
          <w14:ligatures w14:val="none"/>
        </w:rPr>
        <w:lastRenderedPageBreak/>
        <w:t xml:space="preserve">CASP (2018) requires researchers to clearly outline their recruitment strategy, and the authors </w:t>
      </w:r>
      <w:r w:rsidR="00CA6928">
        <w:rPr>
          <w:rFonts w:ascii="Arial" w:eastAsia="Times New Roman" w:hAnsi="Arial" w:cs="Arial"/>
          <w:kern w:val="0"/>
          <w:lang w:eastAsia="en-GB"/>
          <w14:ligatures w14:val="none"/>
        </w:rPr>
        <w:t xml:space="preserve">clearly explained the recruitment process and obtaining consent from 21 formal carers from 9 </w:t>
      </w:r>
      <w:r w:rsidR="00101627">
        <w:rPr>
          <w:rFonts w:ascii="Arial" w:eastAsia="Times New Roman" w:hAnsi="Arial" w:cs="Arial"/>
          <w:kern w:val="0"/>
          <w:lang w:eastAsia="en-GB"/>
          <w14:ligatures w14:val="none"/>
        </w:rPr>
        <w:t xml:space="preserve">care </w:t>
      </w:r>
      <w:r w:rsidR="00CA6928">
        <w:rPr>
          <w:rFonts w:ascii="Arial" w:eastAsia="Times New Roman" w:hAnsi="Arial" w:cs="Arial"/>
          <w:kern w:val="0"/>
          <w:lang w:eastAsia="en-GB"/>
          <w14:ligatures w14:val="none"/>
        </w:rPr>
        <w:t>facilities.</w:t>
      </w:r>
      <w:r w:rsidR="00101627">
        <w:rPr>
          <w:rFonts w:ascii="Arial" w:eastAsia="Times New Roman" w:hAnsi="Arial" w:cs="Arial"/>
          <w:kern w:val="0"/>
          <w:lang w:eastAsia="en-GB"/>
          <w14:ligatures w14:val="none"/>
        </w:rPr>
        <w:t xml:space="preserve"> They selected formal carers who were directly involved in the implementation and daily use of technological systems within supported accommodation settings</w:t>
      </w:r>
      <w:r w:rsidR="00F8078A">
        <w:rPr>
          <w:rFonts w:ascii="Arial" w:eastAsia="Times New Roman" w:hAnsi="Arial" w:cs="Arial"/>
          <w:kern w:val="0"/>
          <w:lang w:eastAsia="en-GB"/>
          <w14:ligatures w14:val="none"/>
        </w:rPr>
        <w:t>, and organised semi-structured interviews</w:t>
      </w:r>
      <w:r w:rsidR="00101627">
        <w:rPr>
          <w:rFonts w:ascii="Arial" w:eastAsia="Times New Roman" w:hAnsi="Arial" w:cs="Arial"/>
          <w:kern w:val="0"/>
          <w:lang w:eastAsia="en-GB"/>
          <w14:ligatures w14:val="none"/>
        </w:rPr>
        <w:t>.</w:t>
      </w:r>
      <w:r w:rsidR="00440297" w:rsidRPr="00440297">
        <w:rPr>
          <w:rFonts w:ascii="Arial" w:eastAsia="Times New Roman" w:hAnsi="Arial" w:cs="Arial"/>
          <w:kern w:val="0"/>
          <w:lang w:eastAsia="en-GB"/>
          <w14:ligatures w14:val="none"/>
        </w:rPr>
        <w:t xml:space="preserve"> </w:t>
      </w:r>
      <w:r w:rsidR="00440297" w:rsidRPr="006240B0">
        <w:rPr>
          <w:rFonts w:ascii="Arial" w:eastAsia="Times New Roman" w:hAnsi="Arial" w:cs="Arial"/>
          <w:kern w:val="0"/>
          <w:lang w:eastAsia="en-GB"/>
          <w14:ligatures w14:val="none"/>
        </w:rPr>
        <w:t>Data were collected through semi</w:t>
      </w:r>
      <w:r w:rsidR="00440297" w:rsidRPr="006240B0">
        <w:rPr>
          <w:rFonts w:ascii="Arial" w:eastAsia="Times New Roman" w:hAnsi="Arial" w:cs="Arial"/>
          <w:kern w:val="0"/>
          <w:lang w:eastAsia="en-GB"/>
          <w14:ligatures w14:val="none"/>
        </w:rPr>
        <w:noBreakHyphen/>
        <w:t xml:space="preserve">structured interviews, allowing carers to reflect on their experiences of adapting to new technologies, changes in workflow, and the emotional and ethical implications of technology use. This aligns with CASP’s (2018) emphasis on selecting methods that appropriately address the research aim. </w:t>
      </w:r>
      <w:r w:rsidR="00F8078A">
        <w:rPr>
          <w:rFonts w:ascii="Arial" w:eastAsia="Times New Roman" w:hAnsi="Arial" w:cs="Arial"/>
          <w:kern w:val="0"/>
          <w:lang w:eastAsia="en-GB"/>
          <w14:ligatures w14:val="none"/>
        </w:rPr>
        <w:t xml:space="preserve"> The collected data was transcribed verbatim by the researchers and a professional transcriber, in order to ensure confidentiality and transparency. NVivo software</w:t>
      </w:r>
      <w:r w:rsidR="00C74C48">
        <w:rPr>
          <w:rFonts w:ascii="Arial" w:eastAsia="Times New Roman" w:hAnsi="Arial" w:cs="Arial"/>
          <w:kern w:val="0"/>
          <w:lang w:eastAsia="en-GB"/>
          <w14:ligatures w14:val="none"/>
        </w:rPr>
        <w:t xml:space="preserve"> was used</w:t>
      </w:r>
      <w:r w:rsidR="00F8078A">
        <w:rPr>
          <w:rFonts w:ascii="Arial" w:eastAsia="Times New Roman" w:hAnsi="Arial" w:cs="Arial"/>
          <w:kern w:val="0"/>
          <w:lang w:eastAsia="en-GB"/>
          <w14:ligatures w14:val="none"/>
        </w:rPr>
        <w:t xml:space="preserve"> </w:t>
      </w:r>
      <w:r w:rsidR="00B41FA6">
        <w:rPr>
          <w:rFonts w:ascii="Arial" w:eastAsia="Times New Roman" w:hAnsi="Arial" w:cs="Arial"/>
          <w:kern w:val="0"/>
          <w:lang w:eastAsia="en-GB"/>
          <w14:ligatures w14:val="none"/>
        </w:rPr>
        <w:t>(Woolf and Silver, 201</w:t>
      </w:r>
      <w:r w:rsidR="00EA6331">
        <w:rPr>
          <w:rFonts w:ascii="Arial" w:eastAsia="Times New Roman" w:hAnsi="Arial" w:cs="Arial"/>
          <w:kern w:val="0"/>
          <w:lang w:eastAsia="en-GB"/>
          <w14:ligatures w14:val="none"/>
        </w:rPr>
        <w:t>7</w:t>
      </w:r>
      <w:r w:rsidR="00B41FA6">
        <w:rPr>
          <w:rFonts w:ascii="Arial" w:eastAsia="Times New Roman" w:hAnsi="Arial" w:cs="Arial"/>
          <w:kern w:val="0"/>
          <w:lang w:eastAsia="en-GB"/>
          <w14:ligatures w14:val="none"/>
        </w:rPr>
        <w:t>)</w:t>
      </w:r>
      <w:r w:rsidR="00F8078A">
        <w:rPr>
          <w:rFonts w:ascii="Arial" w:eastAsia="Times New Roman" w:hAnsi="Arial" w:cs="Arial"/>
          <w:kern w:val="0"/>
          <w:lang w:eastAsia="en-GB"/>
          <w14:ligatures w14:val="none"/>
        </w:rPr>
        <w:t xml:space="preserve"> </w:t>
      </w:r>
      <w:r w:rsidR="0057539A">
        <w:rPr>
          <w:rFonts w:ascii="Arial" w:eastAsia="Times New Roman" w:hAnsi="Arial" w:cs="Arial"/>
          <w:kern w:val="0"/>
          <w:lang w:eastAsia="en-GB"/>
          <w14:ligatures w14:val="none"/>
        </w:rPr>
        <w:t>to</w:t>
      </w:r>
      <w:r w:rsidR="00F8078A">
        <w:rPr>
          <w:rFonts w:ascii="Arial" w:eastAsia="Times New Roman" w:hAnsi="Arial" w:cs="Arial"/>
          <w:kern w:val="0"/>
          <w:lang w:eastAsia="en-GB"/>
          <w14:ligatures w14:val="none"/>
        </w:rPr>
        <w:t xml:space="preserve"> identified </w:t>
      </w:r>
      <w:r w:rsidR="00972524">
        <w:rPr>
          <w:rFonts w:ascii="Arial" w:eastAsia="Times New Roman" w:hAnsi="Arial" w:cs="Arial"/>
          <w:kern w:val="0"/>
          <w:lang w:eastAsia="en-GB"/>
          <w14:ligatures w14:val="none"/>
        </w:rPr>
        <w:t xml:space="preserve">the main themes to be analysed. </w:t>
      </w:r>
    </w:p>
    <w:p w14:paraId="4D75972B" w14:textId="6ECABE33" w:rsidR="00186D0E" w:rsidRDefault="0057539A" w:rsidP="00F8078A">
      <w:pPr>
        <w:spacing w:before="100" w:beforeAutospacing="1" w:after="100" w:afterAutospacing="1" w:line="360" w:lineRule="auto"/>
        <w:jc w:val="both"/>
        <w:rPr>
          <w:rFonts w:ascii="Arial" w:eastAsia="Times New Roman" w:hAnsi="Arial" w:cs="Arial"/>
          <w:kern w:val="0"/>
          <w:lang w:eastAsia="en-GB"/>
          <w14:ligatures w14:val="none"/>
        </w:rPr>
      </w:pPr>
      <w:r w:rsidRPr="0057539A">
        <w:rPr>
          <w:rFonts w:ascii="Arial" w:hAnsi="Arial" w:cs="Arial"/>
        </w:rPr>
        <w:t xml:space="preserve">Although the article does not explicitly label the sampling strategy as </w:t>
      </w:r>
      <w:r>
        <w:rPr>
          <w:rFonts w:ascii="Arial" w:hAnsi="Arial" w:cs="Arial"/>
        </w:rPr>
        <w:t>‘</w:t>
      </w:r>
      <w:r w:rsidRPr="0057539A">
        <w:rPr>
          <w:rFonts w:ascii="Arial" w:hAnsi="Arial" w:cs="Arial"/>
        </w:rPr>
        <w:t>purposive</w:t>
      </w:r>
      <w:r>
        <w:rPr>
          <w:rFonts w:ascii="Arial" w:hAnsi="Arial" w:cs="Arial"/>
        </w:rPr>
        <w:t xml:space="preserve">’, the researchers intentionally selected formal carers working in technology-enriched accommodations and the participants had previous experiences, which align with this sampling strategy. </w:t>
      </w:r>
      <w:r w:rsidR="001F43E9">
        <w:rPr>
          <w:rFonts w:ascii="Arial" w:eastAsia="Times New Roman" w:hAnsi="Arial" w:cs="Arial"/>
          <w:kern w:val="0"/>
          <w:lang w:eastAsia="en-GB"/>
          <w14:ligatures w14:val="none"/>
        </w:rPr>
        <w:t>Tajik, Golzar and Noor</w:t>
      </w:r>
      <w:r w:rsidR="00F9577F" w:rsidRPr="006240B0">
        <w:rPr>
          <w:rFonts w:ascii="Arial" w:eastAsia="Times New Roman" w:hAnsi="Arial" w:cs="Arial"/>
          <w:kern w:val="0"/>
          <w:lang w:eastAsia="en-GB"/>
          <w14:ligatures w14:val="none"/>
        </w:rPr>
        <w:t xml:space="preserve"> (2015) argue that purposive sampling is appropriate when the aim is to gather insights from individuals with specific knowledge or experience relevant to the research question. However, caution</w:t>
      </w:r>
      <w:r w:rsidR="009E1492">
        <w:rPr>
          <w:rFonts w:ascii="Arial" w:eastAsia="Times New Roman" w:hAnsi="Arial" w:cs="Arial"/>
          <w:kern w:val="0"/>
          <w:lang w:eastAsia="en-GB"/>
          <w14:ligatures w14:val="none"/>
        </w:rPr>
        <w:t xml:space="preserve"> is needed</w:t>
      </w:r>
      <w:r w:rsidR="00F9577F" w:rsidRPr="006240B0">
        <w:rPr>
          <w:rFonts w:ascii="Arial" w:eastAsia="Times New Roman" w:hAnsi="Arial" w:cs="Arial"/>
          <w:kern w:val="0"/>
          <w:lang w:eastAsia="en-GB"/>
          <w14:ligatures w14:val="none"/>
        </w:rPr>
        <w:t xml:space="preserve"> that purposive sampling limits generalisability, as</w:t>
      </w:r>
      <w:r w:rsidR="00AE6E61">
        <w:rPr>
          <w:rFonts w:ascii="Arial" w:eastAsia="Times New Roman" w:hAnsi="Arial" w:cs="Arial"/>
          <w:kern w:val="0"/>
          <w:lang w:eastAsia="en-GB"/>
          <w14:ligatures w14:val="none"/>
        </w:rPr>
        <w:t xml:space="preserve"> the</w:t>
      </w:r>
      <w:r w:rsidR="00F9577F" w:rsidRPr="006240B0">
        <w:rPr>
          <w:rFonts w:ascii="Arial" w:eastAsia="Times New Roman" w:hAnsi="Arial" w:cs="Arial"/>
          <w:kern w:val="0"/>
          <w:lang w:eastAsia="en-GB"/>
          <w14:ligatures w14:val="none"/>
        </w:rPr>
        <w:t xml:space="preserve"> findings may only reflect</w:t>
      </w:r>
      <w:r w:rsidR="009E1492">
        <w:rPr>
          <w:rFonts w:ascii="Arial" w:eastAsia="Times New Roman" w:hAnsi="Arial" w:cs="Arial"/>
          <w:kern w:val="0"/>
          <w:lang w:eastAsia="en-GB"/>
          <w14:ligatures w14:val="none"/>
        </w:rPr>
        <w:t>s</w:t>
      </w:r>
      <w:r w:rsidR="00F9577F" w:rsidRPr="006240B0">
        <w:rPr>
          <w:rFonts w:ascii="Arial" w:eastAsia="Times New Roman" w:hAnsi="Arial" w:cs="Arial"/>
          <w:kern w:val="0"/>
          <w:lang w:eastAsia="en-GB"/>
          <w14:ligatures w14:val="none"/>
        </w:rPr>
        <w:t xml:space="preserve"> the perspectives</w:t>
      </w:r>
      <w:r w:rsidR="009E1492">
        <w:rPr>
          <w:rFonts w:ascii="Arial" w:eastAsia="Times New Roman" w:hAnsi="Arial" w:cs="Arial"/>
          <w:kern w:val="0"/>
          <w:lang w:eastAsia="en-GB"/>
          <w14:ligatures w14:val="none"/>
        </w:rPr>
        <w:t xml:space="preserve"> of a small category</w:t>
      </w:r>
      <w:r w:rsidR="00F9577F" w:rsidRPr="006240B0">
        <w:rPr>
          <w:rFonts w:ascii="Arial" w:eastAsia="Times New Roman" w:hAnsi="Arial" w:cs="Arial"/>
          <w:kern w:val="0"/>
          <w:lang w:eastAsia="en-GB"/>
          <w14:ligatures w14:val="none"/>
        </w:rPr>
        <w:t xml:space="preserve">. </w:t>
      </w:r>
    </w:p>
    <w:p w14:paraId="098AF846" w14:textId="54F4A603" w:rsidR="00F9577F" w:rsidRDefault="00F9577F" w:rsidP="00F8078A">
      <w:pPr>
        <w:spacing w:before="100" w:beforeAutospacing="1" w:after="100" w:afterAutospacing="1" w:line="360" w:lineRule="auto"/>
        <w:jc w:val="both"/>
        <w:rPr>
          <w:rFonts w:ascii="Arial" w:eastAsia="Times New Roman" w:hAnsi="Arial" w:cs="Arial"/>
          <w:kern w:val="0"/>
          <w:lang w:eastAsia="en-GB"/>
          <w14:ligatures w14:val="none"/>
        </w:rPr>
      </w:pPr>
      <w:r w:rsidRPr="006240B0">
        <w:rPr>
          <w:rFonts w:ascii="Arial" w:eastAsia="Times New Roman" w:hAnsi="Arial" w:cs="Arial"/>
          <w:kern w:val="0"/>
          <w:lang w:eastAsia="en-GB"/>
          <w14:ligatures w14:val="none"/>
        </w:rPr>
        <w:t>In this study, the sampling approach was justified because it enabled the researchers to access carers with first</w:t>
      </w:r>
      <w:r w:rsidRPr="006240B0">
        <w:rPr>
          <w:rFonts w:ascii="Arial" w:eastAsia="Times New Roman" w:hAnsi="Arial" w:cs="Arial"/>
          <w:kern w:val="0"/>
          <w:lang w:eastAsia="en-GB"/>
          <w14:ligatures w14:val="none"/>
        </w:rPr>
        <w:noBreakHyphen/>
        <w:t>hand experience of technology</w:t>
      </w:r>
      <w:r w:rsidRPr="006240B0">
        <w:rPr>
          <w:rFonts w:ascii="Arial" w:eastAsia="Times New Roman" w:hAnsi="Arial" w:cs="Arial"/>
          <w:kern w:val="0"/>
          <w:lang w:eastAsia="en-GB"/>
          <w14:ligatures w14:val="none"/>
        </w:rPr>
        <w:noBreakHyphen/>
        <w:t>enabled dementia care environments.</w:t>
      </w:r>
      <w:r w:rsidR="0007131D">
        <w:rPr>
          <w:rFonts w:ascii="Arial" w:eastAsia="Times New Roman" w:hAnsi="Arial" w:cs="Arial"/>
          <w:kern w:val="0"/>
          <w:lang w:eastAsia="en-GB"/>
          <w14:ligatures w14:val="none"/>
        </w:rPr>
        <w:t xml:space="preserve"> </w:t>
      </w:r>
      <w:r w:rsidRPr="006240B0">
        <w:rPr>
          <w:rFonts w:ascii="Arial" w:eastAsia="Times New Roman" w:hAnsi="Arial" w:cs="Arial"/>
          <w:kern w:val="0"/>
          <w:lang w:eastAsia="en-GB"/>
          <w14:ligatures w14:val="none"/>
        </w:rPr>
        <w:t>Thematic analysis revealed several key themes, including increased monitoring demands, shifts in professional identity, concerns about over</w:t>
      </w:r>
      <w:r w:rsidRPr="006240B0">
        <w:rPr>
          <w:rFonts w:ascii="Arial" w:eastAsia="Times New Roman" w:hAnsi="Arial" w:cs="Arial"/>
          <w:kern w:val="0"/>
          <w:lang w:eastAsia="en-GB"/>
          <w14:ligatures w14:val="none"/>
        </w:rPr>
        <w:noBreakHyphen/>
        <w:t>reliance on technology, and the need for adequate training and organisational support. The study therefore provides valuable insights into the complexities of implementing technology in dementia care settings and identifies areas requiring further organisational and policy attention.</w:t>
      </w:r>
    </w:p>
    <w:p w14:paraId="6302ABF8" w14:textId="2A2BE242" w:rsidR="00F9577F" w:rsidRPr="00A97242" w:rsidRDefault="00F9577F" w:rsidP="00F9577F">
      <w:pPr>
        <w:spacing w:before="100" w:beforeAutospacing="1" w:after="100" w:afterAutospacing="1" w:line="240" w:lineRule="auto"/>
        <w:rPr>
          <w:rFonts w:ascii="Arial" w:eastAsia="Times New Roman" w:hAnsi="Arial" w:cs="Arial"/>
          <w:b/>
          <w:bCs/>
          <w:kern w:val="0"/>
          <w:lang w:eastAsia="en-GB"/>
          <w14:ligatures w14:val="none"/>
        </w:rPr>
      </w:pPr>
      <w:r w:rsidRPr="00A97242">
        <w:rPr>
          <w:rFonts w:ascii="Arial" w:eastAsia="Times New Roman" w:hAnsi="Arial" w:cs="Arial"/>
          <w:b/>
          <w:bCs/>
          <w:kern w:val="0"/>
          <w:lang w:eastAsia="en-GB"/>
          <w14:ligatures w14:val="none"/>
        </w:rPr>
        <w:t>4.4.</w:t>
      </w:r>
      <w:r w:rsidR="00922168">
        <w:rPr>
          <w:rFonts w:ascii="Arial" w:eastAsia="Times New Roman" w:hAnsi="Arial" w:cs="Arial"/>
          <w:b/>
          <w:bCs/>
          <w:kern w:val="0"/>
          <w:lang w:eastAsia="en-GB"/>
          <w14:ligatures w14:val="none"/>
        </w:rPr>
        <w:t>5</w:t>
      </w:r>
      <w:r w:rsidRPr="00A97242">
        <w:rPr>
          <w:rFonts w:ascii="Arial" w:eastAsia="Times New Roman" w:hAnsi="Arial" w:cs="Arial"/>
          <w:b/>
          <w:bCs/>
          <w:kern w:val="0"/>
          <w:lang w:eastAsia="en-GB"/>
          <w14:ligatures w14:val="none"/>
        </w:rPr>
        <w:t xml:space="preserve"> Article </w:t>
      </w:r>
      <w:r w:rsidR="00922168">
        <w:rPr>
          <w:rFonts w:ascii="Arial" w:eastAsia="Times New Roman" w:hAnsi="Arial" w:cs="Arial"/>
          <w:b/>
          <w:bCs/>
          <w:kern w:val="0"/>
          <w:lang w:eastAsia="en-GB"/>
          <w14:ligatures w14:val="none"/>
        </w:rPr>
        <w:t>5</w:t>
      </w:r>
    </w:p>
    <w:p w14:paraId="66B5CC15" w14:textId="2748C69D" w:rsidR="00A97242" w:rsidRDefault="00A97242" w:rsidP="00A1107B">
      <w:pPr>
        <w:spacing w:before="100" w:beforeAutospacing="1" w:after="100" w:afterAutospacing="1" w:line="360" w:lineRule="auto"/>
        <w:jc w:val="both"/>
        <w:rPr>
          <w:rFonts w:ascii="Arial" w:eastAsia="Times New Roman" w:hAnsi="Arial" w:cs="Arial"/>
          <w:kern w:val="0"/>
          <w:lang w:eastAsia="en-GB"/>
          <w14:ligatures w14:val="none"/>
        </w:rPr>
      </w:pPr>
      <w:r w:rsidRPr="002D6FF7">
        <w:rPr>
          <w:rFonts w:ascii="Arial" w:eastAsia="Times New Roman" w:hAnsi="Arial" w:cs="Arial"/>
          <w:kern w:val="0"/>
          <w:lang w:eastAsia="en-GB"/>
          <w14:ligatures w14:val="none"/>
        </w:rPr>
        <w:t>Talbot and Briggs (2022) employed a qualitative methodology to explore how people with mild</w:t>
      </w:r>
      <w:r w:rsidRPr="002D6FF7">
        <w:rPr>
          <w:rFonts w:ascii="Arial" w:eastAsia="Times New Roman" w:hAnsi="Arial" w:cs="Arial"/>
          <w:kern w:val="0"/>
          <w:lang w:eastAsia="en-GB"/>
          <w14:ligatures w14:val="none"/>
        </w:rPr>
        <w:noBreakHyphen/>
        <w:t>to</w:t>
      </w:r>
      <w:r w:rsidRPr="002D6FF7">
        <w:rPr>
          <w:rFonts w:ascii="Arial" w:eastAsia="Times New Roman" w:hAnsi="Arial" w:cs="Arial"/>
          <w:kern w:val="0"/>
          <w:lang w:eastAsia="en-GB"/>
          <w14:ligatures w14:val="none"/>
        </w:rPr>
        <w:noBreakHyphen/>
        <w:t>moderate dementia used digital technologies during the COVID</w:t>
      </w:r>
      <w:r w:rsidRPr="002D6FF7">
        <w:rPr>
          <w:rFonts w:ascii="Arial" w:eastAsia="Times New Roman" w:hAnsi="Arial" w:cs="Arial"/>
          <w:kern w:val="0"/>
          <w:lang w:eastAsia="en-GB"/>
          <w14:ligatures w14:val="none"/>
        </w:rPr>
        <w:noBreakHyphen/>
        <w:t>19 pandemic, drawing on a positive technology perspective. In line with CASP (2018), the research aim was clearly articulated, emphasising the need to understand how technology supported wellbeing, social connection, and autonomy during a period of enforced isolation.</w:t>
      </w:r>
      <w:r w:rsidR="00A1107B">
        <w:rPr>
          <w:rFonts w:ascii="Arial" w:eastAsia="Times New Roman" w:hAnsi="Arial" w:cs="Arial"/>
          <w:kern w:val="0"/>
          <w:lang w:eastAsia="en-GB"/>
          <w14:ligatures w14:val="none"/>
        </w:rPr>
        <w:t xml:space="preserve"> </w:t>
      </w:r>
      <w:r w:rsidR="006F5D52">
        <w:rPr>
          <w:rFonts w:ascii="Arial" w:eastAsia="Times New Roman" w:hAnsi="Arial" w:cs="Arial"/>
          <w:kern w:val="0"/>
          <w:lang w:eastAsia="en-GB"/>
          <w14:ligatures w14:val="none"/>
        </w:rPr>
        <w:t>According to Dahal (202</w:t>
      </w:r>
      <w:r w:rsidR="00B07D82">
        <w:rPr>
          <w:rFonts w:ascii="Arial" w:eastAsia="Times New Roman" w:hAnsi="Arial" w:cs="Arial"/>
          <w:kern w:val="0"/>
          <w:lang w:eastAsia="en-GB"/>
          <w14:ligatures w14:val="none"/>
        </w:rPr>
        <w:t>5</w:t>
      </w:r>
      <w:r w:rsidR="006F5D52">
        <w:rPr>
          <w:rFonts w:ascii="Arial" w:eastAsia="Times New Roman" w:hAnsi="Arial" w:cs="Arial"/>
          <w:kern w:val="0"/>
          <w:lang w:eastAsia="en-GB"/>
          <w14:ligatures w14:val="none"/>
        </w:rPr>
        <w:t>) the participant selection it is a critical aspect when designing a qualitative research because can influence the credibility and richness of the data. Therefore, n</w:t>
      </w:r>
      <w:r w:rsidR="00743AA6">
        <w:rPr>
          <w:rFonts w:ascii="Arial" w:eastAsia="Times New Roman" w:hAnsi="Arial" w:cs="Arial"/>
          <w:kern w:val="0"/>
          <w:lang w:eastAsia="en-GB"/>
          <w14:ligatures w14:val="none"/>
        </w:rPr>
        <w:t xml:space="preserve">ineteen participants were recruited based on a selection process, the person had to identify living with dementia, within </w:t>
      </w:r>
      <w:r w:rsidR="00743AA6">
        <w:rPr>
          <w:rFonts w:ascii="Arial" w:eastAsia="Times New Roman" w:hAnsi="Arial" w:cs="Arial"/>
          <w:kern w:val="0"/>
          <w:lang w:eastAsia="en-GB"/>
          <w14:ligatures w14:val="none"/>
        </w:rPr>
        <w:lastRenderedPageBreak/>
        <w:t xml:space="preserve">UK and to have capacity to give </w:t>
      </w:r>
      <w:r w:rsidR="006F5D52">
        <w:rPr>
          <w:rFonts w:ascii="Arial" w:eastAsia="Times New Roman" w:hAnsi="Arial" w:cs="Arial"/>
          <w:kern w:val="0"/>
          <w:lang w:eastAsia="en-GB"/>
          <w14:ligatures w14:val="none"/>
        </w:rPr>
        <w:t>consent</w:t>
      </w:r>
      <w:r w:rsidR="00743AA6">
        <w:rPr>
          <w:rFonts w:ascii="Arial" w:eastAsia="Times New Roman" w:hAnsi="Arial" w:cs="Arial"/>
          <w:kern w:val="0"/>
          <w:lang w:eastAsia="en-GB"/>
          <w14:ligatures w14:val="none"/>
        </w:rPr>
        <w:t>.</w:t>
      </w:r>
      <w:r w:rsidR="006F5D52">
        <w:rPr>
          <w:rFonts w:ascii="Arial" w:eastAsia="Times New Roman" w:hAnsi="Arial" w:cs="Arial"/>
          <w:kern w:val="0"/>
          <w:lang w:eastAsia="en-GB"/>
          <w14:ligatures w14:val="none"/>
        </w:rPr>
        <w:t xml:space="preserve"> </w:t>
      </w:r>
      <w:r w:rsidRPr="002D6FF7">
        <w:rPr>
          <w:rFonts w:ascii="Arial" w:eastAsia="Times New Roman" w:hAnsi="Arial" w:cs="Arial"/>
          <w:kern w:val="0"/>
          <w:lang w:eastAsia="en-GB"/>
          <w14:ligatures w14:val="none"/>
        </w:rPr>
        <w:t>The researchers used semi</w:t>
      </w:r>
      <w:r w:rsidRPr="002D6FF7">
        <w:rPr>
          <w:rFonts w:ascii="Arial" w:eastAsia="Times New Roman" w:hAnsi="Arial" w:cs="Arial"/>
          <w:kern w:val="0"/>
          <w:lang w:eastAsia="en-GB"/>
          <w14:ligatures w14:val="none"/>
        </w:rPr>
        <w:noBreakHyphen/>
        <w:t>structured interviews to gather in</w:t>
      </w:r>
      <w:r w:rsidRPr="002D6FF7">
        <w:rPr>
          <w:rFonts w:ascii="Arial" w:eastAsia="Times New Roman" w:hAnsi="Arial" w:cs="Arial"/>
          <w:kern w:val="0"/>
          <w:lang w:eastAsia="en-GB"/>
          <w14:ligatures w14:val="none"/>
        </w:rPr>
        <w:noBreakHyphen/>
        <w:t xml:space="preserve">depth </w:t>
      </w:r>
      <w:r w:rsidR="004B1C41">
        <w:rPr>
          <w:rFonts w:ascii="Arial" w:eastAsia="Times New Roman" w:hAnsi="Arial" w:cs="Arial"/>
          <w:kern w:val="0"/>
          <w:lang w:eastAsia="en-GB"/>
          <w14:ligatures w14:val="none"/>
        </w:rPr>
        <w:t xml:space="preserve">insights </w:t>
      </w:r>
      <w:r w:rsidRPr="002D6FF7">
        <w:rPr>
          <w:rFonts w:ascii="Arial" w:eastAsia="Times New Roman" w:hAnsi="Arial" w:cs="Arial"/>
          <w:kern w:val="0"/>
          <w:lang w:eastAsia="en-GB"/>
          <w14:ligatures w14:val="none"/>
        </w:rPr>
        <w:t>of participants’ experiences. Magaldi and Berler (2015) note that semi</w:t>
      </w:r>
      <w:r w:rsidRPr="002D6FF7">
        <w:rPr>
          <w:rFonts w:ascii="Arial" w:eastAsia="Times New Roman" w:hAnsi="Arial" w:cs="Arial"/>
          <w:kern w:val="0"/>
          <w:lang w:eastAsia="en-GB"/>
          <w14:ligatures w14:val="none"/>
        </w:rPr>
        <w:noBreakHyphen/>
        <w:t>structured interviews offer flexibility and enable the collection of rich, detailed data, particularly when exploring personal experiences with technology. However, Adams (2015) highlights that such interviews are vulnerable to observer bias, which may influence how participants describe their experiences or how researchers interpret them. Talbot and Briggs (2022) attempted to mitigate this by using a reflexive thematic analysis approach, although the study provided limited detail on how researcher</w:t>
      </w:r>
      <w:r w:rsidR="00BA7253">
        <w:rPr>
          <w:rFonts w:ascii="Arial" w:eastAsia="Times New Roman" w:hAnsi="Arial" w:cs="Arial"/>
          <w:kern w:val="0"/>
          <w:lang w:eastAsia="en-GB"/>
          <w14:ligatures w14:val="none"/>
        </w:rPr>
        <w:t xml:space="preserve"> vs. </w:t>
      </w:r>
      <w:r w:rsidRPr="002D6FF7">
        <w:rPr>
          <w:rFonts w:ascii="Arial" w:eastAsia="Times New Roman" w:hAnsi="Arial" w:cs="Arial"/>
          <w:kern w:val="0"/>
          <w:lang w:eastAsia="en-GB"/>
          <w14:ligatures w14:val="none"/>
        </w:rPr>
        <w:t>participant dynamics were managed.</w:t>
      </w:r>
      <w:r w:rsidR="00D0436E">
        <w:rPr>
          <w:rFonts w:ascii="Arial" w:eastAsia="Times New Roman" w:hAnsi="Arial" w:cs="Arial"/>
          <w:kern w:val="0"/>
          <w:lang w:eastAsia="en-GB"/>
          <w14:ligatures w14:val="none"/>
        </w:rPr>
        <w:t xml:space="preserve"> </w:t>
      </w:r>
      <w:r w:rsidRPr="002D6FF7">
        <w:rPr>
          <w:rFonts w:ascii="Arial" w:eastAsia="Times New Roman" w:hAnsi="Arial" w:cs="Arial"/>
          <w:kern w:val="0"/>
          <w:lang w:eastAsia="en-GB"/>
          <w14:ligatures w14:val="none"/>
        </w:rPr>
        <w:t>The analysis was conducted using reflexive thematic analysis, which aligns with CASP’s (2018) requirement for methodological rigour. Griffis et al. (2008) argue that authenticity is crucial for revealing the complexities of lived experience</w:t>
      </w:r>
      <w:r w:rsidR="00BA7253">
        <w:rPr>
          <w:rFonts w:ascii="Arial" w:eastAsia="Times New Roman" w:hAnsi="Arial" w:cs="Arial"/>
          <w:kern w:val="0"/>
          <w:lang w:eastAsia="en-GB"/>
          <w14:ligatures w14:val="none"/>
        </w:rPr>
        <w:t xml:space="preserve">, </w:t>
      </w:r>
      <w:r w:rsidRPr="002D6FF7">
        <w:rPr>
          <w:rFonts w:ascii="Arial" w:eastAsia="Times New Roman" w:hAnsi="Arial" w:cs="Arial"/>
          <w:kern w:val="0"/>
          <w:lang w:eastAsia="en-GB"/>
          <w14:ligatures w14:val="none"/>
        </w:rPr>
        <w:t>particularly relevant when studying technology use among people with dementia.</w:t>
      </w:r>
      <w:r w:rsidR="00614AE5">
        <w:rPr>
          <w:rFonts w:ascii="Arial" w:eastAsia="Times New Roman" w:hAnsi="Arial" w:cs="Arial"/>
          <w:kern w:val="0"/>
          <w:lang w:eastAsia="en-GB"/>
          <w14:ligatures w14:val="none"/>
        </w:rPr>
        <w:t xml:space="preserve"> </w:t>
      </w:r>
      <w:r w:rsidRPr="002D6FF7">
        <w:rPr>
          <w:rFonts w:ascii="Arial" w:eastAsia="Times New Roman" w:hAnsi="Arial" w:cs="Arial"/>
          <w:kern w:val="0"/>
          <w:lang w:eastAsia="en-GB"/>
          <w14:ligatures w14:val="none"/>
        </w:rPr>
        <w:t xml:space="preserve">The findings indicated that digital technologies played a meaningful role in supporting emotional wellbeing, maintaining social contact, and fostering a sense of competence during the pandemic. </w:t>
      </w:r>
      <w:r w:rsidR="00075E3F">
        <w:rPr>
          <w:rFonts w:ascii="Arial" w:eastAsia="Times New Roman" w:hAnsi="Arial" w:cs="Arial"/>
          <w:kern w:val="0"/>
          <w:lang w:eastAsia="en-GB"/>
          <w14:ligatures w14:val="none"/>
        </w:rPr>
        <w:t xml:space="preserve">According to </w:t>
      </w:r>
      <w:r w:rsidR="00075E3F" w:rsidRPr="002D6FF7">
        <w:rPr>
          <w:rFonts w:ascii="Arial" w:eastAsia="Times New Roman" w:hAnsi="Arial" w:cs="Arial"/>
          <w:kern w:val="0"/>
          <w:lang w:eastAsia="en-GB"/>
          <w14:ligatures w14:val="none"/>
        </w:rPr>
        <w:t xml:space="preserve">Talbot and Briggs (2022) </w:t>
      </w:r>
      <w:r w:rsidR="00075E3F">
        <w:rPr>
          <w:rFonts w:ascii="Arial" w:eastAsia="Times New Roman" w:hAnsi="Arial" w:cs="Arial"/>
          <w:kern w:val="0"/>
          <w:lang w:eastAsia="en-GB"/>
          <w14:ligatures w14:val="none"/>
        </w:rPr>
        <w:t>p</w:t>
      </w:r>
      <w:r w:rsidRPr="002D6FF7">
        <w:rPr>
          <w:rFonts w:ascii="Arial" w:eastAsia="Times New Roman" w:hAnsi="Arial" w:cs="Arial"/>
          <w:kern w:val="0"/>
          <w:lang w:eastAsia="en-GB"/>
          <w14:ligatures w14:val="none"/>
        </w:rPr>
        <w:t>articipants described technology as a tool that enabled continuity, connection, and engagement despite external restrictions.</w:t>
      </w:r>
      <w:r w:rsidR="00CB57EE">
        <w:rPr>
          <w:rFonts w:ascii="Arial" w:eastAsia="Times New Roman" w:hAnsi="Arial" w:cs="Arial"/>
          <w:kern w:val="0"/>
          <w:lang w:eastAsia="en-GB"/>
          <w14:ligatures w14:val="none"/>
        </w:rPr>
        <w:t xml:space="preserve"> The study helped to identify not just benefits, but </w:t>
      </w:r>
      <w:r w:rsidR="00195CD4">
        <w:rPr>
          <w:rFonts w:ascii="Arial" w:eastAsia="Times New Roman" w:hAnsi="Arial" w:cs="Arial"/>
          <w:kern w:val="0"/>
          <w:lang w:eastAsia="en-GB"/>
          <w14:ligatures w14:val="none"/>
        </w:rPr>
        <w:t>also specific challenges</w:t>
      </w:r>
      <w:r w:rsidRPr="002D6FF7">
        <w:rPr>
          <w:rFonts w:ascii="Arial" w:eastAsia="Times New Roman" w:hAnsi="Arial" w:cs="Arial"/>
          <w:kern w:val="0"/>
          <w:lang w:eastAsia="en-GB"/>
          <w14:ligatures w14:val="none"/>
        </w:rPr>
        <w:t xml:space="preserve"> </w:t>
      </w:r>
      <w:r w:rsidR="00195CD4">
        <w:rPr>
          <w:rFonts w:ascii="Arial" w:eastAsia="Times New Roman" w:hAnsi="Arial" w:cs="Arial"/>
          <w:kern w:val="0"/>
          <w:lang w:eastAsia="en-GB"/>
          <w14:ligatures w14:val="none"/>
        </w:rPr>
        <w:t>for people with dementia when using technology, such as cognitive fatigue,</w:t>
      </w:r>
      <w:r w:rsidR="00BA7253">
        <w:rPr>
          <w:rFonts w:ascii="Arial" w:eastAsia="Times New Roman" w:hAnsi="Arial" w:cs="Arial"/>
          <w:kern w:val="0"/>
          <w:lang w:eastAsia="en-GB"/>
          <w14:ligatures w14:val="none"/>
        </w:rPr>
        <w:t xml:space="preserve"> lack of technology adaptability,</w:t>
      </w:r>
      <w:r w:rsidR="00195CD4">
        <w:rPr>
          <w:rFonts w:ascii="Arial" w:eastAsia="Times New Roman" w:hAnsi="Arial" w:cs="Arial"/>
          <w:kern w:val="0"/>
          <w:lang w:eastAsia="en-GB"/>
          <w14:ligatures w14:val="none"/>
        </w:rPr>
        <w:t xml:space="preserve"> and barriers in accessing technologies for basic necessities</w:t>
      </w:r>
      <w:r w:rsidR="00BA7253">
        <w:rPr>
          <w:rFonts w:ascii="Arial" w:eastAsia="Times New Roman" w:hAnsi="Arial" w:cs="Arial"/>
          <w:kern w:val="0"/>
          <w:lang w:eastAsia="en-GB"/>
          <w14:ligatures w14:val="none"/>
        </w:rPr>
        <w:t xml:space="preserve"> due to lack of policies alignment.</w:t>
      </w:r>
      <w:r w:rsidR="00195CD4">
        <w:rPr>
          <w:rFonts w:ascii="Arial" w:eastAsia="Times New Roman" w:hAnsi="Arial" w:cs="Arial"/>
          <w:kern w:val="0"/>
          <w:lang w:eastAsia="en-GB"/>
          <w14:ligatures w14:val="none"/>
        </w:rPr>
        <w:t xml:space="preserve"> </w:t>
      </w:r>
      <w:r w:rsidRPr="002D6FF7">
        <w:rPr>
          <w:rFonts w:ascii="Arial" w:eastAsia="Times New Roman" w:hAnsi="Arial" w:cs="Arial"/>
          <w:kern w:val="0"/>
          <w:lang w:eastAsia="en-GB"/>
          <w14:ligatures w14:val="none"/>
        </w:rPr>
        <w:t>These insights contribute to a broader understanding of how positive technology principles can be applied to dementia care, particularly in times of crisis</w:t>
      </w:r>
      <w:r w:rsidR="00195CD4">
        <w:rPr>
          <w:rFonts w:ascii="Arial" w:eastAsia="Times New Roman" w:hAnsi="Arial" w:cs="Arial"/>
          <w:kern w:val="0"/>
          <w:lang w:eastAsia="en-GB"/>
          <w14:ligatures w14:val="none"/>
        </w:rPr>
        <w:t xml:space="preserve"> and promote digital inclusion, social connectedness, and well-being.</w:t>
      </w:r>
    </w:p>
    <w:p w14:paraId="44759D42" w14:textId="1C45526D" w:rsidR="0028773A" w:rsidRDefault="00A97242" w:rsidP="0028773A">
      <w:pPr>
        <w:spacing w:before="100" w:beforeAutospacing="1" w:after="100" w:afterAutospacing="1" w:line="240" w:lineRule="auto"/>
        <w:rPr>
          <w:rFonts w:ascii="Arial" w:eastAsia="Times New Roman" w:hAnsi="Arial" w:cs="Arial"/>
          <w:b/>
          <w:bCs/>
          <w:kern w:val="0"/>
          <w:lang w:eastAsia="en-GB"/>
          <w14:ligatures w14:val="none"/>
        </w:rPr>
      </w:pPr>
      <w:r w:rsidRPr="00B87935">
        <w:rPr>
          <w:rFonts w:ascii="Arial" w:eastAsia="Times New Roman" w:hAnsi="Arial" w:cs="Arial"/>
          <w:b/>
          <w:bCs/>
          <w:kern w:val="0"/>
          <w:lang w:eastAsia="en-GB"/>
          <w14:ligatures w14:val="none"/>
        </w:rPr>
        <w:t>4.4.</w:t>
      </w:r>
      <w:r w:rsidR="00922168">
        <w:rPr>
          <w:rFonts w:ascii="Arial" w:eastAsia="Times New Roman" w:hAnsi="Arial" w:cs="Arial"/>
          <w:b/>
          <w:bCs/>
          <w:kern w:val="0"/>
          <w:lang w:eastAsia="en-GB"/>
          <w14:ligatures w14:val="none"/>
        </w:rPr>
        <w:t>6</w:t>
      </w:r>
      <w:r w:rsidRPr="00B87935">
        <w:rPr>
          <w:rFonts w:ascii="Arial" w:eastAsia="Times New Roman" w:hAnsi="Arial" w:cs="Arial"/>
          <w:b/>
          <w:bCs/>
          <w:kern w:val="0"/>
          <w:lang w:eastAsia="en-GB"/>
          <w14:ligatures w14:val="none"/>
        </w:rPr>
        <w:t xml:space="preserve"> Article </w:t>
      </w:r>
      <w:r w:rsidR="00922168">
        <w:rPr>
          <w:rFonts w:ascii="Arial" w:eastAsia="Times New Roman" w:hAnsi="Arial" w:cs="Arial"/>
          <w:b/>
          <w:bCs/>
          <w:kern w:val="0"/>
          <w:lang w:eastAsia="en-GB"/>
          <w14:ligatures w14:val="none"/>
        </w:rPr>
        <w:t>6</w:t>
      </w:r>
    </w:p>
    <w:p w14:paraId="0E39D51C" w14:textId="06DF9C91" w:rsidR="0051031B" w:rsidRDefault="00801E38" w:rsidP="001428F6">
      <w:pPr>
        <w:spacing w:before="100" w:beforeAutospacing="1" w:after="100" w:afterAutospacing="1" w:line="360" w:lineRule="auto"/>
        <w:jc w:val="both"/>
        <w:rPr>
          <w:rFonts w:ascii="Arial" w:eastAsia="Times New Roman" w:hAnsi="Arial" w:cs="Arial"/>
          <w:kern w:val="0"/>
          <w:lang w:eastAsia="en-GB"/>
          <w14:ligatures w14:val="none"/>
        </w:rPr>
      </w:pPr>
      <w:r w:rsidRPr="009C72FC">
        <w:rPr>
          <w:rFonts w:ascii="Arial" w:eastAsia="Times New Roman" w:hAnsi="Arial" w:cs="Arial"/>
          <w:kern w:val="0"/>
          <w:lang w:eastAsia="en-GB"/>
          <w14:ligatures w14:val="none"/>
        </w:rPr>
        <w:t xml:space="preserve">Sriram, Jenkinson and Peters (2020) conducted a qualitative study exploring carers’ experiences of using assistive technology (AT) to support people living with dementia at home. </w:t>
      </w:r>
      <w:r w:rsidR="00272AE1">
        <w:rPr>
          <w:rFonts w:ascii="Arial" w:eastAsia="Times New Roman" w:hAnsi="Arial" w:cs="Arial"/>
          <w:kern w:val="0"/>
          <w:lang w:eastAsia="en-GB"/>
          <w14:ligatures w14:val="none"/>
        </w:rPr>
        <w:t>T</w:t>
      </w:r>
      <w:r w:rsidRPr="009C72FC">
        <w:rPr>
          <w:rFonts w:ascii="Arial" w:eastAsia="Times New Roman" w:hAnsi="Arial" w:cs="Arial"/>
          <w:kern w:val="0"/>
          <w:lang w:eastAsia="en-GB"/>
          <w14:ligatures w14:val="none"/>
        </w:rPr>
        <w:t xml:space="preserve">he study aimed to </w:t>
      </w:r>
      <w:r w:rsidR="0028773A">
        <w:rPr>
          <w:rFonts w:ascii="Arial" w:eastAsia="Times New Roman" w:hAnsi="Arial" w:cs="Arial"/>
          <w:kern w:val="0"/>
          <w:lang w:eastAsia="en-GB"/>
          <w14:ligatures w14:val="none"/>
        </w:rPr>
        <w:t xml:space="preserve">clarify </w:t>
      </w:r>
      <w:r w:rsidRPr="009C72FC">
        <w:rPr>
          <w:rFonts w:ascii="Arial" w:eastAsia="Times New Roman" w:hAnsi="Arial" w:cs="Arial"/>
          <w:kern w:val="0"/>
          <w:lang w:eastAsia="en-GB"/>
          <w14:ligatures w14:val="none"/>
        </w:rPr>
        <w:t>how carers perceive, adopt, and integrate AT into daily routine</w:t>
      </w:r>
      <w:r w:rsidR="006F5AE0">
        <w:rPr>
          <w:rFonts w:ascii="Arial" w:eastAsia="Times New Roman" w:hAnsi="Arial" w:cs="Arial"/>
          <w:kern w:val="0"/>
          <w:lang w:eastAsia="en-GB"/>
          <w14:ligatures w14:val="none"/>
        </w:rPr>
        <w:t xml:space="preserve"> care</w:t>
      </w:r>
      <w:r w:rsidR="00272AE1">
        <w:rPr>
          <w:rFonts w:ascii="Arial" w:eastAsia="Times New Roman" w:hAnsi="Arial" w:cs="Arial"/>
          <w:kern w:val="0"/>
          <w:lang w:eastAsia="en-GB"/>
          <w14:ligatures w14:val="none"/>
        </w:rPr>
        <w:t>.</w:t>
      </w:r>
      <w:r w:rsidR="00DA235A">
        <w:rPr>
          <w:rFonts w:ascii="Arial" w:eastAsia="Times New Roman" w:hAnsi="Arial" w:cs="Arial"/>
          <w:kern w:val="0"/>
          <w:lang w:eastAsia="en-GB"/>
          <w14:ligatures w14:val="none"/>
        </w:rPr>
        <w:t xml:space="preserve"> </w:t>
      </w:r>
      <w:r w:rsidR="00272AE1" w:rsidRPr="00176934">
        <w:rPr>
          <w:rFonts w:ascii="Arial" w:eastAsia="Times New Roman" w:hAnsi="Arial" w:cs="Arial"/>
          <w:kern w:val="0"/>
          <w:lang w:eastAsia="en-GB"/>
          <w14:ligatures w14:val="none"/>
        </w:rPr>
        <w:t xml:space="preserve">To achieve this, the researchers adopted a phenomenological approach and carried out </w:t>
      </w:r>
      <w:r w:rsidR="00DA235A">
        <w:rPr>
          <w:rFonts w:ascii="Arial" w:eastAsia="Times New Roman" w:hAnsi="Arial" w:cs="Arial"/>
          <w:kern w:val="0"/>
          <w:lang w:eastAsia="en-GB"/>
          <w14:ligatures w14:val="none"/>
        </w:rPr>
        <w:t xml:space="preserve">semi-structured </w:t>
      </w:r>
      <w:r w:rsidR="00272AE1" w:rsidRPr="00176934">
        <w:rPr>
          <w:rFonts w:ascii="Arial" w:eastAsia="Times New Roman" w:hAnsi="Arial" w:cs="Arial"/>
          <w:kern w:val="0"/>
          <w:lang w:eastAsia="en-GB"/>
          <w14:ligatures w14:val="none"/>
        </w:rPr>
        <w:t xml:space="preserve">interviews </w:t>
      </w:r>
      <w:r w:rsidR="00DA235A">
        <w:rPr>
          <w:rFonts w:ascii="Arial" w:eastAsia="Times New Roman" w:hAnsi="Arial" w:cs="Arial"/>
          <w:kern w:val="0"/>
          <w:lang w:eastAsia="en-GB"/>
          <w14:ligatures w14:val="none"/>
        </w:rPr>
        <w:t>to achieve data saturation and thematic analysis</w:t>
      </w:r>
      <w:r w:rsidR="00352B44">
        <w:rPr>
          <w:rFonts w:ascii="Arial" w:eastAsia="Times New Roman" w:hAnsi="Arial" w:cs="Arial"/>
          <w:kern w:val="0"/>
          <w:lang w:eastAsia="en-GB"/>
          <w14:ligatures w14:val="none"/>
        </w:rPr>
        <w:t xml:space="preserve"> to identify key themes</w:t>
      </w:r>
      <w:r w:rsidR="00DA235A">
        <w:rPr>
          <w:rFonts w:ascii="Arial" w:eastAsia="Times New Roman" w:hAnsi="Arial" w:cs="Arial"/>
          <w:kern w:val="0"/>
          <w:lang w:eastAsia="en-GB"/>
          <w14:ligatures w14:val="none"/>
        </w:rPr>
        <w:t xml:space="preserve">. </w:t>
      </w:r>
      <w:r w:rsidR="00272AE1" w:rsidRPr="00176934">
        <w:rPr>
          <w:rFonts w:ascii="Arial" w:eastAsia="Times New Roman" w:hAnsi="Arial" w:cs="Arial"/>
          <w:kern w:val="0"/>
          <w:lang w:eastAsia="en-GB"/>
          <w14:ligatures w14:val="none"/>
        </w:rPr>
        <w:t xml:space="preserve">In line with CASP (2018), the authors clearly justified their methodological choice, emphasising </w:t>
      </w:r>
      <w:r w:rsidR="00DA235A">
        <w:rPr>
          <w:rFonts w:ascii="Arial" w:eastAsia="Times New Roman" w:hAnsi="Arial" w:cs="Arial"/>
          <w:kern w:val="0"/>
          <w:lang w:eastAsia="en-GB"/>
          <w14:ligatures w14:val="none"/>
        </w:rPr>
        <w:t xml:space="preserve">in-depth </w:t>
      </w:r>
      <w:r w:rsidR="00272AE1" w:rsidRPr="00176934">
        <w:rPr>
          <w:rFonts w:ascii="Arial" w:eastAsia="Times New Roman" w:hAnsi="Arial" w:cs="Arial"/>
          <w:kern w:val="0"/>
          <w:lang w:eastAsia="en-GB"/>
          <w14:ligatures w14:val="none"/>
        </w:rPr>
        <w:t>understand</w:t>
      </w:r>
      <w:r w:rsidR="00DA235A">
        <w:rPr>
          <w:rFonts w:ascii="Arial" w:eastAsia="Times New Roman" w:hAnsi="Arial" w:cs="Arial"/>
          <w:kern w:val="0"/>
          <w:lang w:eastAsia="en-GB"/>
          <w14:ligatures w14:val="none"/>
        </w:rPr>
        <w:t>ing of carers’ experiences of using assistive technology,</w:t>
      </w:r>
      <w:r w:rsidR="00272AE1" w:rsidRPr="00176934">
        <w:rPr>
          <w:rFonts w:ascii="Arial" w:eastAsia="Times New Roman" w:hAnsi="Arial" w:cs="Arial"/>
          <w:kern w:val="0"/>
          <w:lang w:eastAsia="en-GB"/>
          <w14:ligatures w14:val="none"/>
        </w:rPr>
        <w:t xml:space="preserve"> that cannot be captured through quantitative measures.</w:t>
      </w:r>
      <w:r w:rsidR="00352B44">
        <w:rPr>
          <w:rFonts w:ascii="Arial" w:eastAsia="Times New Roman" w:hAnsi="Arial" w:cs="Arial"/>
          <w:kern w:val="0"/>
          <w:lang w:eastAsia="en-GB"/>
          <w14:ligatures w14:val="none"/>
        </w:rPr>
        <w:t xml:space="preserve"> </w:t>
      </w:r>
      <w:r w:rsidR="00272AE1" w:rsidRPr="00176934">
        <w:rPr>
          <w:rFonts w:ascii="Arial" w:eastAsia="Times New Roman" w:hAnsi="Arial" w:cs="Arial"/>
          <w:kern w:val="0"/>
          <w:lang w:eastAsia="en-GB"/>
          <w14:ligatures w14:val="none"/>
        </w:rPr>
        <w:t xml:space="preserve">Phenomenology is widely recognised as an effective method for uncovering subjective experiences. </w:t>
      </w:r>
      <w:r w:rsidR="00365FE9">
        <w:rPr>
          <w:rFonts w:ascii="Arial" w:eastAsia="Times New Roman" w:hAnsi="Arial" w:cs="Arial"/>
          <w:kern w:val="0"/>
          <w:lang w:eastAsia="en-GB"/>
          <w14:ligatures w14:val="none"/>
        </w:rPr>
        <w:t xml:space="preserve">Darley et al. (2025) </w:t>
      </w:r>
      <w:r w:rsidR="00272AE1" w:rsidRPr="00176934">
        <w:rPr>
          <w:rFonts w:ascii="Arial" w:eastAsia="Times New Roman" w:hAnsi="Arial" w:cs="Arial"/>
          <w:kern w:val="0"/>
          <w:lang w:eastAsia="en-GB"/>
          <w14:ligatures w14:val="none"/>
        </w:rPr>
        <w:t xml:space="preserve">argues that phenomenological inquiry enables researchers to access the meanings individuals attach to </w:t>
      </w:r>
      <w:r w:rsidR="00272AE1" w:rsidRPr="003F38C7">
        <w:rPr>
          <w:rFonts w:ascii="Arial" w:eastAsia="Times New Roman" w:hAnsi="Arial" w:cs="Arial"/>
          <w:kern w:val="0"/>
          <w:lang w:eastAsia="en-GB"/>
          <w14:ligatures w14:val="none"/>
        </w:rPr>
        <w:t xml:space="preserve">their actions and interactions, making it particularly suitable for studies </w:t>
      </w:r>
      <w:r w:rsidR="003F38C7" w:rsidRPr="003F38C7">
        <w:rPr>
          <w:rFonts w:ascii="Arial" w:hAnsi="Arial" w:cs="Arial"/>
          <w:color w:val="333333"/>
          <w:shd w:val="clear" w:color="auto" w:fill="FFFFFF"/>
        </w:rPr>
        <w:t xml:space="preserve">that want to ‘rich understanding of the psychosocial experiences of people living with health conditions and their </w:t>
      </w:r>
      <w:r w:rsidR="003F38C7" w:rsidRPr="003F38C7">
        <w:rPr>
          <w:rFonts w:ascii="Arial" w:hAnsi="Arial" w:cs="Arial"/>
          <w:color w:val="333333"/>
          <w:shd w:val="clear" w:color="auto" w:fill="FFFFFF"/>
        </w:rPr>
        <w:lastRenderedPageBreak/>
        <w:t>family caregivers’.</w:t>
      </w:r>
      <w:r w:rsidR="00BB7638">
        <w:rPr>
          <w:rFonts w:ascii="Arial" w:hAnsi="Arial" w:cs="Arial"/>
          <w:color w:val="333333"/>
          <w:shd w:val="clear" w:color="auto" w:fill="FFFFFF"/>
        </w:rPr>
        <w:t xml:space="preserve"> However, Rendle et al. (2019) argue that the ‘research design and approach may shift dramatically as they learn about the phenomena of interest’ questioning the rigour of the findings.</w:t>
      </w:r>
    </w:p>
    <w:p w14:paraId="0CCB6A9C" w14:textId="4456A15B" w:rsidR="00332710" w:rsidRDefault="00801E38" w:rsidP="001428F6">
      <w:pPr>
        <w:spacing w:before="100" w:beforeAutospacing="1" w:after="100" w:afterAutospacing="1" w:line="360" w:lineRule="auto"/>
        <w:jc w:val="both"/>
        <w:rPr>
          <w:rFonts w:ascii="Arial" w:eastAsia="Times New Roman" w:hAnsi="Arial" w:cs="Arial"/>
          <w:kern w:val="0"/>
          <w:lang w:eastAsia="en-GB"/>
          <w14:ligatures w14:val="none"/>
        </w:rPr>
      </w:pPr>
      <w:r w:rsidRPr="009C72FC">
        <w:rPr>
          <w:rFonts w:ascii="Arial" w:eastAsia="Times New Roman" w:hAnsi="Arial" w:cs="Arial"/>
          <w:kern w:val="0"/>
          <w:lang w:eastAsia="en-GB"/>
          <w14:ligatures w14:val="none"/>
        </w:rPr>
        <w:t xml:space="preserve">In line with CASP (2018), the researchers clearly described their recruitment strategy and ethical procedures. </w:t>
      </w:r>
      <w:r w:rsidR="00011094">
        <w:rPr>
          <w:rFonts w:ascii="Arial" w:eastAsia="Times New Roman" w:hAnsi="Arial" w:cs="Arial"/>
          <w:kern w:val="0"/>
          <w:lang w:eastAsia="en-GB"/>
          <w14:ligatures w14:val="none"/>
        </w:rPr>
        <w:t>Twenty three c</w:t>
      </w:r>
      <w:r w:rsidRPr="009C72FC">
        <w:rPr>
          <w:rFonts w:ascii="Arial" w:eastAsia="Times New Roman" w:hAnsi="Arial" w:cs="Arial"/>
          <w:kern w:val="0"/>
          <w:lang w:eastAsia="en-GB"/>
          <w14:ligatures w14:val="none"/>
        </w:rPr>
        <w:t>arers were purposively selected based on their experience with AT, and informed consent was obtained prior to interviews.</w:t>
      </w:r>
      <w:r w:rsidR="00BB7638">
        <w:rPr>
          <w:rFonts w:ascii="Arial" w:eastAsia="Times New Roman" w:hAnsi="Arial" w:cs="Arial"/>
          <w:kern w:val="0"/>
          <w:lang w:eastAsia="en-GB"/>
          <w14:ligatures w14:val="none"/>
        </w:rPr>
        <w:t xml:space="preserve"> </w:t>
      </w:r>
      <w:r w:rsidRPr="009C72FC">
        <w:rPr>
          <w:rFonts w:ascii="Arial" w:eastAsia="Times New Roman" w:hAnsi="Arial" w:cs="Arial"/>
          <w:kern w:val="0"/>
          <w:lang w:eastAsia="en-GB"/>
          <w14:ligatures w14:val="none"/>
        </w:rPr>
        <w:t>The study used semi</w:t>
      </w:r>
      <w:r w:rsidRPr="009C72FC">
        <w:rPr>
          <w:rFonts w:ascii="Arial" w:eastAsia="Times New Roman" w:hAnsi="Arial" w:cs="Arial"/>
          <w:kern w:val="0"/>
          <w:lang w:eastAsia="en-GB"/>
          <w14:ligatures w14:val="none"/>
        </w:rPr>
        <w:noBreakHyphen/>
        <w:t>structured interviews to explore carers’ lived experiences. This method allowed participants to articulate both the benefits and challenges of AT use, including emotional, practical, and relational dimensions. The findings revealed that while AT can support safety, independence, and reassurance, carers also experienced barriers such as technological complexity, reliability issues, and increased responsibility for monitoring devices. These insights highlight the dual nature of AT as both supportive and burdensome within home</w:t>
      </w:r>
      <w:r w:rsidRPr="009C72FC">
        <w:rPr>
          <w:rFonts w:ascii="Arial" w:eastAsia="Times New Roman" w:hAnsi="Arial" w:cs="Arial"/>
          <w:kern w:val="0"/>
          <w:lang w:eastAsia="en-GB"/>
          <w14:ligatures w14:val="none"/>
        </w:rPr>
        <w:noBreakHyphen/>
        <w:t>based dementia care.</w:t>
      </w:r>
      <w:r w:rsidR="00F9458D">
        <w:rPr>
          <w:rFonts w:ascii="Arial" w:eastAsia="Times New Roman" w:hAnsi="Arial" w:cs="Arial"/>
          <w:kern w:val="0"/>
          <w:lang w:eastAsia="en-GB"/>
          <w14:ligatures w14:val="none"/>
        </w:rPr>
        <w:t xml:space="preserve"> </w:t>
      </w:r>
      <w:r w:rsidRPr="009C72FC">
        <w:rPr>
          <w:rFonts w:ascii="Arial" w:eastAsia="Times New Roman" w:hAnsi="Arial" w:cs="Arial"/>
          <w:kern w:val="0"/>
          <w:lang w:eastAsia="en-GB"/>
          <w14:ligatures w14:val="none"/>
        </w:rPr>
        <w:t>Overall, the study meets CASP criteria for clarity of aims, methodological appropriateness, ethical consideration, and value. It contributes meaningful evidence on how carers navigate the integration of assistive technologies in real</w:t>
      </w:r>
      <w:r w:rsidRPr="009C72FC">
        <w:rPr>
          <w:rFonts w:ascii="Arial" w:eastAsia="Times New Roman" w:hAnsi="Arial" w:cs="Arial"/>
          <w:kern w:val="0"/>
          <w:lang w:eastAsia="en-GB"/>
          <w14:ligatures w14:val="none"/>
        </w:rPr>
        <w:noBreakHyphen/>
        <w:t>world dementia care contexts.</w:t>
      </w:r>
    </w:p>
    <w:p w14:paraId="55954749" w14:textId="056D6BF0" w:rsidR="00922168" w:rsidRPr="004C7EE2" w:rsidRDefault="00A521CF" w:rsidP="00A521CF">
      <w:pPr>
        <w:spacing w:before="100" w:beforeAutospacing="1" w:after="100" w:afterAutospacing="1" w:line="360" w:lineRule="auto"/>
        <w:jc w:val="both"/>
        <w:rPr>
          <w:rFonts w:ascii="Arial" w:eastAsia="Times New Roman" w:hAnsi="Arial" w:cs="Arial"/>
          <w:b/>
          <w:bCs/>
          <w:kern w:val="0"/>
          <w:lang w:eastAsia="en-GB"/>
          <w14:ligatures w14:val="none"/>
        </w:rPr>
      </w:pPr>
      <w:r w:rsidRPr="00EE5546">
        <w:rPr>
          <w:rFonts w:ascii="Arial" w:eastAsia="Times New Roman" w:hAnsi="Arial" w:cs="Arial"/>
          <w:b/>
          <w:bCs/>
          <w:kern w:val="0"/>
          <w:lang w:eastAsia="en-GB"/>
          <w14:ligatures w14:val="none"/>
        </w:rPr>
        <w:t>4.4.7</w:t>
      </w:r>
      <w:r w:rsidR="004C7EE2" w:rsidRPr="00EE5546">
        <w:rPr>
          <w:rFonts w:ascii="Arial" w:eastAsia="Times New Roman" w:hAnsi="Arial" w:cs="Arial"/>
          <w:b/>
          <w:bCs/>
          <w:kern w:val="0"/>
          <w:lang w:eastAsia="en-GB"/>
          <w14:ligatures w14:val="none"/>
        </w:rPr>
        <w:t xml:space="preserve"> </w:t>
      </w:r>
      <w:r w:rsidR="00922168" w:rsidRPr="00EE5546">
        <w:rPr>
          <w:rFonts w:ascii="Arial" w:eastAsia="Times New Roman" w:hAnsi="Arial" w:cs="Arial"/>
          <w:b/>
          <w:bCs/>
          <w:kern w:val="0"/>
          <w:lang w:eastAsia="en-GB"/>
          <w14:ligatures w14:val="none"/>
        </w:rPr>
        <w:t>Article 7</w:t>
      </w:r>
    </w:p>
    <w:p w14:paraId="4CB8CFB4" w14:textId="1C2029FE" w:rsidR="00336C06" w:rsidRPr="00EE5546" w:rsidRDefault="006F5AE0" w:rsidP="00A521CF">
      <w:pPr>
        <w:spacing w:before="100" w:beforeAutospacing="1" w:after="100" w:afterAutospacing="1" w:line="360" w:lineRule="auto"/>
        <w:jc w:val="both"/>
        <w:rPr>
          <w:rFonts w:ascii="Arial" w:eastAsia="Times New Roman" w:hAnsi="Arial" w:cs="Arial"/>
          <w:kern w:val="0"/>
          <w:lang w:eastAsia="en-GB"/>
          <w14:ligatures w14:val="none"/>
        </w:rPr>
      </w:pPr>
      <w:r w:rsidRPr="006F5AE0">
        <w:rPr>
          <w:rFonts w:ascii="Arial" w:eastAsia="Times New Roman" w:hAnsi="Arial" w:cs="Arial"/>
          <w:kern w:val="0"/>
          <w:lang w:eastAsia="en-GB"/>
          <w14:ligatures w14:val="none"/>
        </w:rPr>
        <w:t>Smith et al. (2020) clearly e</w:t>
      </w:r>
      <w:r>
        <w:rPr>
          <w:rFonts w:ascii="Arial" w:eastAsia="Times New Roman" w:hAnsi="Arial" w:cs="Arial"/>
          <w:kern w:val="0"/>
          <w:lang w:eastAsia="en-GB"/>
          <w14:ligatures w14:val="none"/>
        </w:rPr>
        <w:t xml:space="preserve">xpressed their research aim within the Abstract and Introduction, to explore how ‘tablet computers’ may support participation in enjoyable activities for people with moderate </w:t>
      </w:r>
      <w:r w:rsidR="00DA4128">
        <w:rPr>
          <w:rFonts w:ascii="Arial" w:eastAsia="Times New Roman" w:hAnsi="Arial" w:cs="Arial"/>
          <w:kern w:val="0"/>
          <w:lang w:eastAsia="en-GB"/>
          <w14:ligatures w14:val="none"/>
        </w:rPr>
        <w:t xml:space="preserve">dementia. This aligns well with CASP’s requirement for clarity of purpose. </w:t>
      </w:r>
      <w:r w:rsidR="009E0D07">
        <w:rPr>
          <w:rFonts w:ascii="Arial" w:eastAsia="Times New Roman" w:hAnsi="Arial" w:cs="Arial"/>
          <w:kern w:val="0"/>
          <w:lang w:eastAsia="en-GB"/>
          <w14:ligatures w14:val="none"/>
        </w:rPr>
        <w:t xml:space="preserve">Methodological consistency for qualitative approach was demonstrated, the research focused on visual </w:t>
      </w:r>
      <w:r w:rsidR="00DA4128">
        <w:rPr>
          <w:rFonts w:ascii="Arial" w:eastAsia="Times New Roman" w:hAnsi="Arial" w:cs="Arial"/>
          <w:kern w:val="0"/>
          <w:lang w:eastAsia="en-GB"/>
          <w14:ligatures w14:val="none"/>
        </w:rPr>
        <w:t>ethnographic design</w:t>
      </w:r>
      <w:r w:rsidR="009E0D07">
        <w:rPr>
          <w:rFonts w:ascii="Arial" w:eastAsia="Times New Roman" w:hAnsi="Arial" w:cs="Arial"/>
          <w:kern w:val="0"/>
          <w:lang w:eastAsia="en-GB"/>
          <w14:ligatures w14:val="none"/>
        </w:rPr>
        <w:t xml:space="preserve">, as visual data is appropriate when observing </w:t>
      </w:r>
      <w:r w:rsidR="00F45B43">
        <w:rPr>
          <w:rStyle w:val="Strong"/>
          <w:rFonts w:ascii="Arial" w:hAnsi="Arial" w:cs="Arial"/>
          <w:b w:val="0"/>
          <w:bCs w:val="0"/>
        </w:rPr>
        <w:t>gestures, body language and facial expression</w:t>
      </w:r>
      <w:r w:rsidR="00F45B43">
        <w:rPr>
          <w:rFonts w:ascii="Arial" w:hAnsi="Arial" w:cs="Arial"/>
        </w:rPr>
        <w:t xml:space="preserve"> during </w:t>
      </w:r>
      <w:r w:rsidR="009E0D07">
        <w:rPr>
          <w:rFonts w:ascii="Arial" w:eastAsia="Times New Roman" w:hAnsi="Arial" w:cs="Arial"/>
          <w:kern w:val="0"/>
          <w:lang w:eastAsia="en-GB"/>
          <w14:ligatures w14:val="none"/>
        </w:rPr>
        <w:t>real live engagement and interaction. This align with Lim’s (2024) argument that qualitative methods capture contextual nuance of the reality</w:t>
      </w:r>
      <w:r w:rsidR="003044A4">
        <w:rPr>
          <w:rFonts w:ascii="Arial" w:eastAsia="Times New Roman" w:hAnsi="Arial" w:cs="Arial"/>
          <w:kern w:val="0"/>
          <w:lang w:eastAsia="en-GB"/>
          <w14:ligatures w14:val="none"/>
        </w:rPr>
        <w:t xml:space="preserve">, and </w:t>
      </w:r>
      <w:r w:rsidR="00EE5546" w:rsidRPr="00EE5546">
        <w:rPr>
          <w:rFonts w:ascii="Arial" w:hAnsi="Arial" w:cs="Arial"/>
          <w:color w:val="333333"/>
          <w:shd w:val="clear" w:color="auto" w:fill="FFFFFF"/>
        </w:rPr>
        <w:t xml:space="preserve">Backhouse et al. </w:t>
      </w:r>
      <w:r w:rsidR="00EE5546">
        <w:rPr>
          <w:rFonts w:ascii="Arial" w:hAnsi="Arial" w:cs="Arial"/>
          <w:color w:val="333333"/>
          <w:shd w:val="clear" w:color="auto" w:fill="FFFFFF"/>
        </w:rPr>
        <w:t>(</w:t>
      </w:r>
      <w:r w:rsidR="00EE5546" w:rsidRPr="00EE5546">
        <w:rPr>
          <w:rFonts w:ascii="Arial" w:hAnsi="Arial" w:cs="Arial"/>
          <w:color w:val="333333"/>
          <w:shd w:val="clear" w:color="auto" w:fill="FFFFFF"/>
        </w:rPr>
        <w:t>2025</w:t>
      </w:r>
      <w:r w:rsidR="00EE5546">
        <w:rPr>
          <w:rFonts w:ascii="Arial" w:hAnsi="Arial" w:cs="Arial"/>
          <w:color w:val="333333"/>
          <w:shd w:val="clear" w:color="auto" w:fill="FFFFFF"/>
        </w:rPr>
        <w:t>)</w:t>
      </w:r>
      <w:r w:rsidR="00EE5546">
        <w:rPr>
          <w:rFonts w:ascii="Arial" w:eastAsia="Times New Roman" w:hAnsi="Arial" w:cs="Arial"/>
          <w:kern w:val="0"/>
          <w:lang w:eastAsia="en-GB"/>
          <w14:ligatures w14:val="none"/>
        </w:rPr>
        <w:t xml:space="preserve"> </w:t>
      </w:r>
      <w:r w:rsidR="0003351B">
        <w:rPr>
          <w:rFonts w:ascii="Arial" w:eastAsia="Times New Roman" w:hAnsi="Arial" w:cs="Arial"/>
          <w:kern w:val="0"/>
          <w:lang w:eastAsia="en-GB"/>
          <w14:ligatures w14:val="none"/>
        </w:rPr>
        <w:t>argu</w:t>
      </w:r>
      <w:r w:rsidR="00C60542">
        <w:rPr>
          <w:rFonts w:ascii="Arial" w:eastAsia="Times New Roman" w:hAnsi="Arial" w:cs="Arial"/>
          <w:kern w:val="0"/>
          <w:lang w:eastAsia="en-GB"/>
          <w14:ligatures w14:val="none"/>
        </w:rPr>
        <w:t>e</w:t>
      </w:r>
      <w:r w:rsidR="003044A4">
        <w:rPr>
          <w:rFonts w:ascii="Arial" w:eastAsia="Times New Roman" w:hAnsi="Arial" w:cs="Arial"/>
          <w:kern w:val="0"/>
          <w:lang w:eastAsia="en-GB"/>
          <w14:ligatures w14:val="none"/>
        </w:rPr>
        <w:t xml:space="preserve"> regarding the need of methods adaptation </w:t>
      </w:r>
      <w:r w:rsidR="0003351B">
        <w:rPr>
          <w:rFonts w:ascii="Arial" w:eastAsia="Times New Roman" w:hAnsi="Arial" w:cs="Arial"/>
          <w:kern w:val="0"/>
          <w:lang w:eastAsia="en-GB"/>
          <w14:ligatures w14:val="none"/>
        </w:rPr>
        <w:t xml:space="preserve">when engaging people with dementia in qualitative research. </w:t>
      </w:r>
    </w:p>
    <w:p w14:paraId="1F37CB54" w14:textId="4BEFDB3A" w:rsidR="005C748A" w:rsidRDefault="001D4F03" w:rsidP="008431EB">
      <w:pPr>
        <w:spacing w:before="100" w:beforeAutospacing="1" w:after="100" w:afterAutospacing="1" w:line="360" w:lineRule="auto"/>
        <w:jc w:val="both"/>
        <w:rPr>
          <w:rFonts w:ascii="Arial" w:eastAsia="Times New Roman" w:hAnsi="Arial" w:cs="Arial"/>
          <w:kern w:val="0"/>
          <w:lang w:eastAsia="en-GB"/>
          <w14:ligatures w14:val="none"/>
        </w:rPr>
      </w:pPr>
      <w:r w:rsidRPr="001D4F03">
        <w:rPr>
          <w:rFonts w:ascii="Arial" w:eastAsia="Times New Roman" w:hAnsi="Arial" w:cs="Arial"/>
          <w:kern w:val="0"/>
          <w:lang w:eastAsia="en-GB"/>
          <w14:ligatures w14:val="none"/>
        </w:rPr>
        <w:t>Though t</w:t>
      </w:r>
      <w:r w:rsidR="00B06539" w:rsidRPr="001D4F03">
        <w:rPr>
          <w:rFonts w:ascii="Arial" w:eastAsia="Times New Roman" w:hAnsi="Arial" w:cs="Arial"/>
          <w:kern w:val="0"/>
          <w:lang w:eastAsia="en-GB"/>
          <w14:ligatures w14:val="none"/>
        </w:rPr>
        <w:t xml:space="preserve">he </w:t>
      </w:r>
      <w:r w:rsidR="00336C06" w:rsidRPr="001D4F03">
        <w:rPr>
          <w:rFonts w:ascii="Arial" w:eastAsia="Times New Roman" w:hAnsi="Arial" w:cs="Arial"/>
          <w:kern w:val="0"/>
          <w:lang w:eastAsia="en-GB"/>
          <w14:ligatures w14:val="none"/>
        </w:rPr>
        <w:t>sample was small</w:t>
      </w:r>
      <w:r w:rsidRPr="001D4F03">
        <w:rPr>
          <w:rFonts w:ascii="Arial" w:eastAsia="Times New Roman" w:hAnsi="Arial" w:cs="Arial"/>
          <w:kern w:val="0"/>
          <w:lang w:eastAsia="en-GB"/>
          <w14:ligatures w14:val="none"/>
        </w:rPr>
        <w:t>,</w:t>
      </w:r>
      <w:r w:rsidR="00336C06" w:rsidRPr="001D4F03">
        <w:rPr>
          <w:rFonts w:ascii="Arial" w:eastAsia="Times New Roman" w:hAnsi="Arial" w:cs="Arial"/>
          <w:kern w:val="0"/>
          <w:lang w:eastAsia="en-GB"/>
          <w14:ligatures w14:val="none"/>
        </w:rPr>
        <w:t xml:space="preserve"> as just twelve participants and nine ‘supporters’ (carers, volunteers) were included</w:t>
      </w:r>
      <w:r w:rsidR="002958FA">
        <w:rPr>
          <w:rFonts w:ascii="Arial" w:eastAsia="Times New Roman" w:hAnsi="Arial" w:cs="Arial"/>
          <w:kern w:val="0"/>
          <w:lang w:eastAsia="en-GB"/>
          <w14:ligatures w14:val="none"/>
        </w:rPr>
        <w:t>,</w:t>
      </w:r>
      <w:r w:rsidRPr="001D4F03">
        <w:rPr>
          <w:rFonts w:ascii="Arial" w:eastAsia="Times New Roman" w:hAnsi="Arial" w:cs="Arial"/>
          <w:kern w:val="0"/>
          <w:lang w:eastAsia="en-GB"/>
          <w14:ligatures w14:val="none"/>
        </w:rPr>
        <w:t xml:space="preserve"> </w:t>
      </w:r>
      <w:r w:rsidRPr="001D4F03">
        <w:rPr>
          <w:rFonts w:ascii="Arial" w:hAnsi="Arial" w:cs="Arial"/>
        </w:rPr>
        <w:t xml:space="preserve">the data collected </w:t>
      </w:r>
      <w:r>
        <w:rPr>
          <w:rFonts w:ascii="Arial" w:hAnsi="Arial" w:cs="Arial"/>
        </w:rPr>
        <w:t>was</w:t>
      </w:r>
      <w:r w:rsidRPr="001D4F03">
        <w:rPr>
          <w:rFonts w:ascii="Arial" w:hAnsi="Arial" w:cs="Arial"/>
        </w:rPr>
        <w:t xml:space="preserve"> rich enough to support </w:t>
      </w:r>
      <w:r w:rsidRPr="001D4F03">
        <w:rPr>
          <w:rStyle w:val="Strong"/>
          <w:rFonts w:ascii="Arial" w:hAnsi="Arial" w:cs="Arial"/>
          <w:b w:val="0"/>
          <w:bCs w:val="0"/>
        </w:rPr>
        <w:t>theoretical saturation</w:t>
      </w:r>
      <w:r w:rsidR="002958FA">
        <w:rPr>
          <w:rStyle w:val="Strong"/>
          <w:rFonts w:ascii="Arial" w:hAnsi="Arial" w:cs="Arial"/>
          <w:b w:val="0"/>
          <w:bCs w:val="0"/>
        </w:rPr>
        <w:t>,</w:t>
      </w:r>
      <w:r>
        <w:rPr>
          <w:rStyle w:val="Strong"/>
          <w:rFonts w:ascii="Arial" w:hAnsi="Arial" w:cs="Arial"/>
          <w:b w:val="0"/>
          <w:bCs w:val="0"/>
        </w:rPr>
        <w:t xml:space="preserve"> </w:t>
      </w:r>
      <w:r w:rsidR="00A769E3">
        <w:rPr>
          <w:rStyle w:val="Strong"/>
          <w:rFonts w:ascii="Arial" w:hAnsi="Arial" w:cs="Arial"/>
          <w:b w:val="0"/>
          <w:bCs w:val="0"/>
        </w:rPr>
        <w:t xml:space="preserve">and appropriate as the study aim </w:t>
      </w:r>
      <w:r w:rsidR="002958FA">
        <w:rPr>
          <w:rStyle w:val="Strong"/>
          <w:rFonts w:ascii="Arial" w:hAnsi="Arial" w:cs="Arial"/>
          <w:b w:val="0"/>
          <w:bCs w:val="0"/>
        </w:rPr>
        <w:t>is</w:t>
      </w:r>
      <w:r w:rsidR="00A769E3">
        <w:rPr>
          <w:rStyle w:val="Strong"/>
          <w:rFonts w:ascii="Arial" w:hAnsi="Arial" w:cs="Arial"/>
          <w:b w:val="0"/>
          <w:bCs w:val="0"/>
        </w:rPr>
        <w:t xml:space="preserve"> narrow </w:t>
      </w:r>
      <w:r>
        <w:rPr>
          <w:rStyle w:val="Strong"/>
          <w:rFonts w:ascii="Arial" w:hAnsi="Arial" w:cs="Arial"/>
          <w:b w:val="0"/>
          <w:bCs w:val="0"/>
        </w:rPr>
        <w:t>(Lim, 202</w:t>
      </w:r>
      <w:r w:rsidR="00277CF8">
        <w:rPr>
          <w:rStyle w:val="Strong"/>
          <w:rFonts w:ascii="Arial" w:hAnsi="Arial" w:cs="Arial"/>
          <w:b w:val="0"/>
          <w:bCs w:val="0"/>
        </w:rPr>
        <w:t>4</w:t>
      </w:r>
      <w:r>
        <w:rPr>
          <w:rStyle w:val="Strong"/>
          <w:rFonts w:ascii="Arial" w:hAnsi="Arial" w:cs="Arial"/>
          <w:b w:val="0"/>
          <w:bCs w:val="0"/>
        </w:rPr>
        <w:t>)</w:t>
      </w:r>
      <w:r w:rsidR="00F45B43">
        <w:rPr>
          <w:rStyle w:val="Strong"/>
          <w:rFonts w:ascii="Arial" w:hAnsi="Arial" w:cs="Arial"/>
          <w:b w:val="0"/>
          <w:bCs w:val="0"/>
        </w:rPr>
        <w:t xml:space="preserve">. </w:t>
      </w:r>
      <w:r w:rsidR="00CE3A5B">
        <w:rPr>
          <w:rStyle w:val="Strong"/>
          <w:rFonts w:ascii="Arial" w:hAnsi="Arial" w:cs="Arial"/>
          <w:b w:val="0"/>
          <w:bCs w:val="0"/>
        </w:rPr>
        <w:t>Nonetheless</w:t>
      </w:r>
      <w:r w:rsidR="002958FA">
        <w:rPr>
          <w:rStyle w:val="Strong"/>
          <w:rFonts w:ascii="Arial" w:hAnsi="Arial" w:cs="Arial"/>
          <w:b w:val="0"/>
          <w:bCs w:val="0"/>
        </w:rPr>
        <w:t>, t</w:t>
      </w:r>
      <w:r>
        <w:rPr>
          <w:rStyle w:val="Strong"/>
          <w:rFonts w:ascii="Arial" w:hAnsi="Arial" w:cs="Arial"/>
          <w:b w:val="0"/>
          <w:bCs w:val="0"/>
        </w:rPr>
        <w:t xml:space="preserve">he use of </w:t>
      </w:r>
      <w:r w:rsidR="0020017C">
        <w:rPr>
          <w:rStyle w:val="Strong"/>
          <w:rFonts w:ascii="Arial" w:hAnsi="Arial" w:cs="Arial"/>
          <w:b w:val="0"/>
          <w:bCs w:val="0"/>
        </w:rPr>
        <w:t xml:space="preserve">visual </w:t>
      </w:r>
      <w:r>
        <w:rPr>
          <w:rStyle w:val="Strong"/>
          <w:rFonts w:ascii="Arial" w:hAnsi="Arial" w:cs="Arial"/>
          <w:b w:val="0"/>
          <w:bCs w:val="0"/>
        </w:rPr>
        <w:t xml:space="preserve">ethnographic research might raise a common limitation </w:t>
      </w:r>
      <w:r w:rsidR="0097400A">
        <w:rPr>
          <w:rFonts w:ascii="Arial" w:eastAsia="Times New Roman" w:hAnsi="Arial" w:cs="Arial"/>
          <w:kern w:val="0"/>
          <w:lang w:eastAsia="en-GB"/>
          <w14:ligatures w14:val="none"/>
        </w:rPr>
        <w:t>when including people with cognitive impairments, increas</w:t>
      </w:r>
      <w:r w:rsidR="00874496">
        <w:rPr>
          <w:rFonts w:ascii="Arial" w:eastAsia="Times New Roman" w:hAnsi="Arial" w:cs="Arial"/>
          <w:kern w:val="0"/>
          <w:lang w:eastAsia="en-GB"/>
          <w14:ligatures w14:val="none"/>
        </w:rPr>
        <w:t>ing</w:t>
      </w:r>
      <w:r w:rsidR="0097400A">
        <w:rPr>
          <w:rFonts w:ascii="Arial" w:eastAsia="Times New Roman" w:hAnsi="Arial" w:cs="Arial"/>
          <w:kern w:val="0"/>
          <w:lang w:eastAsia="en-GB"/>
          <w14:ligatures w14:val="none"/>
        </w:rPr>
        <w:t xml:space="preserve"> </w:t>
      </w:r>
      <w:r w:rsidR="006D5F06">
        <w:rPr>
          <w:rFonts w:ascii="Arial" w:eastAsia="Times New Roman" w:hAnsi="Arial" w:cs="Arial"/>
          <w:kern w:val="0"/>
          <w:lang w:eastAsia="en-GB"/>
          <w14:ligatures w14:val="none"/>
        </w:rPr>
        <w:t xml:space="preserve">ethical </w:t>
      </w:r>
      <w:r w:rsidR="0097400A">
        <w:rPr>
          <w:rFonts w:ascii="Arial" w:eastAsia="Times New Roman" w:hAnsi="Arial" w:cs="Arial"/>
          <w:kern w:val="0"/>
          <w:lang w:eastAsia="en-GB"/>
          <w14:ligatures w14:val="none"/>
        </w:rPr>
        <w:t>suspicions about the ability to provide ‘informed consent’ (</w:t>
      </w:r>
      <w:r w:rsidR="008A799F">
        <w:rPr>
          <w:rFonts w:ascii="Arial" w:eastAsia="Times New Roman" w:hAnsi="Arial" w:cs="Arial"/>
          <w:kern w:val="0"/>
          <w:lang w:eastAsia="en-GB"/>
          <w14:ligatures w14:val="none"/>
        </w:rPr>
        <w:t>Pyer and Ward</w:t>
      </w:r>
      <w:r w:rsidR="0097400A">
        <w:rPr>
          <w:rFonts w:ascii="Arial" w:eastAsia="Times New Roman" w:hAnsi="Arial" w:cs="Arial"/>
          <w:kern w:val="0"/>
          <w:lang w:eastAsia="en-GB"/>
          <w14:ligatures w14:val="none"/>
        </w:rPr>
        <w:t>, 2023)</w:t>
      </w:r>
      <w:r w:rsidR="008431EB">
        <w:rPr>
          <w:rFonts w:ascii="Arial" w:eastAsia="Times New Roman" w:hAnsi="Arial" w:cs="Arial"/>
          <w:kern w:val="0"/>
          <w:lang w:eastAsia="en-GB"/>
          <w14:ligatures w14:val="none"/>
        </w:rPr>
        <w:t xml:space="preserve"> </w:t>
      </w:r>
      <w:r w:rsidR="00FA62DA">
        <w:rPr>
          <w:rFonts w:ascii="Arial" w:eastAsia="Times New Roman" w:hAnsi="Arial" w:cs="Arial"/>
          <w:kern w:val="0"/>
          <w:lang w:eastAsia="en-GB"/>
          <w14:ligatures w14:val="none"/>
        </w:rPr>
        <w:t>even there was mentioned an ongoing verbal consent at the start of eve</w:t>
      </w:r>
      <w:r w:rsidR="007D49CE">
        <w:rPr>
          <w:rFonts w:ascii="Arial" w:eastAsia="Times New Roman" w:hAnsi="Arial" w:cs="Arial"/>
          <w:kern w:val="0"/>
          <w:lang w:eastAsia="en-GB"/>
          <w14:ligatures w14:val="none"/>
        </w:rPr>
        <w:t>ry</w:t>
      </w:r>
      <w:r w:rsidR="00FA62DA">
        <w:rPr>
          <w:rFonts w:ascii="Arial" w:eastAsia="Times New Roman" w:hAnsi="Arial" w:cs="Arial"/>
          <w:kern w:val="0"/>
          <w:lang w:eastAsia="en-GB"/>
          <w14:ligatures w14:val="none"/>
        </w:rPr>
        <w:t xml:space="preserve"> session. </w:t>
      </w:r>
    </w:p>
    <w:p w14:paraId="2293CFCB" w14:textId="65AAAA1E" w:rsidR="00820449" w:rsidRDefault="0020017C" w:rsidP="005607E5">
      <w:pPr>
        <w:spacing w:before="100" w:beforeAutospacing="1" w:after="100" w:afterAutospacing="1" w:line="360" w:lineRule="auto"/>
        <w:jc w:val="both"/>
        <w:rPr>
          <w:rFonts w:ascii="Arial" w:hAnsi="Arial" w:cs="Arial"/>
        </w:rPr>
      </w:pPr>
      <w:r>
        <w:rPr>
          <w:rFonts w:ascii="Arial" w:eastAsia="Times New Roman" w:hAnsi="Arial" w:cs="Arial"/>
          <w:kern w:val="0"/>
          <w:lang w:eastAsia="en-GB"/>
          <w14:ligatures w14:val="none"/>
        </w:rPr>
        <w:lastRenderedPageBreak/>
        <w:t>Data analysis was rigorous conducted</w:t>
      </w:r>
      <w:r w:rsidR="00111136">
        <w:rPr>
          <w:rFonts w:ascii="Arial" w:eastAsia="Times New Roman" w:hAnsi="Arial" w:cs="Arial"/>
          <w:kern w:val="0"/>
          <w:lang w:eastAsia="en-GB"/>
          <w14:ligatures w14:val="none"/>
        </w:rPr>
        <w:t xml:space="preserve"> aligning with Norris’s (20</w:t>
      </w:r>
      <w:r w:rsidR="00CA58D0">
        <w:rPr>
          <w:rFonts w:ascii="Arial" w:eastAsia="Times New Roman" w:hAnsi="Arial" w:cs="Arial"/>
          <w:kern w:val="0"/>
          <w:lang w:eastAsia="en-GB"/>
          <w14:ligatures w14:val="none"/>
        </w:rPr>
        <w:t>2</w:t>
      </w:r>
      <w:r w:rsidR="00994B37">
        <w:rPr>
          <w:rFonts w:ascii="Arial" w:eastAsia="Times New Roman" w:hAnsi="Arial" w:cs="Arial"/>
          <w:kern w:val="0"/>
          <w:lang w:eastAsia="en-GB"/>
          <w14:ligatures w14:val="none"/>
        </w:rPr>
        <w:t>6</w:t>
      </w:r>
      <w:r w:rsidR="00111136">
        <w:rPr>
          <w:rFonts w:ascii="Arial" w:eastAsia="Times New Roman" w:hAnsi="Arial" w:cs="Arial"/>
          <w:kern w:val="0"/>
          <w:lang w:eastAsia="en-GB"/>
          <w14:ligatures w14:val="none"/>
        </w:rPr>
        <w:t>) ‘multimodal interactional analysis’</w:t>
      </w:r>
      <w:r>
        <w:rPr>
          <w:rFonts w:ascii="Arial" w:eastAsia="Times New Roman" w:hAnsi="Arial" w:cs="Arial"/>
          <w:kern w:val="0"/>
          <w:lang w:eastAsia="en-GB"/>
          <w14:ligatures w14:val="none"/>
        </w:rPr>
        <w:t>,</w:t>
      </w:r>
      <w:r w:rsidR="00111136">
        <w:rPr>
          <w:rFonts w:ascii="Arial" w:eastAsia="Times New Roman" w:hAnsi="Arial" w:cs="Arial"/>
          <w:kern w:val="0"/>
          <w:lang w:eastAsia="en-GB"/>
          <w14:ligatures w14:val="none"/>
        </w:rPr>
        <w:t xml:space="preserve"> as data collected was visual and contextual</w:t>
      </w:r>
      <w:r w:rsidR="00CA58D0">
        <w:rPr>
          <w:rFonts w:ascii="Arial" w:eastAsia="Times New Roman" w:hAnsi="Arial" w:cs="Arial"/>
          <w:kern w:val="0"/>
          <w:lang w:eastAsia="en-GB"/>
          <w14:ligatures w14:val="none"/>
        </w:rPr>
        <w:t xml:space="preserve"> allowing researchers to study real people interacting with others, technology and with the environment. </w:t>
      </w:r>
      <w:r w:rsidR="00111136">
        <w:rPr>
          <w:rFonts w:ascii="Arial" w:eastAsia="Times New Roman" w:hAnsi="Arial" w:cs="Arial"/>
          <w:kern w:val="0"/>
          <w:lang w:eastAsia="en-GB"/>
          <w14:ligatures w14:val="none"/>
        </w:rPr>
        <w:t>V</w:t>
      </w:r>
      <w:r>
        <w:rPr>
          <w:rFonts w:ascii="Arial" w:eastAsia="Times New Roman" w:hAnsi="Arial" w:cs="Arial"/>
          <w:kern w:val="0"/>
          <w:lang w:eastAsia="en-GB"/>
          <w14:ligatures w14:val="none"/>
        </w:rPr>
        <w:t xml:space="preserve">ideo analysis </w:t>
      </w:r>
      <w:r w:rsidR="00994B37">
        <w:rPr>
          <w:rFonts w:ascii="Arial" w:eastAsia="Times New Roman" w:hAnsi="Arial" w:cs="Arial"/>
          <w:kern w:val="0"/>
          <w:lang w:eastAsia="en-GB"/>
          <w14:ligatures w14:val="none"/>
        </w:rPr>
        <w:t xml:space="preserve">can </w:t>
      </w:r>
      <w:r>
        <w:rPr>
          <w:rFonts w:ascii="Arial" w:eastAsia="Times New Roman" w:hAnsi="Arial" w:cs="Arial"/>
          <w:kern w:val="0"/>
          <w:lang w:eastAsia="en-GB"/>
          <w14:ligatures w14:val="none"/>
        </w:rPr>
        <w:t>reveal</w:t>
      </w:r>
      <w:r w:rsidR="00111136">
        <w:rPr>
          <w:rFonts w:ascii="Arial" w:eastAsia="Times New Roman" w:hAnsi="Arial" w:cs="Arial"/>
          <w:kern w:val="0"/>
          <w:lang w:eastAsia="en-GB"/>
          <w14:ligatures w14:val="none"/>
        </w:rPr>
        <w:t>ed</w:t>
      </w:r>
      <w:r>
        <w:rPr>
          <w:rFonts w:ascii="Arial" w:eastAsia="Times New Roman" w:hAnsi="Arial" w:cs="Arial"/>
          <w:kern w:val="0"/>
          <w:lang w:eastAsia="en-GB"/>
          <w14:ligatures w14:val="none"/>
        </w:rPr>
        <w:t xml:space="preserve"> </w:t>
      </w:r>
      <w:r w:rsidR="008431EB">
        <w:rPr>
          <w:rFonts w:ascii="Arial" w:eastAsia="Times New Roman" w:hAnsi="Arial" w:cs="Arial"/>
          <w:kern w:val="0"/>
          <w:lang w:eastAsia="en-GB"/>
          <w14:ligatures w14:val="none"/>
        </w:rPr>
        <w:t xml:space="preserve">more nuanced </w:t>
      </w:r>
      <w:r w:rsidR="008431EB" w:rsidRPr="008431EB">
        <w:rPr>
          <w:rFonts w:ascii="Arial" w:eastAsia="Times New Roman" w:hAnsi="Arial" w:cs="Arial"/>
          <w:kern w:val="0"/>
          <w:lang w:eastAsia="en-GB"/>
          <w14:ligatures w14:val="none"/>
        </w:rPr>
        <w:t>insights</w:t>
      </w:r>
      <w:r w:rsidR="008431EB">
        <w:rPr>
          <w:rFonts w:ascii="Arial" w:hAnsi="Arial" w:cs="Arial"/>
        </w:rPr>
        <w:t xml:space="preserve">, patterns of participation </w:t>
      </w:r>
      <w:r w:rsidR="00820449">
        <w:rPr>
          <w:rFonts w:ascii="Arial" w:hAnsi="Arial" w:cs="Arial"/>
        </w:rPr>
        <w:t>ensuring in the same time that assessment doesn’t become a burden (Thoft et al., 2021) and also</w:t>
      </w:r>
      <w:r w:rsidR="008431EB">
        <w:rPr>
          <w:rFonts w:ascii="Arial" w:hAnsi="Arial" w:cs="Arial"/>
        </w:rPr>
        <w:t xml:space="preserve"> aligning with </w:t>
      </w:r>
      <w:r w:rsidR="00820449">
        <w:rPr>
          <w:rFonts w:ascii="Arial" w:hAnsi="Arial" w:cs="Arial"/>
        </w:rPr>
        <w:t>the necessity of adapting methods to progressive cognitive conditions (Backhouse et al., 2025).</w:t>
      </w:r>
    </w:p>
    <w:p w14:paraId="1DA4C367" w14:textId="4680AE5B" w:rsidR="005968B9" w:rsidRPr="008B6E61" w:rsidRDefault="005607E5" w:rsidP="00B42691">
      <w:pPr>
        <w:spacing w:before="100" w:beforeAutospacing="1" w:after="100" w:afterAutospacing="1" w:line="360" w:lineRule="auto"/>
        <w:jc w:val="both"/>
        <w:rPr>
          <w:rFonts w:ascii="Arial" w:eastAsia="Times New Roman" w:hAnsi="Arial" w:cs="Arial"/>
          <w:kern w:val="0"/>
          <w:lang w:eastAsia="en-GB"/>
          <w14:ligatures w14:val="none"/>
        </w:rPr>
      </w:pPr>
      <w:r w:rsidRPr="00474FBE">
        <w:rPr>
          <w:rFonts w:ascii="Arial" w:eastAsia="Times New Roman" w:hAnsi="Arial" w:cs="Arial"/>
          <w:kern w:val="0"/>
          <w:lang w:eastAsia="en-GB"/>
          <w14:ligatures w14:val="none"/>
        </w:rPr>
        <w:t>Findings were clearly presented, showing that tablet</w:t>
      </w:r>
      <w:r w:rsidRPr="00474FBE">
        <w:rPr>
          <w:rFonts w:ascii="Arial" w:eastAsia="Times New Roman" w:hAnsi="Arial" w:cs="Arial"/>
          <w:kern w:val="0"/>
          <w:lang w:eastAsia="en-GB"/>
          <w14:ligatures w14:val="none"/>
        </w:rPr>
        <w:noBreakHyphen/>
        <w:t xml:space="preserve">based activities were enjoyable and accessible </w:t>
      </w:r>
      <w:r>
        <w:rPr>
          <w:rFonts w:ascii="Arial" w:eastAsia="Times New Roman" w:hAnsi="Arial" w:cs="Arial"/>
          <w:kern w:val="0"/>
          <w:lang w:eastAsia="en-GB"/>
          <w14:ligatures w14:val="none"/>
        </w:rPr>
        <w:t xml:space="preserve">shaped by the type of scaffolding and </w:t>
      </w:r>
      <w:r w:rsidRPr="00474FBE">
        <w:rPr>
          <w:rFonts w:ascii="Arial" w:eastAsia="Times New Roman" w:hAnsi="Arial" w:cs="Arial"/>
          <w:kern w:val="0"/>
          <w:lang w:eastAsia="en-GB"/>
          <w14:ligatures w14:val="none"/>
        </w:rPr>
        <w:t>when support was available</w:t>
      </w:r>
      <w:r>
        <w:rPr>
          <w:rFonts w:ascii="Arial" w:eastAsia="Times New Roman" w:hAnsi="Arial" w:cs="Arial"/>
          <w:kern w:val="0"/>
          <w:lang w:eastAsia="en-GB"/>
          <w14:ligatures w14:val="none"/>
        </w:rPr>
        <w:t xml:space="preserve"> in the same context</w:t>
      </w:r>
      <w:r w:rsidRPr="00474FBE">
        <w:rPr>
          <w:rFonts w:ascii="Arial" w:eastAsia="Times New Roman" w:hAnsi="Arial" w:cs="Arial"/>
          <w:kern w:val="0"/>
          <w:lang w:eastAsia="en-GB"/>
          <w14:ligatures w14:val="none"/>
        </w:rPr>
        <w:t>, demonstrating strong alignment between data and interpretation.</w:t>
      </w:r>
      <w:r w:rsidR="00AA7EC7">
        <w:rPr>
          <w:rFonts w:ascii="Arial" w:eastAsia="Times New Roman" w:hAnsi="Arial" w:cs="Arial"/>
          <w:kern w:val="0"/>
          <w:lang w:eastAsia="en-GB"/>
          <w14:ligatures w14:val="none"/>
        </w:rPr>
        <w:t xml:space="preserve"> </w:t>
      </w:r>
      <w:r w:rsidR="007E5B6F">
        <w:rPr>
          <w:rFonts w:ascii="Arial" w:eastAsia="Times New Roman" w:hAnsi="Arial" w:cs="Arial"/>
          <w:kern w:val="0"/>
          <w:lang w:eastAsia="en-GB"/>
          <w14:ligatures w14:val="none"/>
        </w:rPr>
        <w:t>Even</w:t>
      </w:r>
      <w:r w:rsidR="00474FBE" w:rsidRPr="00474FBE">
        <w:rPr>
          <w:rFonts w:ascii="Arial" w:eastAsia="Times New Roman" w:hAnsi="Arial" w:cs="Arial"/>
          <w:kern w:val="0"/>
          <w:lang w:eastAsia="en-GB"/>
          <w14:ligatures w14:val="none"/>
        </w:rPr>
        <w:t xml:space="preserve"> the study </w:t>
      </w:r>
      <w:r w:rsidR="00AD25C5">
        <w:rPr>
          <w:rFonts w:ascii="Arial" w:eastAsia="Times New Roman" w:hAnsi="Arial" w:cs="Arial"/>
          <w:kern w:val="0"/>
          <w:lang w:eastAsia="en-GB"/>
          <w14:ligatures w14:val="none"/>
        </w:rPr>
        <w:t xml:space="preserve">has </w:t>
      </w:r>
      <w:r w:rsidR="00474FBE" w:rsidRPr="00474FBE">
        <w:rPr>
          <w:rFonts w:ascii="Arial" w:eastAsia="Times New Roman" w:hAnsi="Arial" w:cs="Arial"/>
          <w:kern w:val="0"/>
          <w:lang w:eastAsia="en-GB"/>
          <w14:ligatures w14:val="none"/>
        </w:rPr>
        <w:t>limit</w:t>
      </w:r>
      <w:r w:rsidR="00AD25C5">
        <w:rPr>
          <w:rFonts w:ascii="Arial" w:eastAsia="Times New Roman" w:hAnsi="Arial" w:cs="Arial"/>
          <w:kern w:val="0"/>
          <w:lang w:eastAsia="en-GB"/>
          <w14:ligatures w14:val="none"/>
        </w:rPr>
        <w:t>ed information</w:t>
      </w:r>
      <w:r w:rsidR="00474FBE" w:rsidRPr="00474FBE">
        <w:rPr>
          <w:rFonts w:ascii="Arial" w:eastAsia="Times New Roman" w:hAnsi="Arial" w:cs="Arial"/>
          <w:kern w:val="0"/>
          <w:lang w:eastAsia="en-GB"/>
          <w14:ligatures w14:val="none"/>
        </w:rPr>
        <w:t xml:space="preserve"> </w:t>
      </w:r>
      <w:r w:rsidR="00AD25C5">
        <w:rPr>
          <w:rFonts w:ascii="Arial" w:eastAsia="Times New Roman" w:hAnsi="Arial" w:cs="Arial"/>
          <w:kern w:val="0"/>
          <w:lang w:eastAsia="en-GB"/>
          <w14:ligatures w14:val="none"/>
        </w:rPr>
        <w:t>about</w:t>
      </w:r>
      <w:r w:rsidR="00474FBE" w:rsidRPr="00474FBE">
        <w:rPr>
          <w:rFonts w:ascii="Arial" w:eastAsia="Times New Roman" w:hAnsi="Arial" w:cs="Arial"/>
          <w:kern w:val="0"/>
          <w:lang w:eastAsia="en-GB"/>
          <w14:ligatures w14:val="none"/>
        </w:rPr>
        <w:t xml:space="preserve"> </w:t>
      </w:r>
      <w:r w:rsidR="00F24491">
        <w:rPr>
          <w:rFonts w:ascii="Arial" w:eastAsia="Times New Roman" w:hAnsi="Arial" w:cs="Arial"/>
          <w:kern w:val="0"/>
          <w:lang w:eastAsia="en-GB"/>
          <w14:ligatures w14:val="none"/>
        </w:rPr>
        <w:t xml:space="preserve">barriers </w:t>
      </w:r>
      <w:r w:rsidR="00AD25C5">
        <w:rPr>
          <w:rFonts w:ascii="Arial" w:eastAsia="Times New Roman" w:hAnsi="Arial" w:cs="Arial"/>
          <w:kern w:val="0"/>
          <w:lang w:eastAsia="en-GB"/>
          <w14:ligatures w14:val="none"/>
        </w:rPr>
        <w:t xml:space="preserve">affecting the process of adoption, </w:t>
      </w:r>
      <w:r w:rsidR="00CE3A5B">
        <w:rPr>
          <w:rFonts w:ascii="Arial" w:eastAsia="Times New Roman" w:hAnsi="Arial" w:cs="Arial"/>
          <w:kern w:val="0"/>
          <w:lang w:eastAsia="en-GB"/>
          <w14:ligatures w14:val="none"/>
        </w:rPr>
        <w:t>the</w:t>
      </w:r>
      <w:r w:rsidR="007E5B6F">
        <w:rPr>
          <w:rFonts w:ascii="Arial" w:eastAsia="Times New Roman" w:hAnsi="Arial" w:cs="Arial"/>
          <w:kern w:val="0"/>
          <w:lang w:eastAsia="en-GB"/>
          <w14:ligatures w14:val="none"/>
        </w:rPr>
        <w:t>re</w:t>
      </w:r>
      <w:r w:rsidR="00CE3A5B">
        <w:rPr>
          <w:rFonts w:ascii="Arial" w:eastAsia="Times New Roman" w:hAnsi="Arial" w:cs="Arial"/>
          <w:kern w:val="0"/>
          <w:lang w:eastAsia="en-GB"/>
          <w14:ligatures w14:val="none"/>
        </w:rPr>
        <w:t xml:space="preserve"> </w:t>
      </w:r>
      <w:r w:rsidR="007E5B6F">
        <w:rPr>
          <w:rFonts w:ascii="Arial" w:eastAsia="Times New Roman" w:hAnsi="Arial" w:cs="Arial"/>
          <w:kern w:val="0"/>
          <w:lang w:eastAsia="en-GB"/>
          <w14:ligatures w14:val="none"/>
        </w:rPr>
        <w:t>clear insights about</w:t>
      </w:r>
      <w:r w:rsidR="00CE3A5B">
        <w:rPr>
          <w:rFonts w:ascii="Arial" w:eastAsia="Times New Roman" w:hAnsi="Arial" w:cs="Arial"/>
          <w:kern w:val="0"/>
          <w:lang w:eastAsia="en-GB"/>
          <w14:ligatures w14:val="none"/>
        </w:rPr>
        <w:t xml:space="preserve"> interaction </w:t>
      </w:r>
      <w:r w:rsidR="007E5B6F">
        <w:rPr>
          <w:rFonts w:ascii="Arial" w:eastAsia="Times New Roman" w:hAnsi="Arial" w:cs="Arial"/>
          <w:kern w:val="0"/>
          <w:lang w:eastAsia="en-GB"/>
          <w14:ligatures w14:val="none"/>
        </w:rPr>
        <w:t>being</w:t>
      </w:r>
      <w:r w:rsidR="00CE3A5B">
        <w:rPr>
          <w:rFonts w:ascii="Arial" w:eastAsia="Times New Roman" w:hAnsi="Arial" w:cs="Arial"/>
          <w:kern w:val="0"/>
          <w:lang w:eastAsia="en-GB"/>
          <w14:ligatures w14:val="none"/>
        </w:rPr>
        <w:t xml:space="preserve"> affected by a ‘limited previous experience with tablet computers’</w:t>
      </w:r>
      <w:r w:rsidR="00F24491">
        <w:rPr>
          <w:rFonts w:ascii="Arial" w:eastAsia="Times New Roman" w:hAnsi="Arial" w:cs="Arial"/>
          <w:kern w:val="0"/>
          <w:lang w:eastAsia="en-GB"/>
          <w14:ligatures w14:val="none"/>
        </w:rPr>
        <w:t xml:space="preserve"> and a need to ‘adjust the level of difficulty’.</w:t>
      </w:r>
      <w:r w:rsidR="00B23DE0">
        <w:rPr>
          <w:rFonts w:ascii="Arial" w:eastAsia="Times New Roman" w:hAnsi="Arial" w:cs="Arial"/>
          <w:kern w:val="0"/>
          <w:lang w:eastAsia="en-GB"/>
          <w14:ligatures w14:val="none"/>
        </w:rPr>
        <w:t xml:space="preserve"> </w:t>
      </w:r>
      <w:r w:rsidR="00474FBE" w:rsidRPr="00474FBE">
        <w:rPr>
          <w:rFonts w:ascii="Arial" w:eastAsia="Times New Roman" w:hAnsi="Arial" w:cs="Arial"/>
          <w:kern w:val="0"/>
          <w:lang w:eastAsia="en-GB"/>
          <w14:ligatures w14:val="none"/>
        </w:rPr>
        <w:t xml:space="preserve">Overall, the study offers valuable insights for </w:t>
      </w:r>
      <w:r w:rsidR="00B23DE0">
        <w:rPr>
          <w:rFonts w:ascii="Arial" w:eastAsia="Times New Roman" w:hAnsi="Arial" w:cs="Arial"/>
          <w:kern w:val="0"/>
          <w:lang w:eastAsia="en-GB"/>
          <w14:ligatures w14:val="none"/>
        </w:rPr>
        <w:t>about dementia patients engagement with digital technology,</w:t>
      </w:r>
      <w:r w:rsidR="00474FBE" w:rsidRPr="00474FBE">
        <w:rPr>
          <w:rFonts w:ascii="Arial" w:eastAsia="Times New Roman" w:hAnsi="Arial" w:cs="Arial"/>
          <w:kern w:val="0"/>
          <w:lang w:eastAsia="en-GB"/>
          <w14:ligatures w14:val="none"/>
        </w:rPr>
        <w:t xml:space="preserve"> but would benefit from deeper reflexivity, broader sampling, and examination of structural barriers to implementation.</w:t>
      </w:r>
    </w:p>
    <w:p w14:paraId="3EFDA453" w14:textId="4E7314D5" w:rsidR="00C66A7D" w:rsidRPr="00EE5546" w:rsidRDefault="00922168" w:rsidP="001428F6">
      <w:pPr>
        <w:spacing w:before="100" w:beforeAutospacing="1" w:after="100" w:afterAutospacing="1" w:line="360" w:lineRule="auto"/>
        <w:jc w:val="both"/>
        <w:rPr>
          <w:rFonts w:ascii="Arial" w:eastAsia="Times New Roman" w:hAnsi="Arial" w:cs="Arial"/>
          <w:kern w:val="0"/>
          <w:highlight w:val="yellow"/>
          <w:lang w:val="fr-FR" w:eastAsia="en-GB"/>
          <w14:ligatures w14:val="none"/>
        </w:rPr>
      </w:pPr>
      <w:r w:rsidRPr="00EE5546">
        <w:rPr>
          <w:rFonts w:ascii="Arial" w:eastAsia="Times New Roman" w:hAnsi="Arial" w:cs="Arial"/>
          <w:b/>
          <w:bCs/>
          <w:kern w:val="0"/>
          <w:lang w:val="fr-FR" w:eastAsia="en-GB"/>
          <w14:ligatures w14:val="none"/>
        </w:rPr>
        <w:t>4.4.8 Article</w:t>
      </w:r>
      <w:r w:rsidR="006D3B67" w:rsidRPr="00EE5546">
        <w:rPr>
          <w:rFonts w:ascii="Arial" w:eastAsia="Times New Roman" w:hAnsi="Arial" w:cs="Arial"/>
          <w:kern w:val="0"/>
          <w:lang w:val="fr-FR" w:eastAsia="en-GB"/>
          <w14:ligatures w14:val="none"/>
        </w:rPr>
        <w:t xml:space="preserve"> </w:t>
      </w:r>
      <w:r w:rsidR="006D3B67" w:rsidRPr="00EE5546">
        <w:rPr>
          <w:rFonts w:ascii="Arial" w:eastAsia="Times New Roman" w:hAnsi="Arial" w:cs="Arial"/>
          <w:b/>
          <w:bCs/>
          <w:kern w:val="0"/>
          <w:lang w:val="fr-FR" w:eastAsia="en-GB"/>
          <w14:ligatures w14:val="none"/>
        </w:rPr>
        <w:t>8</w:t>
      </w:r>
    </w:p>
    <w:p w14:paraId="76E9D934" w14:textId="23BEA5C5" w:rsidR="00D56D57" w:rsidRDefault="00D85544" w:rsidP="00A75DA8">
      <w:pPr>
        <w:pStyle w:val="NormalWeb"/>
        <w:spacing w:line="360" w:lineRule="auto"/>
        <w:jc w:val="both"/>
        <w:rPr>
          <w:rFonts w:ascii="Arial" w:hAnsi="Arial" w:cs="Arial"/>
          <w:sz w:val="22"/>
          <w:szCs w:val="22"/>
        </w:rPr>
      </w:pPr>
      <w:r w:rsidRPr="00EE5546">
        <w:rPr>
          <w:rFonts w:ascii="Arial" w:hAnsi="Arial" w:cs="Arial"/>
          <w:sz w:val="22"/>
          <w:szCs w:val="22"/>
          <w:lang w:val="fr-FR"/>
        </w:rPr>
        <w:t xml:space="preserve">Killin et al. </w:t>
      </w:r>
      <w:r w:rsidRPr="00A75DA8">
        <w:rPr>
          <w:rFonts w:ascii="Arial" w:hAnsi="Arial" w:cs="Arial"/>
          <w:sz w:val="22"/>
          <w:szCs w:val="22"/>
        </w:rPr>
        <w:t>(2018) clearly articulated their aim to explore the feasibility of an internet</w:t>
      </w:r>
      <w:r w:rsidRPr="00A75DA8">
        <w:rPr>
          <w:rFonts w:ascii="Arial" w:hAnsi="Arial" w:cs="Arial"/>
          <w:sz w:val="22"/>
          <w:szCs w:val="22"/>
        </w:rPr>
        <w:noBreakHyphen/>
        <w:t>based post</w:t>
      </w:r>
      <w:r w:rsidRPr="00A75DA8">
        <w:rPr>
          <w:rFonts w:ascii="Arial" w:hAnsi="Arial" w:cs="Arial"/>
          <w:sz w:val="22"/>
          <w:szCs w:val="22"/>
        </w:rPr>
        <w:noBreakHyphen/>
        <w:t>diagnostic support platform for families living with dementia, meeting CASP’s requirement for clarity of purpose. The qualitative design was appropriate for examining acceptability and user experience, aligning with Lim’s (2024) view that qualitative methods</w:t>
      </w:r>
      <w:r w:rsidR="00720DFA">
        <w:rPr>
          <w:rFonts w:ascii="Arial" w:hAnsi="Arial" w:cs="Arial"/>
          <w:sz w:val="22"/>
          <w:szCs w:val="22"/>
        </w:rPr>
        <w:t xml:space="preserve"> can</w:t>
      </w:r>
      <w:r w:rsidRPr="00A75DA8">
        <w:rPr>
          <w:rFonts w:ascii="Arial" w:hAnsi="Arial" w:cs="Arial"/>
          <w:sz w:val="22"/>
          <w:szCs w:val="22"/>
        </w:rPr>
        <w:t xml:space="preserve"> capture contextual nuance. The study involved </w:t>
      </w:r>
      <w:r w:rsidR="00DB3E4D">
        <w:rPr>
          <w:rFonts w:ascii="Arial" w:hAnsi="Arial" w:cs="Arial"/>
          <w:sz w:val="22"/>
          <w:szCs w:val="22"/>
        </w:rPr>
        <w:t xml:space="preserve">semi-structured </w:t>
      </w:r>
      <w:r w:rsidRPr="00A75DA8">
        <w:rPr>
          <w:rFonts w:ascii="Arial" w:hAnsi="Arial" w:cs="Arial"/>
          <w:sz w:val="22"/>
          <w:szCs w:val="22"/>
        </w:rPr>
        <w:t>interviews</w:t>
      </w:r>
      <w:r w:rsidR="00DB3E4D">
        <w:rPr>
          <w:rFonts w:ascii="Arial" w:hAnsi="Arial" w:cs="Arial"/>
          <w:sz w:val="22"/>
          <w:szCs w:val="22"/>
        </w:rPr>
        <w:t xml:space="preserve"> </w:t>
      </w:r>
      <w:r w:rsidRPr="00A75DA8">
        <w:rPr>
          <w:rFonts w:ascii="Arial" w:hAnsi="Arial" w:cs="Arial"/>
          <w:sz w:val="22"/>
          <w:szCs w:val="22"/>
        </w:rPr>
        <w:t>with people with dementia</w:t>
      </w:r>
      <w:r w:rsidR="00DB3E4D">
        <w:rPr>
          <w:rFonts w:ascii="Arial" w:hAnsi="Arial" w:cs="Arial"/>
          <w:sz w:val="22"/>
          <w:szCs w:val="22"/>
        </w:rPr>
        <w:t xml:space="preserve"> and </w:t>
      </w:r>
      <w:r w:rsidRPr="00A75DA8">
        <w:rPr>
          <w:rFonts w:ascii="Arial" w:hAnsi="Arial" w:cs="Arial"/>
          <w:sz w:val="22"/>
          <w:szCs w:val="22"/>
        </w:rPr>
        <w:t>carers, offering a multi</w:t>
      </w:r>
      <w:r w:rsidRPr="00A75DA8">
        <w:rPr>
          <w:rFonts w:ascii="Arial" w:hAnsi="Arial" w:cs="Arial"/>
          <w:sz w:val="22"/>
          <w:szCs w:val="22"/>
        </w:rPr>
        <w:noBreakHyphen/>
        <w:t xml:space="preserve">perspective understanding, though the sample size </w:t>
      </w:r>
      <w:r w:rsidR="00277CF8">
        <w:rPr>
          <w:rFonts w:ascii="Arial" w:hAnsi="Arial" w:cs="Arial"/>
          <w:sz w:val="22"/>
          <w:szCs w:val="22"/>
        </w:rPr>
        <w:t xml:space="preserve">of 16 participants </w:t>
      </w:r>
      <w:r w:rsidRPr="00A75DA8">
        <w:rPr>
          <w:rFonts w:ascii="Arial" w:hAnsi="Arial" w:cs="Arial"/>
          <w:sz w:val="22"/>
          <w:szCs w:val="22"/>
        </w:rPr>
        <w:t>remained modest and limits transferability</w:t>
      </w:r>
      <w:r w:rsidR="00597518">
        <w:rPr>
          <w:rFonts w:ascii="Arial" w:hAnsi="Arial" w:cs="Arial"/>
          <w:sz w:val="22"/>
          <w:szCs w:val="22"/>
        </w:rPr>
        <w:t xml:space="preserve">, </w:t>
      </w:r>
      <w:r w:rsidR="00277CF8">
        <w:rPr>
          <w:rFonts w:ascii="Arial" w:hAnsi="Arial" w:cs="Arial"/>
          <w:sz w:val="22"/>
          <w:szCs w:val="22"/>
        </w:rPr>
        <w:t>still big enough to meet data saturation</w:t>
      </w:r>
      <w:r w:rsidR="00026D34">
        <w:rPr>
          <w:rFonts w:ascii="Arial" w:hAnsi="Arial" w:cs="Arial"/>
          <w:sz w:val="22"/>
          <w:szCs w:val="22"/>
        </w:rPr>
        <w:t xml:space="preserve"> (Lim, 2024).</w:t>
      </w:r>
      <w:r w:rsidR="00D56D57">
        <w:rPr>
          <w:rFonts w:ascii="Arial" w:hAnsi="Arial" w:cs="Arial"/>
          <w:sz w:val="22"/>
          <w:szCs w:val="22"/>
        </w:rPr>
        <w:t xml:space="preserve"> </w:t>
      </w:r>
    </w:p>
    <w:p w14:paraId="3866969C" w14:textId="1601C6D0" w:rsidR="00D56D57" w:rsidRDefault="00D85544" w:rsidP="00A75DA8">
      <w:pPr>
        <w:pStyle w:val="NormalWeb"/>
        <w:spacing w:line="360" w:lineRule="auto"/>
        <w:jc w:val="both"/>
        <w:rPr>
          <w:rFonts w:ascii="Arial" w:hAnsi="Arial" w:cs="Arial"/>
          <w:sz w:val="22"/>
          <w:szCs w:val="22"/>
        </w:rPr>
      </w:pPr>
      <w:r w:rsidRPr="00A75DA8">
        <w:rPr>
          <w:rFonts w:ascii="Arial" w:hAnsi="Arial" w:cs="Arial"/>
          <w:sz w:val="22"/>
          <w:szCs w:val="22"/>
        </w:rPr>
        <w:t>Data collection methods were well described, but the paper provided limited reflexive commentary, reducing transparency</w:t>
      </w:r>
      <w:r w:rsidR="00C11FAB">
        <w:rPr>
          <w:rFonts w:ascii="Arial" w:hAnsi="Arial" w:cs="Arial"/>
          <w:sz w:val="22"/>
          <w:szCs w:val="22"/>
        </w:rPr>
        <w:t xml:space="preserve"> </w:t>
      </w:r>
      <w:r w:rsidRPr="00A75DA8">
        <w:rPr>
          <w:rFonts w:ascii="Arial" w:hAnsi="Arial" w:cs="Arial"/>
          <w:sz w:val="22"/>
          <w:szCs w:val="22"/>
        </w:rPr>
        <w:t xml:space="preserve">(Wilson, 2025). </w:t>
      </w:r>
      <w:r w:rsidR="00D56D57">
        <w:rPr>
          <w:rFonts w:ascii="Arial" w:hAnsi="Arial" w:cs="Arial"/>
          <w:sz w:val="22"/>
          <w:szCs w:val="22"/>
        </w:rPr>
        <w:t>A</w:t>
      </w:r>
      <w:r w:rsidRPr="00A75DA8">
        <w:rPr>
          <w:rFonts w:ascii="Arial" w:hAnsi="Arial" w:cs="Arial"/>
          <w:sz w:val="22"/>
          <w:szCs w:val="22"/>
        </w:rPr>
        <w:t xml:space="preserve"> </w:t>
      </w:r>
      <w:r w:rsidR="00EC4716" w:rsidRPr="00A75DA8">
        <w:rPr>
          <w:rFonts w:ascii="Arial" w:hAnsi="Arial" w:cs="Arial"/>
          <w:sz w:val="22"/>
          <w:szCs w:val="22"/>
        </w:rPr>
        <w:t>thematic</w:t>
      </w:r>
      <w:r w:rsidR="00D56D57">
        <w:rPr>
          <w:rFonts w:ascii="Arial" w:hAnsi="Arial" w:cs="Arial"/>
          <w:sz w:val="22"/>
          <w:szCs w:val="22"/>
        </w:rPr>
        <w:t xml:space="preserve"> analysis was employed</w:t>
      </w:r>
      <w:r w:rsidR="00EC4716">
        <w:rPr>
          <w:rFonts w:ascii="Arial" w:hAnsi="Arial" w:cs="Arial"/>
          <w:sz w:val="22"/>
          <w:szCs w:val="22"/>
        </w:rPr>
        <w:t xml:space="preserve"> and a</w:t>
      </w:r>
      <w:r w:rsidR="00582B99">
        <w:rPr>
          <w:rFonts w:ascii="Arial" w:hAnsi="Arial" w:cs="Arial"/>
          <w:sz w:val="22"/>
          <w:szCs w:val="22"/>
        </w:rPr>
        <w:t>n</w:t>
      </w:r>
      <w:r w:rsidR="00EC4716">
        <w:rPr>
          <w:rFonts w:ascii="Arial" w:hAnsi="Arial" w:cs="Arial"/>
          <w:sz w:val="22"/>
          <w:szCs w:val="22"/>
        </w:rPr>
        <w:t xml:space="preserve"> analytical framework approach based on the normalisation process theory was chosen (May </w:t>
      </w:r>
      <w:r w:rsidR="00556F05">
        <w:rPr>
          <w:rFonts w:ascii="Arial" w:hAnsi="Arial" w:cs="Arial"/>
          <w:sz w:val="22"/>
          <w:szCs w:val="22"/>
        </w:rPr>
        <w:t>et al.</w:t>
      </w:r>
      <w:r w:rsidR="00EC4716">
        <w:rPr>
          <w:rFonts w:ascii="Arial" w:hAnsi="Arial" w:cs="Arial"/>
          <w:sz w:val="22"/>
          <w:szCs w:val="22"/>
        </w:rPr>
        <w:t>, 2009)</w:t>
      </w:r>
      <w:r w:rsidR="00611E3C">
        <w:rPr>
          <w:rFonts w:ascii="Arial" w:hAnsi="Arial" w:cs="Arial"/>
          <w:sz w:val="22"/>
          <w:szCs w:val="22"/>
        </w:rPr>
        <w:t xml:space="preserve"> to outline and identify support network, cognitive participation, collective action and reflexive monitoring</w:t>
      </w:r>
      <w:r w:rsidR="00EC4716">
        <w:rPr>
          <w:rFonts w:ascii="Arial" w:hAnsi="Arial" w:cs="Arial"/>
          <w:sz w:val="22"/>
          <w:szCs w:val="22"/>
        </w:rPr>
        <w:t>.</w:t>
      </w:r>
      <w:r w:rsidR="000F30E7">
        <w:rPr>
          <w:rFonts w:ascii="Arial" w:hAnsi="Arial" w:cs="Arial"/>
          <w:sz w:val="22"/>
          <w:szCs w:val="22"/>
        </w:rPr>
        <w:t xml:space="preserve"> Although findings were clearly presented, identifying themes around usability, accessibility, emotional reassurance, and the need of personalisation, the study did not sufficiently explore barriers to adoption and integrations.</w:t>
      </w:r>
    </w:p>
    <w:p w14:paraId="6C55C61F" w14:textId="355794A4" w:rsidR="000A4867" w:rsidRDefault="00D85544" w:rsidP="00A75DA8">
      <w:pPr>
        <w:pStyle w:val="NormalWeb"/>
        <w:spacing w:line="360" w:lineRule="auto"/>
        <w:jc w:val="both"/>
        <w:rPr>
          <w:rFonts w:ascii="Arial" w:hAnsi="Arial" w:cs="Arial"/>
          <w:sz w:val="22"/>
          <w:szCs w:val="22"/>
        </w:rPr>
      </w:pPr>
      <w:r w:rsidRPr="00A75DA8">
        <w:rPr>
          <w:rFonts w:ascii="Arial" w:hAnsi="Arial" w:cs="Arial"/>
          <w:sz w:val="22"/>
          <w:szCs w:val="22"/>
        </w:rPr>
        <w:t xml:space="preserve">Ethical considerations were addressed, </w:t>
      </w:r>
      <w:r w:rsidR="000A4867">
        <w:rPr>
          <w:rFonts w:ascii="Arial" w:hAnsi="Arial" w:cs="Arial"/>
          <w:sz w:val="22"/>
          <w:szCs w:val="22"/>
        </w:rPr>
        <w:t xml:space="preserve">the lack of </w:t>
      </w:r>
      <w:r w:rsidRPr="00A75DA8">
        <w:rPr>
          <w:rFonts w:ascii="Arial" w:hAnsi="Arial" w:cs="Arial"/>
          <w:sz w:val="22"/>
          <w:szCs w:val="22"/>
        </w:rPr>
        <w:t xml:space="preserve">capacity </w:t>
      </w:r>
      <w:r w:rsidR="000A4867">
        <w:rPr>
          <w:rFonts w:ascii="Arial" w:hAnsi="Arial" w:cs="Arial"/>
          <w:sz w:val="22"/>
          <w:szCs w:val="22"/>
        </w:rPr>
        <w:t>to give consent was the most common reason for ineligibility (David et al., 2024)</w:t>
      </w:r>
      <w:r w:rsidR="004E6CB8">
        <w:rPr>
          <w:rFonts w:asciiTheme="minorHAnsi" w:eastAsiaTheme="minorHAnsi" w:hAnsiTheme="minorHAnsi" w:cstheme="minorBidi"/>
          <w:kern w:val="2"/>
          <w:sz w:val="22"/>
          <w:szCs w:val="22"/>
          <w:lang w:eastAsia="en-US"/>
          <w14:ligatures w14:val="standardContextual"/>
        </w:rPr>
        <w:t xml:space="preserve">. </w:t>
      </w:r>
      <w:r w:rsidRPr="00A75DA8">
        <w:rPr>
          <w:rFonts w:ascii="Arial" w:hAnsi="Arial" w:cs="Arial"/>
          <w:sz w:val="22"/>
          <w:szCs w:val="22"/>
        </w:rPr>
        <w:t>The single</w:t>
      </w:r>
      <w:r w:rsidRPr="00A75DA8">
        <w:rPr>
          <w:rFonts w:ascii="Arial" w:hAnsi="Arial" w:cs="Arial"/>
          <w:sz w:val="22"/>
          <w:szCs w:val="22"/>
        </w:rPr>
        <w:noBreakHyphen/>
        <w:t>region recruitment and reliance on volunteers may have introduced selection bias, limiting the generalisability of findings</w:t>
      </w:r>
      <w:r w:rsidR="004E6CB8">
        <w:rPr>
          <w:rFonts w:ascii="Arial" w:hAnsi="Arial" w:cs="Arial"/>
          <w:sz w:val="22"/>
          <w:szCs w:val="22"/>
        </w:rPr>
        <w:t xml:space="preserve"> </w:t>
      </w:r>
      <w:r w:rsidR="004E6CB8">
        <w:rPr>
          <w:rFonts w:ascii="Arial" w:hAnsi="Arial" w:cs="Arial"/>
          <w:sz w:val="22"/>
          <w:szCs w:val="22"/>
        </w:rPr>
        <w:lastRenderedPageBreak/>
        <w:t>(</w:t>
      </w:r>
      <w:r w:rsidR="00F63C64">
        <w:rPr>
          <w:rFonts w:ascii="Arial" w:hAnsi="Arial" w:cs="Arial"/>
          <w:sz w:val="22"/>
          <w:szCs w:val="22"/>
        </w:rPr>
        <w:t>Drisko, 2024</w:t>
      </w:r>
      <w:r w:rsidR="004E6CB8">
        <w:rPr>
          <w:rFonts w:ascii="Arial" w:hAnsi="Arial" w:cs="Arial"/>
          <w:sz w:val="22"/>
          <w:szCs w:val="22"/>
        </w:rPr>
        <w:t>)</w:t>
      </w:r>
      <w:r w:rsidRPr="00A75DA8">
        <w:rPr>
          <w:rFonts w:ascii="Arial" w:hAnsi="Arial" w:cs="Arial"/>
          <w:sz w:val="22"/>
          <w:szCs w:val="22"/>
        </w:rPr>
        <w:t>. Overall, the study provides valuable early evidence for digital post</w:t>
      </w:r>
      <w:r w:rsidRPr="00A75DA8">
        <w:rPr>
          <w:rFonts w:ascii="Arial" w:hAnsi="Arial" w:cs="Arial"/>
          <w:sz w:val="22"/>
          <w:szCs w:val="22"/>
        </w:rPr>
        <w:noBreakHyphen/>
        <w:t>diagnostic support but requires broader sampling, deeper reflexivity, and examination of structural barriers to strengthen its applicability.</w:t>
      </w:r>
    </w:p>
    <w:p w14:paraId="6FA581F0" w14:textId="7DBB5B1C" w:rsidR="00922168" w:rsidRPr="000626DB" w:rsidRDefault="00922168" w:rsidP="001428F6">
      <w:pPr>
        <w:spacing w:before="100" w:beforeAutospacing="1" w:after="100" w:afterAutospacing="1" w:line="360" w:lineRule="auto"/>
        <w:jc w:val="both"/>
        <w:rPr>
          <w:rFonts w:ascii="Arial" w:eastAsia="Times New Roman" w:hAnsi="Arial" w:cs="Arial"/>
          <w:b/>
          <w:bCs/>
          <w:kern w:val="0"/>
          <w:lang w:eastAsia="en-GB"/>
          <w14:ligatures w14:val="none"/>
        </w:rPr>
      </w:pPr>
      <w:r w:rsidRPr="000626DB">
        <w:rPr>
          <w:rFonts w:ascii="Arial" w:eastAsia="Times New Roman" w:hAnsi="Arial" w:cs="Arial"/>
          <w:b/>
          <w:bCs/>
          <w:kern w:val="0"/>
          <w:lang w:eastAsia="en-GB"/>
          <w14:ligatures w14:val="none"/>
        </w:rPr>
        <w:t>4.4.</w:t>
      </w:r>
      <w:r w:rsidR="006D3B67">
        <w:rPr>
          <w:rFonts w:ascii="Arial" w:eastAsia="Times New Roman" w:hAnsi="Arial" w:cs="Arial"/>
          <w:b/>
          <w:bCs/>
          <w:kern w:val="0"/>
          <w:lang w:eastAsia="en-GB"/>
          <w14:ligatures w14:val="none"/>
        </w:rPr>
        <w:t>9</w:t>
      </w:r>
      <w:r w:rsidRPr="000626DB">
        <w:rPr>
          <w:rFonts w:ascii="Arial" w:eastAsia="Times New Roman" w:hAnsi="Arial" w:cs="Arial"/>
          <w:b/>
          <w:bCs/>
          <w:kern w:val="0"/>
          <w:lang w:eastAsia="en-GB"/>
          <w14:ligatures w14:val="none"/>
        </w:rPr>
        <w:t xml:space="preserve"> Article </w:t>
      </w:r>
      <w:r w:rsidR="006D3B67">
        <w:rPr>
          <w:rFonts w:ascii="Arial" w:eastAsia="Times New Roman" w:hAnsi="Arial" w:cs="Arial"/>
          <w:b/>
          <w:bCs/>
          <w:kern w:val="0"/>
          <w:lang w:eastAsia="en-GB"/>
          <w14:ligatures w14:val="none"/>
        </w:rPr>
        <w:t>9</w:t>
      </w:r>
    </w:p>
    <w:p w14:paraId="3AC785A0" w14:textId="34C1DCE7" w:rsidR="0009017A" w:rsidRPr="00B46DFB" w:rsidRDefault="00A41CB2" w:rsidP="00A41CB2">
      <w:pPr>
        <w:pStyle w:val="NormalWeb"/>
        <w:spacing w:line="360" w:lineRule="auto"/>
        <w:jc w:val="both"/>
        <w:rPr>
          <w:rFonts w:ascii="Arial" w:hAnsi="Arial" w:cs="Arial"/>
          <w:sz w:val="22"/>
          <w:szCs w:val="22"/>
        </w:rPr>
      </w:pPr>
      <w:r w:rsidRPr="00B46DFB">
        <w:rPr>
          <w:rFonts w:ascii="Arial" w:hAnsi="Arial" w:cs="Arial"/>
          <w:sz w:val="22"/>
          <w:szCs w:val="22"/>
        </w:rPr>
        <w:t>Ditton et al. (2025) stated their aim research in the introduction to explore the ‘effective, cognitive, and behavioural concept</w:t>
      </w:r>
      <w:r w:rsidR="003D3170" w:rsidRPr="00B46DFB">
        <w:rPr>
          <w:rFonts w:ascii="Arial" w:hAnsi="Arial" w:cs="Arial"/>
          <w:sz w:val="22"/>
          <w:szCs w:val="22"/>
        </w:rPr>
        <w:t>s</w:t>
      </w:r>
      <w:r w:rsidRPr="00B46DFB">
        <w:rPr>
          <w:rFonts w:ascii="Arial" w:hAnsi="Arial" w:cs="Arial"/>
          <w:sz w:val="22"/>
          <w:szCs w:val="22"/>
        </w:rPr>
        <w:t xml:space="preserve">’ on how people living with dementia experience everyday technology, meeting CASP’s requirement for clarity of purpose. </w:t>
      </w:r>
      <w:r w:rsidR="003D3170" w:rsidRPr="00B46DFB">
        <w:rPr>
          <w:rFonts w:ascii="Arial" w:hAnsi="Arial" w:cs="Arial"/>
          <w:sz w:val="22"/>
          <w:szCs w:val="22"/>
        </w:rPr>
        <w:t>A</w:t>
      </w:r>
      <w:r w:rsidRPr="00B46DFB">
        <w:rPr>
          <w:rFonts w:ascii="Arial" w:hAnsi="Arial" w:cs="Arial"/>
          <w:sz w:val="22"/>
          <w:szCs w:val="22"/>
        </w:rPr>
        <w:t xml:space="preserve"> qualitative design was </w:t>
      </w:r>
      <w:r w:rsidR="003D3170" w:rsidRPr="00B46DFB">
        <w:rPr>
          <w:rFonts w:ascii="Arial" w:hAnsi="Arial" w:cs="Arial"/>
          <w:sz w:val="22"/>
          <w:szCs w:val="22"/>
        </w:rPr>
        <w:t>chosen allowing</w:t>
      </w:r>
      <w:r w:rsidRPr="00B46DFB">
        <w:rPr>
          <w:rFonts w:ascii="Arial" w:hAnsi="Arial" w:cs="Arial"/>
          <w:sz w:val="22"/>
          <w:szCs w:val="22"/>
        </w:rPr>
        <w:t xml:space="preserve"> the researchers to capture nuanced, real</w:t>
      </w:r>
      <w:r w:rsidRPr="00B46DFB">
        <w:rPr>
          <w:rFonts w:ascii="Arial" w:hAnsi="Arial" w:cs="Arial"/>
          <w:sz w:val="22"/>
          <w:szCs w:val="22"/>
        </w:rPr>
        <w:noBreakHyphen/>
        <w:t>world interactions with technology, aligning with Lim’s (2024) emphasis on context</w:t>
      </w:r>
      <w:r w:rsidRPr="00B46DFB">
        <w:rPr>
          <w:rFonts w:ascii="Arial" w:hAnsi="Arial" w:cs="Arial"/>
          <w:sz w:val="22"/>
          <w:szCs w:val="22"/>
        </w:rPr>
        <w:noBreakHyphen/>
        <w:t xml:space="preserve">rich inquiry. The study used </w:t>
      </w:r>
      <w:r w:rsidR="0009017A" w:rsidRPr="00B46DFB">
        <w:rPr>
          <w:rFonts w:ascii="Arial" w:hAnsi="Arial" w:cs="Arial"/>
          <w:sz w:val="22"/>
          <w:szCs w:val="22"/>
        </w:rPr>
        <w:t>a photo-elicitation interview method influenced by the empowerment theory (Perkins and Zimmerman, 1995) to collect participants technology experience</w:t>
      </w:r>
      <w:r w:rsidR="008A18A9" w:rsidRPr="00B46DFB">
        <w:rPr>
          <w:rFonts w:ascii="Arial" w:hAnsi="Arial" w:cs="Arial"/>
          <w:sz w:val="22"/>
          <w:szCs w:val="22"/>
        </w:rPr>
        <w:t>,</w:t>
      </w:r>
      <w:r w:rsidR="0009017A" w:rsidRPr="00B46DFB">
        <w:rPr>
          <w:rFonts w:ascii="Arial" w:hAnsi="Arial" w:cs="Arial"/>
          <w:sz w:val="22"/>
          <w:szCs w:val="22"/>
        </w:rPr>
        <w:t xml:space="preserve"> which allowed them to be creative and flexible</w:t>
      </w:r>
      <w:r w:rsidR="008A18A9" w:rsidRPr="00B46DFB">
        <w:rPr>
          <w:rFonts w:ascii="Arial" w:hAnsi="Arial" w:cs="Arial"/>
          <w:sz w:val="22"/>
          <w:szCs w:val="22"/>
        </w:rPr>
        <w:t>,</w:t>
      </w:r>
      <w:r w:rsidR="0009017A" w:rsidRPr="00B46DFB">
        <w:rPr>
          <w:rFonts w:ascii="Arial" w:hAnsi="Arial" w:cs="Arial"/>
          <w:sz w:val="22"/>
          <w:szCs w:val="22"/>
        </w:rPr>
        <w:t xml:space="preserve"> and compensate traditional methods that exclude those with disabilities</w:t>
      </w:r>
      <w:r w:rsidR="00274684" w:rsidRPr="00B46DFB">
        <w:rPr>
          <w:rFonts w:ascii="Arial" w:hAnsi="Arial" w:cs="Arial"/>
          <w:sz w:val="22"/>
          <w:szCs w:val="22"/>
        </w:rPr>
        <w:t xml:space="preserve"> (Webb et al., 2020)</w:t>
      </w:r>
      <w:r w:rsidR="0009017A" w:rsidRPr="00B46DFB">
        <w:rPr>
          <w:rFonts w:ascii="Arial" w:hAnsi="Arial" w:cs="Arial"/>
          <w:sz w:val="22"/>
          <w:szCs w:val="22"/>
        </w:rPr>
        <w:t>.</w:t>
      </w:r>
    </w:p>
    <w:p w14:paraId="0A25F9C5" w14:textId="47AE8081" w:rsidR="0008504B" w:rsidRDefault="0088361C" w:rsidP="0008504B">
      <w:pPr>
        <w:pStyle w:val="NormalWeb"/>
        <w:spacing w:line="360" w:lineRule="auto"/>
        <w:jc w:val="both"/>
        <w:rPr>
          <w:rFonts w:ascii="Arial" w:hAnsi="Arial" w:cs="Arial"/>
          <w:sz w:val="22"/>
          <w:szCs w:val="22"/>
        </w:rPr>
      </w:pPr>
      <w:r>
        <w:rPr>
          <w:rFonts w:ascii="Arial" w:hAnsi="Arial" w:cs="Arial"/>
          <w:sz w:val="22"/>
          <w:szCs w:val="22"/>
        </w:rPr>
        <w:t>T</w:t>
      </w:r>
      <w:r w:rsidR="00F20833">
        <w:rPr>
          <w:rFonts w:ascii="Arial" w:hAnsi="Arial" w:cs="Arial"/>
          <w:sz w:val="22"/>
          <w:szCs w:val="22"/>
        </w:rPr>
        <w:t>en</w:t>
      </w:r>
      <w:r w:rsidR="00593AA3" w:rsidRPr="00B46DFB">
        <w:rPr>
          <w:rFonts w:ascii="Arial" w:hAnsi="Arial" w:cs="Arial"/>
          <w:sz w:val="22"/>
          <w:szCs w:val="22"/>
        </w:rPr>
        <w:t xml:space="preserve"> </w:t>
      </w:r>
      <w:r w:rsidR="00A41CB2" w:rsidRPr="00B46DFB">
        <w:rPr>
          <w:rFonts w:ascii="Arial" w:hAnsi="Arial" w:cs="Arial"/>
          <w:sz w:val="22"/>
          <w:szCs w:val="22"/>
        </w:rPr>
        <w:t>people with dementia across different contexts</w:t>
      </w:r>
      <w:r>
        <w:rPr>
          <w:rFonts w:ascii="Arial" w:hAnsi="Arial" w:cs="Arial"/>
          <w:sz w:val="22"/>
          <w:szCs w:val="22"/>
        </w:rPr>
        <w:t xml:space="preserve"> were included, </w:t>
      </w:r>
      <w:r w:rsidR="008E6643">
        <w:rPr>
          <w:rFonts w:ascii="Arial" w:hAnsi="Arial" w:cs="Arial"/>
          <w:sz w:val="22"/>
          <w:szCs w:val="22"/>
        </w:rPr>
        <w:t>the sample</w:t>
      </w:r>
      <w:r w:rsidR="00A41CB2" w:rsidRPr="00B46DFB">
        <w:rPr>
          <w:rFonts w:ascii="Arial" w:hAnsi="Arial" w:cs="Arial"/>
          <w:sz w:val="22"/>
          <w:szCs w:val="22"/>
        </w:rPr>
        <w:t xml:space="preserve"> remained modest limit</w:t>
      </w:r>
      <w:r w:rsidR="00593AA3" w:rsidRPr="00B46DFB">
        <w:rPr>
          <w:rFonts w:ascii="Arial" w:hAnsi="Arial" w:cs="Arial"/>
          <w:sz w:val="22"/>
          <w:szCs w:val="22"/>
        </w:rPr>
        <w:t>ing</w:t>
      </w:r>
      <w:r w:rsidR="00A41CB2" w:rsidRPr="00B46DFB">
        <w:rPr>
          <w:rFonts w:ascii="Arial" w:hAnsi="Arial" w:cs="Arial"/>
          <w:sz w:val="22"/>
          <w:szCs w:val="22"/>
        </w:rPr>
        <w:t xml:space="preserve"> transferability, a common issue in dementia research</w:t>
      </w:r>
      <w:r w:rsidR="00593AA3" w:rsidRPr="00B46DFB">
        <w:rPr>
          <w:rFonts w:ascii="Arial" w:hAnsi="Arial" w:cs="Arial"/>
          <w:sz w:val="22"/>
          <w:szCs w:val="22"/>
        </w:rPr>
        <w:t>, n</w:t>
      </w:r>
      <w:r w:rsidR="00274684" w:rsidRPr="00B46DFB">
        <w:rPr>
          <w:rFonts w:ascii="Arial" w:hAnsi="Arial" w:cs="Arial"/>
          <w:sz w:val="22"/>
          <w:szCs w:val="22"/>
        </w:rPr>
        <w:t>evertheless considered to serve the aim of the research</w:t>
      </w:r>
      <w:r w:rsidR="00F20833">
        <w:rPr>
          <w:rFonts w:ascii="Arial" w:hAnsi="Arial" w:cs="Arial"/>
          <w:sz w:val="22"/>
          <w:szCs w:val="22"/>
        </w:rPr>
        <w:t xml:space="preserve"> and </w:t>
      </w:r>
      <w:r w:rsidR="00274684" w:rsidRPr="00B46DFB">
        <w:rPr>
          <w:rFonts w:ascii="Arial" w:hAnsi="Arial" w:cs="Arial"/>
          <w:sz w:val="22"/>
          <w:szCs w:val="22"/>
        </w:rPr>
        <w:t>reach ‘sufficiency’ according to LaDonna et al. (2021)</w:t>
      </w:r>
      <w:r w:rsidR="00A41CB2" w:rsidRPr="00B46DFB">
        <w:rPr>
          <w:rFonts w:ascii="Arial" w:hAnsi="Arial" w:cs="Arial"/>
          <w:sz w:val="22"/>
          <w:szCs w:val="22"/>
        </w:rPr>
        <w:t>.</w:t>
      </w:r>
      <w:r w:rsidR="0024738E" w:rsidRPr="00B46DFB">
        <w:rPr>
          <w:rFonts w:ascii="Arial" w:hAnsi="Arial" w:cs="Arial"/>
          <w:sz w:val="22"/>
          <w:szCs w:val="22"/>
        </w:rPr>
        <w:t xml:space="preserve"> The study employed verbatim transcription and inductive thematic analysis based on </w:t>
      </w:r>
      <w:proofErr w:type="spellStart"/>
      <w:r w:rsidR="0024738E" w:rsidRPr="00B46DFB">
        <w:rPr>
          <w:rFonts w:ascii="Arial" w:hAnsi="Arial" w:cs="Arial"/>
          <w:sz w:val="22"/>
          <w:szCs w:val="22"/>
        </w:rPr>
        <w:t>Kitwood’s</w:t>
      </w:r>
      <w:proofErr w:type="spellEnd"/>
      <w:r w:rsidR="0024738E" w:rsidRPr="00B46DFB">
        <w:rPr>
          <w:rFonts w:ascii="Arial" w:hAnsi="Arial" w:cs="Arial"/>
          <w:sz w:val="22"/>
          <w:szCs w:val="22"/>
        </w:rPr>
        <w:t xml:space="preserve"> (1997) theory of personhood</w:t>
      </w:r>
      <w:r w:rsidR="00B46DFB" w:rsidRPr="00B46DFB">
        <w:rPr>
          <w:rFonts w:ascii="Arial" w:hAnsi="Arial" w:cs="Arial"/>
          <w:sz w:val="22"/>
          <w:szCs w:val="22"/>
        </w:rPr>
        <w:t xml:space="preserve">  in order</w:t>
      </w:r>
      <w:r w:rsidR="0024738E" w:rsidRPr="00B46DFB">
        <w:rPr>
          <w:rFonts w:ascii="Arial" w:hAnsi="Arial" w:cs="Arial"/>
          <w:sz w:val="22"/>
          <w:szCs w:val="22"/>
        </w:rPr>
        <w:t xml:space="preserve"> to deepen interpretation</w:t>
      </w:r>
      <w:r w:rsidR="00B46DFB" w:rsidRPr="00B46DFB">
        <w:rPr>
          <w:rFonts w:ascii="Arial" w:hAnsi="Arial" w:cs="Arial"/>
          <w:sz w:val="22"/>
          <w:szCs w:val="22"/>
        </w:rPr>
        <w:t xml:space="preserve"> from a person-centred perspective (</w:t>
      </w:r>
      <w:r w:rsidR="00667C47">
        <w:rPr>
          <w:rFonts w:ascii="Arial" w:hAnsi="Arial" w:cs="Arial"/>
          <w:sz w:val="22"/>
          <w:szCs w:val="22"/>
        </w:rPr>
        <w:t>Mi</w:t>
      </w:r>
      <w:r w:rsidR="00986838">
        <w:rPr>
          <w:rFonts w:ascii="Arial" w:hAnsi="Arial" w:cs="Arial"/>
          <w:sz w:val="22"/>
          <w:szCs w:val="22"/>
        </w:rPr>
        <w:t>t</w:t>
      </w:r>
      <w:r w:rsidR="00667C47">
        <w:rPr>
          <w:rFonts w:ascii="Arial" w:hAnsi="Arial" w:cs="Arial"/>
          <w:sz w:val="22"/>
          <w:szCs w:val="22"/>
        </w:rPr>
        <w:t>chell and Agnelli, 2015</w:t>
      </w:r>
      <w:r w:rsidR="00B46DFB" w:rsidRPr="00B46DFB">
        <w:rPr>
          <w:rFonts w:ascii="Arial" w:hAnsi="Arial" w:cs="Arial"/>
          <w:sz w:val="22"/>
          <w:szCs w:val="22"/>
        </w:rPr>
        <w:t>).</w:t>
      </w:r>
      <w:r w:rsidR="0024738E" w:rsidRPr="00B46DFB">
        <w:rPr>
          <w:rFonts w:ascii="Arial" w:hAnsi="Arial" w:cs="Arial"/>
          <w:sz w:val="22"/>
          <w:szCs w:val="22"/>
        </w:rPr>
        <w:t xml:space="preserve"> </w:t>
      </w:r>
      <w:r w:rsidR="00B46DFB" w:rsidRPr="00B46DFB">
        <w:rPr>
          <w:rFonts w:ascii="Arial" w:hAnsi="Arial" w:cs="Arial"/>
          <w:sz w:val="22"/>
          <w:szCs w:val="22"/>
        </w:rPr>
        <w:t>However, the analysis was based also on the</w:t>
      </w:r>
      <w:r w:rsidR="0024738E" w:rsidRPr="00B46DFB">
        <w:rPr>
          <w:rFonts w:ascii="Arial" w:hAnsi="Arial" w:cs="Arial"/>
          <w:sz w:val="22"/>
          <w:szCs w:val="22"/>
        </w:rPr>
        <w:t xml:space="preserve"> researchers previous experience which introduce the risk of reduce analytic</w:t>
      </w:r>
      <w:r w:rsidR="00B46DFB" w:rsidRPr="00B46DFB">
        <w:rPr>
          <w:rFonts w:ascii="Arial" w:hAnsi="Arial" w:cs="Arial"/>
          <w:sz w:val="22"/>
          <w:szCs w:val="22"/>
        </w:rPr>
        <w:t>al</w:t>
      </w:r>
      <w:r w:rsidR="0024738E" w:rsidRPr="00B46DFB">
        <w:rPr>
          <w:rFonts w:ascii="Arial" w:hAnsi="Arial" w:cs="Arial"/>
          <w:sz w:val="22"/>
          <w:szCs w:val="22"/>
        </w:rPr>
        <w:t xml:space="preserve"> o</w:t>
      </w:r>
      <w:r w:rsidR="00B46DFB" w:rsidRPr="00B46DFB">
        <w:rPr>
          <w:rFonts w:ascii="Arial" w:hAnsi="Arial" w:cs="Arial"/>
          <w:sz w:val="22"/>
          <w:szCs w:val="22"/>
        </w:rPr>
        <w:t xml:space="preserve">penness and increase risk of </w:t>
      </w:r>
      <w:r w:rsidR="00B46DFB" w:rsidRPr="008E4F06">
        <w:rPr>
          <w:rFonts w:ascii="Arial" w:hAnsi="Arial" w:cs="Arial"/>
          <w:sz w:val="22"/>
          <w:szCs w:val="22"/>
        </w:rPr>
        <w:t>bias</w:t>
      </w:r>
      <w:r w:rsidR="00B46DFB" w:rsidRPr="00B46DFB">
        <w:rPr>
          <w:rFonts w:ascii="Arial" w:hAnsi="Arial" w:cs="Arial"/>
          <w:i/>
          <w:iCs/>
          <w:sz w:val="22"/>
          <w:szCs w:val="22"/>
        </w:rPr>
        <w:t xml:space="preserve"> </w:t>
      </w:r>
      <w:r w:rsidR="0024738E" w:rsidRPr="00B46DFB">
        <w:rPr>
          <w:rFonts w:ascii="Arial" w:hAnsi="Arial" w:cs="Arial"/>
          <w:i/>
          <w:iCs/>
          <w:sz w:val="22"/>
          <w:szCs w:val="22"/>
        </w:rPr>
        <w:t xml:space="preserve"> </w:t>
      </w:r>
      <w:r w:rsidR="00B46DFB" w:rsidRPr="00B46DFB">
        <w:rPr>
          <w:rStyle w:val="Emphasis"/>
          <w:rFonts w:ascii="Arial" w:hAnsi="Arial" w:cs="Arial"/>
          <w:i w:val="0"/>
          <w:iCs w:val="0"/>
          <w:sz w:val="22"/>
          <w:szCs w:val="22"/>
        </w:rPr>
        <w:t>(</w:t>
      </w:r>
      <w:r w:rsidR="00B46DFB" w:rsidRPr="003D5D08">
        <w:rPr>
          <w:rStyle w:val="Emphasis"/>
          <w:rFonts w:ascii="Arial" w:hAnsi="Arial" w:cs="Arial"/>
          <w:i w:val="0"/>
          <w:iCs w:val="0"/>
          <w:sz w:val="22"/>
          <w:szCs w:val="22"/>
        </w:rPr>
        <w:t>Wils</w:t>
      </w:r>
      <w:r w:rsidR="00B46DFB" w:rsidRPr="00B46DFB">
        <w:rPr>
          <w:rStyle w:val="Emphasis"/>
          <w:rFonts w:ascii="Arial" w:hAnsi="Arial" w:cs="Arial"/>
          <w:i w:val="0"/>
          <w:iCs w:val="0"/>
          <w:sz w:val="22"/>
          <w:szCs w:val="22"/>
        </w:rPr>
        <w:t>on, Byrne and Rodgers, 2023)</w:t>
      </w:r>
      <w:r w:rsidR="00B46DFB" w:rsidRPr="00B46DFB">
        <w:rPr>
          <w:rFonts w:ascii="Arial" w:hAnsi="Arial" w:cs="Arial"/>
          <w:sz w:val="22"/>
          <w:szCs w:val="22"/>
        </w:rPr>
        <w:t>.</w:t>
      </w:r>
      <w:r w:rsidR="00650534">
        <w:rPr>
          <w:rFonts w:ascii="Arial" w:hAnsi="Arial" w:cs="Arial"/>
          <w:sz w:val="22"/>
          <w:szCs w:val="22"/>
        </w:rPr>
        <w:t xml:space="preserve"> The f</w:t>
      </w:r>
      <w:r w:rsidR="00650534" w:rsidRPr="00650534">
        <w:rPr>
          <w:rFonts w:ascii="Arial" w:hAnsi="Arial" w:cs="Arial"/>
          <w:sz w:val="22"/>
          <w:szCs w:val="22"/>
        </w:rPr>
        <w:t>indings were clearly presented, highlighting themes around confidence, familiarity, emotional responses, and the role of support in navigating everyday technologies</w:t>
      </w:r>
      <w:r w:rsidR="00650534">
        <w:rPr>
          <w:rFonts w:ascii="Arial" w:hAnsi="Arial" w:cs="Arial"/>
          <w:sz w:val="22"/>
          <w:szCs w:val="22"/>
        </w:rPr>
        <w:t xml:space="preserve">, yet </w:t>
      </w:r>
      <w:r w:rsidR="00650534" w:rsidRPr="00650534">
        <w:rPr>
          <w:rFonts w:ascii="Arial" w:hAnsi="Arial" w:cs="Arial"/>
          <w:sz w:val="22"/>
          <w:szCs w:val="22"/>
        </w:rPr>
        <w:t>the study did not sufficiently explore structural barriers despite these being central to digital inclusion.</w:t>
      </w:r>
    </w:p>
    <w:p w14:paraId="3A94DD9D" w14:textId="177F9540" w:rsidR="0008504B" w:rsidRPr="008E2BEC" w:rsidRDefault="0008504B" w:rsidP="008E2BEC">
      <w:pPr>
        <w:pStyle w:val="NormalWeb"/>
        <w:spacing w:line="360" w:lineRule="auto"/>
        <w:jc w:val="both"/>
        <w:rPr>
          <w:rFonts w:ascii="Arial" w:hAnsi="Arial" w:cs="Arial"/>
          <w:sz w:val="22"/>
          <w:szCs w:val="22"/>
        </w:rPr>
      </w:pPr>
      <w:r w:rsidRPr="0008504B">
        <w:rPr>
          <w:rFonts w:ascii="Arial" w:hAnsi="Arial" w:cs="Arial"/>
          <w:sz w:val="22"/>
          <w:szCs w:val="22"/>
        </w:rPr>
        <w:t>Ethical considerations were addressed, but the paper offered limited detail on how consent and capacity were managed, which is essential in dementia research</w:t>
      </w:r>
      <w:r w:rsidR="004615BB">
        <w:rPr>
          <w:rFonts w:ascii="Arial" w:hAnsi="Arial" w:cs="Arial"/>
          <w:sz w:val="22"/>
          <w:szCs w:val="22"/>
        </w:rPr>
        <w:t xml:space="preserve"> (David et al., 2024)</w:t>
      </w:r>
      <w:r w:rsidRPr="0008504B">
        <w:rPr>
          <w:rFonts w:ascii="Arial" w:hAnsi="Arial" w:cs="Arial"/>
          <w:sz w:val="22"/>
          <w:szCs w:val="22"/>
        </w:rPr>
        <w:t xml:space="preserve">. Overall, the study provides valuable insights into lived experiences of everyday technology </w:t>
      </w:r>
      <w:r w:rsidR="004615BB">
        <w:rPr>
          <w:rFonts w:ascii="Arial" w:hAnsi="Arial" w:cs="Arial"/>
          <w:sz w:val="22"/>
          <w:szCs w:val="22"/>
        </w:rPr>
        <w:t>use</w:t>
      </w:r>
      <w:r w:rsidR="00FF6500">
        <w:rPr>
          <w:rFonts w:ascii="Arial" w:hAnsi="Arial" w:cs="Arial"/>
          <w:sz w:val="22"/>
          <w:szCs w:val="22"/>
        </w:rPr>
        <w:t xml:space="preserve"> highlighting significant factors that contribute to the acceptability and accessibility of these</w:t>
      </w:r>
      <w:r w:rsidR="004615BB">
        <w:rPr>
          <w:rFonts w:ascii="Arial" w:hAnsi="Arial" w:cs="Arial"/>
          <w:sz w:val="22"/>
          <w:szCs w:val="22"/>
        </w:rPr>
        <w:t>, though</w:t>
      </w:r>
      <w:r w:rsidRPr="0008504B">
        <w:rPr>
          <w:rFonts w:ascii="Arial" w:hAnsi="Arial" w:cs="Arial"/>
          <w:sz w:val="22"/>
          <w:szCs w:val="22"/>
        </w:rPr>
        <w:t xml:space="preserve"> would benefit from broader sampling, and greater attention to contextual and structural </w:t>
      </w:r>
      <w:r w:rsidRPr="008E2BEC">
        <w:rPr>
          <w:rFonts w:ascii="Arial" w:hAnsi="Arial" w:cs="Arial"/>
          <w:sz w:val="22"/>
          <w:szCs w:val="22"/>
        </w:rPr>
        <w:t>barriers.</w:t>
      </w:r>
    </w:p>
    <w:p w14:paraId="260B4ECA" w14:textId="5357370F" w:rsidR="008E2BEC" w:rsidRPr="008E2BEC" w:rsidRDefault="008E2BEC" w:rsidP="008E2BEC">
      <w:pPr>
        <w:spacing w:before="100" w:beforeAutospacing="1" w:after="100" w:afterAutospacing="1" w:line="360" w:lineRule="auto"/>
        <w:jc w:val="both"/>
        <w:rPr>
          <w:rFonts w:ascii="Arial" w:eastAsia="Times New Roman" w:hAnsi="Arial" w:cs="Arial"/>
          <w:kern w:val="0"/>
          <w:lang w:eastAsia="en-GB"/>
          <w14:ligatures w14:val="none"/>
        </w:rPr>
      </w:pPr>
      <w:r w:rsidRPr="008E2BEC">
        <w:rPr>
          <w:rFonts w:ascii="Arial" w:eastAsia="Times New Roman" w:hAnsi="Arial" w:cs="Arial"/>
          <w:b/>
          <w:bCs/>
          <w:kern w:val="0"/>
          <w:lang w:eastAsia="en-GB"/>
          <w14:ligatures w14:val="none"/>
        </w:rPr>
        <w:t>4.4.1</w:t>
      </w:r>
      <w:r w:rsidR="006D3B67">
        <w:rPr>
          <w:rFonts w:ascii="Arial" w:eastAsia="Times New Roman" w:hAnsi="Arial" w:cs="Arial"/>
          <w:b/>
          <w:bCs/>
          <w:kern w:val="0"/>
          <w:lang w:eastAsia="en-GB"/>
          <w14:ligatures w14:val="none"/>
        </w:rPr>
        <w:t>0</w:t>
      </w:r>
      <w:r w:rsidRPr="008E2BEC">
        <w:rPr>
          <w:rFonts w:ascii="Arial" w:eastAsia="Times New Roman" w:hAnsi="Arial" w:cs="Arial"/>
          <w:b/>
          <w:bCs/>
          <w:kern w:val="0"/>
          <w:lang w:eastAsia="en-GB"/>
          <w14:ligatures w14:val="none"/>
        </w:rPr>
        <w:t xml:space="preserve"> Article 1</w:t>
      </w:r>
      <w:r w:rsidR="006D3B67">
        <w:rPr>
          <w:rFonts w:ascii="Arial" w:eastAsia="Times New Roman" w:hAnsi="Arial" w:cs="Arial"/>
          <w:b/>
          <w:bCs/>
          <w:kern w:val="0"/>
          <w:lang w:eastAsia="en-GB"/>
          <w14:ligatures w14:val="none"/>
        </w:rPr>
        <w:t>0</w:t>
      </w:r>
    </w:p>
    <w:p w14:paraId="1319CA11" w14:textId="0457731A" w:rsidR="008E2BEC" w:rsidRDefault="008E2BEC" w:rsidP="008E2BEC">
      <w:pPr>
        <w:pStyle w:val="NormalWeb"/>
        <w:spacing w:line="360" w:lineRule="auto"/>
        <w:jc w:val="both"/>
        <w:rPr>
          <w:rFonts w:ascii="Arial" w:hAnsi="Arial" w:cs="Arial"/>
          <w:sz w:val="22"/>
          <w:szCs w:val="22"/>
        </w:rPr>
      </w:pPr>
      <w:r w:rsidRPr="008E2BEC">
        <w:rPr>
          <w:rFonts w:ascii="Arial" w:hAnsi="Arial" w:cs="Arial"/>
          <w:sz w:val="22"/>
          <w:szCs w:val="22"/>
        </w:rPr>
        <w:t xml:space="preserve">Wilson, Byrne and Rodgers (2023) present a clearly defined aim exploring how people living with dementia, individuals with mild cognitive impairment, and caregivers use smartphones </w:t>
      </w:r>
      <w:r w:rsidRPr="008E2BEC">
        <w:rPr>
          <w:rFonts w:ascii="Arial" w:hAnsi="Arial" w:cs="Arial"/>
          <w:sz w:val="22"/>
          <w:szCs w:val="22"/>
        </w:rPr>
        <w:lastRenderedPageBreak/>
        <w:t>and tablets, which aligns well with CASP’s requirement for a focused and justified research purpose.</w:t>
      </w:r>
      <w:r w:rsidR="00095F42" w:rsidRPr="00095F42">
        <w:t xml:space="preserve"> </w:t>
      </w:r>
      <w:r w:rsidR="00095F42" w:rsidRPr="00095F42">
        <w:rPr>
          <w:rFonts w:ascii="Arial" w:hAnsi="Arial" w:cs="Arial"/>
          <w:sz w:val="22"/>
          <w:szCs w:val="22"/>
        </w:rPr>
        <w:t>The qualitative design us</w:t>
      </w:r>
      <w:r w:rsidR="001B6F7D">
        <w:rPr>
          <w:rFonts w:ascii="Arial" w:hAnsi="Arial" w:cs="Arial"/>
          <w:sz w:val="22"/>
          <w:szCs w:val="22"/>
        </w:rPr>
        <w:t>ed facilitating</w:t>
      </w:r>
      <w:r w:rsidR="00095F42" w:rsidRPr="00095F42">
        <w:rPr>
          <w:rFonts w:ascii="Arial" w:hAnsi="Arial" w:cs="Arial"/>
          <w:sz w:val="22"/>
          <w:szCs w:val="22"/>
        </w:rPr>
        <w:t xml:space="preserve"> interviews for capturing lived experiences and everyday practices, </w:t>
      </w:r>
      <w:r w:rsidR="002A63DD">
        <w:rPr>
          <w:rFonts w:ascii="Arial" w:hAnsi="Arial" w:cs="Arial"/>
          <w:sz w:val="22"/>
          <w:szCs w:val="22"/>
        </w:rPr>
        <w:t xml:space="preserve">consistent with </w:t>
      </w:r>
      <w:r w:rsidR="001B6F7D">
        <w:rPr>
          <w:rFonts w:ascii="Arial" w:hAnsi="Arial" w:cs="Arial"/>
          <w:sz w:val="22"/>
          <w:szCs w:val="22"/>
        </w:rPr>
        <w:t xml:space="preserve">Backhouse et al.’s (2025) </w:t>
      </w:r>
      <w:r w:rsidR="002A63DD">
        <w:rPr>
          <w:rFonts w:ascii="Arial" w:hAnsi="Arial" w:cs="Arial"/>
          <w:sz w:val="22"/>
          <w:szCs w:val="22"/>
        </w:rPr>
        <w:t>argument about qualitative research</w:t>
      </w:r>
      <w:r w:rsidR="0022532A">
        <w:rPr>
          <w:rFonts w:ascii="Arial" w:hAnsi="Arial" w:cs="Arial"/>
          <w:sz w:val="22"/>
          <w:szCs w:val="22"/>
        </w:rPr>
        <w:t xml:space="preserve"> involving PLWD</w:t>
      </w:r>
      <w:r w:rsidR="002A63DD">
        <w:rPr>
          <w:rFonts w:ascii="Arial" w:hAnsi="Arial" w:cs="Arial"/>
          <w:sz w:val="22"/>
          <w:szCs w:val="22"/>
        </w:rPr>
        <w:t>. The thematic analysis was conducted to examine participants’ lived experiences from their</w:t>
      </w:r>
      <w:r w:rsidR="00CB627D">
        <w:rPr>
          <w:rFonts w:ascii="Arial" w:hAnsi="Arial" w:cs="Arial"/>
          <w:sz w:val="22"/>
          <w:szCs w:val="22"/>
        </w:rPr>
        <w:t xml:space="preserve"> own</w:t>
      </w:r>
      <w:r w:rsidR="002A63DD">
        <w:rPr>
          <w:rFonts w:ascii="Arial" w:hAnsi="Arial" w:cs="Arial"/>
          <w:sz w:val="22"/>
          <w:szCs w:val="22"/>
        </w:rPr>
        <w:t xml:space="preserve"> perspective </w:t>
      </w:r>
      <w:r w:rsidR="00CB627D">
        <w:rPr>
          <w:rFonts w:ascii="Arial" w:hAnsi="Arial" w:cs="Arial"/>
          <w:sz w:val="22"/>
          <w:szCs w:val="22"/>
        </w:rPr>
        <w:t>through interpretative phenomenological analysis (</w:t>
      </w:r>
      <w:r w:rsidR="00CB627D" w:rsidRPr="00936100">
        <w:rPr>
          <w:rFonts w:ascii="Arial" w:hAnsi="Arial" w:cs="Arial"/>
          <w:sz w:val="22"/>
          <w:szCs w:val="22"/>
        </w:rPr>
        <w:t>Smith</w:t>
      </w:r>
      <w:r w:rsidR="00936100">
        <w:rPr>
          <w:rFonts w:ascii="Arial" w:hAnsi="Arial" w:cs="Arial"/>
          <w:sz w:val="22"/>
          <w:szCs w:val="22"/>
        </w:rPr>
        <w:t>, Flowers and Larkin</w:t>
      </w:r>
      <w:r w:rsidR="00CB627D" w:rsidRPr="00936100">
        <w:rPr>
          <w:rFonts w:ascii="Arial" w:hAnsi="Arial" w:cs="Arial"/>
          <w:sz w:val="22"/>
          <w:szCs w:val="22"/>
        </w:rPr>
        <w:t>, 2022).</w:t>
      </w:r>
      <w:r w:rsidR="009759E0">
        <w:rPr>
          <w:rFonts w:ascii="Arial" w:hAnsi="Arial" w:cs="Arial"/>
          <w:sz w:val="22"/>
          <w:szCs w:val="22"/>
        </w:rPr>
        <w:t xml:space="preserve"> Nevertheless this may result in reduce transparency according to Smith et al. (2009)</w:t>
      </w:r>
      <w:r w:rsidR="00AB05E1">
        <w:rPr>
          <w:rFonts w:ascii="Arial" w:hAnsi="Arial" w:cs="Arial"/>
          <w:sz w:val="22"/>
          <w:szCs w:val="22"/>
        </w:rPr>
        <w:t xml:space="preserve"> as the analysis is unavoidable shaped by the researcher’s assumptions. </w:t>
      </w:r>
      <w:r w:rsidR="005B0618">
        <w:rPr>
          <w:rFonts w:ascii="Arial" w:hAnsi="Arial" w:cs="Arial"/>
          <w:sz w:val="22"/>
          <w:szCs w:val="22"/>
        </w:rPr>
        <w:t xml:space="preserve">In the interview were involved 17 people with dementia, 2 with mild cognitive impairments and 10 caregivers which ensure data saturation </w:t>
      </w:r>
      <w:r w:rsidR="00C0443C">
        <w:rPr>
          <w:rFonts w:ascii="Arial" w:hAnsi="Arial" w:cs="Arial"/>
          <w:sz w:val="22"/>
          <w:szCs w:val="22"/>
        </w:rPr>
        <w:t xml:space="preserve">(Lim, 2024), </w:t>
      </w:r>
      <w:r w:rsidR="005B0618">
        <w:rPr>
          <w:rFonts w:ascii="Arial" w:hAnsi="Arial" w:cs="Arial"/>
          <w:sz w:val="22"/>
          <w:szCs w:val="22"/>
        </w:rPr>
        <w:t>and ethical considerations were addresse</w:t>
      </w:r>
      <w:r w:rsidR="00EF39A2">
        <w:rPr>
          <w:rFonts w:ascii="Arial" w:hAnsi="Arial" w:cs="Arial"/>
          <w:sz w:val="22"/>
          <w:szCs w:val="22"/>
        </w:rPr>
        <w:t xml:space="preserve">d, </w:t>
      </w:r>
      <w:r w:rsidR="005B0618">
        <w:rPr>
          <w:rFonts w:ascii="Arial" w:hAnsi="Arial" w:cs="Arial"/>
          <w:sz w:val="22"/>
          <w:szCs w:val="22"/>
        </w:rPr>
        <w:t>prior written consent and verbal consent at the start of each audio-recorded interview</w:t>
      </w:r>
      <w:r w:rsidR="00821CD1">
        <w:rPr>
          <w:rFonts w:ascii="Arial" w:hAnsi="Arial" w:cs="Arial"/>
          <w:sz w:val="22"/>
          <w:szCs w:val="22"/>
        </w:rPr>
        <w:t>, all participants demonstrating capacity</w:t>
      </w:r>
      <w:r w:rsidR="005B0618">
        <w:rPr>
          <w:rFonts w:ascii="Arial" w:hAnsi="Arial" w:cs="Arial"/>
          <w:sz w:val="22"/>
          <w:szCs w:val="22"/>
        </w:rPr>
        <w:t>.</w:t>
      </w:r>
    </w:p>
    <w:p w14:paraId="071A18AC" w14:textId="3999E87E" w:rsidR="002F1B4E" w:rsidRDefault="001D65E6" w:rsidP="00EF6396">
      <w:pPr>
        <w:pStyle w:val="NormalWeb"/>
        <w:spacing w:line="360" w:lineRule="auto"/>
        <w:jc w:val="both"/>
        <w:rPr>
          <w:rFonts w:ascii="Arial" w:hAnsi="Arial" w:cs="Arial"/>
          <w:sz w:val="22"/>
          <w:szCs w:val="22"/>
        </w:rPr>
      </w:pPr>
      <w:r>
        <w:rPr>
          <w:rFonts w:ascii="Arial" w:hAnsi="Arial" w:cs="Arial"/>
          <w:sz w:val="22"/>
          <w:szCs w:val="22"/>
        </w:rPr>
        <w:t xml:space="preserve">Overall, the study offers valuable insights </w:t>
      </w:r>
      <w:r w:rsidR="00AA285F">
        <w:rPr>
          <w:rFonts w:ascii="Arial" w:hAnsi="Arial" w:cs="Arial"/>
          <w:sz w:val="22"/>
          <w:szCs w:val="22"/>
        </w:rPr>
        <w:t>about</w:t>
      </w:r>
      <w:r>
        <w:rPr>
          <w:rFonts w:ascii="Arial" w:hAnsi="Arial" w:cs="Arial"/>
          <w:sz w:val="22"/>
          <w:szCs w:val="22"/>
        </w:rPr>
        <w:t xml:space="preserve"> </w:t>
      </w:r>
      <w:r w:rsidR="00AA285F">
        <w:rPr>
          <w:rFonts w:ascii="Arial" w:hAnsi="Arial" w:cs="Arial"/>
          <w:sz w:val="22"/>
          <w:szCs w:val="22"/>
        </w:rPr>
        <w:t xml:space="preserve">digital illiteracy assumptions, </w:t>
      </w:r>
      <w:r w:rsidR="005C547C">
        <w:rPr>
          <w:rFonts w:ascii="Arial" w:hAnsi="Arial" w:cs="Arial"/>
          <w:sz w:val="22"/>
          <w:szCs w:val="22"/>
        </w:rPr>
        <w:t>the need of support to learn how to use this devices, the need of adaptability of this devices to meet users’ needs, and the need of extensive research in order to overcome barriers such as cost and living in deprived areas with low connectivity.</w:t>
      </w:r>
    </w:p>
    <w:p w14:paraId="75F5C60C" w14:textId="2C478101" w:rsidR="00CD14C2" w:rsidRDefault="00CD14C2" w:rsidP="00EF6396">
      <w:pPr>
        <w:pStyle w:val="NormalWeb"/>
        <w:spacing w:line="360" w:lineRule="auto"/>
        <w:jc w:val="both"/>
        <w:rPr>
          <w:rFonts w:ascii="Arial" w:hAnsi="Arial" w:cs="Arial"/>
          <w:b/>
          <w:bCs/>
          <w:sz w:val="22"/>
          <w:szCs w:val="22"/>
        </w:rPr>
      </w:pPr>
      <w:r w:rsidRPr="00CD14C2">
        <w:rPr>
          <w:rFonts w:ascii="Arial" w:hAnsi="Arial" w:cs="Arial"/>
          <w:b/>
          <w:bCs/>
          <w:sz w:val="22"/>
          <w:szCs w:val="22"/>
        </w:rPr>
        <w:t>4.4.11 Article 11</w:t>
      </w:r>
    </w:p>
    <w:p w14:paraId="25271F81" w14:textId="44BF40B8" w:rsidR="00CD14C2" w:rsidRPr="00EF6396" w:rsidRDefault="00CD14C2" w:rsidP="00EF6396">
      <w:pPr>
        <w:pStyle w:val="NormalWeb"/>
        <w:spacing w:line="360" w:lineRule="auto"/>
        <w:jc w:val="both"/>
        <w:rPr>
          <w:rFonts w:ascii="Arial" w:hAnsi="Arial" w:cs="Arial"/>
          <w:sz w:val="22"/>
          <w:szCs w:val="22"/>
        </w:rPr>
      </w:pPr>
      <w:r>
        <w:rPr>
          <w:rFonts w:ascii="Arial" w:hAnsi="Arial" w:cs="Arial"/>
          <w:sz w:val="22"/>
          <w:szCs w:val="22"/>
        </w:rPr>
        <w:t>Hicks et al. (2022) clearly states its aim</w:t>
      </w:r>
      <w:r w:rsidR="00710794">
        <w:rPr>
          <w:rFonts w:ascii="Arial" w:hAnsi="Arial" w:cs="Arial"/>
          <w:sz w:val="22"/>
          <w:szCs w:val="22"/>
        </w:rPr>
        <w:t xml:space="preserve"> and</w:t>
      </w:r>
      <w:r>
        <w:rPr>
          <w:rFonts w:ascii="Arial" w:hAnsi="Arial" w:cs="Arial"/>
          <w:sz w:val="22"/>
          <w:szCs w:val="22"/>
        </w:rPr>
        <w:t xml:space="preserve"> an appropriate qualitative design aligning with CASP requirements.</w:t>
      </w:r>
      <w:r w:rsidR="00E20F56">
        <w:rPr>
          <w:rFonts w:ascii="Arial" w:hAnsi="Arial" w:cs="Arial"/>
          <w:sz w:val="22"/>
          <w:szCs w:val="22"/>
        </w:rPr>
        <w:t xml:space="preserve"> The researchers employed a focus group method and thematic analysis to explore how care home practitioners perceive barriers and facilitators to using ‘off-the-shelf’ digital tools with dementia patients.</w:t>
      </w:r>
      <w:r w:rsidR="00C668E0">
        <w:rPr>
          <w:rFonts w:ascii="Arial" w:hAnsi="Arial" w:cs="Arial"/>
          <w:sz w:val="22"/>
          <w:szCs w:val="22"/>
        </w:rPr>
        <w:t xml:space="preserve"> The sampling across care homes in the south of England provided relevant perspectives about the topic, 39 practitioners being involved in focus group discussions, but the geographical limitation reduces transferability</w:t>
      </w:r>
      <w:r w:rsidR="00AB17DC">
        <w:rPr>
          <w:rFonts w:ascii="Arial" w:hAnsi="Arial" w:cs="Arial"/>
          <w:sz w:val="22"/>
          <w:szCs w:val="22"/>
        </w:rPr>
        <w:t xml:space="preserve"> (Braun and Clarke, 2006)</w:t>
      </w:r>
      <w:r w:rsidR="00CA13D2">
        <w:rPr>
          <w:rFonts w:ascii="Arial" w:hAnsi="Arial" w:cs="Arial"/>
          <w:sz w:val="22"/>
          <w:szCs w:val="22"/>
        </w:rPr>
        <w:t>.</w:t>
      </w:r>
      <w:r w:rsidR="00F56BA6">
        <w:rPr>
          <w:rFonts w:ascii="Arial" w:hAnsi="Arial" w:cs="Arial"/>
          <w:sz w:val="22"/>
          <w:szCs w:val="22"/>
        </w:rPr>
        <w:t xml:space="preserve"> The findings were clearly stated and methodological rigour was observed</w:t>
      </w:r>
      <w:r w:rsidR="00CF684B">
        <w:rPr>
          <w:rFonts w:ascii="Arial" w:hAnsi="Arial" w:cs="Arial"/>
          <w:sz w:val="22"/>
          <w:szCs w:val="22"/>
        </w:rPr>
        <w:t xml:space="preserve">, a combination of two frameworks was used to interpret data: </w:t>
      </w:r>
      <w:r w:rsidR="00CF684B" w:rsidRPr="00CF684B">
        <w:rPr>
          <w:rFonts w:ascii="Arial" w:hAnsi="Arial" w:cs="Arial"/>
          <w:color w:val="1B1B1B"/>
          <w:sz w:val="22"/>
          <w:szCs w:val="22"/>
          <w:shd w:val="clear" w:color="auto" w:fill="FFFFFF"/>
        </w:rPr>
        <w:t xml:space="preserve">Capability, Opportunity, Motivation and Behaviour model and the </w:t>
      </w:r>
      <w:r w:rsidR="00CF684B" w:rsidRPr="00567B96">
        <w:rPr>
          <w:rFonts w:ascii="Arial" w:hAnsi="Arial" w:cs="Arial"/>
          <w:color w:val="1B1B1B"/>
          <w:sz w:val="22"/>
          <w:szCs w:val="22"/>
          <w:shd w:val="clear" w:color="auto" w:fill="FFFFFF"/>
        </w:rPr>
        <w:t>Theoretical Domains Framework to provide theory-based insights into the mechanisms for supporting behaviour change and implementation within the care home context</w:t>
      </w:r>
      <w:r w:rsidR="00567B96" w:rsidRPr="00567B96">
        <w:rPr>
          <w:rFonts w:ascii="Arial" w:hAnsi="Arial" w:cs="Arial"/>
          <w:sz w:val="22"/>
          <w:szCs w:val="22"/>
        </w:rPr>
        <w:t xml:space="preserve"> (Cawley and Stringer, 2025)</w:t>
      </w:r>
      <w:r w:rsidR="00567B96">
        <w:rPr>
          <w:rFonts w:ascii="Arial" w:hAnsi="Arial" w:cs="Arial"/>
          <w:sz w:val="22"/>
          <w:szCs w:val="22"/>
        </w:rPr>
        <w:t>.</w:t>
      </w:r>
      <w:r w:rsidR="0049519D">
        <w:rPr>
          <w:rFonts w:ascii="Arial" w:hAnsi="Arial" w:cs="Arial"/>
          <w:sz w:val="22"/>
          <w:szCs w:val="22"/>
        </w:rPr>
        <w:t xml:space="preserve"> The findings are valuable providing understanding around the need for accessible trainings to upskill care staff knowledge and confidence to use digital technology</w:t>
      </w:r>
      <w:r w:rsidR="00160D72">
        <w:rPr>
          <w:rFonts w:ascii="Arial" w:hAnsi="Arial" w:cs="Arial"/>
          <w:sz w:val="22"/>
          <w:szCs w:val="22"/>
        </w:rPr>
        <w:t xml:space="preserve"> for dementia patients within care settings</w:t>
      </w:r>
      <w:r w:rsidR="008B3E0C">
        <w:rPr>
          <w:rFonts w:ascii="Arial" w:hAnsi="Arial" w:cs="Arial"/>
          <w:sz w:val="22"/>
          <w:szCs w:val="22"/>
        </w:rPr>
        <w:t xml:space="preserve">, yet the view of dementia patients themselves remains underrepresented. </w:t>
      </w:r>
    </w:p>
    <w:p w14:paraId="41B697E1" w14:textId="7790CD01" w:rsidR="00F130B4" w:rsidRPr="001D1310" w:rsidRDefault="00F130B4" w:rsidP="00150ED6">
      <w:pPr>
        <w:spacing w:before="100" w:beforeAutospacing="1" w:after="100" w:afterAutospacing="1" w:line="240" w:lineRule="auto"/>
        <w:rPr>
          <w:rFonts w:ascii="Arial" w:eastAsia="Times New Roman" w:hAnsi="Arial" w:cs="Arial"/>
          <w:b/>
          <w:bCs/>
          <w:kern w:val="0"/>
          <w:lang w:eastAsia="en-GB"/>
          <w14:ligatures w14:val="none"/>
        </w:rPr>
      </w:pPr>
      <w:r w:rsidRPr="001D1310">
        <w:rPr>
          <w:rFonts w:ascii="Arial" w:eastAsia="Times New Roman" w:hAnsi="Arial" w:cs="Arial"/>
          <w:b/>
          <w:bCs/>
          <w:kern w:val="0"/>
          <w:lang w:eastAsia="en-GB"/>
          <w14:ligatures w14:val="none"/>
        </w:rPr>
        <w:t>4.5 Chapter summary</w:t>
      </w:r>
    </w:p>
    <w:p w14:paraId="3310D837" w14:textId="47E6D503" w:rsidR="00F130B4" w:rsidRPr="004A0F56" w:rsidRDefault="00F130B4" w:rsidP="001428F6">
      <w:pPr>
        <w:spacing w:before="100" w:beforeAutospacing="1" w:after="100" w:afterAutospacing="1" w:line="360" w:lineRule="auto"/>
        <w:jc w:val="both"/>
        <w:rPr>
          <w:rFonts w:ascii="Arial" w:eastAsia="Times New Roman" w:hAnsi="Arial" w:cs="Arial"/>
          <w:kern w:val="0"/>
          <w:lang w:eastAsia="en-GB"/>
          <w14:ligatures w14:val="none"/>
        </w:rPr>
      </w:pPr>
      <w:r w:rsidRPr="004A0F56">
        <w:rPr>
          <w:rFonts w:ascii="Arial" w:eastAsia="Times New Roman" w:hAnsi="Arial" w:cs="Arial"/>
          <w:kern w:val="0"/>
          <w:lang w:eastAsia="en-GB"/>
          <w14:ligatures w14:val="none"/>
        </w:rPr>
        <w:t xml:space="preserve">This chapter critically appraised </w:t>
      </w:r>
      <w:r w:rsidR="00C40BCA">
        <w:rPr>
          <w:rFonts w:ascii="Arial" w:eastAsia="Times New Roman" w:hAnsi="Arial" w:cs="Arial"/>
          <w:kern w:val="0"/>
          <w:lang w:eastAsia="en-GB"/>
          <w14:ligatures w14:val="none"/>
        </w:rPr>
        <w:t>eleven</w:t>
      </w:r>
      <w:r w:rsidRPr="004A0F56">
        <w:rPr>
          <w:rFonts w:ascii="Arial" w:eastAsia="Times New Roman" w:hAnsi="Arial" w:cs="Arial"/>
          <w:kern w:val="0"/>
          <w:lang w:eastAsia="en-GB"/>
          <w14:ligatures w14:val="none"/>
        </w:rPr>
        <w:t xml:space="preserve"> qualitative studies examining the use of </w:t>
      </w:r>
      <w:r w:rsidR="003172CC">
        <w:rPr>
          <w:rFonts w:ascii="Arial" w:eastAsia="Times New Roman" w:hAnsi="Arial" w:cs="Arial"/>
          <w:kern w:val="0"/>
          <w:lang w:eastAsia="en-GB"/>
          <w14:ligatures w14:val="none"/>
        </w:rPr>
        <w:t>digital</w:t>
      </w:r>
      <w:r w:rsidRPr="004A0F56">
        <w:rPr>
          <w:rFonts w:ascii="Arial" w:eastAsia="Times New Roman" w:hAnsi="Arial" w:cs="Arial"/>
          <w:kern w:val="0"/>
          <w:lang w:eastAsia="en-GB"/>
          <w14:ligatures w14:val="none"/>
        </w:rPr>
        <w:t xml:space="preserve"> technologies in dementia care</w:t>
      </w:r>
      <w:r w:rsidR="003172CC">
        <w:rPr>
          <w:rFonts w:ascii="Arial" w:eastAsia="Times New Roman" w:hAnsi="Arial" w:cs="Arial"/>
          <w:kern w:val="0"/>
          <w:lang w:eastAsia="en-GB"/>
          <w14:ligatures w14:val="none"/>
        </w:rPr>
        <w:t xml:space="preserve"> to identify barriers to adoption</w:t>
      </w:r>
      <w:r w:rsidRPr="004A0F56">
        <w:rPr>
          <w:rFonts w:ascii="Arial" w:eastAsia="Times New Roman" w:hAnsi="Arial" w:cs="Arial"/>
          <w:kern w:val="0"/>
          <w:lang w:eastAsia="en-GB"/>
          <w14:ligatures w14:val="none"/>
        </w:rPr>
        <w:t xml:space="preserve">, applying the CASP framework </w:t>
      </w:r>
      <w:r w:rsidRPr="004A0F56">
        <w:rPr>
          <w:rFonts w:ascii="Arial" w:eastAsia="Times New Roman" w:hAnsi="Arial" w:cs="Arial"/>
          <w:kern w:val="0"/>
          <w:lang w:eastAsia="en-GB"/>
          <w14:ligatures w14:val="none"/>
        </w:rPr>
        <w:lastRenderedPageBreak/>
        <w:t>to evaluate methodological rigour, ethical considerations, and the credibility of findings. Despite methodological variation, the studies consistently demonstrate the value of qualitative inquiry in capturing the emotional, relational, and contextual dimensions of technology use</w:t>
      </w:r>
      <w:r w:rsidR="00FA5EBA">
        <w:rPr>
          <w:rFonts w:ascii="Arial" w:eastAsia="Times New Roman" w:hAnsi="Arial" w:cs="Arial"/>
          <w:kern w:val="0"/>
          <w:lang w:eastAsia="en-GB"/>
          <w14:ligatures w14:val="none"/>
        </w:rPr>
        <w:t xml:space="preserve"> highlighting the barriers in adoption,</w:t>
      </w:r>
      <w:r w:rsidRPr="004A0F56">
        <w:rPr>
          <w:rFonts w:ascii="Arial" w:eastAsia="Times New Roman" w:hAnsi="Arial" w:cs="Arial"/>
          <w:kern w:val="0"/>
          <w:lang w:eastAsia="en-GB"/>
          <w14:ligatures w14:val="none"/>
        </w:rPr>
        <w:t xml:space="preserve"> that quantitative approaches often overlook.</w:t>
      </w:r>
      <w:r w:rsidR="00BC0F52">
        <w:rPr>
          <w:rFonts w:ascii="Arial" w:eastAsia="Times New Roman" w:hAnsi="Arial" w:cs="Arial"/>
          <w:kern w:val="0"/>
          <w:lang w:eastAsia="en-GB"/>
          <w14:ligatures w14:val="none"/>
        </w:rPr>
        <w:t xml:space="preserve"> The next chapter will discuss the findings results of these studies in an extensive context. </w:t>
      </w:r>
    </w:p>
    <w:p w14:paraId="5CF1074C" w14:textId="77777777" w:rsidR="00A302AE" w:rsidRDefault="00A302AE" w:rsidP="00150ED6">
      <w:pPr>
        <w:spacing w:before="100" w:beforeAutospacing="1" w:after="100" w:afterAutospacing="1" w:line="240" w:lineRule="auto"/>
        <w:rPr>
          <w:rFonts w:ascii="Arial" w:eastAsia="Times New Roman" w:hAnsi="Arial" w:cs="Arial"/>
          <w:kern w:val="0"/>
          <w:lang w:eastAsia="en-GB"/>
          <w14:ligatures w14:val="none"/>
        </w:rPr>
      </w:pPr>
    </w:p>
    <w:p w14:paraId="23EF043D" w14:textId="77777777" w:rsidR="00057C70" w:rsidRDefault="00057C70" w:rsidP="00150ED6">
      <w:pPr>
        <w:spacing w:before="100" w:beforeAutospacing="1" w:after="100" w:afterAutospacing="1" w:line="240" w:lineRule="auto"/>
        <w:rPr>
          <w:rFonts w:ascii="Arial" w:eastAsia="Times New Roman" w:hAnsi="Arial" w:cs="Arial"/>
          <w:kern w:val="0"/>
          <w:lang w:eastAsia="en-GB"/>
          <w14:ligatures w14:val="none"/>
        </w:rPr>
      </w:pPr>
    </w:p>
    <w:p w14:paraId="5DCC8223" w14:textId="77777777" w:rsidR="00057C70" w:rsidRDefault="00057C70" w:rsidP="00150ED6">
      <w:pPr>
        <w:spacing w:before="100" w:beforeAutospacing="1" w:after="100" w:afterAutospacing="1" w:line="240" w:lineRule="auto"/>
        <w:rPr>
          <w:rFonts w:ascii="Arial" w:eastAsia="Times New Roman" w:hAnsi="Arial" w:cs="Arial"/>
          <w:kern w:val="0"/>
          <w:lang w:eastAsia="en-GB"/>
          <w14:ligatures w14:val="none"/>
        </w:rPr>
      </w:pPr>
    </w:p>
    <w:p w14:paraId="2915F31A" w14:textId="77777777" w:rsidR="00D263F8" w:rsidRDefault="00D263F8" w:rsidP="00150ED6">
      <w:pPr>
        <w:spacing w:before="100" w:beforeAutospacing="1" w:after="100" w:afterAutospacing="1" w:line="240" w:lineRule="auto"/>
        <w:rPr>
          <w:rFonts w:ascii="Arial" w:eastAsia="Times New Roman" w:hAnsi="Arial" w:cs="Arial"/>
          <w:kern w:val="0"/>
          <w:lang w:eastAsia="en-GB"/>
          <w14:ligatures w14:val="none"/>
        </w:rPr>
      </w:pPr>
    </w:p>
    <w:p w14:paraId="2092B6B6" w14:textId="77777777" w:rsidR="008D612E" w:rsidRDefault="008D612E" w:rsidP="00150ED6">
      <w:pPr>
        <w:spacing w:before="100" w:beforeAutospacing="1" w:after="100" w:afterAutospacing="1" w:line="240" w:lineRule="auto"/>
        <w:rPr>
          <w:rFonts w:ascii="Arial" w:eastAsia="Times New Roman" w:hAnsi="Arial" w:cs="Arial"/>
          <w:kern w:val="0"/>
          <w:lang w:eastAsia="en-GB"/>
          <w14:ligatures w14:val="none"/>
        </w:rPr>
      </w:pPr>
    </w:p>
    <w:p w14:paraId="19CB5EBE" w14:textId="77777777" w:rsidR="008D612E" w:rsidRDefault="008D612E" w:rsidP="00150ED6">
      <w:pPr>
        <w:spacing w:before="100" w:beforeAutospacing="1" w:after="100" w:afterAutospacing="1" w:line="240" w:lineRule="auto"/>
        <w:rPr>
          <w:rFonts w:ascii="Arial" w:eastAsia="Times New Roman" w:hAnsi="Arial" w:cs="Arial"/>
          <w:kern w:val="0"/>
          <w:lang w:eastAsia="en-GB"/>
          <w14:ligatures w14:val="none"/>
        </w:rPr>
      </w:pPr>
    </w:p>
    <w:p w14:paraId="1BC134E9" w14:textId="77777777" w:rsidR="008D612E" w:rsidRDefault="008D612E" w:rsidP="00150ED6">
      <w:pPr>
        <w:spacing w:before="100" w:beforeAutospacing="1" w:after="100" w:afterAutospacing="1" w:line="240" w:lineRule="auto"/>
        <w:rPr>
          <w:rFonts w:ascii="Arial" w:eastAsia="Times New Roman" w:hAnsi="Arial" w:cs="Arial"/>
          <w:kern w:val="0"/>
          <w:lang w:eastAsia="en-GB"/>
          <w14:ligatures w14:val="none"/>
        </w:rPr>
      </w:pPr>
    </w:p>
    <w:p w14:paraId="465AD745" w14:textId="77777777" w:rsidR="008D612E" w:rsidRDefault="008D612E" w:rsidP="00150ED6">
      <w:pPr>
        <w:spacing w:before="100" w:beforeAutospacing="1" w:after="100" w:afterAutospacing="1" w:line="240" w:lineRule="auto"/>
        <w:rPr>
          <w:rFonts w:ascii="Arial" w:eastAsia="Times New Roman" w:hAnsi="Arial" w:cs="Arial"/>
          <w:kern w:val="0"/>
          <w:lang w:eastAsia="en-GB"/>
          <w14:ligatures w14:val="none"/>
        </w:rPr>
      </w:pPr>
    </w:p>
    <w:p w14:paraId="1C3CA446" w14:textId="77777777" w:rsidR="008D612E" w:rsidRDefault="008D612E" w:rsidP="00150ED6">
      <w:pPr>
        <w:spacing w:before="100" w:beforeAutospacing="1" w:after="100" w:afterAutospacing="1" w:line="240" w:lineRule="auto"/>
        <w:rPr>
          <w:rFonts w:ascii="Arial" w:eastAsia="Times New Roman" w:hAnsi="Arial" w:cs="Arial"/>
          <w:kern w:val="0"/>
          <w:lang w:eastAsia="en-GB"/>
          <w14:ligatures w14:val="none"/>
        </w:rPr>
      </w:pPr>
    </w:p>
    <w:p w14:paraId="312D614A" w14:textId="77777777" w:rsidR="008D612E" w:rsidRDefault="008D612E" w:rsidP="00150ED6">
      <w:pPr>
        <w:spacing w:before="100" w:beforeAutospacing="1" w:after="100" w:afterAutospacing="1" w:line="240" w:lineRule="auto"/>
        <w:rPr>
          <w:rFonts w:ascii="Arial" w:eastAsia="Times New Roman" w:hAnsi="Arial" w:cs="Arial"/>
          <w:kern w:val="0"/>
          <w:lang w:eastAsia="en-GB"/>
          <w14:ligatures w14:val="none"/>
        </w:rPr>
      </w:pPr>
    </w:p>
    <w:p w14:paraId="7B8551B7" w14:textId="77777777" w:rsidR="008D612E" w:rsidRDefault="008D612E" w:rsidP="00150ED6">
      <w:pPr>
        <w:spacing w:before="100" w:beforeAutospacing="1" w:after="100" w:afterAutospacing="1" w:line="240" w:lineRule="auto"/>
        <w:rPr>
          <w:rFonts w:ascii="Arial" w:eastAsia="Times New Roman" w:hAnsi="Arial" w:cs="Arial"/>
          <w:kern w:val="0"/>
          <w:lang w:eastAsia="en-GB"/>
          <w14:ligatures w14:val="none"/>
        </w:rPr>
      </w:pPr>
    </w:p>
    <w:p w14:paraId="4D5E22AB" w14:textId="77777777" w:rsidR="008D612E" w:rsidRDefault="008D612E" w:rsidP="00150ED6">
      <w:pPr>
        <w:spacing w:before="100" w:beforeAutospacing="1" w:after="100" w:afterAutospacing="1" w:line="240" w:lineRule="auto"/>
        <w:rPr>
          <w:rFonts w:ascii="Arial" w:eastAsia="Times New Roman" w:hAnsi="Arial" w:cs="Arial"/>
          <w:kern w:val="0"/>
          <w:lang w:eastAsia="en-GB"/>
          <w14:ligatures w14:val="none"/>
        </w:rPr>
      </w:pPr>
    </w:p>
    <w:p w14:paraId="49190211" w14:textId="77777777" w:rsidR="008D612E" w:rsidRDefault="008D612E" w:rsidP="00150ED6">
      <w:pPr>
        <w:spacing w:before="100" w:beforeAutospacing="1" w:after="100" w:afterAutospacing="1" w:line="240" w:lineRule="auto"/>
        <w:rPr>
          <w:rFonts w:ascii="Arial" w:eastAsia="Times New Roman" w:hAnsi="Arial" w:cs="Arial"/>
          <w:kern w:val="0"/>
          <w:lang w:eastAsia="en-GB"/>
          <w14:ligatures w14:val="none"/>
        </w:rPr>
      </w:pPr>
    </w:p>
    <w:p w14:paraId="11C66C8D" w14:textId="77777777" w:rsidR="008D612E" w:rsidRDefault="008D612E" w:rsidP="00150ED6">
      <w:pPr>
        <w:spacing w:before="100" w:beforeAutospacing="1" w:after="100" w:afterAutospacing="1" w:line="240" w:lineRule="auto"/>
        <w:rPr>
          <w:rFonts w:ascii="Arial" w:eastAsia="Times New Roman" w:hAnsi="Arial" w:cs="Arial"/>
          <w:kern w:val="0"/>
          <w:lang w:eastAsia="en-GB"/>
          <w14:ligatures w14:val="none"/>
        </w:rPr>
      </w:pPr>
    </w:p>
    <w:p w14:paraId="036A8974" w14:textId="77777777" w:rsidR="008D612E" w:rsidRDefault="008D612E" w:rsidP="00150ED6">
      <w:pPr>
        <w:spacing w:before="100" w:beforeAutospacing="1" w:after="100" w:afterAutospacing="1" w:line="240" w:lineRule="auto"/>
        <w:rPr>
          <w:rFonts w:ascii="Arial" w:eastAsia="Times New Roman" w:hAnsi="Arial" w:cs="Arial"/>
          <w:kern w:val="0"/>
          <w:lang w:eastAsia="en-GB"/>
          <w14:ligatures w14:val="none"/>
        </w:rPr>
      </w:pPr>
    </w:p>
    <w:p w14:paraId="76ECA8BC" w14:textId="77777777" w:rsidR="008D612E" w:rsidRDefault="008D612E" w:rsidP="00150ED6">
      <w:pPr>
        <w:spacing w:before="100" w:beforeAutospacing="1" w:after="100" w:afterAutospacing="1" w:line="240" w:lineRule="auto"/>
        <w:rPr>
          <w:rFonts w:ascii="Arial" w:eastAsia="Times New Roman" w:hAnsi="Arial" w:cs="Arial"/>
          <w:kern w:val="0"/>
          <w:lang w:eastAsia="en-GB"/>
          <w14:ligatures w14:val="none"/>
        </w:rPr>
      </w:pPr>
    </w:p>
    <w:p w14:paraId="036C9BBC" w14:textId="77777777" w:rsidR="008D612E" w:rsidRDefault="008D612E" w:rsidP="00150ED6">
      <w:pPr>
        <w:spacing w:before="100" w:beforeAutospacing="1" w:after="100" w:afterAutospacing="1" w:line="240" w:lineRule="auto"/>
        <w:rPr>
          <w:rFonts w:ascii="Arial" w:eastAsia="Times New Roman" w:hAnsi="Arial" w:cs="Arial"/>
          <w:kern w:val="0"/>
          <w:lang w:eastAsia="en-GB"/>
          <w14:ligatures w14:val="none"/>
        </w:rPr>
      </w:pPr>
    </w:p>
    <w:p w14:paraId="0CA7410E" w14:textId="77777777" w:rsidR="008D612E" w:rsidRDefault="008D612E" w:rsidP="00150ED6">
      <w:pPr>
        <w:spacing w:before="100" w:beforeAutospacing="1" w:after="100" w:afterAutospacing="1" w:line="240" w:lineRule="auto"/>
        <w:rPr>
          <w:rFonts w:ascii="Arial" w:eastAsia="Times New Roman" w:hAnsi="Arial" w:cs="Arial"/>
          <w:kern w:val="0"/>
          <w:lang w:eastAsia="en-GB"/>
          <w14:ligatures w14:val="none"/>
        </w:rPr>
      </w:pPr>
    </w:p>
    <w:p w14:paraId="2F7D77F4" w14:textId="77777777" w:rsidR="00D263F8" w:rsidRDefault="00D263F8" w:rsidP="00150ED6">
      <w:pPr>
        <w:spacing w:before="100" w:beforeAutospacing="1" w:after="100" w:afterAutospacing="1" w:line="240" w:lineRule="auto"/>
        <w:rPr>
          <w:rFonts w:ascii="Arial" w:eastAsia="Times New Roman" w:hAnsi="Arial" w:cs="Arial"/>
          <w:kern w:val="0"/>
          <w:lang w:eastAsia="en-GB"/>
          <w14:ligatures w14:val="none"/>
        </w:rPr>
      </w:pPr>
    </w:p>
    <w:p w14:paraId="0DDD3136" w14:textId="77777777" w:rsidR="000E725F" w:rsidRDefault="000E725F" w:rsidP="00150ED6">
      <w:pPr>
        <w:spacing w:before="100" w:beforeAutospacing="1" w:after="100" w:afterAutospacing="1" w:line="240" w:lineRule="auto"/>
        <w:rPr>
          <w:rFonts w:ascii="Arial" w:eastAsia="Times New Roman" w:hAnsi="Arial" w:cs="Arial"/>
          <w:kern w:val="0"/>
          <w:lang w:eastAsia="en-GB"/>
          <w14:ligatures w14:val="none"/>
        </w:rPr>
      </w:pPr>
    </w:p>
    <w:p w14:paraId="48FA06F9" w14:textId="77777777" w:rsidR="000E725F" w:rsidRDefault="000E725F" w:rsidP="00150ED6">
      <w:pPr>
        <w:spacing w:before="100" w:beforeAutospacing="1" w:after="100" w:afterAutospacing="1" w:line="240" w:lineRule="auto"/>
        <w:rPr>
          <w:rFonts w:ascii="Arial" w:eastAsia="Times New Roman" w:hAnsi="Arial" w:cs="Arial"/>
          <w:kern w:val="0"/>
          <w:lang w:eastAsia="en-GB"/>
          <w14:ligatures w14:val="none"/>
        </w:rPr>
      </w:pPr>
    </w:p>
    <w:p w14:paraId="41E1CB76" w14:textId="77777777" w:rsidR="00057C70" w:rsidRDefault="00057C70" w:rsidP="00150ED6">
      <w:pPr>
        <w:spacing w:before="100" w:beforeAutospacing="1" w:after="100" w:afterAutospacing="1" w:line="240" w:lineRule="auto"/>
        <w:rPr>
          <w:rFonts w:ascii="Arial" w:eastAsia="Times New Roman" w:hAnsi="Arial" w:cs="Arial"/>
          <w:kern w:val="0"/>
          <w:lang w:eastAsia="en-GB"/>
          <w14:ligatures w14:val="none"/>
        </w:rPr>
      </w:pPr>
    </w:p>
    <w:p w14:paraId="26CEB46D" w14:textId="77777777" w:rsidR="00067C76" w:rsidRPr="000D77D8" w:rsidRDefault="00067C76" w:rsidP="00067C76">
      <w:pPr>
        <w:autoSpaceDE w:val="0"/>
        <w:autoSpaceDN w:val="0"/>
        <w:adjustRightInd w:val="0"/>
        <w:spacing w:after="203" w:line="291" w:lineRule="atLeast"/>
        <w:jc w:val="both"/>
        <w:rPr>
          <w:rFonts w:ascii="Arial" w:hAnsi="Arial" w:cs="Arial"/>
          <w:color w:val="000000"/>
          <w:kern w:val="0"/>
        </w:rPr>
      </w:pPr>
      <w:r w:rsidRPr="00DB5055">
        <w:rPr>
          <w:rFonts w:ascii="Arial" w:hAnsi="Arial" w:cs="Arial"/>
          <w:b/>
          <w:bCs/>
          <w:color w:val="000000"/>
          <w:kern w:val="0"/>
        </w:rPr>
        <w:lastRenderedPageBreak/>
        <w:t>Chapter 5: Data Analysis and Evaluation</w:t>
      </w:r>
      <w:r w:rsidRPr="000D77D8">
        <w:rPr>
          <w:rFonts w:ascii="Arial" w:hAnsi="Arial" w:cs="Arial"/>
          <w:b/>
          <w:bCs/>
          <w:color w:val="000000"/>
          <w:kern w:val="0"/>
        </w:rPr>
        <w:t xml:space="preserve"> </w:t>
      </w:r>
    </w:p>
    <w:p w14:paraId="62EC8858" w14:textId="32068990" w:rsidR="00067C76" w:rsidRPr="00067C76" w:rsidRDefault="00067C76" w:rsidP="00067C76">
      <w:pPr>
        <w:autoSpaceDE w:val="0"/>
        <w:autoSpaceDN w:val="0"/>
        <w:adjustRightInd w:val="0"/>
        <w:spacing w:after="205" w:line="291" w:lineRule="atLeast"/>
        <w:jc w:val="both"/>
        <w:rPr>
          <w:rFonts w:ascii="Arial" w:hAnsi="Arial" w:cs="Arial"/>
          <w:b/>
          <w:bCs/>
          <w:color w:val="000000"/>
          <w:kern w:val="0"/>
        </w:rPr>
      </w:pPr>
      <w:r w:rsidRPr="00067C76">
        <w:rPr>
          <w:rFonts w:ascii="Arial" w:hAnsi="Arial" w:cs="Arial"/>
          <w:b/>
          <w:bCs/>
          <w:color w:val="000000"/>
          <w:kern w:val="0"/>
        </w:rPr>
        <w:t xml:space="preserve">5.1 Introduction </w:t>
      </w:r>
    </w:p>
    <w:p w14:paraId="27379480" w14:textId="2CBFCE7F" w:rsidR="00067C76" w:rsidRPr="00067C76" w:rsidRDefault="00067C76" w:rsidP="00067C76">
      <w:pPr>
        <w:spacing w:line="360" w:lineRule="auto"/>
        <w:jc w:val="both"/>
        <w:rPr>
          <w:rFonts w:ascii="Arial" w:hAnsi="Arial" w:cs="Arial"/>
        </w:rPr>
      </w:pPr>
      <w:r w:rsidRPr="00067C76">
        <w:rPr>
          <w:rFonts w:ascii="Arial" w:hAnsi="Arial" w:cs="Arial"/>
        </w:rPr>
        <w:t xml:space="preserve">This chapter presents the analysis of the qualitative data extracted from the studies included in this systematic review. It outlines the thematic analysis approach adopted to interpret the </w:t>
      </w:r>
      <w:r w:rsidR="003C769F">
        <w:rPr>
          <w:rFonts w:ascii="Arial" w:hAnsi="Arial" w:cs="Arial"/>
        </w:rPr>
        <w:t>data extracted from the qualitative studies.</w:t>
      </w:r>
      <w:r w:rsidRPr="00067C76">
        <w:rPr>
          <w:rFonts w:ascii="Arial" w:hAnsi="Arial" w:cs="Arial"/>
        </w:rPr>
        <w:t xml:space="preserve"> The chapter also summarises the key characteristics of the included studies, such as geographical context, methodological design, and analytical techniques. Finally, it provides a detailed synthesis of the findings, highlighting the themes and sub-themes that emerged during the analysis and demonstrating how these collectively contribute to understanding the barriers to adoption and usability of such technologies.</w:t>
      </w:r>
    </w:p>
    <w:p w14:paraId="1A48C7FF" w14:textId="77777777" w:rsidR="00067C76" w:rsidRPr="00067C76" w:rsidRDefault="00067C76" w:rsidP="00067C76">
      <w:pPr>
        <w:autoSpaceDE w:val="0"/>
        <w:autoSpaceDN w:val="0"/>
        <w:adjustRightInd w:val="0"/>
        <w:spacing w:after="203" w:line="291" w:lineRule="atLeast"/>
        <w:jc w:val="both"/>
        <w:rPr>
          <w:rFonts w:ascii="Arial" w:hAnsi="Arial" w:cs="Arial"/>
          <w:b/>
          <w:bCs/>
          <w:color w:val="000000"/>
          <w:kern w:val="0"/>
        </w:rPr>
      </w:pPr>
      <w:r w:rsidRPr="00067C76">
        <w:rPr>
          <w:rFonts w:ascii="Arial" w:hAnsi="Arial" w:cs="Arial"/>
          <w:b/>
          <w:bCs/>
          <w:color w:val="000000"/>
          <w:kern w:val="0"/>
        </w:rPr>
        <w:t>5.2. Thematic Analysis</w:t>
      </w:r>
    </w:p>
    <w:p w14:paraId="752D3EC6" w14:textId="77777777" w:rsidR="00067C76" w:rsidRPr="00067C76" w:rsidRDefault="00067C76" w:rsidP="00067C76">
      <w:pPr>
        <w:rPr>
          <w:noProof/>
        </w:rPr>
      </w:pPr>
      <w:r w:rsidRPr="00067C76">
        <w:rPr>
          <w:noProof/>
        </w:rPr>
        <w:t xml:space="preserve"> </w:t>
      </w:r>
      <w:r w:rsidRPr="00067C76">
        <w:rPr>
          <w:noProof/>
        </w:rPr>
        <w:drawing>
          <wp:inline distT="0" distB="0" distL="0" distR="0" wp14:anchorId="14DE82E5" wp14:editId="375038D3">
            <wp:extent cx="2494843" cy="1112520"/>
            <wp:effectExtent l="0" t="0" r="1270" b="0"/>
            <wp:docPr id="3" name="Picture 1" descr="Thematic Analysis PowerPoint Template and Google Sli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matic Analysis PowerPoint Template and Google Slides"/>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r="418" b="21056"/>
                    <a:stretch>
                      <a:fillRect/>
                    </a:stretch>
                  </pic:blipFill>
                  <pic:spPr bwMode="auto">
                    <a:xfrm>
                      <a:off x="0" y="0"/>
                      <a:ext cx="2499277" cy="1114497"/>
                    </a:xfrm>
                    <a:prstGeom prst="rect">
                      <a:avLst/>
                    </a:prstGeom>
                    <a:noFill/>
                    <a:ln>
                      <a:noFill/>
                    </a:ln>
                    <a:extLst>
                      <a:ext uri="{53640926-AAD7-44D8-BBD7-CCE9431645EC}">
                        <a14:shadowObscured xmlns:a14="http://schemas.microsoft.com/office/drawing/2010/main"/>
                      </a:ext>
                    </a:extLst>
                  </pic:spPr>
                </pic:pic>
              </a:graphicData>
            </a:graphic>
          </wp:inline>
        </w:drawing>
      </w:r>
    </w:p>
    <w:p w14:paraId="79A8059C" w14:textId="49C90DD0" w:rsidR="00067C76" w:rsidRPr="0044110D" w:rsidRDefault="00067C76" w:rsidP="00067C76">
      <w:pPr>
        <w:rPr>
          <w:rFonts w:ascii="Arial" w:hAnsi="Arial" w:cs="Arial"/>
        </w:rPr>
      </w:pPr>
      <w:r w:rsidRPr="003D5D08">
        <w:rPr>
          <w:rFonts w:ascii="Arial" w:hAnsi="Arial" w:cs="Arial"/>
          <w:color w:val="000000"/>
        </w:rPr>
        <w:t xml:space="preserve">Figure </w:t>
      </w:r>
      <w:r w:rsidR="0028672F">
        <w:rPr>
          <w:rFonts w:ascii="Arial" w:hAnsi="Arial" w:cs="Arial"/>
          <w:color w:val="000000"/>
        </w:rPr>
        <w:t>8</w:t>
      </w:r>
      <w:r w:rsidR="003D5D08">
        <w:rPr>
          <w:rFonts w:ascii="Arial" w:hAnsi="Arial" w:cs="Arial"/>
          <w:color w:val="000000"/>
        </w:rPr>
        <w:t>:</w:t>
      </w:r>
      <w:r w:rsidRPr="003D5D08">
        <w:rPr>
          <w:rFonts w:ascii="Arial" w:hAnsi="Arial" w:cs="Arial"/>
          <w:color w:val="000000"/>
        </w:rPr>
        <w:t xml:space="preserve"> Thematic Analysis </w:t>
      </w:r>
      <w:r w:rsidR="003D5D08">
        <w:rPr>
          <w:rFonts w:ascii="Arial" w:hAnsi="Arial" w:cs="Arial"/>
          <w:color w:val="000000"/>
        </w:rPr>
        <w:t xml:space="preserve">(Source: </w:t>
      </w:r>
      <w:r w:rsidRPr="003D5D08">
        <w:rPr>
          <w:rFonts w:ascii="Arial" w:hAnsi="Arial" w:cs="Arial"/>
          <w:color w:val="000000"/>
        </w:rPr>
        <w:t>Salomao, 2023).</w:t>
      </w:r>
      <w:r w:rsidRPr="003D5D08">
        <w:rPr>
          <w:rFonts w:ascii="Arial" w:hAnsi="Arial" w:cs="Arial"/>
        </w:rPr>
        <w:t xml:space="preserve"> </w:t>
      </w:r>
    </w:p>
    <w:p w14:paraId="3C54DD41" w14:textId="52CB3111" w:rsidR="00AC5252" w:rsidRDefault="00067C76" w:rsidP="00067C76">
      <w:pPr>
        <w:shd w:val="clear" w:color="auto" w:fill="FFFFFF"/>
        <w:spacing w:line="360" w:lineRule="auto"/>
        <w:jc w:val="both"/>
        <w:rPr>
          <w:rFonts w:ascii="Arial" w:hAnsi="Arial" w:cs="Arial"/>
        </w:rPr>
      </w:pPr>
      <w:r w:rsidRPr="00067C76">
        <w:rPr>
          <w:rFonts w:ascii="Arial" w:eastAsia="Times New Roman" w:hAnsi="Arial" w:cs="Arial"/>
          <w:kern w:val="0"/>
          <w:lang w:eastAsia="en-GB"/>
          <w14:ligatures w14:val="none"/>
        </w:rPr>
        <w:t>Thematic analysis is a widely used method for identifying, analysing, and interpreting patterns (themes) within qualitative data</w:t>
      </w:r>
      <w:r w:rsidR="0028672F">
        <w:rPr>
          <w:rFonts w:ascii="Arial" w:eastAsia="Times New Roman" w:hAnsi="Arial" w:cs="Arial"/>
          <w:kern w:val="0"/>
          <w:lang w:eastAsia="en-GB"/>
          <w14:ligatures w14:val="none"/>
        </w:rPr>
        <w:t xml:space="preserve"> (Refer to Figure 8)</w:t>
      </w:r>
      <w:r w:rsidRPr="00067C76">
        <w:rPr>
          <w:rFonts w:ascii="Arial" w:eastAsia="Times New Roman" w:hAnsi="Arial" w:cs="Arial"/>
          <w:kern w:val="0"/>
          <w:lang w:eastAsia="en-GB"/>
          <w14:ligatures w14:val="none"/>
        </w:rPr>
        <w:t>. In a systematic review, the ‘data’ are the findings from the included studies</w:t>
      </w:r>
      <w:r w:rsidRPr="00067C76">
        <w:rPr>
          <w:rFonts w:ascii="Arial" w:hAnsi="Arial" w:cs="Arial"/>
        </w:rPr>
        <w:t xml:space="preserve"> (Ahmed et al.,2025). According to McLeod (2024), the thematic analysis it is preferred because it allows the researchers to make a rich assessment of the participants views and perceptions. </w:t>
      </w:r>
      <w:r w:rsidRPr="00067C76">
        <w:rPr>
          <w:rFonts w:ascii="Arial" w:hAnsi="Arial" w:cs="Arial"/>
          <w:shd w:val="clear" w:color="auto" w:fill="FFFFFF"/>
        </w:rPr>
        <w:t>The  researcher identifies explicit  and  implicit meanings of the data, and then synthesises these findings in themes and sub-theme (Finlay, 2021).</w:t>
      </w:r>
      <w:r w:rsidRPr="00067C76">
        <w:rPr>
          <w:rFonts w:ascii="Arial" w:hAnsi="Arial" w:cs="Arial"/>
        </w:rPr>
        <w:t xml:space="preserve"> </w:t>
      </w:r>
    </w:p>
    <w:p w14:paraId="1AFF5FB1" w14:textId="64F03697" w:rsidR="00AC5252" w:rsidRPr="00067C76" w:rsidRDefault="00AC5252" w:rsidP="00AC5252">
      <w:pPr>
        <w:spacing w:line="360" w:lineRule="auto"/>
        <w:jc w:val="both"/>
        <w:rPr>
          <w:rFonts w:ascii="Arial" w:hAnsi="Arial" w:cs="Arial"/>
        </w:rPr>
      </w:pPr>
      <w:r w:rsidRPr="00067C76">
        <w:rPr>
          <w:rFonts w:ascii="Arial" w:hAnsi="Arial" w:cs="Arial"/>
        </w:rPr>
        <w:t>According to Braun and Clarke (2006), a thematic framework of six un-linear and flexible phases including familiarisation, coding, theme development, theme review, defining-naming the themes of the research, and writing, allows the researchers to stay rigours</w:t>
      </w:r>
      <w:r w:rsidR="000A192E">
        <w:rPr>
          <w:rFonts w:ascii="Arial" w:hAnsi="Arial" w:cs="Arial"/>
        </w:rPr>
        <w:t xml:space="preserve"> (Refer to Figure 9)</w:t>
      </w:r>
      <w:r w:rsidRPr="00067C76">
        <w:rPr>
          <w:rFonts w:ascii="Arial" w:hAnsi="Arial" w:cs="Arial"/>
        </w:rPr>
        <w:t xml:space="preserve">. The researchers have flexibility, returning ‘recursively to previous stages’ when dealing with complex data (Finlay, 2021). </w:t>
      </w:r>
    </w:p>
    <w:p w14:paraId="5206D162" w14:textId="77777777" w:rsidR="00AC5252" w:rsidRPr="00067C76" w:rsidRDefault="00AC5252" w:rsidP="00AC5252">
      <w:pPr>
        <w:rPr>
          <w:rFonts w:ascii="Arial" w:hAnsi="Arial" w:cs="Arial"/>
        </w:rPr>
      </w:pPr>
      <w:r w:rsidRPr="00067C76">
        <w:rPr>
          <w:rFonts w:ascii="Arial" w:hAnsi="Arial" w:cs="Arial"/>
          <w:noProof/>
        </w:rPr>
        <w:lastRenderedPageBreak/>
        <w:drawing>
          <wp:inline distT="0" distB="0" distL="0" distR="0" wp14:anchorId="2AC98B40" wp14:editId="10EFD8A4">
            <wp:extent cx="2353586" cy="2409245"/>
            <wp:effectExtent l="0" t="0" r="8890" b="0"/>
            <wp:docPr id="15427819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781982" name=""/>
                    <pic:cNvPicPr/>
                  </pic:nvPicPr>
                  <pic:blipFill rotWithShape="1">
                    <a:blip r:embed="rId19"/>
                    <a:srcRect r="-1614" b="23212"/>
                    <a:stretch>
                      <a:fillRect/>
                    </a:stretch>
                  </pic:blipFill>
                  <pic:spPr bwMode="auto">
                    <a:xfrm>
                      <a:off x="0" y="0"/>
                      <a:ext cx="2358583" cy="2414361"/>
                    </a:xfrm>
                    <a:prstGeom prst="rect">
                      <a:avLst/>
                    </a:prstGeom>
                    <a:ln>
                      <a:noFill/>
                    </a:ln>
                    <a:extLst>
                      <a:ext uri="{53640926-AAD7-44D8-BBD7-CCE9431645EC}">
                        <a14:shadowObscured xmlns:a14="http://schemas.microsoft.com/office/drawing/2010/main"/>
                      </a:ext>
                    </a:extLst>
                  </pic:spPr>
                </pic:pic>
              </a:graphicData>
            </a:graphic>
          </wp:inline>
        </w:drawing>
      </w:r>
    </w:p>
    <w:p w14:paraId="6A9B6C66" w14:textId="1C2E924C" w:rsidR="00AC5252" w:rsidRDefault="00AC5252" w:rsidP="00AC5252">
      <w:pPr>
        <w:rPr>
          <w:rFonts w:ascii="Arial" w:hAnsi="Arial" w:cs="Arial"/>
        </w:rPr>
      </w:pPr>
      <w:r w:rsidRPr="00067C76">
        <w:rPr>
          <w:rFonts w:ascii="Arial" w:hAnsi="Arial" w:cs="Arial"/>
        </w:rPr>
        <w:t xml:space="preserve">Figure </w:t>
      </w:r>
      <w:r w:rsidR="000A192E">
        <w:rPr>
          <w:rFonts w:ascii="Arial" w:hAnsi="Arial" w:cs="Arial"/>
        </w:rPr>
        <w:t>9</w:t>
      </w:r>
      <w:r>
        <w:rPr>
          <w:rFonts w:ascii="Arial" w:hAnsi="Arial" w:cs="Arial"/>
        </w:rPr>
        <w:t>:</w:t>
      </w:r>
      <w:r w:rsidRPr="00067C76">
        <w:rPr>
          <w:rFonts w:ascii="Arial" w:hAnsi="Arial" w:cs="Arial"/>
        </w:rPr>
        <w:t xml:space="preserve"> Six phases in thematic analysis </w:t>
      </w:r>
      <w:r>
        <w:rPr>
          <w:rFonts w:ascii="Arial" w:hAnsi="Arial" w:cs="Arial"/>
        </w:rPr>
        <w:t xml:space="preserve">framework </w:t>
      </w:r>
      <w:r w:rsidRPr="00067C76">
        <w:rPr>
          <w:rFonts w:ascii="Arial" w:hAnsi="Arial" w:cs="Arial"/>
        </w:rPr>
        <w:t>(</w:t>
      </w:r>
      <w:r>
        <w:rPr>
          <w:rFonts w:ascii="Arial" w:hAnsi="Arial" w:cs="Arial"/>
        </w:rPr>
        <w:t xml:space="preserve">Source: </w:t>
      </w:r>
      <w:r w:rsidRPr="00067C76">
        <w:rPr>
          <w:rFonts w:ascii="Arial" w:hAnsi="Arial" w:cs="Arial"/>
        </w:rPr>
        <w:t>Ahmed, 2025)</w:t>
      </w:r>
    </w:p>
    <w:p w14:paraId="31D8BE3C" w14:textId="36AF39E2" w:rsidR="00AC5252" w:rsidRPr="0044110D" w:rsidRDefault="00AC5252" w:rsidP="0044110D">
      <w:pPr>
        <w:spacing w:line="360" w:lineRule="auto"/>
        <w:jc w:val="both"/>
        <w:rPr>
          <w:rFonts w:ascii="Arial" w:hAnsi="Arial" w:cs="Arial"/>
          <w:color w:val="000000" w:themeColor="text1"/>
        </w:rPr>
      </w:pPr>
      <w:r w:rsidRPr="00976C90">
        <w:rPr>
          <w:rFonts w:ascii="Arial" w:hAnsi="Arial" w:cs="Arial"/>
          <w:color w:val="000000" w:themeColor="text1"/>
        </w:rPr>
        <w:t xml:space="preserve">The reflexive </w:t>
      </w:r>
      <w:r>
        <w:rPr>
          <w:rFonts w:ascii="Arial" w:hAnsi="Arial" w:cs="Arial"/>
          <w:color w:val="000000" w:themeColor="text1"/>
        </w:rPr>
        <w:t xml:space="preserve">thematic </w:t>
      </w:r>
      <w:r w:rsidRPr="00976C90">
        <w:rPr>
          <w:rFonts w:ascii="Arial" w:hAnsi="Arial" w:cs="Arial"/>
          <w:color w:val="000000" w:themeColor="text1"/>
        </w:rPr>
        <w:t>analysis (Braun and Clarke, 2019) support a rich interpretative exploration of real-life experiences, making it well-suited for understanding the complex barriers shaping the adoption process.</w:t>
      </w:r>
    </w:p>
    <w:p w14:paraId="3039E2CB" w14:textId="79B3881D" w:rsidR="007E05FB" w:rsidRDefault="00067C76" w:rsidP="00067C76">
      <w:pPr>
        <w:shd w:val="clear" w:color="auto" w:fill="FFFFFF"/>
        <w:spacing w:line="360" w:lineRule="auto"/>
        <w:jc w:val="both"/>
        <w:rPr>
          <w:rFonts w:ascii="Arial" w:hAnsi="Arial" w:cs="Arial"/>
        </w:rPr>
      </w:pPr>
      <w:r w:rsidRPr="00067C76">
        <w:rPr>
          <w:rFonts w:ascii="Arial" w:hAnsi="Arial" w:cs="Arial"/>
        </w:rPr>
        <w:t>Several alternative approaches exist for analysing qualitative data when conducting a systematic review including framework analysis, grounded theory,</w:t>
      </w:r>
      <w:r w:rsidR="007E05FB">
        <w:rPr>
          <w:rFonts w:ascii="Arial" w:hAnsi="Arial" w:cs="Arial"/>
        </w:rPr>
        <w:t xml:space="preserve"> critical interpretative synthesis (CIS),</w:t>
      </w:r>
      <w:r w:rsidRPr="00067C76">
        <w:rPr>
          <w:rFonts w:ascii="Arial" w:hAnsi="Arial" w:cs="Arial"/>
        </w:rPr>
        <w:t xml:space="preserve"> </w:t>
      </w:r>
      <w:r w:rsidR="007E05FB">
        <w:rPr>
          <w:rFonts w:ascii="Arial" w:hAnsi="Arial" w:cs="Arial"/>
        </w:rPr>
        <w:t xml:space="preserve">and </w:t>
      </w:r>
      <w:r w:rsidRPr="00067C76">
        <w:rPr>
          <w:rFonts w:ascii="Arial" w:hAnsi="Arial" w:cs="Arial"/>
        </w:rPr>
        <w:t>narrative synthesis</w:t>
      </w:r>
      <w:r w:rsidR="007E05FB">
        <w:rPr>
          <w:rFonts w:ascii="Arial" w:hAnsi="Arial" w:cs="Arial"/>
        </w:rPr>
        <w:t xml:space="preserve"> </w:t>
      </w:r>
      <w:r w:rsidRPr="00067C76">
        <w:rPr>
          <w:rFonts w:ascii="Arial" w:hAnsi="Arial" w:cs="Arial"/>
        </w:rPr>
        <w:t>(</w:t>
      </w:r>
      <w:r w:rsidR="007E05FB" w:rsidRPr="00EB5E0C">
        <w:rPr>
          <w:rFonts w:ascii="Arial" w:hAnsi="Arial" w:cs="Arial"/>
        </w:rPr>
        <w:t>Charmaz</w:t>
      </w:r>
      <w:r w:rsidR="007E05FB">
        <w:rPr>
          <w:rFonts w:ascii="Arial" w:hAnsi="Arial" w:cs="Arial"/>
        </w:rPr>
        <w:t>, 2014</w:t>
      </w:r>
      <w:r w:rsidRPr="00067C76">
        <w:rPr>
          <w:rFonts w:ascii="Arial" w:hAnsi="Arial" w:cs="Arial"/>
        </w:rPr>
        <w:t xml:space="preserve">). </w:t>
      </w:r>
    </w:p>
    <w:p w14:paraId="6CB71F9A" w14:textId="3567E146" w:rsidR="00C90803" w:rsidRDefault="00067C76" w:rsidP="00067C76">
      <w:pPr>
        <w:shd w:val="clear" w:color="auto" w:fill="FFFFFF"/>
        <w:spacing w:line="360" w:lineRule="auto"/>
        <w:jc w:val="both"/>
        <w:rPr>
          <w:rFonts w:ascii="Arial" w:hAnsi="Arial" w:cs="Arial"/>
          <w:color w:val="000000"/>
        </w:rPr>
      </w:pPr>
      <w:r w:rsidRPr="00576BBA">
        <w:rPr>
          <w:rFonts w:ascii="Arial" w:hAnsi="Arial" w:cs="Arial"/>
          <w:color w:val="000000" w:themeColor="text1"/>
        </w:rPr>
        <w:t>However</w:t>
      </w:r>
      <w:r w:rsidRPr="00067C76">
        <w:rPr>
          <w:rFonts w:ascii="Arial" w:hAnsi="Arial" w:cs="Arial"/>
        </w:rPr>
        <w:t xml:space="preserve">, thematic analysis was selected for this review because its methodological flexibility, accessibility, and suitability </w:t>
      </w:r>
      <w:r w:rsidRPr="00067C76">
        <w:rPr>
          <w:rFonts w:ascii="Arial" w:hAnsi="Arial" w:cs="Arial"/>
          <w:color w:val="000000"/>
        </w:rPr>
        <w:t>(</w:t>
      </w:r>
      <w:r w:rsidR="00FF2E18">
        <w:rPr>
          <w:rFonts w:ascii="Arial" w:hAnsi="Arial" w:cs="Arial"/>
          <w:color w:val="000000"/>
        </w:rPr>
        <w:t>Braun and Clarke, 2023</w:t>
      </w:r>
      <w:r w:rsidRPr="00067C76">
        <w:rPr>
          <w:rFonts w:ascii="Arial" w:hAnsi="Arial" w:cs="Arial"/>
          <w:color w:val="000000"/>
        </w:rPr>
        <w:t>). Its adaptable structure allows for both inductive and deductive coding</w:t>
      </w:r>
      <w:r w:rsidR="001D1310">
        <w:rPr>
          <w:rFonts w:ascii="Arial" w:hAnsi="Arial" w:cs="Arial"/>
          <w:color w:val="000000"/>
        </w:rPr>
        <w:t xml:space="preserve"> </w:t>
      </w:r>
      <w:r w:rsidRPr="00067C76">
        <w:rPr>
          <w:rFonts w:ascii="Arial" w:hAnsi="Arial" w:cs="Arial"/>
          <w:shd w:val="clear" w:color="auto" w:fill="FFFFFF"/>
        </w:rPr>
        <w:t>(Finlay, 2021)</w:t>
      </w:r>
      <w:r w:rsidRPr="00067C76">
        <w:rPr>
          <w:rFonts w:ascii="Arial" w:hAnsi="Arial" w:cs="Arial"/>
          <w:color w:val="000000"/>
        </w:rPr>
        <w:t xml:space="preserve">, making it particularly appropriate for exploring such issues as understanding barriers to digital adoption in dementia care. </w:t>
      </w:r>
    </w:p>
    <w:p w14:paraId="3DEC3732" w14:textId="48445892" w:rsidR="00067C76" w:rsidRPr="00576BBA" w:rsidRDefault="00067C76" w:rsidP="00067C76">
      <w:pPr>
        <w:shd w:val="clear" w:color="auto" w:fill="FFFFFF"/>
        <w:spacing w:line="360" w:lineRule="auto"/>
        <w:jc w:val="both"/>
        <w:rPr>
          <w:rFonts w:ascii="Arial" w:hAnsi="Arial" w:cs="Arial"/>
        </w:rPr>
      </w:pPr>
      <w:r w:rsidRPr="00067C76">
        <w:rPr>
          <w:rFonts w:ascii="Arial" w:hAnsi="Arial" w:cs="Arial"/>
        </w:rPr>
        <w:t xml:space="preserve">Despite its strengths, thematic analysis has been critiqued for its potential to produce inconsistent or superficial findings when applied without sufficient rigour. </w:t>
      </w:r>
      <w:r w:rsidRPr="00067C76">
        <w:rPr>
          <w:rFonts w:ascii="Arial" w:hAnsi="Arial" w:cs="Arial"/>
          <w:color w:val="000000"/>
        </w:rPr>
        <w:t xml:space="preserve">Conversely, Neuendorf (2018) argue that this ‘flexibility’ often can lead to inconsistent results, and caution the researchers to stay vigilant while using this technique. </w:t>
      </w:r>
    </w:p>
    <w:p w14:paraId="3F1263FC" w14:textId="2CF1587A" w:rsidR="00067C76" w:rsidRDefault="00067C76" w:rsidP="00CE13A1">
      <w:pPr>
        <w:spacing w:line="360" w:lineRule="auto"/>
        <w:jc w:val="both"/>
        <w:rPr>
          <w:rFonts w:ascii="Arial" w:hAnsi="Arial" w:cs="Arial"/>
        </w:rPr>
      </w:pPr>
      <w:r w:rsidRPr="00067C76">
        <w:rPr>
          <w:rFonts w:ascii="Arial" w:hAnsi="Arial" w:cs="Arial"/>
        </w:rPr>
        <w:t>Some of the criticism highlighted that thematic analysis have the potential to distort data by reducing complex narratives into broader themes which may obscure nuances (Byrne, 2022), particularly in a sensitive area such as dementia care</w:t>
      </w:r>
      <w:r w:rsidR="001F4C1E">
        <w:rPr>
          <w:rFonts w:ascii="Arial" w:hAnsi="Arial" w:cs="Arial"/>
        </w:rPr>
        <w:t>.</w:t>
      </w:r>
      <w:r w:rsidRPr="00067C76">
        <w:rPr>
          <w:rFonts w:ascii="Arial" w:hAnsi="Arial" w:cs="Arial"/>
        </w:rPr>
        <w:t xml:space="preserve"> </w:t>
      </w:r>
    </w:p>
    <w:p w14:paraId="1461120A" w14:textId="1B319DB7" w:rsidR="00CF04AC" w:rsidRDefault="00CF04AC" w:rsidP="00CE13A1">
      <w:pPr>
        <w:spacing w:line="360" w:lineRule="auto"/>
        <w:jc w:val="both"/>
        <w:rPr>
          <w:rFonts w:ascii="Arial" w:hAnsi="Arial" w:cs="Arial"/>
        </w:rPr>
      </w:pPr>
      <w:r>
        <w:rPr>
          <w:rFonts w:ascii="Arial" w:hAnsi="Arial" w:cs="Arial"/>
        </w:rPr>
        <w:t xml:space="preserve">Given the aim of this systematic review to understand barriers to </w:t>
      </w:r>
      <w:r w:rsidR="003E063E">
        <w:rPr>
          <w:rFonts w:ascii="Arial" w:hAnsi="Arial" w:cs="Arial"/>
        </w:rPr>
        <w:t xml:space="preserve">digital technologies for cognitive stimulation in dementia patients living in the UK, the thematic analysis was prioritised. </w:t>
      </w:r>
    </w:p>
    <w:p w14:paraId="3F928DCB" w14:textId="70E14FAA" w:rsidR="00067C76" w:rsidRPr="00067C76" w:rsidRDefault="00067C76" w:rsidP="00067C76">
      <w:pPr>
        <w:autoSpaceDE w:val="0"/>
        <w:autoSpaceDN w:val="0"/>
        <w:adjustRightInd w:val="0"/>
        <w:spacing w:after="203" w:line="291" w:lineRule="atLeast"/>
        <w:jc w:val="both"/>
        <w:rPr>
          <w:rFonts w:ascii="Arial" w:hAnsi="Arial" w:cs="Arial"/>
          <w:b/>
          <w:bCs/>
          <w:color w:val="EE0000"/>
          <w:kern w:val="0"/>
        </w:rPr>
      </w:pPr>
      <w:r w:rsidRPr="00067C76">
        <w:rPr>
          <w:rFonts w:ascii="Arial" w:hAnsi="Arial" w:cs="Arial"/>
          <w:b/>
          <w:bCs/>
          <w:color w:val="000000"/>
          <w:kern w:val="0"/>
        </w:rPr>
        <w:t>5.</w:t>
      </w:r>
      <w:r w:rsidR="0013632B">
        <w:rPr>
          <w:rFonts w:ascii="Arial" w:hAnsi="Arial" w:cs="Arial"/>
          <w:b/>
          <w:bCs/>
          <w:color w:val="000000"/>
          <w:kern w:val="0"/>
        </w:rPr>
        <w:t>3</w:t>
      </w:r>
      <w:r w:rsidRPr="00067C76">
        <w:rPr>
          <w:rFonts w:ascii="Arial" w:hAnsi="Arial" w:cs="Arial"/>
          <w:b/>
          <w:bCs/>
          <w:color w:val="000000"/>
          <w:kern w:val="0"/>
        </w:rPr>
        <w:t xml:space="preserve">. Characteristics of the Identified Studies </w:t>
      </w:r>
    </w:p>
    <w:p w14:paraId="74567704" w14:textId="0C56EA51" w:rsidR="00067C76" w:rsidRPr="00067C76" w:rsidRDefault="00067C76" w:rsidP="00067C76">
      <w:pPr>
        <w:autoSpaceDE w:val="0"/>
        <w:autoSpaceDN w:val="0"/>
        <w:adjustRightInd w:val="0"/>
        <w:spacing w:after="83" w:line="360" w:lineRule="auto"/>
        <w:jc w:val="both"/>
        <w:rPr>
          <w:rFonts w:ascii="Arial" w:hAnsi="Arial" w:cs="Arial"/>
          <w:color w:val="000000"/>
          <w:kern w:val="0"/>
        </w:rPr>
      </w:pPr>
      <w:r w:rsidRPr="00067C76">
        <w:rPr>
          <w:rFonts w:ascii="Arial" w:hAnsi="Arial" w:cs="Arial"/>
          <w:color w:val="000000"/>
          <w:kern w:val="0"/>
        </w:rPr>
        <w:lastRenderedPageBreak/>
        <w:t xml:space="preserve">A total of </w:t>
      </w:r>
      <w:r w:rsidR="00C40BCA">
        <w:rPr>
          <w:rFonts w:ascii="Arial" w:hAnsi="Arial" w:cs="Arial"/>
          <w:color w:val="000000"/>
          <w:kern w:val="0"/>
        </w:rPr>
        <w:t>eleven</w:t>
      </w:r>
      <w:r w:rsidRPr="00067C76">
        <w:rPr>
          <w:rFonts w:ascii="Arial" w:hAnsi="Arial" w:cs="Arial"/>
          <w:color w:val="000000"/>
          <w:kern w:val="0"/>
        </w:rPr>
        <w:t xml:space="preserve"> articles met the inclusion criteria for this systematic review, each contributing to qualitative evidence on the understanding of the major problematic of barriers to digital adoption. All studies (</w:t>
      </w:r>
      <w:r w:rsidR="007E3AE6">
        <w:rPr>
          <w:rFonts w:ascii="Arial" w:hAnsi="Arial" w:cs="Arial"/>
          <w:color w:val="000000"/>
          <w:kern w:val="0"/>
        </w:rPr>
        <w:t xml:space="preserve">Salai et al., 2022; </w:t>
      </w:r>
      <w:r w:rsidRPr="00067C76">
        <w:rPr>
          <w:rFonts w:ascii="Arial" w:hAnsi="Arial" w:cs="Arial"/>
          <w:color w:val="000000"/>
          <w:kern w:val="0"/>
        </w:rPr>
        <w:t xml:space="preserve">Newton et al., 2016; Gibson et al., 2015; </w:t>
      </w:r>
      <w:r w:rsidR="007E3AE6">
        <w:rPr>
          <w:rFonts w:ascii="Arial" w:hAnsi="Arial" w:cs="Arial"/>
          <w:color w:val="000000"/>
          <w:kern w:val="0"/>
        </w:rPr>
        <w:t xml:space="preserve">Randon-Sulbaran et al., 2020; </w:t>
      </w:r>
      <w:r w:rsidR="007E3AE6" w:rsidRPr="00067C76">
        <w:rPr>
          <w:rFonts w:ascii="Arial" w:hAnsi="Arial" w:cs="Arial"/>
          <w:color w:val="000000"/>
          <w:kern w:val="0"/>
        </w:rPr>
        <w:t xml:space="preserve">Talbot and Briggs, 2022; </w:t>
      </w:r>
      <w:r w:rsidRPr="00067C76">
        <w:rPr>
          <w:rFonts w:ascii="Arial" w:hAnsi="Arial" w:cs="Arial"/>
          <w:color w:val="000000"/>
          <w:kern w:val="0"/>
        </w:rPr>
        <w:t xml:space="preserve">Sriram, Jenkinson and Peters, 2020; </w:t>
      </w:r>
      <w:r w:rsidR="007E3AE6">
        <w:rPr>
          <w:rFonts w:ascii="Arial" w:hAnsi="Arial" w:cs="Arial"/>
          <w:color w:val="000000"/>
          <w:kern w:val="0"/>
        </w:rPr>
        <w:t>Smith</w:t>
      </w:r>
      <w:r w:rsidRPr="00067C76">
        <w:rPr>
          <w:rFonts w:ascii="Arial" w:hAnsi="Arial" w:cs="Arial"/>
          <w:color w:val="000000"/>
          <w:kern w:val="0"/>
        </w:rPr>
        <w:t>,</w:t>
      </w:r>
      <w:r w:rsidR="00E66440">
        <w:rPr>
          <w:rFonts w:ascii="Arial" w:hAnsi="Arial" w:cs="Arial"/>
          <w:color w:val="000000"/>
          <w:kern w:val="0"/>
        </w:rPr>
        <w:t xml:space="preserve"> Mountain and Hawkins,</w:t>
      </w:r>
      <w:r w:rsidRPr="00067C76">
        <w:rPr>
          <w:rFonts w:ascii="Arial" w:hAnsi="Arial" w:cs="Arial"/>
          <w:color w:val="000000"/>
          <w:kern w:val="0"/>
        </w:rPr>
        <w:t xml:space="preserve"> 202</w:t>
      </w:r>
      <w:r w:rsidR="007E3AE6">
        <w:rPr>
          <w:rFonts w:ascii="Arial" w:hAnsi="Arial" w:cs="Arial"/>
          <w:color w:val="000000"/>
          <w:kern w:val="0"/>
        </w:rPr>
        <w:t>0</w:t>
      </w:r>
      <w:r w:rsidRPr="00067C76">
        <w:rPr>
          <w:rFonts w:ascii="Arial" w:hAnsi="Arial" w:cs="Arial"/>
          <w:color w:val="000000"/>
          <w:kern w:val="0"/>
        </w:rPr>
        <w:t>;</w:t>
      </w:r>
      <w:r w:rsidR="007E3AE6">
        <w:rPr>
          <w:rFonts w:ascii="Arial" w:hAnsi="Arial" w:cs="Arial"/>
          <w:color w:val="000000"/>
          <w:kern w:val="0"/>
        </w:rPr>
        <w:t xml:space="preserve"> Killin et al., 2018; Ditton et al., 2025; Wilson, Byrne and Rogers, 2023</w:t>
      </w:r>
      <w:r w:rsidRPr="00067C76">
        <w:rPr>
          <w:rFonts w:ascii="Arial" w:hAnsi="Arial" w:cs="Arial"/>
          <w:color w:val="000000"/>
          <w:kern w:val="0"/>
        </w:rPr>
        <w:t>) were</w:t>
      </w:r>
      <w:r w:rsidR="00691B17">
        <w:rPr>
          <w:rFonts w:ascii="Arial" w:hAnsi="Arial" w:cs="Arial"/>
          <w:color w:val="000000"/>
          <w:kern w:val="0"/>
        </w:rPr>
        <w:t xml:space="preserve"> qualitative studies</w:t>
      </w:r>
      <w:r w:rsidRPr="00067C76">
        <w:rPr>
          <w:rFonts w:ascii="Arial" w:hAnsi="Arial" w:cs="Arial"/>
          <w:color w:val="000000"/>
          <w:kern w:val="0"/>
        </w:rPr>
        <w:t xml:space="preserve"> conducted within the UK healthcare context.  </w:t>
      </w:r>
    </w:p>
    <w:p w14:paraId="3420BF3A" w14:textId="3964AB09" w:rsidR="00067C76" w:rsidRDefault="00067C76" w:rsidP="00067C76">
      <w:pPr>
        <w:spacing w:line="360" w:lineRule="auto"/>
        <w:jc w:val="both"/>
        <w:rPr>
          <w:rFonts w:ascii="Arial" w:hAnsi="Arial" w:cs="Arial"/>
          <w:color w:val="000000"/>
        </w:rPr>
      </w:pPr>
      <w:r w:rsidRPr="00067C76">
        <w:rPr>
          <w:rFonts w:ascii="Arial" w:hAnsi="Arial" w:cs="Arial"/>
        </w:rPr>
        <w:t xml:space="preserve">Across the </w:t>
      </w:r>
      <w:r w:rsidR="00753A8B">
        <w:rPr>
          <w:rFonts w:ascii="Arial" w:hAnsi="Arial" w:cs="Arial"/>
        </w:rPr>
        <w:t>eleven</w:t>
      </w:r>
      <w:r w:rsidRPr="00067C76">
        <w:rPr>
          <w:rFonts w:ascii="Arial" w:hAnsi="Arial" w:cs="Arial"/>
        </w:rPr>
        <w:t xml:space="preserve"> studies, a range of qualitative methodologies were employed. </w:t>
      </w:r>
      <w:r w:rsidR="00D34726">
        <w:rPr>
          <w:rFonts w:ascii="Arial" w:hAnsi="Arial" w:cs="Arial"/>
        </w:rPr>
        <w:t>Five</w:t>
      </w:r>
      <w:r w:rsidRPr="00067C76">
        <w:rPr>
          <w:rFonts w:ascii="Arial" w:hAnsi="Arial" w:cs="Arial"/>
        </w:rPr>
        <w:t xml:space="preserve"> studies used semi-structured interviews as their data collection method, enabling in-depth exploration of the patient and caregiver experiences with digital technologies </w:t>
      </w:r>
      <w:r w:rsidRPr="00067C76">
        <w:rPr>
          <w:rFonts w:ascii="Arial" w:hAnsi="Arial" w:cs="Arial"/>
          <w:color w:val="000000"/>
        </w:rPr>
        <w:t>(Newton et al., 2016; Gibson et al., 2015</w:t>
      </w:r>
      <w:r w:rsidR="00D34726">
        <w:rPr>
          <w:rFonts w:ascii="Arial" w:hAnsi="Arial" w:cs="Arial"/>
          <w:color w:val="000000"/>
        </w:rPr>
        <w:t>; Randon-Sulbaran et al., 2020; Talbot and Briggs, 2022; Sriram, Jenkinson and Peters, 2020</w:t>
      </w:r>
      <w:r w:rsidRPr="00067C76">
        <w:rPr>
          <w:rFonts w:ascii="Arial" w:hAnsi="Arial" w:cs="Arial"/>
          <w:color w:val="000000"/>
        </w:rPr>
        <w:t xml:space="preserve">). </w:t>
      </w:r>
    </w:p>
    <w:p w14:paraId="50974DBC" w14:textId="79DD3CCD" w:rsidR="00F648CB" w:rsidRPr="00067C76" w:rsidRDefault="00F648CB" w:rsidP="00067C76">
      <w:pPr>
        <w:spacing w:line="360" w:lineRule="auto"/>
        <w:jc w:val="both"/>
        <w:rPr>
          <w:rFonts w:ascii="Arial" w:hAnsi="Arial" w:cs="Arial"/>
          <w:color w:val="000000"/>
        </w:rPr>
      </w:pPr>
      <w:r>
        <w:rPr>
          <w:rFonts w:ascii="Arial" w:hAnsi="Arial" w:cs="Arial"/>
          <w:color w:val="000000"/>
        </w:rPr>
        <w:t>One study used a mix of qualitative methods for a further analysis of two qualitative studies employing semi-structured interviews, focus group discussions, group interviews, and online interviews, to capture collective perspectives on digital engagement and barriers to use (Salai et al., 2022).</w:t>
      </w:r>
    </w:p>
    <w:p w14:paraId="3F4C1FEC" w14:textId="40ECAE5A" w:rsidR="00067C76" w:rsidRPr="00067C76" w:rsidRDefault="00811594" w:rsidP="00067C76">
      <w:pPr>
        <w:spacing w:line="360" w:lineRule="auto"/>
        <w:jc w:val="both"/>
        <w:rPr>
          <w:rFonts w:ascii="Arial" w:hAnsi="Arial" w:cs="Arial"/>
          <w:color w:val="000000"/>
        </w:rPr>
      </w:pPr>
      <w:r>
        <w:rPr>
          <w:rFonts w:ascii="Arial" w:hAnsi="Arial" w:cs="Arial"/>
          <w:color w:val="000000"/>
        </w:rPr>
        <w:t>Two</w:t>
      </w:r>
      <w:r w:rsidR="00067C76" w:rsidRPr="00067C76">
        <w:rPr>
          <w:rFonts w:ascii="Arial" w:hAnsi="Arial" w:cs="Arial"/>
          <w:color w:val="000000"/>
        </w:rPr>
        <w:t xml:space="preserve"> stud</w:t>
      </w:r>
      <w:r>
        <w:rPr>
          <w:rFonts w:ascii="Arial" w:hAnsi="Arial" w:cs="Arial"/>
          <w:color w:val="000000"/>
        </w:rPr>
        <w:t>ies</w:t>
      </w:r>
      <w:r w:rsidR="00067C76" w:rsidRPr="00067C76">
        <w:rPr>
          <w:rFonts w:ascii="Arial" w:hAnsi="Arial" w:cs="Arial"/>
          <w:color w:val="000000"/>
        </w:rPr>
        <w:t xml:space="preserve"> utilised a qualitative design</w:t>
      </w:r>
      <w:r w:rsidR="006D3112">
        <w:rPr>
          <w:rFonts w:ascii="Arial" w:hAnsi="Arial" w:cs="Arial"/>
          <w:color w:val="000000"/>
        </w:rPr>
        <w:t xml:space="preserve"> based on </w:t>
      </w:r>
      <w:r w:rsidR="00E66440">
        <w:rPr>
          <w:rFonts w:ascii="Arial" w:hAnsi="Arial" w:cs="Arial"/>
          <w:color w:val="000000"/>
        </w:rPr>
        <w:t>multimodal methodology</w:t>
      </w:r>
      <w:r w:rsidR="00055DF0">
        <w:rPr>
          <w:rFonts w:ascii="Arial" w:hAnsi="Arial" w:cs="Arial"/>
          <w:color w:val="000000"/>
        </w:rPr>
        <w:t xml:space="preserve">, </w:t>
      </w:r>
      <w:r w:rsidR="006D3112">
        <w:rPr>
          <w:rFonts w:ascii="Arial" w:hAnsi="Arial" w:cs="Arial"/>
          <w:color w:val="000000"/>
        </w:rPr>
        <w:t xml:space="preserve">visual ethnographic </w:t>
      </w:r>
      <w:r w:rsidR="00E66440">
        <w:rPr>
          <w:rFonts w:ascii="Arial" w:hAnsi="Arial" w:cs="Arial"/>
          <w:color w:val="000000"/>
        </w:rPr>
        <w:t>approach to</w:t>
      </w:r>
      <w:r w:rsidR="006D3112">
        <w:rPr>
          <w:rFonts w:ascii="Arial" w:hAnsi="Arial" w:cs="Arial"/>
          <w:color w:val="000000"/>
        </w:rPr>
        <w:t xml:space="preserve"> </w:t>
      </w:r>
      <w:r w:rsidR="00067C76" w:rsidRPr="00067C76">
        <w:rPr>
          <w:rFonts w:ascii="Arial" w:hAnsi="Arial" w:cs="Arial"/>
          <w:color w:val="000000"/>
        </w:rPr>
        <w:t>observ</w:t>
      </w:r>
      <w:r w:rsidR="00E66440">
        <w:rPr>
          <w:rFonts w:ascii="Arial" w:hAnsi="Arial" w:cs="Arial"/>
          <w:color w:val="000000"/>
        </w:rPr>
        <w:t>e</w:t>
      </w:r>
      <w:r w:rsidR="00055DF0">
        <w:rPr>
          <w:rFonts w:ascii="Arial" w:hAnsi="Arial" w:cs="Arial"/>
          <w:color w:val="000000"/>
        </w:rPr>
        <w:t xml:space="preserve"> and video analyse</w:t>
      </w:r>
      <w:r w:rsidR="00E66440">
        <w:rPr>
          <w:rFonts w:ascii="Arial" w:hAnsi="Arial" w:cs="Arial"/>
          <w:color w:val="000000"/>
        </w:rPr>
        <w:t xml:space="preserve"> how tablet computers might encourage participation in enjoyable activities of PLWD within a day centre (Smith, Mountain and </w:t>
      </w:r>
      <w:r w:rsidR="00C23E2B">
        <w:rPr>
          <w:rFonts w:ascii="Arial" w:hAnsi="Arial" w:cs="Arial"/>
          <w:color w:val="000000"/>
        </w:rPr>
        <w:t>Hawkins</w:t>
      </w:r>
      <w:r w:rsidR="00274E99">
        <w:rPr>
          <w:rFonts w:ascii="Arial" w:hAnsi="Arial" w:cs="Arial"/>
          <w:color w:val="000000"/>
        </w:rPr>
        <w:t>, 2020</w:t>
      </w:r>
      <w:r>
        <w:rPr>
          <w:rFonts w:ascii="Arial" w:hAnsi="Arial" w:cs="Arial"/>
          <w:color w:val="000000"/>
        </w:rPr>
        <w:t>; Ditton et al., 2025</w:t>
      </w:r>
      <w:r w:rsidR="00274E99">
        <w:rPr>
          <w:rFonts w:ascii="Arial" w:hAnsi="Arial" w:cs="Arial"/>
          <w:color w:val="000000"/>
        </w:rPr>
        <w:t>)</w:t>
      </w:r>
      <w:r w:rsidR="007D6EEE">
        <w:rPr>
          <w:rFonts w:ascii="Arial" w:hAnsi="Arial" w:cs="Arial"/>
          <w:color w:val="000000"/>
        </w:rPr>
        <w:t>.</w:t>
      </w:r>
      <w:r w:rsidR="00E66440">
        <w:rPr>
          <w:rFonts w:ascii="Arial" w:hAnsi="Arial" w:cs="Arial"/>
          <w:color w:val="000000"/>
        </w:rPr>
        <w:t xml:space="preserve">  </w:t>
      </w:r>
      <w:r w:rsidR="00067C76" w:rsidRPr="00067C76">
        <w:rPr>
          <w:rFonts w:ascii="Arial" w:hAnsi="Arial" w:cs="Arial"/>
          <w:color w:val="000000"/>
        </w:rPr>
        <w:t xml:space="preserve"> </w:t>
      </w:r>
    </w:p>
    <w:p w14:paraId="6AFA6040" w14:textId="11AB4A1E" w:rsidR="00381E7B" w:rsidRDefault="00381E7B" w:rsidP="00067C76">
      <w:pPr>
        <w:spacing w:line="360" w:lineRule="auto"/>
        <w:jc w:val="both"/>
        <w:rPr>
          <w:rFonts w:ascii="Arial" w:hAnsi="Arial" w:cs="Arial"/>
          <w:color w:val="000000"/>
        </w:rPr>
      </w:pPr>
      <w:r>
        <w:rPr>
          <w:rFonts w:ascii="Arial" w:hAnsi="Arial" w:cs="Arial"/>
          <w:color w:val="000000"/>
        </w:rPr>
        <w:t>Other study used a qualitative approach based on normalisation process theory as a framework for analysing interviews transcripts capturing views before</w:t>
      </w:r>
      <w:r w:rsidR="00A42632">
        <w:rPr>
          <w:rFonts w:ascii="Arial" w:hAnsi="Arial" w:cs="Arial"/>
          <w:color w:val="000000"/>
        </w:rPr>
        <w:t>,</w:t>
      </w:r>
      <w:r>
        <w:rPr>
          <w:rFonts w:ascii="Arial" w:hAnsi="Arial" w:cs="Arial"/>
          <w:color w:val="000000"/>
        </w:rPr>
        <w:t xml:space="preserve"> during and after exposure (Killin et al, 2018).</w:t>
      </w:r>
    </w:p>
    <w:p w14:paraId="294D3887" w14:textId="18DCBCA5" w:rsidR="00067C76" w:rsidRDefault="00067C76" w:rsidP="00067C76">
      <w:pPr>
        <w:spacing w:line="360" w:lineRule="auto"/>
        <w:jc w:val="both"/>
        <w:rPr>
          <w:rFonts w:ascii="Arial" w:hAnsi="Arial" w:cs="Arial"/>
          <w:color w:val="000000"/>
        </w:rPr>
      </w:pPr>
      <w:r w:rsidRPr="00067C76">
        <w:rPr>
          <w:rFonts w:ascii="Arial" w:hAnsi="Arial" w:cs="Arial"/>
          <w:color w:val="000000"/>
        </w:rPr>
        <w:t>The remaining study conducted a qualitative descriptive analysis based on</w:t>
      </w:r>
      <w:r w:rsidR="00691E22">
        <w:rPr>
          <w:rFonts w:ascii="Arial" w:hAnsi="Arial" w:cs="Arial"/>
          <w:color w:val="000000"/>
        </w:rPr>
        <w:t xml:space="preserve"> unstructured interviews to allow individuals, PLWD and their carer to voice their opinions on benefits and barriers of smart device use (Wilson, Byrne and Rogers, 2023).</w:t>
      </w:r>
    </w:p>
    <w:p w14:paraId="01AA72A2" w14:textId="45DC2DAE" w:rsidR="00753A8B" w:rsidRPr="00753A8B" w:rsidRDefault="00753A8B" w:rsidP="00067C76">
      <w:pPr>
        <w:spacing w:line="360" w:lineRule="auto"/>
        <w:jc w:val="both"/>
        <w:rPr>
          <w:rFonts w:ascii="Arial" w:hAnsi="Arial" w:cs="Arial"/>
          <w:color w:val="000000"/>
        </w:rPr>
      </w:pPr>
      <w:r w:rsidRPr="00753A8B">
        <w:rPr>
          <w:rFonts w:ascii="Arial" w:hAnsi="Arial" w:cs="Arial"/>
          <w:color w:val="000000"/>
        </w:rPr>
        <w:t xml:space="preserve">One study was a qualitative study based on descriptive and focus group methods and the findings were </w:t>
      </w:r>
      <w:r w:rsidRPr="00753A8B">
        <w:rPr>
          <w:rFonts w:ascii="Arial" w:hAnsi="Arial" w:cs="Arial"/>
          <w:color w:val="333333"/>
          <w:shd w:val="clear" w:color="auto" w:fill="FFFFFF"/>
        </w:rPr>
        <w:t>interpreted using a combination of the Capability, Opportunity, Motivation and Behaviour model and the Theoretical Domains Framework</w:t>
      </w:r>
      <w:r w:rsidR="009D052C">
        <w:rPr>
          <w:rFonts w:ascii="Arial" w:hAnsi="Arial" w:cs="Arial"/>
          <w:color w:val="333333"/>
          <w:shd w:val="clear" w:color="auto" w:fill="FFFFFF"/>
        </w:rPr>
        <w:t xml:space="preserve"> </w:t>
      </w:r>
      <w:r w:rsidR="00EF0E6E">
        <w:rPr>
          <w:rFonts w:ascii="Arial" w:hAnsi="Arial" w:cs="Arial"/>
          <w:color w:val="333333"/>
          <w:shd w:val="clear" w:color="auto" w:fill="FFFFFF"/>
        </w:rPr>
        <w:t>(H</w:t>
      </w:r>
      <w:r w:rsidR="009D052C">
        <w:rPr>
          <w:rFonts w:ascii="Arial" w:hAnsi="Arial" w:cs="Arial"/>
          <w:color w:val="333333"/>
          <w:shd w:val="clear" w:color="auto" w:fill="FFFFFF"/>
        </w:rPr>
        <w:t>icks et al., 2022)</w:t>
      </w:r>
      <w:r w:rsidRPr="00753A8B">
        <w:rPr>
          <w:rFonts w:ascii="Arial" w:hAnsi="Arial" w:cs="Arial"/>
          <w:color w:val="333333"/>
          <w:shd w:val="clear" w:color="auto" w:fill="FFFFFF"/>
        </w:rPr>
        <w:t>.</w:t>
      </w:r>
    </w:p>
    <w:p w14:paraId="127E4CAA" w14:textId="77777777" w:rsidR="00067C76" w:rsidRDefault="00067C76" w:rsidP="00067C76">
      <w:pPr>
        <w:spacing w:line="360" w:lineRule="auto"/>
        <w:jc w:val="both"/>
        <w:rPr>
          <w:rFonts w:ascii="Arial" w:hAnsi="Arial" w:cs="Arial"/>
        </w:rPr>
      </w:pPr>
      <w:r w:rsidRPr="00067C76">
        <w:rPr>
          <w:rFonts w:ascii="Arial" w:hAnsi="Arial" w:cs="Arial"/>
        </w:rPr>
        <w:t>Collectively, the studies provide a rich evidence base for understanding the complex obstacles that shape digital engagement among dementia patients and the healthcare sector in UK.</w:t>
      </w:r>
    </w:p>
    <w:p w14:paraId="238E44F0" w14:textId="5329968F" w:rsidR="00D7348D" w:rsidRDefault="00E12B57" w:rsidP="00D7348D">
      <w:pPr>
        <w:spacing w:line="360" w:lineRule="auto"/>
        <w:jc w:val="both"/>
        <w:rPr>
          <w:rFonts w:ascii="Arial" w:hAnsi="Arial" w:cs="Arial"/>
        </w:rPr>
      </w:pPr>
      <w:r w:rsidRPr="00067C76">
        <w:rPr>
          <w:rFonts w:ascii="Arial" w:hAnsi="Arial" w:cs="Arial"/>
          <w:b/>
          <w:bCs/>
          <w:color w:val="000000"/>
          <w:kern w:val="0"/>
        </w:rPr>
        <w:t>5.</w:t>
      </w:r>
      <w:r w:rsidR="00241148">
        <w:rPr>
          <w:rFonts w:ascii="Arial" w:hAnsi="Arial" w:cs="Arial"/>
          <w:b/>
          <w:bCs/>
          <w:color w:val="000000"/>
          <w:kern w:val="0"/>
        </w:rPr>
        <w:t>4</w:t>
      </w:r>
      <w:r w:rsidRPr="00067C76">
        <w:rPr>
          <w:rFonts w:ascii="Arial" w:hAnsi="Arial" w:cs="Arial"/>
          <w:b/>
          <w:bCs/>
          <w:color w:val="000000"/>
          <w:kern w:val="0"/>
        </w:rPr>
        <w:t xml:space="preserve">. Emerging Themes </w:t>
      </w:r>
    </w:p>
    <w:p w14:paraId="42BAAA0D" w14:textId="4F8039DC" w:rsidR="00D7348D" w:rsidRDefault="00D7348D" w:rsidP="00D7348D">
      <w:pPr>
        <w:spacing w:line="360" w:lineRule="auto"/>
        <w:jc w:val="both"/>
        <w:rPr>
          <w:rFonts w:ascii="Arial" w:hAnsi="Arial" w:cs="Arial"/>
        </w:rPr>
      </w:pPr>
      <w:r w:rsidRPr="00067C76">
        <w:rPr>
          <w:rFonts w:ascii="Arial" w:hAnsi="Arial" w:cs="Arial"/>
        </w:rPr>
        <w:t xml:space="preserve">The analysis of the included studies conducted to the identification of the following themes and sub-themes </w:t>
      </w:r>
      <w:r w:rsidRPr="002863B7">
        <w:rPr>
          <w:rFonts w:ascii="Arial" w:hAnsi="Arial" w:cs="Arial"/>
        </w:rPr>
        <w:t xml:space="preserve">(Refer to Table </w:t>
      </w:r>
      <w:r w:rsidR="002863B7" w:rsidRPr="002863B7">
        <w:rPr>
          <w:rFonts w:ascii="Arial" w:hAnsi="Arial" w:cs="Arial"/>
        </w:rPr>
        <w:t>6</w:t>
      </w:r>
      <w:r w:rsidR="00104CE0" w:rsidRPr="002863B7">
        <w:rPr>
          <w:rFonts w:ascii="Arial" w:hAnsi="Arial" w:cs="Arial"/>
        </w:rPr>
        <w:t xml:space="preserve"> and Figure </w:t>
      </w:r>
      <w:r w:rsidR="006D2CD4" w:rsidRPr="002863B7">
        <w:rPr>
          <w:rFonts w:ascii="Arial" w:hAnsi="Arial" w:cs="Arial"/>
        </w:rPr>
        <w:t>10</w:t>
      </w:r>
      <w:r w:rsidRPr="002863B7">
        <w:rPr>
          <w:rFonts w:ascii="Arial" w:hAnsi="Arial" w:cs="Arial"/>
        </w:rPr>
        <w:t>).</w:t>
      </w:r>
    </w:p>
    <w:p w14:paraId="20A2B51C" w14:textId="64EFD480" w:rsidR="00B71EB4" w:rsidRDefault="00B71EB4" w:rsidP="00B71EB4">
      <w:pPr>
        <w:spacing w:line="360" w:lineRule="auto"/>
        <w:jc w:val="both"/>
        <w:rPr>
          <w:rFonts w:ascii="Arial" w:hAnsi="Arial" w:cs="Arial"/>
          <w:color w:val="000000"/>
        </w:rPr>
      </w:pPr>
      <w:r w:rsidRPr="00067C76">
        <w:rPr>
          <w:rFonts w:ascii="Arial" w:hAnsi="Arial" w:cs="Arial"/>
        </w:rPr>
        <w:lastRenderedPageBreak/>
        <w:t xml:space="preserve">Table </w:t>
      </w:r>
      <w:r w:rsidR="002863B7">
        <w:rPr>
          <w:rFonts w:ascii="Arial" w:hAnsi="Arial" w:cs="Arial"/>
        </w:rPr>
        <w:t>6</w:t>
      </w:r>
      <w:r>
        <w:rPr>
          <w:rFonts w:ascii="Arial" w:hAnsi="Arial" w:cs="Arial"/>
        </w:rPr>
        <w:t>:</w:t>
      </w:r>
      <w:r w:rsidRPr="00067C76">
        <w:rPr>
          <w:rFonts w:ascii="Arial" w:hAnsi="Arial" w:cs="Arial"/>
        </w:rPr>
        <w:t xml:space="preserve"> </w:t>
      </w:r>
      <w:r w:rsidRPr="00067C76">
        <w:rPr>
          <w:rFonts w:ascii="Arial" w:hAnsi="Arial" w:cs="Arial"/>
          <w:color w:val="000000"/>
        </w:rPr>
        <w:t>Themes and Sub</w:t>
      </w:r>
      <w:r>
        <w:rPr>
          <w:rFonts w:ascii="Arial" w:hAnsi="Arial" w:cs="Arial"/>
          <w:color w:val="000000"/>
        </w:rPr>
        <w:t>-</w:t>
      </w:r>
      <w:r w:rsidRPr="00067C76">
        <w:rPr>
          <w:rFonts w:ascii="Arial" w:hAnsi="Arial" w:cs="Arial"/>
          <w:color w:val="000000"/>
        </w:rPr>
        <w:t>Themes Identified</w:t>
      </w:r>
    </w:p>
    <w:p w14:paraId="5369E5D3" w14:textId="77777777" w:rsidR="00B71EB4" w:rsidRDefault="00B71EB4" w:rsidP="00D7348D">
      <w:pPr>
        <w:spacing w:line="360" w:lineRule="auto"/>
        <w:jc w:val="both"/>
        <w:rPr>
          <w:rFonts w:ascii="Arial" w:hAnsi="Arial" w:cs="Arial"/>
        </w:rPr>
      </w:pPr>
    </w:p>
    <w:p w14:paraId="30C9944F" w14:textId="14724906" w:rsidR="00B71EB4" w:rsidRPr="00067C76" w:rsidRDefault="00B34F35" w:rsidP="00D7348D">
      <w:pPr>
        <w:spacing w:line="360" w:lineRule="auto"/>
        <w:jc w:val="both"/>
        <w:rPr>
          <w:rFonts w:ascii="Arial" w:hAnsi="Arial" w:cs="Arial"/>
        </w:rPr>
      </w:pPr>
      <w:r w:rsidRPr="00B34F35">
        <w:rPr>
          <w:rFonts w:ascii="Arial" w:hAnsi="Arial" w:cs="Arial"/>
          <w:noProof/>
        </w:rPr>
        <w:drawing>
          <wp:inline distT="0" distB="0" distL="0" distR="0" wp14:anchorId="7F682B2A" wp14:editId="370515AB">
            <wp:extent cx="5988851" cy="6682740"/>
            <wp:effectExtent l="0" t="0" r="0" b="3810"/>
            <wp:docPr id="16472079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7207925" name=""/>
                    <pic:cNvPicPr/>
                  </pic:nvPicPr>
                  <pic:blipFill>
                    <a:blip r:embed="rId20"/>
                    <a:stretch>
                      <a:fillRect/>
                    </a:stretch>
                  </pic:blipFill>
                  <pic:spPr>
                    <a:xfrm>
                      <a:off x="0" y="0"/>
                      <a:ext cx="5995227" cy="6689855"/>
                    </a:xfrm>
                    <a:prstGeom prst="rect">
                      <a:avLst/>
                    </a:prstGeom>
                  </pic:spPr>
                </pic:pic>
              </a:graphicData>
            </a:graphic>
          </wp:inline>
        </w:drawing>
      </w:r>
    </w:p>
    <w:p w14:paraId="31C3E1D0" w14:textId="77777777" w:rsidR="00D7348D" w:rsidRPr="00067C76" w:rsidRDefault="00D7348D" w:rsidP="00067C76">
      <w:pPr>
        <w:spacing w:line="360" w:lineRule="auto"/>
        <w:jc w:val="both"/>
        <w:rPr>
          <w:rFonts w:ascii="Arial" w:hAnsi="Arial" w:cs="Arial"/>
          <w:color w:val="000000"/>
        </w:rPr>
      </w:pPr>
    </w:p>
    <w:p w14:paraId="348C3EC1" w14:textId="77777777" w:rsidR="00067C76" w:rsidRPr="00067C76" w:rsidRDefault="00067C76" w:rsidP="00067C76">
      <w:pPr>
        <w:spacing w:line="360" w:lineRule="auto"/>
        <w:jc w:val="both"/>
        <w:rPr>
          <w:rFonts w:ascii="Arial" w:hAnsi="Arial" w:cs="Arial"/>
          <w:color w:val="1B1B1B"/>
          <w:shd w:val="clear" w:color="auto" w:fill="FFFFFF"/>
        </w:rPr>
      </w:pPr>
    </w:p>
    <w:p w14:paraId="03504F2E" w14:textId="77777777" w:rsidR="00067C76" w:rsidRPr="00067C76" w:rsidRDefault="00067C76" w:rsidP="00067C76">
      <w:pPr>
        <w:spacing w:line="360" w:lineRule="auto"/>
        <w:jc w:val="both"/>
        <w:rPr>
          <w:rFonts w:ascii="Arial" w:hAnsi="Arial" w:cs="Arial"/>
          <w:color w:val="1B1B1B"/>
          <w:shd w:val="clear" w:color="auto" w:fill="FFFFFF"/>
        </w:rPr>
      </w:pPr>
    </w:p>
    <w:p w14:paraId="573F35C1" w14:textId="77777777" w:rsidR="00DE76A2" w:rsidRDefault="00DE76A2" w:rsidP="00067C76">
      <w:pPr>
        <w:spacing w:line="360" w:lineRule="auto"/>
        <w:jc w:val="both"/>
        <w:rPr>
          <w:rFonts w:ascii="Arial" w:hAnsi="Arial" w:cs="Arial"/>
          <w:color w:val="1B1B1B"/>
          <w:shd w:val="clear" w:color="auto" w:fill="FFFFFF"/>
        </w:rPr>
      </w:pPr>
    </w:p>
    <w:p w14:paraId="76541035" w14:textId="77777777" w:rsidR="00B71EB4" w:rsidRDefault="00B71EB4" w:rsidP="00067C76">
      <w:pPr>
        <w:spacing w:line="360" w:lineRule="auto"/>
        <w:jc w:val="both"/>
        <w:rPr>
          <w:rFonts w:ascii="Arial" w:hAnsi="Arial" w:cs="Arial"/>
          <w:color w:val="1B1B1B"/>
          <w:shd w:val="clear" w:color="auto" w:fill="FFFFFF"/>
        </w:rPr>
      </w:pPr>
    </w:p>
    <w:p w14:paraId="74C760C5" w14:textId="77777777" w:rsidR="00505089" w:rsidRDefault="00505089" w:rsidP="00505089">
      <w:pPr>
        <w:spacing w:line="360" w:lineRule="auto"/>
        <w:jc w:val="both"/>
        <w:rPr>
          <w:rFonts w:ascii="Arial" w:hAnsi="Arial" w:cs="Arial"/>
          <w:color w:val="1B1B1B"/>
          <w:shd w:val="clear" w:color="auto" w:fill="FFFFFF"/>
        </w:rPr>
      </w:pPr>
    </w:p>
    <w:p w14:paraId="1FD84B65" w14:textId="2F4B9029" w:rsidR="00505089" w:rsidRPr="00170C3D" w:rsidRDefault="00505089" w:rsidP="00505089">
      <w:pPr>
        <w:rPr>
          <w:rFonts w:ascii="Arial" w:hAnsi="Arial" w:cs="Arial"/>
        </w:rPr>
      </w:pPr>
      <w:r>
        <w:rPr>
          <w:rFonts w:ascii="Arial" w:hAnsi="Arial" w:cs="Arial"/>
          <w:noProof/>
        </w:rPr>
        <mc:AlternateContent>
          <mc:Choice Requires="wps">
            <w:drawing>
              <wp:anchor distT="0" distB="0" distL="114300" distR="114300" simplePos="0" relativeHeight="251768832" behindDoc="0" locked="0" layoutInCell="1" allowOverlap="1" wp14:anchorId="0008F1C1" wp14:editId="722F1D00">
                <wp:simplePos x="0" y="0"/>
                <wp:positionH relativeFrom="column">
                  <wp:posOffset>5680364</wp:posOffset>
                </wp:positionH>
                <wp:positionV relativeFrom="paragraph">
                  <wp:posOffset>2052781</wp:posOffset>
                </wp:positionV>
                <wp:extent cx="822036" cy="3368963"/>
                <wp:effectExtent l="0" t="0" r="16510" b="22225"/>
                <wp:wrapNone/>
                <wp:docPr id="116541345" name="Connector: Curved 32"/>
                <wp:cNvGraphicFramePr/>
                <a:graphic xmlns:a="http://schemas.openxmlformats.org/drawingml/2006/main">
                  <a:graphicData uri="http://schemas.microsoft.com/office/word/2010/wordprocessingShape">
                    <wps:wsp>
                      <wps:cNvCnPr/>
                      <wps:spPr>
                        <a:xfrm>
                          <a:off x="0" y="0"/>
                          <a:ext cx="822036" cy="3368963"/>
                        </a:xfrm>
                        <a:prstGeom prst="curvedConnector3">
                          <a:avLst/>
                        </a:prstGeom>
                        <a:noFill/>
                        <a:ln w="19050" cap="flat" cmpd="sng" algn="ctr">
                          <a:solidFill>
                            <a:srgbClr val="E97132"/>
                          </a:solidFill>
                          <a:prstDash val="dash"/>
                          <a:round/>
                          <a:headEnd type="none" w="med" len="med"/>
                          <a:tailEnd type="none" w="med" len="med"/>
                        </a:ln>
                        <a:effectLst/>
                      </wps:spPr>
                      <wps:bodyPr/>
                    </wps:wsp>
                  </a:graphicData>
                </a:graphic>
              </wp:anchor>
            </w:drawing>
          </mc:Choice>
          <mc:Fallback>
            <w:pict>
              <v:shapetype w14:anchorId="7A7523F6"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onnector: Curved 32" o:spid="_x0000_s1026" type="#_x0000_t38" style="position:absolute;margin-left:447.25pt;margin-top:161.65pt;width:64.75pt;height:265.25pt;z-index:2517688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" adj="10800" strokecolor="#e97132" strokeweight="1.5pt">
                <v:stroke dashstyle="dash"/>
              </v:shape>
            </w:pict>
          </mc:Fallback>
        </mc:AlternateContent>
      </w:r>
      <w:r>
        <w:rPr>
          <w:rFonts w:ascii="Arial" w:hAnsi="Arial" w:cs="Arial"/>
          <w:noProof/>
        </w:rPr>
        <mc:AlternateContent>
          <mc:Choice Requires="wps">
            <w:drawing>
              <wp:anchor distT="0" distB="0" distL="114300" distR="114300" simplePos="0" relativeHeight="251767808" behindDoc="0" locked="0" layoutInCell="1" allowOverlap="1" wp14:anchorId="1478896E" wp14:editId="6F3D0EF5">
                <wp:simplePos x="0" y="0"/>
                <wp:positionH relativeFrom="column">
                  <wp:posOffset>-508000</wp:posOffset>
                </wp:positionH>
                <wp:positionV relativeFrom="paragraph">
                  <wp:posOffset>2032000</wp:posOffset>
                </wp:positionV>
                <wp:extent cx="471055" cy="3454400"/>
                <wp:effectExtent l="0" t="0" r="24765" b="31750"/>
                <wp:wrapNone/>
                <wp:docPr id="716301396" name="Connector: Curved 31"/>
                <wp:cNvGraphicFramePr/>
                <a:graphic xmlns:a="http://schemas.openxmlformats.org/drawingml/2006/main">
                  <a:graphicData uri="http://schemas.microsoft.com/office/word/2010/wordprocessingShape">
                    <wps:wsp>
                      <wps:cNvCnPr/>
                      <wps:spPr>
                        <a:xfrm flipH="1">
                          <a:off x="0" y="0"/>
                          <a:ext cx="471055" cy="3454400"/>
                        </a:xfrm>
                        <a:prstGeom prst="curvedConnector3">
                          <a:avLst/>
                        </a:prstGeom>
                        <a:noFill/>
                        <a:ln w="19050" cap="flat" cmpd="sng" algn="ctr">
                          <a:solidFill>
                            <a:srgbClr val="E97132"/>
                          </a:solidFill>
                          <a:prstDash val="dash"/>
                          <a:round/>
                          <a:headEnd type="none" w="med" len="med"/>
                          <a:tailEnd type="none" w="med" len="med"/>
                        </a:ln>
                        <a:effectLst/>
                      </wps:spPr>
                      <wps:bodyPr/>
                    </wps:wsp>
                  </a:graphicData>
                </a:graphic>
              </wp:anchor>
            </w:drawing>
          </mc:Choice>
          <mc:Fallback>
            <w:pict>
              <v:shape w14:anchorId="344FC79A" id="Connector: Curved 31" o:spid="_x0000_s1026" type="#_x0000_t38" style="position:absolute;margin-left:-40pt;margin-top:160pt;width:37.1pt;height:272pt;flip:x;z-index:2517678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" adj="10800" strokecolor="#e97132" strokeweight="1.5pt">
                <v:stroke dashstyle="dash"/>
              </v:shape>
            </w:pict>
          </mc:Fallback>
        </mc:AlternateContent>
      </w:r>
      <w:r>
        <w:rPr>
          <w:rFonts w:ascii="Arial" w:hAnsi="Arial" w:cs="Arial"/>
          <w:noProof/>
        </w:rPr>
        <mc:AlternateContent>
          <mc:Choice Requires="wps">
            <w:drawing>
              <wp:anchor distT="0" distB="0" distL="114300" distR="114300" simplePos="0" relativeHeight="251766784" behindDoc="0" locked="0" layoutInCell="1" allowOverlap="1" wp14:anchorId="1473D095" wp14:editId="3A15961B">
                <wp:simplePos x="0" y="0"/>
                <wp:positionH relativeFrom="column">
                  <wp:posOffset>3712499</wp:posOffset>
                </wp:positionH>
                <wp:positionV relativeFrom="paragraph">
                  <wp:posOffset>2050473</wp:posOffset>
                </wp:positionV>
                <wp:extent cx="203719" cy="0"/>
                <wp:effectExtent l="38100" t="76200" r="25400" b="114300"/>
                <wp:wrapNone/>
                <wp:docPr id="1267037399" name="Straight Arrow Connector 30"/>
                <wp:cNvGraphicFramePr/>
                <a:graphic xmlns:a="http://schemas.openxmlformats.org/drawingml/2006/main">
                  <a:graphicData uri="http://schemas.microsoft.com/office/word/2010/wordprocessingShape">
                    <wps:wsp>
                      <wps:cNvCnPr/>
                      <wps:spPr>
                        <a:xfrm>
                          <a:off x="0" y="0"/>
                          <a:ext cx="203719" cy="0"/>
                        </a:xfrm>
                        <a:prstGeom prst="straightConnector1">
                          <a:avLst/>
                        </a:prstGeom>
                        <a:noFill/>
                        <a:ln w="19050" cap="flat" cmpd="sng" algn="ctr">
                          <a:solidFill>
                            <a:srgbClr val="0F9ED5"/>
                          </a:solidFill>
                          <a:prstDash val="solid"/>
                          <a:round/>
                          <a:headEnd type="arrow" w="med" len="med"/>
                          <a:tailEnd type="arrow" w="med" len="med"/>
                        </a:ln>
                        <a:effectLst/>
                      </wps:spPr>
                      <wps:bodyPr/>
                    </wps:wsp>
                  </a:graphicData>
                </a:graphic>
              </wp:anchor>
            </w:drawing>
          </mc:Choice>
          <mc:Fallback>
            <w:pict>
              <v:shapetype w14:anchorId="5D6AE24B" id="_x0000_t32" coordsize="21600,21600" o:spt="32" o:oned="t" path="m,l21600,21600e" filled="f">
                <v:path arrowok="t" fillok="f" o:connecttype="none"/>
                <o:lock v:ext="edit" shapetype="t"/>
              </v:shapetype>
              <v:shape id="Straight Arrow Connector 30" o:spid="_x0000_s1026" type="#_x0000_t32" style="position:absolute;margin-left:292.3pt;margin-top:161.45pt;width:16.05pt;height:0;z-index:2517667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" strokecolor="#0f9ed5" strokeweight="1.5pt">
                <v:stroke startarrow="open" endarrow="open"/>
              </v:shape>
            </w:pict>
          </mc:Fallback>
        </mc:AlternateContent>
      </w:r>
      <w:r>
        <w:rPr>
          <w:rFonts w:ascii="Arial" w:hAnsi="Arial" w:cs="Arial"/>
          <w:noProof/>
        </w:rPr>
        <mc:AlternateContent>
          <mc:Choice Requires="wps">
            <w:drawing>
              <wp:anchor distT="0" distB="0" distL="114300" distR="114300" simplePos="0" relativeHeight="251765760" behindDoc="0" locked="0" layoutInCell="1" allowOverlap="1" wp14:anchorId="692C6991" wp14:editId="67DABEC2">
                <wp:simplePos x="0" y="0"/>
                <wp:positionH relativeFrom="column">
                  <wp:posOffset>1754390</wp:posOffset>
                </wp:positionH>
                <wp:positionV relativeFrom="paragraph">
                  <wp:posOffset>2013527</wp:posOffset>
                </wp:positionV>
                <wp:extent cx="176586" cy="0"/>
                <wp:effectExtent l="38100" t="76200" r="13970" b="114300"/>
                <wp:wrapNone/>
                <wp:docPr id="13362155" name="Straight Arrow Connector 28"/>
                <wp:cNvGraphicFramePr/>
                <a:graphic xmlns:a="http://schemas.openxmlformats.org/drawingml/2006/main">
                  <a:graphicData uri="http://schemas.microsoft.com/office/word/2010/wordprocessingShape">
                    <wps:wsp>
                      <wps:cNvCnPr/>
                      <wps:spPr>
                        <a:xfrm>
                          <a:off x="0" y="0"/>
                          <a:ext cx="176586" cy="0"/>
                        </a:xfrm>
                        <a:prstGeom prst="straightConnector1">
                          <a:avLst/>
                        </a:prstGeom>
                        <a:noFill/>
                        <a:ln w="19050" cap="flat" cmpd="sng" algn="ctr">
                          <a:solidFill>
                            <a:srgbClr val="0F9ED5"/>
                          </a:solidFill>
                          <a:prstDash val="solid"/>
                          <a:round/>
                          <a:headEnd type="arrow" w="med" len="med"/>
                          <a:tailEnd type="arrow" w="med" len="med"/>
                        </a:ln>
                        <a:effectLst/>
                      </wps:spPr>
                      <wps:bodyPr/>
                    </wps:wsp>
                  </a:graphicData>
                </a:graphic>
              </wp:anchor>
            </w:drawing>
          </mc:Choice>
          <mc:Fallback>
            <w:pict>
              <v:shape w14:anchorId="05E98008" id="Straight Arrow Connector 28" o:spid="_x0000_s1026" type="#_x0000_t32" style="position:absolute;margin-left:138.15pt;margin-top:158.55pt;width:13.9pt;height:0;z-index:2517657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" strokecolor="#0f9ed5" strokeweight="1.5pt">
                <v:stroke startarrow="open" endarrow="open"/>
              </v:shape>
            </w:pict>
          </mc:Fallback>
        </mc:AlternateContent>
      </w:r>
      <w:r>
        <w:rPr>
          <w:rFonts w:ascii="Arial" w:hAnsi="Arial" w:cs="Arial"/>
          <w:noProof/>
        </w:rPr>
        <mc:AlternateContent>
          <mc:Choice Requires="wps">
            <w:drawing>
              <wp:anchor distT="0" distB="0" distL="114300" distR="114300" simplePos="0" relativeHeight="251756544" behindDoc="0" locked="0" layoutInCell="1" allowOverlap="1" wp14:anchorId="4DD50592" wp14:editId="00439DDD">
                <wp:simplePos x="0" y="0"/>
                <wp:positionH relativeFrom="margin">
                  <wp:align>right</wp:align>
                </wp:positionH>
                <wp:positionV relativeFrom="paragraph">
                  <wp:posOffset>3324860</wp:posOffset>
                </wp:positionV>
                <wp:extent cx="812800" cy="331470"/>
                <wp:effectExtent l="0" t="0" r="25400" b="11430"/>
                <wp:wrapNone/>
                <wp:docPr id="986187964" name="Text Box 16"/>
                <wp:cNvGraphicFramePr/>
                <a:graphic xmlns:a="http://schemas.openxmlformats.org/drawingml/2006/main">
                  <a:graphicData uri="http://schemas.microsoft.com/office/word/2010/wordprocessingShape">
                    <wps:wsp>
                      <wps:cNvSpPr txBox="1"/>
                      <wps:spPr>
                        <a:xfrm>
                          <a:off x="0" y="0"/>
                          <a:ext cx="812800" cy="331470"/>
                        </a:xfrm>
                        <a:prstGeom prst="rect">
                          <a:avLst/>
                        </a:prstGeom>
                        <a:solidFill>
                          <a:sysClr val="window" lastClr="FFFFFF"/>
                        </a:solidFill>
                        <a:ln w="6350">
                          <a:solidFill>
                            <a:prstClr val="black"/>
                          </a:solidFill>
                        </a:ln>
                      </wps:spPr>
                      <wps:txbx>
                        <w:txbxContent>
                          <w:p w14:paraId="138E6353" w14:textId="77777777" w:rsidR="00505089" w:rsidRPr="00EB36C7" w:rsidRDefault="00505089" w:rsidP="00505089">
                            <w:pPr>
                              <w:jc w:val="center"/>
                              <w:rPr>
                                <w:rFonts w:ascii="Arial" w:hAnsi="Arial" w:cs="Arial"/>
                                <w:sz w:val="16"/>
                                <w:szCs w:val="16"/>
                              </w:rPr>
                            </w:pPr>
                            <w:r>
                              <w:rPr>
                                <w:rFonts w:ascii="Arial" w:hAnsi="Arial" w:cs="Arial"/>
                                <w:sz w:val="16"/>
                                <w:szCs w:val="16"/>
                              </w:rPr>
                              <w:t>Funding pathway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DD50592" id="_x0000_t202" coordsize="21600,21600" o:spt="202" path="m,l,21600r21600,l21600,xe">
                <v:stroke joinstyle="miter"/>
                <v:path gradientshapeok="t" o:connecttype="rect"/>
              </v:shapetype>
              <v:shape id="Text Box 16" o:spid="_x0000_s1026" type="#_x0000_t202" style="position:absolute;margin-left:12.8pt;margin-top:261.8pt;width:64pt;height:26.1pt;z-index:251756544;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" fillcolor="window" strokeweight=".5pt">
                <v:textbox>
                  <w:txbxContent>
                    <w:p w14:paraId="138E6353" w14:textId="77777777" w:rsidR="00505089" w:rsidRPr="00EB36C7" w:rsidRDefault="00505089" w:rsidP="00505089">
                      <w:pPr>
                        <w:jc w:val="center"/>
                        <w:rPr>
                          <w:rFonts w:ascii="Arial" w:hAnsi="Arial" w:cs="Arial"/>
                          <w:sz w:val="16"/>
                          <w:szCs w:val="16"/>
                        </w:rPr>
                      </w:pPr>
                      <w:r>
                        <w:rPr>
                          <w:rFonts w:ascii="Arial" w:hAnsi="Arial" w:cs="Arial"/>
                          <w:sz w:val="16"/>
                          <w:szCs w:val="16"/>
                        </w:rPr>
                        <w:t>Funding pathway</w:t>
                      </w:r>
                    </w:p>
                  </w:txbxContent>
                </v:textbox>
                <w10:wrap anchorx="margin"/>
              </v:shape>
            </w:pict>
          </mc:Fallback>
        </mc:AlternateContent>
      </w:r>
      <w:r>
        <w:rPr>
          <w:rFonts w:ascii="Arial" w:hAnsi="Arial" w:cs="Arial"/>
          <w:noProof/>
        </w:rPr>
        <mc:AlternateContent>
          <mc:Choice Requires="wps">
            <w:drawing>
              <wp:anchor distT="0" distB="0" distL="114300" distR="114300" simplePos="0" relativeHeight="251740160" behindDoc="0" locked="0" layoutInCell="1" allowOverlap="1" wp14:anchorId="3D0BE95F" wp14:editId="0D04C34C">
                <wp:simplePos x="0" y="0"/>
                <wp:positionH relativeFrom="margin">
                  <wp:align>right</wp:align>
                </wp:positionH>
                <wp:positionV relativeFrom="paragraph">
                  <wp:posOffset>2890924</wp:posOffset>
                </wp:positionV>
                <wp:extent cx="839470" cy="803275"/>
                <wp:effectExtent l="19050" t="19050" r="36830" b="15875"/>
                <wp:wrapNone/>
                <wp:docPr id="587629267" name="Isosceles Triangle 9"/>
                <wp:cNvGraphicFramePr/>
                <a:graphic xmlns:a="http://schemas.openxmlformats.org/drawingml/2006/main">
                  <a:graphicData uri="http://schemas.microsoft.com/office/word/2010/wordprocessingShape">
                    <wps:wsp>
                      <wps:cNvSpPr/>
                      <wps:spPr>
                        <a:xfrm>
                          <a:off x="0" y="0"/>
                          <a:ext cx="839470" cy="803275"/>
                        </a:xfrm>
                        <a:prstGeom prst="triangle">
                          <a:avLst/>
                        </a:prstGeom>
                        <a:solidFill>
                          <a:srgbClr val="156082"/>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1224AF08"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9" o:spid="_x0000_s1026" type="#_x0000_t5" style="position:absolute;margin-left:14.9pt;margin-top:227.65pt;width:66.1pt;height:63.25pt;z-index:251740160;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" fillcolor="#156082" strokecolor="#042433" strokeweight="1pt">
                <w10:wrap anchorx="margin"/>
              </v:shape>
            </w:pict>
          </mc:Fallback>
        </mc:AlternateContent>
      </w:r>
      <w:r>
        <w:rPr>
          <w:rFonts w:ascii="Arial" w:hAnsi="Arial" w:cs="Arial"/>
          <w:noProof/>
        </w:rPr>
        <mc:AlternateContent>
          <mc:Choice Requires="wps">
            <w:drawing>
              <wp:anchor distT="0" distB="0" distL="114300" distR="114300" simplePos="0" relativeHeight="251758592" behindDoc="0" locked="0" layoutInCell="1" allowOverlap="1" wp14:anchorId="0AC4FE0C" wp14:editId="4252D81E">
                <wp:simplePos x="0" y="0"/>
                <wp:positionH relativeFrom="column">
                  <wp:posOffset>554182</wp:posOffset>
                </wp:positionH>
                <wp:positionV relativeFrom="paragraph">
                  <wp:posOffset>2161194</wp:posOffset>
                </wp:positionV>
                <wp:extent cx="175491" cy="729788"/>
                <wp:effectExtent l="38100" t="0" r="34290" b="51435"/>
                <wp:wrapNone/>
                <wp:docPr id="379527650" name="Straight Arrow Connector 18"/>
                <wp:cNvGraphicFramePr/>
                <a:graphic xmlns:a="http://schemas.openxmlformats.org/drawingml/2006/main">
                  <a:graphicData uri="http://schemas.microsoft.com/office/word/2010/wordprocessingShape">
                    <wps:wsp>
                      <wps:cNvCnPr/>
                      <wps:spPr>
                        <a:xfrm flipH="1">
                          <a:off x="0" y="0"/>
                          <a:ext cx="175491" cy="729788"/>
                        </a:xfrm>
                        <a:prstGeom prst="straightConnector1">
                          <a:avLst/>
                        </a:prstGeom>
                        <a:noFill/>
                        <a:ln w="19050" cap="flat" cmpd="sng" algn="ctr">
                          <a:solidFill>
                            <a:srgbClr val="E97132"/>
                          </a:solidFill>
                          <a:prstDash val="solid"/>
                          <a:round/>
                          <a:headEnd type="none" w="med" len="med"/>
                          <a:tailEnd type="arrow" w="med" len="med"/>
                        </a:ln>
                        <a:effectLst/>
                      </wps:spPr>
                      <wps:bodyPr/>
                    </wps:wsp>
                  </a:graphicData>
                </a:graphic>
              </wp:anchor>
            </w:drawing>
          </mc:Choice>
          <mc:Fallback>
            <w:pict>
              <v:shape w14:anchorId="34315881" id="Straight Arrow Connector 18" o:spid="_x0000_s1026" type="#_x0000_t32" style="position:absolute;margin-left:43.65pt;margin-top:170.15pt;width:13.8pt;height:57.45pt;flip:x;z-index:2517585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" strokecolor="#e97132" strokeweight="1.5pt">
                <v:stroke endarrow="open"/>
              </v:shape>
            </w:pict>
          </mc:Fallback>
        </mc:AlternateContent>
      </w:r>
      <w:r>
        <w:rPr>
          <w:rFonts w:ascii="Arial" w:hAnsi="Arial" w:cs="Arial"/>
          <w:noProof/>
        </w:rPr>
        <mc:AlternateContent>
          <mc:Choice Requires="wps">
            <w:drawing>
              <wp:anchor distT="0" distB="0" distL="114300" distR="114300" simplePos="0" relativeHeight="251748352" behindDoc="0" locked="0" layoutInCell="1" allowOverlap="1" wp14:anchorId="7F39D4DB" wp14:editId="68A7CD38">
                <wp:simplePos x="0" y="0"/>
                <wp:positionH relativeFrom="column">
                  <wp:posOffset>4498109</wp:posOffset>
                </wp:positionH>
                <wp:positionV relativeFrom="paragraph">
                  <wp:posOffset>5818447</wp:posOffset>
                </wp:positionV>
                <wp:extent cx="868218" cy="722342"/>
                <wp:effectExtent l="38100" t="38100" r="65405" b="59055"/>
                <wp:wrapNone/>
                <wp:docPr id="1237031231" name="Straight Arrow Connector 15"/>
                <wp:cNvGraphicFramePr/>
                <a:graphic xmlns:a="http://schemas.openxmlformats.org/drawingml/2006/main">
                  <a:graphicData uri="http://schemas.microsoft.com/office/word/2010/wordprocessingShape">
                    <wps:wsp>
                      <wps:cNvCnPr/>
                      <wps:spPr>
                        <a:xfrm flipH="1">
                          <a:off x="0" y="0"/>
                          <a:ext cx="868218" cy="722342"/>
                        </a:xfrm>
                        <a:prstGeom prst="straightConnector1">
                          <a:avLst/>
                        </a:prstGeom>
                        <a:noFill/>
                        <a:ln w="6350" cap="flat" cmpd="sng" algn="ctr">
                          <a:solidFill>
                            <a:srgbClr val="156082"/>
                          </a:solidFill>
                          <a:prstDash val="solid"/>
                          <a:miter lim="800000"/>
                          <a:headEnd type="triangle"/>
                          <a:tailEnd type="triangle"/>
                        </a:ln>
                        <a:effectLst/>
                      </wps:spPr>
                      <wps:bodyPr/>
                    </wps:wsp>
                  </a:graphicData>
                </a:graphic>
              </wp:anchor>
            </w:drawing>
          </mc:Choice>
          <mc:Fallback>
            <w:pict>
              <v:shape w14:anchorId="0A412D87" id="Straight Arrow Connector 15" o:spid="_x0000_s1026" type="#_x0000_t32" style="position:absolute;margin-left:354.2pt;margin-top:458.15pt;width:68.35pt;height:56.9pt;flip:x;z-index:2517483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" strokecolor="#156082" strokeweight=".5pt">
                <v:stroke startarrow="block" endarrow="block" joinstyle="miter"/>
              </v:shape>
            </w:pict>
          </mc:Fallback>
        </mc:AlternateContent>
      </w:r>
      <w:r>
        <w:rPr>
          <w:rFonts w:ascii="Arial" w:hAnsi="Arial" w:cs="Arial"/>
          <w:noProof/>
        </w:rPr>
        <mc:AlternateContent>
          <mc:Choice Requires="wps">
            <w:drawing>
              <wp:anchor distT="0" distB="0" distL="114300" distR="114300" simplePos="0" relativeHeight="251746304" behindDoc="0" locked="0" layoutInCell="1" allowOverlap="1" wp14:anchorId="4A78732F" wp14:editId="00E63650">
                <wp:simplePos x="0" y="0"/>
                <wp:positionH relativeFrom="column">
                  <wp:posOffset>517236</wp:posOffset>
                </wp:positionH>
                <wp:positionV relativeFrom="paragraph">
                  <wp:posOffset>5818447</wp:posOffset>
                </wp:positionV>
                <wp:extent cx="794328" cy="720898"/>
                <wp:effectExtent l="38100" t="38100" r="63500" b="60325"/>
                <wp:wrapNone/>
                <wp:docPr id="402267938" name="Straight Arrow Connector 13"/>
                <wp:cNvGraphicFramePr/>
                <a:graphic xmlns:a="http://schemas.openxmlformats.org/drawingml/2006/main">
                  <a:graphicData uri="http://schemas.microsoft.com/office/word/2010/wordprocessingShape">
                    <wps:wsp>
                      <wps:cNvCnPr/>
                      <wps:spPr>
                        <a:xfrm>
                          <a:off x="0" y="0"/>
                          <a:ext cx="794328" cy="720898"/>
                        </a:xfrm>
                        <a:prstGeom prst="straightConnector1">
                          <a:avLst/>
                        </a:prstGeom>
                        <a:noFill/>
                        <a:ln w="6350" cap="flat" cmpd="sng" algn="ctr">
                          <a:solidFill>
                            <a:srgbClr val="156082"/>
                          </a:solidFill>
                          <a:prstDash val="solid"/>
                          <a:miter lim="800000"/>
                          <a:headEnd type="triangle"/>
                          <a:tailEnd type="triangle"/>
                        </a:ln>
                        <a:effectLst/>
                      </wps:spPr>
                      <wps:bodyPr/>
                    </wps:wsp>
                  </a:graphicData>
                </a:graphic>
              </wp:anchor>
            </w:drawing>
          </mc:Choice>
          <mc:Fallback>
            <w:pict>
              <v:shape w14:anchorId="722CD053" id="Straight Arrow Connector 13" o:spid="_x0000_s1026" type="#_x0000_t32" style="position:absolute;margin-left:40.75pt;margin-top:458.15pt;width:62.55pt;height:56.75pt;z-index:2517463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" strokecolor="#156082" strokeweight=".5pt">
                <v:stroke startarrow="block" endarrow="block" joinstyle="miter"/>
              </v:shape>
            </w:pict>
          </mc:Fallback>
        </mc:AlternateContent>
      </w:r>
      <w:r>
        <w:rPr>
          <w:rFonts w:ascii="Arial" w:hAnsi="Arial" w:cs="Arial"/>
          <w:noProof/>
        </w:rPr>
        <mc:AlternateContent>
          <mc:Choice Requires="wps">
            <w:drawing>
              <wp:anchor distT="0" distB="0" distL="114300" distR="114300" simplePos="0" relativeHeight="251745280" behindDoc="0" locked="0" layoutInCell="1" allowOverlap="1" wp14:anchorId="18591A92" wp14:editId="2D5D0997">
                <wp:simplePos x="0" y="0"/>
                <wp:positionH relativeFrom="column">
                  <wp:posOffset>3639127</wp:posOffset>
                </wp:positionH>
                <wp:positionV relativeFrom="paragraph">
                  <wp:posOffset>554182</wp:posOffset>
                </wp:positionV>
                <wp:extent cx="895928" cy="5837382"/>
                <wp:effectExtent l="0" t="0" r="57150" b="87630"/>
                <wp:wrapNone/>
                <wp:docPr id="1425723796" name="Connector: Curved 12"/>
                <wp:cNvGraphicFramePr/>
                <a:graphic xmlns:a="http://schemas.openxmlformats.org/drawingml/2006/main">
                  <a:graphicData uri="http://schemas.microsoft.com/office/word/2010/wordprocessingShape">
                    <wps:wsp>
                      <wps:cNvCnPr/>
                      <wps:spPr>
                        <a:xfrm>
                          <a:off x="0" y="0"/>
                          <a:ext cx="895928" cy="5837382"/>
                        </a:xfrm>
                        <a:prstGeom prst="curvedConnector3">
                          <a:avLst/>
                        </a:prstGeom>
                        <a:noFill/>
                        <a:ln w="19050" cap="flat" cmpd="sng" algn="ctr">
                          <a:solidFill>
                            <a:srgbClr val="E97132"/>
                          </a:solidFill>
                          <a:prstDash val="solid"/>
                          <a:round/>
                          <a:headEnd type="none" w="med" len="med"/>
                          <a:tailEnd type="arrow" w="med" len="med"/>
                        </a:ln>
                        <a:effectLst/>
                      </wps:spPr>
                      <wps:bodyPr/>
                    </wps:wsp>
                  </a:graphicData>
                </a:graphic>
              </wp:anchor>
            </w:drawing>
          </mc:Choice>
          <mc:Fallback>
            <w:pict>
              <v:shape w14:anchorId="02538C2F" id="Connector: Curved 12" o:spid="_x0000_s1026" type="#_x0000_t38" style="position:absolute;margin-left:286.55pt;margin-top:43.65pt;width:70.55pt;height:459.65pt;z-index:2517452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" adj="10800" strokecolor="#e97132" strokeweight="1.5pt">
                <v:stroke endarrow="open"/>
              </v:shape>
            </w:pict>
          </mc:Fallback>
        </mc:AlternateContent>
      </w:r>
      <w:r>
        <w:rPr>
          <w:rFonts w:ascii="Arial" w:hAnsi="Arial" w:cs="Arial"/>
          <w:noProof/>
        </w:rPr>
        <mc:AlternateContent>
          <mc:Choice Requires="wps">
            <w:drawing>
              <wp:anchor distT="0" distB="0" distL="114300" distR="114300" simplePos="0" relativeHeight="251744256" behindDoc="0" locked="0" layoutInCell="1" allowOverlap="1" wp14:anchorId="6545A252" wp14:editId="3B711408">
                <wp:simplePos x="0" y="0"/>
                <wp:positionH relativeFrom="column">
                  <wp:posOffset>1357745</wp:posOffset>
                </wp:positionH>
                <wp:positionV relativeFrom="paragraph">
                  <wp:posOffset>581891</wp:posOffset>
                </wp:positionV>
                <wp:extent cx="600364" cy="5791200"/>
                <wp:effectExtent l="38100" t="38100" r="66675" b="76200"/>
                <wp:wrapNone/>
                <wp:docPr id="1499240771" name="Connector: Curved 11"/>
                <wp:cNvGraphicFramePr/>
                <a:graphic xmlns:a="http://schemas.openxmlformats.org/drawingml/2006/main">
                  <a:graphicData uri="http://schemas.microsoft.com/office/word/2010/wordprocessingShape">
                    <wps:wsp>
                      <wps:cNvCnPr/>
                      <wps:spPr>
                        <a:xfrm flipH="1">
                          <a:off x="0" y="0"/>
                          <a:ext cx="600364" cy="5791200"/>
                        </a:xfrm>
                        <a:prstGeom prst="curvedConnector3">
                          <a:avLst/>
                        </a:prstGeom>
                        <a:noFill/>
                        <a:ln w="19050" cap="flat" cmpd="sng" algn="ctr">
                          <a:solidFill>
                            <a:srgbClr val="E97132"/>
                          </a:solidFill>
                          <a:prstDash val="solid"/>
                          <a:round/>
                          <a:headEnd type="arrow" w="med" len="med"/>
                          <a:tailEnd type="arrow" w="med" len="med"/>
                        </a:ln>
                        <a:effectLst/>
                      </wps:spPr>
                      <wps:bodyPr/>
                    </wps:wsp>
                  </a:graphicData>
                </a:graphic>
              </wp:anchor>
            </w:drawing>
          </mc:Choice>
          <mc:Fallback>
            <w:pict>
              <v:shape w14:anchorId="38254587" id="Connector: Curved 11" o:spid="_x0000_s1026" type="#_x0000_t38" style="position:absolute;margin-left:106.9pt;margin-top:45.8pt;width:47.25pt;height:456pt;flip:x;z-index:2517442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" adj="10800" strokecolor="#e97132" strokeweight="1.5pt">
                <v:stroke startarrow="open" endarrow="open"/>
              </v:shape>
            </w:pict>
          </mc:Fallback>
        </mc:AlternateContent>
      </w:r>
      <w:r>
        <w:rPr>
          <w:rFonts w:ascii="Arial" w:hAnsi="Arial" w:cs="Arial"/>
          <w:noProof/>
        </w:rPr>
        <mc:AlternateContent>
          <mc:Choice Requires="wps">
            <w:drawing>
              <wp:anchor distT="0" distB="0" distL="114300" distR="114300" simplePos="0" relativeHeight="251725824" behindDoc="0" locked="0" layoutInCell="1" allowOverlap="1" wp14:anchorId="7C1A547D" wp14:editId="19283A98">
                <wp:simplePos x="0" y="0"/>
                <wp:positionH relativeFrom="column">
                  <wp:posOffset>1300191</wp:posOffset>
                </wp:positionH>
                <wp:positionV relativeFrom="paragraph">
                  <wp:posOffset>6354445</wp:posOffset>
                </wp:positionV>
                <wp:extent cx="3213735" cy="360045"/>
                <wp:effectExtent l="0" t="0" r="24765" b="20955"/>
                <wp:wrapNone/>
                <wp:docPr id="923428565" name="Text Box 4"/>
                <wp:cNvGraphicFramePr/>
                <a:graphic xmlns:a="http://schemas.openxmlformats.org/drawingml/2006/main">
                  <a:graphicData uri="http://schemas.microsoft.com/office/word/2010/wordprocessingShape">
                    <wps:wsp>
                      <wps:cNvSpPr txBox="1"/>
                      <wps:spPr>
                        <a:xfrm>
                          <a:off x="0" y="0"/>
                          <a:ext cx="3213735" cy="360045"/>
                        </a:xfrm>
                        <a:prstGeom prst="rect">
                          <a:avLst/>
                        </a:prstGeom>
                        <a:solidFill>
                          <a:sysClr val="window" lastClr="FFFFFF"/>
                        </a:solidFill>
                        <a:ln w="6350">
                          <a:solidFill>
                            <a:prstClr val="black"/>
                          </a:solidFill>
                        </a:ln>
                      </wps:spPr>
                      <wps:txbx>
                        <w:txbxContent>
                          <w:p w14:paraId="085AE1A2" w14:textId="77777777" w:rsidR="00505089" w:rsidRPr="00170C3D" w:rsidRDefault="00505089" w:rsidP="00505089">
                            <w:pPr>
                              <w:jc w:val="center"/>
                              <w:rPr>
                                <w:rFonts w:ascii="Arial" w:hAnsi="Arial" w:cs="Arial"/>
                                <w:b/>
                                <w:bCs/>
                              </w:rPr>
                            </w:pPr>
                            <w:r w:rsidRPr="00170C3D">
                              <w:rPr>
                                <w:rFonts w:ascii="Arial" w:hAnsi="Arial" w:cs="Arial"/>
                                <w:b/>
                                <w:bCs/>
                              </w:rPr>
                              <w:t>FACILITATING ADOPTION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C1A547D" id="Text Box 4" o:spid="_x0000_s1027" type="#_x0000_t202" style="position:absolute;margin-left:102.4pt;margin-top:500.35pt;width:253.05pt;height:28.35pt;z-index:2517258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" fillcolor="window" strokeweight=".5pt">
                <v:textbox>
                  <w:txbxContent>
                    <w:p w14:paraId="085AE1A2" w14:textId="77777777" w:rsidR="00505089" w:rsidRPr="00170C3D" w:rsidRDefault="00505089" w:rsidP="00505089">
                      <w:pPr>
                        <w:jc w:val="center"/>
                        <w:rPr>
                          <w:rFonts w:ascii="Arial" w:hAnsi="Arial" w:cs="Arial"/>
                          <w:b/>
                          <w:bCs/>
                        </w:rPr>
                      </w:pPr>
                      <w:r w:rsidRPr="00170C3D">
                        <w:rPr>
                          <w:rFonts w:ascii="Arial" w:hAnsi="Arial" w:cs="Arial"/>
                          <w:b/>
                          <w:bCs/>
                        </w:rPr>
                        <w:t>FACILITATING ADOPTION</w:t>
                      </w:r>
                    </w:p>
                  </w:txbxContent>
                </v:textbox>
              </v:shape>
            </w:pict>
          </mc:Fallback>
        </mc:AlternateContent>
      </w:r>
      <w:r>
        <w:rPr>
          <w:rFonts w:ascii="Arial" w:hAnsi="Arial" w:cs="Arial"/>
          <w:noProof/>
        </w:rPr>
        <mc:AlternateContent>
          <mc:Choice Requires="wps">
            <w:drawing>
              <wp:anchor distT="0" distB="0" distL="114300" distR="114300" simplePos="0" relativeHeight="251724800" behindDoc="0" locked="0" layoutInCell="1" allowOverlap="1" wp14:anchorId="375CA45F" wp14:editId="781AB177">
                <wp:simplePos x="0" y="0"/>
                <wp:positionH relativeFrom="column">
                  <wp:posOffset>1631026</wp:posOffset>
                </wp:positionH>
                <wp:positionV relativeFrom="paragraph">
                  <wp:posOffset>6031230</wp:posOffset>
                </wp:positionV>
                <wp:extent cx="2576830" cy="978535"/>
                <wp:effectExtent l="0" t="0" r="13970" b="12065"/>
                <wp:wrapNone/>
                <wp:docPr id="899692430" name="Rectangle: Rounded Corners 3"/>
                <wp:cNvGraphicFramePr/>
                <a:graphic xmlns:a="http://schemas.openxmlformats.org/drawingml/2006/main">
                  <a:graphicData uri="http://schemas.microsoft.com/office/word/2010/wordprocessingShape">
                    <wps:wsp>
                      <wps:cNvSpPr/>
                      <wps:spPr>
                        <a:xfrm>
                          <a:off x="0" y="0"/>
                          <a:ext cx="2576830" cy="978535"/>
                        </a:xfrm>
                        <a:prstGeom prst="roundRect">
                          <a:avLst/>
                        </a:prstGeom>
                        <a:gradFill rotWithShape="1">
                          <a:gsLst>
                            <a:gs pos="0">
                              <a:srgbClr val="A02B93">
                                <a:lumMod val="110000"/>
                                <a:satMod val="105000"/>
                                <a:tint val="67000"/>
                              </a:srgbClr>
                            </a:gs>
                            <a:gs pos="50000">
                              <a:srgbClr val="A02B93">
                                <a:lumMod val="105000"/>
                                <a:satMod val="103000"/>
                                <a:tint val="73000"/>
                              </a:srgbClr>
                            </a:gs>
                            <a:gs pos="100000">
                              <a:srgbClr val="A02B93">
                                <a:lumMod val="105000"/>
                                <a:satMod val="109000"/>
                                <a:tint val="81000"/>
                              </a:srgbClr>
                            </a:gs>
                          </a:gsLst>
                          <a:lin ang="5400000" scaled="0"/>
                        </a:gradFill>
                        <a:ln w="6350" cap="flat" cmpd="sng" algn="ctr">
                          <a:solidFill>
                            <a:srgbClr val="A02B93"/>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C76BDEA" id="Rectangle: Rounded Corners 3" o:spid="_x0000_s1026" style="position:absolute;margin-left:128.45pt;margin-top:474.9pt;width:202.9pt;height:77.05pt;z-index:25172480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" fillcolor="#d09fc8" strokecolor="#a02b93" strokeweight=".5pt">
                <v:fill color2="#c17eb6" rotate="t" colors="0 #d09fc8;.5 #c692be;1 #c17eb6" focus="100%" type="gradient">
                  <o:fill v:ext="view" type="gradientUnscaled"/>
                </v:fill>
                <v:stroke joinstyle="miter"/>
              </v:roundrect>
            </w:pict>
          </mc:Fallback>
        </mc:AlternateContent>
      </w:r>
      <w:r>
        <w:rPr>
          <w:rFonts w:ascii="Arial" w:hAnsi="Arial" w:cs="Arial"/>
          <w:noProof/>
        </w:rPr>
        <mc:AlternateContent>
          <mc:Choice Requires="wps">
            <w:drawing>
              <wp:anchor distT="0" distB="0" distL="114300" distR="114300" simplePos="0" relativeHeight="251727872" behindDoc="0" locked="0" layoutInCell="1" allowOverlap="1" wp14:anchorId="28E95B64" wp14:editId="4D03E289">
                <wp:simplePos x="0" y="0"/>
                <wp:positionH relativeFrom="column">
                  <wp:posOffset>4147127</wp:posOffset>
                </wp:positionH>
                <wp:positionV relativeFrom="paragraph">
                  <wp:posOffset>1551709</wp:posOffset>
                </wp:positionV>
                <wp:extent cx="1163782" cy="1034473"/>
                <wp:effectExtent l="0" t="0" r="17780" b="13335"/>
                <wp:wrapNone/>
                <wp:docPr id="472485519" name="Rectangle: Rounded Corners 5"/>
                <wp:cNvGraphicFramePr/>
                <a:graphic xmlns:a="http://schemas.openxmlformats.org/drawingml/2006/main">
                  <a:graphicData uri="http://schemas.microsoft.com/office/word/2010/wordprocessingShape">
                    <wps:wsp>
                      <wps:cNvSpPr/>
                      <wps:spPr>
                        <a:xfrm>
                          <a:off x="0" y="0"/>
                          <a:ext cx="1163782" cy="1034473"/>
                        </a:xfrm>
                        <a:prstGeom prst="roundRect">
                          <a:avLst/>
                        </a:prstGeom>
                        <a:gradFill rotWithShape="1">
                          <a:gsLst>
                            <a:gs pos="0">
                              <a:srgbClr val="196B24">
                                <a:lumMod val="110000"/>
                                <a:satMod val="105000"/>
                                <a:tint val="67000"/>
                              </a:srgbClr>
                            </a:gs>
                            <a:gs pos="50000">
                              <a:srgbClr val="196B24">
                                <a:lumMod val="105000"/>
                                <a:satMod val="103000"/>
                                <a:tint val="73000"/>
                              </a:srgbClr>
                            </a:gs>
                            <a:gs pos="100000">
                              <a:srgbClr val="196B24">
                                <a:lumMod val="105000"/>
                                <a:satMod val="109000"/>
                                <a:tint val="81000"/>
                              </a:srgbClr>
                            </a:gs>
                          </a:gsLst>
                          <a:lin ang="5400000" scaled="0"/>
                        </a:gradFill>
                        <a:ln w="6350" cap="flat" cmpd="sng" algn="ctr">
                          <a:solidFill>
                            <a:srgbClr val="196B24"/>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FAF590A" id="Rectangle: Rounded Corners 5" o:spid="_x0000_s1026" style="position:absolute;margin-left:326.55pt;margin-top:122.2pt;width:91.65pt;height:81.45pt;z-index:25172787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" fillcolor="#9db49e" strokecolor="#196b24" strokeweight=".5pt">
                <v:fill color2="#7b9c7d" rotate="t" colors="0 #9db49e;.5 #90a891;1 #7b9c7d" focus="100%" type="gradient">
                  <o:fill v:ext="view" type="gradientUnscaled"/>
                </v:fill>
                <v:stroke joinstyle="miter"/>
              </v:roundrect>
            </w:pict>
          </mc:Fallback>
        </mc:AlternateContent>
      </w:r>
      <w:r>
        <w:rPr>
          <w:rFonts w:ascii="Arial" w:hAnsi="Arial" w:cs="Arial"/>
          <w:noProof/>
        </w:rPr>
        <mc:AlternateContent>
          <mc:Choice Requires="wps">
            <w:drawing>
              <wp:anchor distT="0" distB="0" distL="114300" distR="114300" simplePos="0" relativeHeight="251728896" behindDoc="0" locked="0" layoutInCell="1" allowOverlap="1" wp14:anchorId="614780B5" wp14:editId="0F218523">
                <wp:simplePos x="0" y="0"/>
                <wp:positionH relativeFrom="margin">
                  <wp:align>center</wp:align>
                </wp:positionH>
                <wp:positionV relativeFrom="paragraph">
                  <wp:posOffset>1556328</wp:posOffset>
                </wp:positionV>
                <wp:extent cx="1163782" cy="1034473"/>
                <wp:effectExtent l="0" t="0" r="17780" b="13335"/>
                <wp:wrapNone/>
                <wp:docPr id="1513223277" name="Rectangle: Rounded Corners 5"/>
                <wp:cNvGraphicFramePr/>
                <a:graphic xmlns:a="http://schemas.openxmlformats.org/drawingml/2006/main">
                  <a:graphicData uri="http://schemas.microsoft.com/office/word/2010/wordprocessingShape">
                    <wps:wsp>
                      <wps:cNvSpPr/>
                      <wps:spPr>
                        <a:xfrm>
                          <a:off x="0" y="0"/>
                          <a:ext cx="1163782" cy="1034473"/>
                        </a:xfrm>
                        <a:prstGeom prst="roundRect">
                          <a:avLst/>
                        </a:prstGeom>
                        <a:gradFill rotWithShape="1">
                          <a:gsLst>
                            <a:gs pos="0">
                              <a:srgbClr val="196B24">
                                <a:lumMod val="110000"/>
                                <a:satMod val="105000"/>
                                <a:tint val="67000"/>
                              </a:srgbClr>
                            </a:gs>
                            <a:gs pos="50000">
                              <a:srgbClr val="196B24">
                                <a:lumMod val="105000"/>
                                <a:satMod val="103000"/>
                                <a:tint val="73000"/>
                              </a:srgbClr>
                            </a:gs>
                            <a:gs pos="100000">
                              <a:srgbClr val="196B24">
                                <a:lumMod val="105000"/>
                                <a:satMod val="109000"/>
                                <a:tint val="81000"/>
                              </a:srgbClr>
                            </a:gs>
                          </a:gsLst>
                          <a:lin ang="5400000" scaled="0"/>
                        </a:gradFill>
                        <a:ln w="6350" cap="flat" cmpd="sng" algn="ctr">
                          <a:solidFill>
                            <a:srgbClr val="196B24"/>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1871CEA" id="Rectangle: Rounded Corners 5" o:spid="_x0000_s1026" style="position:absolute;margin-left:0;margin-top:122.55pt;width:91.65pt;height:81.45pt;z-index:251728896;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" fillcolor="#9db49e" strokecolor="#196b24" strokeweight=".5pt">
                <v:fill color2="#7b9c7d" rotate="t" colors="0 #9db49e;.5 #90a891;1 #7b9c7d" focus="100%" type="gradient">
                  <o:fill v:ext="view" type="gradientUnscaled"/>
                </v:fill>
                <v:stroke joinstyle="miter"/>
                <w10:wrap anchorx="margin"/>
              </v:roundrect>
            </w:pict>
          </mc:Fallback>
        </mc:AlternateContent>
      </w:r>
      <w:r>
        <w:rPr>
          <w:rFonts w:ascii="Arial" w:hAnsi="Arial" w:cs="Arial"/>
          <w:noProof/>
        </w:rPr>
        <mc:AlternateContent>
          <mc:Choice Requires="wps">
            <w:drawing>
              <wp:anchor distT="0" distB="0" distL="114300" distR="114300" simplePos="0" relativeHeight="251723776" behindDoc="0" locked="0" layoutInCell="1" allowOverlap="1" wp14:anchorId="13FD39FA" wp14:editId="74A5F060">
                <wp:simplePos x="0" y="0"/>
                <wp:positionH relativeFrom="column">
                  <wp:posOffset>1967056</wp:posOffset>
                </wp:positionH>
                <wp:positionV relativeFrom="paragraph">
                  <wp:posOffset>442942</wp:posOffset>
                </wp:positionV>
                <wp:extent cx="1644072" cy="277091"/>
                <wp:effectExtent l="0" t="0" r="13335" b="27940"/>
                <wp:wrapNone/>
                <wp:docPr id="717092571" name="Text Box 2"/>
                <wp:cNvGraphicFramePr/>
                <a:graphic xmlns:a="http://schemas.openxmlformats.org/drawingml/2006/main">
                  <a:graphicData uri="http://schemas.microsoft.com/office/word/2010/wordprocessingShape">
                    <wps:wsp>
                      <wps:cNvSpPr txBox="1"/>
                      <wps:spPr>
                        <a:xfrm>
                          <a:off x="0" y="0"/>
                          <a:ext cx="1644072" cy="277091"/>
                        </a:xfrm>
                        <a:prstGeom prst="rect">
                          <a:avLst/>
                        </a:prstGeom>
                        <a:solidFill>
                          <a:sysClr val="window" lastClr="FFFFFF"/>
                        </a:solidFill>
                        <a:ln w="6350">
                          <a:solidFill>
                            <a:prstClr val="black"/>
                          </a:solidFill>
                        </a:ln>
                      </wps:spPr>
                      <wps:txbx>
                        <w:txbxContent>
                          <w:p w14:paraId="5919BEE8" w14:textId="77777777" w:rsidR="00505089" w:rsidRPr="00170C3D" w:rsidRDefault="00505089" w:rsidP="00505089">
                            <w:pPr>
                              <w:jc w:val="center"/>
                              <w:rPr>
                                <w:rFonts w:ascii="Arial" w:hAnsi="Arial" w:cs="Arial"/>
                                <w:b/>
                                <w:bCs/>
                                <w:sz w:val="16"/>
                                <w:szCs w:val="16"/>
                              </w:rPr>
                            </w:pPr>
                            <w:r w:rsidRPr="00170C3D">
                              <w:rPr>
                                <w:rFonts w:ascii="Arial" w:hAnsi="Arial" w:cs="Arial"/>
                                <w:b/>
                                <w:bCs/>
                                <w:sz w:val="16"/>
                                <w:szCs w:val="16"/>
                              </w:rPr>
                              <w:t>UNDERSTANDING BARRIERS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FD39FA" id="Text Box 2" o:spid="_x0000_s1028" type="#_x0000_t202" style="position:absolute;margin-left:154.9pt;margin-top:34.9pt;width:129.45pt;height:2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" fillcolor="window" strokeweight=".5pt">
                <v:textbox>
                  <w:txbxContent>
                    <w:p w14:paraId="5919BEE8" w14:textId="77777777" w:rsidR="00505089" w:rsidRPr="00170C3D" w:rsidRDefault="00505089" w:rsidP="00505089">
                      <w:pPr>
                        <w:jc w:val="center"/>
                        <w:rPr>
                          <w:rFonts w:ascii="Arial" w:hAnsi="Arial" w:cs="Arial"/>
                          <w:b/>
                          <w:bCs/>
                          <w:sz w:val="16"/>
                          <w:szCs w:val="16"/>
                        </w:rPr>
                      </w:pPr>
                      <w:r w:rsidRPr="00170C3D">
                        <w:rPr>
                          <w:rFonts w:ascii="Arial" w:hAnsi="Arial" w:cs="Arial"/>
                          <w:b/>
                          <w:bCs/>
                          <w:sz w:val="16"/>
                          <w:szCs w:val="16"/>
                        </w:rPr>
                        <w:t>UNDERSTANDING BARRIERS</w:t>
                      </w:r>
                    </w:p>
                  </w:txbxContent>
                </v:textbox>
              </v:shape>
            </w:pict>
          </mc:Fallback>
        </mc:AlternateContent>
      </w:r>
      <w:r>
        <w:rPr>
          <w:rFonts w:ascii="Arial" w:hAnsi="Arial" w:cs="Arial"/>
          <w:noProof/>
        </w:rPr>
        <mc:AlternateContent>
          <mc:Choice Requires="wps">
            <w:drawing>
              <wp:anchor distT="0" distB="0" distL="114300" distR="114300" simplePos="0" relativeHeight="251722752" behindDoc="0" locked="0" layoutInCell="1" allowOverlap="1" wp14:anchorId="1D039ACC" wp14:editId="2E564AC5">
                <wp:simplePos x="0" y="0"/>
                <wp:positionH relativeFrom="column">
                  <wp:posOffset>2105833</wp:posOffset>
                </wp:positionH>
                <wp:positionV relativeFrom="paragraph">
                  <wp:posOffset>230332</wp:posOffset>
                </wp:positionV>
                <wp:extent cx="1339042" cy="655782"/>
                <wp:effectExtent l="0" t="0" r="13970" b="11430"/>
                <wp:wrapNone/>
                <wp:docPr id="624600789" name="Rectangle: Rounded Corners 1"/>
                <wp:cNvGraphicFramePr/>
                <a:graphic xmlns:a="http://schemas.openxmlformats.org/drawingml/2006/main">
                  <a:graphicData uri="http://schemas.microsoft.com/office/word/2010/wordprocessingShape">
                    <wps:wsp>
                      <wps:cNvSpPr/>
                      <wps:spPr>
                        <a:xfrm>
                          <a:off x="0" y="0"/>
                          <a:ext cx="1339042" cy="655782"/>
                        </a:xfrm>
                        <a:prstGeom prst="roundRect">
                          <a:avLst/>
                        </a:prstGeom>
                        <a:gradFill rotWithShape="1">
                          <a:gsLst>
                            <a:gs pos="0">
                              <a:srgbClr val="196B24">
                                <a:lumMod val="110000"/>
                                <a:satMod val="105000"/>
                                <a:tint val="67000"/>
                              </a:srgbClr>
                            </a:gs>
                            <a:gs pos="50000">
                              <a:srgbClr val="196B24">
                                <a:lumMod val="105000"/>
                                <a:satMod val="103000"/>
                                <a:tint val="73000"/>
                              </a:srgbClr>
                            </a:gs>
                            <a:gs pos="100000">
                              <a:srgbClr val="196B24">
                                <a:lumMod val="105000"/>
                                <a:satMod val="109000"/>
                                <a:tint val="81000"/>
                              </a:srgbClr>
                            </a:gs>
                          </a:gsLst>
                          <a:lin ang="5400000" scaled="0"/>
                        </a:gradFill>
                        <a:ln w="6350" cap="flat" cmpd="sng" algn="ctr">
                          <a:solidFill>
                            <a:srgbClr val="196B24"/>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7E8CA05" id="Rectangle: Rounded Corners 1" o:spid="_x0000_s1026" style="position:absolute;margin-left:165.8pt;margin-top:18.15pt;width:105.45pt;height:51.6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" fillcolor="#9db49e" strokecolor="#196b24" strokeweight=".5pt">
                <v:fill color2="#7b9c7d" rotate="t" colors="0 #9db49e;.5 #90a891;1 #7b9c7d" focus="100%" type="gradient">
                  <o:fill v:ext="view" type="gradientUnscaled"/>
                </v:fill>
                <v:stroke joinstyle="miter"/>
              </v:roundrect>
            </w:pict>
          </mc:Fallback>
        </mc:AlternateContent>
      </w:r>
    </w:p>
    <w:p w14:paraId="47D135D6" w14:textId="77777777" w:rsidR="00505089" w:rsidRDefault="00505089" w:rsidP="00505089">
      <w:pPr>
        <w:spacing w:line="360" w:lineRule="auto"/>
        <w:jc w:val="both"/>
        <w:rPr>
          <w:rFonts w:ascii="Arial" w:hAnsi="Arial" w:cs="Arial"/>
        </w:rPr>
      </w:pPr>
    </w:p>
    <w:p w14:paraId="400B2BE8" w14:textId="77777777" w:rsidR="00505089" w:rsidRDefault="00505089" w:rsidP="00505089">
      <w:pPr>
        <w:spacing w:line="360" w:lineRule="auto"/>
        <w:jc w:val="both"/>
        <w:rPr>
          <w:rFonts w:ascii="Arial" w:hAnsi="Arial" w:cs="Arial"/>
        </w:rPr>
      </w:pPr>
    </w:p>
    <w:p w14:paraId="07A042F8" w14:textId="77777777" w:rsidR="00505089" w:rsidRPr="0081776B" w:rsidRDefault="00505089" w:rsidP="00505089">
      <w:pPr>
        <w:spacing w:line="360" w:lineRule="auto"/>
        <w:jc w:val="both"/>
        <w:rPr>
          <w:rFonts w:ascii="Arial" w:hAnsi="Arial" w:cs="Arial"/>
        </w:rPr>
      </w:pPr>
      <w:r>
        <w:rPr>
          <w:rFonts w:ascii="Arial" w:hAnsi="Arial" w:cs="Arial"/>
          <w:noProof/>
        </w:rPr>
        <mc:AlternateContent>
          <mc:Choice Requires="wps">
            <w:drawing>
              <wp:anchor distT="0" distB="0" distL="114300" distR="114300" simplePos="0" relativeHeight="251772928" behindDoc="0" locked="0" layoutInCell="1" allowOverlap="1" wp14:anchorId="3F7F260F" wp14:editId="0BE3D3A9">
                <wp:simplePos x="0" y="0"/>
                <wp:positionH relativeFrom="column">
                  <wp:posOffset>1388788</wp:posOffset>
                </wp:positionH>
                <wp:positionV relativeFrom="paragraph">
                  <wp:posOffset>98659</wp:posOffset>
                </wp:positionV>
                <wp:extent cx="3107585" cy="267641"/>
                <wp:effectExtent l="0" t="0" r="17145" b="18415"/>
                <wp:wrapNone/>
                <wp:docPr id="1407295502" name="Text Box 2"/>
                <wp:cNvGraphicFramePr/>
                <a:graphic xmlns:a="http://schemas.openxmlformats.org/drawingml/2006/main">
                  <a:graphicData uri="http://schemas.microsoft.com/office/word/2010/wordprocessingShape">
                    <wps:wsp>
                      <wps:cNvSpPr txBox="1"/>
                      <wps:spPr>
                        <a:xfrm>
                          <a:off x="0" y="0"/>
                          <a:ext cx="3107585" cy="267641"/>
                        </a:xfrm>
                        <a:prstGeom prst="rect">
                          <a:avLst/>
                        </a:prstGeom>
                        <a:solidFill>
                          <a:sysClr val="window" lastClr="FFFFFF"/>
                        </a:solidFill>
                        <a:ln w="6350">
                          <a:solidFill>
                            <a:prstClr val="black"/>
                          </a:solidFill>
                        </a:ln>
                      </wps:spPr>
                      <wps:txbx>
                        <w:txbxContent>
                          <w:p w14:paraId="46CC59BC" w14:textId="77777777" w:rsidR="00505089" w:rsidRPr="00C83C5F" w:rsidRDefault="00505089" w:rsidP="00505089">
                            <w:pPr>
                              <w:jc w:val="center"/>
                              <w:rPr>
                                <w:rFonts w:ascii="Arial" w:hAnsi="Arial" w:cs="Arial"/>
                              </w:rPr>
                            </w:pPr>
                            <w:r>
                              <w:rPr>
                                <w:rFonts w:ascii="Arial" w:hAnsi="Arial" w:cs="Arial"/>
                              </w:rPr>
                              <w:t>THEMES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F7F260F" id="_x0000_s1029" type="#_x0000_t202" style="position:absolute;left:0;text-align:left;margin-left:109.35pt;margin-top:7.75pt;width:244.7pt;height:21.05pt;z-index:2517729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" fillcolor="window" strokeweight=".5pt">
                <v:textbox>
                  <w:txbxContent>
                    <w:p w14:paraId="46CC59BC" w14:textId="77777777" w:rsidR="00505089" w:rsidRPr="00C83C5F" w:rsidRDefault="00505089" w:rsidP="00505089">
                      <w:pPr>
                        <w:jc w:val="center"/>
                        <w:rPr>
                          <w:rFonts w:ascii="Arial" w:hAnsi="Arial" w:cs="Arial"/>
                        </w:rPr>
                      </w:pPr>
                      <w:r>
                        <w:rPr>
                          <w:rFonts w:ascii="Arial" w:hAnsi="Arial" w:cs="Arial"/>
                        </w:rPr>
                        <w:t>THEMES</w:t>
                      </w:r>
                    </w:p>
                  </w:txbxContent>
                </v:textbox>
              </v:shape>
            </w:pict>
          </mc:Fallback>
        </mc:AlternateContent>
      </w:r>
      <w:r>
        <w:rPr>
          <w:rFonts w:ascii="Arial" w:hAnsi="Arial" w:cs="Arial"/>
          <w:noProof/>
        </w:rPr>
        <mc:AlternateContent>
          <mc:Choice Requires="wps">
            <w:drawing>
              <wp:anchor distT="0" distB="0" distL="114300" distR="114300" simplePos="0" relativeHeight="251771904" behindDoc="0" locked="0" layoutInCell="1" allowOverlap="1" wp14:anchorId="3E3BB570" wp14:editId="13AC68A0">
                <wp:simplePos x="0" y="0"/>
                <wp:positionH relativeFrom="column">
                  <wp:posOffset>1161907</wp:posOffset>
                </wp:positionH>
                <wp:positionV relativeFrom="paragraph">
                  <wp:posOffset>36782</wp:posOffset>
                </wp:positionV>
                <wp:extent cx="3533775" cy="391428"/>
                <wp:effectExtent l="0" t="0" r="28575" b="27940"/>
                <wp:wrapNone/>
                <wp:docPr id="929001114" name="Rectangle: Rounded Corners 1"/>
                <wp:cNvGraphicFramePr/>
                <a:graphic xmlns:a="http://schemas.openxmlformats.org/drawingml/2006/main">
                  <a:graphicData uri="http://schemas.microsoft.com/office/word/2010/wordprocessingShape">
                    <wps:wsp>
                      <wps:cNvSpPr/>
                      <wps:spPr>
                        <a:xfrm>
                          <a:off x="0" y="0"/>
                          <a:ext cx="3533775" cy="391428"/>
                        </a:xfrm>
                        <a:prstGeom prst="roundRect">
                          <a:avLst/>
                        </a:prstGeom>
                        <a:gradFill rotWithShape="1">
                          <a:gsLst>
                            <a:gs pos="0">
                              <a:srgbClr val="E97132">
                                <a:lumMod val="110000"/>
                                <a:satMod val="105000"/>
                                <a:tint val="67000"/>
                              </a:srgbClr>
                            </a:gs>
                            <a:gs pos="50000">
                              <a:srgbClr val="E97132">
                                <a:lumMod val="105000"/>
                                <a:satMod val="103000"/>
                                <a:tint val="73000"/>
                              </a:srgbClr>
                            </a:gs>
                            <a:gs pos="100000">
                              <a:srgbClr val="E97132">
                                <a:lumMod val="105000"/>
                                <a:satMod val="109000"/>
                                <a:tint val="81000"/>
                              </a:srgbClr>
                            </a:gs>
                          </a:gsLst>
                          <a:lin ang="5400000" scaled="0"/>
                        </a:gradFill>
                        <a:ln w="6350" cap="flat" cmpd="sng" algn="ctr">
                          <a:solidFill>
                            <a:srgbClr val="E97132"/>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4664820" id="Rectangle: Rounded Corners 1" o:spid="_x0000_s1026" style="position:absolute;margin-left:91.5pt;margin-top:2.9pt;width:278.25pt;height:30.8pt;z-index:2517719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" fillcolor="#f5b8a4" strokecolor="#e97132" strokeweight=".5pt">
                <v:fill color2="#f59e81" rotate="t" colors="0 #f5b8a4;.5 #f2ab96;1 #f59e81" focus="100%" type="gradient">
                  <o:fill v:ext="view" type="gradientUnscaled"/>
                </v:fill>
                <v:stroke joinstyle="miter"/>
              </v:roundrect>
            </w:pict>
          </mc:Fallback>
        </mc:AlternateContent>
      </w:r>
    </w:p>
    <w:p w14:paraId="2A35D5D9" w14:textId="77777777" w:rsidR="00505089" w:rsidRDefault="00505089" w:rsidP="00505089">
      <w:r>
        <w:rPr>
          <w:rFonts w:ascii="Arial" w:hAnsi="Arial" w:cs="Arial"/>
          <w:noProof/>
        </w:rPr>
        <mc:AlternateContent>
          <mc:Choice Requires="wps">
            <w:drawing>
              <wp:anchor distT="0" distB="0" distL="114300" distR="114300" simplePos="0" relativeHeight="251726848" behindDoc="0" locked="0" layoutInCell="1" allowOverlap="1" wp14:anchorId="58367AEB" wp14:editId="3D167D6F">
                <wp:simplePos x="0" y="0"/>
                <wp:positionH relativeFrom="column">
                  <wp:posOffset>190775</wp:posOffset>
                </wp:positionH>
                <wp:positionV relativeFrom="paragraph">
                  <wp:posOffset>230386</wp:posOffset>
                </wp:positionV>
                <wp:extent cx="1374492" cy="1034415"/>
                <wp:effectExtent l="0" t="0" r="16510" b="13335"/>
                <wp:wrapNone/>
                <wp:docPr id="639908437" name="Rectangle: Rounded Corners 5"/>
                <wp:cNvGraphicFramePr/>
                <a:graphic xmlns:a="http://schemas.openxmlformats.org/drawingml/2006/main">
                  <a:graphicData uri="http://schemas.microsoft.com/office/word/2010/wordprocessingShape">
                    <wps:wsp>
                      <wps:cNvSpPr/>
                      <wps:spPr>
                        <a:xfrm>
                          <a:off x="0" y="0"/>
                          <a:ext cx="1374492" cy="1034415"/>
                        </a:xfrm>
                        <a:prstGeom prst="roundRect">
                          <a:avLst/>
                        </a:prstGeom>
                        <a:gradFill rotWithShape="1">
                          <a:gsLst>
                            <a:gs pos="0">
                              <a:srgbClr val="196B24">
                                <a:lumMod val="110000"/>
                                <a:satMod val="105000"/>
                                <a:tint val="67000"/>
                              </a:srgbClr>
                            </a:gs>
                            <a:gs pos="50000">
                              <a:srgbClr val="196B24">
                                <a:lumMod val="105000"/>
                                <a:satMod val="103000"/>
                                <a:tint val="73000"/>
                              </a:srgbClr>
                            </a:gs>
                            <a:gs pos="100000">
                              <a:srgbClr val="196B24">
                                <a:lumMod val="105000"/>
                                <a:satMod val="109000"/>
                                <a:tint val="81000"/>
                              </a:srgbClr>
                            </a:gs>
                          </a:gsLst>
                          <a:lin ang="5400000" scaled="0"/>
                        </a:gradFill>
                        <a:ln w="6350" cap="flat" cmpd="sng" algn="ctr">
                          <a:solidFill>
                            <a:srgbClr val="196B24"/>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401E1F33" id="Rectangle: Rounded Corners 5" o:spid="_x0000_s1026" style="position:absolute;margin-left:15pt;margin-top:18.15pt;width:108.25pt;height:81.45pt;z-index:2517268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" fillcolor="#9db49e" strokecolor="#196b24" strokeweight=".5pt">
                <v:fill color2="#7b9c7d" rotate="t" colors="0 #9db49e;.5 #90a891;1 #7b9c7d" focus="100%" type="gradient">
                  <o:fill v:ext="view" type="gradientUnscaled"/>
                </v:fill>
                <v:stroke joinstyle="miter"/>
              </v:roundrect>
            </w:pict>
          </mc:Fallback>
        </mc:AlternateContent>
      </w:r>
    </w:p>
    <w:p w14:paraId="6E59B0AF" w14:textId="77777777" w:rsidR="00505089" w:rsidRDefault="00505089" w:rsidP="00505089">
      <w:pPr>
        <w:rPr>
          <w:noProof/>
        </w:rPr>
      </w:pPr>
      <w:r>
        <w:rPr>
          <w:rFonts w:ascii="Arial" w:hAnsi="Arial" w:cs="Arial"/>
          <w:noProof/>
        </w:rPr>
        <mc:AlternateContent>
          <mc:Choice Requires="wps">
            <w:drawing>
              <wp:anchor distT="0" distB="0" distL="114300" distR="114300" simplePos="0" relativeHeight="251730944" behindDoc="0" locked="0" layoutInCell="1" allowOverlap="1" wp14:anchorId="22D6F307" wp14:editId="2B361602">
                <wp:simplePos x="0" y="0"/>
                <wp:positionH relativeFrom="column">
                  <wp:posOffset>3848374</wp:posOffset>
                </wp:positionH>
                <wp:positionV relativeFrom="paragraph">
                  <wp:posOffset>89361</wp:posOffset>
                </wp:positionV>
                <wp:extent cx="1791335" cy="483432"/>
                <wp:effectExtent l="0" t="0" r="18415" b="12065"/>
                <wp:wrapNone/>
                <wp:docPr id="739788707" name="Text Box 6"/>
                <wp:cNvGraphicFramePr/>
                <a:graphic xmlns:a="http://schemas.openxmlformats.org/drawingml/2006/main">
                  <a:graphicData uri="http://schemas.microsoft.com/office/word/2010/wordprocessingShape">
                    <wps:wsp>
                      <wps:cNvSpPr txBox="1"/>
                      <wps:spPr>
                        <a:xfrm>
                          <a:off x="0" y="0"/>
                          <a:ext cx="1791335" cy="483432"/>
                        </a:xfrm>
                        <a:prstGeom prst="rect">
                          <a:avLst/>
                        </a:prstGeom>
                        <a:solidFill>
                          <a:sysClr val="window" lastClr="FFFFFF"/>
                        </a:solidFill>
                        <a:ln w="6350">
                          <a:solidFill>
                            <a:prstClr val="black"/>
                          </a:solidFill>
                        </a:ln>
                      </wps:spPr>
                      <wps:txbx>
                        <w:txbxContent>
                          <w:p w14:paraId="694C532C" w14:textId="77777777" w:rsidR="00505089" w:rsidRDefault="00505089" w:rsidP="00505089">
                            <w:pPr>
                              <w:jc w:val="center"/>
                              <w:rPr>
                                <w:rFonts w:ascii="Arial" w:hAnsi="Arial" w:cs="Arial"/>
                                <w:b/>
                                <w:bCs/>
                                <w:sz w:val="18"/>
                                <w:szCs w:val="18"/>
                              </w:rPr>
                            </w:pPr>
                            <w:r w:rsidRPr="00B47587">
                              <w:rPr>
                                <w:rFonts w:ascii="Arial" w:hAnsi="Arial" w:cs="Arial"/>
                                <w:b/>
                                <w:bCs/>
                              </w:rPr>
                              <w:t>AFFORDING</w:t>
                            </w:r>
                          </w:p>
                          <w:p w14:paraId="301FA916" w14:textId="77777777" w:rsidR="00505089" w:rsidRPr="00EA0F67" w:rsidRDefault="00505089" w:rsidP="00505089">
                            <w:pPr>
                              <w:jc w:val="center"/>
                              <w:rPr>
                                <w:rFonts w:ascii="Arial" w:hAnsi="Arial" w:cs="Arial"/>
                                <w:b/>
                                <w:bCs/>
                                <w:sz w:val="18"/>
                                <w:szCs w:val="18"/>
                              </w:rPr>
                            </w:pPr>
                            <w:r>
                              <w:rPr>
                                <w:rFonts w:ascii="Arial" w:hAnsi="Arial" w:cs="Arial"/>
                                <w:b/>
                                <w:bCs/>
                                <w:sz w:val="18"/>
                                <w:szCs w:val="18"/>
                              </w:rPr>
                              <w:t>Barriers to affordability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2D6F307" id="Text Box 6" o:spid="_x0000_s1030" type="#_x0000_t202" style="position:absolute;margin-left:303pt;margin-top:7.05pt;width:141.05pt;height:38.05pt;z-index:2517309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" fillcolor="window" strokeweight=".5pt">
                <v:textbox>
                  <w:txbxContent>
                    <w:p w14:paraId="694C532C" w14:textId="77777777" w:rsidR="00505089" w:rsidRDefault="00505089" w:rsidP="00505089">
                      <w:pPr>
                        <w:jc w:val="center"/>
                        <w:rPr>
                          <w:rFonts w:ascii="Arial" w:hAnsi="Arial" w:cs="Arial"/>
                          <w:b/>
                          <w:bCs/>
                          <w:sz w:val="18"/>
                          <w:szCs w:val="18"/>
                        </w:rPr>
                      </w:pPr>
                      <w:r w:rsidRPr="00B47587">
                        <w:rPr>
                          <w:rFonts w:ascii="Arial" w:hAnsi="Arial" w:cs="Arial"/>
                          <w:b/>
                          <w:bCs/>
                        </w:rPr>
                        <w:t>AFFORDING</w:t>
                      </w:r>
                    </w:p>
                    <w:p w14:paraId="301FA916" w14:textId="77777777" w:rsidR="00505089" w:rsidRPr="00EA0F67" w:rsidRDefault="00505089" w:rsidP="00505089">
                      <w:pPr>
                        <w:jc w:val="center"/>
                        <w:rPr>
                          <w:rFonts w:ascii="Arial" w:hAnsi="Arial" w:cs="Arial"/>
                          <w:b/>
                          <w:bCs/>
                          <w:sz w:val="18"/>
                          <w:szCs w:val="18"/>
                        </w:rPr>
                      </w:pPr>
                      <w:r>
                        <w:rPr>
                          <w:rFonts w:ascii="Arial" w:hAnsi="Arial" w:cs="Arial"/>
                          <w:b/>
                          <w:bCs/>
                          <w:sz w:val="18"/>
                          <w:szCs w:val="18"/>
                        </w:rPr>
                        <w:t>Barriers to affordability</w:t>
                      </w:r>
                    </w:p>
                  </w:txbxContent>
                </v:textbox>
              </v:shape>
            </w:pict>
          </mc:Fallback>
        </mc:AlternateContent>
      </w:r>
      <w:r>
        <w:rPr>
          <w:rFonts w:ascii="Arial" w:hAnsi="Arial" w:cs="Arial"/>
          <w:noProof/>
        </w:rPr>
        <mc:AlternateContent>
          <mc:Choice Requires="wps">
            <w:drawing>
              <wp:anchor distT="0" distB="0" distL="114300" distR="114300" simplePos="0" relativeHeight="251731968" behindDoc="0" locked="0" layoutInCell="1" allowOverlap="1" wp14:anchorId="54F7029F" wp14:editId="232C7AEF">
                <wp:simplePos x="0" y="0"/>
                <wp:positionH relativeFrom="column">
                  <wp:posOffset>1927476</wp:posOffset>
                </wp:positionH>
                <wp:positionV relativeFrom="paragraph">
                  <wp:posOffset>82783</wp:posOffset>
                </wp:positionV>
                <wp:extent cx="1791335" cy="483431"/>
                <wp:effectExtent l="0" t="0" r="18415" b="12065"/>
                <wp:wrapNone/>
                <wp:docPr id="14103618" name="Text Box 6"/>
                <wp:cNvGraphicFramePr/>
                <a:graphic xmlns:a="http://schemas.openxmlformats.org/drawingml/2006/main">
                  <a:graphicData uri="http://schemas.microsoft.com/office/word/2010/wordprocessingShape">
                    <wps:wsp>
                      <wps:cNvSpPr txBox="1"/>
                      <wps:spPr>
                        <a:xfrm>
                          <a:off x="0" y="0"/>
                          <a:ext cx="1791335" cy="483431"/>
                        </a:xfrm>
                        <a:prstGeom prst="rect">
                          <a:avLst/>
                        </a:prstGeom>
                        <a:solidFill>
                          <a:sysClr val="window" lastClr="FFFFFF"/>
                        </a:solidFill>
                        <a:ln w="6350">
                          <a:solidFill>
                            <a:prstClr val="black"/>
                          </a:solidFill>
                        </a:ln>
                      </wps:spPr>
                      <wps:txbx>
                        <w:txbxContent>
                          <w:p w14:paraId="109413D2" w14:textId="77777777" w:rsidR="00505089" w:rsidRDefault="00505089" w:rsidP="00505089">
                            <w:pPr>
                              <w:jc w:val="center"/>
                              <w:rPr>
                                <w:rFonts w:ascii="Arial" w:hAnsi="Arial" w:cs="Arial"/>
                                <w:b/>
                                <w:bCs/>
                                <w:sz w:val="18"/>
                                <w:szCs w:val="18"/>
                              </w:rPr>
                            </w:pPr>
                            <w:r w:rsidRPr="00B47587">
                              <w:rPr>
                                <w:rFonts w:ascii="Arial" w:hAnsi="Arial" w:cs="Arial"/>
                                <w:b/>
                                <w:bCs/>
                              </w:rPr>
                              <w:t>INNOVATING</w:t>
                            </w:r>
                          </w:p>
                          <w:p w14:paraId="1BC90BB9" w14:textId="77777777" w:rsidR="00505089" w:rsidRPr="00EA0F67" w:rsidRDefault="00505089" w:rsidP="00505089">
                            <w:pPr>
                              <w:jc w:val="center"/>
                              <w:rPr>
                                <w:rFonts w:ascii="Arial" w:hAnsi="Arial" w:cs="Arial"/>
                                <w:b/>
                                <w:bCs/>
                                <w:sz w:val="18"/>
                                <w:szCs w:val="18"/>
                              </w:rPr>
                            </w:pPr>
                            <w:r>
                              <w:rPr>
                                <w:rFonts w:ascii="Arial" w:hAnsi="Arial" w:cs="Arial"/>
                                <w:b/>
                                <w:bCs/>
                                <w:sz w:val="18"/>
                                <w:szCs w:val="18"/>
                              </w:rPr>
                              <w:t xml:space="preserve">Barriers to availability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4F7029F" id="_x0000_s1031" type="#_x0000_t202" style="position:absolute;margin-left:151.75pt;margin-top:6.5pt;width:141.05pt;height:38.05pt;z-index:2517319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" fillcolor="window" strokeweight=".5pt">
                <v:textbox>
                  <w:txbxContent>
                    <w:p w14:paraId="109413D2" w14:textId="77777777" w:rsidR="00505089" w:rsidRDefault="00505089" w:rsidP="00505089">
                      <w:pPr>
                        <w:jc w:val="center"/>
                        <w:rPr>
                          <w:rFonts w:ascii="Arial" w:hAnsi="Arial" w:cs="Arial"/>
                          <w:b/>
                          <w:bCs/>
                          <w:sz w:val="18"/>
                          <w:szCs w:val="18"/>
                        </w:rPr>
                      </w:pPr>
                      <w:r w:rsidRPr="00B47587">
                        <w:rPr>
                          <w:rFonts w:ascii="Arial" w:hAnsi="Arial" w:cs="Arial"/>
                          <w:b/>
                          <w:bCs/>
                        </w:rPr>
                        <w:t>INNOVATING</w:t>
                      </w:r>
                    </w:p>
                    <w:p w14:paraId="1BC90BB9" w14:textId="77777777" w:rsidR="00505089" w:rsidRPr="00EA0F67" w:rsidRDefault="00505089" w:rsidP="00505089">
                      <w:pPr>
                        <w:jc w:val="center"/>
                        <w:rPr>
                          <w:rFonts w:ascii="Arial" w:hAnsi="Arial" w:cs="Arial"/>
                          <w:b/>
                          <w:bCs/>
                          <w:sz w:val="18"/>
                          <w:szCs w:val="18"/>
                        </w:rPr>
                      </w:pPr>
                      <w:r>
                        <w:rPr>
                          <w:rFonts w:ascii="Arial" w:hAnsi="Arial" w:cs="Arial"/>
                          <w:b/>
                          <w:bCs/>
                          <w:sz w:val="18"/>
                          <w:szCs w:val="18"/>
                        </w:rPr>
                        <w:t xml:space="preserve">Barriers to availability </w:t>
                      </w:r>
                    </w:p>
                  </w:txbxContent>
                </v:textbox>
              </v:shape>
            </w:pict>
          </mc:Fallback>
        </mc:AlternateContent>
      </w:r>
      <w:r>
        <w:rPr>
          <w:rFonts w:ascii="Arial" w:hAnsi="Arial" w:cs="Arial"/>
          <w:noProof/>
        </w:rPr>
        <mc:AlternateContent>
          <mc:Choice Requires="wps">
            <w:drawing>
              <wp:anchor distT="0" distB="0" distL="114300" distR="114300" simplePos="0" relativeHeight="251729920" behindDoc="0" locked="0" layoutInCell="1" allowOverlap="1" wp14:anchorId="7C74EF3F" wp14:editId="2D0B4E95">
                <wp:simplePos x="0" y="0"/>
                <wp:positionH relativeFrom="column">
                  <wp:posOffset>-39471</wp:posOffset>
                </wp:positionH>
                <wp:positionV relativeFrom="paragraph">
                  <wp:posOffset>69626</wp:posOffset>
                </wp:positionV>
                <wp:extent cx="1791335" cy="496588"/>
                <wp:effectExtent l="0" t="0" r="18415" b="17780"/>
                <wp:wrapNone/>
                <wp:docPr id="1645924659" name="Text Box 6"/>
                <wp:cNvGraphicFramePr/>
                <a:graphic xmlns:a="http://schemas.openxmlformats.org/drawingml/2006/main">
                  <a:graphicData uri="http://schemas.microsoft.com/office/word/2010/wordprocessingShape">
                    <wps:wsp>
                      <wps:cNvSpPr txBox="1"/>
                      <wps:spPr>
                        <a:xfrm>
                          <a:off x="0" y="0"/>
                          <a:ext cx="1791335" cy="496588"/>
                        </a:xfrm>
                        <a:prstGeom prst="rect">
                          <a:avLst/>
                        </a:prstGeom>
                        <a:solidFill>
                          <a:sysClr val="window" lastClr="FFFFFF"/>
                        </a:solidFill>
                        <a:ln w="6350">
                          <a:solidFill>
                            <a:prstClr val="black"/>
                          </a:solidFill>
                        </a:ln>
                      </wps:spPr>
                      <wps:txbx>
                        <w:txbxContent>
                          <w:p w14:paraId="6FF01B0A" w14:textId="77777777" w:rsidR="00505089" w:rsidRDefault="00505089" w:rsidP="00505089">
                            <w:pPr>
                              <w:jc w:val="center"/>
                              <w:rPr>
                                <w:rFonts w:ascii="Arial" w:hAnsi="Arial" w:cs="Arial"/>
                                <w:b/>
                                <w:bCs/>
                                <w:color w:val="124F1A" w:themeColor="accent3" w:themeShade="BF"/>
                                <w:sz w:val="18"/>
                                <w:szCs w:val="18"/>
                              </w:rPr>
                            </w:pPr>
                            <w:r>
                              <w:rPr>
                                <w:rFonts w:ascii="Arial" w:hAnsi="Arial" w:cs="Arial"/>
                                <w:b/>
                                <w:bCs/>
                                <w:color w:val="124F1A" w:themeColor="accent3" w:themeShade="BF"/>
                              </w:rPr>
                              <w:t>PERCEIVING</w:t>
                            </w:r>
                          </w:p>
                          <w:p w14:paraId="694A465E" w14:textId="77777777" w:rsidR="00505089" w:rsidRPr="00EA0F67" w:rsidRDefault="00505089" w:rsidP="00505089">
                            <w:pPr>
                              <w:jc w:val="center"/>
                              <w:rPr>
                                <w:rFonts w:ascii="Arial" w:hAnsi="Arial" w:cs="Arial"/>
                                <w:b/>
                                <w:bCs/>
                                <w:color w:val="124F1A" w:themeColor="accent3" w:themeShade="BF"/>
                                <w:sz w:val="18"/>
                                <w:szCs w:val="18"/>
                              </w:rPr>
                            </w:pPr>
                            <w:r>
                              <w:rPr>
                                <w:rFonts w:ascii="Arial" w:hAnsi="Arial" w:cs="Arial"/>
                                <w:b/>
                                <w:bCs/>
                                <w:color w:val="124F1A" w:themeColor="accent3" w:themeShade="BF"/>
                                <w:sz w:val="18"/>
                                <w:szCs w:val="18"/>
                              </w:rPr>
                              <w:t>Barriers to acceptability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C74EF3F" id="_x0000_s1032" type="#_x0000_t202" style="position:absolute;margin-left:-3.1pt;margin-top:5.5pt;width:141.05pt;height:39.1pt;z-index:2517299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" fillcolor="window" strokeweight=".5pt">
                <v:textbox>
                  <w:txbxContent>
                    <w:p w14:paraId="6FF01B0A" w14:textId="77777777" w:rsidR="00505089" w:rsidRDefault="00505089" w:rsidP="00505089">
                      <w:pPr>
                        <w:jc w:val="center"/>
                        <w:rPr>
                          <w:rFonts w:ascii="Arial" w:hAnsi="Arial" w:cs="Arial"/>
                          <w:b/>
                          <w:bCs/>
                          <w:color w:val="124F1A" w:themeColor="accent3" w:themeShade="BF"/>
                          <w:sz w:val="18"/>
                          <w:szCs w:val="18"/>
                        </w:rPr>
                      </w:pPr>
                      <w:r>
                        <w:rPr>
                          <w:rFonts w:ascii="Arial" w:hAnsi="Arial" w:cs="Arial"/>
                          <w:b/>
                          <w:bCs/>
                          <w:color w:val="124F1A" w:themeColor="accent3" w:themeShade="BF"/>
                        </w:rPr>
                        <w:t>PERCEIVING</w:t>
                      </w:r>
                    </w:p>
                    <w:p w14:paraId="694A465E" w14:textId="77777777" w:rsidR="00505089" w:rsidRPr="00EA0F67" w:rsidRDefault="00505089" w:rsidP="00505089">
                      <w:pPr>
                        <w:jc w:val="center"/>
                        <w:rPr>
                          <w:rFonts w:ascii="Arial" w:hAnsi="Arial" w:cs="Arial"/>
                          <w:b/>
                          <w:bCs/>
                          <w:color w:val="124F1A" w:themeColor="accent3" w:themeShade="BF"/>
                          <w:sz w:val="18"/>
                          <w:szCs w:val="18"/>
                        </w:rPr>
                      </w:pPr>
                      <w:r>
                        <w:rPr>
                          <w:rFonts w:ascii="Arial" w:hAnsi="Arial" w:cs="Arial"/>
                          <w:b/>
                          <w:bCs/>
                          <w:color w:val="124F1A" w:themeColor="accent3" w:themeShade="BF"/>
                          <w:sz w:val="18"/>
                          <w:szCs w:val="18"/>
                        </w:rPr>
                        <w:t>Barriers to acceptability</w:t>
                      </w:r>
                    </w:p>
                  </w:txbxContent>
                </v:textbox>
              </v:shape>
            </w:pict>
          </mc:Fallback>
        </mc:AlternateContent>
      </w:r>
    </w:p>
    <w:p w14:paraId="01DC1507" w14:textId="77777777" w:rsidR="00505089" w:rsidRDefault="00505089" w:rsidP="00505089">
      <w:pPr>
        <w:rPr>
          <w:noProof/>
        </w:rPr>
      </w:pPr>
      <w:r>
        <w:rPr>
          <w:rFonts w:ascii="Arial" w:hAnsi="Arial" w:cs="Arial"/>
          <w:noProof/>
        </w:rPr>
        <mc:AlternateContent>
          <mc:Choice Requires="wps">
            <w:drawing>
              <wp:anchor distT="0" distB="0" distL="114300" distR="114300" simplePos="0" relativeHeight="251757568" behindDoc="0" locked="0" layoutInCell="1" allowOverlap="1" wp14:anchorId="25D26600" wp14:editId="139FC680">
                <wp:simplePos x="0" y="0"/>
                <wp:positionH relativeFrom="column">
                  <wp:posOffset>-323713</wp:posOffset>
                </wp:positionH>
                <wp:positionV relativeFrom="paragraph">
                  <wp:posOffset>283836</wp:posOffset>
                </wp:positionV>
                <wp:extent cx="685526" cy="1177011"/>
                <wp:effectExtent l="38100" t="0" r="19685" b="61595"/>
                <wp:wrapNone/>
                <wp:docPr id="90070717" name="Straight Arrow Connector 17"/>
                <wp:cNvGraphicFramePr/>
                <a:graphic xmlns:a="http://schemas.openxmlformats.org/drawingml/2006/main">
                  <a:graphicData uri="http://schemas.microsoft.com/office/word/2010/wordprocessingShape">
                    <wps:wsp>
                      <wps:cNvCnPr/>
                      <wps:spPr>
                        <a:xfrm flipH="1">
                          <a:off x="0" y="0"/>
                          <a:ext cx="685526" cy="1177011"/>
                        </a:xfrm>
                        <a:prstGeom prst="straightConnector1">
                          <a:avLst/>
                        </a:prstGeom>
                        <a:noFill/>
                        <a:ln w="19050" cap="flat" cmpd="sng" algn="ctr">
                          <a:solidFill>
                            <a:srgbClr val="E97132"/>
                          </a:solidFill>
                          <a:prstDash val="solid"/>
                          <a:round/>
                          <a:headEnd type="none" w="med" len="med"/>
                          <a:tailEnd type="arrow" w="med" len="med"/>
                        </a:ln>
                        <a:effectLst/>
                      </wps:spPr>
                      <wps:bodyPr/>
                    </wps:wsp>
                  </a:graphicData>
                </a:graphic>
                <wp14:sizeRelH relativeFrom="margin">
                  <wp14:pctWidth>0</wp14:pctWidth>
                </wp14:sizeRelH>
                <wp14:sizeRelV relativeFrom="margin">
                  <wp14:pctHeight>0</wp14:pctHeight>
                </wp14:sizeRelV>
              </wp:anchor>
            </w:drawing>
          </mc:Choice>
          <mc:Fallback>
            <w:pict>
              <v:shape w14:anchorId="07392A8C" id="Straight Arrow Connector 17" o:spid="_x0000_s1026" type="#_x0000_t32" style="position:absolute;margin-left:-25.5pt;margin-top:22.35pt;width:54pt;height:92.7pt;flip:x;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" strokecolor="#e97132" strokeweight="1.5pt">
                <v:stroke endarrow="open"/>
              </v:shape>
            </w:pict>
          </mc:Fallback>
        </mc:AlternateContent>
      </w:r>
      <w:r>
        <w:rPr>
          <w:rFonts w:ascii="Arial" w:hAnsi="Arial" w:cs="Arial"/>
          <w:noProof/>
        </w:rPr>
        <mc:AlternateContent>
          <mc:Choice Requires="wps">
            <w:drawing>
              <wp:anchor distT="0" distB="0" distL="114300" distR="114300" simplePos="0" relativeHeight="251764736" behindDoc="0" locked="0" layoutInCell="1" allowOverlap="1" wp14:anchorId="738ECE53" wp14:editId="488E3E56">
                <wp:simplePos x="0" y="0"/>
                <wp:positionH relativeFrom="column">
                  <wp:posOffset>4999597</wp:posOffset>
                </wp:positionH>
                <wp:positionV relativeFrom="paragraph">
                  <wp:posOffset>283836</wp:posOffset>
                </wp:positionV>
                <wp:extent cx="266595" cy="1171168"/>
                <wp:effectExtent l="0" t="0" r="76835" b="48260"/>
                <wp:wrapNone/>
                <wp:docPr id="1725110487" name="Straight Arrow Connector 27"/>
                <wp:cNvGraphicFramePr/>
                <a:graphic xmlns:a="http://schemas.openxmlformats.org/drawingml/2006/main">
                  <a:graphicData uri="http://schemas.microsoft.com/office/word/2010/wordprocessingShape">
                    <wps:wsp>
                      <wps:cNvCnPr/>
                      <wps:spPr>
                        <a:xfrm>
                          <a:off x="0" y="0"/>
                          <a:ext cx="266595" cy="1171168"/>
                        </a:xfrm>
                        <a:prstGeom prst="straightConnector1">
                          <a:avLst/>
                        </a:prstGeom>
                        <a:noFill/>
                        <a:ln w="19050" cap="flat" cmpd="sng" algn="ctr">
                          <a:solidFill>
                            <a:srgbClr val="E97132"/>
                          </a:solidFill>
                          <a:prstDash val="solid"/>
                          <a:round/>
                          <a:headEnd type="none" w="med" len="med"/>
                          <a:tailEnd type="arrow" w="med" len="med"/>
                        </a:ln>
                        <a:effectLst/>
                      </wps:spPr>
                      <wps:bodyPr/>
                    </wps:wsp>
                  </a:graphicData>
                </a:graphic>
                <wp14:sizeRelH relativeFrom="margin">
                  <wp14:pctWidth>0</wp14:pctWidth>
                </wp14:sizeRelH>
                <wp14:sizeRelV relativeFrom="margin">
                  <wp14:pctHeight>0</wp14:pctHeight>
                </wp14:sizeRelV>
              </wp:anchor>
            </w:drawing>
          </mc:Choice>
          <mc:Fallback>
            <w:pict>
              <v:shape w14:anchorId="33399E7E" id="Straight Arrow Connector 27" o:spid="_x0000_s1026" type="#_x0000_t32" style="position:absolute;margin-left:393.65pt;margin-top:22.35pt;width:21pt;height:92.2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" strokecolor="#e97132" strokeweight="1.5pt">
                <v:stroke endarrow="open"/>
              </v:shape>
            </w:pict>
          </mc:Fallback>
        </mc:AlternateContent>
      </w:r>
    </w:p>
    <w:p w14:paraId="731F4CEF" w14:textId="77777777" w:rsidR="00505089" w:rsidRDefault="00505089" w:rsidP="00505089">
      <w:pPr>
        <w:rPr>
          <w:noProof/>
        </w:rPr>
      </w:pPr>
      <w:r>
        <w:rPr>
          <w:rFonts w:ascii="Arial" w:hAnsi="Arial" w:cs="Arial"/>
          <w:noProof/>
        </w:rPr>
        <mc:AlternateContent>
          <mc:Choice Requires="wps">
            <w:drawing>
              <wp:anchor distT="0" distB="0" distL="114300" distR="114300" simplePos="0" relativeHeight="251759616" behindDoc="0" locked="0" layoutInCell="1" allowOverlap="1" wp14:anchorId="13FA5092" wp14:editId="04F1B707">
                <wp:simplePos x="0" y="0"/>
                <wp:positionH relativeFrom="column">
                  <wp:posOffset>952500</wp:posOffset>
                </wp:positionH>
                <wp:positionV relativeFrom="paragraph">
                  <wp:posOffset>4665</wp:posOffset>
                </wp:positionV>
                <wp:extent cx="257929" cy="1098596"/>
                <wp:effectExtent l="0" t="0" r="66040" b="63500"/>
                <wp:wrapNone/>
                <wp:docPr id="888330326" name="Straight Arrow Connector 19"/>
                <wp:cNvGraphicFramePr/>
                <a:graphic xmlns:a="http://schemas.openxmlformats.org/drawingml/2006/main">
                  <a:graphicData uri="http://schemas.microsoft.com/office/word/2010/wordprocessingShape">
                    <wps:wsp>
                      <wps:cNvCnPr/>
                      <wps:spPr>
                        <a:xfrm>
                          <a:off x="0" y="0"/>
                          <a:ext cx="257929" cy="1098596"/>
                        </a:xfrm>
                        <a:prstGeom prst="straightConnector1">
                          <a:avLst/>
                        </a:prstGeom>
                        <a:noFill/>
                        <a:ln w="19050" cap="flat" cmpd="sng" algn="ctr">
                          <a:solidFill>
                            <a:srgbClr val="E97132"/>
                          </a:solidFill>
                          <a:prstDash val="solid"/>
                          <a:round/>
                          <a:headEnd type="none" w="med" len="med"/>
                          <a:tailEnd type="arrow" w="med" len="med"/>
                        </a:ln>
                        <a:effectLst/>
                      </wps:spPr>
                      <wps:bodyPr/>
                    </wps:wsp>
                  </a:graphicData>
                </a:graphic>
                <wp14:sizeRelH relativeFrom="margin">
                  <wp14:pctWidth>0</wp14:pctWidth>
                </wp14:sizeRelH>
                <wp14:sizeRelV relativeFrom="margin">
                  <wp14:pctHeight>0</wp14:pctHeight>
                </wp14:sizeRelV>
              </wp:anchor>
            </w:drawing>
          </mc:Choice>
          <mc:Fallback>
            <w:pict>
              <v:shape w14:anchorId="46BF092A" id="Straight Arrow Connector 19" o:spid="_x0000_s1026" type="#_x0000_t32" style="position:absolute;margin-left:75pt;margin-top:.35pt;width:20.3pt;height:86.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" strokecolor="#e97132" strokeweight="1.5pt">
                <v:stroke endarrow="open"/>
              </v:shape>
            </w:pict>
          </mc:Fallback>
        </mc:AlternateContent>
      </w:r>
      <w:r>
        <w:rPr>
          <w:rFonts w:ascii="Arial" w:hAnsi="Arial" w:cs="Arial"/>
          <w:noProof/>
        </w:rPr>
        <mc:AlternateContent>
          <mc:Choice Requires="wps">
            <w:drawing>
              <wp:anchor distT="0" distB="0" distL="114300" distR="114300" simplePos="0" relativeHeight="251763712" behindDoc="0" locked="0" layoutInCell="1" allowOverlap="1" wp14:anchorId="48072DAE" wp14:editId="56705782">
                <wp:simplePos x="0" y="0"/>
                <wp:positionH relativeFrom="column">
                  <wp:posOffset>4095612</wp:posOffset>
                </wp:positionH>
                <wp:positionV relativeFrom="paragraph">
                  <wp:posOffset>4664</wp:posOffset>
                </wp:positionV>
                <wp:extent cx="371132" cy="1249452"/>
                <wp:effectExtent l="57150" t="0" r="29210" b="65405"/>
                <wp:wrapNone/>
                <wp:docPr id="696803759" name="Straight Arrow Connector 25"/>
                <wp:cNvGraphicFramePr/>
                <a:graphic xmlns:a="http://schemas.openxmlformats.org/drawingml/2006/main">
                  <a:graphicData uri="http://schemas.microsoft.com/office/word/2010/wordprocessingShape">
                    <wps:wsp>
                      <wps:cNvCnPr/>
                      <wps:spPr>
                        <a:xfrm flipH="1">
                          <a:off x="0" y="0"/>
                          <a:ext cx="371132" cy="1249452"/>
                        </a:xfrm>
                        <a:prstGeom prst="straightConnector1">
                          <a:avLst/>
                        </a:prstGeom>
                        <a:noFill/>
                        <a:ln w="19050" cap="flat" cmpd="sng" algn="ctr">
                          <a:solidFill>
                            <a:srgbClr val="E97132"/>
                          </a:solidFill>
                          <a:prstDash val="solid"/>
                          <a:round/>
                          <a:headEnd type="none" w="med" len="med"/>
                          <a:tailEnd type="arrow" w="med" len="med"/>
                        </a:ln>
                        <a:effectLst/>
                      </wps:spPr>
                      <wps:bodyPr/>
                    </wps:wsp>
                  </a:graphicData>
                </a:graphic>
                <wp14:sizeRelH relativeFrom="margin">
                  <wp14:pctWidth>0</wp14:pctWidth>
                </wp14:sizeRelH>
                <wp14:sizeRelV relativeFrom="margin">
                  <wp14:pctHeight>0</wp14:pctHeight>
                </wp14:sizeRelV>
              </wp:anchor>
            </w:drawing>
          </mc:Choice>
          <mc:Fallback>
            <w:pict>
              <v:shape w14:anchorId="67F73C86" id="Straight Arrow Connector 25" o:spid="_x0000_s1026" type="#_x0000_t32" style="position:absolute;margin-left:322.5pt;margin-top:.35pt;width:29.2pt;height:98.4pt;flip:x;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" strokecolor="#e97132" strokeweight="1.5pt">
                <v:stroke endarrow="open"/>
              </v:shape>
            </w:pict>
          </mc:Fallback>
        </mc:AlternateContent>
      </w:r>
    </w:p>
    <w:p w14:paraId="12D77127" w14:textId="77777777" w:rsidR="00505089" w:rsidRDefault="00505089" w:rsidP="00505089">
      <w:pPr>
        <w:rPr>
          <w:noProof/>
        </w:rPr>
      </w:pPr>
      <w:r>
        <w:rPr>
          <w:rFonts w:ascii="Arial" w:hAnsi="Arial" w:cs="Arial"/>
          <w:noProof/>
        </w:rPr>
        <mc:AlternateContent>
          <mc:Choice Requires="wps">
            <w:drawing>
              <wp:anchor distT="0" distB="0" distL="114300" distR="114300" simplePos="0" relativeHeight="251762688" behindDoc="0" locked="0" layoutInCell="1" allowOverlap="1" wp14:anchorId="2ED9F443" wp14:editId="7A7C869A">
                <wp:simplePos x="0" y="0"/>
                <wp:positionH relativeFrom="column">
                  <wp:posOffset>3026071</wp:posOffset>
                </wp:positionH>
                <wp:positionV relativeFrom="paragraph">
                  <wp:posOffset>159667</wp:posOffset>
                </wp:positionV>
                <wp:extent cx="434175" cy="1618291"/>
                <wp:effectExtent l="0" t="0" r="80645" b="58420"/>
                <wp:wrapNone/>
                <wp:docPr id="1649818353" name="Straight Arrow Connector 24"/>
                <wp:cNvGraphicFramePr/>
                <a:graphic xmlns:a="http://schemas.openxmlformats.org/drawingml/2006/main">
                  <a:graphicData uri="http://schemas.microsoft.com/office/word/2010/wordprocessingShape">
                    <wps:wsp>
                      <wps:cNvCnPr/>
                      <wps:spPr>
                        <a:xfrm>
                          <a:off x="0" y="0"/>
                          <a:ext cx="434175" cy="1618291"/>
                        </a:xfrm>
                        <a:prstGeom prst="straightConnector1">
                          <a:avLst/>
                        </a:prstGeom>
                        <a:noFill/>
                        <a:ln w="19050" cap="flat" cmpd="sng" algn="ctr">
                          <a:solidFill>
                            <a:srgbClr val="E97132"/>
                          </a:solidFill>
                          <a:prstDash val="solid"/>
                          <a:round/>
                          <a:headEnd type="none" w="med" len="med"/>
                          <a:tailEnd type="arrow" w="med" len="med"/>
                        </a:ln>
                        <a:effectLst/>
                      </wps:spPr>
                      <wps:bodyPr/>
                    </wps:wsp>
                  </a:graphicData>
                </a:graphic>
                <wp14:sizeRelH relativeFrom="margin">
                  <wp14:pctWidth>0</wp14:pctWidth>
                </wp14:sizeRelH>
                <wp14:sizeRelV relativeFrom="margin">
                  <wp14:pctHeight>0</wp14:pctHeight>
                </wp14:sizeRelV>
              </wp:anchor>
            </w:drawing>
          </mc:Choice>
          <mc:Fallback>
            <w:pict>
              <v:shape w14:anchorId="0C4BCF43" id="Straight Arrow Connector 24" o:spid="_x0000_s1026" type="#_x0000_t32" style="position:absolute;margin-left:238.25pt;margin-top:12.55pt;width:34.2pt;height:127.4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" strokecolor="#e97132" strokeweight="1.5pt">
                <v:stroke endarrow="open"/>
              </v:shape>
            </w:pict>
          </mc:Fallback>
        </mc:AlternateContent>
      </w:r>
      <w:r>
        <w:rPr>
          <w:rFonts w:ascii="Arial" w:hAnsi="Arial" w:cs="Arial"/>
          <w:noProof/>
        </w:rPr>
        <mc:AlternateContent>
          <mc:Choice Requires="wps">
            <w:drawing>
              <wp:anchor distT="0" distB="0" distL="114300" distR="114300" simplePos="0" relativeHeight="251761664" behindDoc="0" locked="0" layoutInCell="1" allowOverlap="1" wp14:anchorId="1644C11A" wp14:editId="66B0BF5C">
                <wp:simplePos x="0" y="0"/>
                <wp:positionH relativeFrom="column">
                  <wp:posOffset>2743200</wp:posOffset>
                </wp:positionH>
                <wp:positionV relativeFrom="paragraph">
                  <wp:posOffset>166247</wp:posOffset>
                </wp:positionV>
                <wp:extent cx="81892" cy="1249899"/>
                <wp:effectExtent l="76200" t="0" r="33020" b="64770"/>
                <wp:wrapNone/>
                <wp:docPr id="1261830746" name="Straight Arrow Connector 23"/>
                <wp:cNvGraphicFramePr/>
                <a:graphic xmlns:a="http://schemas.openxmlformats.org/drawingml/2006/main">
                  <a:graphicData uri="http://schemas.microsoft.com/office/word/2010/wordprocessingShape">
                    <wps:wsp>
                      <wps:cNvCnPr/>
                      <wps:spPr>
                        <a:xfrm flipH="1">
                          <a:off x="0" y="0"/>
                          <a:ext cx="81892" cy="1249899"/>
                        </a:xfrm>
                        <a:prstGeom prst="straightConnector1">
                          <a:avLst/>
                        </a:prstGeom>
                        <a:noFill/>
                        <a:ln w="19050" cap="flat" cmpd="sng" algn="ctr">
                          <a:solidFill>
                            <a:srgbClr val="E97132"/>
                          </a:solidFill>
                          <a:prstDash val="solid"/>
                          <a:round/>
                          <a:headEnd type="none" w="med" len="med"/>
                          <a:tailEnd type="arrow" w="med" len="med"/>
                        </a:ln>
                        <a:effectLst/>
                      </wps:spPr>
                      <wps:bodyPr/>
                    </wps:wsp>
                  </a:graphicData>
                </a:graphic>
                <wp14:sizeRelH relativeFrom="margin">
                  <wp14:pctWidth>0</wp14:pctWidth>
                </wp14:sizeRelH>
                <wp14:sizeRelV relativeFrom="margin">
                  <wp14:pctHeight>0</wp14:pctHeight>
                </wp14:sizeRelV>
              </wp:anchor>
            </w:drawing>
          </mc:Choice>
          <mc:Fallback>
            <w:pict>
              <v:shape w14:anchorId="23A96D05" id="Straight Arrow Connector 23" o:spid="_x0000_s1026" type="#_x0000_t32" style="position:absolute;margin-left:3in;margin-top:13.1pt;width:6.45pt;height:98.4pt;flip:x;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" strokecolor="#e97132" strokeweight="1.5pt">
                <v:stroke endarrow="open"/>
              </v:shape>
            </w:pict>
          </mc:Fallback>
        </mc:AlternateContent>
      </w:r>
      <w:r>
        <w:rPr>
          <w:rFonts w:ascii="Arial" w:hAnsi="Arial" w:cs="Arial"/>
          <w:noProof/>
        </w:rPr>
        <mc:AlternateContent>
          <mc:Choice Requires="wps">
            <w:drawing>
              <wp:anchor distT="0" distB="0" distL="114300" distR="114300" simplePos="0" relativeHeight="251760640" behindDoc="0" locked="0" layoutInCell="1" allowOverlap="1" wp14:anchorId="25AA201D" wp14:editId="0A9EBD66">
                <wp:simplePos x="0" y="0"/>
                <wp:positionH relativeFrom="column">
                  <wp:posOffset>1999838</wp:posOffset>
                </wp:positionH>
                <wp:positionV relativeFrom="paragraph">
                  <wp:posOffset>139933</wp:posOffset>
                </wp:positionV>
                <wp:extent cx="582807" cy="1664340"/>
                <wp:effectExtent l="57150" t="0" r="27305" b="50165"/>
                <wp:wrapNone/>
                <wp:docPr id="2053033569" name="Straight Arrow Connector 21"/>
                <wp:cNvGraphicFramePr/>
                <a:graphic xmlns:a="http://schemas.openxmlformats.org/drawingml/2006/main">
                  <a:graphicData uri="http://schemas.microsoft.com/office/word/2010/wordprocessingShape">
                    <wps:wsp>
                      <wps:cNvCnPr/>
                      <wps:spPr>
                        <a:xfrm flipH="1">
                          <a:off x="0" y="0"/>
                          <a:ext cx="582807" cy="1664340"/>
                        </a:xfrm>
                        <a:prstGeom prst="straightConnector1">
                          <a:avLst/>
                        </a:prstGeom>
                        <a:noFill/>
                        <a:ln w="19050" cap="flat" cmpd="sng" algn="ctr">
                          <a:solidFill>
                            <a:srgbClr val="E97132"/>
                          </a:solidFill>
                          <a:prstDash val="solid"/>
                          <a:round/>
                          <a:headEnd type="none" w="med" len="med"/>
                          <a:tailEnd type="arrow" w="med" len="med"/>
                        </a:ln>
                        <a:effectLst/>
                      </wps:spPr>
                      <wps:bodyPr/>
                    </wps:wsp>
                  </a:graphicData>
                </a:graphic>
                <wp14:sizeRelH relativeFrom="margin">
                  <wp14:pctWidth>0</wp14:pctWidth>
                </wp14:sizeRelH>
                <wp14:sizeRelV relativeFrom="margin">
                  <wp14:pctHeight>0</wp14:pctHeight>
                </wp14:sizeRelV>
              </wp:anchor>
            </w:drawing>
          </mc:Choice>
          <mc:Fallback>
            <w:pict>
              <v:shape w14:anchorId="2BDD79CF" id="Straight Arrow Connector 21" o:spid="_x0000_s1026" type="#_x0000_t32" style="position:absolute;margin-left:157.45pt;margin-top:11pt;width:45.9pt;height:131.05pt;flip:x;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" strokecolor="#e97132" strokeweight="1.5pt">
                <v:stroke endarrow="open"/>
              </v:shape>
            </w:pict>
          </mc:Fallback>
        </mc:AlternateContent>
      </w:r>
      <w:r>
        <w:rPr>
          <w:noProof/>
        </w:rPr>
        <mc:AlternateContent>
          <mc:Choice Requires="wps">
            <w:drawing>
              <wp:anchor distT="0" distB="0" distL="114300" distR="114300" simplePos="0" relativeHeight="251774976" behindDoc="0" locked="0" layoutInCell="1" allowOverlap="1" wp14:anchorId="06D4A2C3" wp14:editId="2674C8DD">
                <wp:simplePos x="0" y="0"/>
                <wp:positionH relativeFrom="column">
                  <wp:posOffset>6243320</wp:posOffset>
                </wp:positionH>
                <wp:positionV relativeFrom="paragraph">
                  <wp:posOffset>132605</wp:posOffset>
                </wp:positionV>
                <wp:extent cx="323134" cy="3190087"/>
                <wp:effectExtent l="0" t="0" r="20320" b="10795"/>
                <wp:wrapNone/>
                <wp:docPr id="899989311" name="Left Brace 4"/>
                <wp:cNvGraphicFramePr/>
                <a:graphic xmlns:a="http://schemas.openxmlformats.org/drawingml/2006/main">
                  <a:graphicData uri="http://schemas.microsoft.com/office/word/2010/wordprocessingShape">
                    <wps:wsp>
                      <wps:cNvSpPr/>
                      <wps:spPr>
                        <a:xfrm rot="10800000">
                          <a:off x="0" y="0"/>
                          <a:ext cx="323134" cy="3190087"/>
                        </a:xfrm>
                        <a:prstGeom prst="leftBrace">
                          <a:avLst/>
                        </a:prstGeom>
                        <a:noFill/>
                        <a:ln w="19050" cap="flat" cmpd="sng" algn="ctr">
                          <a:solidFill>
                            <a:srgbClr val="156082"/>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C3E5AA5"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4" o:spid="_x0000_s1026" type="#_x0000_t87" style="position:absolute;margin-left:491.6pt;margin-top:10.45pt;width:25.45pt;height:251.2pt;rotation:180;z-index:2517749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" adj="182" strokecolor="#156082" strokeweight="1.5pt">
                <v:stroke joinstyle="miter"/>
              </v:shape>
            </w:pict>
          </mc:Fallback>
        </mc:AlternateContent>
      </w:r>
      <w:r>
        <w:rPr>
          <w:noProof/>
        </w:rPr>
        <mc:AlternateContent>
          <mc:Choice Requires="wps">
            <w:drawing>
              <wp:anchor distT="0" distB="0" distL="114300" distR="114300" simplePos="0" relativeHeight="251773952" behindDoc="0" locked="0" layoutInCell="1" allowOverlap="1" wp14:anchorId="694A9EB3" wp14:editId="6EB71FC0">
                <wp:simplePos x="0" y="0"/>
                <wp:positionH relativeFrom="column">
                  <wp:posOffset>-790647</wp:posOffset>
                </wp:positionH>
                <wp:positionV relativeFrom="paragraph">
                  <wp:posOffset>215313</wp:posOffset>
                </wp:positionV>
                <wp:extent cx="323134" cy="3190087"/>
                <wp:effectExtent l="0" t="0" r="20320" b="10795"/>
                <wp:wrapNone/>
                <wp:docPr id="1894174857" name="Left Brace 4"/>
                <wp:cNvGraphicFramePr/>
                <a:graphic xmlns:a="http://schemas.openxmlformats.org/drawingml/2006/main">
                  <a:graphicData uri="http://schemas.microsoft.com/office/word/2010/wordprocessingShape">
                    <wps:wsp>
                      <wps:cNvSpPr/>
                      <wps:spPr>
                        <a:xfrm>
                          <a:off x="0" y="0"/>
                          <a:ext cx="323134" cy="3190087"/>
                        </a:xfrm>
                        <a:prstGeom prst="leftBrace">
                          <a:avLst/>
                        </a:prstGeom>
                        <a:noFill/>
                        <a:ln w="19050" cap="flat" cmpd="sng" algn="ctr">
                          <a:solidFill>
                            <a:srgbClr val="156082"/>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D435D5B" id="Left Brace 4" o:spid="_x0000_s1026" type="#_x0000_t87" style="position:absolute;margin-left:-62.25pt;margin-top:16.95pt;width:25.45pt;height:251.2pt;z-index:251773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" adj="182" strokecolor="#156082" strokeweight="1.5pt">
                <v:stroke joinstyle="miter"/>
              </v:shape>
            </w:pict>
          </mc:Fallback>
        </mc:AlternateContent>
      </w:r>
    </w:p>
    <w:p w14:paraId="6E1CA72D" w14:textId="77777777" w:rsidR="00505089" w:rsidRDefault="00505089" w:rsidP="00505089">
      <w:pPr>
        <w:rPr>
          <w:noProof/>
        </w:rPr>
      </w:pPr>
      <w:r>
        <w:rPr>
          <w:rFonts w:ascii="Arial" w:hAnsi="Arial" w:cs="Arial"/>
          <w:noProof/>
        </w:rPr>
        <mc:AlternateContent>
          <mc:Choice Requires="wps">
            <w:drawing>
              <wp:anchor distT="0" distB="0" distL="114300" distR="114300" simplePos="0" relativeHeight="251732992" behindDoc="0" locked="0" layoutInCell="1" allowOverlap="1" wp14:anchorId="024A0A15" wp14:editId="6D716885">
                <wp:simplePos x="0" y="0"/>
                <wp:positionH relativeFrom="column">
                  <wp:posOffset>-459996</wp:posOffset>
                </wp:positionH>
                <wp:positionV relativeFrom="paragraph">
                  <wp:posOffset>132715</wp:posOffset>
                </wp:positionV>
                <wp:extent cx="839931" cy="803564"/>
                <wp:effectExtent l="19050" t="19050" r="36830" b="15875"/>
                <wp:wrapNone/>
                <wp:docPr id="1229798349" name="Isosceles Triangle 9"/>
                <wp:cNvGraphicFramePr/>
                <a:graphic xmlns:a="http://schemas.openxmlformats.org/drawingml/2006/main">
                  <a:graphicData uri="http://schemas.microsoft.com/office/word/2010/wordprocessingShape">
                    <wps:wsp>
                      <wps:cNvSpPr/>
                      <wps:spPr>
                        <a:xfrm>
                          <a:off x="0" y="0"/>
                          <a:ext cx="839931" cy="803564"/>
                        </a:xfrm>
                        <a:prstGeom prst="triangle">
                          <a:avLst/>
                        </a:prstGeom>
                        <a:solidFill>
                          <a:srgbClr val="156082"/>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26F36CD" id="Isosceles Triangle 9" o:spid="_x0000_s1026" type="#_x0000_t5" style="position:absolute;margin-left:-36.2pt;margin-top:10.45pt;width:66.15pt;height:63.25pt;z-index:2517329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" fillcolor="#156082" strokecolor="#042433" strokeweight="1pt"/>
            </w:pict>
          </mc:Fallback>
        </mc:AlternateContent>
      </w:r>
      <w:r>
        <w:rPr>
          <w:rFonts w:ascii="Arial" w:hAnsi="Arial" w:cs="Arial"/>
          <w:noProof/>
        </w:rPr>
        <mc:AlternateContent>
          <mc:Choice Requires="wps">
            <w:drawing>
              <wp:anchor distT="0" distB="0" distL="114300" distR="114300" simplePos="0" relativeHeight="251734016" behindDoc="0" locked="0" layoutInCell="1" allowOverlap="1" wp14:anchorId="32C3AC8F" wp14:editId="17BFA645">
                <wp:simplePos x="0" y="0"/>
                <wp:positionH relativeFrom="column">
                  <wp:posOffset>133551</wp:posOffset>
                </wp:positionH>
                <wp:positionV relativeFrom="paragraph">
                  <wp:posOffset>116561</wp:posOffset>
                </wp:positionV>
                <wp:extent cx="839931" cy="803564"/>
                <wp:effectExtent l="19050" t="0" r="36830" b="34925"/>
                <wp:wrapNone/>
                <wp:docPr id="482110057" name="Isosceles Triangle 9"/>
                <wp:cNvGraphicFramePr/>
                <a:graphic xmlns:a="http://schemas.openxmlformats.org/drawingml/2006/main">
                  <a:graphicData uri="http://schemas.microsoft.com/office/word/2010/wordprocessingShape">
                    <wps:wsp>
                      <wps:cNvSpPr/>
                      <wps:spPr>
                        <a:xfrm rot="10800000">
                          <a:off x="0" y="0"/>
                          <a:ext cx="839931" cy="803564"/>
                        </a:xfrm>
                        <a:prstGeom prst="triangle">
                          <a:avLst/>
                        </a:prstGeom>
                        <a:solidFill>
                          <a:srgbClr val="156082"/>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843BE90" id="Isosceles Triangle 9" o:spid="_x0000_s1026" type="#_x0000_t5" style="position:absolute;margin-left:10.5pt;margin-top:9.2pt;width:66.15pt;height:63.25pt;rotation:180;z-index:2517340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" fillcolor="#156082" strokecolor="#042433" strokeweight="1pt"/>
            </w:pict>
          </mc:Fallback>
        </mc:AlternateContent>
      </w:r>
      <w:r>
        <w:rPr>
          <w:rFonts w:ascii="Arial" w:hAnsi="Arial" w:cs="Arial"/>
          <w:noProof/>
        </w:rPr>
        <mc:AlternateContent>
          <mc:Choice Requires="wps">
            <w:drawing>
              <wp:anchor distT="0" distB="0" distL="114300" distR="114300" simplePos="0" relativeHeight="251750400" behindDoc="0" locked="0" layoutInCell="1" allowOverlap="1" wp14:anchorId="2E5A6103" wp14:editId="5C486F8D">
                <wp:simplePos x="0" y="0"/>
                <wp:positionH relativeFrom="column">
                  <wp:posOffset>114451</wp:posOffset>
                </wp:positionH>
                <wp:positionV relativeFrom="paragraph">
                  <wp:posOffset>160020</wp:posOffset>
                </wp:positionV>
                <wp:extent cx="839933" cy="331470"/>
                <wp:effectExtent l="0" t="0" r="17780" b="11430"/>
                <wp:wrapNone/>
                <wp:docPr id="393137460" name="Text Box 16"/>
                <wp:cNvGraphicFramePr/>
                <a:graphic xmlns:a="http://schemas.openxmlformats.org/drawingml/2006/main">
                  <a:graphicData uri="http://schemas.microsoft.com/office/word/2010/wordprocessingShape">
                    <wps:wsp>
                      <wps:cNvSpPr txBox="1"/>
                      <wps:spPr>
                        <a:xfrm>
                          <a:off x="0" y="0"/>
                          <a:ext cx="839933" cy="331470"/>
                        </a:xfrm>
                        <a:prstGeom prst="rect">
                          <a:avLst/>
                        </a:prstGeom>
                        <a:solidFill>
                          <a:sysClr val="window" lastClr="FFFFFF"/>
                        </a:solidFill>
                        <a:ln w="6350">
                          <a:solidFill>
                            <a:prstClr val="black"/>
                          </a:solidFill>
                        </a:ln>
                      </wps:spPr>
                      <wps:txbx>
                        <w:txbxContent>
                          <w:p w14:paraId="2FFB72FF" w14:textId="77777777" w:rsidR="00505089" w:rsidRPr="00DE34FC" w:rsidRDefault="00505089" w:rsidP="00505089">
                            <w:pPr>
                              <w:jc w:val="center"/>
                              <w:rPr>
                                <w:rFonts w:ascii="Arial" w:hAnsi="Arial" w:cs="Arial"/>
                                <w:sz w:val="12"/>
                                <w:szCs w:val="12"/>
                              </w:rPr>
                            </w:pPr>
                            <w:r w:rsidRPr="00DE34FC">
                              <w:rPr>
                                <w:rFonts w:ascii="Arial" w:hAnsi="Arial" w:cs="Arial"/>
                                <w:sz w:val="12"/>
                                <w:szCs w:val="12"/>
                              </w:rPr>
                              <w:t>Perceive relevance/ beliefs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5A6103" id="_x0000_s1033" type="#_x0000_t202" style="position:absolute;margin-left:9pt;margin-top:12.6pt;width:66.15pt;height:26.1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" fillcolor="window" strokeweight=".5pt">
                <v:textbox>
                  <w:txbxContent>
                    <w:p w14:paraId="2FFB72FF" w14:textId="77777777" w:rsidR="00505089" w:rsidRPr="00DE34FC" w:rsidRDefault="00505089" w:rsidP="00505089">
                      <w:pPr>
                        <w:jc w:val="center"/>
                        <w:rPr>
                          <w:rFonts w:ascii="Arial" w:hAnsi="Arial" w:cs="Arial"/>
                          <w:sz w:val="12"/>
                          <w:szCs w:val="12"/>
                        </w:rPr>
                      </w:pPr>
                      <w:r w:rsidRPr="00DE34FC">
                        <w:rPr>
                          <w:rFonts w:ascii="Arial" w:hAnsi="Arial" w:cs="Arial"/>
                          <w:sz w:val="12"/>
                          <w:szCs w:val="12"/>
                        </w:rPr>
                        <w:t>Perceive relevance/ beliefs</w:t>
                      </w:r>
                    </w:p>
                  </w:txbxContent>
                </v:textbox>
              </v:shape>
            </w:pict>
          </mc:Fallback>
        </mc:AlternateContent>
      </w:r>
      <w:r>
        <w:rPr>
          <w:rFonts w:ascii="Arial" w:hAnsi="Arial" w:cs="Arial"/>
          <w:noProof/>
        </w:rPr>
        <mc:AlternateContent>
          <mc:Choice Requires="wps">
            <w:drawing>
              <wp:anchor distT="0" distB="0" distL="114300" distR="114300" simplePos="0" relativeHeight="251735040" behindDoc="0" locked="0" layoutInCell="1" allowOverlap="1" wp14:anchorId="61EC6EA7" wp14:editId="465DF53A">
                <wp:simplePos x="0" y="0"/>
                <wp:positionH relativeFrom="column">
                  <wp:posOffset>774061</wp:posOffset>
                </wp:positionH>
                <wp:positionV relativeFrom="paragraph">
                  <wp:posOffset>119773</wp:posOffset>
                </wp:positionV>
                <wp:extent cx="839931" cy="803564"/>
                <wp:effectExtent l="19050" t="19050" r="36830" b="15875"/>
                <wp:wrapNone/>
                <wp:docPr id="1689976339" name="Isosceles Triangle 9"/>
                <wp:cNvGraphicFramePr/>
                <a:graphic xmlns:a="http://schemas.openxmlformats.org/drawingml/2006/main">
                  <a:graphicData uri="http://schemas.microsoft.com/office/word/2010/wordprocessingShape">
                    <wps:wsp>
                      <wps:cNvSpPr/>
                      <wps:spPr>
                        <a:xfrm>
                          <a:off x="0" y="0"/>
                          <a:ext cx="839931" cy="803564"/>
                        </a:xfrm>
                        <a:prstGeom prst="triangle">
                          <a:avLst/>
                        </a:prstGeom>
                        <a:solidFill>
                          <a:srgbClr val="156082"/>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D1CBE9C" id="Isosceles Triangle 9" o:spid="_x0000_s1026" type="#_x0000_t5" style="position:absolute;margin-left:60.95pt;margin-top:9.45pt;width:66.15pt;height:63.25pt;z-index:2517350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" fillcolor="#156082" strokecolor="#042433" strokeweight="1pt"/>
            </w:pict>
          </mc:Fallback>
        </mc:AlternateContent>
      </w:r>
      <w:r>
        <w:rPr>
          <w:rFonts w:ascii="Arial" w:hAnsi="Arial" w:cs="Arial"/>
          <w:noProof/>
        </w:rPr>
        <mc:AlternateContent>
          <mc:Choice Requires="wps">
            <w:drawing>
              <wp:anchor distT="0" distB="0" distL="114300" distR="114300" simplePos="0" relativeHeight="251739136" behindDoc="0" locked="0" layoutInCell="1" allowOverlap="1" wp14:anchorId="1D9595E1" wp14:editId="0EA38A1F">
                <wp:simplePos x="0" y="0"/>
                <wp:positionH relativeFrom="column">
                  <wp:posOffset>3954597</wp:posOffset>
                </wp:positionH>
                <wp:positionV relativeFrom="paragraph">
                  <wp:posOffset>154077</wp:posOffset>
                </wp:positionV>
                <wp:extent cx="839931" cy="803564"/>
                <wp:effectExtent l="19050" t="19050" r="36830" b="15875"/>
                <wp:wrapNone/>
                <wp:docPr id="1108784181" name="Isosceles Triangle 9"/>
                <wp:cNvGraphicFramePr/>
                <a:graphic xmlns:a="http://schemas.openxmlformats.org/drawingml/2006/main">
                  <a:graphicData uri="http://schemas.microsoft.com/office/word/2010/wordprocessingShape">
                    <wps:wsp>
                      <wps:cNvSpPr/>
                      <wps:spPr>
                        <a:xfrm>
                          <a:off x="0" y="0"/>
                          <a:ext cx="839931" cy="803564"/>
                        </a:xfrm>
                        <a:prstGeom prst="triangle">
                          <a:avLst/>
                        </a:prstGeom>
                        <a:solidFill>
                          <a:srgbClr val="156082"/>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79E3F057" id="Isosceles Triangle 9" o:spid="_x0000_s1026" type="#_x0000_t5" style="position:absolute;margin-left:311.4pt;margin-top:12.15pt;width:66.15pt;height:63.25pt;z-index:2517391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" fillcolor="#156082" strokecolor="#042433" strokeweight="1pt"/>
            </w:pict>
          </mc:Fallback>
        </mc:AlternateContent>
      </w:r>
    </w:p>
    <w:p w14:paraId="5C466A86" w14:textId="77777777" w:rsidR="00505089" w:rsidRDefault="00505089" w:rsidP="00505089">
      <w:pPr>
        <w:rPr>
          <w:noProof/>
        </w:rPr>
      </w:pPr>
      <w:r>
        <w:rPr>
          <w:rFonts w:ascii="Arial" w:hAnsi="Arial" w:cs="Arial"/>
          <w:noProof/>
        </w:rPr>
        <mc:AlternateContent>
          <mc:Choice Requires="wps">
            <w:drawing>
              <wp:anchor distT="0" distB="0" distL="114300" distR="114300" simplePos="0" relativeHeight="251749376" behindDoc="0" locked="0" layoutInCell="1" allowOverlap="1" wp14:anchorId="32F66F46" wp14:editId="3317AA1F">
                <wp:simplePos x="0" y="0"/>
                <wp:positionH relativeFrom="column">
                  <wp:posOffset>-361521</wp:posOffset>
                </wp:positionH>
                <wp:positionV relativeFrom="paragraph">
                  <wp:posOffset>232867</wp:posOffset>
                </wp:positionV>
                <wp:extent cx="644273" cy="384098"/>
                <wp:effectExtent l="0" t="0" r="22860" b="16510"/>
                <wp:wrapNone/>
                <wp:docPr id="1402373489" name="Text Box 16"/>
                <wp:cNvGraphicFramePr/>
                <a:graphic xmlns:a="http://schemas.openxmlformats.org/drawingml/2006/main">
                  <a:graphicData uri="http://schemas.microsoft.com/office/word/2010/wordprocessingShape">
                    <wps:wsp>
                      <wps:cNvSpPr txBox="1"/>
                      <wps:spPr>
                        <a:xfrm>
                          <a:off x="0" y="0"/>
                          <a:ext cx="644273" cy="384098"/>
                        </a:xfrm>
                        <a:prstGeom prst="rect">
                          <a:avLst/>
                        </a:prstGeom>
                        <a:solidFill>
                          <a:sysClr val="window" lastClr="FFFFFF"/>
                        </a:solidFill>
                        <a:ln w="6350">
                          <a:solidFill>
                            <a:prstClr val="black"/>
                          </a:solidFill>
                        </a:ln>
                      </wps:spPr>
                      <wps:txbx>
                        <w:txbxContent>
                          <w:p w14:paraId="6B10551E" w14:textId="77777777" w:rsidR="00505089" w:rsidRPr="00DE34FC" w:rsidRDefault="00505089" w:rsidP="00505089">
                            <w:pPr>
                              <w:jc w:val="center"/>
                              <w:rPr>
                                <w:rFonts w:ascii="Arial" w:hAnsi="Arial" w:cs="Arial"/>
                                <w:sz w:val="12"/>
                                <w:szCs w:val="12"/>
                              </w:rPr>
                            </w:pPr>
                            <w:r w:rsidRPr="00DE34FC">
                              <w:rPr>
                                <w:rFonts w:ascii="Arial" w:hAnsi="Arial" w:cs="Arial"/>
                                <w:sz w:val="12"/>
                                <w:szCs w:val="12"/>
                              </w:rPr>
                              <w:t>Awareness of available technology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F66F46" id="_x0000_s1034" type="#_x0000_t202" style="position:absolute;margin-left:-28.45pt;margin-top:18.35pt;width:50.75pt;height:30.2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" fillcolor="window" strokeweight=".5pt">
                <v:textbox>
                  <w:txbxContent>
                    <w:p w14:paraId="6B10551E" w14:textId="77777777" w:rsidR="00505089" w:rsidRPr="00DE34FC" w:rsidRDefault="00505089" w:rsidP="00505089">
                      <w:pPr>
                        <w:jc w:val="center"/>
                        <w:rPr>
                          <w:rFonts w:ascii="Arial" w:hAnsi="Arial" w:cs="Arial"/>
                          <w:sz w:val="12"/>
                          <w:szCs w:val="12"/>
                        </w:rPr>
                      </w:pPr>
                      <w:r w:rsidRPr="00DE34FC">
                        <w:rPr>
                          <w:rFonts w:ascii="Arial" w:hAnsi="Arial" w:cs="Arial"/>
                          <w:sz w:val="12"/>
                          <w:szCs w:val="12"/>
                        </w:rPr>
                        <w:t>Awareness of available technology</w:t>
                      </w:r>
                    </w:p>
                  </w:txbxContent>
                </v:textbox>
              </v:shape>
            </w:pict>
          </mc:Fallback>
        </mc:AlternateContent>
      </w:r>
      <w:r>
        <w:rPr>
          <w:rFonts w:ascii="Arial" w:hAnsi="Arial" w:cs="Arial"/>
          <w:noProof/>
        </w:rPr>
        <mc:AlternateContent>
          <mc:Choice Requires="wps">
            <w:drawing>
              <wp:anchor distT="0" distB="0" distL="114300" distR="114300" simplePos="0" relativeHeight="251751424" behindDoc="0" locked="0" layoutInCell="1" allowOverlap="1" wp14:anchorId="2DE62B00" wp14:editId="720C5A44">
                <wp:simplePos x="0" y="0"/>
                <wp:positionH relativeFrom="column">
                  <wp:posOffset>726340</wp:posOffset>
                </wp:positionH>
                <wp:positionV relativeFrom="paragraph">
                  <wp:posOffset>233451</wp:posOffset>
                </wp:positionV>
                <wp:extent cx="927557" cy="351205"/>
                <wp:effectExtent l="0" t="0" r="25400" b="10795"/>
                <wp:wrapNone/>
                <wp:docPr id="1170571882" name="Text Box 16"/>
                <wp:cNvGraphicFramePr/>
                <a:graphic xmlns:a="http://schemas.openxmlformats.org/drawingml/2006/main">
                  <a:graphicData uri="http://schemas.microsoft.com/office/word/2010/wordprocessingShape">
                    <wps:wsp>
                      <wps:cNvSpPr txBox="1"/>
                      <wps:spPr>
                        <a:xfrm>
                          <a:off x="0" y="0"/>
                          <a:ext cx="927557" cy="351205"/>
                        </a:xfrm>
                        <a:prstGeom prst="rect">
                          <a:avLst/>
                        </a:prstGeom>
                        <a:solidFill>
                          <a:sysClr val="window" lastClr="FFFFFF"/>
                        </a:solidFill>
                        <a:ln w="6350">
                          <a:solidFill>
                            <a:prstClr val="black"/>
                          </a:solidFill>
                        </a:ln>
                      </wps:spPr>
                      <wps:txbx>
                        <w:txbxContent>
                          <w:p w14:paraId="0DF44F95" w14:textId="292465BA" w:rsidR="00505089" w:rsidRPr="00DE34FC" w:rsidRDefault="00505089" w:rsidP="00505089">
                            <w:pPr>
                              <w:jc w:val="center"/>
                              <w:rPr>
                                <w:rFonts w:ascii="Arial" w:hAnsi="Arial" w:cs="Arial"/>
                                <w:sz w:val="12"/>
                                <w:szCs w:val="12"/>
                              </w:rPr>
                            </w:pPr>
                            <w:r w:rsidRPr="00DE34FC">
                              <w:rPr>
                                <w:rFonts w:ascii="Arial" w:hAnsi="Arial" w:cs="Arial"/>
                                <w:sz w:val="12"/>
                                <w:szCs w:val="12"/>
                              </w:rPr>
                              <w:t xml:space="preserve">Dilemmas/ cognitive </w:t>
                            </w:r>
                            <w:r w:rsidR="00F61E0F">
                              <w:rPr>
                                <w:rFonts w:ascii="Arial" w:hAnsi="Arial" w:cs="Arial"/>
                                <w:sz w:val="12"/>
                                <w:szCs w:val="12"/>
                              </w:rPr>
                              <w:t>fluctuations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E62B00" id="_x0000_s1035" type="#_x0000_t202" style="position:absolute;margin-left:57.2pt;margin-top:18.4pt;width:73.05pt;height:27.6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" fillcolor="window" strokeweight=".5pt">
                <v:textbox>
                  <w:txbxContent>
                    <w:p w14:paraId="0DF44F95" w14:textId="292465BA" w:rsidR="00505089" w:rsidRPr="00DE34FC" w:rsidRDefault="00505089" w:rsidP="00505089">
                      <w:pPr>
                        <w:jc w:val="center"/>
                        <w:rPr>
                          <w:rFonts w:ascii="Arial" w:hAnsi="Arial" w:cs="Arial"/>
                          <w:sz w:val="12"/>
                          <w:szCs w:val="12"/>
                        </w:rPr>
                      </w:pPr>
                      <w:r w:rsidRPr="00DE34FC">
                        <w:rPr>
                          <w:rFonts w:ascii="Arial" w:hAnsi="Arial" w:cs="Arial"/>
                          <w:sz w:val="12"/>
                          <w:szCs w:val="12"/>
                        </w:rPr>
                        <w:t xml:space="preserve">Dilemmas/ cognitive </w:t>
                      </w:r>
                      <w:r w:rsidR="00F61E0F">
                        <w:rPr>
                          <w:rFonts w:ascii="Arial" w:hAnsi="Arial" w:cs="Arial"/>
                          <w:sz w:val="12"/>
                          <w:szCs w:val="12"/>
                        </w:rPr>
                        <w:t>fluctuations</w:t>
                      </w:r>
                    </w:p>
                  </w:txbxContent>
                </v:textbox>
              </v:shape>
            </w:pict>
          </mc:Fallback>
        </mc:AlternateContent>
      </w:r>
      <w:r>
        <w:rPr>
          <w:noProof/>
        </w:rPr>
        <mc:AlternateContent>
          <mc:Choice Requires="wps">
            <w:drawing>
              <wp:anchor distT="0" distB="0" distL="114300" distR="114300" simplePos="0" relativeHeight="251776000" behindDoc="0" locked="0" layoutInCell="1" allowOverlap="1" wp14:anchorId="5EEFD68A" wp14:editId="32066571">
                <wp:simplePos x="0" y="0"/>
                <wp:positionH relativeFrom="column">
                  <wp:posOffset>6139543</wp:posOffset>
                </wp:positionH>
                <wp:positionV relativeFrom="paragraph">
                  <wp:posOffset>311341</wp:posOffset>
                </wp:positionV>
                <wp:extent cx="226695" cy="1629119"/>
                <wp:effectExtent l="0" t="0" r="20955" b="28575"/>
                <wp:wrapNone/>
                <wp:docPr id="1333580694" name="Rectangle 5"/>
                <wp:cNvGraphicFramePr/>
                <a:graphic xmlns:a="http://schemas.openxmlformats.org/drawingml/2006/main">
                  <a:graphicData uri="http://schemas.microsoft.com/office/word/2010/wordprocessingShape">
                    <wps:wsp>
                      <wps:cNvSpPr/>
                      <wps:spPr>
                        <a:xfrm>
                          <a:off x="0" y="0"/>
                          <a:ext cx="226695" cy="1629119"/>
                        </a:xfrm>
                        <a:prstGeom prst="rect">
                          <a:avLst/>
                        </a:prstGeom>
                        <a:solidFill>
                          <a:srgbClr val="156082"/>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2678F3C" id="Rectangle 5" o:spid="_x0000_s1026" style="position:absolute;margin-left:483.45pt;margin-top:24.5pt;width:17.85pt;height:128.3pt;z-index:2517760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" fillcolor="#156082" strokecolor="#042433" strokeweight="1pt"/>
            </w:pict>
          </mc:Fallback>
        </mc:AlternateContent>
      </w:r>
    </w:p>
    <w:p w14:paraId="14717637" w14:textId="77777777" w:rsidR="00505089" w:rsidRDefault="00505089" w:rsidP="00505089">
      <w:pPr>
        <w:rPr>
          <w:noProof/>
        </w:rPr>
      </w:pPr>
      <w:r>
        <w:rPr>
          <w:rFonts w:ascii="Arial" w:hAnsi="Arial" w:cs="Arial"/>
          <w:noProof/>
        </w:rPr>
        <mc:AlternateContent>
          <mc:Choice Requires="wps">
            <w:drawing>
              <wp:anchor distT="0" distB="0" distL="114300" distR="114300" simplePos="0" relativeHeight="251755520" behindDoc="0" locked="0" layoutInCell="1" allowOverlap="1" wp14:anchorId="3A6E7CD0" wp14:editId="3BB70C75">
                <wp:simplePos x="0" y="0"/>
                <wp:positionH relativeFrom="column">
                  <wp:posOffset>3954547</wp:posOffset>
                </wp:positionH>
                <wp:positionV relativeFrom="paragraph">
                  <wp:posOffset>12700</wp:posOffset>
                </wp:positionV>
                <wp:extent cx="812800" cy="331470"/>
                <wp:effectExtent l="0" t="0" r="25400" b="11430"/>
                <wp:wrapNone/>
                <wp:docPr id="1055016925" name="Text Box 16"/>
                <wp:cNvGraphicFramePr/>
                <a:graphic xmlns:a="http://schemas.openxmlformats.org/drawingml/2006/main">
                  <a:graphicData uri="http://schemas.microsoft.com/office/word/2010/wordprocessingShape">
                    <wps:wsp>
                      <wps:cNvSpPr txBox="1"/>
                      <wps:spPr>
                        <a:xfrm>
                          <a:off x="0" y="0"/>
                          <a:ext cx="812800" cy="331470"/>
                        </a:xfrm>
                        <a:prstGeom prst="rect">
                          <a:avLst/>
                        </a:prstGeom>
                        <a:solidFill>
                          <a:sysClr val="window" lastClr="FFFFFF"/>
                        </a:solidFill>
                        <a:ln w="6350">
                          <a:solidFill>
                            <a:prstClr val="black"/>
                          </a:solidFill>
                        </a:ln>
                      </wps:spPr>
                      <wps:txbx>
                        <w:txbxContent>
                          <w:p w14:paraId="6E181D76" w14:textId="77777777" w:rsidR="00505089" w:rsidRPr="00EB36C7" w:rsidRDefault="00505089" w:rsidP="00505089">
                            <w:pPr>
                              <w:jc w:val="center"/>
                              <w:rPr>
                                <w:rFonts w:ascii="Arial" w:hAnsi="Arial" w:cs="Arial"/>
                                <w:sz w:val="16"/>
                                <w:szCs w:val="16"/>
                              </w:rPr>
                            </w:pPr>
                            <w:r>
                              <w:rPr>
                                <w:rFonts w:ascii="Arial" w:hAnsi="Arial" w:cs="Arial"/>
                                <w:sz w:val="16"/>
                                <w:szCs w:val="16"/>
                              </w:rPr>
                              <w:t xml:space="preserve">Costs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A6E7CD0" id="_x0000_s1036" type="#_x0000_t202" style="position:absolute;margin-left:311.4pt;margin-top:1pt;width:64pt;height:26.1pt;z-index:2517555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" fillcolor="window" strokeweight=".5pt">
                <v:textbox>
                  <w:txbxContent>
                    <w:p w14:paraId="6E181D76" w14:textId="77777777" w:rsidR="00505089" w:rsidRPr="00EB36C7" w:rsidRDefault="00505089" w:rsidP="00505089">
                      <w:pPr>
                        <w:jc w:val="center"/>
                        <w:rPr>
                          <w:rFonts w:ascii="Arial" w:hAnsi="Arial" w:cs="Arial"/>
                          <w:sz w:val="16"/>
                          <w:szCs w:val="16"/>
                        </w:rPr>
                      </w:pPr>
                      <w:r>
                        <w:rPr>
                          <w:rFonts w:ascii="Arial" w:hAnsi="Arial" w:cs="Arial"/>
                          <w:sz w:val="16"/>
                          <w:szCs w:val="16"/>
                        </w:rPr>
                        <w:t xml:space="preserve">Costs </w:t>
                      </w:r>
                    </w:p>
                  </w:txbxContent>
                </v:textbox>
              </v:shape>
            </w:pict>
          </mc:Fallback>
        </mc:AlternateContent>
      </w:r>
    </w:p>
    <w:p w14:paraId="5FD0E628" w14:textId="77777777" w:rsidR="00505089" w:rsidRDefault="00505089" w:rsidP="00505089">
      <w:pPr>
        <w:rPr>
          <w:noProof/>
        </w:rPr>
      </w:pPr>
      <w:r>
        <w:rPr>
          <w:rFonts w:ascii="Arial" w:hAnsi="Arial" w:cs="Arial"/>
          <w:noProof/>
        </w:rPr>
        <mc:AlternateContent>
          <mc:Choice Requires="wps">
            <w:drawing>
              <wp:anchor distT="0" distB="0" distL="114300" distR="114300" simplePos="0" relativeHeight="251738112" behindDoc="0" locked="0" layoutInCell="1" allowOverlap="1" wp14:anchorId="7865B69F" wp14:editId="711BF4F5">
                <wp:simplePos x="0" y="0"/>
                <wp:positionH relativeFrom="column">
                  <wp:posOffset>2911146</wp:posOffset>
                </wp:positionH>
                <wp:positionV relativeFrom="paragraph">
                  <wp:posOffset>216970</wp:posOffset>
                </wp:positionV>
                <wp:extent cx="839470" cy="803275"/>
                <wp:effectExtent l="19050" t="19050" r="36830" b="15875"/>
                <wp:wrapNone/>
                <wp:docPr id="455467131" name="Isosceles Triangle 9"/>
                <wp:cNvGraphicFramePr/>
                <a:graphic xmlns:a="http://schemas.openxmlformats.org/drawingml/2006/main">
                  <a:graphicData uri="http://schemas.microsoft.com/office/word/2010/wordprocessingShape">
                    <wps:wsp>
                      <wps:cNvSpPr/>
                      <wps:spPr>
                        <a:xfrm>
                          <a:off x="0" y="0"/>
                          <a:ext cx="839470" cy="803275"/>
                        </a:xfrm>
                        <a:prstGeom prst="triangle">
                          <a:avLst/>
                        </a:prstGeom>
                        <a:solidFill>
                          <a:srgbClr val="156082"/>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785FA276" id="Isosceles Triangle 9" o:spid="_x0000_s1026" type="#_x0000_t5" style="position:absolute;margin-left:229.2pt;margin-top:17.1pt;width:66.1pt;height:63.25pt;z-index:2517381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" fillcolor="#156082" strokecolor="#042433" strokeweight="1pt"/>
            </w:pict>
          </mc:Fallback>
        </mc:AlternateContent>
      </w:r>
      <w:r>
        <w:rPr>
          <w:rFonts w:ascii="Arial" w:hAnsi="Arial" w:cs="Arial"/>
          <w:noProof/>
        </w:rPr>
        <mc:AlternateContent>
          <mc:Choice Requires="wps">
            <w:drawing>
              <wp:anchor distT="0" distB="0" distL="114300" distR="114300" simplePos="0" relativeHeight="251737088" behindDoc="0" locked="0" layoutInCell="1" allowOverlap="1" wp14:anchorId="58915D4E" wp14:editId="5BB54E61">
                <wp:simplePos x="0" y="0"/>
                <wp:positionH relativeFrom="margin">
                  <wp:posOffset>2277745</wp:posOffset>
                </wp:positionH>
                <wp:positionV relativeFrom="paragraph">
                  <wp:posOffset>213387</wp:posOffset>
                </wp:positionV>
                <wp:extent cx="839470" cy="803275"/>
                <wp:effectExtent l="19050" t="0" r="36830" b="34925"/>
                <wp:wrapNone/>
                <wp:docPr id="997898917" name="Isosceles Triangle 9"/>
                <wp:cNvGraphicFramePr/>
                <a:graphic xmlns:a="http://schemas.openxmlformats.org/drawingml/2006/main">
                  <a:graphicData uri="http://schemas.microsoft.com/office/word/2010/wordprocessingShape">
                    <wps:wsp>
                      <wps:cNvSpPr/>
                      <wps:spPr>
                        <a:xfrm rot="10800000">
                          <a:off x="0" y="0"/>
                          <a:ext cx="839470" cy="803275"/>
                        </a:xfrm>
                        <a:prstGeom prst="triangle">
                          <a:avLst/>
                        </a:prstGeom>
                        <a:solidFill>
                          <a:srgbClr val="156082"/>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7ABED97D" id="Isosceles Triangle 9" o:spid="_x0000_s1026" type="#_x0000_t5" style="position:absolute;margin-left:179.35pt;margin-top:16.8pt;width:66.1pt;height:63.25pt;rotation:180;z-index:2517370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" fillcolor="#156082" strokecolor="#042433" strokeweight="1pt">
                <w10:wrap anchorx="margin"/>
              </v:shape>
            </w:pict>
          </mc:Fallback>
        </mc:AlternateContent>
      </w:r>
      <w:r>
        <w:rPr>
          <w:rFonts w:ascii="Arial" w:hAnsi="Arial" w:cs="Arial"/>
          <w:noProof/>
        </w:rPr>
        <mc:AlternateContent>
          <mc:Choice Requires="wps">
            <w:drawing>
              <wp:anchor distT="0" distB="0" distL="114300" distR="114300" simplePos="0" relativeHeight="251736064" behindDoc="0" locked="0" layoutInCell="1" allowOverlap="1" wp14:anchorId="558CBF4C" wp14:editId="13939B35">
                <wp:simplePos x="0" y="0"/>
                <wp:positionH relativeFrom="column">
                  <wp:posOffset>1602790</wp:posOffset>
                </wp:positionH>
                <wp:positionV relativeFrom="paragraph">
                  <wp:posOffset>239650</wp:posOffset>
                </wp:positionV>
                <wp:extent cx="839470" cy="803275"/>
                <wp:effectExtent l="19050" t="19050" r="36830" b="15875"/>
                <wp:wrapNone/>
                <wp:docPr id="1873374746" name="Isosceles Triangle 9"/>
                <wp:cNvGraphicFramePr/>
                <a:graphic xmlns:a="http://schemas.openxmlformats.org/drawingml/2006/main">
                  <a:graphicData uri="http://schemas.microsoft.com/office/word/2010/wordprocessingShape">
                    <wps:wsp>
                      <wps:cNvSpPr/>
                      <wps:spPr>
                        <a:xfrm>
                          <a:off x="0" y="0"/>
                          <a:ext cx="839470" cy="803275"/>
                        </a:xfrm>
                        <a:prstGeom prst="triangle">
                          <a:avLst/>
                        </a:prstGeom>
                        <a:solidFill>
                          <a:srgbClr val="156082"/>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87E0D26" id="Isosceles Triangle 9" o:spid="_x0000_s1026" type="#_x0000_t5" style="position:absolute;margin-left:126.2pt;margin-top:18.85pt;width:66.1pt;height:63.25pt;z-index:2517360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" fillcolor="#156082" strokecolor="#042433" strokeweight="1pt"/>
            </w:pict>
          </mc:Fallback>
        </mc:AlternateContent>
      </w:r>
    </w:p>
    <w:p w14:paraId="6C1A85FD" w14:textId="77777777" w:rsidR="00505089" w:rsidRDefault="00505089" w:rsidP="00505089">
      <w:pPr>
        <w:rPr>
          <w:noProof/>
        </w:rPr>
      </w:pPr>
      <w:r>
        <w:rPr>
          <w:rFonts w:ascii="Arial" w:hAnsi="Arial" w:cs="Arial"/>
          <w:noProof/>
        </w:rPr>
        <mc:AlternateContent>
          <mc:Choice Requires="wps">
            <w:drawing>
              <wp:anchor distT="0" distB="0" distL="114300" distR="114300" simplePos="0" relativeHeight="251753472" behindDoc="0" locked="0" layoutInCell="1" allowOverlap="1" wp14:anchorId="20B5F681" wp14:editId="7FBE79D1">
                <wp:simplePos x="0" y="0"/>
                <wp:positionH relativeFrom="column">
                  <wp:posOffset>2219709</wp:posOffset>
                </wp:positionH>
                <wp:positionV relativeFrom="paragraph">
                  <wp:posOffset>7597</wp:posOffset>
                </wp:positionV>
                <wp:extent cx="953514" cy="331470"/>
                <wp:effectExtent l="0" t="0" r="18415" b="11430"/>
                <wp:wrapNone/>
                <wp:docPr id="1551245691" name="Text Box 16"/>
                <wp:cNvGraphicFramePr/>
                <a:graphic xmlns:a="http://schemas.openxmlformats.org/drawingml/2006/main">
                  <a:graphicData uri="http://schemas.microsoft.com/office/word/2010/wordprocessingShape">
                    <wps:wsp>
                      <wps:cNvSpPr txBox="1"/>
                      <wps:spPr>
                        <a:xfrm>
                          <a:off x="0" y="0"/>
                          <a:ext cx="953514" cy="331470"/>
                        </a:xfrm>
                        <a:prstGeom prst="rect">
                          <a:avLst/>
                        </a:prstGeom>
                        <a:solidFill>
                          <a:sysClr val="window" lastClr="FFFFFF"/>
                        </a:solidFill>
                        <a:ln w="6350">
                          <a:solidFill>
                            <a:prstClr val="black"/>
                          </a:solidFill>
                        </a:ln>
                      </wps:spPr>
                      <wps:txbx>
                        <w:txbxContent>
                          <w:p w14:paraId="6202F941" w14:textId="77777777" w:rsidR="00505089" w:rsidRPr="00C90FA4" w:rsidRDefault="00505089" w:rsidP="00505089">
                            <w:pPr>
                              <w:jc w:val="center"/>
                              <w:rPr>
                                <w:rFonts w:ascii="Arial" w:hAnsi="Arial" w:cs="Arial"/>
                                <w:sz w:val="16"/>
                                <w:szCs w:val="16"/>
                              </w:rPr>
                            </w:pPr>
                            <w:r>
                              <w:rPr>
                                <w:rFonts w:ascii="Arial" w:hAnsi="Arial" w:cs="Arial"/>
                                <w:sz w:val="16"/>
                                <w:szCs w:val="16"/>
                              </w:rPr>
                              <w:t xml:space="preserve">Organisational readiness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B5F681" id="_x0000_s1037" type="#_x0000_t202" style="position:absolute;margin-left:174.8pt;margin-top:.6pt;width:75.1pt;height:26.1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" fillcolor="window" strokeweight=".5pt">
                <v:textbox>
                  <w:txbxContent>
                    <w:p w14:paraId="6202F941" w14:textId="77777777" w:rsidR="00505089" w:rsidRPr="00C90FA4" w:rsidRDefault="00505089" w:rsidP="00505089">
                      <w:pPr>
                        <w:jc w:val="center"/>
                        <w:rPr>
                          <w:rFonts w:ascii="Arial" w:hAnsi="Arial" w:cs="Arial"/>
                          <w:sz w:val="16"/>
                          <w:szCs w:val="16"/>
                        </w:rPr>
                      </w:pPr>
                      <w:r>
                        <w:rPr>
                          <w:rFonts w:ascii="Arial" w:hAnsi="Arial" w:cs="Arial"/>
                          <w:sz w:val="16"/>
                          <w:szCs w:val="16"/>
                        </w:rPr>
                        <w:t xml:space="preserve">Organisational readiness </w:t>
                      </w:r>
                    </w:p>
                  </w:txbxContent>
                </v:textbox>
              </v:shape>
            </w:pict>
          </mc:Fallback>
        </mc:AlternateContent>
      </w:r>
      <w:r>
        <w:rPr>
          <w:noProof/>
        </w:rPr>
        <mc:AlternateContent>
          <mc:Choice Requires="wps">
            <w:drawing>
              <wp:anchor distT="0" distB="0" distL="114300" distR="114300" simplePos="0" relativeHeight="251777024" behindDoc="0" locked="0" layoutInCell="1" allowOverlap="1" wp14:anchorId="495447A7" wp14:editId="414DADE8">
                <wp:simplePos x="0" y="0"/>
                <wp:positionH relativeFrom="margin">
                  <wp:posOffset>5617977</wp:posOffset>
                </wp:positionH>
                <wp:positionV relativeFrom="paragraph">
                  <wp:posOffset>151180</wp:posOffset>
                </wp:positionV>
                <wp:extent cx="1266563" cy="247506"/>
                <wp:effectExtent l="0" t="4763" r="24448" b="24447"/>
                <wp:wrapNone/>
                <wp:docPr id="957840248" name="Text Box 7"/>
                <wp:cNvGraphicFramePr/>
                <a:graphic xmlns:a="http://schemas.openxmlformats.org/drawingml/2006/main">
                  <a:graphicData uri="http://schemas.microsoft.com/office/word/2010/wordprocessingShape">
                    <wps:wsp>
                      <wps:cNvSpPr txBox="1"/>
                      <wps:spPr>
                        <a:xfrm rot="16200000">
                          <a:off x="0" y="0"/>
                          <a:ext cx="1266563" cy="247506"/>
                        </a:xfrm>
                        <a:prstGeom prst="rect">
                          <a:avLst/>
                        </a:prstGeom>
                        <a:solidFill>
                          <a:sysClr val="window" lastClr="FFFFFF"/>
                        </a:solidFill>
                        <a:ln w="6350">
                          <a:solidFill>
                            <a:prstClr val="black"/>
                          </a:solidFill>
                        </a:ln>
                      </wps:spPr>
                      <wps:txbx>
                        <w:txbxContent>
                          <w:p w14:paraId="3B3DA06C" w14:textId="77777777" w:rsidR="00505089" w:rsidRPr="00C83C5F" w:rsidRDefault="00505089" w:rsidP="00505089">
                            <w:pPr>
                              <w:jc w:val="center"/>
                              <w:rPr>
                                <w:b/>
                                <w:bCs/>
                                <w:color w:val="215E99" w:themeColor="text2" w:themeTint="BF"/>
                              </w:rPr>
                            </w:pPr>
                            <w:r w:rsidRPr="00C83C5F">
                              <w:rPr>
                                <w:b/>
                                <w:bCs/>
                                <w:color w:val="215E99" w:themeColor="text2" w:themeTint="BF"/>
                              </w:rPr>
                              <w:t>CODES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95447A7" id="Text Box 7" o:spid="_x0000_s1038" type="#_x0000_t202" style="position:absolute;margin-left:442.35pt;margin-top:11.9pt;width:99.75pt;height:19.5pt;rotation:-90;z-index:25177702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" fillcolor="window" strokeweight=".5pt">
                <v:textbox>
                  <w:txbxContent>
                    <w:p w14:paraId="3B3DA06C" w14:textId="77777777" w:rsidR="00505089" w:rsidRPr="00C83C5F" w:rsidRDefault="00505089" w:rsidP="00505089">
                      <w:pPr>
                        <w:jc w:val="center"/>
                        <w:rPr>
                          <w:b/>
                          <w:bCs/>
                          <w:color w:val="215E99" w:themeColor="text2" w:themeTint="BF"/>
                        </w:rPr>
                      </w:pPr>
                      <w:r w:rsidRPr="00C83C5F">
                        <w:rPr>
                          <w:b/>
                          <w:bCs/>
                          <w:color w:val="215E99" w:themeColor="text2" w:themeTint="BF"/>
                        </w:rPr>
                        <w:t>CODES</w:t>
                      </w:r>
                    </w:p>
                  </w:txbxContent>
                </v:textbox>
                <w10:wrap anchorx="margin"/>
              </v:shape>
            </w:pict>
          </mc:Fallback>
        </mc:AlternateContent>
      </w:r>
    </w:p>
    <w:p w14:paraId="5093259B" w14:textId="77777777" w:rsidR="00505089" w:rsidRDefault="00505089" w:rsidP="00505089">
      <w:pPr>
        <w:rPr>
          <w:noProof/>
        </w:rPr>
      </w:pPr>
      <w:r>
        <w:rPr>
          <w:rFonts w:ascii="Arial" w:hAnsi="Arial" w:cs="Arial"/>
          <w:noProof/>
        </w:rPr>
        <mc:AlternateContent>
          <mc:Choice Requires="wps">
            <w:drawing>
              <wp:anchor distT="0" distB="0" distL="114300" distR="114300" simplePos="0" relativeHeight="251754496" behindDoc="0" locked="0" layoutInCell="1" allowOverlap="1" wp14:anchorId="5C1567C2" wp14:editId="3C3A6C72">
                <wp:simplePos x="0" y="0"/>
                <wp:positionH relativeFrom="column">
                  <wp:posOffset>2913380</wp:posOffset>
                </wp:positionH>
                <wp:positionV relativeFrom="paragraph">
                  <wp:posOffset>81687</wp:posOffset>
                </wp:positionV>
                <wp:extent cx="812800" cy="331990"/>
                <wp:effectExtent l="0" t="0" r="25400" b="11430"/>
                <wp:wrapNone/>
                <wp:docPr id="1903855599" name="Text Box 16"/>
                <wp:cNvGraphicFramePr/>
                <a:graphic xmlns:a="http://schemas.openxmlformats.org/drawingml/2006/main">
                  <a:graphicData uri="http://schemas.microsoft.com/office/word/2010/wordprocessingShape">
                    <wps:wsp>
                      <wps:cNvSpPr txBox="1"/>
                      <wps:spPr>
                        <a:xfrm>
                          <a:off x="0" y="0"/>
                          <a:ext cx="812800" cy="331990"/>
                        </a:xfrm>
                        <a:prstGeom prst="rect">
                          <a:avLst/>
                        </a:prstGeom>
                        <a:solidFill>
                          <a:sysClr val="window" lastClr="FFFFFF"/>
                        </a:solidFill>
                        <a:ln w="6350">
                          <a:solidFill>
                            <a:prstClr val="black"/>
                          </a:solidFill>
                        </a:ln>
                      </wps:spPr>
                      <wps:txbx>
                        <w:txbxContent>
                          <w:p w14:paraId="27A261FF" w14:textId="77777777" w:rsidR="00505089" w:rsidRPr="00C90FA4" w:rsidRDefault="00505089" w:rsidP="00505089">
                            <w:pPr>
                              <w:jc w:val="center"/>
                              <w:rPr>
                                <w:rFonts w:ascii="Arial" w:hAnsi="Arial" w:cs="Arial"/>
                                <w:sz w:val="16"/>
                                <w:szCs w:val="16"/>
                              </w:rPr>
                            </w:pPr>
                            <w:r>
                              <w:rPr>
                                <w:rFonts w:ascii="Arial" w:hAnsi="Arial" w:cs="Arial"/>
                                <w:sz w:val="16"/>
                                <w:szCs w:val="16"/>
                              </w:rPr>
                              <w:t>Infrastructure limitations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C1567C2" id="_x0000_s1039" type="#_x0000_t202" style="position:absolute;margin-left:229.4pt;margin-top:6.45pt;width:64pt;height:26.15pt;z-index:2517544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" fillcolor="window" strokeweight=".5pt">
                <v:textbox>
                  <w:txbxContent>
                    <w:p w14:paraId="27A261FF" w14:textId="77777777" w:rsidR="00505089" w:rsidRPr="00C90FA4" w:rsidRDefault="00505089" w:rsidP="00505089">
                      <w:pPr>
                        <w:jc w:val="center"/>
                        <w:rPr>
                          <w:rFonts w:ascii="Arial" w:hAnsi="Arial" w:cs="Arial"/>
                          <w:sz w:val="16"/>
                          <w:szCs w:val="16"/>
                        </w:rPr>
                      </w:pPr>
                      <w:r>
                        <w:rPr>
                          <w:rFonts w:ascii="Arial" w:hAnsi="Arial" w:cs="Arial"/>
                          <w:sz w:val="16"/>
                          <w:szCs w:val="16"/>
                        </w:rPr>
                        <w:t>Infrastructure limitations</w:t>
                      </w:r>
                    </w:p>
                  </w:txbxContent>
                </v:textbox>
              </v:shape>
            </w:pict>
          </mc:Fallback>
        </mc:AlternateContent>
      </w:r>
      <w:r>
        <w:rPr>
          <w:rFonts w:ascii="Arial" w:hAnsi="Arial" w:cs="Arial"/>
          <w:noProof/>
        </w:rPr>
        <mc:AlternateContent>
          <mc:Choice Requires="wps">
            <w:drawing>
              <wp:anchor distT="0" distB="0" distL="114300" distR="114300" simplePos="0" relativeHeight="251752448" behindDoc="0" locked="0" layoutInCell="1" allowOverlap="1" wp14:anchorId="285F2BA1" wp14:editId="66198DA3">
                <wp:simplePos x="0" y="0"/>
                <wp:positionH relativeFrom="column">
                  <wp:posOffset>1633804</wp:posOffset>
                </wp:positionH>
                <wp:positionV relativeFrom="paragraph">
                  <wp:posOffset>103505</wp:posOffset>
                </wp:positionV>
                <wp:extent cx="812800" cy="331990"/>
                <wp:effectExtent l="0" t="0" r="25400" b="11430"/>
                <wp:wrapNone/>
                <wp:docPr id="749462958" name="Text Box 16"/>
                <wp:cNvGraphicFramePr/>
                <a:graphic xmlns:a="http://schemas.openxmlformats.org/drawingml/2006/main">
                  <a:graphicData uri="http://schemas.microsoft.com/office/word/2010/wordprocessingShape">
                    <wps:wsp>
                      <wps:cNvSpPr txBox="1"/>
                      <wps:spPr>
                        <a:xfrm>
                          <a:off x="0" y="0"/>
                          <a:ext cx="812800" cy="331990"/>
                        </a:xfrm>
                        <a:prstGeom prst="rect">
                          <a:avLst/>
                        </a:prstGeom>
                        <a:solidFill>
                          <a:sysClr val="window" lastClr="FFFFFF"/>
                        </a:solidFill>
                        <a:ln w="6350">
                          <a:solidFill>
                            <a:prstClr val="black"/>
                          </a:solidFill>
                        </a:ln>
                      </wps:spPr>
                      <wps:txbx>
                        <w:txbxContent>
                          <w:p w14:paraId="6E7AC642" w14:textId="77777777" w:rsidR="00505089" w:rsidRPr="004B69D8" w:rsidRDefault="00505089" w:rsidP="00505089">
                            <w:pPr>
                              <w:jc w:val="center"/>
                              <w:rPr>
                                <w:rFonts w:ascii="Arial" w:hAnsi="Arial" w:cs="Arial"/>
                                <w:sz w:val="16"/>
                                <w:szCs w:val="16"/>
                              </w:rPr>
                            </w:pPr>
                            <w:r>
                              <w:rPr>
                                <w:rFonts w:ascii="Arial" w:hAnsi="Arial" w:cs="Arial"/>
                                <w:sz w:val="16"/>
                                <w:szCs w:val="16"/>
                              </w:rPr>
                              <w:t xml:space="preserve">Carers readiness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85F2BA1" id="_x0000_s1040" type="#_x0000_t202" style="position:absolute;margin-left:128.65pt;margin-top:8.15pt;width:64pt;height:26.15pt;z-index:2517524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" fillcolor="window" strokeweight=".5pt">
                <v:textbox>
                  <w:txbxContent>
                    <w:p w14:paraId="6E7AC642" w14:textId="77777777" w:rsidR="00505089" w:rsidRPr="004B69D8" w:rsidRDefault="00505089" w:rsidP="00505089">
                      <w:pPr>
                        <w:jc w:val="center"/>
                        <w:rPr>
                          <w:rFonts w:ascii="Arial" w:hAnsi="Arial" w:cs="Arial"/>
                          <w:sz w:val="16"/>
                          <w:szCs w:val="16"/>
                        </w:rPr>
                      </w:pPr>
                      <w:r>
                        <w:rPr>
                          <w:rFonts w:ascii="Arial" w:hAnsi="Arial" w:cs="Arial"/>
                          <w:sz w:val="16"/>
                          <w:szCs w:val="16"/>
                        </w:rPr>
                        <w:t xml:space="preserve">Carers readiness </w:t>
                      </w:r>
                    </w:p>
                  </w:txbxContent>
                </v:textbox>
              </v:shape>
            </w:pict>
          </mc:Fallback>
        </mc:AlternateContent>
      </w:r>
    </w:p>
    <w:p w14:paraId="38169E53" w14:textId="77777777" w:rsidR="00505089" w:rsidRDefault="00505089" w:rsidP="00505089">
      <w:pPr>
        <w:rPr>
          <w:noProof/>
        </w:rPr>
      </w:pPr>
    </w:p>
    <w:p w14:paraId="56C4A906" w14:textId="77777777" w:rsidR="00505089" w:rsidRDefault="00505089" w:rsidP="00505089">
      <w:pPr>
        <w:rPr>
          <w:noProof/>
        </w:rPr>
      </w:pPr>
    </w:p>
    <w:p w14:paraId="519520F9" w14:textId="77777777" w:rsidR="00505089" w:rsidRDefault="00505089" w:rsidP="00505089">
      <w:pPr>
        <w:rPr>
          <w:noProof/>
        </w:rPr>
      </w:pPr>
    </w:p>
    <w:p w14:paraId="611EC978" w14:textId="010C7D20" w:rsidR="00505089" w:rsidRDefault="009F578D" w:rsidP="00505089">
      <w:r>
        <w:rPr>
          <w:rFonts w:ascii="Arial" w:hAnsi="Arial" w:cs="Arial"/>
          <w:noProof/>
        </w:rPr>
        <mc:AlternateContent>
          <mc:Choice Requires="wps">
            <w:drawing>
              <wp:anchor distT="0" distB="0" distL="114300" distR="114300" simplePos="0" relativeHeight="251741184" behindDoc="0" locked="0" layoutInCell="1" allowOverlap="1" wp14:anchorId="2790E6A4" wp14:editId="56CD4595">
                <wp:simplePos x="0" y="0"/>
                <wp:positionH relativeFrom="column">
                  <wp:posOffset>-464820</wp:posOffset>
                </wp:positionH>
                <wp:positionV relativeFrom="paragraph">
                  <wp:posOffset>154305</wp:posOffset>
                </wp:positionV>
                <wp:extent cx="2964180" cy="358140"/>
                <wp:effectExtent l="0" t="0" r="26670" b="22860"/>
                <wp:wrapNone/>
                <wp:docPr id="760707246" name="Text Box 10"/>
                <wp:cNvGraphicFramePr/>
                <a:graphic xmlns:a="http://schemas.openxmlformats.org/drawingml/2006/main">
                  <a:graphicData uri="http://schemas.microsoft.com/office/word/2010/wordprocessingShape">
                    <wps:wsp>
                      <wps:cNvSpPr txBox="1"/>
                      <wps:spPr>
                        <a:xfrm>
                          <a:off x="0" y="0"/>
                          <a:ext cx="2964180" cy="358140"/>
                        </a:xfrm>
                        <a:prstGeom prst="rect">
                          <a:avLst/>
                        </a:prstGeom>
                        <a:solidFill>
                          <a:sysClr val="window" lastClr="FFFFFF"/>
                        </a:solidFill>
                        <a:ln w="6350">
                          <a:solidFill>
                            <a:prstClr val="black"/>
                          </a:solidFill>
                        </a:ln>
                      </wps:spPr>
                      <wps:txbx>
                        <w:txbxContent>
                          <w:p w14:paraId="6F7939DC" w14:textId="0625BE0C" w:rsidR="00505089" w:rsidRPr="00224524" w:rsidRDefault="00505089" w:rsidP="009F578D">
                            <w:pPr>
                              <w:jc w:val="center"/>
                              <w:rPr>
                                <w:rFonts w:ascii="Arial" w:hAnsi="Arial" w:cs="Arial"/>
                                <w:b/>
                                <w:bCs/>
                                <w:color w:val="77206D" w:themeColor="accent5" w:themeShade="BF"/>
                              </w:rPr>
                            </w:pPr>
                            <w:r>
                              <w:rPr>
                                <w:rFonts w:ascii="Arial" w:hAnsi="Arial" w:cs="Arial"/>
                                <w:b/>
                                <w:bCs/>
                                <w:color w:val="77206D" w:themeColor="accent5" w:themeShade="BF"/>
                              </w:rPr>
                              <w:t xml:space="preserve">CO-DESIGN </w:t>
                            </w:r>
                            <w:r w:rsidR="00482496">
                              <w:rPr>
                                <w:rFonts w:ascii="Arial" w:hAnsi="Arial" w:cs="Arial"/>
                                <w:b/>
                                <w:bCs/>
                                <w:color w:val="77206D" w:themeColor="accent5" w:themeShade="BF"/>
                              </w:rPr>
                              <w:t>AND</w:t>
                            </w:r>
                            <w:r>
                              <w:rPr>
                                <w:rFonts w:ascii="Arial" w:hAnsi="Arial" w:cs="Arial"/>
                                <w:b/>
                                <w:bCs/>
                                <w:color w:val="77206D" w:themeColor="accent5" w:themeShade="BF"/>
                              </w:rPr>
                              <w:t xml:space="preserve"> ADAPTABILITY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90E6A4" id="Text Box 10" o:spid="_x0000_s1041" type="#_x0000_t202" style="position:absolute;margin-left:-36.6pt;margin-top:12.15pt;width:233.4pt;height:28.2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" fillcolor="window" strokeweight=".5pt">
                <v:textbox>
                  <w:txbxContent>
                    <w:p w14:paraId="6F7939DC" w14:textId="0625BE0C" w:rsidR="00505089" w:rsidRPr="00224524" w:rsidRDefault="00505089" w:rsidP="009F578D">
                      <w:pPr>
                        <w:jc w:val="center"/>
                        <w:rPr>
                          <w:rFonts w:ascii="Arial" w:hAnsi="Arial" w:cs="Arial"/>
                          <w:b/>
                          <w:bCs/>
                          <w:color w:val="77206D" w:themeColor="accent5" w:themeShade="BF"/>
                        </w:rPr>
                      </w:pPr>
                      <w:r>
                        <w:rPr>
                          <w:rFonts w:ascii="Arial" w:hAnsi="Arial" w:cs="Arial"/>
                          <w:b/>
                          <w:bCs/>
                          <w:color w:val="77206D" w:themeColor="accent5" w:themeShade="BF"/>
                        </w:rPr>
                        <w:t xml:space="preserve">CO-DESIGN </w:t>
                      </w:r>
                      <w:r w:rsidR="00482496">
                        <w:rPr>
                          <w:rFonts w:ascii="Arial" w:hAnsi="Arial" w:cs="Arial"/>
                          <w:b/>
                          <w:bCs/>
                          <w:color w:val="77206D" w:themeColor="accent5" w:themeShade="BF"/>
                        </w:rPr>
                        <w:t>AND</w:t>
                      </w:r>
                      <w:r>
                        <w:rPr>
                          <w:rFonts w:ascii="Arial" w:hAnsi="Arial" w:cs="Arial"/>
                          <w:b/>
                          <w:bCs/>
                          <w:color w:val="77206D" w:themeColor="accent5" w:themeShade="BF"/>
                        </w:rPr>
                        <w:t xml:space="preserve"> ADAPTABILITY</w:t>
                      </w:r>
                    </w:p>
                  </w:txbxContent>
                </v:textbox>
              </v:shape>
            </w:pict>
          </mc:Fallback>
        </mc:AlternateContent>
      </w:r>
      <w:r>
        <w:rPr>
          <w:rFonts w:ascii="Arial" w:hAnsi="Arial" w:cs="Arial"/>
          <w:noProof/>
        </w:rPr>
        <mc:AlternateContent>
          <mc:Choice Requires="wps">
            <w:drawing>
              <wp:anchor distT="0" distB="0" distL="114300" distR="114300" simplePos="0" relativeHeight="251742208" behindDoc="0" locked="0" layoutInCell="1" allowOverlap="1" wp14:anchorId="33172415" wp14:editId="1AE187EB">
                <wp:simplePos x="0" y="0"/>
                <wp:positionH relativeFrom="column">
                  <wp:posOffset>3390900</wp:posOffset>
                </wp:positionH>
                <wp:positionV relativeFrom="paragraph">
                  <wp:posOffset>169545</wp:posOffset>
                </wp:positionV>
                <wp:extent cx="2651760" cy="350520"/>
                <wp:effectExtent l="0" t="0" r="15240" b="11430"/>
                <wp:wrapNone/>
                <wp:docPr id="32488532" name="Text Box 10"/>
                <wp:cNvGraphicFramePr/>
                <a:graphic xmlns:a="http://schemas.openxmlformats.org/drawingml/2006/main">
                  <a:graphicData uri="http://schemas.microsoft.com/office/word/2010/wordprocessingShape">
                    <wps:wsp>
                      <wps:cNvSpPr txBox="1"/>
                      <wps:spPr>
                        <a:xfrm>
                          <a:off x="0" y="0"/>
                          <a:ext cx="2651760" cy="350520"/>
                        </a:xfrm>
                        <a:prstGeom prst="rect">
                          <a:avLst/>
                        </a:prstGeom>
                        <a:solidFill>
                          <a:sysClr val="window" lastClr="FFFFFF"/>
                        </a:solidFill>
                        <a:ln w="6350">
                          <a:solidFill>
                            <a:prstClr val="black"/>
                          </a:solidFill>
                        </a:ln>
                      </wps:spPr>
                      <wps:txbx>
                        <w:txbxContent>
                          <w:p w14:paraId="7CDF2EE1" w14:textId="1C8CA5A1" w:rsidR="00505089" w:rsidRPr="00224524" w:rsidRDefault="00573505" w:rsidP="00505089">
                            <w:pPr>
                              <w:jc w:val="center"/>
                              <w:rPr>
                                <w:rFonts w:ascii="Arial" w:hAnsi="Arial" w:cs="Arial"/>
                                <w:b/>
                                <w:bCs/>
                                <w:color w:val="77206D" w:themeColor="accent5" w:themeShade="BF"/>
                              </w:rPr>
                            </w:pPr>
                            <w:r>
                              <w:rPr>
                                <w:rFonts w:ascii="Arial" w:hAnsi="Arial" w:cs="Arial"/>
                                <w:b/>
                                <w:bCs/>
                                <w:color w:val="77206D" w:themeColor="accent5" w:themeShade="BF"/>
                              </w:rPr>
                              <w:t xml:space="preserve">INFORMATION AND </w:t>
                            </w:r>
                            <w:r w:rsidR="00505089" w:rsidRPr="00224524">
                              <w:rPr>
                                <w:rFonts w:ascii="Arial" w:hAnsi="Arial" w:cs="Arial"/>
                                <w:b/>
                                <w:bCs/>
                                <w:color w:val="77206D" w:themeColor="accent5" w:themeShade="BF"/>
                              </w:rPr>
                              <w:t>TRAINING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3172415" id="_x0000_s1042" type="#_x0000_t202" style="position:absolute;margin-left:267pt;margin-top:13.35pt;width:208.8pt;height:27.6pt;z-index:2517422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" fillcolor="window" strokeweight=".5pt">
                <v:textbox>
                  <w:txbxContent>
                    <w:p w14:paraId="7CDF2EE1" w14:textId="1C8CA5A1" w:rsidR="00505089" w:rsidRPr="00224524" w:rsidRDefault="00573505" w:rsidP="00505089">
                      <w:pPr>
                        <w:jc w:val="center"/>
                        <w:rPr>
                          <w:rFonts w:ascii="Arial" w:hAnsi="Arial" w:cs="Arial"/>
                          <w:b/>
                          <w:bCs/>
                          <w:color w:val="77206D" w:themeColor="accent5" w:themeShade="BF"/>
                        </w:rPr>
                      </w:pPr>
                      <w:r>
                        <w:rPr>
                          <w:rFonts w:ascii="Arial" w:hAnsi="Arial" w:cs="Arial"/>
                          <w:b/>
                          <w:bCs/>
                          <w:color w:val="77206D" w:themeColor="accent5" w:themeShade="BF"/>
                        </w:rPr>
                        <w:t xml:space="preserve">INFORMATION AND </w:t>
                      </w:r>
                      <w:r w:rsidR="00505089" w:rsidRPr="00224524">
                        <w:rPr>
                          <w:rFonts w:ascii="Arial" w:hAnsi="Arial" w:cs="Arial"/>
                          <w:b/>
                          <w:bCs/>
                          <w:color w:val="77206D" w:themeColor="accent5" w:themeShade="BF"/>
                        </w:rPr>
                        <w:t>TRAINING</w:t>
                      </w:r>
                    </w:p>
                  </w:txbxContent>
                </v:textbox>
              </v:shape>
            </w:pict>
          </mc:Fallback>
        </mc:AlternateContent>
      </w:r>
    </w:p>
    <w:p w14:paraId="7523F8B3" w14:textId="5728E45A" w:rsidR="00505089" w:rsidRDefault="009F578D" w:rsidP="00505089">
      <w:pPr>
        <w:rPr>
          <w:rFonts w:ascii="Arial" w:hAnsi="Arial" w:cs="Arial"/>
          <w:b/>
          <w:bCs/>
        </w:rPr>
      </w:pPr>
      <w:r>
        <w:rPr>
          <w:rFonts w:ascii="Arial" w:hAnsi="Arial" w:cs="Arial"/>
          <w:noProof/>
        </w:rPr>
        <mc:AlternateContent>
          <mc:Choice Requires="wps">
            <w:drawing>
              <wp:anchor distT="0" distB="0" distL="114300" distR="114300" simplePos="0" relativeHeight="251769856" behindDoc="0" locked="0" layoutInCell="1" allowOverlap="1" wp14:anchorId="2231FAB0" wp14:editId="08EE0BE9">
                <wp:simplePos x="0" y="0"/>
                <wp:positionH relativeFrom="column">
                  <wp:posOffset>2377440</wp:posOffset>
                </wp:positionH>
                <wp:positionV relativeFrom="paragraph">
                  <wp:posOffset>12701</wp:posOffset>
                </wp:positionV>
                <wp:extent cx="1112520" cy="45719"/>
                <wp:effectExtent l="19050" t="76200" r="68580" b="107315"/>
                <wp:wrapNone/>
                <wp:docPr id="1458881517" name="Straight Arrow Connector 33"/>
                <wp:cNvGraphicFramePr/>
                <a:graphic xmlns:a="http://schemas.openxmlformats.org/drawingml/2006/main">
                  <a:graphicData uri="http://schemas.microsoft.com/office/word/2010/wordprocessingShape">
                    <wps:wsp>
                      <wps:cNvCnPr/>
                      <wps:spPr>
                        <a:xfrm>
                          <a:off x="0" y="0"/>
                          <a:ext cx="1112520" cy="45719"/>
                        </a:xfrm>
                        <a:prstGeom prst="straightConnector1">
                          <a:avLst/>
                        </a:prstGeom>
                        <a:noFill/>
                        <a:ln w="19050" cap="flat" cmpd="sng" algn="ctr">
                          <a:solidFill>
                            <a:srgbClr val="0F9ED5"/>
                          </a:solidFill>
                          <a:prstDash val="solid"/>
                          <a:round/>
                          <a:headEnd type="arrow" w="med" len="med"/>
                          <a:tailEnd type="arrow" w="med" len="med"/>
                        </a:ln>
                        <a:effectLst/>
                      </wps:spPr>
                      <wps:bodyPr/>
                    </wps:wsp>
                  </a:graphicData>
                </a:graphic>
                <wp14:sizeRelH relativeFrom="margin">
                  <wp14:pctWidth>0</wp14:pctWidth>
                </wp14:sizeRelH>
                <wp14:sizeRelV relativeFrom="margin">
                  <wp14:pctHeight>0</wp14:pctHeight>
                </wp14:sizeRelV>
              </wp:anchor>
            </w:drawing>
          </mc:Choice>
          <mc:Fallback>
            <w:pict>
              <v:shape w14:anchorId="773798A7" id="Straight Arrow Connector 33" o:spid="_x0000_s1026" type="#_x0000_t32" style="position:absolute;margin-left:187.2pt;margin-top:1pt;width:87.6pt;height:3.6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" strokecolor="#0f9ed5" strokeweight="1.5pt">
                <v:stroke startarrow="open" endarrow="open"/>
              </v:shape>
            </w:pict>
          </mc:Fallback>
        </mc:AlternateContent>
      </w:r>
    </w:p>
    <w:p w14:paraId="5A089118" w14:textId="77777777" w:rsidR="00067C76" w:rsidRPr="00067C76" w:rsidRDefault="00067C76" w:rsidP="00067C76">
      <w:pPr>
        <w:rPr>
          <w:rFonts w:ascii="Arial" w:hAnsi="Arial" w:cs="Arial"/>
          <w:b/>
          <w:bCs/>
        </w:rPr>
      </w:pPr>
    </w:p>
    <w:p w14:paraId="0D9DC21A" w14:textId="77777777" w:rsidR="00505089" w:rsidRDefault="00505089" w:rsidP="00067C76">
      <w:pPr>
        <w:rPr>
          <w:rFonts w:ascii="Arial" w:hAnsi="Arial" w:cs="Arial"/>
          <w:b/>
          <w:bCs/>
        </w:rPr>
      </w:pPr>
    </w:p>
    <w:p w14:paraId="4DF5B85F" w14:textId="77777777" w:rsidR="00505089" w:rsidRDefault="00505089" w:rsidP="00067C76">
      <w:pPr>
        <w:rPr>
          <w:rFonts w:ascii="Arial" w:hAnsi="Arial" w:cs="Arial"/>
          <w:b/>
          <w:bCs/>
        </w:rPr>
      </w:pPr>
    </w:p>
    <w:p w14:paraId="60BE3B92" w14:textId="77777777" w:rsidR="00505089" w:rsidRDefault="00505089" w:rsidP="00067C76">
      <w:pPr>
        <w:rPr>
          <w:rFonts w:ascii="Arial" w:hAnsi="Arial" w:cs="Arial"/>
          <w:b/>
          <w:bCs/>
        </w:rPr>
      </w:pPr>
    </w:p>
    <w:p w14:paraId="0E418126" w14:textId="77777777" w:rsidR="00505089" w:rsidRDefault="00505089" w:rsidP="00067C76">
      <w:pPr>
        <w:rPr>
          <w:rFonts w:ascii="Arial" w:hAnsi="Arial" w:cs="Arial"/>
          <w:b/>
          <w:bCs/>
        </w:rPr>
      </w:pPr>
    </w:p>
    <w:p w14:paraId="1CB6213D" w14:textId="74EFA4CB" w:rsidR="00443924" w:rsidRDefault="00126A00" w:rsidP="00067C76">
      <w:pPr>
        <w:rPr>
          <w:rFonts w:ascii="Arial" w:hAnsi="Arial" w:cs="Arial"/>
          <w:b/>
          <w:bCs/>
        </w:rPr>
      </w:pPr>
      <w:r>
        <w:rPr>
          <w:rFonts w:ascii="Arial" w:hAnsi="Arial" w:cs="Arial"/>
          <w:b/>
          <w:bCs/>
        </w:rPr>
        <w:t xml:space="preserve">Figure </w:t>
      </w:r>
      <w:r w:rsidR="006D2CD4">
        <w:rPr>
          <w:rFonts w:ascii="Arial" w:hAnsi="Arial" w:cs="Arial"/>
          <w:b/>
          <w:bCs/>
        </w:rPr>
        <w:t>10</w:t>
      </w:r>
      <w:r>
        <w:rPr>
          <w:rFonts w:ascii="Arial" w:hAnsi="Arial" w:cs="Arial"/>
          <w:b/>
          <w:bCs/>
        </w:rPr>
        <w:t xml:space="preserve">: Thematic </w:t>
      </w:r>
      <w:r w:rsidR="00443924">
        <w:rPr>
          <w:rFonts w:ascii="Arial" w:hAnsi="Arial" w:cs="Arial"/>
          <w:b/>
          <w:bCs/>
        </w:rPr>
        <w:t>M</w:t>
      </w:r>
      <w:r>
        <w:rPr>
          <w:rFonts w:ascii="Arial" w:hAnsi="Arial" w:cs="Arial"/>
          <w:b/>
          <w:bCs/>
        </w:rPr>
        <w:t xml:space="preserve">apping </w:t>
      </w:r>
    </w:p>
    <w:p w14:paraId="7D3494CE" w14:textId="44EFEBFD" w:rsidR="00F700BB" w:rsidRDefault="00F700BB" w:rsidP="00F700BB">
      <w:pPr>
        <w:rPr>
          <w:rFonts w:ascii="Arial" w:hAnsi="Arial" w:cs="Arial"/>
          <w:b/>
          <w:bCs/>
        </w:rPr>
      </w:pPr>
      <w:r w:rsidRPr="009C7183">
        <w:rPr>
          <w:rFonts w:ascii="Arial" w:hAnsi="Arial" w:cs="Arial"/>
          <w:b/>
          <w:bCs/>
        </w:rPr>
        <w:t>5.</w:t>
      </w:r>
      <w:r w:rsidR="00241148">
        <w:rPr>
          <w:rFonts w:ascii="Arial" w:hAnsi="Arial" w:cs="Arial"/>
          <w:b/>
          <w:bCs/>
        </w:rPr>
        <w:t>4</w:t>
      </w:r>
      <w:r w:rsidRPr="009C7183">
        <w:rPr>
          <w:rFonts w:ascii="Arial" w:hAnsi="Arial" w:cs="Arial"/>
          <w:b/>
          <w:bCs/>
        </w:rPr>
        <w:t xml:space="preserve">.1 </w:t>
      </w:r>
      <w:r>
        <w:rPr>
          <w:rFonts w:ascii="Arial" w:hAnsi="Arial" w:cs="Arial"/>
          <w:b/>
          <w:bCs/>
        </w:rPr>
        <w:t>Barriers to</w:t>
      </w:r>
      <w:r w:rsidR="00BC10CB">
        <w:rPr>
          <w:rFonts w:ascii="Arial" w:hAnsi="Arial" w:cs="Arial"/>
          <w:b/>
          <w:bCs/>
        </w:rPr>
        <w:t xml:space="preserve"> </w:t>
      </w:r>
      <w:r>
        <w:rPr>
          <w:rFonts w:ascii="Arial" w:hAnsi="Arial" w:cs="Arial"/>
          <w:b/>
          <w:bCs/>
        </w:rPr>
        <w:t xml:space="preserve">Acceptability </w:t>
      </w:r>
    </w:p>
    <w:p w14:paraId="653D9B8B" w14:textId="77777777" w:rsidR="00F700BB" w:rsidRPr="00F73A0C" w:rsidRDefault="00F700BB" w:rsidP="00F700BB">
      <w:pPr>
        <w:spacing w:before="100" w:beforeAutospacing="1" w:after="100" w:afterAutospacing="1" w:line="360" w:lineRule="auto"/>
        <w:jc w:val="both"/>
        <w:rPr>
          <w:rFonts w:ascii="Arial" w:eastAsia="Times New Roman" w:hAnsi="Arial" w:cs="Arial"/>
          <w:kern w:val="0"/>
          <w:lang w:eastAsia="en-GB"/>
          <w14:ligatures w14:val="none"/>
        </w:rPr>
      </w:pPr>
      <w:r w:rsidRPr="00F73A0C">
        <w:rPr>
          <w:rFonts w:ascii="Arial" w:eastAsia="Times New Roman" w:hAnsi="Arial" w:cs="Arial"/>
          <w:kern w:val="0"/>
          <w:lang w:eastAsia="en-GB"/>
          <w14:ligatures w14:val="none"/>
        </w:rPr>
        <w:lastRenderedPageBreak/>
        <w:t xml:space="preserve">Across the </w:t>
      </w:r>
      <w:r>
        <w:rPr>
          <w:rFonts w:ascii="Arial" w:eastAsia="Times New Roman" w:hAnsi="Arial" w:cs="Arial"/>
          <w:kern w:val="0"/>
          <w:lang w:eastAsia="en-GB"/>
          <w14:ligatures w14:val="none"/>
        </w:rPr>
        <w:t>ten</w:t>
      </w:r>
      <w:r w:rsidRPr="00F73A0C">
        <w:rPr>
          <w:rFonts w:ascii="Arial" w:eastAsia="Times New Roman" w:hAnsi="Arial" w:cs="Arial"/>
          <w:kern w:val="0"/>
          <w:lang w:eastAsia="en-GB"/>
          <w14:ligatures w14:val="none"/>
        </w:rPr>
        <w:t xml:space="preserve"> studies, barriers</w:t>
      </w:r>
      <w:r>
        <w:rPr>
          <w:rFonts w:ascii="Arial" w:eastAsia="Times New Roman" w:hAnsi="Arial" w:cs="Arial"/>
          <w:kern w:val="0"/>
          <w:lang w:eastAsia="en-GB"/>
          <w14:ligatures w14:val="none"/>
        </w:rPr>
        <w:t xml:space="preserve"> to acceptability</w:t>
      </w:r>
      <w:r w:rsidRPr="00F73A0C">
        <w:rPr>
          <w:rFonts w:ascii="Arial" w:eastAsia="Times New Roman" w:hAnsi="Arial" w:cs="Arial"/>
          <w:kern w:val="0"/>
          <w:lang w:eastAsia="en-GB"/>
          <w14:ligatures w14:val="none"/>
        </w:rPr>
        <w:t xml:space="preserve"> consistently </w:t>
      </w:r>
      <w:r>
        <w:rPr>
          <w:rFonts w:ascii="Arial" w:eastAsia="Times New Roman" w:hAnsi="Arial" w:cs="Arial"/>
          <w:kern w:val="0"/>
          <w:lang w:eastAsia="en-GB"/>
          <w14:ligatures w14:val="none"/>
        </w:rPr>
        <w:t xml:space="preserve">were observed, </w:t>
      </w:r>
      <w:r w:rsidRPr="00F73A0C">
        <w:rPr>
          <w:rFonts w:ascii="Arial" w:eastAsia="Times New Roman" w:hAnsi="Arial" w:cs="Arial"/>
          <w:kern w:val="0"/>
          <w:lang w:eastAsia="en-GB"/>
          <w14:ligatures w14:val="none"/>
        </w:rPr>
        <w:t>reflect</w:t>
      </w:r>
      <w:r>
        <w:rPr>
          <w:rFonts w:ascii="Arial" w:eastAsia="Times New Roman" w:hAnsi="Arial" w:cs="Arial"/>
          <w:kern w:val="0"/>
          <w:lang w:eastAsia="en-GB"/>
          <w14:ligatures w14:val="none"/>
        </w:rPr>
        <w:t>ing</w:t>
      </w:r>
      <w:r w:rsidRPr="00F73A0C">
        <w:rPr>
          <w:rFonts w:ascii="Arial" w:eastAsia="Times New Roman" w:hAnsi="Arial" w:cs="Arial"/>
          <w:kern w:val="0"/>
          <w:lang w:eastAsia="en-GB"/>
          <w14:ligatures w14:val="none"/>
        </w:rPr>
        <w:t xml:space="preserve"> limited knowledge of available digital technologies, with both people with dementia and their carers often unaware of what tools existed or how they could support daily living</w:t>
      </w:r>
      <w:r>
        <w:rPr>
          <w:rFonts w:ascii="Arial" w:eastAsia="Times New Roman" w:hAnsi="Arial" w:cs="Arial"/>
          <w:kern w:val="0"/>
          <w:lang w:eastAsia="en-GB"/>
          <w14:ligatures w14:val="none"/>
        </w:rPr>
        <w:t xml:space="preserve"> and improve care, or fi this are worth using</w:t>
      </w:r>
      <w:r w:rsidRPr="00F73A0C">
        <w:rPr>
          <w:rFonts w:ascii="Arial" w:eastAsia="Times New Roman" w:hAnsi="Arial" w:cs="Arial"/>
          <w:kern w:val="0"/>
          <w:lang w:eastAsia="en-GB"/>
          <w14:ligatures w14:val="none"/>
        </w:rPr>
        <w:t xml:space="preserve">. </w:t>
      </w:r>
    </w:p>
    <w:p w14:paraId="07851551" w14:textId="6E009864" w:rsidR="00F700BB" w:rsidRPr="002A068F" w:rsidRDefault="00F700BB" w:rsidP="00F700BB">
      <w:pPr>
        <w:spacing w:line="360" w:lineRule="auto"/>
        <w:jc w:val="both"/>
        <w:rPr>
          <w:rFonts w:ascii="Arial" w:hAnsi="Arial" w:cs="Arial"/>
          <w:b/>
          <w:bCs/>
        </w:rPr>
      </w:pPr>
      <w:r w:rsidRPr="002A068F">
        <w:rPr>
          <w:rFonts w:ascii="Arial" w:hAnsi="Arial" w:cs="Arial"/>
          <w:b/>
          <w:bCs/>
        </w:rPr>
        <w:t>5.</w:t>
      </w:r>
      <w:r w:rsidR="003145B8">
        <w:rPr>
          <w:rFonts w:ascii="Arial" w:hAnsi="Arial" w:cs="Arial"/>
          <w:b/>
          <w:bCs/>
        </w:rPr>
        <w:t>4</w:t>
      </w:r>
      <w:r w:rsidRPr="002A068F">
        <w:rPr>
          <w:rFonts w:ascii="Arial" w:hAnsi="Arial" w:cs="Arial"/>
          <w:b/>
          <w:bCs/>
        </w:rPr>
        <w:t xml:space="preserve">.1.1 Awareness of </w:t>
      </w:r>
      <w:r w:rsidR="005F1B57">
        <w:rPr>
          <w:rFonts w:ascii="Arial" w:hAnsi="Arial" w:cs="Arial"/>
          <w:b/>
          <w:bCs/>
        </w:rPr>
        <w:t>A</w:t>
      </w:r>
      <w:r w:rsidRPr="002A068F">
        <w:rPr>
          <w:rFonts w:ascii="Arial" w:hAnsi="Arial" w:cs="Arial"/>
          <w:b/>
          <w:bCs/>
        </w:rPr>
        <w:t xml:space="preserve">vailable </w:t>
      </w:r>
      <w:r w:rsidR="005F1B57">
        <w:rPr>
          <w:rFonts w:ascii="Arial" w:hAnsi="Arial" w:cs="Arial"/>
          <w:b/>
          <w:bCs/>
        </w:rPr>
        <w:t>T</w:t>
      </w:r>
      <w:r w:rsidRPr="002A068F">
        <w:rPr>
          <w:rFonts w:ascii="Arial" w:hAnsi="Arial" w:cs="Arial"/>
          <w:b/>
          <w:bCs/>
        </w:rPr>
        <w:t xml:space="preserve">echnologies </w:t>
      </w:r>
    </w:p>
    <w:p w14:paraId="178F7488" w14:textId="40A9330E" w:rsidR="00F700BB" w:rsidRDefault="00F700BB" w:rsidP="00F700BB">
      <w:pPr>
        <w:spacing w:line="360" w:lineRule="auto"/>
        <w:jc w:val="both"/>
        <w:rPr>
          <w:rFonts w:ascii="Arial" w:eastAsia="Times New Roman" w:hAnsi="Arial" w:cs="Arial"/>
          <w:lang w:eastAsia="en-GB"/>
        </w:rPr>
      </w:pPr>
      <w:r w:rsidRPr="005E0DD8">
        <w:rPr>
          <w:rFonts w:ascii="Arial" w:hAnsi="Arial" w:cs="Arial"/>
        </w:rPr>
        <w:t>A recurring finding was that people with dementia, family</w:t>
      </w:r>
      <w:r>
        <w:rPr>
          <w:rFonts w:ascii="Arial" w:hAnsi="Arial" w:cs="Arial"/>
        </w:rPr>
        <w:t xml:space="preserve"> and</w:t>
      </w:r>
      <w:r w:rsidRPr="005E0DD8">
        <w:rPr>
          <w:rFonts w:ascii="Arial" w:hAnsi="Arial" w:cs="Arial"/>
        </w:rPr>
        <w:t xml:space="preserve"> carers, and </w:t>
      </w:r>
      <w:r>
        <w:rPr>
          <w:rFonts w:ascii="Arial" w:hAnsi="Arial" w:cs="Arial"/>
        </w:rPr>
        <w:t xml:space="preserve">in some situations even </w:t>
      </w:r>
      <w:r w:rsidRPr="005E0DD8">
        <w:rPr>
          <w:rFonts w:ascii="Arial" w:hAnsi="Arial" w:cs="Arial"/>
        </w:rPr>
        <w:t>professionals</w:t>
      </w:r>
      <w:r>
        <w:rPr>
          <w:rFonts w:ascii="Arial" w:hAnsi="Arial" w:cs="Arial"/>
        </w:rPr>
        <w:t xml:space="preserve">, </w:t>
      </w:r>
      <w:r w:rsidRPr="005E0DD8">
        <w:rPr>
          <w:rFonts w:ascii="Arial" w:hAnsi="Arial" w:cs="Arial"/>
        </w:rPr>
        <w:t xml:space="preserve">had limited awareness of the digital technologies available to support dementia care </w:t>
      </w:r>
      <w:r>
        <w:rPr>
          <w:rFonts w:ascii="Arial" w:hAnsi="Arial" w:cs="Arial"/>
        </w:rPr>
        <w:t xml:space="preserve">or the right knowledge on how this could help </w:t>
      </w:r>
      <w:r w:rsidRPr="005E0DD8">
        <w:rPr>
          <w:rFonts w:ascii="Arial" w:hAnsi="Arial" w:cs="Arial"/>
        </w:rPr>
        <w:t>(</w:t>
      </w:r>
      <w:r w:rsidR="0083497F">
        <w:rPr>
          <w:rFonts w:ascii="Arial" w:hAnsi="Arial" w:cs="Arial"/>
        </w:rPr>
        <w:t xml:space="preserve">Salai et al., 2022; </w:t>
      </w:r>
      <w:r w:rsidRPr="005E0DD8">
        <w:rPr>
          <w:rFonts w:ascii="Arial" w:hAnsi="Arial" w:cs="Arial"/>
        </w:rPr>
        <w:t>Gibson et al., 2015</w:t>
      </w:r>
      <w:r>
        <w:rPr>
          <w:rFonts w:ascii="Arial" w:hAnsi="Arial" w:cs="Arial"/>
        </w:rPr>
        <w:t xml:space="preserve">; Newton et al., 2016; </w:t>
      </w:r>
      <w:r w:rsidR="0083497F">
        <w:rPr>
          <w:rFonts w:ascii="Arial" w:eastAsia="Times New Roman" w:hAnsi="Arial" w:cs="Arial"/>
          <w:lang w:eastAsia="en-GB"/>
        </w:rPr>
        <w:t>Talbot and Briggs, 2022; Killin et al., 2018; Ditton et al., 2025; Wilson, Byrne and Rogers, 2023</w:t>
      </w:r>
      <w:r w:rsidR="00B9580A">
        <w:rPr>
          <w:rFonts w:ascii="Arial" w:eastAsia="Times New Roman" w:hAnsi="Arial" w:cs="Arial"/>
          <w:lang w:eastAsia="en-GB"/>
        </w:rPr>
        <w:t>; Hicks et al., 2022</w:t>
      </w:r>
      <w:r w:rsidR="0083497F">
        <w:rPr>
          <w:rFonts w:ascii="Arial" w:eastAsia="Times New Roman" w:hAnsi="Arial" w:cs="Arial"/>
          <w:lang w:eastAsia="en-GB"/>
        </w:rPr>
        <w:t>)</w:t>
      </w:r>
      <w:r w:rsidRPr="005E0DD8">
        <w:rPr>
          <w:rFonts w:ascii="Arial" w:hAnsi="Arial" w:cs="Arial"/>
        </w:rPr>
        <w:t>. This lack of awareness was frequently linked to insufficient information pathways, with technologies rarely promoted within routine dementia support</w:t>
      </w:r>
      <w:r>
        <w:rPr>
          <w:rFonts w:ascii="Arial" w:hAnsi="Arial" w:cs="Arial"/>
        </w:rPr>
        <w:t>, as ‘technology’ was seen as difficult to understand for older people (Newton et al., 2016).</w:t>
      </w:r>
      <w:r w:rsidRPr="005E0DD8">
        <w:rPr>
          <w:rFonts w:ascii="Arial" w:hAnsi="Arial" w:cs="Arial"/>
        </w:rPr>
        <w:t xml:space="preserve"> People with dementia often relied on carers</w:t>
      </w:r>
      <w:r>
        <w:rPr>
          <w:rFonts w:ascii="Arial" w:hAnsi="Arial" w:cs="Arial"/>
        </w:rPr>
        <w:t xml:space="preserve"> and families</w:t>
      </w:r>
      <w:r w:rsidRPr="005E0DD8">
        <w:rPr>
          <w:rFonts w:ascii="Arial" w:hAnsi="Arial" w:cs="Arial"/>
        </w:rPr>
        <w:t xml:space="preserve"> to introduce technologies, meaning that gaps in knowledge directly restricted exposure to potential solutions (Gibson et al., 2015</w:t>
      </w:r>
      <w:r>
        <w:rPr>
          <w:rFonts w:ascii="Arial" w:hAnsi="Arial" w:cs="Arial"/>
        </w:rPr>
        <w:t>; Killin et al., 2018; Ditton et al., 2025</w:t>
      </w:r>
      <w:r w:rsidRPr="005E0DD8">
        <w:rPr>
          <w:rFonts w:ascii="Arial" w:hAnsi="Arial" w:cs="Arial"/>
        </w:rPr>
        <w:t xml:space="preserve">). </w:t>
      </w:r>
      <w:r w:rsidRPr="0054655E">
        <w:rPr>
          <w:rFonts w:ascii="Arial" w:hAnsi="Arial" w:cs="Arial"/>
        </w:rPr>
        <w:t>Limit</w:t>
      </w:r>
      <w:r>
        <w:rPr>
          <w:rFonts w:ascii="Arial" w:hAnsi="Arial" w:cs="Arial"/>
        </w:rPr>
        <w:t>ed awareness led to underutilisation, even when technologies were available to use</w:t>
      </w:r>
      <w:r w:rsidR="00E75A89">
        <w:rPr>
          <w:rFonts w:ascii="Arial" w:hAnsi="Arial" w:cs="Arial"/>
        </w:rPr>
        <w:t xml:space="preserve"> (Smith</w:t>
      </w:r>
      <w:r w:rsidR="00AA3131">
        <w:rPr>
          <w:rFonts w:ascii="Arial" w:hAnsi="Arial" w:cs="Arial"/>
        </w:rPr>
        <w:t>, Mountain and Hawkins</w:t>
      </w:r>
      <w:r w:rsidR="00E75A89">
        <w:rPr>
          <w:rFonts w:ascii="Arial" w:hAnsi="Arial" w:cs="Arial"/>
        </w:rPr>
        <w:t>, 2020</w:t>
      </w:r>
      <w:r w:rsidR="0098321B">
        <w:rPr>
          <w:rFonts w:ascii="Arial" w:hAnsi="Arial" w:cs="Arial"/>
        </w:rPr>
        <w:t>; Hicks et al., 2022</w:t>
      </w:r>
      <w:r w:rsidR="00E75A89">
        <w:rPr>
          <w:rFonts w:ascii="Arial" w:hAnsi="Arial" w:cs="Arial"/>
        </w:rPr>
        <w:t>) as there is a need to understand better how these can help</w:t>
      </w:r>
      <w:r>
        <w:rPr>
          <w:rFonts w:ascii="Arial" w:hAnsi="Arial" w:cs="Arial"/>
        </w:rPr>
        <w:t>. However, some studies demonstrated that when information was given, and the exposure was made available, awareness improved significantly and interest increased, with benefits for both sides, people with dementia and carers (</w:t>
      </w:r>
      <w:r w:rsidRPr="00E31974">
        <w:rPr>
          <w:rFonts w:ascii="Arial" w:eastAsia="Times New Roman" w:hAnsi="Arial" w:cs="Arial"/>
          <w:lang w:eastAsia="en-GB"/>
        </w:rPr>
        <w:t xml:space="preserve">Talbot </w:t>
      </w:r>
      <w:r>
        <w:rPr>
          <w:rFonts w:ascii="Arial" w:eastAsia="Times New Roman" w:hAnsi="Arial" w:cs="Arial"/>
          <w:lang w:eastAsia="en-GB"/>
        </w:rPr>
        <w:t>and</w:t>
      </w:r>
      <w:r w:rsidRPr="00E31974">
        <w:rPr>
          <w:rFonts w:ascii="Arial" w:eastAsia="Times New Roman" w:hAnsi="Arial" w:cs="Arial"/>
          <w:lang w:eastAsia="en-GB"/>
        </w:rPr>
        <w:t xml:space="preserve"> Briggs</w:t>
      </w:r>
      <w:r>
        <w:rPr>
          <w:rFonts w:ascii="Arial" w:eastAsia="Times New Roman" w:hAnsi="Arial" w:cs="Arial"/>
          <w:lang w:eastAsia="en-GB"/>
        </w:rPr>
        <w:t xml:space="preserve">, </w:t>
      </w:r>
      <w:r w:rsidRPr="00E31974">
        <w:rPr>
          <w:rFonts w:ascii="Arial" w:eastAsia="Times New Roman" w:hAnsi="Arial" w:cs="Arial"/>
          <w:lang w:eastAsia="en-GB"/>
        </w:rPr>
        <w:t>2022</w:t>
      </w:r>
      <w:r w:rsidR="0054655E">
        <w:rPr>
          <w:rFonts w:ascii="Arial" w:eastAsia="Times New Roman" w:hAnsi="Arial" w:cs="Arial"/>
          <w:lang w:eastAsia="en-GB"/>
        </w:rPr>
        <w:t>; Wilson, Byrne and Rogers, 2023</w:t>
      </w:r>
      <w:r w:rsidRPr="00E31974">
        <w:rPr>
          <w:rFonts w:ascii="Arial" w:eastAsia="Times New Roman" w:hAnsi="Arial" w:cs="Arial"/>
          <w:lang w:eastAsia="en-GB"/>
        </w:rPr>
        <w:t>)</w:t>
      </w:r>
      <w:r>
        <w:rPr>
          <w:rFonts w:ascii="Arial" w:eastAsia="Times New Roman" w:hAnsi="Arial" w:cs="Arial"/>
          <w:lang w:eastAsia="en-GB"/>
        </w:rPr>
        <w:t xml:space="preserve">. </w:t>
      </w:r>
    </w:p>
    <w:p w14:paraId="75765068" w14:textId="77777777" w:rsidR="00F700BB" w:rsidRPr="00110C1B" w:rsidRDefault="00F700BB" w:rsidP="00F700BB">
      <w:pPr>
        <w:spacing w:line="360" w:lineRule="auto"/>
        <w:jc w:val="both"/>
        <w:rPr>
          <w:rFonts w:ascii="Arial" w:eastAsia="Times New Roman" w:hAnsi="Arial" w:cs="Arial"/>
          <w:lang w:eastAsia="en-GB"/>
        </w:rPr>
      </w:pPr>
      <w:r>
        <w:rPr>
          <w:rFonts w:ascii="Arial" w:eastAsia="Times New Roman" w:hAnsi="Arial" w:cs="Arial"/>
          <w:lang w:eastAsia="en-GB"/>
        </w:rPr>
        <w:t>Overall, the sub-theme illustrate that limited awareness is a fundamental barrier that ultimately affects the adoption of digital technologies for people leaving with dementia.</w:t>
      </w:r>
    </w:p>
    <w:p w14:paraId="56F79F2A" w14:textId="4F43FB1B" w:rsidR="00F700BB" w:rsidRPr="00B468B3" w:rsidRDefault="00F700BB" w:rsidP="00F700BB">
      <w:pPr>
        <w:rPr>
          <w:rFonts w:ascii="Arial" w:hAnsi="Arial" w:cs="Arial"/>
          <w:b/>
          <w:bCs/>
        </w:rPr>
      </w:pPr>
      <w:r w:rsidRPr="00B468B3">
        <w:rPr>
          <w:rFonts w:ascii="Arial" w:hAnsi="Arial" w:cs="Arial"/>
          <w:b/>
          <w:bCs/>
        </w:rPr>
        <w:t>5.</w:t>
      </w:r>
      <w:r w:rsidR="003145B8">
        <w:rPr>
          <w:rFonts w:ascii="Arial" w:hAnsi="Arial" w:cs="Arial"/>
          <w:b/>
          <w:bCs/>
        </w:rPr>
        <w:t>4</w:t>
      </w:r>
      <w:r w:rsidRPr="00B468B3">
        <w:rPr>
          <w:rFonts w:ascii="Arial" w:hAnsi="Arial" w:cs="Arial"/>
          <w:b/>
          <w:bCs/>
        </w:rPr>
        <w:t>.1.2 Perceive Relevance and Beliefs</w:t>
      </w:r>
    </w:p>
    <w:p w14:paraId="74A1F1FC" w14:textId="1FCBCBD8" w:rsidR="00F700BB" w:rsidRDefault="00F700BB" w:rsidP="00F700BB">
      <w:pPr>
        <w:spacing w:line="360" w:lineRule="auto"/>
        <w:jc w:val="both"/>
        <w:rPr>
          <w:rFonts w:ascii="Arial" w:hAnsi="Arial" w:cs="Arial"/>
        </w:rPr>
      </w:pPr>
      <w:r w:rsidRPr="002D7799">
        <w:rPr>
          <w:rFonts w:ascii="Arial" w:hAnsi="Arial" w:cs="Arial"/>
        </w:rPr>
        <w:t xml:space="preserve">Across the selected studies, </w:t>
      </w:r>
      <w:r>
        <w:rPr>
          <w:rFonts w:ascii="Arial" w:hAnsi="Arial" w:cs="Arial"/>
        </w:rPr>
        <w:t xml:space="preserve">the </w:t>
      </w:r>
      <w:r w:rsidRPr="002D7799">
        <w:rPr>
          <w:rFonts w:ascii="Arial" w:hAnsi="Arial" w:cs="Arial"/>
        </w:rPr>
        <w:t xml:space="preserve">relevance emerged as a key factor influencing whether </w:t>
      </w:r>
      <w:r>
        <w:rPr>
          <w:rFonts w:ascii="Arial" w:hAnsi="Arial" w:cs="Arial"/>
        </w:rPr>
        <w:t>those affected by dementia as patients, carers or professionals,</w:t>
      </w:r>
      <w:r w:rsidRPr="002D7799">
        <w:rPr>
          <w:rFonts w:ascii="Arial" w:hAnsi="Arial" w:cs="Arial"/>
        </w:rPr>
        <w:t xml:space="preserve"> considered digital technologies worth adopting in dementia care (</w:t>
      </w:r>
      <w:r>
        <w:rPr>
          <w:rFonts w:ascii="Arial" w:hAnsi="Arial" w:cs="Arial"/>
        </w:rPr>
        <w:t>Gibson et al, 2015; Talbot and Briggs, 2022; Salai et al., 2022; Ditton et al, 2025</w:t>
      </w:r>
      <w:r w:rsidR="00AD5633">
        <w:rPr>
          <w:rFonts w:ascii="Arial" w:hAnsi="Arial" w:cs="Arial"/>
        </w:rPr>
        <w:t>; Wilson, Byrne and Rogers, 2023</w:t>
      </w:r>
      <w:r w:rsidR="00AD1E33">
        <w:rPr>
          <w:rFonts w:ascii="Arial" w:hAnsi="Arial" w:cs="Arial"/>
        </w:rPr>
        <w:t>; Hicks et al., 2022</w:t>
      </w:r>
      <w:r>
        <w:rPr>
          <w:rFonts w:ascii="Arial" w:hAnsi="Arial" w:cs="Arial"/>
        </w:rPr>
        <w:t>)</w:t>
      </w:r>
      <w:r w:rsidRPr="002D7799">
        <w:rPr>
          <w:rFonts w:ascii="Arial" w:hAnsi="Arial" w:cs="Arial"/>
        </w:rPr>
        <w:t xml:space="preserve">. </w:t>
      </w:r>
      <w:r>
        <w:rPr>
          <w:rFonts w:ascii="Arial" w:hAnsi="Arial" w:cs="Arial"/>
        </w:rPr>
        <w:t>This</w:t>
      </w:r>
      <w:r w:rsidRPr="002D7799">
        <w:rPr>
          <w:rFonts w:ascii="Arial" w:hAnsi="Arial" w:cs="Arial"/>
        </w:rPr>
        <w:t xml:space="preserve"> technologies did not seem directly applicable to their daily routines or immediate needs, reducing motivation to explore them further (Gibson et al., 2015).</w:t>
      </w:r>
    </w:p>
    <w:p w14:paraId="03CD47B0" w14:textId="6961AF87" w:rsidR="00F700BB" w:rsidRDefault="00F700BB" w:rsidP="00F700BB">
      <w:pPr>
        <w:spacing w:line="360" w:lineRule="auto"/>
        <w:jc w:val="both"/>
        <w:rPr>
          <w:rFonts w:ascii="Arial" w:hAnsi="Arial" w:cs="Arial"/>
        </w:rPr>
      </w:pPr>
      <w:r>
        <w:rPr>
          <w:rFonts w:ascii="Arial" w:hAnsi="Arial" w:cs="Arial"/>
        </w:rPr>
        <w:t>The relevance was</w:t>
      </w:r>
      <w:r w:rsidRPr="002D7799">
        <w:rPr>
          <w:rFonts w:ascii="Arial" w:hAnsi="Arial" w:cs="Arial"/>
        </w:rPr>
        <w:t xml:space="preserve"> shaped by the stage of dementia, with some </w:t>
      </w:r>
      <w:r w:rsidR="00F3706A">
        <w:rPr>
          <w:rFonts w:ascii="Arial" w:hAnsi="Arial" w:cs="Arial"/>
        </w:rPr>
        <w:t xml:space="preserve">end-users </w:t>
      </w:r>
      <w:r w:rsidRPr="002D7799">
        <w:rPr>
          <w:rFonts w:ascii="Arial" w:hAnsi="Arial" w:cs="Arial"/>
        </w:rPr>
        <w:t xml:space="preserve">believing that technologies were </w:t>
      </w:r>
      <w:r>
        <w:rPr>
          <w:rFonts w:ascii="Arial" w:hAnsi="Arial" w:cs="Arial"/>
        </w:rPr>
        <w:t>not designed for</w:t>
      </w:r>
      <w:r w:rsidRPr="002D7799">
        <w:rPr>
          <w:rFonts w:ascii="Arial" w:hAnsi="Arial" w:cs="Arial"/>
        </w:rPr>
        <w:t xml:space="preserve"> their situation</w:t>
      </w:r>
      <w:r>
        <w:rPr>
          <w:rFonts w:ascii="Arial" w:hAnsi="Arial" w:cs="Arial"/>
        </w:rPr>
        <w:t xml:space="preserve"> and the different stages of dementia</w:t>
      </w:r>
      <w:r w:rsidRPr="002D7799">
        <w:rPr>
          <w:rFonts w:ascii="Arial" w:hAnsi="Arial" w:cs="Arial"/>
        </w:rPr>
        <w:t xml:space="preserve"> (</w:t>
      </w:r>
      <w:r w:rsidR="001861C9">
        <w:rPr>
          <w:rFonts w:ascii="Arial" w:hAnsi="Arial" w:cs="Arial"/>
        </w:rPr>
        <w:t xml:space="preserve">Sriram, Jenkinson and Peters, 2020; Killin et al., 2018; </w:t>
      </w:r>
      <w:r>
        <w:rPr>
          <w:rFonts w:ascii="Arial" w:hAnsi="Arial" w:cs="Arial"/>
        </w:rPr>
        <w:t>Salai et al, 2022; Ditton et al., 2025</w:t>
      </w:r>
      <w:r w:rsidRPr="002D7799">
        <w:rPr>
          <w:rFonts w:ascii="Arial" w:hAnsi="Arial" w:cs="Arial"/>
        </w:rPr>
        <w:t xml:space="preserve">). </w:t>
      </w:r>
      <w:r w:rsidR="00F71999">
        <w:rPr>
          <w:rFonts w:ascii="Arial" w:hAnsi="Arial" w:cs="Arial"/>
        </w:rPr>
        <w:t xml:space="preserve">It was </w:t>
      </w:r>
      <w:r w:rsidRPr="002D7799">
        <w:rPr>
          <w:rFonts w:ascii="Arial" w:hAnsi="Arial" w:cs="Arial"/>
        </w:rPr>
        <w:t xml:space="preserve">noted that without clear evidence of benefit, it was difficult to justify integrating new </w:t>
      </w:r>
      <w:r w:rsidRPr="002D7799">
        <w:rPr>
          <w:rFonts w:ascii="Arial" w:hAnsi="Arial" w:cs="Arial"/>
        </w:rPr>
        <w:lastRenderedPageBreak/>
        <w:t>technologies into already pressured care environments (</w:t>
      </w:r>
      <w:r>
        <w:rPr>
          <w:rFonts w:ascii="Arial" w:hAnsi="Arial" w:cs="Arial"/>
        </w:rPr>
        <w:t>Newton et al, 2016</w:t>
      </w:r>
      <w:r w:rsidR="008F551C">
        <w:rPr>
          <w:rFonts w:ascii="Arial" w:hAnsi="Arial" w:cs="Arial"/>
        </w:rPr>
        <w:t>; Hicks et al., 2022</w:t>
      </w:r>
      <w:r w:rsidRPr="002D7799">
        <w:rPr>
          <w:rFonts w:ascii="Arial" w:hAnsi="Arial" w:cs="Arial"/>
        </w:rPr>
        <w:t>). Some carers expressed uncertainty about how specific devices could meaningfully support safety, independence, or communication, leading to low perceived usefulness (Gibson et al., 2015</w:t>
      </w:r>
      <w:r w:rsidR="007A09BA">
        <w:rPr>
          <w:rFonts w:ascii="Arial" w:hAnsi="Arial" w:cs="Arial"/>
        </w:rPr>
        <w:t>; Hicks et al., 2022</w:t>
      </w:r>
      <w:r w:rsidRPr="002D7799">
        <w:rPr>
          <w:rFonts w:ascii="Arial" w:hAnsi="Arial" w:cs="Arial"/>
        </w:rPr>
        <w:t>).</w:t>
      </w:r>
      <w:r w:rsidRPr="00976C0F">
        <w:rPr>
          <w:rFonts w:ascii="Arial" w:eastAsia="Times New Roman" w:hAnsi="Arial" w:cs="Arial"/>
          <w:kern w:val="0"/>
          <w:lang w:eastAsia="en-GB"/>
          <w14:ligatures w14:val="none"/>
        </w:rPr>
        <w:t xml:space="preserve"> </w:t>
      </w:r>
      <w:r>
        <w:rPr>
          <w:rFonts w:ascii="Arial" w:eastAsia="Times New Roman" w:hAnsi="Arial" w:cs="Arial"/>
          <w:kern w:val="0"/>
          <w:lang w:eastAsia="en-GB"/>
          <w14:ligatures w14:val="none"/>
        </w:rPr>
        <w:t>Carers also reported uncertainty about whether digital technologies would genuinely reduce burden or simply add new tasks to their routines (Rondon-</w:t>
      </w:r>
      <w:r w:rsidRPr="00C80152">
        <w:rPr>
          <w:rFonts w:ascii="Arial" w:eastAsia="Times New Roman" w:hAnsi="Arial" w:cs="Arial"/>
          <w:kern w:val="0"/>
          <w:lang w:eastAsia="en-GB"/>
          <w14:ligatures w14:val="none"/>
        </w:rPr>
        <w:t>Sulbaran et al., 20</w:t>
      </w:r>
      <w:r>
        <w:rPr>
          <w:rFonts w:ascii="Arial" w:eastAsia="Times New Roman" w:hAnsi="Arial" w:cs="Arial"/>
          <w:kern w:val="0"/>
          <w:lang w:eastAsia="en-GB"/>
          <w14:ligatures w14:val="none"/>
        </w:rPr>
        <w:t>19; Killin et al., 2018).</w:t>
      </w:r>
    </w:p>
    <w:p w14:paraId="7543D738" w14:textId="77777777" w:rsidR="00F700BB" w:rsidRDefault="00F700BB" w:rsidP="00F700BB">
      <w:pPr>
        <w:spacing w:line="360" w:lineRule="auto"/>
        <w:jc w:val="both"/>
        <w:rPr>
          <w:rFonts w:ascii="Arial" w:hAnsi="Arial" w:cs="Arial"/>
        </w:rPr>
      </w:pPr>
      <w:r w:rsidRPr="002D7799">
        <w:rPr>
          <w:rFonts w:ascii="Arial" w:hAnsi="Arial" w:cs="Arial"/>
        </w:rPr>
        <w:t>Misalignment between the design of technologies and the lived experiences of people with dementia further reduced their perceived relevance</w:t>
      </w:r>
      <w:r>
        <w:rPr>
          <w:rFonts w:ascii="Arial" w:hAnsi="Arial" w:cs="Arial"/>
        </w:rPr>
        <w:t>/ worthiness, the adoption becoming more likely if technology enhanced people sense of identity, comfort, attachment, inclusion and occupation</w:t>
      </w:r>
      <w:r w:rsidRPr="002D7799">
        <w:rPr>
          <w:rFonts w:ascii="Arial" w:hAnsi="Arial" w:cs="Arial"/>
        </w:rPr>
        <w:t xml:space="preserve"> (</w:t>
      </w:r>
      <w:r>
        <w:rPr>
          <w:rFonts w:ascii="Arial" w:hAnsi="Arial" w:cs="Arial"/>
        </w:rPr>
        <w:t>Salai et al, 2022; Ditton et al., 2025</w:t>
      </w:r>
      <w:r w:rsidRPr="002D7799">
        <w:rPr>
          <w:rFonts w:ascii="Arial" w:hAnsi="Arial" w:cs="Arial"/>
        </w:rPr>
        <w:t xml:space="preserve">). </w:t>
      </w:r>
    </w:p>
    <w:p w14:paraId="46A46698" w14:textId="4B02594A" w:rsidR="00F700BB" w:rsidRPr="00F14403" w:rsidRDefault="00F700BB" w:rsidP="00F700BB">
      <w:pPr>
        <w:spacing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Equally, studies showed that when users experienced hands-on demonstrations, their understanding of benefits improved significantly and their attitude shift. Understanding was also enhanced when technologies were personalised, allowing users to see direct relevance for their specific needs (Gibson et al., 2015; Salai et al., 2022; Ditton et al, 2025</w:t>
      </w:r>
      <w:r w:rsidR="00CB4419">
        <w:rPr>
          <w:rFonts w:ascii="Arial" w:eastAsia="Times New Roman" w:hAnsi="Arial" w:cs="Arial"/>
          <w:kern w:val="0"/>
          <w:lang w:eastAsia="en-GB"/>
          <w14:ligatures w14:val="none"/>
        </w:rPr>
        <w:t>; Wilson, Byrne and Rogers, 2023</w:t>
      </w:r>
      <w:r>
        <w:rPr>
          <w:rFonts w:ascii="Arial" w:eastAsia="Times New Roman" w:hAnsi="Arial" w:cs="Arial"/>
          <w:kern w:val="0"/>
          <w:lang w:eastAsia="en-GB"/>
          <w14:ligatures w14:val="none"/>
        </w:rPr>
        <w:t xml:space="preserve">). </w:t>
      </w:r>
    </w:p>
    <w:p w14:paraId="2C00BAC0" w14:textId="2426D3C8" w:rsidR="00F700BB" w:rsidRPr="00124A52" w:rsidRDefault="00F700BB" w:rsidP="00F700BB">
      <w:pPr>
        <w:spacing w:line="360" w:lineRule="auto"/>
        <w:jc w:val="both"/>
        <w:rPr>
          <w:rFonts w:ascii="Arial" w:hAnsi="Arial" w:cs="Arial"/>
          <w:b/>
          <w:bCs/>
        </w:rPr>
      </w:pPr>
      <w:r w:rsidRPr="009E2766">
        <w:rPr>
          <w:rFonts w:ascii="Arial" w:hAnsi="Arial" w:cs="Arial"/>
          <w:b/>
          <w:bCs/>
        </w:rPr>
        <w:t>5.</w:t>
      </w:r>
      <w:r w:rsidR="003145B8">
        <w:rPr>
          <w:rFonts w:ascii="Arial" w:hAnsi="Arial" w:cs="Arial"/>
          <w:b/>
          <w:bCs/>
        </w:rPr>
        <w:t>4</w:t>
      </w:r>
      <w:r w:rsidRPr="009E2766">
        <w:rPr>
          <w:rFonts w:ascii="Arial" w:hAnsi="Arial" w:cs="Arial"/>
          <w:b/>
          <w:bCs/>
        </w:rPr>
        <w:t xml:space="preserve">.1.3 </w:t>
      </w:r>
      <w:r w:rsidR="006865FC">
        <w:rPr>
          <w:rFonts w:ascii="Arial" w:hAnsi="Arial" w:cs="Arial"/>
          <w:b/>
          <w:bCs/>
        </w:rPr>
        <w:t>C</w:t>
      </w:r>
      <w:r w:rsidRPr="00124A52">
        <w:rPr>
          <w:rFonts w:ascii="Arial" w:hAnsi="Arial" w:cs="Arial"/>
          <w:b/>
          <w:bCs/>
        </w:rPr>
        <w:t xml:space="preserve">ognitive </w:t>
      </w:r>
      <w:r w:rsidR="00F61E0F">
        <w:rPr>
          <w:rFonts w:ascii="Arial" w:hAnsi="Arial" w:cs="Arial"/>
          <w:b/>
          <w:bCs/>
        </w:rPr>
        <w:t>fluctuations and Dilemmas</w:t>
      </w:r>
    </w:p>
    <w:p w14:paraId="2C1EF7DC" w14:textId="742B2F6D" w:rsidR="0006562B" w:rsidRDefault="00F700BB" w:rsidP="00F700BB">
      <w:pPr>
        <w:spacing w:line="360" w:lineRule="auto"/>
        <w:jc w:val="both"/>
        <w:rPr>
          <w:rFonts w:ascii="Arial" w:eastAsia="Times New Roman" w:hAnsi="Arial" w:cs="Arial"/>
          <w:kern w:val="0"/>
          <w:lang w:eastAsia="en-GB"/>
          <w14:ligatures w14:val="none"/>
        </w:rPr>
      </w:pPr>
      <w:r w:rsidRPr="00C80152">
        <w:rPr>
          <w:rFonts w:ascii="Arial" w:hAnsi="Arial" w:cs="Arial"/>
        </w:rPr>
        <w:t xml:space="preserve">A significant barrier emerging from the included studies it was related to some </w:t>
      </w:r>
      <w:r>
        <w:rPr>
          <w:rFonts w:ascii="Arial" w:hAnsi="Arial" w:cs="Arial"/>
        </w:rPr>
        <w:t>‘</w:t>
      </w:r>
      <w:r w:rsidRPr="00C80152">
        <w:rPr>
          <w:rFonts w:ascii="Arial" w:hAnsi="Arial" w:cs="Arial"/>
        </w:rPr>
        <w:t>dilemmas</w:t>
      </w:r>
      <w:r>
        <w:rPr>
          <w:rFonts w:ascii="Arial" w:hAnsi="Arial" w:cs="Arial"/>
        </w:rPr>
        <w:t>’</w:t>
      </w:r>
      <w:r w:rsidRPr="00C80152">
        <w:rPr>
          <w:rFonts w:ascii="Arial" w:hAnsi="Arial" w:cs="Arial"/>
        </w:rPr>
        <w:t xml:space="preserve"> </w:t>
      </w:r>
      <w:r w:rsidR="00F61E0F">
        <w:rPr>
          <w:rFonts w:ascii="Arial" w:hAnsi="Arial" w:cs="Arial"/>
        </w:rPr>
        <w:t xml:space="preserve">around </w:t>
      </w:r>
      <w:r w:rsidR="00CF442D">
        <w:rPr>
          <w:rFonts w:ascii="Arial" w:hAnsi="Arial" w:cs="Arial"/>
        </w:rPr>
        <w:t>‘</w:t>
      </w:r>
      <w:r w:rsidR="00F61E0F">
        <w:rPr>
          <w:rFonts w:ascii="Arial" w:hAnsi="Arial" w:cs="Arial"/>
        </w:rPr>
        <w:t xml:space="preserve">cognitive </w:t>
      </w:r>
      <w:r w:rsidR="00CF442D">
        <w:rPr>
          <w:rFonts w:ascii="Arial" w:hAnsi="Arial" w:cs="Arial"/>
        </w:rPr>
        <w:t>fluctuations’ and</w:t>
      </w:r>
      <w:r w:rsidRPr="00C80152">
        <w:rPr>
          <w:rFonts w:ascii="Arial" w:hAnsi="Arial" w:cs="Arial"/>
        </w:rPr>
        <w:t xml:space="preserve"> when would be the best time to use this technologies and how (Gibson et al., 2015</w:t>
      </w:r>
      <w:r w:rsidR="003A7D78">
        <w:rPr>
          <w:rFonts w:ascii="Arial" w:hAnsi="Arial" w:cs="Arial"/>
        </w:rPr>
        <w:t>; Talbot and Briggs, 2022; Killin et al., 2018; Ditton et al., 2025; Wilson, Byrne and Rogers, 2023</w:t>
      </w:r>
      <w:r w:rsidR="0043563A">
        <w:rPr>
          <w:rFonts w:ascii="Arial" w:hAnsi="Arial" w:cs="Arial"/>
        </w:rPr>
        <w:t>; Hicks et al., 2022</w:t>
      </w:r>
      <w:r w:rsidRPr="00C80152">
        <w:rPr>
          <w:rFonts w:ascii="Arial" w:hAnsi="Arial" w:cs="Arial"/>
        </w:rPr>
        <w:t>)</w:t>
      </w:r>
      <w:r w:rsidR="0075474D">
        <w:rPr>
          <w:rFonts w:ascii="Arial" w:hAnsi="Arial" w:cs="Arial"/>
        </w:rPr>
        <w:t>. Carers and GP’s found technology difficult for older people in general, as they may lack knowledge or have perceived ideas about technology</w:t>
      </w:r>
      <w:r w:rsidRPr="00C80152">
        <w:rPr>
          <w:rFonts w:ascii="Arial" w:hAnsi="Arial" w:cs="Arial"/>
        </w:rPr>
        <w:t xml:space="preserve"> (</w:t>
      </w:r>
      <w:r w:rsidRPr="00C80152">
        <w:rPr>
          <w:rFonts w:ascii="Arial" w:eastAsia="Times New Roman" w:hAnsi="Arial" w:cs="Arial"/>
          <w:kern w:val="0"/>
          <w:lang w:eastAsia="en-GB"/>
          <w14:ligatures w14:val="none"/>
        </w:rPr>
        <w:t>Newton et al., 2016)</w:t>
      </w:r>
      <w:r w:rsidRPr="00C80152">
        <w:rPr>
          <w:rFonts w:ascii="Arial" w:hAnsi="Arial" w:cs="Arial"/>
        </w:rPr>
        <w:t>. People with dementia and their carers frequently expressed fears that digital devices could compromise privacy, lead to constant surveillance, or concerns about losing human connection (Gibson et al., 2015;</w:t>
      </w:r>
      <w:r>
        <w:rPr>
          <w:rFonts w:ascii="Arial" w:hAnsi="Arial" w:cs="Arial"/>
        </w:rPr>
        <w:t xml:space="preserve"> </w:t>
      </w:r>
      <w:r w:rsidRPr="00C80152">
        <w:rPr>
          <w:rFonts w:ascii="Arial" w:eastAsia="Times New Roman" w:hAnsi="Arial" w:cs="Arial"/>
          <w:kern w:val="0"/>
          <w:lang w:eastAsia="en-GB"/>
          <w14:ligatures w14:val="none"/>
        </w:rPr>
        <w:t xml:space="preserve">Talbot and Briggs, 2022; </w:t>
      </w:r>
      <w:r>
        <w:rPr>
          <w:rFonts w:ascii="Arial" w:eastAsia="Times New Roman" w:hAnsi="Arial" w:cs="Arial"/>
          <w:kern w:val="0"/>
          <w:lang w:eastAsia="en-GB"/>
          <w14:ligatures w14:val="none"/>
        </w:rPr>
        <w:t>Rondon-</w:t>
      </w:r>
      <w:r w:rsidRPr="00C80152">
        <w:rPr>
          <w:rFonts w:ascii="Arial" w:eastAsia="Times New Roman" w:hAnsi="Arial" w:cs="Arial"/>
          <w:kern w:val="0"/>
          <w:lang w:eastAsia="en-GB"/>
          <w14:ligatures w14:val="none"/>
        </w:rPr>
        <w:t>Sulbaran et al., 20</w:t>
      </w:r>
      <w:r>
        <w:rPr>
          <w:rFonts w:ascii="Arial" w:eastAsia="Times New Roman" w:hAnsi="Arial" w:cs="Arial"/>
          <w:kern w:val="0"/>
          <w:lang w:eastAsia="en-GB"/>
          <w14:ligatures w14:val="none"/>
        </w:rPr>
        <w:t>19; Ditton, et al., 2025</w:t>
      </w:r>
      <w:r w:rsidRPr="00C80152">
        <w:rPr>
          <w:rFonts w:ascii="Arial" w:eastAsia="Times New Roman" w:hAnsi="Arial" w:cs="Arial"/>
          <w:kern w:val="0"/>
          <w:lang w:eastAsia="en-GB"/>
          <w14:ligatures w14:val="none"/>
        </w:rPr>
        <w:t xml:space="preserve">). </w:t>
      </w:r>
      <w:r w:rsidR="00B45BD9">
        <w:rPr>
          <w:rFonts w:ascii="Arial" w:eastAsia="Times New Roman" w:hAnsi="Arial" w:cs="Arial"/>
          <w:kern w:val="0"/>
          <w:lang w:eastAsia="en-GB"/>
          <w14:ligatures w14:val="none"/>
        </w:rPr>
        <w:t xml:space="preserve">Also there were different perception around </w:t>
      </w:r>
      <w:r w:rsidRPr="00C80152">
        <w:rPr>
          <w:rFonts w:ascii="Arial" w:eastAsia="Times New Roman" w:hAnsi="Arial" w:cs="Arial"/>
          <w:kern w:val="0"/>
          <w:lang w:eastAsia="en-GB"/>
          <w14:ligatures w14:val="none"/>
        </w:rPr>
        <w:t>safety, with carers worrying that some devices could malfunction and cause harm, or</w:t>
      </w:r>
      <w:r>
        <w:rPr>
          <w:rFonts w:ascii="Arial" w:eastAsia="Times New Roman" w:hAnsi="Arial" w:cs="Arial"/>
          <w:kern w:val="0"/>
          <w:lang w:eastAsia="en-GB"/>
          <w14:ligatures w14:val="none"/>
        </w:rPr>
        <w:t xml:space="preserve"> would</w:t>
      </w:r>
      <w:r w:rsidRPr="00C80152">
        <w:rPr>
          <w:rFonts w:ascii="Arial" w:eastAsia="Times New Roman" w:hAnsi="Arial" w:cs="Arial"/>
          <w:kern w:val="0"/>
          <w:lang w:eastAsia="en-GB"/>
          <w14:ligatures w14:val="none"/>
        </w:rPr>
        <w:t xml:space="preserve"> increase confusion for </w:t>
      </w:r>
      <w:r>
        <w:rPr>
          <w:rFonts w:ascii="Arial" w:eastAsia="Times New Roman" w:hAnsi="Arial" w:cs="Arial"/>
          <w:kern w:val="0"/>
          <w:lang w:eastAsia="en-GB"/>
          <w14:ligatures w14:val="none"/>
        </w:rPr>
        <w:t xml:space="preserve">the </w:t>
      </w:r>
      <w:r w:rsidRPr="00C80152">
        <w:rPr>
          <w:rFonts w:ascii="Arial" w:eastAsia="Times New Roman" w:hAnsi="Arial" w:cs="Arial"/>
          <w:kern w:val="0"/>
          <w:lang w:eastAsia="en-GB"/>
          <w14:ligatures w14:val="none"/>
        </w:rPr>
        <w:t>person with dementia</w:t>
      </w:r>
      <w:r w:rsidR="00601730">
        <w:rPr>
          <w:rFonts w:ascii="Arial" w:eastAsia="Times New Roman" w:hAnsi="Arial" w:cs="Arial"/>
          <w:kern w:val="0"/>
          <w:lang w:eastAsia="en-GB"/>
          <w14:ligatures w14:val="none"/>
        </w:rPr>
        <w:t xml:space="preserve"> depending on the stage of the condition</w:t>
      </w:r>
      <w:r>
        <w:rPr>
          <w:rFonts w:ascii="Arial" w:eastAsia="Times New Roman" w:hAnsi="Arial" w:cs="Arial"/>
          <w:kern w:val="0"/>
          <w:lang w:eastAsia="en-GB"/>
          <w14:ligatures w14:val="none"/>
        </w:rPr>
        <w:t xml:space="preserve">. </w:t>
      </w:r>
    </w:p>
    <w:p w14:paraId="33090FF3" w14:textId="4F1FDAEE" w:rsidR="00F700BB" w:rsidRDefault="00F700BB" w:rsidP="00F700BB">
      <w:pPr>
        <w:spacing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Also there was a fear of damaging the devices, or negative feelings towards technology would increase agitation and anxiety </w:t>
      </w:r>
      <w:r w:rsidRPr="00C80152">
        <w:rPr>
          <w:rFonts w:ascii="Arial" w:eastAsia="Times New Roman" w:hAnsi="Arial" w:cs="Arial"/>
          <w:kern w:val="0"/>
          <w:lang w:eastAsia="en-GB"/>
          <w14:ligatures w14:val="none"/>
        </w:rPr>
        <w:t>(Salai et al., 2022</w:t>
      </w:r>
      <w:r>
        <w:rPr>
          <w:rFonts w:ascii="Arial" w:eastAsia="Times New Roman" w:hAnsi="Arial" w:cs="Arial"/>
          <w:kern w:val="0"/>
          <w:lang w:eastAsia="en-GB"/>
          <w14:ligatures w14:val="none"/>
        </w:rPr>
        <w:t>; Killin et al., 2018</w:t>
      </w:r>
      <w:r w:rsidRPr="00C80152">
        <w:rPr>
          <w:rFonts w:ascii="Arial" w:eastAsia="Times New Roman" w:hAnsi="Arial" w:cs="Arial"/>
          <w:kern w:val="0"/>
          <w:lang w:eastAsia="en-GB"/>
          <w14:ligatures w14:val="none"/>
        </w:rPr>
        <w:t xml:space="preserve">). Overall this dilemmas hide emotional issues </w:t>
      </w:r>
      <w:r>
        <w:rPr>
          <w:rFonts w:ascii="Arial" w:eastAsia="Times New Roman" w:hAnsi="Arial" w:cs="Arial"/>
          <w:kern w:val="0"/>
          <w:lang w:eastAsia="en-GB"/>
          <w14:ligatures w14:val="none"/>
        </w:rPr>
        <w:t xml:space="preserve">caused by a lack of previous experiences with technology, </w:t>
      </w:r>
      <w:r w:rsidRPr="00C80152">
        <w:rPr>
          <w:rFonts w:ascii="Arial" w:eastAsia="Times New Roman" w:hAnsi="Arial" w:cs="Arial"/>
          <w:kern w:val="0"/>
          <w:lang w:eastAsia="en-GB"/>
          <w14:ligatures w14:val="none"/>
        </w:rPr>
        <w:t>that act as significant barriers in adopting and integrating technology</w:t>
      </w:r>
      <w:r>
        <w:rPr>
          <w:rFonts w:ascii="Arial" w:eastAsia="Times New Roman" w:hAnsi="Arial" w:cs="Arial"/>
          <w:kern w:val="0"/>
          <w:lang w:eastAsia="en-GB"/>
          <w14:ligatures w14:val="none"/>
        </w:rPr>
        <w:t xml:space="preserve"> for the benefit of people living with dementia (Killin et al, 2018</w:t>
      </w:r>
      <w:r w:rsidR="008062A8">
        <w:rPr>
          <w:rFonts w:ascii="Arial" w:eastAsia="Times New Roman" w:hAnsi="Arial" w:cs="Arial"/>
          <w:kern w:val="0"/>
          <w:lang w:eastAsia="en-GB"/>
          <w14:ligatures w14:val="none"/>
        </w:rPr>
        <w:t>; Hicks et al., 2022</w:t>
      </w:r>
      <w:r>
        <w:rPr>
          <w:rFonts w:ascii="Arial" w:eastAsia="Times New Roman" w:hAnsi="Arial" w:cs="Arial"/>
          <w:kern w:val="0"/>
          <w:lang w:eastAsia="en-GB"/>
          <w14:ligatures w14:val="none"/>
        </w:rPr>
        <w:t>)</w:t>
      </w:r>
      <w:r w:rsidRPr="00C80152">
        <w:rPr>
          <w:rFonts w:ascii="Arial" w:eastAsia="Times New Roman" w:hAnsi="Arial" w:cs="Arial"/>
          <w:kern w:val="0"/>
          <w:lang w:eastAsia="en-GB"/>
          <w14:ligatures w14:val="none"/>
        </w:rPr>
        <w:t>.</w:t>
      </w:r>
      <w:r>
        <w:rPr>
          <w:rFonts w:ascii="Arial" w:eastAsia="Times New Roman" w:hAnsi="Arial" w:cs="Arial"/>
          <w:kern w:val="0"/>
          <w:lang w:eastAsia="en-GB"/>
          <w14:ligatures w14:val="none"/>
        </w:rPr>
        <w:t xml:space="preserve"> Also there was an understanding about new generations that would find technology more attractive because they had previous experience of using it (Ditton et al., 2025), </w:t>
      </w:r>
      <w:r w:rsidR="00266040">
        <w:rPr>
          <w:rFonts w:ascii="Arial" w:eastAsia="Times New Roman" w:hAnsi="Arial" w:cs="Arial"/>
          <w:kern w:val="0"/>
          <w:lang w:eastAsia="en-GB"/>
          <w14:ligatures w14:val="none"/>
        </w:rPr>
        <w:t>and</w:t>
      </w:r>
      <w:r>
        <w:rPr>
          <w:rFonts w:ascii="Arial" w:eastAsia="Times New Roman" w:hAnsi="Arial" w:cs="Arial"/>
          <w:kern w:val="0"/>
          <w:lang w:eastAsia="en-GB"/>
          <w14:ligatures w14:val="none"/>
        </w:rPr>
        <w:t xml:space="preserve"> the adoption of technology would be more appropriate in early stage dementia.</w:t>
      </w:r>
    </w:p>
    <w:p w14:paraId="7DB59997" w14:textId="0EF42D51" w:rsidR="00F700BB" w:rsidRDefault="00F700BB" w:rsidP="00F700BB">
      <w:pPr>
        <w:spacing w:line="360" w:lineRule="auto"/>
        <w:jc w:val="both"/>
        <w:rPr>
          <w:rFonts w:ascii="Arial" w:hAnsi="Arial" w:cs="Arial"/>
        </w:rPr>
      </w:pPr>
      <w:r w:rsidRPr="00EC72C1">
        <w:rPr>
          <w:rFonts w:ascii="Arial" w:hAnsi="Arial" w:cs="Arial"/>
        </w:rPr>
        <w:lastRenderedPageBreak/>
        <w:t xml:space="preserve">Memory impairments made it difficult for users to remember steps, commands, or routines required to operate devices, leading to frustration and </w:t>
      </w:r>
      <w:r>
        <w:rPr>
          <w:rFonts w:ascii="Arial" w:hAnsi="Arial" w:cs="Arial"/>
        </w:rPr>
        <w:t xml:space="preserve">confusion </w:t>
      </w:r>
      <w:r w:rsidRPr="00B07F58">
        <w:rPr>
          <w:rFonts w:ascii="Arial" w:hAnsi="Arial" w:cs="Arial"/>
        </w:rPr>
        <w:t xml:space="preserve">(Gibson et al., 2015; Salai et al., 2022; Sriram, Jenkinson and Peters, 2020; </w:t>
      </w:r>
      <w:r>
        <w:rPr>
          <w:rFonts w:ascii="Arial" w:hAnsi="Arial" w:cs="Arial"/>
        </w:rPr>
        <w:t>Ditton et al, 2025</w:t>
      </w:r>
      <w:r w:rsidRPr="00B07F58">
        <w:rPr>
          <w:rFonts w:ascii="Arial" w:hAnsi="Arial" w:cs="Arial"/>
        </w:rPr>
        <w:t xml:space="preserve">). </w:t>
      </w:r>
      <w:r w:rsidRPr="00EC72C1">
        <w:rPr>
          <w:rFonts w:ascii="Arial" w:hAnsi="Arial" w:cs="Arial"/>
        </w:rPr>
        <w:t>Difficulties with attention and concentration further limited engagement, as many technologies required sustained focus or multi</w:t>
      </w:r>
      <w:r w:rsidRPr="00EC72C1">
        <w:rPr>
          <w:rFonts w:ascii="Cambria Math" w:hAnsi="Cambria Math" w:cs="Cambria Math"/>
        </w:rPr>
        <w:t>‑</w:t>
      </w:r>
      <w:r w:rsidRPr="00EC72C1">
        <w:rPr>
          <w:rFonts w:ascii="Arial" w:hAnsi="Arial" w:cs="Arial"/>
        </w:rPr>
        <w:t>step interactions that were cognitively demanding (</w:t>
      </w:r>
      <w:r>
        <w:rPr>
          <w:rFonts w:ascii="Arial" w:hAnsi="Arial" w:cs="Arial"/>
        </w:rPr>
        <w:t>Sriram, Jenkinson and Peters, 2020; Ditton et al, 2025</w:t>
      </w:r>
      <w:r w:rsidR="00795277">
        <w:rPr>
          <w:rFonts w:ascii="Arial" w:hAnsi="Arial" w:cs="Arial"/>
        </w:rPr>
        <w:t>; Hicks et al., 2022</w:t>
      </w:r>
      <w:r w:rsidRPr="00EC72C1">
        <w:rPr>
          <w:rFonts w:ascii="Arial" w:hAnsi="Arial" w:cs="Arial"/>
        </w:rPr>
        <w:t xml:space="preserve">). </w:t>
      </w:r>
    </w:p>
    <w:p w14:paraId="0FDBFA00" w14:textId="0DE387F0" w:rsidR="0075474D" w:rsidRDefault="00F700BB" w:rsidP="00F700BB">
      <w:pPr>
        <w:spacing w:line="360" w:lineRule="auto"/>
        <w:jc w:val="both"/>
        <w:rPr>
          <w:rFonts w:ascii="Arial" w:hAnsi="Arial" w:cs="Arial"/>
        </w:rPr>
      </w:pPr>
      <w:r w:rsidRPr="00EC72C1">
        <w:rPr>
          <w:rFonts w:ascii="Arial" w:hAnsi="Arial" w:cs="Arial"/>
        </w:rPr>
        <w:t>Several studies highlighted that executive function deficits</w:t>
      </w:r>
      <w:r>
        <w:rPr>
          <w:rFonts w:ascii="Arial" w:hAnsi="Arial" w:cs="Arial"/>
        </w:rPr>
        <w:t xml:space="preserve">, </w:t>
      </w:r>
      <w:r w:rsidRPr="00EC72C1">
        <w:rPr>
          <w:rFonts w:ascii="Arial" w:hAnsi="Arial" w:cs="Arial"/>
        </w:rPr>
        <w:t>such as challenges with planning</w:t>
      </w:r>
      <w:r>
        <w:rPr>
          <w:rFonts w:ascii="Arial" w:hAnsi="Arial" w:cs="Arial"/>
        </w:rPr>
        <w:t xml:space="preserve">, </w:t>
      </w:r>
      <w:r w:rsidRPr="00EC72C1">
        <w:rPr>
          <w:rFonts w:ascii="Arial" w:hAnsi="Arial" w:cs="Arial"/>
        </w:rPr>
        <w:t xml:space="preserve">reduced the ability to navigate interfaces independently </w:t>
      </w:r>
      <w:r>
        <w:rPr>
          <w:rFonts w:ascii="Arial" w:hAnsi="Arial" w:cs="Arial"/>
        </w:rPr>
        <w:t xml:space="preserve">as patients frequently declared they rely on carers and family help </w:t>
      </w:r>
      <w:r w:rsidRPr="00EC72C1">
        <w:rPr>
          <w:rFonts w:ascii="Arial" w:hAnsi="Arial" w:cs="Arial"/>
        </w:rPr>
        <w:t>(</w:t>
      </w:r>
      <w:r>
        <w:rPr>
          <w:rFonts w:ascii="Arial" w:hAnsi="Arial" w:cs="Arial"/>
        </w:rPr>
        <w:t>Gibson et al., 2015; Salai et al., 2022</w:t>
      </w:r>
      <w:r w:rsidRPr="00EC72C1">
        <w:rPr>
          <w:rFonts w:ascii="Arial" w:hAnsi="Arial" w:cs="Arial"/>
        </w:rPr>
        <w:t xml:space="preserve">). </w:t>
      </w:r>
    </w:p>
    <w:p w14:paraId="2EB58082" w14:textId="02803A18" w:rsidR="00F700BB" w:rsidRDefault="00F700BB" w:rsidP="00F700BB">
      <w:pPr>
        <w:spacing w:line="360" w:lineRule="auto"/>
        <w:jc w:val="both"/>
        <w:rPr>
          <w:rFonts w:ascii="Arial" w:hAnsi="Arial" w:cs="Arial"/>
        </w:rPr>
      </w:pPr>
      <w:r w:rsidRPr="00EC72C1">
        <w:rPr>
          <w:rFonts w:ascii="Arial" w:hAnsi="Arial" w:cs="Arial"/>
        </w:rPr>
        <w:t>Carers often stepped in to compensate these challenges, but this reliance sometimes reduced the autonomy and confidence of the person with dementia (Gibson et al., 2015). Some technologies were perceived as too complex or unintuitive, exacerbating cognitive difficulties rather than supporting users</w:t>
      </w:r>
      <w:r>
        <w:rPr>
          <w:rFonts w:ascii="Arial" w:hAnsi="Arial" w:cs="Arial"/>
        </w:rPr>
        <w:t xml:space="preserve">, directing towards the necessity of co-creating technologies that would respond adequately to dementia patient’s needs </w:t>
      </w:r>
      <w:r w:rsidRPr="00EC72C1">
        <w:rPr>
          <w:rFonts w:ascii="Arial" w:hAnsi="Arial" w:cs="Arial"/>
        </w:rPr>
        <w:t>(</w:t>
      </w:r>
      <w:r>
        <w:rPr>
          <w:rFonts w:ascii="Arial" w:hAnsi="Arial" w:cs="Arial"/>
        </w:rPr>
        <w:t>Salai at al., 2022</w:t>
      </w:r>
      <w:r w:rsidRPr="00EC72C1">
        <w:rPr>
          <w:rFonts w:ascii="Arial" w:hAnsi="Arial" w:cs="Arial"/>
        </w:rPr>
        <w:t>). Studies also noted that cognitive decline over time meant that technologies needed to adapt or simplify, yet many tools lacked the flexibility to accommodate changing abilities (</w:t>
      </w:r>
      <w:r>
        <w:rPr>
          <w:rFonts w:ascii="Arial" w:hAnsi="Arial" w:cs="Arial"/>
        </w:rPr>
        <w:t>Killin et al, 2018, Ditton et al., 2025</w:t>
      </w:r>
      <w:r w:rsidRPr="00EC72C1">
        <w:rPr>
          <w:rFonts w:ascii="Arial" w:hAnsi="Arial" w:cs="Arial"/>
        </w:rPr>
        <w:t xml:space="preserve">). </w:t>
      </w:r>
    </w:p>
    <w:p w14:paraId="040FCF4D" w14:textId="77777777" w:rsidR="00F700BB" w:rsidRPr="00D166ED" w:rsidRDefault="00F700BB" w:rsidP="00F700BB">
      <w:pPr>
        <w:spacing w:line="360" w:lineRule="auto"/>
        <w:jc w:val="both"/>
        <w:rPr>
          <w:rFonts w:ascii="Arial" w:hAnsi="Arial" w:cs="Arial"/>
        </w:rPr>
      </w:pPr>
      <w:r>
        <w:rPr>
          <w:rFonts w:ascii="Arial" w:hAnsi="Arial" w:cs="Arial"/>
        </w:rPr>
        <w:t>The necessity of adapting the existing technology to specific needs and abilities of people with dementia and carers, seemed as an important aspect affecting the willingness of adopting and using these technologies.</w:t>
      </w:r>
    </w:p>
    <w:p w14:paraId="6D9068CE" w14:textId="494E8629" w:rsidR="00F700BB" w:rsidRPr="00864AA5" w:rsidRDefault="00F700BB" w:rsidP="00F700BB">
      <w:pPr>
        <w:spacing w:line="360" w:lineRule="auto"/>
        <w:jc w:val="both"/>
        <w:rPr>
          <w:rFonts w:ascii="Arial" w:hAnsi="Arial" w:cs="Arial"/>
          <w:b/>
          <w:bCs/>
        </w:rPr>
      </w:pPr>
      <w:r w:rsidRPr="00864AA5">
        <w:rPr>
          <w:rFonts w:ascii="Arial" w:hAnsi="Arial" w:cs="Arial"/>
          <w:b/>
          <w:bCs/>
        </w:rPr>
        <w:t>5.</w:t>
      </w:r>
      <w:r w:rsidR="003145B8">
        <w:rPr>
          <w:rFonts w:ascii="Arial" w:hAnsi="Arial" w:cs="Arial"/>
          <w:b/>
          <w:bCs/>
        </w:rPr>
        <w:t>4</w:t>
      </w:r>
      <w:r w:rsidRPr="00864AA5">
        <w:rPr>
          <w:rFonts w:ascii="Arial" w:hAnsi="Arial" w:cs="Arial"/>
          <w:b/>
          <w:bCs/>
        </w:rPr>
        <w:t xml:space="preserve">.2 </w:t>
      </w:r>
      <w:r>
        <w:rPr>
          <w:rFonts w:ascii="Arial" w:hAnsi="Arial" w:cs="Arial"/>
          <w:b/>
          <w:bCs/>
        </w:rPr>
        <w:t xml:space="preserve">Barriers to </w:t>
      </w:r>
      <w:r w:rsidR="00521041">
        <w:rPr>
          <w:rFonts w:ascii="Arial" w:hAnsi="Arial" w:cs="Arial"/>
          <w:b/>
          <w:bCs/>
        </w:rPr>
        <w:t>A</w:t>
      </w:r>
      <w:r>
        <w:rPr>
          <w:rFonts w:ascii="Arial" w:hAnsi="Arial" w:cs="Arial"/>
          <w:b/>
          <w:bCs/>
        </w:rPr>
        <w:t>vailability</w:t>
      </w:r>
      <w:r w:rsidR="00521041">
        <w:rPr>
          <w:rFonts w:ascii="Arial" w:hAnsi="Arial" w:cs="Arial"/>
          <w:b/>
          <w:bCs/>
        </w:rPr>
        <w:t xml:space="preserve"> and Innovation</w:t>
      </w:r>
    </w:p>
    <w:p w14:paraId="58118AA4" w14:textId="6A11509B" w:rsidR="00F700BB" w:rsidRDefault="00F700BB" w:rsidP="00F700BB">
      <w:pPr>
        <w:spacing w:line="360" w:lineRule="auto"/>
        <w:jc w:val="both"/>
        <w:rPr>
          <w:rFonts w:ascii="Arial" w:hAnsi="Arial" w:cs="Arial"/>
        </w:rPr>
      </w:pPr>
      <w:r>
        <w:rPr>
          <w:rFonts w:ascii="Arial" w:hAnsi="Arial" w:cs="Arial"/>
        </w:rPr>
        <w:t>The ten studies included showed that barriers to availability are responsible for the interest to innovating in dementia care. There were significant factors</w:t>
      </w:r>
      <w:r w:rsidRPr="00687760">
        <w:rPr>
          <w:rFonts w:ascii="Arial" w:hAnsi="Arial" w:cs="Arial"/>
        </w:rPr>
        <w:t xml:space="preserve"> </w:t>
      </w:r>
      <w:r>
        <w:rPr>
          <w:rFonts w:ascii="Arial" w:hAnsi="Arial" w:cs="Arial"/>
        </w:rPr>
        <w:t xml:space="preserve">identified that impacted innovation in supporting people living with dementia such as </w:t>
      </w:r>
      <w:r w:rsidRPr="001F5528">
        <w:rPr>
          <w:rFonts w:ascii="Arial" w:hAnsi="Arial" w:cs="Arial"/>
        </w:rPr>
        <w:t>limited digital skills</w:t>
      </w:r>
      <w:r>
        <w:rPr>
          <w:rFonts w:ascii="Arial" w:hAnsi="Arial" w:cs="Arial"/>
        </w:rPr>
        <w:t xml:space="preserve"> and</w:t>
      </w:r>
      <w:r w:rsidRPr="001F5528">
        <w:rPr>
          <w:rFonts w:ascii="Arial" w:hAnsi="Arial" w:cs="Arial"/>
        </w:rPr>
        <w:t xml:space="preserve"> confidence, </w:t>
      </w:r>
      <w:r>
        <w:rPr>
          <w:rFonts w:ascii="Arial" w:hAnsi="Arial" w:cs="Arial"/>
        </w:rPr>
        <w:t>and readiness across all levels</w:t>
      </w:r>
      <w:r w:rsidR="001F42B6">
        <w:rPr>
          <w:rFonts w:ascii="Arial" w:hAnsi="Arial" w:cs="Arial"/>
        </w:rPr>
        <w:t>.</w:t>
      </w:r>
      <w:r w:rsidRPr="001F5528">
        <w:rPr>
          <w:rFonts w:ascii="Arial" w:hAnsi="Arial" w:cs="Arial"/>
        </w:rPr>
        <w:t xml:space="preserve"> Organisational constraints</w:t>
      </w:r>
      <w:r>
        <w:rPr>
          <w:rFonts w:ascii="Arial" w:hAnsi="Arial" w:cs="Arial"/>
        </w:rPr>
        <w:t xml:space="preserve">, </w:t>
      </w:r>
      <w:r w:rsidRPr="001F5528">
        <w:rPr>
          <w:rFonts w:ascii="Arial" w:hAnsi="Arial" w:cs="Arial"/>
        </w:rPr>
        <w:t xml:space="preserve">such as inadequate </w:t>
      </w:r>
      <w:r>
        <w:rPr>
          <w:rFonts w:ascii="Arial" w:hAnsi="Arial" w:cs="Arial"/>
        </w:rPr>
        <w:t xml:space="preserve">information and </w:t>
      </w:r>
      <w:r w:rsidRPr="001F5528">
        <w:rPr>
          <w:rFonts w:ascii="Arial" w:hAnsi="Arial" w:cs="Arial"/>
        </w:rPr>
        <w:t xml:space="preserve">training, </w:t>
      </w:r>
      <w:r w:rsidR="00680384">
        <w:rPr>
          <w:rFonts w:ascii="Arial" w:hAnsi="Arial" w:cs="Arial"/>
        </w:rPr>
        <w:t>poor connectivity</w:t>
      </w:r>
      <w:r w:rsidRPr="001F5528">
        <w:rPr>
          <w:rFonts w:ascii="Arial" w:hAnsi="Arial" w:cs="Arial"/>
        </w:rPr>
        <w:t xml:space="preserve">, and </w:t>
      </w:r>
      <w:r w:rsidR="00DC2C03">
        <w:rPr>
          <w:rFonts w:ascii="Arial" w:hAnsi="Arial" w:cs="Arial"/>
        </w:rPr>
        <w:t xml:space="preserve">unclear </w:t>
      </w:r>
      <w:r>
        <w:rPr>
          <w:rFonts w:ascii="Arial" w:hAnsi="Arial" w:cs="Arial"/>
        </w:rPr>
        <w:t xml:space="preserve">accessing and </w:t>
      </w:r>
      <w:r w:rsidRPr="001F5528">
        <w:rPr>
          <w:rFonts w:ascii="Arial" w:hAnsi="Arial" w:cs="Arial"/>
        </w:rPr>
        <w:t>implementation pathways</w:t>
      </w:r>
      <w:r>
        <w:rPr>
          <w:rFonts w:ascii="Arial" w:hAnsi="Arial" w:cs="Arial"/>
        </w:rPr>
        <w:t xml:space="preserve">, </w:t>
      </w:r>
      <w:r w:rsidRPr="001F5528">
        <w:rPr>
          <w:rFonts w:ascii="Arial" w:hAnsi="Arial" w:cs="Arial"/>
        </w:rPr>
        <w:t>further reduced overall readiness for adopting digital tools in dementia care</w:t>
      </w:r>
      <w:r>
        <w:rPr>
          <w:rFonts w:ascii="Arial" w:hAnsi="Arial" w:cs="Arial"/>
        </w:rPr>
        <w:t>.</w:t>
      </w:r>
    </w:p>
    <w:p w14:paraId="34008D52" w14:textId="13E75581" w:rsidR="00F700BB" w:rsidRPr="00EA0439" w:rsidRDefault="00F700BB" w:rsidP="00F700BB">
      <w:pPr>
        <w:spacing w:line="360" w:lineRule="auto"/>
        <w:jc w:val="both"/>
        <w:rPr>
          <w:rFonts w:ascii="Arial" w:hAnsi="Arial" w:cs="Arial"/>
          <w:b/>
          <w:bCs/>
        </w:rPr>
      </w:pPr>
      <w:r w:rsidRPr="00EA0439">
        <w:rPr>
          <w:rFonts w:ascii="Arial" w:hAnsi="Arial" w:cs="Arial"/>
          <w:b/>
          <w:bCs/>
        </w:rPr>
        <w:t>5.</w:t>
      </w:r>
      <w:r w:rsidR="003145B8">
        <w:rPr>
          <w:rFonts w:ascii="Arial" w:hAnsi="Arial" w:cs="Arial"/>
          <w:b/>
          <w:bCs/>
        </w:rPr>
        <w:t>4</w:t>
      </w:r>
      <w:r w:rsidRPr="00EA0439">
        <w:rPr>
          <w:rFonts w:ascii="Arial" w:hAnsi="Arial" w:cs="Arial"/>
          <w:b/>
          <w:bCs/>
        </w:rPr>
        <w:t xml:space="preserve">.2.1 Carer’s </w:t>
      </w:r>
      <w:r w:rsidR="006752AC">
        <w:rPr>
          <w:rFonts w:ascii="Arial" w:hAnsi="Arial" w:cs="Arial"/>
          <w:b/>
          <w:bCs/>
        </w:rPr>
        <w:t>Confidence</w:t>
      </w:r>
      <w:r w:rsidRPr="00EA0439">
        <w:rPr>
          <w:rFonts w:ascii="Arial" w:hAnsi="Arial" w:cs="Arial"/>
          <w:b/>
          <w:bCs/>
        </w:rPr>
        <w:t xml:space="preserve"> </w:t>
      </w:r>
      <w:r w:rsidR="006752AC">
        <w:rPr>
          <w:rFonts w:ascii="Arial" w:hAnsi="Arial" w:cs="Arial"/>
          <w:b/>
          <w:bCs/>
        </w:rPr>
        <w:t xml:space="preserve">and Digital Literacy </w:t>
      </w:r>
    </w:p>
    <w:p w14:paraId="1A9B45CC" w14:textId="4E3E3CFC" w:rsidR="007F6321" w:rsidRDefault="00F700BB" w:rsidP="00F700BB">
      <w:pPr>
        <w:spacing w:line="360" w:lineRule="auto"/>
        <w:jc w:val="both"/>
        <w:rPr>
          <w:rFonts w:ascii="Arial" w:hAnsi="Arial" w:cs="Arial"/>
        </w:rPr>
      </w:pPr>
      <w:r w:rsidRPr="00882EDA">
        <w:rPr>
          <w:rFonts w:ascii="Arial" w:hAnsi="Arial" w:cs="Arial"/>
        </w:rPr>
        <w:t>Across t</w:t>
      </w:r>
      <w:r w:rsidR="00162DF2">
        <w:rPr>
          <w:rFonts w:ascii="Arial" w:hAnsi="Arial" w:cs="Arial"/>
        </w:rPr>
        <w:t xml:space="preserve">he </w:t>
      </w:r>
      <w:r w:rsidRPr="00882EDA">
        <w:rPr>
          <w:rFonts w:ascii="Arial" w:hAnsi="Arial" w:cs="Arial"/>
        </w:rPr>
        <w:t xml:space="preserve">selected studies, </w:t>
      </w:r>
      <w:r w:rsidR="00D97FA7" w:rsidRPr="00882EDA">
        <w:rPr>
          <w:rFonts w:ascii="Arial" w:hAnsi="Arial" w:cs="Arial"/>
        </w:rPr>
        <w:t xml:space="preserve">end-users repeatedly </w:t>
      </w:r>
      <w:r w:rsidRPr="00882EDA">
        <w:rPr>
          <w:rFonts w:ascii="Arial" w:hAnsi="Arial" w:cs="Arial"/>
        </w:rPr>
        <w:t xml:space="preserve">reported concerns with digital </w:t>
      </w:r>
      <w:r w:rsidR="00882EDA" w:rsidRPr="00882EDA">
        <w:rPr>
          <w:rFonts w:ascii="Arial" w:hAnsi="Arial" w:cs="Arial"/>
        </w:rPr>
        <w:t>competence  which affected confidence and  motivation to use digital solutions in dementia care</w:t>
      </w:r>
      <w:r w:rsidRPr="00882EDA">
        <w:rPr>
          <w:rFonts w:ascii="Arial" w:hAnsi="Arial" w:cs="Arial"/>
        </w:rPr>
        <w:t xml:space="preserve"> (Gibson et al., 2015; Killin et al., 2018; Ditton et al., 2025</w:t>
      </w:r>
      <w:r w:rsidR="00795277">
        <w:rPr>
          <w:rFonts w:ascii="Arial" w:hAnsi="Arial" w:cs="Arial"/>
        </w:rPr>
        <w:t>; Hicks et al., 2022</w:t>
      </w:r>
      <w:r w:rsidRPr="00882EDA">
        <w:rPr>
          <w:rFonts w:ascii="Arial" w:hAnsi="Arial" w:cs="Arial"/>
        </w:rPr>
        <w:t xml:space="preserve">). </w:t>
      </w:r>
    </w:p>
    <w:p w14:paraId="143A512B" w14:textId="4BBB2194" w:rsidR="00F700BB" w:rsidRDefault="00F700BB" w:rsidP="00F700BB">
      <w:pPr>
        <w:spacing w:line="360" w:lineRule="auto"/>
        <w:jc w:val="both"/>
        <w:rPr>
          <w:rFonts w:ascii="Arial" w:hAnsi="Arial" w:cs="Arial"/>
        </w:rPr>
      </w:pPr>
      <w:r>
        <w:rPr>
          <w:rFonts w:ascii="Arial" w:hAnsi="Arial" w:cs="Arial"/>
        </w:rPr>
        <w:t>Carers</w:t>
      </w:r>
      <w:r w:rsidR="00FE242B">
        <w:rPr>
          <w:rFonts w:ascii="Arial" w:hAnsi="Arial" w:cs="Arial"/>
        </w:rPr>
        <w:t xml:space="preserve"> and famil</w:t>
      </w:r>
      <w:r w:rsidR="00621C45">
        <w:rPr>
          <w:rFonts w:ascii="Arial" w:hAnsi="Arial" w:cs="Arial"/>
        </w:rPr>
        <w:t>y members</w:t>
      </w:r>
      <w:r>
        <w:rPr>
          <w:rFonts w:ascii="Arial" w:hAnsi="Arial" w:cs="Arial"/>
        </w:rPr>
        <w:t xml:space="preserve"> expressed uncertainty about how to operate devices or how to integrate these technologies into daily routines (Gibson et al., 2015; Newton et al., 2016). </w:t>
      </w:r>
      <w:r>
        <w:rPr>
          <w:rFonts w:ascii="Arial" w:hAnsi="Arial" w:cs="Arial"/>
        </w:rPr>
        <w:lastRenderedPageBreak/>
        <w:t>When culture did not prioritised digital innovation, staff perceived technology as ‘add-on’ to the daily task they had to provide to the patient (Killin et al, 2018</w:t>
      </w:r>
      <w:r w:rsidR="00A83705">
        <w:rPr>
          <w:rFonts w:ascii="Arial" w:hAnsi="Arial" w:cs="Arial"/>
        </w:rPr>
        <w:t>; Hicks et al., 2022</w:t>
      </w:r>
      <w:r>
        <w:rPr>
          <w:rFonts w:ascii="Arial" w:hAnsi="Arial" w:cs="Arial"/>
        </w:rPr>
        <w:t xml:space="preserve">).  </w:t>
      </w:r>
    </w:p>
    <w:p w14:paraId="7DBF2146" w14:textId="77777777" w:rsidR="00B57F86" w:rsidRDefault="00F700BB" w:rsidP="00F700BB">
      <w:pPr>
        <w:spacing w:line="360" w:lineRule="auto"/>
        <w:jc w:val="both"/>
        <w:rPr>
          <w:rFonts w:ascii="Arial" w:hAnsi="Arial" w:cs="Arial"/>
        </w:rPr>
      </w:pPr>
      <w:r w:rsidRPr="00744D6B">
        <w:rPr>
          <w:rFonts w:ascii="Arial" w:hAnsi="Arial" w:cs="Arial"/>
        </w:rPr>
        <w:t>In some cases, carers worried that their own lack of competence might cause frustration or confusion for the person with dementia, reinforcing hesitancy to adopt new tools (Gibson et al., 2015). Studies showed that</w:t>
      </w:r>
      <w:r w:rsidR="00B57F86">
        <w:rPr>
          <w:rFonts w:ascii="Arial" w:hAnsi="Arial" w:cs="Arial"/>
        </w:rPr>
        <w:t xml:space="preserve"> confidence</w:t>
      </w:r>
      <w:r w:rsidRPr="00744D6B">
        <w:rPr>
          <w:rFonts w:ascii="Arial" w:hAnsi="Arial" w:cs="Arial"/>
        </w:rPr>
        <w:t xml:space="preserve"> improved when carers and staff received hands</w:t>
      </w:r>
      <w:r w:rsidRPr="00744D6B">
        <w:rPr>
          <w:rFonts w:ascii="Cambria Math" w:hAnsi="Cambria Math" w:cs="Cambria Math"/>
        </w:rPr>
        <w:t>‑</w:t>
      </w:r>
      <w:r w:rsidRPr="00744D6B">
        <w:rPr>
          <w:rFonts w:ascii="Arial" w:hAnsi="Arial" w:cs="Arial"/>
        </w:rPr>
        <w:t>on training, ongoing support, and opportunities to practice in technology-enriched supported accommodation environments (Rondon-Sulbaran et al, 20</w:t>
      </w:r>
      <w:r>
        <w:rPr>
          <w:rFonts w:ascii="Arial" w:hAnsi="Arial" w:cs="Arial"/>
        </w:rPr>
        <w:t>19</w:t>
      </w:r>
      <w:r w:rsidRPr="00744D6B">
        <w:rPr>
          <w:rFonts w:ascii="Arial" w:hAnsi="Arial" w:cs="Arial"/>
        </w:rPr>
        <w:t xml:space="preserve">). </w:t>
      </w:r>
    </w:p>
    <w:p w14:paraId="66C8B214" w14:textId="7E353B0D" w:rsidR="00B57F86" w:rsidRDefault="00B57F86" w:rsidP="00F700BB">
      <w:pPr>
        <w:spacing w:line="360" w:lineRule="auto"/>
        <w:jc w:val="both"/>
        <w:rPr>
          <w:rFonts w:ascii="Arial" w:hAnsi="Arial" w:cs="Arial"/>
        </w:rPr>
      </w:pPr>
      <w:r>
        <w:rPr>
          <w:rFonts w:ascii="Arial" w:hAnsi="Arial" w:cs="Arial"/>
        </w:rPr>
        <w:t xml:space="preserve">The professionals also ‘recognised that competence and confidence’ to use </w:t>
      </w:r>
      <w:r w:rsidR="00162DF2">
        <w:rPr>
          <w:rFonts w:ascii="Arial" w:hAnsi="Arial" w:cs="Arial"/>
        </w:rPr>
        <w:t xml:space="preserve">digital technology </w:t>
      </w:r>
      <w:r>
        <w:rPr>
          <w:rFonts w:ascii="Arial" w:hAnsi="Arial" w:cs="Arial"/>
        </w:rPr>
        <w:t xml:space="preserve">it is essential </w:t>
      </w:r>
      <w:r w:rsidR="00162DF2">
        <w:rPr>
          <w:rFonts w:ascii="Arial" w:hAnsi="Arial" w:cs="Arial"/>
        </w:rPr>
        <w:t>yet</w:t>
      </w:r>
      <w:r>
        <w:rPr>
          <w:rFonts w:ascii="Arial" w:hAnsi="Arial" w:cs="Arial"/>
        </w:rPr>
        <w:t xml:space="preserve"> they felt it ‘was not their role to assess’ dementia patients for assistive technology (Newton et al., 2016</w:t>
      </w:r>
      <w:r w:rsidR="00162DF2">
        <w:rPr>
          <w:rFonts w:ascii="Arial" w:hAnsi="Arial" w:cs="Arial"/>
        </w:rPr>
        <w:t>; Salai et al., 2022</w:t>
      </w:r>
      <w:r>
        <w:rPr>
          <w:rFonts w:ascii="Arial" w:hAnsi="Arial" w:cs="Arial"/>
        </w:rPr>
        <w:t>).</w:t>
      </w:r>
    </w:p>
    <w:p w14:paraId="1C4891F3" w14:textId="4F40FB9D" w:rsidR="00F700BB" w:rsidRDefault="00F700BB" w:rsidP="00F700BB">
      <w:pPr>
        <w:spacing w:line="360" w:lineRule="auto"/>
        <w:jc w:val="both"/>
        <w:rPr>
          <w:rFonts w:ascii="Arial" w:hAnsi="Arial" w:cs="Arial"/>
        </w:rPr>
      </w:pPr>
      <w:r w:rsidRPr="00744D6B">
        <w:rPr>
          <w:rFonts w:ascii="Arial" w:hAnsi="Arial" w:cs="Arial"/>
        </w:rPr>
        <w:t>Overall,</w:t>
      </w:r>
      <w:r w:rsidR="00833557">
        <w:rPr>
          <w:rFonts w:ascii="Arial" w:hAnsi="Arial" w:cs="Arial"/>
        </w:rPr>
        <w:t xml:space="preserve"> </w:t>
      </w:r>
      <w:r w:rsidRPr="00744D6B">
        <w:rPr>
          <w:rFonts w:ascii="Arial" w:hAnsi="Arial" w:cs="Arial"/>
        </w:rPr>
        <w:t xml:space="preserve">carers’ and staff </w:t>
      </w:r>
      <w:r w:rsidR="00621C45">
        <w:rPr>
          <w:rFonts w:ascii="Arial" w:hAnsi="Arial" w:cs="Arial"/>
        </w:rPr>
        <w:t>‘</w:t>
      </w:r>
      <w:r w:rsidRPr="00744D6B">
        <w:rPr>
          <w:rFonts w:ascii="Arial" w:hAnsi="Arial" w:cs="Arial"/>
        </w:rPr>
        <w:t>readiness</w:t>
      </w:r>
      <w:r w:rsidR="00621C45">
        <w:rPr>
          <w:rFonts w:ascii="Arial" w:hAnsi="Arial" w:cs="Arial"/>
        </w:rPr>
        <w:t>’</w:t>
      </w:r>
      <w:r w:rsidRPr="00744D6B">
        <w:rPr>
          <w:rFonts w:ascii="Arial" w:hAnsi="Arial" w:cs="Arial"/>
        </w:rPr>
        <w:t xml:space="preserve"> is a critical determinant of successful digital implementation, shaping both attitudes and practical engagement with technology (Sriram, Jenkinson and Peters, 2020)</w:t>
      </w:r>
      <w:r w:rsidR="00621C45">
        <w:rPr>
          <w:rFonts w:ascii="Arial" w:hAnsi="Arial" w:cs="Arial"/>
        </w:rPr>
        <w:t>.</w:t>
      </w:r>
      <w:r>
        <w:rPr>
          <w:rFonts w:ascii="Arial" w:hAnsi="Arial" w:cs="Arial"/>
        </w:rPr>
        <w:t xml:space="preserve"> </w:t>
      </w:r>
      <w:r w:rsidR="004F3B55">
        <w:rPr>
          <w:rFonts w:ascii="Arial" w:hAnsi="Arial" w:cs="Arial"/>
        </w:rPr>
        <w:t>As dementia is a progressive condition characterised by fluctuating cognitive abilities, t</w:t>
      </w:r>
      <w:r>
        <w:rPr>
          <w:rFonts w:ascii="Arial" w:hAnsi="Arial" w:cs="Arial"/>
        </w:rPr>
        <w:t xml:space="preserve">here seems to be a clear consensus that people with dementia would need support to use </w:t>
      </w:r>
      <w:r w:rsidR="00F279B8">
        <w:rPr>
          <w:rFonts w:ascii="Arial" w:hAnsi="Arial" w:cs="Arial"/>
        </w:rPr>
        <w:t xml:space="preserve">digital </w:t>
      </w:r>
      <w:r>
        <w:rPr>
          <w:rFonts w:ascii="Arial" w:hAnsi="Arial" w:cs="Arial"/>
        </w:rPr>
        <w:t>technology (Killin et al, 2018; Ditton et al, 2025</w:t>
      </w:r>
      <w:r w:rsidR="00C53457">
        <w:rPr>
          <w:rFonts w:ascii="Arial" w:hAnsi="Arial" w:cs="Arial"/>
        </w:rPr>
        <w:t>; Wilson, Byrne and Rogers, 2023</w:t>
      </w:r>
      <w:r>
        <w:rPr>
          <w:rFonts w:ascii="Arial" w:hAnsi="Arial" w:cs="Arial"/>
        </w:rPr>
        <w:t>)</w:t>
      </w:r>
      <w:r w:rsidRPr="00744D6B">
        <w:rPr>
          <w:rFonts w:ascii="Arial" w:hAnsi="Arial" w:cs="Arial"/>
        </w:rPr>
        <w:t>.</w:t>
      </w:r>
      <w:r w:rsidR="00CB6EDC">
        <w:rPr>
          <w:rFonts w:ascii="Arial" w:hAnsi="Arial" w:cs="Arial"/>
        </w:rPr>
        <w:t xml:space="preserve"> As long as there is not enough information, support and adequate training to understand how to use these devi</w:t>
      </w:r>
      <w:r w:rsidR="002B72F5">
        <w:rPr>
          <w:rFonts w:ascii="Arial" w:hAnsi="Arial" w:cs="Arial"/>
        </w:rPr>
        <w:t>c</w:t>
      </w:r>
      <w:r w:rsidR="00CB6EDC">
        <w:rPr>
          <w:rFonts w:ascii="Arial" w:hAnsi="Arial" w:cs="Arial"/>
        </w:rPr>
        <w:t>es,</w:t>
      </w:r>
      <w:r w:rsidR="00BC10CB">
        <w:rPr>
          <w:rFonts w:ascii="Arial" w:hAnsi="Arial" w:cs="Arial"/>
        </w:rPr>
        <w:t xml:space="preserve"> there is not available </w:t>
      </w:r>
      <w:r w:rsidR="004A6225">
        <w:rPr>
          <w:rFonts w:ascii="Arial" w:hAnsi="Arial" w:cs="Arial"/>
        </w:rPr>
        <w:t xml:space="preserve">and adequate </w:t>
      </w:r>
      <w:r w:rsidR="00BC10CB">
        <w:rPr>
          <w:rFonts w:ascii="Arial" w:hAnsi="Arial" w:cs="Arial"/>
        </w:rPr>
        <w:t>digital assistance</w:t>
      </w:r>
      <w:r w:rsidR="004A6225">
        <w:rPr>
          <w:rFonts w:ascii="Arial" w:hAnsi="Arial" w:cs="Arial"/>
        </w:rPr>
        <w:t>,</w:t>
      </w:r>
      <w:r w:rsidR="00BC10CB">
        <w:rPr>
          <w:rFonts w:ascii="Arial" w:hAnsi="Arial" w:cs="Arial"/>
        </w:rPr>
        <w:t xml:space="preserve"> thus</w:t>
      </w:r>
      <w:r w:rsidR="00CB6EDC">
        <w:rPr>
          <w:rFonts w:ascii="Arial" w:hAnsi="Arial" w:cs="Arial"/>
        </w:rPr>
        <w:t xml:space="preserve"> the adoption remains fragmented and delayed. </w:t>
      </w:r>
    </w:p>
    <w:p w14:paraId="2713DB04" w14:textId="365158D1" w:rsidR="00F700BB" w:rsidRPr="00041042" w:rsidRDefault="00F700BB" w:rsidP="00F700BB">
      <w:pPr>
        <w:spacing w:line="360" w:lineRule="auto"/>
        <w:jc w:val="both"/>
        <w:rPr>
          <w:rFonts w:ascii="Arial" w:hAnsi="Arial" w:cs="Arial"/>
          <w:b/>
          <w:bCs/>
        </w:rPr>
      </w:pPr>
      <w:r w:rsidRPr="00363CDD">
        <w:rPr>
          <w:rFonts w:ascii="Arial" w:hAnsi="Arial" w:cs="Arial"/>
          <w:b/>
          <w:bCs/>
        </w:rPr>
        <w:t>5.</w:t>
      </w:r>
      <w:r w:rsidR="00574CB0">
        <w:rPr>
          <w:rFonts w:ascii="Arial" w:hAnsi="Arial" w:cs="Arial"/>
          <w:b/>
          <w:bCs/>
        </w:rPr>
        <w:t>4</w:t>
      </w:r>
      <w:r w:rsidRPr="00363CDD">
        <w:rPr>
          <w:rFonts w:ascii="Arial" w:hAnsi="Arial" w:cs="Arial"/>
          <w:b/>
          <w:bCs/>
        </w:rPr>
        <w:t>.2.2</w:t>
      </w:r>
      <w:r w:rsidRPr="00041042">
        <w:rPr>
          <w:rFonts w:ascii="Arial" w:hAnsi="Arial" w:cs="Arial"/>
          <w:b/>
          <w:bCs/>
        </w:rPr>
        <w:t xml:space="preserve"> Organisational Readiness</w:t>
      </w:r>
    </w:p>
    <w:p w14:paraId="3FC5E3B9" w14:textId="67428B7E" w:rsidR="00F700BB" w:rsidRDefault="00F700BB" w:rsidP="00F700BB">
      <w:pPr>
        <w:spacing w:line="360" w:lineRule="auto"/>
        <w:jc w:val="both"/>
        <w:rPr>
          <w:rFonts w:ascii="Arial" w:hAnsi="Arial" w:cs="Arial"/>
        </w:rPr>
      </w:pPr>
      <w:r>
        <w:rPr>
          <w:rFonts w:ascii="Arial" w:hAnsi="Arial" w:cs="Arial"/>
        </w:rPr>
        <w:t>O</w:t>
      </w:r>
      <w:r w:rsidRPr="00EC72C1">
        <w:rPr>
          <w:rFonts w:ascii="Arial" w:hAnsi="Arial" w:cs="Arial"/>
        </w:rPr>
        <w:t>rganisational</w:t>
      </w:r>
      <w:r w:rsidR="00494674">
        <w:rPr>
          <w:rFonts w:ascii="Arial" w:hAnsi="Arial" w:cs="Arial"/>
        </w:rPr>
        <w:t xml:space="preserve"> commitment for innovation and</w:t>
      </w:r>
      <w:r w:rsidRPr="00EC72C1">
        <w:rPr>
          <w:rFonts w:ascii="Arial" w:hAnsi="Arial" w:cs="Arial"/>
        </w:rPr>
        <w:t xml:space="preserve"> readiness emerge as a critical determinant of whether digital technologies could be successfully implemented in dementia care settings (</w:t>
      </w:r>
      <w:r>
        <w:rPr>
          <w:rFonts w:ascii="Arial" w:hAnsi="Arial" w:cs="Arial"/>
        </w:rPr>
        <w:t xml:space="preserve">Newton et al., 2016; Rondon-Sulbaran et al., 2019). </w:t>
      </w:r>
      <w:r w:rsidRPr="00EC72C1">
        <w:rPr>
          <w:rFonts w:ascii="Arial" w:hAnsi="Arial" w:cs="Arial"/>
        </w:rPr>
        <w:t>Staff frequently reported th</w:t>
      </w:r>
      <w:r w:rsidR="00363CDD">
        <w:rPr>
          <w:rFonts w:ascii="Arial" w:hAnsi="Arial" w:cs="Arial"/>
        </w:rPr>
        <w:t>e need for more</w:t>
      </w:r>
      <w:r w:rsidRPr="00EC72C1">
        <w:rPr>
          <w:rFonts w:ascii="Arial" w:hAnsi="Arial" w:cs="Arial"/>
        </w:rPr>
        <w:t xml:space="preserve"> adequate training</w:t>
      </w:r>
      <w:r w:rsidR="0092726F">
        <w:rPr>
          <w:rFonts w:ascii="Arial" w:hAnsi="Arial" w:cs="Arial"/>
        </w:rPr>
        <w:t>, information</w:t>
      </w:r>
      <w:r w:rsidRPr="00EC72C1">
        <w:rPr>
          <w:rFonts w:ascii="Arial" w:hAnsi="Arial" w:cs="Arial"/>
        </w:rPr>
        <w:t xml:space="preserve"> </w:t>
      </w:r>
      <w:r w:rsidR="00363CDD">
        <w:rPr>
          <w:rFonts w:ascii="Arial" w:hAnsi="Arial" w:cs="Arial"/>
        </w:rPr>
        <w:t>and</w:t>
      </w:r>
      <w:r w:rsidRPr="00EC72C1">
        <w:rPr>
          <w:rFonts w:ascii="Arial" w:hAnsi="Arial" w:cs="Arial"/>
        </w:rPr>
        <w:t xml:space="preserve"> time to learn new systems. Organisational policies </w:t>
      </w:r>
      <w:r>
        <w:rPr>
          <w:rFonts w:ascii="Arial" w:hAnsi="Arial" w:cs="Arial"/>
        </w:rPr>
        <w:t xml:space="preserve">appears </w:t>
      </w:r>
      <w:r w:rsidRPr="00EC72C1">
        <w:rPr>
          <w:rFonts w:ascii="Arial" w:hAnsi="Arial" w:cs="Arial"/>
        </w:rPr>
        <w:t>inconsistent,</w:t>
      </w:r>
      <w:r>
        <w:rPr>
          <w:rFonts w:ascii="Arial" w:hAnsi="Arial" w:cs="Arial"/>
        </w:rPr>
        <w:t xml:space="preserve"> several studies appoint</w:t>
      </w:r>
      <w:r w:rsidR="00CF0EDA">
        <w:rPr>
          <w:rFonts w:ascii="Arial" w:hAnsi="Arial" w:cs="Arial"/>
        </w:rPr>
        <w:t>ed</w:t>
      </w:r>
      <w:r>
        <w:rPr>
          <w:rFonts w:ascii="Arial" w:hAnsi="Arial" w:cs="Arial"/>
        </w:rPr>
        <w:t xml:space="preserve"> the necessity </w:t>
      </w:r>
      <w:r w:rsidR="00CF0EDA">
        <w:rPr>
          <w:rFonts w:ascii="Arial" w:hAnsi="Arial" w:cs="Arial"/>
        </w:rPr>
        <w:t>for</w:t>
      </w:r>
      <w:r>
        <w:rPr>
          <w:rFonts w:ascii="Arial" w:hAnsi="Arial" w:cs="Arial"/>
        </w:rPr>
        <w:t xml:space="preserve"> further clarifications around technology pathways and policies</w:t>
      </w:r>
      <w:r w:rsidR="00CF0EDA">
        <w:rPr>
          <w:rFonts w:ascii="Arial" w:hAnsi="Arial" w:cs="Arial"/>
        </w:rPr>
        <w:t xml:space="preserve"> </w:t>
      </w:r>
      <w:r>
        <w:rPr>
          <w:rFonts w:ascii="Arial" w:hAnsi="Arial" w:cs="Arial"/>
        </w:rPr>
        <w:t>(Gibson et al., 2015; Newton et al, 2016; Sriram, Jenkinson and Peters, 2020; Talbot and Briggs, 2022; Rondon-Sulbaran et al, 2019).</w:t>
      </w:r>
      <w:r w:rsidR="008C5F51">
        <w:rPr>
          <w:rFonts w:ascii="Arial" w:hAnsi="Arial" w:cs="Arial"/>
        </w:rPr>
        <w:t xml:space="preserve"> Unclear pathways of adoption seems to result in end-users private purchasing ‘</w:t>
      </w:r>
      <w:r w:rsidR="00F05ED8">
        <w:rPr>
          <w:rFonts w:ascii="Arial" w:hAnsi="Arial" w:cs="Arial"/>
        </w:rPr>
        <w:t>off</w:t>
      </w:r>
      <w:r w:rsidR="008C5F51">
        <w:rPr>
          <w:rFonts w:ascii="Arial" w:hAnsi="Arial" w:cs="Arial"/>
        </w:rPr>
        <w:t xml:space="preserve"> the shelf’ available technologies</w:t>
      </w:r>
      <w:r w:rsidR="00A614C4">
        <w:rPr>
          <w:rFonts w:ascii="Arial" w:hAnsi="Arial" w:cs="Arial"/>
        </w:rPr>
        <w:t xml:space="preserve"> and ‘adaptation’ according with </w:t>
      </w:r>
      <w:r w:rsidR="00F05ED8">
        <w:rPr>
          <w:rFonts w:ascii="Arial" w:hAnsi="Arial" w:cs="Arial"/>
        </w:rPr>
        <w:t>user’s</w:t>
      </w:r>
      <w:r w:rsidR="00A614C4">
        <w:rPr>
          <w:rFonts w:ascii="Arial" w:hAnsi="Arial" w:cs="Arial"/>
        </w:rPr>
        <w:t xml:space="preserve"> needs (Newton et al., 2016</w:t>
      </w:r>
      <w:r w:rsidR="00F05ED8">
        <w:rPr>
          <w:rFonts w:ascii="Arial" w:hAnsi="Arial" w:cs="Arial"/>
        </w:rPr>
        <w:t>; Hicks et al., 2022</w:t>
      </w:r>
      <w:r w:rsidR="00A614C4">
        <w:rPr>
          <w:rFonts w:ascii="Arial" w:hAnsi="Arial" w:cs="Arial"/>
        </w:rPr>
        <w:t>).</w:t>
      </w:r>
    </w:p>
    <w:p w14:paraId="0FDF474B" w14:textId="0F7D0372" w:rsidR="009C135E" w:rsidRDefault="009C135E" w:rsidP="00F700BB">
      <w:pPr>
        <w:spacing w:line="360" w:lineRule="auto"/>
        <w:jc w:val="both"/>
        <w:rPr>
          <w:rFonts w:ascii="Arial" w:hAnsi="Arial" w:cs="Arial"/>
        </w:rPr>
      </w:pPr>
      <w:r>
        <w:rPr>
          <w:rFonts w:ascii="Arial" w:hAnsi="Arial" w:cs="Arial"/>
        </w:rPr>
        <w:t xml:space="preserve">In </w:t>
      </w:r>
      <w:r w:rsidR="00545734">
        <w:rPr>
          <w:rFonts w:ascii="Arial" w:hAnsi="Arial" w:cs="Arial"/>
        </w:rPr>
        <w:t>some</w:t>
      </w:r>
      <w:r>
        <w:rPr>
          <w:rFonts w:ascii="Arial" w:hAnsi="Arial" w:cs="Arial"/>
        </w:rPr>
        <w:t xml:space="preserve"> cases, the staff describes these technologies as an ‘ad-on’ burden, functioning as an extra task (Gibson et al., 2016)</w:t>
      </w:r>
      <w:r w:rsidR="00FD002B">
        <w:rPr>
          <w:rFonts w:ascii="Arial" w:hAnsi="Arial" w:cs="Arial"/>
        </w:rPr>
        <w:t xml:space="preserve"> highlighting an organisational culture that is not oriented towards innovation.</w:t>
      </w:r>
    </w:p>
    <w:p w14:paraId="25BDFDAF" w14:textId="0541112A" w:rsidR="00F700BB" w:rsidRDefault="00F700BB" w:rsidP="00F700BB">
      <w:pPr>
        <w:spacing w:line="360" w:lineRule="auto"/>
        <w:jc w:val="both"/>
        <w:rPr>
          <w:rFonts w:ascii="Arial" w:hAnsi="Arial" w:cs="Arial"/>
        </w:rPr>
      </w:pPr>
      <w:r w:rsidRPr="00EC72C1">
        <w:rPr>
          <w:rFonts w:ascii="Arial" w:hAnsi="Arial" w:cs="Arial"/>
        </w:rPr>
        <w:lastRenderedPageBreak/>
        <w:t xml:space="preserve">Studies also noted that </w:t>
      </w:r>
      <w:r>
        <w:rPr>
          <w:rFonts w:ascii="Arial" w:hAnsi="Arial" w:cs="Arial"/>
        </w:rPr>
        <w:t xml:space="preserve">when </w:t>
      </w:r>
      <w:r w:rsidRPr="00EC72C1">
        <w:rPr>
          <w:rFonts w:ascii="Arial" w:hAnsi="Arial" w:cs="Arial"/>
        </w:rPr>
        <w:t xml:space="preserve">organisations invested in structured training, clear protocols, and supportive leadership </w:t>
      </w:r>
      <w:r w:rsidR="002A6778">
        <w:rPr>
          <w:rFonts w:ascii="Arial" w:hAnsi="Arial" w:cs="Arial"/>
        </w:rPr>
        <w:t xml:space="preserve">the </w:t>
      </w:r>
      <w:r w:rsidR="00CD2CEB">
        <w:rPr>
          <w:rFonts w:ascii="Arial" w:hAnsi="Arial" w:cs="Arial"/>
        </w:rPr>
        <w:t>acceptability</w:t>
      </w:r>
      <w:r w:rsidRPr="00EC72C1">
        <w:rPr>
          <w:rFonts w:ascii="Arial" w:hAnsi="Arial" w:cs="Arial"/>
        </w:rPr>
        <w:t xml:space="preserve"> </w:t>
      </w:r>
      <w:r w:rsidR="00CD2CEB">
        <w:rPr>
          <w:rFonts w:ascii="Arial" w:hAnsi="Arial" w:cs="Arial"/>
        </w:rPr>
        <w:t>increase</w:t>
      </w:r>
      <w:r w:rsidR="002A6778">
        <w:rPr>
          <w:rFonts w:ascii="Arial" w:hAnsi="Arial" w:cs="Arial"/>
        </w:rPr>
        <w:t>d</w:t>
      </w:r>
      <w:r>
        <w:rPr>
          <w:rFonts w:ascii="Arial" w:hAnsi="Arial" w:cs="Arial"/>
        </w:rPr>
        <w:t xml:space="preserve"> </w:t>
      </w:r>
      <w:r w:rsidR="00CD2CEB">
        <w:rPr>
          <w:rFonts w:ascii="Arial" w:hAnsi="Arial" w:cs="Arial"/>
        </w:rPr>
        <w:t>within staff</w:t>
      </w:r>
      <w:r w:rsidR="00607AE5">
        <w:rPr>
          <w:rFonts w:ascii="Arial" w:hAnsi="Arial" w:cs="Arial"/>
        </w:rPr>
        <w:t>,</w:t>
      </w:r>
      <w:r w:rsidR="00CD2CEB">
        <w:rPr>
          <w:rFonts w:ascii="Arial" w:hAnsi="Arial" w:cs="Arial"/>
        </w:rPr>
        <w:t xml:space="preserve"> </w:t>
      </w:r>
      <w:r w:rsidR="002A6778">
        <w:rPr>
          <w:rFonts w:ascii="Arial" w:hAnsi="Arial" w:cs="Arial"/>
        </w:rPr>
        <w:t>and</w:t>
      </w:r>
      <w:r w:rsidR="00CD2CEB">
        <w:rPr>
          <w:rFonts w:ascii="Arial" w:hAnsi="Arial" w:cs="Arial"/>
        </w:rPr>
        <w:t xml:space="preserve"> they were</w:t>
      </w:r>
      <w:r>
        <w:rPr>
          <w:rFonts w:ascii="Arial" w:hAnsi="Arial" w:cs="Arial"/>
        </w:rPr>
        <w:t xml:space="preserve"> </w:t>
      </w:r>
      <w:r w:rsidR="002A6778">
        <w:rPr>
          <w:rFonts w:ascii="Arial" w:hAnsi="Arial" w:cs="Arial"/>
        </w:rPr>
        <w:t xml:space="preserve">confident in </w:t>
      </w:r>
      <w:r>
        <w:rPr>
          <w:rFonts w:ascii="Arial" w:hAnsi="Arial" w:cs="Arial"/>
        </w:rPr>
        <w:t>‘doing a good job’</w:t>
      </w:r>
      <w:r w:rsidRPr="00EC72C1">
        <w:rPr>
          <w:rFonts w:ascii="Arial" w:hAnsi="Arial" w:cs="Arial"/>
        </w:rPr>
        <w:t xml:space="preserve"> (</w:t>
      </w:r>
      <w:r>
        <w:rPr>
          <w:rFonts w:ascii="Arial" w:hAnsi="Arial" w:cs="Arial"/>
        </w:rPr>
        <w:t>Rondon-Sulbaran et al., 2019</w:t>
      </w:r>
      <w:r w:rsidRPr="00EC72C1">
        <w:rPr>
          <w:rFonts w:ascii="Arial" w:hAnsi="Arial" w:cs="Arial"/>
        </w:rPr>
        <w:t xml:space="preserve">). </w:t>
      </w:r>
    </w:p>
    <w:p w14:paraId="04B9F560" w14:textId="63418F6C" w:rsidR="00F700BB" w:rsidRPr="0019496F" w:rsidRDefault="00F700BB" w:rsidP="00F700BB">
      <w:pPr>
        <w:spacing w:line="360" w:lineRule="auto"/>
        <w:jc w:val="both"/>
        <w:rPr>
          <w:rFonts w:ascii="Arial" w:hAnsi="Arial" w:cs="Arial"/>
          <w:b/>
          <w:bCs/>
        </w:rPr>
      </w:pPr>
      <w:r w:rsidRPr="0019496F">
        <w:rPr>
          <w:rFonts w:ascii="Arial" w:hAnsi="Arial" w:cs="Arial"/>
          <w:b/>
          <w:bCs/>
        </w:rPr>
        <w:t>5.</w:t>
      </w:r>
      <w:r w:rsidR="00574CB0">
        <w:rPr>
          <w:rFonts w:ascii="Arial" w:hAnsi="Arial" w:cs="Arial"/>
          <w:b/>
          <w:bCs/>
        </w:rPr>
        <w:t>4</w:t>
      </w:r>
      <w:r w:rsidRPr="0019496F">
        <w:rPr>
          <w:rFonts w:ascii="Arial" w:hAnsi="Arial" w:cs="Arial"/>
          <w:b/>
          <w:bCs/>
        </w:rPr>
        <w:t xml:space="preserve">.2.3 Infrastructure </w:t>
      </w:r>
      <w:r w:rsidR="00574CB0">
        <w:rPr>
          <w:rFonts w:ascii="Arial" w:hAnsi="Arial" w:cs="Arial"/>
          <w:b/>
          <w:bCs/>
        </w:rPr>
        <w:t xml:space="preserve">and </w:t>
      </w:r>
      <w:r w:rsidR="008C60A3">
        <w:rPr>
          <w:rFonts w:ascii="Arial" w:hAnsi="Arial" w:cs="Arial"/>
          <w:b/>
          <w:bCs/>
        </w:rPr>
        <w:t>C</w:t>
      </w:r>
      <w:r w:rsidR="00574CB0">
        <w:rPr>
          <w:rFonts w:ascii="Arial" w:hAnsi="Arial" w:cs="Arial"/>
          <w:b/>
          <w:bCs/>
        </w:rPr>
        <w:t xml:space="preserve">onnectivity </w:t>
      </w:r>
    </w:p>
    <w:p w14:paraId="6D070C55" w14:textId="3549BE89" w:rsidR="00F700BB" w:rsidRDefault="00F700BB" w:rsidP="00F700BB">
      <w:pPr>
        <w:spacing w:line="360" w:lineRule="auto"/>
        <w:jc w:val="both"/>
        <w:rPr>
          <w:rFonts w:ascii="Arial" w:hAnsi="Arial" w:cs="Arial"/>
        </w:rPr>
      </w:pPr>
      <w:r w:rsidRPr="00F5687F">
        <w:rPr>
          <w:rFonts w:ascii="Arial" w:hAnsi="Arial" w:cs="Arial"/>
        </w:rPr>
        <w:t>Infrastructure limitations</w:t>
      </w:r>
      <w:r w:rsidR="009916B4">
        <w:rPr>
          <w:rFonts w:ascii="Arial" w:hAnsi="Arial" w:cs="Arial"/>
        </w:rPr>
        <w:t xml:space="preserve"> and care environment limitations with shrinking budgets and pressured staff (Hicks et al., 2022)</w:t>
      </w:r>
      <w:r w:rsidRPr="00F5687F">
        <w:rPr>
          <w:rFonts w:ascii="Arial" w:hAnsi="Arial" w:cs="Arial"/>
        </w:rPr>
        <w:t xml:space="preserve"> were identified as a </w:t>
      </w:r>
      <w:r w:rsidR="00EC559F">
        <w:rPr>
          <w:rFonts w:ascii="Arial" w:hAnsi="Arial" w:cs="Arial"/>
        </w:rPr>
        <w:t xml:space="preserve">significant </w:t>
      </w:r>
      <w:r w:rsidRPr="00F5687F">
        <w:rPr>
          <w:rFonts w:ascii="Arial" w:hAnsi="Arial" w:cs="Arial"/>
        </w:rPr>
        <w:t xml:space="preserve">barrier to </w:t>
      </w:r>
      <w:r w:rsidR="00EC559F">
        <w:rPr>
          <w:rFonts w:ascii="Arial" w:hAnsi="Arial" w:cs="Arial"/>
        </w:rPr>
        <w:t>a</w:t>
      </w:r>
      <w:r w:rsidRPr="00F5687F">
        <w:rPr>
          <w:rFonts w:ascii="Arial" w:hAnsi="Arial" w:cs="Arial"/>
        </w:rPr>
        <w:t xml:space="preserve"> successful implementation of digital technologies in dementia care, as reliable internet connectivity is a must, restricting the use of these devices</w:t>
      </w:r>
      <w:r>
        <w:rPr>
          <w:rFonts w:ascii="Arial" w:hAnsi="Arial" w:cs="Arial"/>
        </w:rPr>
        <w:t xml:space="preserve"> (Salai et al., 2022)</w:t>
      </w:r>
      <w:r w:rsidRPr="00F5687F">
        <w:rPr>
          <w:rFonts w:ascii="Arial" w:hAnsi="Arial" w:cs="Arial"/>
        </w:rPr>
        <w:t xml:space="preserve">. </w:t>
      </w:r>
      <w:r w:rsidR="009B6FF9">
        <w:rPr>
          <w:rFonts w:ascii="Arial" w:hAnsi="Arial" w:cs="Arial"/>
        </w:rPr>
        <w:t xml:space="preserve">User </w:t>
      </w:r>
      <w:r w:rsidRPr="00F5687F">
        <w:rPr>
          <w:rFonts w:ascii="Arial" w:hAnsi="Arial" w:cs="Arial"/>
        </w:rPr>
        <w:t xml:space="preserve">frequently reported that </w:t>
      </w:r>
      <w:r w:rsidR="009B6FF9">
        <w:rPr>
          <w:rFonts w:ascii="Arial" w:hAnsi="Arial" w:cs="Arial"/>
        </w:rPr>
        <w:t xml:space="preserve">poor connectivity results in </w:t>
      </w:r>
      <w:r w:rsidR="009B6FF9" w:rsidRPr="00F5687F">
        <w:rPr>
          <w:rFonts w:ascii="Arial" w:hAnsi="Arial" w:cs="Arial"/>
        </w:rPr>
        <w:t>interrupt</w:t>
      </w:r>
      <w:r w:rsidRPr="00F5687F">
        <w:rPr>
          <w:rFonts w:ascii="Arial" w:hAnsi="Arial" w:cs="Arial"/>
        </w:rPr>
        <w:t xml:space="preserve"> use and reduce confidence in the technology (Gibson et al., 2015). </w:t>
      </w:r>
    </w:p>
    <w:p w14:paraId="42711C61" w14:textId="19875AB9" w:rsidR="00F700BB" w:rsidRPr="00180FCC" w:rsidRDefault="008A2818" w:rsidP="00F700BB">
      <w:pPr>
        <w:spacing w:line="360" w:lineRule="auto"/>
        <w:jc w:val="both"/>
        <w:rPr>
          <w:rFonts w:ascii="Arial" w:hAnsi="Arial" w:cs="Arial"/>
        </w:rPr>
      </w:pPr>
      <w:r>
        <w:rPr>
          <w:rFonts w:ascii="Arial" w:eastAsia="Times New Roman" w:hAnsi="Arial" w:cs="Arial"/>
          <w:kern w:val="0"/>
          <w:lang w:eastAsia="en-GB"/>
          <w14:ligatures w14:val="none"/>
        </w:rPr>
        <w:t xml:space="preserve">Other </w:t>
      </w:r>
      <w:r w:rsidR="00F700BB" w:rsidRPr="00F5687F">
        <w:rPr>
          <w:rFonts w:ascii="Arial" w:eastAsia="Times New Roman" w:hAnsi="Arial" w:cs="Arial"/>
          <w:kern w:val="0"/>
          <w:lang w:eastAsia="en-GB"/>
          <w14:ligatures w14:val="none"/>
        </w:rPr>
        <w:t>studies highlighted availability of devices, connectivity</w:t>
      </w:r>
      <w:r w:rsidR="00F700BB">
        <w:rPr>
          <w:rFonts w:ascii="Arial" w:eastAsia="Times New Roman" w:hAnsi="Arial" w:cs="Arial"/>
          <w:kern w:val="0"/>
          <w:lang w:eastAsia="en-GB"/>
          <w14:ligatures w14:val="none"/>
        </w:rPr>
        <w:t xml:space="preserve"> (access to internet),</w:t>
      </w:r>
      <w:r w:rsidR="00F700BB" w:rsidRPr="00F5687F">
        <w:rPr>
          <w:rFonts w:ascii="Arial" w:eastAsia="Times New Roman" w:hAnsi="Arial" w:cs="Arial"/>
          <w:kern w:val="0"/>
          <w:lang w:eastAsia="en-GB"/>
          <w14:ligatures w14:val="none"/>
        </w:rPr>
        <w:t xml:space="preserve"> and technical support as preconditions for meaningful engagement </w:t>
      </w:r>
      <w:r w:rsidR="003E5899">
        <w:rPr>
          <w:rFonts w:ascii="Arial" w:eastAsia="Times New Roman" w:hAnsi="Arial" w:cs="Arial"/>
          <w:kern w:val="0"/>
          <w:lang w:eastAsia="en-GB"/>
          <w14:ligatures w14:val="none"/>
        </w:rPr>
        <w:t xml:space="preserve">with technology </w:t>
      </w:r>
      <w:r w:rsidR="00F700BB" w:rsidRPr="00F5687F">
        <w:rPr>
          <w:rFonts w:ascii="Arial" w:eastAsia="Times New Roman" w:hAnsi="Arial" w:cs="Arial"/>
          <w:kern w:val="0"/>
          <w:lang w:eastAsia="en-GB"/>
          <w14:ligatures w14:val="none"/>
        </w:rPr>
        <w:t>(Salai et al., 2022;</w:t>
      </w:r>
      <w:r w:rsidR="00F700BB">
        <w:rPr>
          <w:rFonts w:ascii="Arial" w:eastAsia="Times New Roman" w:hAnsi="Arial" w:cs="Arial"/>
          <w:kern w:val="0"/>
          <w:lang w:eastAsia="en-GB"/>
          <w14:ligatures w14:val="none"/>
        </w:rPr>
        <w:t xml:space="preserve"> </w:t>
      </w:r>
      <w:r w:rsidR="00F700BB" w:rsidRPr="00F5687F">
        <w:rPr>
          <w:rFonts w:ascii="Arial" w:eastAsia="Times New Roman" w:hAnsi="Arial" w:cs="Arial"/>
          <w:kern w:val="0"/>
          <w:lang w:eastAsia="en-GB"/>
          <w14:ligatures w14:val="none"/>
        </w:rPr>
        <w:t xml:space="preserve">Talbot and Briggs, 2022). </w:t>
      </w:r>
    </w:p>
    <w:p w14:paraId="085A86B0" w14:textId="59E66593" w:rsidR="00F700BB" w:rsidRPr="007B0830" w:rsidRDefault="00F700BB" w:rsidP="00F700BB">
      <w:pPr>
        <w:rPr>
          <w:rFonts w:ascii="Arial" w:hAnsi="Arial" w:cs="Arial"/>
          <w:b/>
          <w:bCs/>
        </w:rPr>
      </w:pPr>
      <w:r w:rsidRPr="007B0830">
        <w:rPr>
          <w:rFonts w:ascii="Arial" w:hAnsi="Arial" w:cs="Arial"/>
          <w:b/>
          <w:bCs/>
        </w:rPr>
        <w:t>5.</w:t>
      </w:r>
      <w:r w:rsidR="00C041B5">
        <w:rPr>
          <w:rFonts w:ascii="Arial" w:hAnsi="Arial" w:cs="Arial"/>
          <w:b/>
          <w:bCs/>
        </w:rPr>
        <w:t>4</w:t>
      </w:r>
      <w:r w:rsidRPr="007B0830">
        <w:rPr>
          <w:rFonts w:ascii="Arial" w:hAnsi="Arial" w:cs="Arial"/>
          <w:b/>
          <w:bCs/>
        </w:rPr>
        <w:t>.3 Affordability related barriers</w:t>
      </w:r>
    </w:p>
    <w:p w14:paraId="13EDD26D" w14:textId="0B5E2DC1" w:rsidR="00F700BB" w:rsidRPr="007B0830" w:rsidRDefault="00F700BB" w:rsidP="00F700BB">
      <w:pPr>
        <w:spacing w:line="360" w:lineRule="auto"/>
        <w:jc w:val="both"/>
        <w:rPr>
          <w:rFonts w:ascii="Arial" w:hAnsi="Arial" w:cs="Arial"/>
        </w:rPr>
      </w:pPr>
      <w:r w:rsidRPr="007B0830">
        <w:rPr>
          <w:rFonts w:ascii="Arial" w:hAnsi="Arial" w:cs="Arial"/>
        </w:rPr>
        <w:t>Across the selected studies, affordability</w:t>
      </w:r>
      <w:r>
        <w:rPr>
          <w:rFonts w:ascii="Cambria Math" w:hAnsi="Cambria Math" w:cs="Cambria Math"/>
        </w:rPr>
        <w:t xml:space="preserve"> </w:t>
      </w:r>
      <w:r w:rsidRPr="007B0830">
        <w:rPr>
          <w:rFonts w:ascii="Arial" w:hAnsi="Arial" w:cs="Arial"/>
        </w:rPr>
        <w:t>related barriers were identif</w:t>
      </w:r>
      <w:r>
        <w:rPr>
          <w:rFonts w:ascii="Arial" w:hAnsi="Arial" w:cs="Arial"/>
        </w:rPr>
        <w:t>ied</w:t>
      </w:r>
      <w:r w:rsidR="00132FE3">
        <w:rPr>
          <w:rFonts w:ascii="Arial" w:hAnsi="Arial" w:cs="Arial"/>
        </w:rPr>
        <w:t xml:space="preserve">, families having to privately purchase, adapt and modify devices themselves to meet the specific needs of the PLWD. </w:t>
      </w:r>
      <w:r w:rsidRPr="007B0830">
        <w:rPr>
          <w:rFonts w:ascii="Arial" w:hAnsi="Arial" w:cs="Arial"/>
        </w:rPr>
        <w:t xml:space="preserve">Lack of </w:t>
      </w:r>
      <w:r>
        <w:rPr>
          <w:rFonts w:ascii="Arial" w:hAnsi="Arial" w:cs="Arial"/>
        </w:rPr>
        <w:t>clear accessing</w:t>
      </w:r>
      <w:r w:rsidRPr="007B0830">
        <w:rPr>
          <w:rFonts w:ascii="Arial" w:hAnsi="Arial" w:cs="Arial"/>
        </w:rPr>
        <w:t xml:space="preserve"> pathways, and concerns about long</w:t>
      </w:r>
      <w:r w:rsidRPr="007B0830">
        <w:rPr>
          <w:rFonts w:ascii="Cambria Math" w:hAnsi="Cambria Math" w:cs="Cambria Math"/>
        </w:rPr>
        <w:t>‑</w:t>
      </w:r>
      <w:r w:rsidRPr="007B0830">
        <w:rPr>
          <w:rFonts w:ascii="Arial" w:hAnsi="Arial" w:cs="Arial"/>
        </w:rPr>
        <w:t xml:space="preserve">term financial sustainability further reduced </w:t>
      </w:r>
      <w:r w:rsidR="00132FE3">
        <w:rPr>
          <w:rFonts w:ascii="Arial" w:hAnsi="Arial" w:cs="Arial"/>
        </w:rPr>
        <w:t>end-users’</w:t>
      </w:r>
      <w:r w:rsidRPr="007B0830">
        <w:rPr>
          <w:rFonts w:ascii="Arial" w:hAnsi="Arial" w:cs="Arial"/>
        </w:rPr>
        <w:t xml:space="preserve"> willingness and ability to adopt digital tools in dementia care</w:t>
      </w:r>
      <w:r>
        <w:rPr>
          <w:rFonts w:ascii="Arial" w:hAnsi="Arial" w:cs="Arial"/>
        </w:rPr>
        <w:t>.</w:t>
      </w:r>
    </w:p>
    <w:p w14:paraId="25AE53D3" w14:textId="09C45799" w:rsidR="00F700BB" w:rsidRPr="003563A6" w:rsidRDefault="00F700BB" w:rsidP="00F700BB">
      <w:pPr>
        <w:rPr>
          <w:rFonts w:ascii="Arial" w:hAnsi="Arial" w:cs="Arial"/>
          <w:b/>
          <w:bCs/>
        </w:rPr>
      </w:pPr>
      <w:r w:rsidRPr="003563A6">
        <w:rPr>
          <w:rFonts w:ascii="Arial" w:hAnsi="Arial" w:cs="Arial"/>
          <w:b/>
          <w:bCs/>
        </w:rPr>
        <w:t>5.</w:t>
      </w:r>
      <w:r w:rsidR="00D13683">
        <w:rPr>
          <w:rFonts w:ascii="Arial" w:hAnsi="Arial" w:cs="Arial"/>
          <w:b/>
          <w:bCs/>
        </w:rPr>
        <w:t>4</w:t>
      </w:r>
      <w:r w:rsidRPr="003563A6">
        <w:rPr>
          <w:rFonts w:ascii="Arial" w:hAnsi="Arial" w:cs="Arial"/>
          <w:b/>
          <w:bCs/>
        </w:rPr>
        <w:t>.3.1 The cost</w:t>
      </w:r>
    </w:p>
    <w:p w14:paraId="2BD29048" w14:textId="41AF7FE8" w:rsidR="00F700BB" w:rsidRPr="003C542E" w:rsidRDefault="00F700BB" w:rsidP="00F700BB">
      <w:pPr>
        <w:spacing w:line="360" w:lineRule="auto"/>
        <w:jc w:val="both"/>
        <w:rPr>
          <w:rFonts w:ascii="Arial" w:hAnsi="Arial" w:cs="Arial"/>
        </w:rPr>
      </w:pPr>
      <w:r>
        <w:rPr>
          <w:rFonts w:ascii="Arial" w:hAnsi="Arial" w:cs="Arial"/>
        </w:rPr>
        <w:t>T</w:t>
      </w:r>
      <w:r w:rsidRPr="003C542E">
        <w:rPr>
          <w:rFonts w:ascii="Arial" w:hAnsi="Arial" w:cs="Arial"/>
        </w:rPr>
        <w:t>he cost of technology consistently emerged as a s</w:t>
      </w:r>
      <w:r w:rsidR="0068129F">
        <w:rPr>
          <w:rFonts w:ascii="Arial" w:hAnsi="Arial" w:cs="Arial"/>
        </w:rPr>
        <w:t>ignificant</w:t>
      </w:r>
      <w:r w:rsidRPr="003C542E">
        <w:rPr>
          <w:rFonts w:ascii="Arial" w:hAnsi="Arial" w:cs="Arial"/>
        </w:rPr>
        <w:t xml:space="preserve"> barrier, limiting equitable adoption among </w:t>
      </w:r>
      <w:r>
        <w:rPr>
          <w:rFonts w:ascii="Arial" w:hAnsi="Arial" w:cs="Arial"/>
        </w:rPr>
        <w:t>users</w:t>
      </w:r>
      <w:r w:rsidRPr="003C542E">
        <w:rPr>
          <w:rFonts w:ascii="Arial" w:hAnsi="Arial" w:cs="Arial"/>
        </w:rPr>
        <w:t xml:space="preserve"> (</w:t>
      </w:r>
      <w:r>
        <w:rPr>
          <w:rFonts w:ascii="Arial" w:hAnsi="Arial" w:cs="Arial"/>
        </w:rPr>
        <w:t xml:space="preserve">Gibson et al., 2015; </w:t>
      </w:r>
      <w:r w:rsidRPr="003C542E">
        <w:rPr>
          <w:rFonts w:ascii="Arial" w:hAnsi="Arial" w:cs="Arial"/>
        </w:rPr>
        <w:t xml:space="preserve">Salai et al., 2022; </w:t>
      </w:r>
      <w:r>
        <w:rPr>
          <w:rFonts w:ascii="Arial" w:hAnsi="Arial" w:cs="Arial"/>
        </w:rPr>
        <w:t>Ditton et al., 2025</w:t>
      </w:r>
      <w:r w:rsidR="00A45752">
        <w:rPr>
          <w:rFonts w:ascii="Arial" w:hAnsi="Arial" w:cs="Arial"/>
        </w:rPr>
        <w:t>; Hicks et al., 2022</w:t>
      </w:r>
      <w:r w:rsidRPr="003C542E">
        <w:rPr>
          <w:rFonts w:ascii="Arial" w:hAnsi="Arial" w:cs="Arial"/>
        </w:rPr>
        <w:t>). Several studies highlighted that initial purchase costs, disproportionately affected low</w:t>
      </w:r>
      <w:r w:rsidRPr="003C542E">
        <w:rPr>
          <w:rFonts w:ascii="Cambria Math" w:hAnsi="Cambria Math" w:cs="Cambria Math"/>
        </w:rPr>
        <w:t>‑</w:t>
      </w:r>
      <w:r w:rsidRPr="003C542E">
        <w:rPr>
          <w:rFonts w:ascii="Arial" w:hAnsi="Arial" w:cs="Arial"/>
        </w:rPr>
        <w:t xml:space="preserve">income households, thereby reinforcing existing inequalities (Talbot </w:t>
      </w:r>
      <w:r>
        <w:rPr>
          <w:rFonts w:ascii="Arial" w:hAnsi="Arial" w:cs="Arial"/>
        </w:rPr>
        <w:t>and</w:t>
      </w:r>
      <w:r w:rsidRPr="003C542E">
        <w:rPr>
          <w:rFonts w:ascii="Arial" w:hAnsi="Arial" w:cs="Arial"/>
        </w:rPr>
        <w:t xml:space="preserve"> Briggs, 2022). </w:t>
      </w:r>
      <w:r w:rsidR="00EF629B">
        <w:rPr>
          <w:rFonts w:ascii="Arial" w:hAnsi="Arial" w:cs="Arial"/>
        </w:rPr>
        <w:t xml:space="preserve">Also, some </w:t>
      </w:r>
      <w:r w:rsidRPr="003C542E">
        <w:rPr>
          <w:rFonts w:ascii="Arial" w:hAnsi="Arial" w:cs="Arial"/>
        </w:rPr>
        <w:t>studies (Gibson et al., 2015; Newton et al., 2016) showed that even when technology w</w:t>
      </w:r>
      <w:r>
        <w:rPr>
          <w:rFonts w:ascii="Arial" w:hAnsi="Arial" w:cs="Arial"/>
        </w:rPr>
        <w:t>ere</w:t>
      </w:r>
      <w:r w:rsidRPr="003C542E">
        <w:rPr>
          <w:rFonts w:ascii="Arial" w:hAnsi="Arial" w:cs="Arial"/>
        </w:rPr>
        <w:t xml:space="preserve"> available</w:t>
      </w:r>
      <w:r>
        <w:rPr>
          <w:rFonts w:ascii="Arial" w:hAnsi="Arial" w:cs="Arial"/>
        </w:rPr>
        <w:t xml:space="preserve"> through social services</w:t>
      </w:r>
      <w:r w:rsidRPr="003C542E">
        <w:rPr>
          <w:rFonts w:ascii="Arial" w:hAnsi="Arial" w:cs="Arial"/>
        </w:rPr>
        <w:t>, ongoing maintenance</w:t>
      </w:r>
      <w:r>
        <w:rPr>
          <w:rFonts w:ascii="Arial" w:hAnsi="Arial" w:cs="Arial"/>
        </w:rPr>
        <w:t xml:space="preserve"> or </w:t>
      </w:r>
      <w:r w:rsidR="00F45F45">
        <w:rPr>
          <w:rFonts w:ascii="Arial" w:hAnsi="Arial" w:cs="Arial"/>
        </w:rPr>
        <w:t>‘hidden’</w:t>
      </w:r>
      <w:r>
        <w:rPr>
          <w:rFonts w:ascii="Arial" w:hAnsi="Arial" w:cs="Arial"/>
        </w:rPr>
        <w:t xml:space="preserve"> charges were considered too expensive, particularly for people living on limited incomes, thus</w:t>
      </w:r>
      <w:r w:rsidRPr="003C542E">
        <w:rPr>
          <w:rFonts w:ascii="Arial" w:hAnsi="Arial" w:cs="Arial"/>
        </w:rPr>
        <w:t xml:space="preserve"> </w:t>
      </w:r>
      <w:r>
        <w:rPr>
          <w:rFonts w:ascii="Arial" w:hAnsi="Arial" w:cs="Arial"/>
        </w:rPr>
        <w:t xml:space="preserve">would </w:t>
      </w:r>
      <w:r w:rsidRPr="003C542E">
        <w:rPr>
          <w:rFonts w:ascii="Arial" w:hAnsi="Arial" w:cs="Arial"/>
        </w:rPr>
        <w:t xml:space="preserve">discourage </w:t>
      </w:r>
      <w:r>
        <w:rPr>
          <w:rFonts w:ascii="Arial" w:hAnsi="Arial" w:cs="Arial"/>
        </w:rPr>
        <w:t xml:space="preserve">a </w:t>
      </w:r>
      <w:r w:rsidRPr="003C542E">
        <w:rPr>
          <w:rFonts w:ascii="Arial" w:hAnsi="Arial" w:cs="Arial"/>
        </w:rPr>
        <w:t>sustained use</w:t>
      </w:r>
      <w:r>
        <w:rPr>
          <w:rFonts w:ascii="Arial" w:hAnsi="Arial" w:cs="Arial"/>
        </w:rPr>
        <w:t xml:space="preserve">. </w:t>
      </w:r>
    </w:p>
    <w:p w14:paraId="47F5F0B3" w14:textId="6F9AFADF" w:rsidR="00F700BB" w:rsidRPr="003C542E" w:rsidRDefault="00F700BB" w:rsidP="00F700BB">
      <w:pPr>
        <w:spacing w:line="360" w:lineRule="auto"/>
        <w:jc w:val="both"/>
        <w:rPr>
          <w:rFonts w:ascii="Arial" w:hAnsi="Arial" w:cs="Arial"/>
        </w:rPr>
      </w:pPr>
      <w:r w:rsidRPr="003C542E">
        <w:rPr>
          <w:rFonts w:ascii="Arial" w:hAnsi="Arial" w:cs="Arial"/>
        </w:rPr>
        <w:t xml:space="preserve">Some studies </w:t>
      </w:r>
      <w:r>
        <w:rPr>
          <w:rFonts w:ascii="Arial" w:hAnsi="Arial" w:cs="Arial"/>
        </w:rPr>
        <w:t xml:space="preserve">speak about ‘digital poverty’ </w:t>
      </w:r>
      <w:r w:rsidRPr="003C542E">
        <w:rPr>
          <w:rFonts w:ascii="Arial" w:hAnsi="Arial" w:cs="Arial"/>
        </w:rPr>
        <w:t>(Salai et al., 2022) emphasis</w:t>
      </w:r>
      <w:r>
        <w:rPr>
          <w:rFonts w:ascii="Arial" w:hAnsi="Arial" w:cs="Arial"/>
        </w:rPr>
        <w:t>ing</w:t>
      </w:r>
      <w:r w:rsidRPr="003C542E">
        <w:rPr>
          <w:rFonts w:ascii="Arial" w:hAnsi="Arial" w:cs="Arial"/>
        </w:rPr>
        <w:t xml:space="preserve"> that </w:t>
      </w:r>
      <w:r>
        <w:rPr>
          <w:rFonts w:ascii="Arial" w:hAnsi="Arial" w:cs="Arial"/>
        </w:rPr>
        <w:t xml:space="preserve">additional </w:t>
      </w:r>
      <w:r w:rsidRPr="003C542E">
        <w:rPr>
          <w:rFonts w:ascii="Arial" w:hAnsi="Arial" w:cs="Arial"/>
        </w:rPr>
        <w:t xml:space="preserve">hidden costs, broadband and technical support, </w:t>
      </w:r>
      <w:r w:rsidR="00104A95">
        <w:rPr>
          <w:rFonts w:ascii="Arial" w:hAnsi="Arial" w:cs="Arial"/>
        </w:rPr>
        <w:t>are</w:t>
      </w:r>
      <w:r w:rsidRPr="003C542E">
        <w:rPr>
          <w:rFonts w:ascii="Arial" w:hAnsi="Arial" w:cs="Arial"/>
        </w:rPr>
        <w:t xml:space="preserve"> often overlooked in policy discussions.</w:t>
      </w:r>
    </w:p>
    <w:p w14:paraId="411FD500" w14:textId="77777777" w:rsidR="00F700BB" w:rsidRDefault="00F700BB" w:rsidP="00F700BB">
      <w:pPr>
        <w:spacing w:line="360" w:lineRule="auto"/>
        <w:jc w:val="both"/>
        <w:rPr>
          <w:rFonts w:ascii="Arial" w:hAnsi="Arial" w:cs="Arial"/>
        </w:rPr>
      </w:pPr>
      <w:r w:rsidRPr="003C542E">
        <w:rPr>
          <w:rFonts w:ascii="Arial" w:hAnsi="Arial" w:cs="Arial"/>
        </w:rPr>
        <w:t>Other studies focus more on the role of organisations</w:t>
      </w:r>
      <w:r>
        <w:rPr>
          <w:rFonts w:ascii="Arial" w:hAnsi="Arial" w:cs="Arial"/>
        </w:rPr>
        <w:t>,</w:t>
      </w:r>
      <w:r w:rsidRPr="003C542E">
        <w:rPr>
          <w:rFonts w:ascii="Arial" w:hAnsi="Arial" w:cs="Arial"/>
        </w:rPr>
        <w:t xml:space="preserve"> found that </w:t>
      </w:r>
      <w:r>
        <w:rPr>
          <w:rFonts w:ascii="Arial" w:hAnsi="Arial" w:cs="Arial"/>
        </w:rPr>
        <w:t xml:space="preserve">further research is needed to help reduce the burden of cost </w:t>
      </w:r>
      <w:r w:rsidRPr="003C542E">
        <w:rPr>
          <w:rFonts w:ascii="Arial" w:hAnsi="Arial" w:cs="Arial"/>
        </w:rPr>
        <w:t>(Sriram, Jenkinson and Peters, 2020; Smith, Mountain and Hawkins, 2020)</w:t>
      </w:r>
      <w:r>
        <w:rPr>
          <w:rFonts w:ascii="Arial" w:hAnsi="Arial" w:cs="Arial"/>
        </w:rPr>
        <w:t xml:space="preserve">. </w:t>
      </w:r>
    </w:p>
    <w:p w14:paraId="7D3B2FE5" w14:textId="77777777" w:rsidR="00F700BB" w:rsidRPr="003C542E" w:rsidRDefault="00F700BB" w:rsidP="00F700BB">
      <w:pPr>
        <w:spacing w:line="360" w:lineRule="auto"/>
        <w:jc w:val="both"/>
        <w:rPr>
          <w:rFonts w:ascii="Arial" w:hAnsi="Arial" w:cs="Arial"/>
        </w:rPr>
      </w:pPr>
      <w:r w:rsidRPr="003C542E">
        <w:rPr>
          <w:rFonts w:ascii="Arial" w:hAnsi="Arial" w:cs="Arial"/>
        </w:rPr>
        <w:lastRenderedPageBreak/>
        <w:t>Rondon</w:t>
      </w:r>
      <w:r w:rsidRPr="003C542E">
        <w:rPr>
          <w:rFonts w:ascii="Cambria Math" w:hAnsi="Cambria Math" w:cs="Cambria Math"/>
        </w:rPr>
        <w:t>‑</w:t>
      </w:r>
      <w:r w:rsidRPr="003C542E">
        <w:rPr>
          <w:rFonts w:ascii="Arial" w:hAnsi="Arial" w:cs="Arial"/>
        </w:rPr>
        <w:t>Sulbaran et al. (20</w:t>
      </w:r>
      <w:r>
        <w:rPr>
          <w:rFonts w:ascii="Arial" w:hAnsi="Arial" w:cs="Arial"/>
        </w:rPr>
        <w:t>19</w:t>
      </w:r>
      <w:r w:rsidRPr="003C542E">
        <w:rPr>
          <w:rFonts w:ascii="Arial" w:hAnsi="Arial" w:cs="Arial"/>
        </w:rPr>
        <w:t>) further argued that cost barriers were not merely financial but also administrative, as fragmented funding streams made procurement difficult.</w:t>
      </w:r>
      <w:r>
        <w:rPr>
          <w:rFonts w:ascii="Arial" w:hAnsi="Arial" w:cs="Arial"/>
        </w:rPr>
        <w:t xml:space="preserve"> </w:t>
      </w:r>
      <w:r w:rsidRPr="003C542E">
        <w:rPr>
          <w:rFonts w:ascii="Arial" w:hAnsi="Arial" w:cs="Arial"/>
        </w:rPr>
        <w:t>Ditton et al</w:t>
      </w:r>
      <w:r>
        <w:rPr>
          <w:rFonts w:ascii="Arial" w:hAnsi="Arial" w:cs="Arial"/>
        </w:rPr>
        <w:t>. (</w:t>
      </w:r>
      <w:r w:rsidRPr="003C542E">
        <w:rPr>
          <w:rFonts w:ascii="Arial" w:hAnsi="Arial" w:cs="Arial"/>
        </w:rPr>
        <w:t xml:space="preserve">2025) framed cost as </w:t>
      </w:r>
      <w:r>
        <w:rPr>
          <w:rFonts w:ascii="Arial" w:hAnsi="Arial" w:cs="Arial"/>
        </w:rPr>
        <w:t>one of the</w:t>
      </w:r>
      <w:r w:rsidRPr="003C542E">
        <w:rPr>
          <w:rFonts w:ascii="Arial" w:hAnsi="Arial" w:cs="Arial"/>
        </w:rPr>
        <w:t xml:space="preserve"> </w:t>
      </w:r>
      <w:r>
        <w:rPr>
          <w:rFonts w:ascii="Arial" w:hAnsi="Arial" w:cs="Arial"/>
        </w:rPr>
        <w:t>main factors that impact how accessible technologies are to use.</w:t>
      </w:r>
    </w:p>
    <w:p w14:paraId="62A96EA8" w14:textId="0883CD39" w:rsidR="00F700BB" w:rsidRPr="00C42215" w:rsidRDefault="00F700BB" w:rsidP="00F700BB">
      <w:pPr>
        <w:rPr>
          <w:rFonts w:ascii="Arial" w:hAnsi="Arial" w:cs="Arial"/>
          <w:b/>
          <w:bCs/>
        </w:rPr>
      </w:pPr>
      <w:r w:rsidRPr="00C42215">
        <w:rPr>
          <w:rFonts w:ascii="Arial" w:hAnsi="Arial" w:cs="Arial"/>
          <w:b/>
          <w:bCs/>
        </w:rPr>
        <w:t>5.</w:t>
      </w:r>
      <w:r w:rsidR="00B63224">
        <w:rPr>
          <w:rFonts w:ascii="Arial" w:hAnsi="Arial" w:cs="Arial"/>
          <w:b/>
          <w:bCs/>
        </w:rPr>
        <w:t>4</w:t>
      </w:r>
      <w:r w:rsidRPr="00C42215">
        <w:rPr>
          <w:rFonts w:ascii="Arial" w:hAnsi="Arial" w:cs="Arial"/>
          <w:b/>
          <w:bCs/>
        </w:rPr>
        <w:t>.3.2 Funding pathway</w:t>
      </w:r>
    </w:p>
    <w:p w14:paraId="190716A6" w14:textId="42C8437F" w:rsidR="00F700BB" w:rsidRPr="00E62B3B" w:rsidRDefault="00F700BB" w:rsidP="00F700BB">
      <w:pPr>
        <w:spacing w:line="360" w:lineRule="auto"/>
        <w:jc w:val="both"/>
        <w:rPr>
          <w:rFonts w:ascii="Arial" w:hAnsi="Arial" w:cs="Arial"/>
        </w:rPr>
      </w:pPr>
      <w:r w:rsidRPr="00E62B3B">
        <w:rPr>
          <w:rFonts w:ascii="Arial" w:hAnsi="Arial" w:cs="Arial"/>
        </w:rPr>
        <w:t>The funding pathways emerged as a decisive factor influencing technology adoption and implementation within dementia care, several studies highlighting that unclear or fragmented funding mechanisms created uncertainty and limited willingness to invest in technologies or digital platforms (Sriram, Jenkinson and Peters, 2020; Smith, Mountain and Hawkins, 2020; Salai et al., 2022</w:t>
      </w:r>
      <w:r w:rsidR="00A45752">
        <w:rPr>
          <w:rFonts w:ascii="Arial" w:hAnsi="Arial" w:cs="Arial"/>
        </w:rPr>
        <w:t>; Hicks et al., 2022</w:t>
      </w:r>
      <w:r w:rsidRPr="00E62B3B">
        <w:rPr>
          <w:rFonts w:ascii="Arial" w:hAnsi="Arial" w:cs="Arial"/>
        </w:rPr>
        <w:t xml:space="preserve">). </w:t>
      </w:r>
    </w:p>
    <w:p w14:paraId="3FFC9C32" w14:textId="01E6550A" w:rsidR="00F700BB" w:rsidRPr="00E62B3B" w:rsidRDefault="00A0240A" w:rsidP="00F700BB">
      <w:pPr>
        <w:spacing w:line="360" w:lineRule="auto"/>
        <w:jc w:val="both"/>
        <w:rPr>
          <w:rFonts w:ascii="Arial" w:hAnsi="Arial" w:cs="Arial"/>
        </w:rPr>
      </w:pPr>
      <w:r>
        <w:rPr>
          <w:rFonts w:ascii="Arial" w:hAnsi="Arial" w:cs="Arial"/>
        </w:rPr>
        <w:t>Other</w:t>
      </w:r>
      <w:r w:rsidR="00F700BB" w:rsidRPr="00E62B3B">
        <w:rPr>
          <w:rFonts w:ascii="Arial" w:hAnsi="Arial" w:cs="Arial"/>
        </w:rPr>
        <w:t xml:space="preserve"> studies (Gibson et al., 2015; Newton et al., 2016) showed that funding constraints affected technological adoption</w:t>
      </w:r>
      <w:r w:rsidR="00F700BB">
        <w:rPr>
          <w:rFonts w:ascii="Arial" w:hAnsi="Arial" w:cs="Arial"/>
        </w:rPr>
        <w:t xml:space="preserve"> and argue that the medical model ‘cure not care’ lead to non-drug interventions being neglected</w:t>
      </w:r>
      <w:r w:rsidR="00F700BB" w:rsidRPr="00E62B3B">
        <w:rPr>
          <w:rFonts w:ascii="Arial" w:hAnsi="Arial" w:cs="Arial"/>
        </w:rPr>
        <w:t xml:space="preserve">. </w:t>
      </w:r>
      <w:r w:rsidR="00F700BB" w:rsidRPr="00A45DC7">
        <w:rPr>
          <w:rFonts w:ascii="Arial" w:hAnsi="Arial" w:cs="Arial"/>
        </w:rPr>
        <w:t>Salai et al. (2022)</w:t>
      </w:r>
      <w:r w:rsidR="00F700BB" w:rsidRPr="00E62B3B">
        <w:rPr>
          <w:rFonts w:ascii="Arial" w:hAnsi="Arial" w:cs="Arial"/>
        </w:rPr>
        <w:t xml:space="preserve"> </w:t>
      </w:r>
      <w:r w:rsidR="00A81FC3">
        <w:rPr>
          <w:rFonts w:ascii="Arial" w:hAnsi="Arial" w:cs="Arial"/>
        </w:rPr>
        <w:t>explained</w:t>
      </w:r>
      <w:r w:rsidR="00F700BB" w:rsidRPr="00E62B3B">
        <w:rPr>
          <w:rFonts w:ascii="Arial" w:hAnsi="Arial" w:cs="Arial"/>
        </w:rPr>
        <w:t xml:space="preserve"> that </w:t>
      </w:r>
      <w:r w:rsidR="00A81FC3">
        <w:rPr>
          <w:rFonts w:ascii="Arial" w:hAnsi="Arial" w:cs="Arial"/>
        </w:rPr>
        <w:t xml:space="preserve">poor </w:t>
      </w:r>
      <w:r w:rsidR="00F700BB" w:rsidRPr="00E62B3B">
        <w:rPr>
          <w:rFonts w:ascii="Arial" w:hAnsi="Arial" w:cs="Arial"/>
        </w:rPr>
        <w:t>funding restricted the scalability of digital interventions.</w:t>
      </w:r>
    </w:p>
    <w:p w14:paraId="5901055A" w14:textId="07195046" w:rsidR="00F700BB" w:rsidRPr="00E62B3B" w:rsidRDefault="00F700BB" w:rsidP="00F700BB">
      <w:pPr>
        <w:spacing w:line="360" w:lineRule="auto"/>
        <w:jc w:val="both"/>
        <w:rPr>
          <w:rFonts w:ascii="Arial" w:hAnsi="Arial" w:cs="Arial"/>
        </w:rPr>
      </w:pPr>
      <w:r>
        <w:rPr>
          <w:rFonts w:ascii="Arial" w:hAnsi="Arial" w:cs="Arial"/>
        </w:rPr>
        <w:t xml:space="preserve">Several studies </w:t>
      </w:r>
      <w:r w:rsidRPr="00E62B3B">
        <w:rPr>
          <w:rFonts w:ascii="Arial" w:hAnsi="Arial" w:cs="Arial"/>
        </w:rPr>
        <w:t xml:space="preserve">emphasised that </w:t>
      </w:r>
      <w:r>
        <w:rPr>
          <w:rFonts w:ascii="Arial" w:hAnsi="Arial" w:cs="Arial"/>
        </w:rPr>
        <w:t xml:space="preserve">further research is needed and </w:t>
      </w:r>
      <w:r w:rsidRPr="00E62B3B">
        <w:rPr>
          <w:rFonts w:ascii="Arial" w:hAnsi="Arial" w:cs="Arial"/>
        </w:rPr>
        <w:t>cross</w:t>
      </w:r>
      <w:r w:rsidRPr="00E62B3B">
        <w:rPr>
          <w:rFonts w:ascii="Cambria Math" w:hAnsi="Cambria Math" w:cs="Cambria Math"/>
        </w:rPr>
        <w:t>‑</w:t>
      </w:r>
      <w:r w:rsidRPr="00E62B3B">
        <w:rPr>
          <w:rFonts w:ascii="Arial" w:hAnsi="Arial" w:cs="Arial"/>
        </w:rPr>
        <w:t>sector collaboration essential for integrated digital care</w:t>
      </w:r>
      <w:r>
        <w:rPr>
          <w:rFonts w:ascii="Arial" w:hAnsi="Arial" w:cs="Arial"/>
        </w:rPr>
        <w:t xml:space="preserve"> from a person centred perspective</w:t>
      </w:r>
      <w:r w:rsidRPr="004F0469">
        <w:rPr>
          <w:rFonts w:ascii="Arial" w:hAnsi="Arial" w:cs="Arial"/>
        </w:rPr>
        <w:t xml:space="preserve"> </w:t>
      </w:r>
      <w:r>
        <w:rPr>
          <w:rFonts w:ascii="Arial" w:hAnsi="Arial" w:cs="Arial"/>
        </w:rPr>
        <w:t>(</w:t>
      </w:r>
      <w:r w:rsidRPr="00430BC4">
        <w:rPr>
          <w:rFonts w:ascii="Arial" w:hAnsi="Arial" w:cs="Arial"/>
        </w:rPr>
        <w:t>Rondon</w:t>
      </w:r>
      <w:r w:rsidRPr="00430BC4">
        <w:rPr>
          <w:rFonts w:ascii="Cambria Math" w:hAnsi="Cambria Math" w:cs="Cambria Math"/>
        </w:rPr>
        <w:t>‑</w:t>
      </w:r>
      <w:r w:rsidRPr="00430BC4">
        <w:rPr>
          <w:rFonts w:ascii="Arial" w:hAnsi="Arial" w:cs="Arial"/>
        </w:rPr>
        <w:t>Sulbaran</w:t>
      </w:r>
      <w:r w:rsidRPr="00E62B3B">
        <w:rPr>
          <w:rFonts w:ascii="Arial" w:hAnsi="Arial" w:cs="Arial"/>
        </w:rPr>
        <w:t xml:space="preserve"> et al.</w:t>
      </w:r>
      <w:r>
        <w:rPr>
          <w:rFonts w:ascii="Arial" w:hAnsi="Arial" w:cs="Arial"/>
        </w:rPr>
        <w:t xml:space="preserve">, </w:t>
      </w:r>
      <w:r w:rsidRPr="00E62B3B">
        <w:rPr>
          <w:rFonts w:ascii="Arial" w:hAnsi="Arial" w:cs="Arial"/>
        </w:rPr>
        <w:t>20</w:t>
      </w:r>
      <w:r>
        <w:rPr>
          <w:rFonts w:ascii="Arial" w:hAnsi="Arial" w:cs="Arial"/>
        </w:rPr>
        <w:t xml:space="preserve">19; Killin et al., 2018). </w:t>
      </w:r>
    </w:p>
    <w:p w14:paraId="173729B6" w14:textId="77777777" w:rsidR="00F700BB" w:rsidRPr="00E62B3B" w:rsidRDefault="00F700BB" w:rsidP="00F700BB">
      <w:pPr>
        <w:spacing w:line="360" w:lineRule="auto"/>
        <w:jc w:val="both"/>
        <w:rPr>
          <w:rFonts w:ascii="Arial" w:hAnsi="Arial" w:cs="Arial"/>
        </w:rPr>
      </w:pPr>
      <w:r w:rsidRPr="00E62B3B">
        <w:rPr>
          <w:rFonts w:ascii="Arial" w:hAnsi="Arial" w:cs="Arial"/>
        </w:rPr>
        <w:t>Talbot and Briggs (2022) showed that individuals and families were sometimes expected to self</w:t>
      </w:r>
      <w:r w:rsidRPr="00E62B3B">
        <w:rPr>
          <w:rFonts w:ascii="Cambria Math" w:hAnsi="Cambria Math" w:cs="Cambria Math"/>
        </w:rPr>
        <w:t>‑</w:t>
      </w:r>
      <w:r w:rsidRPr="00E62B3B">
        <w:rPr>
          <w:rFonts w:ascii="Arial" w:hAnsi="Arial" w:cs="Arial"/>
        </w:rPr>
        <w:t>fund devices or connectivity, reinforcing inequities and limiting adoption among socioeconomically disadvantaged groups.</w:t>
      </w:r>
    </w:p>
    <w:p w14:paraId="3A47E0B1" w14:textId="235077C3" w:rsidR="00F700BB" w:rsidRPr="007B0830" w:rsidRDefault="003078A4" w:rsidP="00F700BB">
      <w:pPr>
        <w:spacing w:line="360" w:lineRule="auto"/>
        <w:jc w:val="both"/>
        <w:rPr>
          <w:rFonts w:ascii="Arial" w:hAnsi="Arial" w:cs="Arial"/>
        </w:rPr>
      </w:pPr>
      <w:r>
        <w:rPr>
          <w:rFonts w:ascii="Arial" w:hAnsi="Arial" w:cs="Arial"/>
        </w:rPr>
        <w:t>F</w:t>
      </w:r>
      <w:r w:rsidR="00F700BB" w:rsidRPr="00E62B3B">
        <w:rPr>
          <w:rFonts w:ascii="Arial" w:hAnsi="Arial" w:cs="Arial"/>
        </w:rPr>
        <w:t>unding pathways are significant determinants of adoption, without clear, and accessible funding pathways, digital technologies struggle to move beyond pilot stages and into sustained, equitable dementia care (Gibson et al., 2015).</w:t>
      </w:r>
    </w:p>
    <w:p w14:paraId="7283BB44" w14:textId="7E2E3C8B" w:rsidR="00F700BB" w:rsidRPr="007B0830" w:rsidRDefault="00F700BB" w:rsidP="00F700BB">
      <w:pPr>
        <w:rPr>
          <w:rFonts w:ascii="Arial" w:hAnsi="Arial" w:cs="Arial"/>
          <w:b/>
          <w:bCs/>
        </w:rPr>
      </w:pPr>
      <w:r w:rsidRPr="007B0830">
        <w:rPr>
          <w:rFonts w:ascii="Arial" w:hAnsi="Arial" w:cs="Arial"/>
          <w:b/>
          <w:bCs/>
        </w:rPr>
        <w:t>5.</w:t>
      </w:r>
      <w:r w:rsidR="00F32015">
        <w:rPr>
          <w:rFonts w:ascii="Arial" w:hAnsi="Arial" w:cs="Arial"/>
          <w:b/>
          <w:bCs/>
        </w:rPr>
        <w:t>4</w:t>
      </w:r>
      <w:r w:rsidRPr="007B0830">
        <w:rPr>
          <w:rFonts w:ascii="Arial" w:hAnsi="Arial" w:cs="Arial"/>
          <w:b/>
          <w:bCs/>
        </w:rPr>
        <w:t xml:space="preserve">.4 Facilitators </w:t>
      </w:r>
    </w:p>
    <w:p w14:paraId="6CA46227" w14:textId="0A248AD2" w:rsidR="00F343FB" w:rsidRDefault="00F343FB" w:rsidP="00F343FB">
      <w:pPr>
        <w:spacing w:line="360" w:lineRule="auto"/>
        <w:jc w:val="both"/>
        <w:rPr>
          <w:rFonts w:ascii="Arial" w:hAnsi="Arial" w:cs="Arial"/>
        </w:rPr>
      </w:pPr>
      <w:r w:rsidRPr="00F343FB">
        <w:rPr>
          <w:rFonts w:ascii="Arial" w:hAnsi="Arial" w:cs="Arial"/>
        </w:rPr>
        <w:t>Across the included studies, several critical factors were identified as barriers which, if addressed, could substantially enhance the adoption of digital technologies</w:t>
      </w:r>
      <w:r>
        <w:rPr>
          <w:rFonts w:ascii="Arial" w:hAnsi="Arial" w:cs="Arial"/>
        </w:rPr>
        <w:t>.</w:t>
      </w:r>
    </w:p>
    <w:p w14:paraId="131C1A53" w14:textId="61EB7867" w:rsidR="00F700BB" w:rsidRPr="008E7A0F" w:rsidRDefault="00F700BB" w:rsidP="00F700BB">
      <w:pPr>
        <w:rPr>
          <w:rFonts w:ascii="Arial" w:hAnsi="Arial" w:cs="Arial"/>
          <w:b/>
          <w:bCs/>
        </w:rPr>
      </w:pPr>
      <w:r w:rsidRPr="008E7A0F">
        <w:rPr>
          <w:rFonts w:ascii="Arial" w:hAnsi="Arial" w:cs="Arial"/>
          <w:b/>
          <w:bCs/>
        </w:rPr>
        <w:t>5.</w:t>
      </w:r>
      <w:r w:rsidR="002F5471">
        <w:rPr>
          <w:rFonts w:ascii="Arial" w:hAnsi="Arial" w:cs="Arial"/>
          <w:b/>
          <w:bCs/>
        </w:rPr>
        <w:t>4</w:t>
      </w:r>
      <w:r w:rsidRPr="008E7A0F">
        <w:rPr>
          <w:rFonts w:ascii="Arial" w:hAnsi="Arial" w:cs="Arial"/>
          <w:b/>
          <w:bCs/>
        </w:rPr>
        <w:t>.4.1 C</w:t>
      </w:r>
      <w:r w:rsidR="0097071D" w:rsidRPr="008E7A0F">
        <w:rPr>
          <w:rFonts w:ascii="Arial" w:hAnsi="Arial" w:cs="Arial"/>
          <w:b/>
          <w:bCs/>
        </w:rPr>
        <w:t>o-design</w:t>
      </w:r>
      <w:r w:rsidRPr="008E7A0F">
        <w:rPr>
          <w:rFonts w:ascii="Arial" w:hAnsi="Arial" w:cs="Arial"/>
          <w:b/>
          <w:bCs/>
        </w:rPr>
        <w:t xml:space="preserve"> and </w:t>
      </w:r>
      <w:r w:rsidR="00F32015">
        <w:rPr>
          <w:rFonts w:ascii="Arial" w:hAnsi="Arial" w:cs="Arial"/>
          <w:b/>
          <w:bCs/>
        </w:rPr>
        <w:t>A</w:t>
      </w:r>
      <w:r w:rsidRPr="008E7A0F">
        <w:rPr>
          <w:rFonts w:ascii="Arial" w:hAnsi="Arial" w:cs="Arial"/>
          <w:b/>
          <w:bCs/>
        </w:rPr>
        <w:t>daptability</w:t>
      </w:r>
    </w:p>
    <w:p w14:paraId="382A9EFF" w14:textId="3CFCEB78" w:rsidR="00F700BB" w:rsidRPr="0078634B" w:rsidRDefault="0097071D" w:rsidP="00F700BB">
      <w:pPr>
        <w:spacing w:line="360" w:lineRule="auto"/>
        <w:jc w:val="both"/>
        <w:rPr>
          <w:rFonts w:ascii="Arial" w:hAnsi="Arial" w:cs="Arial"/>
        </w:rPr>
      </w:pPr>
      <w:r>
        <w:rPr>
          <w:rFonts w:ascii="Arial" w:hAnsi="Arial" w:cs="Arial"/>
        </w:rPr>
        <w:t xml:space="preserve">Across the selected studies, willingness </w:t>
      </w:r>
      <w:r w:rsidR="00541C43">
        <w:rPr>
          <w:rFonts w:ascii="Arial" w:hAnsi="Arial" w:cs="Arial"/>
        </w:rPr>
        <w:t xml:space="preserve">to engage with these new technologies </w:t>
      </w:r>
      <w:r>
        <w:rPr>
          <w:rFonts w:ascii="Arial" w:hAnsi="Arial" w:cs="Arial"/>
        </w:rPr>
        <w:t xml:space="preserve">was consistently </w:t>
      </w:r>
      <w:r w:rsidR="00541C43">
        <w:rPr>
          <w:rFonts w:ascii="Arial" w:hAnsi="Arial" w:cs="Arial"/>
        </w:rPr>
        <w:t xml:space="preserve">affected by the necessity of adapting, tailoring or simplifying. Thus </w:t>
      </w:r>
      <w:r w:rsidR="00E3315B">
        <w:rPr>
          <w:rFonts w:ascii="Arial" w:hAnsi="Arial" w:cs="Arial"/>
        </w:rPr>
        <w:t>co-design</w:t>
      </w:r>
      <w:r w:rsidR="00F700BB">
        <w:rPr>
          <w:rFonts w:ascii="Arial" w:hAnsi="Arial" w:cs="Arial"/>
        </w:rPr>
        <w:t xml:space="preserve"> and adaptability consistently emerged as key facilitator of adoption, </w:t>
      </w:r>
      <w:r w:rsidR="00541C43">
        <w:rPr>
          <w:rFonts w:ascii="Arial" w:hAnsi="Arial" w:cs="Arial"/>
        </w:rPr>
        <w:t xml:space="preserve">which would </w:t>
      </w:r>
      <w:r w:rsidR="00F700BB">
        <w:rPr>
          <w:rFonts w:ascii="Arial" w:hAnsi="Arial" w:cs="Arial"/>
        </w:rPr>
        <w:t>enabl</w:t>
      </w:r>
      <w:r w:rsidR="00541C43">
        <w:rPr>
          <w:rFonts w:ascii="Arial" w:hAnsi="Arial" w:cs="Arial"/>
        </w:rPr>
        <w:t>e</w:t>
      </w:r>
      <w:r w:rsidR="00F700BB">
        <w:rPr>
          <w:rFonts w:ascii="Arial" w:hAnsi="Arial" w:cs="Arial"/>
        </w:rPr>
        <w:t xml:space="preserve"> technologies to align more closely with specific needs of people with dementia and their families and carers (Salai et al., 2022</w:t>
      </w:r>
      <w:r w:rsidR="00745C2C">
        <w:rPr>
          <w:rFonts w:ascii="Arial" w:hAnsi="Arial" w:cs="Arial"/>
        </w:rPr>
        <w:t xml:space="preserve">; </w:t>
      </w:r>
      <w:r w:rsidR="003302E4">
        <w:rPr>
          <w:rFonts w:ascii="Arial" w:hAnsi="Arial" w:cs="Arial"/>
        </w:rPr>
        <w:t>H</w:t>
      </w:r>
      <w:r w:rsidR="004F7A79">
        <w:rPr>
          <w:rFonts w:ascii="Arial" w:hAnsi="Arial" w:cs="Arial"/>
        </w:rPr>
        <w:t>icks et al., 2022</w:t>
      </w:r>
      <w:r w:rsidR="00F700BB">
        <w:rPr>
          <w:rFonts w:ascii="Arial" w:hAnsi="Arial" w:cs="Arial"/>
        </w:rPr>
        <w:t>). C</w:t>
      </w:r>
      <w:r w:rsidR="00F700BB" w:rsidRPr="0078634B">
        <w:rPr>
          <w:rFonts w:ascii="Arial" w:hAnsi="Arial" w:cs="Arial"/>
        </w:rPr>
        <w:t>o</w:t>
      </w:r>
      <w:r w:rsidR="00F700BB" w:rsidRPr="0078634B">
        <w:rPr>
          <w:rFonts w:ascii="Cambria Math" w:hAnsi="Cambria Math" w:cs="Cambria Math"/>
        </w:rPr>
        <w:t>‑</w:t>
      </w:r>
      <w:r w:rsidR="00F700BB" w:rsidRPr="0078634B">
        <w:rPr>
          <w:rFonts w:ascii="Arial" w:hAnsi="Arial" w:cs="Arial"/>
        </w:rPr>
        <w:t>creation</w:t>
      </w:r>
      <w:r w:rsidR="00541C43">
        <w:rPr>
          <w:rFonts w:ascii="Arial" w:hAnsi="Arial" w:cs="Arial"/>
        </w:rPr>
        <w:t xml:space="preserve"> would</w:t>
      </w:r>
      <w:r w:rsidR="00F700BB" w:rsidRPr="0078634B">
        <w:rPr>
          <w:rFonts w:ascii="Arial" w:hAnsi="Arial" w:cs="Arial"/>
        </w:rPr>
        <w:t xml:space="preserve"> ensuring that digital tools were adaptable to cognitive, sensory and environmental needs</w:t>
      </w:r>
      <w:r w:rsidR="00F700BB">
        <w:rPr>
          <w:rFonts w:ascii="Arial" w:hAnsi="Arial" w:cs="Arial"/>
        </w:rPr>
        <w:t xml:space="preserve"> (</w:t>
      </w:r>
      <w:r w:rsidR="006847F0">
        <w:rPr>
          <w:rFonts w:ascii="Arial" w:hAnsi="Arial" w:cs="Arial"/>
        </w:rPr>
        <w:t xml:space="preserve">Salai et al., 2022; </w:t>
      </w:r>
      <w:r w:rsidR="006847F0">
        <w:rPr>
          <w:rFonts w:ascii="Arial" w:hAnsi="Arial" w:cs="Arial"/>
        </w:rPr>
        <w:lastRenderedPageBreak/>
        <w:t xml:space="preserve">Newton et al., 2016; </w:t>
      </w:r>
      <w:r w:rsidR="00F700BB">
        <w:rPr>
          <w:rFonts w:ascii="Arial" w:hAnsi="Arial" w:cs="Arial"/>
        </w:rPr>
        <w:t>Gibson et al, 2015; Rondon-Sulbaran et al., 2019; Sriram, Jenkinson and Peters, 2020; Ditton et al., 2025</w:t>
      </w:r>
      <w:r w:rsidR="006847F0">
        <w:rPr>
          <w:rFonts w:ascii="Arial" w:hAnsi="Arial" w:cs="Arial"/>
        </w:rPr>
        <w:t>; Wilson, Byrne and Rogers, 2023</w:t>
      </w:r>
      <w:r w:rsidR="00F700BB">
        <w:rPr>
          <w:rFonts w:ascii="Arial" w:hAnsi="Arial" w:cs="Arial"/>
        </w:rPr>
        <w:t>)</w:t>
      </w:r>
      <w:r w:rsidR="00F700BB" w:rsidRPr="0078634B">
        <w:rPr>
          <w:rFonts w:ascii="Arial" w:hAnsi="Arial" w:cs="Arial"/>
        </w:rPr>
        <w:t>.</w:t>
      </w:r>
    </w:p>
    <w:p w14:paraId="562262FE" w14:textId="333AE02A" w:rsidR="00F700BB" w:rsidRDefault="00F700BB" w:rsidP="00F700BB">
      <w:pPr>
        <w:spacing w:line="360" w:lineRule="auto"/>
        <w:jc w:val="both"/>
        <w:rPr>
          <w:rFonts w:ascii="Arial" w:hAnsi="Arial" w:cs="Arial"/>
        </w:rPr>
      </w:pPr>
      <w:r>
        <w:rPr>
          <w:rFonts w:ascii="Arial" w:hAnsi="Arial" w:cs="Arial"/>
        </w:rPr>
        <w:t>Other studies demonstrated that involving users early in the design process enhanced relevance, usability and emotional acceptance, thereby increasing the likelihood of sustaining engagement (Talbot and Briggs, 2022</w:t>
      </w:r>
      <w:r w:rsidR="00250D0E">
        <w:rPr>
          <w:rFonts w:ascii="Arial" w:hAnsi="Arial" w:cs="Arial"/>
        </w:rPr>
        <w:t>; Smith, Mountain and Hawkins, 2020</w:t>
      </w:r>
      <w:r>
        <w:rPr>
          <w:rFonts w:ascii="Arial" w:hAnsi="Arial" w:cs="Arial"/>
        </w:rPr>
        <w:t>). According to Gibson et al. (2015) and Newton et al. (2016) innovation in dementia care should be shaped around users feedback.</w:t>
      </w:r>
    </w:p>
    <w:p w14:paraId="003C999F" w14:textId="21ECF51E" w:rsidR="00F700BB" w:rsidRPr="007B0830" w:rsidRDefault="00F700BB" w:rsidP="00F700BB">
      <w:pPr>
        <w:spacing w:line="360" w:lineRule="auto"/>
        <w:jc w:val="both"/>
        <w:rPr>
          <w:rFonts w:ascii="Arial" w:hAnsi="Arial" w:cs="Arial"/>
        </w:rPr>
      </w:pPr>
      <w:r>
        <w:rPr>
          <w:rFonts w:ascii="Arial" w:hAnsi="Arial" w:cs="Arial"/>
        </w:rPr>
        <w:t>Rondon-Sulbaran et al. (20</w:t>
      </w:r>
      <w:r w:rsidR="00465535">
        <w:rPr>
          <w:rFonts w:ascii="Arial" w:hAnsi="Arial" w:cs="Arial"/>
        </w:rPr>
        <w:t>20</w:t>
      </w:r>
      <w:r>
        <w:rPr>
          <w:rFonts w:ascii="Arial" w:hAnsi="Arial" w:cs="Arial"/>
        </w:rPr>
        <w:t xml:space="preserve">) accentuated the role of collaboration between interested parts, enabling more coherent and responsive support pathways to facilitate adoption. Talbot and Briggs (2022) demonstrated that adaptable technologies were preferred by individuals with varying levels of digital literacy and cognitive impairment. </w:t>
      </w:r>
      <w:r w:rsidR="008E7A0F">
        <w:rPr>
          <w:rFonts w:ascii="Arial" w:hAnsi="Arial" w:cs="Arial"/>
        </w:rPr>
        <w:t xml:space="preserve">Other </w:t>
      </w:r>
      <w:r>
        <w:rPr>
          <w:rFonts w:ascii="Arial" w:hAnsi="Arial" w:cs="Arial"/>
        </w:rPr>
        <w:t xml:space="preserve">studies argue that co-creation would enhance equity by acknowledging users view, ensuring adaptability being </w:t>
      </w:r>
      <w:r w:rsidR="000A4016">
        <w:rPr>
          <w:rFonts w:ascii="Arial" w:hAnsi="Arial" w:cs="Arial"/>
        </w:rPr>
        <w:t xml:space="preserve">implemented </w:t>
      </w:r>
      <w:r>
        <w:rPr>
          <w:rFonts w:ascii="Arial" w:hAnsi="Arial" w:cs="Arial"/>
        </w:rPr>
        <w:t xml:space="preserve">by both technological design and policies (Killin et al, 2018; Ditton et al., 2025).  </w:t>
      </w:r>
    </w:p>
    <w:p w14:paraId="2FDE1917" w14:textId="68C6517B" w:rsidR="00F700BB" w:rsidRPr="001412D0" w:rsidRDefault="00F700BB" w:rsidP="00F700BB">
      <w:pPr>
        <w:rPr>
          <w:rFonts w:ascii="Arial" w:hAnsi="Arial" w:cs="Arial"/>
          <w:b/>
          <w:bCs/>
        </w:rPr>
      </w:pPr>
      <w:r w:rsidRPr="001412D0">
        <w:rPr>
          <w:rFonts w:ascii="Arial" w:hAnsi="Arial" w:cs="Arial"/>
          <w:b/>
          <w:bCs/>
        </w:rPr>
        <w:t>5.</w:t>
      </w:r>
      <w:r w:rsidR="002F5471">
        <w:rPr>
          <w:rFonts w:ascii="Arial" w:hAnsi="Arial" w:cs="Arial"/>
          <w:b/>
          <w:bCs/>
        </w:rPr>
        <w:t>4</w:t>
      </w:r>
      <w:r w:rsidRPr="001412D0">
        <w:rPr>
          <w:rFonts w:ascii="Arial" w:hAnsi="Arial" w:cs="Arial"/>
          <w:b/>
          <w:bCs/>
        </w:rPr>
        <w:t xml:space="preserve">.4.2 </w:t>
      </w:r>
      <w:r w:rsidR="00A018B8">
        <w:rPr>
          <w:rFonts w:ascii="Arial" w:hAnsi="Arial" w:cs="Arial"/>
          <w:b/>
          <w:bCs/>
        </w:rPr>
        <w:t>Clea</w:t>
      </w:r>
      <w:r w:rsidR="00FB547C">
        <w:rPr>
          <w:rFonts w:ascii="Arial" w:hAnsi="Arial" w:cs="Arial"/>
          <w:b/>
          <w:bCs/>
        </w:rPr>
        <w:t>r</w:t>
      </w:r>
      <w:r w:rsidR="00A018B8">
        <w:rPr>
          <w:rFonts w:ascii="Arial" w:hAnsi="Arial" w:cs="Arial"/>
          <w:b/>
          <w:bCs/>
        </w:rPr>
        <w:t xml:space="preserve"> </w:t>
      </w:r>
      <w:r w:rsidRPr="001412D0">
        <w:rPr>
          <w:rFonts w:ascii="Arial" w:hAnsi="Arial" w:cs="Arial"/>
          <w:b/>
          <w:bCs/>
        </w:rPr>
        <w:t>Training</w:t>
      </w:r>
      <w:r w:rsidR="00A018B8">
        <w:rPr>
          <w:rFonts w:ascii="Arial" w:hAnsi="Arial" w:cs="Arial"/>
          <w:b/>
          <w:bCs/>
        </w:rPr>
        <w:t xml:space="preserve"> Requirements</w:t>
      </w:r>
    </w:p>
    <w:p w14:paraId="76756743" w14:textId="19F39EFC" w:rsidR="00F700BB" w:rsidRPr="005A6446" w:rsidRDefault="00EB61A2" w:rsidP="00F700BB">
      <w:pPr>
        <w:spacing w:line="360" w:lineRule="auto"/>
        <w:jc w:val="both"/>
        <w:rPr>
          <w:rFonts w:ascii="Arial" w:hAnsi="Arial" w:cs="Arial"/>
        </w:rPr>
      </w:pPr>
      <w:r>
        <w:rPr>
          <w:rFonts w:ascii="Arial" w:hAnsi="Arial" w:cs="Arial"/>
        </w:rPr>
        <w:t>L</w:t>
      </w:r>
      <w:r w:rsidR="00FB547C">
        <w:rPr>
          <w:rFonts w:ascii="Arial" w:hAnsi="Arial" w:cs="Arial"/>
        </w:rPr>
        <w:t xml:space="preserve">earning ‘to use technology more effectively’, emerged as barrier when absent, and a key facilitator when provided, enabling users to engage confidently with new technology and reducing anxiety associated with perceive complexity </w:t>
      </w:r>
      <w:r w:rsidR="00F700BB" w:rsidRPr="005A6446">
        <w:rPr>
          <w:rFonts w:ascii="Arial" w:hAnsi="Arial" w:cs="Arial"/>
        </w:rPr>
        <w:t xml:space="preserve">(Salai et al., 2022; Talbot and Briggs, 2022). </w:t>
      </w:r>
      <w:r w:rsidR="00DB6AAC">
        <w:rPr>
          <w:rFonts w:ascii="Arial" w:hAnsi="Arial" w:cs="Arial"/>
        </w:rPr>
        <w:t>Clarification around skills and competencies needed in order to understand cognitive and sensory need</w:t>
      </w:r>
      <w:r w:rsidR="003A3235">
        <w:rPr>
          <w:rFonts w:ascii="Arial" w:hAnsi="Arial" w:cs="Arial"/>
        </w:rPr>
        <w:t>s</w:t>
      </w:r>
      <w:r w:rsidR="00DB6AAC">
        <w:rPr>
          <w:rFonts w:ascii="Arial" w:hAnsi="Arial" w:cs="Arial"/>
        </w:rPr>
        <w:t xml:space="preserve"> of PLWD</w:t>
      </w:r>
      <w:r w:rsidR="003A3235">
        <w:rPr>
          <w:rFonts w:ascii="Arial" w:hAnsi="Arial" w:cs="Arial"/>
        </w:rPr>
        <w:t>, and adequate trainings were evidenced</w:t>
      </w:r>
      <w:r w:rsidR="00F700BB" w:rsidRPr="005A6446">
        <w:rPr>
          <w:rFonts w:ascii="Arial" w:hAnsi="Arial" w:cs="Arial"/>
        </w:rPr>
        <w:t xml:space="preserve"> (Gibson et al., 2015; Newton et al., 2016</w:t>
      </w:r>
      <w:r w:rsidR="00173CE8">
        <w:rPr>
          <w:rFonts w:ascii="Arial" w:hAnsi="Arial" w:cs="Arial"/>
        </w:rPr>
        <w:t>; Killin et al., 2018</w:t>
      </w:r>
      <w:r w:rsidR="0035142C">
        <w:rPr>
          <w:rFonts w:ascii="Arial" w:hAnsi="Arial" w:cs="Arial"/>
        </w:rPr>
        <w:t>; Hicks et al., 2022</w:t>
      </w:r>
      <w:r w:rsidR="00F700BB" w:rsidRPr="005A6446">
        <w:rPr>
          <w:rFonts w:ascii="Arial" w:hAnsi="Arial" w:cs="Arial"/>
        </w:rPr>
        <w:t xml:space="preserve">). </w:t>
      </w:r>
    </w:p>
    <w:p w14:paraId="110770C0" w14:textId="4BC9D5F8" w:rsidR="00F700BB" w:rsidRPr="005A6446" w:rsidRDefault="00F700BB" w:rsidP="00F700BB">
      <w:pPr>
        <w:spacing w:line="360" w:lineRule="auto"/>
        <w:jc w:val="both"/>
        <w:rPr>
          <w:rFonts w:ascii="Arial" w:hAnsi="Arial" w:cs="Arial"/>
        </w:rPr>
      </w:pPr>
      <w:r w:rsidRPr="005A6446">
        <w:rPr>
          <w:rFonts w:ascii="Arial" w:hAnsi="Arial" w:cs="Arial"/>
        </w:rPr>
        <w:t>Other studies found that staff training can facilitate smoother implementation of new technologies with significant benefits for dementia patients and service providers (Sriram, Jenkinson and Peters, 2020; Smith, Mountain and Hawkins, 2020; Rondon</w:t>
      </w:r>
      <w:r w:rsidRPr="005A6446">
        <w:rPr>
          <w:rFonts w:ascii="Cambria Math" w:hAnsi="Cambria Math" w:cs="Cambria Math"/>
        </w:rPr>
        <w:t>‑</w:t>
      </w:r>
      <w:r w:rsidRPr="005A6446">
        <w:rPr>
          <w:rFonts w:ascii="Arial" w:hAnsi="Arial" w:cs="Arial"/>
        </w:rPr>
        <w:t>Sulbaran et al., 20</w:t>
      </w:r>
      <w:r w:rsidR="00511EAE">
        <w:rPr>
          <w:rFonts w:ascii="Arial" w:hAnsi="Arial" w:cs="Arial"/>
        </w:rPr>
        <w:t>20</w:t>
      </w:r>
      <w:r w:rsidRPr="005A6446">
        <w:rPr>
          <w:rFonts w:ascii="Arial" w:hAnsi="Arial" w:cs="Arial"/>
        </w:rPr>
        <w:t>).</w:t>
      </w:r>
    </w:p>
    <w:p w14:paraId="4C7C3BE2" w14:textId="3C9003B7" w:rsidR="00F700BB" w:rsidRPr="00FB7D16" w:rsidRDefault="00F700BB" w:rsidP="00F700BB">
      <w:pPr>
        <w:spacing w:line="360" w:lineRule="auto"/>
        <w:jc w:val="both"/>
        <w:rPr>
          <w:rFonts w:ascii="Arial" w:hAnsi="Arial" w:cs="Arial"/>
          <w:b/>
          <w:bCs/>
          <w:color w:val="000000"/>
        </w:rPr>
      </w:pPr>
      <w:r w:rsidRPr="00FB7D16">
        <w:rPr>
          <w:rFonts w:ascii="Arial" w:hAnsi="Arial" w:cs="Arial"/>
          <w:b/>
          <w:bCs/>
          <w:color w:val="000000"/>
        </w:rPr>
        <w:t>5.</w:t>
      </w:r>
      <w:r w:rsidR="002F5471">
        <w:rPr>
          <w:rFonts w:ascii="Arial" w:hAnsi="Arial" w:cs="Arial"/>
          <w:b/>
          <w:bCs/>
          <w:color w:val="000000"/>
        </w:rPr>
        <w:t>5</w:t>
      </w:r>
      <w:r w:rsidRPr="00FB7D16">
        <w:rPr>
          <w:rFonts w:ascii="Arial" w:hAnsi="Arial" w:cs="Arial"/>
          <w:b/>
          <w:bCs/>
          <w:color w:val="000000"/>
        </w:rPr>
        <w:t xml:space="preserve">. Chapter Summary </w:t>
      </w:r>
    </w:p>
    <w:p w14:paraId="551232B4" w14:textId="4F4E1691" w:rsidR="00F700BB" w:rsidRDefault="00F700BB" w:rsidP="00F700BB">
      <w:pPr>
        <w:spacing w:line="360" w:lineRule="auto"/>
        <w:jc w:val="both"/>
        <w:rPr>
          <w:rFonts w:ascii="Arial" w:hAnsi="Arial" w:cs="Arial"/>
          <w:color w:val="000000"/>
        </w:rPr>
      </w:pPr>
      <w:r w:rsidRPr="007B0830">
        <w:rPr>
          <w:rFonts w:ascii="Arial" w:hAnsi="Arial" w:cs="Arial"/>
          <w:color w:val="000000"/>
        </w:rPr>
        <w:t xml:space="preserve">This chapter </w:t>
      </w:r>
      <w:r w:rsidR="00F302DF">
        <w:rPr>
          <w:rFonts w:ascii="Arial" w:hAnsi="Arial" w:cs="Arial"/>
          <w:color w:val="000000"/>
        </w:rPr>
        <w:t xml:space="preserve">synthesised evidence from ten UK-based studies </w:t>
      </w:r>
      <w:r w:rsidR="00BC10CB">
        <w:rPr>
          <w:rFonts w:ascii="Arial" w:hAnsi="Arial" w:cs="Arial"/>
          <w:color w:val="000000"/>
        </w:rPr>
        <w:t>and highlighted the main factors that act as barriers at individual (PLWD, family, carers) and organisational levels. Four main themes emerged:</w:t>
      </w:r>
      <w:r w:rsidR="008A0369">
        <w:rPr>
          <w:rFonts w:ascii="Arial" w:hAnsi="Arial" w:cs="Arial"/>
          <w:color w:val="000000"/>
        </w:rPr>
        <w:t xml:space="preserve"> Barriers to acceptability, Barriers to availability, Affordability related barriers, and Facilitators. </w:t>
      </w:r>
      <w:r w:rsidRPr="007B0830">
        <w:rPr>
          <w:rFonts w:ascii="Arial" w:hAnsi="Arial" w:cs="Arial"/>
          <w:color w:val="000000"/>
        </w:rPr>
        <w:t>The</w:t>
      </w:r>
      <w:r w:rsidR="008A0369">
        <w:rPr>
          <w:rFonts w:ascii="Arial" w:hAnsi="Arial" w:cs="Arial"/>
          <w:color w:val="000000"/>
        </w:rPr>
        <w:t xml:space="preserve"> main</w:t>
      </w:r>
      <w:r w:rsidRPr="007B0830">
        <w:rPr>
          <w:rFonts w:ascii="Arial" w:hAnsi="Arial" w:cs="Arial"/>
          <w:color w:val="000000"/>
        </w:rPr>
        <w:t xml:space="preserve"> themes have been divided in sub</w:t>
      </w:r>
      <w:r w:rsidR="008A0369">
        <w:rPr>
          <w:rFonts w:ascii="Arial" w:hAnsi="Arial" w:cs="Arial"/>
          <w:color w:val="000000"/>
        </w:rPr>
        <w:t>-</w:t>
      </w:r>
      <w:r w:rsidRPr="007B0830">
        <w:rPr>
          <w:rFonts w:ascii="Arial" w:hAnsi="Arial" w:cs="Arial"/>
          <w:color w:val="000000"/>
        </w:rPr>
        <w:t xml:space="preserve">themes and discussed in the chapter. </w:t>
      </w:r>
      <w:r w:rsidR="008A0369">
        <w:rPr>
          <w:rFonts w:ascii="Arial" w:hAnsi="Arial" w:cs="Arial"/>
          <w:color w:val="000000"/>
        </w:rPr>
        <w:t xml:space="preserve">Several patterns and persisting gaps were observed, particularly in longitudinal and intersectional research, as well as </w:t>
      </w:r>
      <w:r w:rsidR="009325A6">
        <w:rPr>
          <w:rFonts w:ascii="Arial" w:hAnsi="Arial" w:cs="Arial"/>
          <w:color w:val="000000"/>
        </w:rPr>
        <w:t>non</w:t>
      </w:r>
      <w:r w:rsidR="008A0369">
        <w:rPr>
          <w:rFonts w:ascii="Arial" w:hAnsi="Arial" w:cs="Arial"/>
          <w:color w:val="000000"/>
        </w:rPr>
        <w:t xml:space="preserve">representation of people with advance dementia </w:t>
      </w:r>
      <w:r w:rsidR="009325A6">
        <w:rPr>
          <w:rFonts w:ascii="Arial" w:hAnsi="Arial" w:cs="Arial"/>
          <w:color w:val="000000"/>
        </w:rPr>
        <w:t xml:space="preserve">experiences with digital </w:t>
      </w:r>
      <w:r w:rsidR="00F337C2">
        <w:rPr>
          <w:rFonts w:ascii="Arial" w:hAnsi="Arial" w:cs="Arial"/>
          <w:color w:val="000000"/>
        </w:rPr>
        <w:t>technologies</w:t>
      </w:r>
      <w:r w:rsidR="009325A6">
        <w:rPr>
          <w:rFonts w:ascii="Arial" w:hAnsi="Arial" w:cs="Arial"/>
          <w:color w:val="000000"/>
        </w:rPr>
        <w:t>.</w:t>
      </w:r>
    </w:p>
    <w:p w14:paraId="2BE4A1BA" w14:textId="31FDB55B" w:rsidR="00F337C2" w:rsidRDefault="00F337C2" w:rsidP="00F700BB">
      <w:pPr>
        <w:spacing w:line="360" w:lineRule="auto"/>
        <w:jc w:val="both"/>
        <w:rPr>
          <w:rFonts w:ascii="Arial" w:hAnsi="Arial" w:cs="Arial"/>
          <w:color w:val="000000"/>
        </w:rPr>
      </w:pPr>
      <w:r>
        <w:rPr>
          <w:rFonts w:ascii="Arial" w:hAnsi="Arial" w:cs="Arial"/>
          <w:color w:val="000000"/>
        </w:rPr>
        <w:t>While methodologically overall robust, the majority of</w:t>
      </w:r>
      <w:r w:rsidR="00CA25E2">
        <w:rPr>
          <w:rFonts w:ascii="Arial" w:hAnsi="Arial" w:cs="Arial"/>
          <w:color w:val="000000"/>
        </w:rPr>
        <w:t xml:space="preserve"> the</w:t>
      </w:r>
      <w:r>
        <w:rPr>
          <w:rFonts w:ascii="Arial" w:hAnsi="Arial" w:cs="Arial"/>
          <w:color w:val="000000"/>
        </w:rPr>
        <w:t xml:space="preserve"> included study were small</w:t>
      </w:r>
      <w:r w:rsidR="00CA25E2">
        <w:rPr>
          <w:rFonts w:ascii="Arial" w:hAnsi="Arial" w:cs="Arial"/>
          <w:color w:val="000000"/>
        </w:rPr>
        <w:t>,</w:t>
      </w:r>
      <w:r>
        <w:rPr>
          <w:rFonts w:ascii="Arial" w:hAnsi="Arial" w:cs="Arial"/>
          <w:color w:val="000000"/>
        </w:rPr>
        <w:t xml:space="preserve"> and focused on specific </w:t>
      </w:r>
      <w:r w:rsidR="00CA25E2">
        <w:rPr>
          <w:rFonts w:ascii="Arial" w:hAnsi="Arial" w:cs="Arial"/>
          <w:color w:val="000000"/>
        </w:rPr>
        <w:t>areas,</w:t>
      </w:r>
      <w:r>
        <w:rPr>
          <w:rFonts w:ascii="Arial" w:hAnsi="Arial" w:cs="Arial"/>
          <w:color w:val="000000"/>
        </w:rPr>
        <w:t xml:space="preserve"> which reduce generalisability of the findings.</w:t>
      </w:r>
    </w:p>
    <w:p w14:paraId="15268C07" w14:textId="77777777" w:rsidR="00342845" w:rsidRDefault="00342845" w:rsidP="00150ED6">
      <w:pPr>
        <w:spacing w:before="100" w:beforeAutospacing="1" w:after="100" w:afterAutospacing="1" w:line="240" w:lineRule="auto"/>
        <w:rPr>
          <w:rFonts w:ascii="Arial" w:eastAsia="Times New Roman" w:hAnsi="Arial" w:cs="Arial"/>
          <w:kern w:val="0"/>
          <w:lang w:eastAsia="en-GB"/>
          <w14:ligatures w14:val="none"/>
        </w:rPr>
      </w:pPr>
    </w:p>
    <w:p w14:paraId="2069C32A" w14:textId="6962028A" w:rsidR="000C2027" w:rsidRPr="0074357E" w:rsidRDefault="000C2027" w:rsidP="000C2027">
      <w:pPr>
        <w:rPr>
          <w:rFonts w:ascii="Arial" w:hAnsi="Arial" w:cs="Arial"/>
          <w:b/>
          <w:bCs/>
          <w:sz w:val="24"/>
          <w:szCs w:val="24"/>
        </w:rPr>
      </w:pPr>
      <w:r w:rsidRPr="0074357E">
        <w:rPr>
          <w:rFonts w:ascii="Arial" w:hAnsi="Arial" w:cs="Arial"/>
          <w:b/>
          <w:bCs/>
          <w:sz w:val="24"/>
          <w:szCs w:val="24"/>
        </w:rPr>
        <w:t>Chapter 6</w:t>
      </w:r>
      <w:r w:rsidR="008C60A3" w:rsidRPr="0074357E">
        <w:rPr>
          <w:rFonts w:ascii="Arial" w:hAnsi="Arial" w:cs="Arial"/>
          <w:b/>
          <w:bCs/>
          <w:sz w:val="24"/>
          <w:szCs w:val="24"/>
        </w:rPr>
        <w:t>:</w:t>
      </w:r>
      <w:r w:rsidRPr="0074357E">
        <w:rPr>
          <w:rFonts w:ascii="Arial" w:hAnsi="Arial" w:cs="Arial"/>
          <w:b/>
          <w:bCs/>
          <w:sz w:val="24"/>
          <w:szCs w:val="24"/>
        </w:rPr>
        <w:t xml:space="preserve"> Discussion</w:t>
      </w:r>
    </w:p>
    <w:p w14:paraId="1470E373" w14:textId="77777777" w:rsidR="000C2027" w:rsidRDefault="000C2027" w:rsidP="000C2027">
      <w:pPr>
        <w:rPr>
          <w:rFonts w:ascii="Arial" w:hAnsi="Arial" w:cs="Arial"/>
          <w:b/>
          <w:bCs/>
          <w:color w:val="000000"/>
        </w:rPr>
      </w:pPr>
      <w:r w:rsidRPr="00F91514">
        <w:rPr>
          <w:rFonts w:ascii="Arial" w:hAnsi="Arial" w:cs="Arial"/>
          <w:b/>
          <w:bCs/>
          <w:color w:val="000000"/>
        </w:rPr>
        <w:t>6.1 Introduction</w:t>
      </w:r>
    </w:p>
    <w:p w14:paraId="49D2674D" w14:textId="17E777F3" w:rsidR="000C2027" w:rsidRDefault="000C2027" w:rsidP="000C2027">
      <w:pPr>
        <w:spacing w:line="360" w:lineRule="auto"/>
        <w:jc w:val="both"/>
        <w:rPr>
          <w:rFonts w:ascii="Arial" w:hAnsi="Arial" w:cs="Arial"/>
          <w:color w:val="000000"/>
        </w:rPr>
      </w:pPr>
      <w:r>
        <w:rPr>
          <w:rFonts w:ascii="Arial" w:hAnsi="Arial" w:cs="Arial"/>
          <w:color w:val="000000"/>
        </w:rPr>
        <w:t xml:space="preserve">This chapter critically </w:t>
      </w:r>
      <w:r w:rsidR="00032D26">
        <w:rPr>
          <w:rFonts w:ascii="Arial" w:hAnsi="Arial" w:cs="Arial"/>
          <w:color w:val="000000"/>
        </w:rPr>
        <w:t>interrogate</w:t>
      </w:r>
      <w:r>
        <w:rPr>
          <w:rFonts w:ascii="Arial" w:hAnsi="Arial" w:cs="Arial"/>
          <w:color w:val="000000"/>
        </w:rPr>
        <w:t xml:space="preserve"> the findings presented in Chapter 5 to address the research question: ‘What factors</w:t>
      </w:r>
      <w:r w:rsidR="00786D98">
        <w:rPr>
          <w:rFonts w:ascii="Arial" w:hAnsi="Arial" w:cs="Arial"/>
          <w:color w:val="000000"/>
        </w:rPr>
        <w:t xml:space="preserve"> are</w:t>
      </w:r>
      <w:r>
        <w:rPr>
          <w:rFonts w:ascii="Arial" w:hAnsi="Arial" w:cs="Arial"/>
          <w:color w:val="000000"/>
        </w:rPr>
        <w:t xml:space="preserve"> influencing adoption and implementation of digital technologies for the benefit of people living with dementia within care settings or at home in the UK and how this barriers interact with the UK healthcare systems’ challenges?’</w:t>
      </w:r>
    </w:p>
    <w:p w14:paraId="27D1DB7A" w14:textId="34A36345" w:rsidR="000C2027" w:rsidRDefault="0053183D" w:rsidP="000C2027">
      <w:pPr>
        <w:spacing w:line="360" w:lineRule="auto"/>
        <w:jc w:val="both"/>
        <w:rPr>
          <w:rFonts w:ascii="Arial" w:hAnsi="Arial" w:cs="Arial"/>
          <w:color w:val="000000"/>
        </w:rPr>
      </w:pPr>
      <w:r>
        <w:rPr>
          <w:rFonts w:ascii="Arial" w:hAnsi="Arial" w:cs="Arial"/>
          <w:color w:val="000000"/>
        </w:rPr>
        <w:t>A</w:t>
      </w:r>
      <w:r w:rsidR="000C2027">
        <w:rPr>
          <w:rFonts w:ascii="Arial" w:hAnsi="Arial" w:cs="Arial"/>
          <w:color w:val="000000"/>
        </w:rPr>
        <w:t>wareness, readiness, funding</w:t>
      </w:r>
      <w:r w:rsidR="008F7CD1">
        <w:rPr>
          <w:rFonts w:ascii="Arial" w:hAnsi="Arial" w:cs="Arial"/>
          <w:color w:val="000000"/>
        </w:rPr>
        <w:t xml:space="preserve">, </w:t>
      </w:r>
      <w:r w:rsidR="00533DA5">
        <w:rPr>
          <w:rFonts w:ascii="Arial" w:hAnsi="Arial" w:cs="Arial"/>
          <w:color w:val="000000"/>
        </w:rPr>
        <w:t>facilitating</w:t>
      </w:r>
      <w:r w:rsidR="000C2027">
        <w:rPr>
          <w:rFonts w:ascii="Arial" w:hAnsi="Arial" w:cs="Arial"/>
          <w:color w:val="000000"/>
        </w:rPr>
        <w:t xml:space="preserve"> factors</w:t>
      </w:r>
      <w:r>
        <w:rPr>
          <w:rFonts w:ascii="Arial" w:hAnsi="Arial" w:cs="Arial"/>
          <w:color w:val="000000"/>
        </w:rPr>
        <w:t xml:space="preserve"> and</w:t>
      </w:r>
      <w:r w:rsidRPr="0053183D">
        <w:rPr>
          <w:rFonts w:ascii="Arial" w:hAnsi="Arial" w:cs="Arial"/>
          <w:color w:val="000000"/>
        </w:rPr>
        <w:t xml:space="preserve"> </w:t>
      </w:r>
      <w:r>
        <w:rPr>
          <w:rFonts w:ascii="Arial" w:hAnsi="Arial" w:cs="Arial"/>
          <w:color w:val="000000"/>
        </w:rPr>
        <w:t>educational factors</w:t>
      </w:r>
      <w:r w:rsidR="000C2027">
        <w:rPr>
          <w:rFonts w:ascii="Arial" w:hAnsi="Arial" w:cs="Arial"/>
          <w:color w:val="000000"/>
        </w:rPr>
        <w:t xml:space="preserve">, are critical aspects for understanding the barriers of adopting and implementing digital technology to help </w:t>
      </w:r>
      <w:r w:rsidR="00392246">
        <w:rPr>
          <w:rFonts w:ascii="Arial" w:hAnsi="Arial" w:cs="Arial"/>
          <w:color w:val="000000"/>
        </w:rPr>
        <w:t>PLWD</w:t>
      </w:r>
      <w:r w:rsidR="000C2027">
        <w:rPr>
          <w:rFonts w:ascii="Arial" w:hAnsi="Arial" w:cs="Arial"/>
          <w:color w:val="000000"/>
        </w:rPr>
        <w:t>. Thus, this critical overview is essential, as it clarify the complex interplay between these barriers and emphasize the need for tailored interventions and policy reforms. Such measures are vital to overcom</w:t>
      </w:r>
      <w:r w:rsidR="00536F61">
        <w:rPr>
          <w:rFonts w:ascii="Arial" w:hAnsi="Arial" w:cs="Arial"/>
          <w:color w:val="000000"/>
        </w:rPr>
        <w:t>e</w:t>
      </w:r>
      <w:r w:rsidR="000C2027">
        <w:rPr>
          <w:rFonts w:ascii="Arial" w:hAnsi="Arial" w:cs="Arial"/>
          <w:color w:val="000000"/>
        </w:rPr>
        <w:t xml:space="preserve"> existing obstacles and facilitating the adoption</w:t>
      </w:r>
      <w:r w:rsidR="00536F61">
        <w:rPr>
          <w:rFonts w:ascii="Arial" w:hAnsi="Arial" w:cs="Arial"/>
          <w:color w:val="000000"/>
        </w:rPr>
        <w:t xml:space="preserve"> of digital</w:t>
      </w:r>
      <w:r w:rsidR="000C2027">
        <w:rPr>
          <w:rFonts w:ascii="Arial" w:hAnsi="Arial" w:cs="Arial"/>
          <w:color w:val="000000"/>
        </w:rPr>
        <w:t xml:space="preserve"> technologies designed to enhance the quality of life for individuals affected by dementia in the UK.</w:t>
      </w:r>
    </w:p>
    <w:p w14:paraId="5D9EAD03" w14:textId="22BE6B95" w:rsidR="00E63A5E" w:rsidRPr="00E63A5E" w:rsidRDefault="00E63A5E" w:rsidP="000C2027">
      <w:pPr>
        <w:spacing w:line="360" w:lineRule="auto"/>
        <w:jc w:val="both"/>
        <w:rPr>
          <w:color w:val="000000"/>
        </w:rPr>
      </w:pPr>
      <w:r w:rsidRPr="00F75E26">
        <w:rPr>
          <w:rFonts w:ascii="Arial" w:hAnsi="Arial" w:cs="Arial"/>
          <w:color w:val="000000" w:themeColor="text1"/>
        </w:rPr>
        <w:t>Through synthesis and critical reflection, this chapter deepens the understanding of how systemic and structural barriers remains persistent within the healthcare system, and identifies  what changes and reforms are urgently required.</w:t>
      </w:r>
    </w:p>
    <w:p w14:paraId="38DD9D61" w14:textId="77777777" w:rsidR="000C2027" w:rsidRDefault="000C2027" w:rsidP="000C2027">
      <w:pPr>
        <w:rPr>
          <w:rFonts w:ascii="Arial" w:hAnsi="Arial" w:cs="Arial"/>
          <w:b/>
          <w:bCs/>
          <w:color w:val="000000"/>
        </w:rPr>
      </w:pPr>
      <w:r w:rsidRPr="00F91514">
        <w:rPr>
          <w:rFonts w:ascii="Arial" w:hAnsi="Arial" w:cs="Arial"/>
          <w:b/>
          <w:bCs/>
          <w:color w:val="000000"/>
        </w:rPr>
        <w:t xml:space="preserve">6.2 </w:t>
      </w:r>
      <w:r>
        <w:rPr>
          <w:rFonts w:ascii="Arial" w:hAnsi="Arial" w:cs="Arial"/>
          <w:b/>
          <w:bCs/>
          <w:color w:val="000000"/>
        </w:rPr>
        <w:t>Systemic</w:t>
      </w:r>
      <w:r w:rsidRPr="00F91514">
        <w:rPr>
          <w:rFonts w:ascii="Arial" w:hAnsi="Arial" w:cs="Arial"/>
          <w:b/>
          <w:bCs/>
          <w:color w:val="000000"/>
        </w:rPr>
        <w:t xml:space="preserve"> Barriers Analysis</w:t>
      </w:r>
    </w:p>
    <w:p w14:paraId="28EB65B6" w14:textId="7A52939F" w:rsidR="000C2027" w:rsidRDefault="000C2027" w:rsidP="000C2027">
      <w:pPr>
        <w:spacing w:line="360" w:lineRule="auto"/>
        <w:jc w:val="both"/>
        <w:rPr>
          <w:rFonts w:ascii="Arial" w:hAnsi="Arial" w:cs="Arial"/>
          <w:color w:val="000000"/>
        </w:rPr>
      </w:pPr>
      <w:r>
        <w:rPr>
          <w:rFonts w:ascii="Arial" w:hAnsi="Arial" w:cs="Arial"/>
          <w:color w:val="000000"/>
        </w:rPr>
        <w:t xml:space="preserve">Building on the thematic analysis approach </w:t>
      </w:r>
      <w:r w:rsidR="00B95C3E">
        <w:rPr>
          <w:rFonts w:ascii="Arial" w:hAnsi="Arial" w:cs="Arial"/>
          <w:color w:val="000000"/>
        </w:rPr>
        <w:t>(</w:t>
      </w:r>
      <w:r>
        <w:rPr>
          <w:rFonts w:ascii="Arial" w:hAnsi="Arial" w:cs="Arial"/>
          <w:color w:val="000000"/>
        </w:rPr>
        <w:t>Braun and Clarke</w:t>
      </w:r>
      <w:r w:rsidR="00B95C3E">
        <w:rPr>
          <w:rFonts w:ascii="Arial" w:hAnsi="Arial" w:cs="Arial"/>
          <w:color w:val="000000"/>
        </w:rPr>
        <w:t xml:space="preserve">, </w:t>
      </w:r>
      <w:r>
        <w:rPr>
          <w:rFonts w:ascii="Arial" w:hAnsi="Arial" w:cs="Arial"/>
          <w:color w:val="000000"/>
        </w:rPr>
        <w:t>2006), this chapter applies an critique approach to examine the qualitative findings across the included studies</w:t>
      </w:r>
      <w:r w:rsidR="00B95C3E">
        <w:rPr>
          <w:rFonts w:ascii="Arial" w:hAnsi="Arial" w:cs="Arial"/>
          <w:color w:val="000000"/>
        </w:rPr>
        <w:t>.</w:t>
      </w:r>
      <w:r>
        <w:rPr>
          <w:rFonts w:ascii="Arial" w:hAnsi="Arial" w:cs="Arial"/>
          <w:color w:val="000000"/>
        </w:rPr>
        <w:t xml:space="preserve"> The discussion is structured around the four principal themes and the associated subthemes identified. Rather than examining barriers in isolation, the systemic analysis emphasises their interdependence and cumulative impact on user experience and outcomes (Ferlie and Shortell, 2001). According to Glasby and Dickinson (2014) in health and social care context, systemic barriers often include fragmented services structures, inconsistent policy frameworks, limited workforce capacity, digital exclusion, and organisational cultures resistant to change</w:t>
      </w:r>
      <w:r w:rsidR="00B04AED">
        <w:rPr>
          <w:rFonts w:ascii="Arial" w:hAnsi="Arial" w:cs="Arial"/>
          <w:color w:val="000000"/>
        </w:rPr>
        <w:t xml:space="preserve"> (Hicks et al., 2022)</w:t>
      </w:r>
      <w:r>
        <w:rPr>
          <w:rFonts w:ascii="Arial" w:hAnsi="Arial" w:cs="Arial"/>
          <w:color w:val="000000"/>
        </w:rPr>
        <w:t xml:space="preserve">. This barriers interact to create conditions in which new technologies, despite their proven potential, struggle to achieve widespread adoption and meaningful impact (Greenhalgh et al., 2017). </w:t>
      </w:r>
    </w:p>
    <w:p w14:paraId="69A9B7EE" w14:textId="54EF17C0" w:rsidR="000C2027" w:rsidRDefault="000C2027" w:rsidP="000C2027">
      <w:pPr>
        <w:spacing w:line="360" w:lineRule="auto"/>
        <w:jc w:val="both"/>
        <w:rPr>
          <w:rFonts w:ascii="Arial" w:hAnsi="Arial" w:cs="Arial"/>
          <w:color w:val="000000"/>
        </w:rPr>
      </w:pPr>
      <w:r>
        <w:rPr>
          <w:rFonts w:ascii="Arial" w:hAnsi="Arial" w:cs="Arial"/>
          <w:color w:val="000000"/>
        </w:rPr>
        <w:t>A particular attention was paid to how the Levesque Health Access Model (Levesque et al., 2013), especially its dimensions of Acceptability, Availability, Affordability and Appropriateness</w:t>
      </w:r>
      <w:r w:rsidR="002B33B7">
        <w:rPr>
          <w:rFonts w:ascii="Arial" w:hAnsi="Arial" w:cs="Arial"/>
          <w:color w:val="000000"/>
        </w:rPr>
        <w:t xml:space="preserve"> (facilitators)</w:t>
      </w:r>
      <w:r>
        <w:rPr>
          <w:rFonts w:ascii="Arial" w:hAnsi="Arial" w:cs="Arial"/>
          <w:color w:val="000000"/>
        </w:rPr>
        <w:t>, are repeatedly shown to</w:t>
      </w:r>
      <w:r w:rsidR="001F50DB">
        <w:rPr>
          <w:rFonts w:ascii="Arial" w:hAnsi="Arial" w:cs="Arial"/>
          <w:color w:val="000000"/>
        </w:rPr>
        <w:t xml:space="preserve"> </w:t>
      </w:r>
      <w:r>
        <w:rPr>
          <w:rFonts w:ascii="Arial" w:hAnsi="Arial" w:cs="Arial"/>
          <w:color w:val="000000"/>
        </w:rPr>
        <w:t>challenge</w:t>
      </w:r>
      <w:r w:rsidR="001F50DB">
        <w:rPr>
          <w:rFonts w:ascii="Arial" w:hAnsi="Arial" w:cs="Arial"/>
          <w:color w:val="000000"/>
        </w:rPr>
        <w:t xml:space="preserve"> the PLWD’s access to technology.</w:t>
      </w:r>
    </w:p>
    <w:p w14:paraId="7AE75713" w14:textId="171F27C4" w:rsidR="00423E64" w:rsidRDefault="00423E64" w:rsidP="00423E64">
      <w:pPr>
        <w:spacing w:line="360" w:lineRule="auto"/>
        <w:jc w:val="both"/>
        <w:rPr>
          <w:rFonts w:ascii="Arial" w:hAnsi="Arial" w:cs="Arial"/>
          <w:color w:val="000000"/>
        </w:rPr>
      </w:pPr>
      <w:r>
        <w:rPr>
          <w:rFonts w:ascii="Arial" w:hAnsi="Arial" w:cs="Arial"/>
          <w:color w:val="000000"/>
        </w:rPr>
        <w:t xml:space="preserve">Awareness is frequently linked to insufficient information pathways which translate into technology not being promoted within routine dementia support, as ‘technology’ is seen as difficult to understand by older people (Newton et al, 2016). Also, because of cognitive </w:t>
      </w:r>
      <w:r>
        <w:rPr>
          <w:rFonts w:ascii="Arial" w:hAnsi="Arial" w:cs="Arial"/>
          <w:color w:val="000000"/>
        </w:rPr>
        <w:lastRenderedPageBreak/>
        <w:t xml:space="preserve">particularities appears hard to know when is the best time to implement this within dementia care support (Gibson et al., 2015). </w:t>
      </w:r>
    </w:p>
    <w:p w14:paraId="7A240CCD" w14:textId="1F8275F0" w:rsidR="00423E64" w:rsidRPr="001E585E" w:rsidRDefault="00423E64" w:rsidP="00423E64">
      <w:pPr>
        <w:spacing w:line="360" w:lineRule="auto"/>
        <w:jc w:val="both"/>
        <w:rPr>
          <w:rFonts w:ascii="Arial" w:hAnsi="Arial" w:cs="Arial"/>
          <w:color w:val="000000"/>
        </w:rPr>
      </w:pPr>
      <w:r>
        <w:rPr>
          <w:rFonts w:ascii="Arial" w:hAnsi="Arial" w:cs="Arial"/>
          <w:color w:val="000000"/>
        </w:rPr>
        <w:t>Socioeconomic determinants, in particular, are recognised as systemic drivers of inequality that can translate into structural barriers on access to care and technology (Marmot, 2010).</w:t>
      </w:r>
      <w:r w:rsidR="001E585E">
        <w:rPr>
          <w:rFonts w:ascii="Arial" w:hAnsi="Arial" w:cs="Arial"/>
          <w:color w:val="000000"/>
        </w:rPr>
        <w:t xml:space="preserve"> </w:t>
      </w:r>
      <w:r w:rsidRPr="003C542E">
        <w:rPr>
          <w:rFonts w:ascii="Arial" w:hAnsi="Arial" w:cs="Arial"/>
        </w:rPr>
        <w:t xml:space="preserve">Some studies </w:t>
      </w:r>
      <w:r>
        <w:rPr>
          <w:rFonts w:ascii="Arial" w:hAnsi="Arial" w:cs="Arial"/>
        </w:rPr>
        <w:t xml:space="preserve">speak about ‘digital poverty’ </w:t>
      </w:r>
      <w:r w:rsidRPr="003C542E">
        <w:rPr>
          <w:rFonts w:ascii="Arial" w:hAnsi="Arial" w:cs="Arial"/>
        </w:rPr>
        <w:t>(Salai et al., 2022) emphasis</w:t>
      </w:r>
      <w:r>
        <w:rPr>
          <w:rFonts w:ascii="Arial" w:hAnsi="Arial" w:cs="Arial"/>
        </w:rPr>
        <w:t>ing</w:t>
      </w:r>
      <w:r w:rsidRPr="003C542E">
        <w:rPr>
          <w:rFonts w:ascii="Arial" w:hAnsi="Arial" w:cs="Arial"/>
        </w:rPr>
        <w:t xml:space="preserve"> that </w:t>
      </w:r>
      <w:r>
        <w:rPr>
          <w:rFonts w:ascii="Arial" w:hAnsi="Arial" w:cs="Arial"/>
        </w:rPr>
        <w:t xml:space="preserve">additional </w:t>
      </w:r>
      <w:r w:rsidRPr="003C542E">
        <w:rPr>
          <w:rFonts w:ascii="Arial" w:hAnsi="Arial" w:cs="Arial"/>
        </w:rPr>
        <w:t xml:space="preserve">hidden costs, </w:t>
      </w:r>
      <w:r>
        <w:rPr>
          <w:rFonts w:ascii="Arial" w:hAnsi="Arial" w:cs="Arial"/>
        </w:rPr>
        <w:t>such as</w:t>
      </w:r>
      <w:r w:rsidRPr="003C542E">
        <w:rPr>
          <w:rFonts w:ascii="Arial" w:hAnsi="Arial" w:cs="Arial"/>
        </w:rPr>
        <w:t xml:space="preserve"> broadband, and technical support, </w:t>
      </w:r>
      <w:r w:rsidR="001E585E">
        <w:rPr>
          <w:rFonts w:ascii="Arial" w:hAnsi="Arial" w:cs="Arial"/>
        </w:rPr>
        <w:t xml:space="preserve">which </w:t>
      </w:r>
      <w:r w:rsidRPr="003C542E">
        <w:rPr>
          <w:rFonts w:ascii="Arial" w:hAnsi="Arial" w:cs="Arial"/>
        </w:rPr>
        <w:t xml:space="preserve">were often overlooked in policy discussions </w:t>
      </w:r>
      <w:r w:rsidR="001E585E">
        <w:rPr>
          <w:rFonts w:ascii="Arial" w:hAnsi="Arial" w:cs="Arial"/>
        </w:rPr>
        <w:t>even</w:t>
      </w:r>
      <w:r w:rsidRPr="003C542E">
        <w:rPr>
          <w:rFonts w:ascii="Arial" w:hAnsi="Arial" w:cs="Arial"/>
        </w:rPr>
        <w:t xml:space="preserve"> directly shaped adoption.</w:t>
      </w:r>
      <w:r>
        <w:rPr>
          <w:rFonts w:ascii="Arial" w:hAnsi="Arial" w:cs="Arial"/>
        </w:rPr>
        <w:t xml:space="preserve"> </w:t>
      </w:r>
      <w:r w:rsidRPr="003C542E">
        <w:rPr>
          <w:rFonts w:ascii="Arial" w:hAnsi="Arial" w:cs="Arial"/>
        </w:rPr>
        <w:t>Ditton et al</w:t>
      </w:r>
      <w:r>
        <w:rPr>
          <w:rFonts w:ascii="Arial" w:hAnsi="Arial" w:cs="Arial"/>
        </w:rPr>
        <w:t>. (</w:t>
      </w:r>
      <w:r w:rsidRPr="003C542E">
        <w:rPr>
          <w:rFonts w:ascii="Arial" w:hAnsi="Arial" w:cs="Arial"/>
        </w:rPr>
        <w:t>2025) framed cost</w:t>
      </w:r>
      <w:r w:rsidR="001E585E">
        <w:rPr>
          <w:rFonts w:ascii="Arial" w:hAnsi="Arial" w:cs="Arial"/>
        </w:rPr>
        <w:t>,</w:t>
      </w:r>
      <w:r w:rsidRPr="003C542E">
        <w:rPr>
          <w:rFonts w:ascii="Arial" w:hAnsi="Arial" w:cs="Arial"/>
        </w:rPr>
        <w:t xml:space="preserve"> as </w:t>
      </w:r>
      <w:r>
        <w:rPr>
          <w:rFonts w:ascii="Arial" w:hAnsi="Arial" w:cs="Arial"/>
        </w:rPr>
        <w:t>one of the</w:t>
      </w:r>
      <w:r w:rsidRPr="003C542E">
        <w:rPr>
          <w:rFonts w:ascii="Arial" w:hAnsi="Arial" w:cs="Arial"/>
        </w:rPr>
        <w:t xml:space="preserve"> </w:t>
      </w:r>
      <w:r>
        <w:rPr>
          <w:rFonts w:ascii="Arial" w:hAnsi="Arial" w:cs="Arial"/>
        </w:rPr>
        <w:t xml:space="preserve">main </w:t>
      </w:r>
      <w:r w:rsidR="001E585E">
        <w:rPr>
          <w:rFonts w:ascii="Arial" w:hAnsi="Arial" w:cs="Arial"/>
        </w:rPr>
        <w:t>issues</w:t>
      </w:r>
      <w:r>
        <w:rPr>
          <w:rFonts w:ascii="Arial" w:hAnsi="Arial" w:cs="Arial"/>
        </w:rPr>
        <w:t xml:space="preserve"> that impact accessib</w:t>
      </w:r>
      <w:r w:rsidR="001E585E">
        <w:rPr>
          <w:rFonts w:ascii="Arial" w:hAnsi="Arial" w:cs="Arial"/>
        </w:rPr>
        <w:t>ility</w:t>
      </w:r>
      <w:r w:rsidRPr="00741191">
        <w:rPr>
          <w:rFonts w:ascii="Arial" w:hAnsi="Arial" w:cs="Arial"/>
        </w:rPr>
        <w:t>.</w:t>
      </w:r>
    </w:p>
    <w:p w14:paraId="540C13B3" w14:textId="7CBE78B9" w:rsidR="00423E64" w:rsidRDefault="00423E64" w:rsidP="00423E64">
      <w:pPr>
        <w:spacing w:line="360" w:lineRule="auto"/>
        <w:jc w:val="both"/>
        <w:rPr>
          <w:rFonts w:ascii="Arial" w:eastAsia="Times New Roman" w:hAnsi="Arial" w:cs="Arial"/>
          <w:kern w:val="0"/>
          <w:lang w:eastAsia="en-GB"/>
          <w14:ligatures w14:val="none"/>
        </w:rPr>
      </w:pPr>
      <w:r>
        <w:rPr>
          <w:rFonts w:ascii="Arial" w:hAnsi="Arial" w:cs="Arial"/>
          <w:color w:val="000000"/>
        </w:rPr>
        <w:t>Similarly, organisational readiness is understood as systemic condition that produce structural barriers when institutions lack infrastructure and resources which incapacitate them to support innovation (</w:t>
      </w:r>
      <w:r w:rsidRPr="004A0412">
        <w:rPr>
          <w:rFonts w:ascii="Arial" w:eastAsia="Times New Roman" w:hAnsi="Arial" w:cs="Arial"/>
          <w:color w:val="1F1F1F"/>
          <w:kern w:val="0"/>
          <w:lang w:eastAsia="en-GB"/>
          <w14:ligatures w14:val="none"/>
        </w:rPr>
        <w:t>Vaishnavi</w:t>
      </w:r>
      <w:r>
        <w:rPr>
          <w:rFonts w:ascii="Arial" w:eastAsia="Times New Roman" w:hAnsi="Arial" w:cs="Arial"/>
          <w:color w:val="1F1F1F"/>
          <w:kern w:val="0"/>
          <w:lang w:eastAsia="en-GB"/>
          <w14:ligatures w14:val="none"/>
        </w:rPr>
        <w:t xml:space="preserve"> and </w:t>
      </w:r>
      <w:hyperlink r:id="rId21" w:history="1">
        <w:r w:rsidRPr="004A0412">
          <w:rPr>
            <w:rFonts w:ascii="Arial" w:eastAsia="Times New Roman" w:hAnsi="Arial" w:cs="Arial"/>
            <w:color w:val="1F1F1F"/>
            <w:kern w:val="0"/>
            <w:lang w:eastAsia="en-GB"/>
            <w14:ligatures w14:val="none"/>
          </w:rPr>
          <w:t>Suresh</w:t>
        </w:r>
      </w:hyperlink>
      <w:r>
        <w:rPr>
          <w:rFonts w:ascii="Arial" w:eastAsia="Times New Roman" w:hAnsi="Arial" w:cs="Arial"/>
          <w:color w:val="1F1F1F"/>
          <w:kern w:val="0"/>
          <w:lang w:eastAsia="en-GB"/>
          <w14:ligatures w14:val="none"/>
        </w:rPr>
        <w:t>,</w:t>
      </w:r>
      <w:r w:rsidRPr="004A0412">
        <w:rPr>
          <w:rFonts w:ascii="Arial" w:eastAsia="Times New Roman" w:hAnsi="Arial" w:cs="Arial"/>
          <w:color w:val="1F1F1F"/>
          <w:kern w:val="0"/>
          <w:lang w:eastAsia="en-GB"/>
          <w14:ligatures w14:val="none"/>
        </w:rPr>
        <w:t xml:space="preserve"> 202</w:t>
      </w:r>
      <w:r w:rsidR="003640F5">
        <w:rPr>
          <w:rFonts w:ascii="Arial" w:eastAsia="Times New Roman" w:hAnsi="Arial" w:cs="Arial"/>
          <w:color w:val="1F1F1F"/>
          <w:kern w:val="0"/>
          <w:lang w:eastAsia="en-GB"/>
          <w14:ligatures w14:val="none"/>
        </w:rPr>
        <w:t>0</w:t>
      </w:r>
      <w:r w:rsidRPr="004A0412">
        <w:rPr>
          <w:rFonts w:ascii="Arial" w:eastAsia="Times New Roman" w:hAnsi="Arial" w:cs="Arial"/>
          <w:color w:val="1F1F1F"/>
          <w:kern w:val="0"/>
          <w:lang w:eastAsia="en-GB"/>
          <w14:ligatures w14:val="none"/>
        </w:rPr>
        <w:t>)</w:t>
      </w:r>
      <w:r>
        <w:rPr>
          <w:rFonts w:ascii="Arial" w:hAnsi="Arial" w:cs="Arial"/>
          <w:color w:val="000000"/>
        </w:rPr>
        <w:t>. As there is not enough information, strong collaboration between parts, clear policies and a culture to promote innovation, the system is not ready for change,</w:t>
      </w:r>
      <w:r w:rsidR="009C3252">
        <w:rPr>
          <w:rFonts w:ascii="Arial" w:hAnsi="Arial" w:cs="Arial"/>
          <w:color w:val="000000"/>
        </w:rPr>
        <w:t xml:space="preserve"> and</w:t>
      </w:r>
      <w:r>
        <w:rPr>
          <w:rFonts w:ascii="Arial" w:hAnsi="Arial" w:cs="Arial"/>
          <w:color w:val="000000"/>
        </w:rPr>
        <w:t xml:space="preserve"> the medical model ‘cure not care’ lead to non-drug interventions to be neglected (Newton et al., 2016). Staff resistance emerge as a significant barrier in the context of readiness, particularly as the introduction of new technology was perceived in some cases as a ‘add-on’ responsibility (Gibson et al, 2015). Also, the internet connectivity is highlighted as a precondition for any technological adoption </w:t>
      </w:r>
      <w:r w:rsidRPr="00F5687F">
        <w:rPr>
          <w:rFonts w:ascii="Arial" w:eastAsia="Times New Roman" w:hAnsi="Arial" w:cs="Arial"/>
          <w:kern w:val="0"/>
          <w:lang w:eastAsia="en-GB"/>
          <w14:ligatures w14:val="none"/>
        </w:rPr>
        <w:t>(Salai et al., 2022;</w:t>
      </w:r>
      <w:r>
        <w:rPr>
          <w:rFonts w:ascii="Arial" w:eastAsia="Times New Roman" w:hAnsi="Arial" w:cs="Arial"/>
          <w:kern w:val="0"/>
          <w:lang w:eastAsia="en-GB"/>
          <w14:ligatures w14:val="none"/>
        </w:rPr>
        <w:t xml:space="preserve"> </w:t>
      </w:r>
      <w:r w:rsidRPr="00F5687F">
        <w:rPr>
          <w:rFonts w:ascii="Arial" w:eastAsia="Times New Roman" w:hAnsi="Arial" w:cs="Arial"/>
          <w:kern w:val="0"/>
          <w:lang w:eastAsia="en-GB"/>
          <w14:ligatures w14:val="none"/>
        </w:rPr>
        <w:t>Talbot and Briggs, 2022)</w:t>
      </w:r>
      <w:r>
        <w:rPr>
          <w:rFonts w:ascii="Arial" w:eastAsia="Times New Roman" w:hAnsi="Arial" w:cs="Arial"/>
          <w:kern w:val="0"/>
          <w:lang w:eastAsia="en-GB"/>
          <w14:ligatures w14:val="none"/>
        </w:rPr>
        <w:t>.</w:t>
      </w:r>
    </w:p>
    <w:p w14:paraId="7C609E40" w14:textId="6D3AFFF2" w:rsidR="00423E64" w:rsidRPr="00613477" w:rsidRDefault="00423E64" w:rsidP="000C2027">
      <w:pPr>
        <w:spacing w:line="360" w:lineRule="auto"/>
        <w:jc w:val="both"/>
        <w:rPr>
          <w:rFonts w:ascii="Arial" w:hAnsi="Arial" w:cs="Arial"/>
        </w:rPr>
      </w:pPr>
      <w:r>
        <w:rPr>
          <w:rFonts w:ascii="Arial" w:hAnsi="Arial" w:cs="Arial"/>
        </w:rPr>
        <w:t>F</w:t>
      </w:r>
      <w:r w:rsidRPr="00E62B3B">
        <w:rPr>
          <w:rFonts w:ascii="Arial" w:hAnsi="Arial" w:cs="Arial"/>
        </w:rPr>
        <w:t xml:space="preserve">unding pathways are </w:t>
      </w:r>
      <w:r>
        <w:rPr>
          <w:rFonts w:ascii="Arial" w:hAnsi="Arial" w:cs="Arial"/>
        </w:rPr>
        <w:t xml:space="preserve">a </w:t>
      </w:r>
      <w:r w:rsidRPr="00E62B3B">
        <w:rPr>
          <w:rFonts w:ascii="Arial" w:hAnsi="Arial" w:cs="Arial"/>
        </w:rPr>
        <w:t>significant determinants of adoption, without clear, stable, and accessible funding pathways, digital technologies struggle to move beyond pilot stages and into sustained, equitable dementia care (Gibson et al., 2015).</w:t>
      </w:r>
      <w:r>
        <w:rPr>
          <w:rFonts w:ascii="Arial" w:eastAsia="Times New Roman" w:hAnsi="Arial" w:cs="Arial"/>
          <w:kern w:val="0"/>
          <w:lang w:eastAsia="en-GB"/>
          <w14:ligatures w14:val="none"/>
        </w:rPr>
        <w:t xml:space="preserve"> F</w:t>
      </w:r>
      <w:r>
        <w:rPr>
          <w:rFonts w:ascii="Arial" w:hAnsi="Arial" w:cs="Arial"/>
        </w:rPr>
        <w:t xml:space="preserve">urther research is needed and </w:t>
      </w:r>
      <w:r w:rsidRPr="00E62B3B">
        <w:rPr>
          <w:rFonts w:ascii="Arial" w:hAnsi="Arial" w:cs="Arial"/>
        </w:rPr>
        <w:t>cross</w:t>
      </w:r>
      <w:r w:rsidRPr="00E62B3B">
        <w:rPr>
          <w:rFonts w:ascii="Cambria Math" w:hAnsi="Cambria Math" w:cs="Cambria Math"/>
        </w:rPr>
        <w:t>‑</w:t>
      </w:r>
      <w:r w:rsidRPr="00E62B3B">
        <w:rPr>
          <w:rFonts w:ascii="Arial" w:hAnsi="Arial" w:cs="Arial"/>
        </w:rPr>
        <w:t>sector collaboration essential for integrated digital care</w:t>
      </w:r>
      <w:r>
        <w:rPr>
          <w:rFonts w:ascii="Arial" w:hAnsi="Arial" w:cs="Arial"/>
        </w:rPr>
        <w:t xml:space="preserve"> from a person centred perspective</w:t>
      </w:r>
      <w:r w:rsidRPr="004F0469">
        <w:rPr>
          <w:rFonts w:ascii="Arial" w:hAnsi="Arial" w:cs="Arial"/>
        </w:rPr>
        <w:t xml:space="preserve"> </w:t>
      </w:r>
      <w:r>
        <w:rPr>
          <w:rFonts w:ascii="Arial" w:hAnsi="Arial" w:cs="Arial"/>
        </w:rPr>
        <w:t>(</w:t>
      </w:r>
      <w:r w:rsidRPr="00430BC4">
        <w:rPr>
          <w:rFonts w:ascii="Arial" w:hAnsi="Arial" w:cs="Arial"/>
        </w:rPr>
        <w:t>Rondon</w:t>
      </w:r>
      <w:r w:rsidRPr="00430BC4">
        <w:rPr>
          <w:rFonts w:ascii="Cambria Math" w:hAnsi="Cambria Math" w:cs="Cambria Math"/>
        </w:rPr>
        <w:t>‑</w:t>
      </w:r>
      <w:r w:rsidRPr="00430BC4">
        <w:rPr>
          <w:rFonts w:ascii="Arial" w:hAnsi="Arial" w:cs="Arial"/>
        </w:rPr>
        <w:t>Sulbaran</w:t>
      </w:r>
      <w:r w:rsidRPr="00E62B3B">
        <w:rPr>
          <w:rFonts w:ascii="Arial" w:hAnsi="Arial" w:cs="Arial"/>
        </w:rPr>
        <w:t xml:space="preserve"> et al.</w:t>
      </w:r>
      <w:r>
        <w:rPr>
          <w:rFonts w:ascii="Arial" w:hAnsi="Arial" w:cs="Arial"/>
        </w:rPr>
        <w:t xml:space="preserve">, </w:t>
      </w:r>
      <w:r w:rsidRPr="00E62B3B">
        <w:rPr>
          <w:rFonts w:ascii="Arial" w:hAnsi="Arial" w:cs="Arial"/>
        </w:rPr>
        <w:t>2020</w:t>
      </w:r>
      <w:r>
        <w:rPr>
          <w:rFonts w:ascii="Arial" w:hAnsi="Arial" w:cs="Arial"/>
        </w:rPr>
        <w:t>; Killin et al., 2018; Rai et al., 2021).</w:t>
      </w:r>
    </w:p>
    <w:p w14:paraId="110617C5" w14:textId="77777777" w:rsidR="00F75E26" w:rsidRDefault="001F7BA6" w:rsidP="000C2027">
      <w:pPr>
        <w:spacing w:line="360" w:lineRule="auto"/>
        <w:jc w:val="both"/>
        <w:rPr>
          <w:color w:val="000000"/>
        </w:rPr>
      </w:pPr>
      <w:r>
        <w:rPr>
          <w:rFonts w:ascii="Arial" w:hAnsi="Arial" w:cs="Arial"/>
        </w:rPr>
        <w:t>A</w:t>
      </w:r>
      <w:r w:rsidR="000C2027">
        <w:rPr>
          <w:rFonts w:ascii="Arial" w:hAnsi="Arial" w:cs="Arial"/>
        </w:rPr>
        <w:t>ddressing these barriers requires not only enhanced awareness but also a broader cultural recognition of the role played by innovation which can improve the outcomes for people living with dementia. Such awareness must be embedded within policy and legislation in order to actively promote equity, organisational readiness, and funding pathways to support adoption of digital technologies and implementation into routine care.</w:t>
      </w:r>
      <w:r w:rsidR="00F75E26" w:rsidRPr="00F75E26">
        <w:rPr>
          <w:color w:val="000000"/>
        </w:rPr>
        <w:t xml:space="preserve"> </w:t>
      </w:r>
    </w:p>
    <w:p w14:paraId="2A455A7C" w14:textId="77777777" w:rsidR="000C2027" w:rsidRDefault="000C2027" w:rsidP="000C2027">
      <w:pPr>
        <w:rPr>
          <w:rFonts w:ascii="Arial" w:hAnsi="Arial" w:cs="Arial"/>
          <w:b/>
          <w:bCs/>
          <w:color w:val="000000"/>
        </w:rPr>
      </w:pPr>
      <w:r w:rsidRPr="00F91514">
        <w:rPr>
          <w:rFonts w:ascii="Arial" w:hAnsi="Arial" w:cs="Arial"/>
          <w:b/>
          <w:bCs/>
          <w:color w:val="000000"/>
        </w:rPr>
        <w:t>6.3 Impact on Patient Outcomes</w:t>
      </w:r>
    </w:p>
    <w:p w14:paraId="41AD14F9" w14:textId="7A8047AA" w:rsidR="000C2027" w:rsidRDefault="000C2027" w:rsidP="000C2027">
      <w:pPr>
        <w:spacing w:line="360" w:lineRule="auto"/>
        <w:jc w:val="both"/>
        <w:rPr>
          <w:rFonts w:ascii="Arial" w:hAnsi="Arial" w:cs="Arial"/>
          <w:color w:val="000000"/>
        </w:rPr>
      </w:pPr>
      <w:r>
        <w:rPr>
          <w:rFonts w:ascii="Arial" w:hAnsi="Arial" w:cs="Arial"/>
          <w:color w:val="000000"/>
        </w:rPr>
        <w:t>Evidence suggests that the</w:t>
      </w:r>
      <w:r w:rsidR="00876E5D">
        <w:rPr>
          <w:rFonts w:ascii="Arial" w:hAnsi="Arial" w:cs="Arial"/>
          <w:color w:val="000000"/>
        </w:rPr>
        <w:t>se new</w:t>
      </w:r>
      <w:r>
        <w:rPr>
          <w:rFonts w:ascii="Arial" w:hAnsi="Arial" w:cs="Arial"/>
          <w:color w:val="000000"/>
        </w:rPr>
        <w:t xml:space="preserve"> ‘technologies that cares’ (Kiselica et al., 2024) (e.g. voice activated devices - Alexa, video-calling technology, touch screen tablets for dementia patients to engage in activities, digital apps for cognitive stimulation, or AI glasses for objects identification) if successful implemented, can support meaningful engagement, enhance mood and reduce behavioural symptoms, boost social connectiveness, well-being and self-</w:t>
      </w:r>
      <w:r>
        <w:rPr>
          <w:rFonts w:ascii="Arial" w:hAnsi="Arial" w:cs="Arial"/>
          <w:color w:val="000000"/>
        </w:rPr>
        <w:lastRenderedPageBreak/>
        <w:t>actualisation among people with dementia (</w:t>
      </w:r>
      <w:r w:rsidR="00876E5D">
        <w:rPr>
          <w:rFonts w:ascii="Arial" w:hAnsi="Arial" w:cs="Arial"/>
          <w:color w:val="000000"/>
        </w:rPr>
        <w:t xml:space="preserve">Salai et al., 2022; Gibson et al., 2015; Talbot and Briggs, 2022; Smith, Mountain </w:t>
      </w:r>
      <w:r w:rsidR="00876E5D" w:rsidRPr="00876E5D">
        <w:rPr>
          <w:rFonts w:ascii="Arial" w:hAnsi="Arial" w:cs="Arial"/>
          <w:color w:val="000000"/>
        </w:rPr>
        <w:t>and</w:t>
      </w:r>
      <w:r w:rsidR="00876E5D">
        <w:rPr>
          <w:rFonts w:ascii="Arial" w:hAnsi="Arial" w:cs="Arial"/>
          <w:color w:val="000000"/>
        </w:rPr>
        <w:t xml:space="preserve"> </w:t>
      </w:r>
      <w:r w:rsidR="00876E5D" w:rsidRPr="00876E5D">
        <w:rPr>
          <w:rFonts w:ascii="Arial" w:hAnsi="Arial" w:cs="Arial"/>
          <w:color w:val="000000"/>
        </w:rPr>
        <w:t>Hawkins</w:t>
      </w:r>
      <w:r w:rsidR="00876E5D">
        <w:rPr>
          <w:rFonts w:ascii="Arial" w:hAnsi="Arial" w:cs="Arial"/>
          <w:color w:val="000000"/>
        </w:rPr>
        <w:t>, 2020; Killin et al., 2018; Ditton et al., 2025</w:t>
      </w:r>
      <w:r>
        <w:rPr>
          <w:rFonts w:ascii="Arial" w:hAnsi="Arial" w:cs="Arial"/>
          <w:color w:val="000000"/>
        </w:rPr>
        <w:t>)</w:t>
      </w:r>
      <w:r w:rsidR="005015C4">
        <w:rPr>
          <w:rFonts w:ascii="Arial" w:hAnsi="Arial" w:cs="Arial"/>
          <w:color w:val="000000"/>
        </w:rPr>
        <w:t xml:space="preserve"> which aligns with</w:t>
      </w:r>
      <w:r>
        <w:rPr>
          <w:rFonts w:ascii="Arial" w:hAnsi="Arial" w:cs="Arial"/>
          <w:color w:val="000000"/>
        </w:rPr>
        <w:t xml:space="preserve"> WHO</w:t>
      </w:r>
      <w:r w:rsidR="005015C4">
        <w:rPr>
          <w:rFonts w:ascii="Arial" w:hAnsi="Arial" w:cs="Arial"/>
          <w:color w:val="000000"/>
        </w:rPr>
        <w:t>’s recommendations</w:t>
      </w:r>
      <w:r>
        <w:rPr>
          <w:rFonts w:ascii="Arial" w:hAnsi="Arial" w:cs="Arial"/>
          <w:color w:val="000000"/>
        </w:rPr>
        <w:t xml:space="preserve"> (2025). Digital technology was shown to help both people living with dementia and carers, to mitigate wellbeing by enabling communication, peer support and effective engagement in meaningful activities (Rondon-Sulbaran et al, 2019).</w:t>
      </w:r>
    </w:p>
    <w:p w14:paraId="7B92C0BF" w14:textId="0F8F14F7" w:rsidR="0018771C" w:rsidRDefault="000C2027" w:rsidP="000C2027">
      <w:pPr>
        <w:spacing w:line="360" w:lineRule="auto"/>
        <w:jc w:val="both"/>
        <w:rPr>
          <w:rFonts w:ascii="Arial" w:hAnsi="Arial" w:cs="Arial"/>
          <w:color w:val="000000"/>
        </w:rPr>
      </w:pPr>
      <w:r>
        <w:rPr>
          <w:rFonts w:ascii="Arial" w:hAnsi="Arial" w:cs="Arial"/>
          <w:color w:val="000000"/>
        </w:rPr>
        <w:t xml:space="preserve">From a safety and autonomy perspective, </w:t>
      </w:r>
      <w:r w:rsidR="00296225">
        <w:rPr>
          <w:rFonts w:ascii="Arial" w:hAnsi="Arial" w:cs="Arial"/>
          <w:color w:val="000000"/>
        </w:rPr>
        <w:t xml:space="preserve">these </w:t>
      </w:r>
      <w:r>
        <w:rPr>
          <w:rFonts w:ascii="Arial" w:hAnsi="Arial" w:cs="Arial"/>
          <w:color w:val="000000"/>
        </w:rPr>
        <w:t xml:space="preserve">technologies </w:t>
      </w:r>
      <w:r w:rsidR="00296225">
        <w:rPr>
          <w:rFonts w:ascii="Arial" w:hAnsi="Arial" w:cs="Arial"/>
          <w:color w:val="000000"/>
        </w:rPr>
        <w:t xml:space="preserve">can </w:t>
      </w:r>
      <w:r>
        <w:rPr>
          <w:rFonts w:ascii="Arial" w:hAnsi="Arial" w:cs="Arial"/>
          <w:color w:val="000000"/>
        </w:rPr>
        <w:t>help preventing falls</w:t>
      </w:r>
      <w:r w:rsidR="00505B5B">
        <w:rPr>
          <w:rFonts w:ascii="Arial" w:hAnsi="Arial" w:cs="Arial"/>
          <w:color w:val="000000"/>
        </w:rPr>
        <w:t xml:space="preserve"> or bringing clarity in some confusing situations</w:t>
      </w:r>
      <w:r>
        <w:rPr>
          <w:rFonts w:ascii="Arial" w:hAnsi="Arial" w:cs="Arial"/>
          <w:color w:val="000000"/>
        </w:rPr>
        <w:t>,</w:t>
      </w:r>
      <w:r w:rsidR="00296225">
        <w:rPr>
          <w:rFonts w:ascii="Arial" w:hAnsi="Arial" w:cs="Arial"/>
          <w:color w:val="000000"/>
        </w:rPr>
        <w:t xml:space="preserve"> carrying the potential for viable improvements in</w:t>
      </w:r>
      <w:r w:rsidR="006E66F2">
        <w:rPr>
          <w:rFonts w:ascii="Arial" w:hAnsi="Arial" w:cs="Arial"/>
          <w:color w:val="000000"/>
        </w:rPr>
        <w:t xml:space="preserve"> the life of</w:t>
      </w:r>
      <w:r w:rsidR="00296225">
        <w:rPr>
          <w:rFonts w:ascii="Arial" w:hAnsi="Arial" w:cs="Arial"/>
          <w:color w:val="000000"/>
        </w:rPr>
        <w:t xml:space="preserve"> PLWD</w:t>
      </w:r>
      <w:r>
        <w:rPr>
          <w:rFonts w:ascii="Arial" w:hAnsi="Arial" w:cs="Arial"/>
          <w:color w:val="000000"/>
        </w:rPr>
        <w:t xml:space="preserve"> (</w:t>
      </w:r>
      <w:r w:rsidR="00505B5B">
        <w:rPr>
          <w:rFonts w:ascii="Arial" w:hAnsi="Arial" w:cs="Arial"/>
          <w:color w:val="000000"/>
        </w:rPr>
        <w:t xml:space="preserve">Randon-Sulbaran et al., 2020; Sriram, Jenkinson and Peters, 2020; </w:t>
      </w:r>
      <w:r>
        <w:rPr>
          <w:rFonts w:ascii="Arial" w:hAnsi="Arial" w:cs="Arial"/>
          <w:color w:val="000000"/>
        </w:rPr>
        <w:t>Knapp et al., 2022; Hansen et al., 2025).</w:t>
      </w:r>
      <w:r w:rsidR="0018771C">
        <w:rPr>
          <w:rFonts w:ascii="Arial" w:hAnsi="Arial" w:cs="Arial"/>
          <w:color w:val="000000"/>
        </w:rPr>
        <w:t xml:space="preserve"> Evidence also supported the important role played by families and carers, to enhance engagement with these new technologies, and specially in care settings how these could be used for more meaningful activities with clear benefits for PLWD (</w:t>
      </w:r>
      <w:r w:rsidR="004E1478">
        <w:rPr>
          <w:rFonts w:ascii="Arial" w:hAnsi="Arial" w:cs="Arial"/>
          <w:color w:val="000000"/>
        </w:rPr>
        <w:t xml:space="preserve">Gibson et al, 2015; Salai et al., 2022; </w:t>
      </w:r>
      <w:r w:rsidR="0018771C">
        <w:rPr>
          <w:rFonts w:ascii="Arial" w:hAnsi="Arial" w:cs="Arial"/>
          <w:color w:val="000000"/>
        </w:rPr>
        <w:t>Randon-Sulbaran et al, 2020; Wilson, Byrne and Rogers, 2023).</w:t>
      </w:r>
    </w:p>
    <w:p w14:paraId="32AC317D" w14:textId="304E93C2" w:rsidR="000C2027" w:rsidRDefault="000C2027" w:rsidP="000C2027">
      <w:pPr>
        <w:spacing w:line="360" w:lineRule="auto"/>
        <w:jc w:val="both"/>
        <w:rPr>
          <w:rFonts w:ascii="Arial" w:hAnsi="Arial" w:cs="Arial"/>
          <w:color w:val="000000"/>
        </w:rPr>
      </w:pPr>
      <w:r>
        <w:rPr>
          <w:rFonts w:ascii="Arial" w:hAnsi="Arial" w:cs="Arial"/>
          <w:color w:val="000000"/>
        </w:rPr>
        <w:t>Unfortunately, adoption and implementation is fragmented and delayed as result of significant barriers observed within the UK’s healthcare system: awareness about available technology and how this can help, misconceptions around dementia patients abilities, cognitive challenges, lack of dementia friendly design, cost and affordability, funding pathways and clear legislation (</w:t>
      </w:r>
      <w:r w:rsidR="001915BE">
        <w:rPr>
          <w:rFonts w:ascii="Arial" w:hAnsi="Arial" w:cs="Arial"/>
          <w:color w:val="000000"/>
        </w:rPr>
        <w:t>Salai et al., 2022; Ditton et al., 2025</w:t>
      </w:r>
      <w:r>
        <w:rPr>
          <w:rFonts w:ascii="Arial" w:hAnsi="Arial" w:cs="Arial"/>
          <w:color w:val="000000"/>
        </w:rPr>
        <w:t xml:space="preserve">). </w:t>
      </w:r>
      <w:r w:rsidR="00970175">
        <w:rPr>
          <w:rFonts w:ascii="Arial" w:hAnsi="Arial" w:cs="Arial"/>
          <w:color w:val="000000"/>
        </w:rPr>
        <w:t xml:space="preserve">Therefore, these barriers to adoption of digital technology can undermine person-centred care and a more holistic approach to dementia care. </w:t>
      </w:r>
      <w:r>
        <w:rPr>
          <w:rFonts w:ascii="Arial" w:hAnsi="Arial" w:cs="Arial"/>
          <w:color w:val="000000"/>
        </w:rPr>
        <w:t xml:space="preserve">Thus, barriers to adoption do not simply delay innovation in dementia care, they actively shape social connectiveness, emotional wellbeing and perceive dignity for </w:t>
      </w:r>
      <w:r w:rsidR="00BF5AE9">
        <w:rPr>
          <w:rFonts w:ascii="Arial" w:hAnsi="Arial" w:cs="Arial"/>
          <w:color w:val="000000"/>
        </w:rPr>
        <w:t>PLWD</w:t>
      </w:r>
      <w:r w:rsidR="009F525E">
        <w:rPr>
          <w:rFonts w:ascii="Arial" w:hAnsi="Arial" w:cs="Arial"/>
          <w:color w:val="000000"/>
        </w:rPr>
        <w:t xml:space="preserve"> and there is real demand for effective action for wider adoption and integration of these innovation</w:t>
      </w:r>
      <w:r>
        <w:rPr>
          <w:rFonts w:ascii="Arial" w:hAnsi="Arial" w:cs="Arial"/>
          <w:color w:val="000000"/>
        </w:rPr>
        <w:t xml:space="preserve">. </w:t>
      </w:r>
      <w:r w:rsidR="009F525E">
        <w:rPr>
          <w:rFonts w:ascii="Arial" w:hAnsi="Arial" w:cs="Arial"/>
          <w:color w:val="000000"/>
        </w:rPr>
        <w:t>Crucially, as their role is essential, such progress depends on empowering end-users and carers, giving them the right information and training</w:t>
      </w:r>
      <w:r w:rsidR="006A179B">
        <w:rPr>
          <w:rFonts w:ascii="Arial" w:hAnsi="Arial" w:cs="Arial"/>
          <w:color w:val="000000"/>
        </w:rPr>
        <w:t>, as well as resources to use</w:t>
      </w:r>
      <w:r w:rsidR="009F525E">
        <w:rPr>
          <w:rFonts w:ascii="Arial" w:hAnsi="Arial" w:cs="Arial"/>
          <w:color w:val="000000"/>
        </w:rPr>
        <w:t>.</w:t>
      </w:r>
      <w:r w:rsidR="00072589">
        <w:rPr>
          <w:rFonts w:ascii="Arial" w:hAnsi="Arial" w:cs="Arial"/>
          <w:color w:val="000000"/>
        </w:rPr>
        <w:t xml:space="preserve"> </w:t>
      </w:r>
    </w:p>
    <w:p w14:paraId="12F367CC" w14:textId="535A515E" w:rsidR="000C2027" w:rsidRDefault="000C2027" w:rsidP="000C2027">
      <w:pPr>
        <w:rPr>
          <w:rFonts w:ascii="Arial" w:hAnsi="Arial" w:cs="Arial"/>
          <w:b/>
          <w:bCs/>
          <w:color w:val="000000"/>
        </w:rPr>
      </w:pPr>
      <w:r w:rsidRPr="007145CA">
        <w:rPr>
          <w:rFonts w:ascii="Arial" w:hAnsi="Arial" w:cs="Arial"/>
          <w:b/>
          <w:bCs/>
          <w:color w:val="000000"/>
        </w:rPr>
        <w:t>6.4</w:t>
      </w:r>
      <w:r w:rsidRPr="00F91514">
        <w:rPr>
          <w:rFonts w:ascii="Arial" w:hAnsi="Arial" w:cs="Arial"/>
          <w:b/>
          <w:bCs/>
          <w:color w:val="000000"/>
        </w:rPr>
        <w:t xml:space="preserve"> </w:t>
      </w:r>
      <w:r>
        <w:rPr>
          <w:rFonts w:ascii="Arial" w:hAnsi="Arial" w:cs="Arial"/>
          <w:b/>
          <w:bCs/>
          <w:color w:val="000000"/>
        </w:rPr>
        <w:t xml:space="preserve">Discussion on </w:t>
      </w:r>
      <w:r w:rsidR="009E57C9">
        <w:rPr>
          <w:rFonts w:ascii="Arial" w:hAnsi="Arial" w:cs="Arial"/>
          <w:b/>
          <w:bCs/>
          <w:color w:val="000000"/>
        </w:rPr>
        <w:t xml:space="preserve">Factors Shaping </w:t>
      </w:r>
      <w:r>
        <w:rPr>
          <w:rFonts w:ascii="Arial" w:hAnsi="Arial" w:cs="Arial"/>
          <w:b/>
          <w:bCs/>
          <w:color w:val="000000"/>
        </w:rPr>
        <w:t>Acceptability</w:t>
      </w:r>
    </w:p>
    <w:p w14:paraId="1EE1B95B" w14:textId="408415F9" w:rsidR="000C2027" w:rsidRDefault="000C2027" w:rsidP="000C2027">
      <w:pPr>
        <w:spacing w:line="360" w:lineRule="auto"/>
        <w:jc w:val="both"/>
        <w:rPr>
          <w:rFonts w:ascii="Arial" w:hAnsi="Arial" w:cs="Arial"/>
        </w:rPr>
      </w:pPr>
      <w:r w:rsidRPr="005A747B">
        <w:rPr>
          <w:rFonts w:ascii="Arial" w:hAnsi="Arial" w:cs="Arial"/>
          <w:color w:val="000000"/>
        </w:rPr>
        <w:t>Awareness and cognitive challenges play a significant role in the problematic of acceptability of digital technology as a solution to improve the outcome for dementia patients. Even there is a continue development of digital technology often this lack a patient-oriented perspective (</w:t>
      </w:r>
      <w:proofErr w:type="spellStart"/>
      <w:r w:rsidRPr="005A747B">
        <w:rPr>
          <w:rFonts w:ascii="Arial" w:hAnsi="Arial" w:cs="Arial"/>
          <w:color w:val="000000"/>
        </w:rPr>
        <w:t>Panzavolta</w:t>
      </w:r>
      <w:proofErr w:type="spellEnd"/>
      <w:r w:rsidRPr="005A747B">
        <w:rPr>
          <w:rFonts w:ascii="Arial" w:hAnsi="Arial" w:cs="Arial"/>
          <w:color w:val="000000"/>
        </w:rPr>
        <w:t xml:space="preserve"> et al., 2025) further delaying their adoption and integration as viable solution to support dementia patients.</w:t>
      </w:r>
      <w:r w:rsidR="00CA613F">
        <w:rPr>
          <w:rFonts w:ascii="Arial" w:hAnsi="Arial" w:cs="Arial"/>
          <w:color w:val="000000"/>
        </w:rPr>
        <w:t xml:space="preserve"> Cognitive challenges could be overcome if researchers and technology developers would work together involving in early stage end-users (Gibson et al., 2015; Salai et al., 2022) ensuring these new technologies are designed around specific needs.</w:t>
      </w:r>
      <w:r w:rsidRPr="005A747B">
        <w:rPr>
          <w:rFonts w:ascii="Arial" w:hAnsi="Arial" w:cs="Arial"/>
          <w:color w:val="000000"/>
        </w:rPr>
        <w:t xml:space="preserve"> Information about available technology play a significant role acting as a precondition for adoption (Knapp et al., 2022)</w:t>
      </w:r>
      <w:r w:rsidRPr="005A747B">
        <w:rPr>
          <w:rFonts w:ascii="Arial" w:hAnsi="Arial" w:cs="Arial"/>
        </w:rPr>
        <w:t>.</w:t>
      </w:r>
    </w:p>
    <w:p w14:paraId="54908D08" w14:textId="77777777" w:rsidR="000C2027" w:rsidRPr="00E95581" w:rsidRDefault="000C2027" w:rsidP="000C2027">
      <w:pPr>
        <w:spacing w:line="360" w:lineRule="auto"/>
        <w:jc w:val="both"/>
        <w:rPr>
          <w:rFonts w:ascii="Arial" w:hAnsi="Arial" w:cs="Arial"/>
        </w:rPr>
      </w:pPr>
      <w:r>
        <w:rPr>
          <w:rFonts w:ascii="Arial" w:hAnsi="Arial" w:cs="Arial"/>
        </w:rPr>
        <w:lastRenderedPageBreak/>
        <w:t xml:space="preserve">Dementia is a progressive neurodegenerative condition (NICE, 2025) with common symptoms such as cognitive decline, agitation and anxiety which can complicate the use of many technologies. However, there is evidence of positive effects for people living with dementia, especially when it support their social and emotional needs </w:t>
      </w:r>
      <w:r w:rsidRPr="00E95581">
        <w:rPr>
          <w:rFonts w:ascii="Arial" w:hAnsi="Arial" w:cs="Arial"/>
        </w:rPr>
        <w:t>(</w:t>
      </w:r>
      <w:proofErr w:type="spellStart"/>
      <w:r w:rsidRPr="00E95581">
        <w:rPr>
          <w:rFonts w:ascii="Arial" w:hAnsi="Arial" w:cs="Arial"/>
        </w:rPr>
        <w:t>Ingebrand</w:t>
      </w:r>
      <w:proofErr w:type="spellEnd"/>
      <w:r w:rsidRPr="00E95581">
        <w:rPr>
          <w:rFonts w:ascii="Arial" w:hAnsi="Arial" w:cs="Arial"/>
        </w:rPr>
        <w:t xml:space="preserve"> et al., 2020; Goodall et al., 2021).</w:t>
      </w:r>
    </w:p>
    <w:p w14:paraId="487F55DB" w14:textId="068BF3BC" w:rsidR="000C2027" w:rsidRPr="00DF2267" w:rsidRDefault="000C2027" w:rsidP="000C2027">
      <w:pPr>
        <w:spacing w:line="360" w:lineRule="auto"/>
        <w:jc w:val="both"/>
        <w:rPr>
          <w:rFonts w:ascii="Arial" w:hAnsi="Arial" w:cs="Arial"/>
        </w:rPr>
      </w:pPr>
      <w:r w:rsidRPr="00DF2267">
        <w:rPr>
          <w:rFonts w:ascii="Arial" w:hAnsi="Arial" w:cs="Arial"/>
        </w:rPr>
        <w:t>Despite the ambitions set out in the UK’s national strategy Challenge on Dementia (2020), which envisions a society where every person living with dementia, including families and carers, can access high-quality care, and dignified support, progress remains uneven</w:t>
      </w:r>
      <w:r w:rsidR="00144A10">
        <w:rPr>
          <w:rFonts w:ascii="Arial" w:hAnsi="Arial" w:cs="Arial"/>
        </w:rPr>
        <w:t xml:space="preserve"> and delayed</w:t>
      </w:r>
      <w:r w:rsidRPr="00DF2267">
        <w:rPr>
          <w:rFonts w:ascii="Arial" w:hAnsi="Arial" w:cs="Arial"/>
        </w:rPr>
        <w:t>. Although earlier policy commitments emphasised that dignity and person-centred care should take precedence over organisational structures or system constraints (Department of Health, 2014) the translation of these principles into everyday practice continues to face significant challenges. Strong collaboration between researchers, health professionals, and policy makers is needed to design and implement systems that can provide beneficial support and information for people leaving with dementia and their carer in order to access available technology (</w:t>
      </w:r>
      <w:r w:rsidR="00834040">
        <w:rPr>
          <w:rFonts w:ascii="Arial" w:hAnsi="Arial" w:cs="Arial"/>
        </w:rPr>
        <w:t>Wilson</w:t>
      </w:r>
      <w:r w:rsidRPr="00DF2267">
        <w:rPr>
          <w:rFonts w:ascii="Arial" w:hAnsi="Arial" w:cs="Arial"/>
        </w:rPr>
        <w:t>, By</w:t>
      </w:r>
      <w:r w:rsidR="00834040">
        <w:rPr>
          <w:rFonts w:ascii="Arial" w:hAnsi="Arial" w:cs="Arial"/>
        </w:rPr>
        <w:t>rne</w:t>
      </w:r>
      <w:r w:rsidRPr="00DF2267">
        <w:rPr>
          <w:rFonts w:ascii="Arial" w:hAnsi="Arial" w:cs="Arial"/>
        </w:rPr>
        <w:t xml:space="preserve"> and </w:t>
      </w:r>
      <w:r w:rsidR="00834040">
        <w:rPr>
          <w:rFonts w:ascii="Arial" w:hAnsi="Arial" w:cs="Arial"/>
        </w:rPr>
        <w:t>Rogers</w:t>
      </w:r>
      <w:r w:rsidRPr="00DF2267">
        <w:rPr>
          <w:rFonts w:ascii="Arial" w:hAnsi="Arial" w:cs="Arial"/>
        </w:rPr>
        <w:t>, 202</w:t>
      </w:r>
      <w:r w:rsidR="00834040">
        <w:rPr>
          <w:rFonts w:ascii="Arial" w:hAnsi="Arial" w:cs="Arial"/>
        </w:rPr>
        <w:t>3</w:t>
      </w:r>
      <w:r w:rsidRPr="00DF2267">
        <w:rPr>
          <w:rFonts w:ascii="Arial" w:hAnsi="Arial" w:cs="Arial"/>
        </w:rPr>
        <w:t xml:space="preserve">; </w:t>
      </w:r>
      <w:r w:rsidR="00834040">
        <w:rPr>
          <w:rFonts w:ascii="Arial" w:hAnsi="Arial" w:cs="Arial"/>
        </w:rPr>
        <w:t>Sriram, Jenkinson and Peters, 2020</w:t>
      </w:r>
      <w:r w:rsidRPr="00DF2267">
        <w:rPr>
          <w:rFonts w:ascii="Arial" w:hAnsi="Arial" w:cs="Arial"/>
        </w:rPr>
        <w:t xml:space="preserve">; Ditton et al., 2025). </w:t>
      </w:r>
    </w:p>
    <w:p w14:paraId="580D8641" w14:textId="6CE9B6EC" w:rsidR="000C2027" w:rsidRPr="004806C0" w:rsidRDefault="000C2027" w:rsidP="000C2027">
      <w:pPr>
        <w:spacing w:line="360" w:lineRule="auto"/>
        <w:jc w:val="both"/>
        <w:rPr>
          <w:rFonts w:ascii="Arial" w:hAnsi="Arial" w:cs="Arial"/>
        </w:rPr>
      </w:pPr>
      <w:proofErr w:type="spellStart"/>
      <w:r w:rsidRPr="00DF2267">
        <w:rPr>
          <w:rFonts w:ascii="Arial" w:hAnsi="Arial" w:cs="Arial"/>
        </w:rPr>
        <w:t>Vaportzis</w:t>
      </w:r>
      <w:proofErr w:type="spellEnd"/>
      <w:r w:rsidRPr="00DF2267">
        <w:rPr>
          <w:rFonts w:ascii="Arial" w:hAnsi="Arial" w:cs="Arial"/>
        </w:rPr>
        <w:t xml:space="preserve">, Clausen and Gow (2017) identified that </w:t>
      </w:r>
      <w:r w:rsidR="002F5DEC">
        <w:rPr>
          <w:rFonts w:ascii="Arial" w:hAnsi="Arial" w:cs="Arial"/>
        </w:rPr>
        <w:t>a</w:t>
      </w:r>
      <w:r w:rsidRPr="00DF2267">
        <w:rPr>
          <w:rFonts w:ascii="Arial" w:hAnsi="Arial" w:cs="Arial"/>
        </w:rPr>
        <w:t xml:space="preserve"> dominant barrier to technology engagement of older adults, was not </w:t>
      </w:r>
      <w:r w:rsidR="002F5DEC">
        <w:rPr>
          <w:rFonts w:ascii="Arial" w:hAnsi="Arial" w:cs="Arial"/>
        </w:rPr>
        <w:t xml:space="preserve">only </w:t>
      </w:r>
      <w:r w:rsidRPr="00DF2267">
        <w:rPr>
          <w:rFonts w:ascii="Arial" w:hAnsi="Arial" w:cs="Arial"/>
        </w:rPr>
        <w:t xml:space="preserve">the absence of awareness. They highlighted that a sense of cognitive inadequacy and </w:t>
      </w:r>
      <w:r w:rsidRPr="00DF2267">
        <w:rPr>
          <w:rFonts w:ascii="Arial" w:hAnsi="Arial" w:cs="Arial"/>
          <w:color w:val="212121"/>
          <w:shd w:val="clear" w:color="auto" w:fill="FFFFFF"/>
        </w:rPr>
        <w:t xml:space="preserve">scepticism about using technology in general acted as barrier to engagement. Similar beliefs shaped the negative attitude towards technology, plus a perceive fear of losing face-to-face contact or human interaction </w:t>
      </w:r>
      <w:r w:rsidR="00C85A79">
        <w:rPr>
          <w:rFonts w:ascii="Arial" w:hAnsi="Arial" w:cs="Arial"/>
          <w:color w:val="212121"/>
          <w:shd w:val="clear" w:color="auto" w:fill="FFFFFF"/>
        </w:rPr>
        <w:t>(</w:t>
      </w:r>
      <w:r w:rsidR="002F5DEC">
        <w:rPr>
          <w:rFonts w:ascii="Arial" w:hAnsi="Arial" w:cs="Arial"/>
          <w:color w:val="212121"/>
          <w:shd w:val="clear" w:color="auto" w:fill="FFFFFF"/>
        </w:rPr>
        <w:t xml:space="preserve">Gibson et al., 2015; </w:t>
      </w:r>
      <w:r w:rsidRPr="00DF2267">
        <w:rPr>
          <w:rFonts w:ascii="Arial" w:hAnsi="Arial" w:cs="Arial"/>
          <w:color w:val="212121"/>
          <w:shd w:val="clear" w:color="auto" w:fill="FFFFFF"/>
        </w:rPr>
        <w:t>Ditton et al.</w:t>
      </w:r>
      <w:r w:rsidR="00C85A79">
        <w:rPr>
          <w:rFonts w:ascii="Arial" w:hAnsi="Arial" w:cs="Arial"/>
          <w:color w:val="212121"/>
          <w:shd w:val="clear" w:color="auto" w:fill="FFFFFF"/>
        </w:rPr>
        <w:t>,</w:t>
      </w:r>
      <w:r w:rsidRPr="00DF2267">
        <w:rPr>
          <w:rFonts w:ascii="Arial" w:hAnsi="Arial" w:cs="Arial"/>
          <w:color w:val="212121"/>
          <w:shd w:val="clear" w:color="auto" w:fill="FFFFFF"/>
        </w:rPr>
        <w:t>2025)</w:t>
      </w:r>
      <w:r w:rsidR="002F5DEC">
        <w:rPr>
          <w:rFonts w:ascii="Arial" w:hAnsi="Arial" w:cs="Arial"/>
          <w:color w:val="212121"/>
          <w:shd w:val="clear" w:color="auto" w:fill="FFFFFF"/>
        </w:rPr>
        <w:t xml:space="preserve"> however, if information and training is provided, the attitude change and the engagement improve (Randon-Sulbaran et al., 2020</w:t>
      </w:r>
      <w:r w:rsidR="00F91B2C">
        <w:rPr>
          <w:rFonts w:ascii="Arial" w:hAnsi="Arial" w:cs="Arial"/>
          <w:color w:val="212121"/>
          <w:shd w:val="clear" w:color="auto" w:fill="FFFFFF"/>
        </w:rPr>
        <w:t>; Smith, Mountain and Hawkins, 2018</w:t>
      </w:r>
      <w:r w:rsidR="002F5DEC">
        <w:rPr>
          <w:rFonts w:ascii="Arial" w:hAnsi="Arial" w:cs="Arial"/>
          <w:color w:val="212121"/>
          <w:shd w:val="clear" w:color="auto" w:fill="FFFFFF"/>
        </w:rPr>
        <w:t>)</w:t>
      </w:r>
      <w:r w:rsidRPr="00DF2267">
        <w:rPr>
          <w:rFonts w:ascii="Arial" w:hAnsi="Arial" w:cs="Arial"/>
          <w:color w:val="212121"/>
          <w:shd w:val="clear" w:color="auto" w:fill="FFFFFF"/>
        </w:rPr>
        <w:t>.</w:t>
      </w:r>
    </w:p>
    <w:p w14:paraId="19E44155" w14:textId="77777777" w:rsidR="000C2027" w:rsidRDefault="000C2027" w:rsidP="000C2027">
      <w:pPr>
        <w:spacing w:before="100" w:beforeAutospacing="1" w:after="100" w:afterAutospacing="1" w:line="240" w:lineRule="auto"/>
        <w:rPr>
          <w:rFonts w:ascii="Arial" w:hAnsi="Arial" w:cs="Arial"/>
          <w:b/>
          <w:bCs/>
          <w:color w:val="000000"/>
        </w:rPr>
      </w:pPr>
      <w:r w:rsidRPr="00616B5B">
        <w:rPr>
          <w:rFonts w:ascii="Arial" w:hAnsi="Arial" w:cs="Arial"/>
          <w:b/>
          <w:bCs/>
          <w:color w:val="000000"/>
        </w:rPr>
        <w:t>6.5</w:t>
      </w:r>
      <w:r w:rsidRPr="00B951A4">
        <w:rPr>
          <w:rFonts w:ascii="Arial" w:hAnsi="Arial" w:cs="Arial"/>
          <w:b/>
          <w:bCs/>
          <w:color w:val="000000"/>
        </w:rPr>
        <w:t xml:space="preserve"> </w:t>
      </w:r>
      <w:r>
        <w:rPr>
          <w:rFonts w:ascii="Arial" w:hAnsi="Arial" w:cs="Arial"/>
          <w:b/>
          <w:bCs/>
          <w:color w:val="000000"/>
        </w:rPr>
        <w:t xml:space="preserve">Discussion on Availability </w:t>
      </w:r>
    </w:p>
    <w:p w14:paraId="64AB2BEC" w14:textId="779093E8" w:rsidR="000C2027" w:rsidRDefault="000C2027" w:rsidP="000C2027">
      <w:pPr>
        <w:spacing w:before="100" w:beforeAutospacing="1" w:after="100" w:afterAutospacing="1" w:line="360" w:lineRule="auto"/>
        <w:jc w:val="both"/>
        <w:rPr>
          <w:rFonts w:ascii="Arial" w:hAnsi="Arial" w:cs="Arial"/>
          <w:color w:val="000000"/>
          <w:kern w:val="0"/>
        </w:rPr>
      </w:pPr>
      <w:r w:rsidRPr="00AF5971">
        <w:rPr>
          <w:rFonts w:ascii="Arial" w:hAnsi="Arial" w:cs="Arial"/>
          <w:color w:val="000000"/>
        </w:rPr>
        <w:t>Perceived relevance and co-design are two factors that constantly appeared to affect the</w:t>
      </w:r>
      <w:r>
        <w:rPr>
          <w:rFonts w:ascii="Arial" w:hAnsi="Arial" w:cs="Arial"/>
          <w:color w:val="000000"/>
        </w:rPr>
        <w:t xml:space="preserve"> availability of what is there regarding</w:t>
      </w:r>
      <w:r w:rsidRPr="00AF5971">
        <w:rPr>
          <w:rFonts w:ascii="Arial" w:hAnsi="Arial" w:cs="Arial"/>
          <w:color w:val="000000"/>
        </w:rPr>
        <w:t xml:space="preserve"> technologies </w:t>
      </w:r>
      <w:r>
        <w:rPr>
          <w:rFonts w:ascii="Arial" w:hAnsi="Arial" w:cs="Arial"/>
          <w:color w:val="000000"/>
        </w:rPr>
        <w:t>for</w:t>
      </w:r>
      <w:r w:rsidRPr="00AF5971">
        <w:rPr>
          <w:rFonts w:ascii="Arial" w:hAnsi="Arial" w:cs="Arial"/>
          <w:color w:val="000000"/>
        </w:rPr>
        <w:t xml:space="preserve"> adoption and implementation</w:t>
      </w:r>
      <w:r>
        <w:rPr>
          <w:rFonts w:ascii="Arial" w:hAnsi="Arial" w:cs="Arial"/>
          <w:color w:val="000000"/>
        </w:rPr>
        <w:t xml:space="preserve"> </w:t>
      </w:r>
      <w:r w:rsidRPr="00AF5971">
        <w:rPr>
          <w:rFonts w:ascii="Arial" w:hAnsi="Arial" w:cs="Arial"/>
          <w:color w:val="000000"/>
        </w:rPr>
        <w:t xml:space="preserve">in dementia care. </w:t>
      </w:r>
      <w:r>
        <w:rPr>
          <w:rFonts w:ascii="Arial" w:hAnsi="Arial" w:cs="Arial"/>
          <w:color w:val="000000"/>
        </w:rPr>
        <w:t>T</w:t>
      </w:r>
      <w:r w:rsidRPr="00AF5971">
        <w:rPr>
          <w:rFonts w:ascii="Arial" w:hAnsi="Arial" w:cs="Arial"/>
          <w:color w:val="000000"/>
        </w:rPr>
        <w:t>he degree to which an individual judges a technology to be applicable to their circumstances and respond to their needs</w:t>
      </w:r>
      <w:r w:rsidRPr="00AF5971">
        <w:rPr>
          <w:rFonts w:ascii="Arial" w:hAnsi="Arial" w:cs="Arial"/>
          <w:color w:val="000000"/>
          <w:kern w:val="0"/>
        </w:rPr>
        <w:t xml:space="preserve"> proving useful</w:t>
      </w:r>
      <w:r>
        <w:rPr>
          <w:rFonts w:ascii="Arial" w:hAnsi="Arial" w:cs="Arial"/>
          <w:color w:val="000000"/>
          <w:kern w:val="0"/>
        </w:rPr>
        <w:t>, it was constantly identified as a pivotal predictor of adoption (intention) across technology acceptance frameworks (Venkatesh et al., 2003). This self-relevance points directly to co-design which is seen as a commitment to recognise the ‘user expertise’ in their own lived experience (Sanders and Stappers, 2008) which might prove to support a more person-centred approach in dementia care. There is evidence showing that often people with dementia are involved at the level of consultation or usability testing, rather than in early conceptualisation where relevance/ usefulness is actually shaped (Moyle et al, 202</w:t>
      </w:r>
      <w:r w:rsidR="00937937">
        <w:rPr>
          <w:rFonts w:ascii="Arial" w:hAnsi="Arial" w:cs="Arial"/>
          <w:color w:val="000000"/>
          <w:kern w:val="0"/>
        </w:rPr>
        <w:t>4</w:t>
      </w:r>
      <w:r>
        <w:rPr>
          <w:rFonts w:ascii="Arial" w:hAnsi="Arial" w:cs="Arial"/>
          <w:color w:val="000000"/>
          <w:kern w:val="0"/>
        </w:rPr>
        <w:t xml:space="preserve">). This suggest that co-design will enhance acceptance by proving </w:t>
      </w:r>
      <w:r>
        <w:rPr>
          <w:rFonts w:ascii="Arial" w:hAnsi="Arial" w:cs="Arial"/>
          <w:color w:val="000000"/>
          <w:kern w:val="0"/>
        </w:rPr>
        <w:lastRenderedPageBreak/>
        <w:t xml:space="preserve">usefulness and a sense of ‘personhood’ according to </w:t>
      </w:r>
      <w:r w:rsidR="000D04EC">
        <w:rPr>
          <w:rFonts w:ascii="Arial" w:hAnsi="Arial" w:cs="Arial"/>
          <w:color w:val="000000"/>
          <w:kern w:val="0"/>
        </w:rPr>
        <w:t>Salai et al.</w:t>
      </w:r>
      <w:r>
        <w:rPr>
          <w:rFonts w:ascii="Arial" w:hAnsi="Arial" w:cs="Arial"/>
          <w:color w:val="000000"/>
          <w:kern w:val="0"/>
        </w:rPr>
        <w:t xml:space="preserve"> (202</w:t>
      </w:r>
      <w:r w:rsidR="000D04EC">
        <w:rPr>
          <w:rFonts w:ascii="Arial" w:hAnsi="Arial" w:cs="Arial"/>
          <w:color w:val="000000"/>
          <w:kern w:val="0"/>
        </w:rPr>
        <w:t>2</w:t>
      </w:r>
      <w:r>
        <w:rPr>
          <w:rFonts w:ascii="Arial" w:hAnsi="Arial" w:cs="Arial"/>
          <w:color w:val="000000"/>
          <w:kern w:val="0"/>
        </w:rPr>
        <w:t>) and Ditton et al. (2025).</w:t>
      </w:r>
    </w:p>
    <w:p w14:paraId="15C0F8F8" w14:textId="77777777" w:rsidR="000C2027" w:rsidRDefault="000C2027" w:rsidP="000C2027">
      <w:pPr>
        <w:pStyle w:val="CM8"/>
        <w:jc w:val="both"/>
        <w:rPr>
          <w:b/>
          <w:bCs/>
          <w:color w:val="000000"/>
          <w:sz w:val="22"/>
          <w:szCs w:val="22"/>
        </w:rPr>
      </w:pPr>
      <w:r w:rsidRPr="002E2C20">
        <w:rPr>
          <w:b/>
          <w:bCs/>
          <w:color w:val="000000"/>
          <w:sz w:val="22"/>
          <w:szCs w:val="22"/>
        </w:rPr>
        <w:t>6.6</w:t>
      </w:r>
      <w:r w:rsidRPr="00AD384C">
        <w:rPr>
          <w:b/>
          <w:bCs/>
          <w:color w:val="000000"/>
          <w:sz w:val="22"/>
          <w:szCs w:val="22"/>
        </w:rPr>
        <w:t xml:space="preserve"> Discussion on Affordability </w:t>
      </w:r>
    </w:p>
    <w:p w14:paraId="271BFBB7" w14:textId="77777777" w:rsidR="000C2027" w:rsidRPr="00AD384C" w:rsidRDefault="000C2027" w:rsidP="000C2027">
      <w:pPr>
        <w:pStyle w:val="Default"/>
      </w:pPr>
    </w:p>
    <w:p w14:paraId="7794691A" w14:textId="41276497" w:rsidR="000C2027" w:rsidRPr="00CB20F6" w:rsidRDefault="000C2027" w:rsidP="000C2027">
      <w:pPr>
        <w:pStyle w:val="CM8"/>
        <w:spacing w:line="360" w:lineRule="auto"/>
        <w:jc w:val="both"/>
        <w:rPr>
          <w:color w:val="212121"/>
          <w:sz w:val="22"/>
          <w:szCs w:val="22"/>
          <w:shd w:val="clear" w:color="auto" w:fill="FFFFFF"/>
        </w:rPr>
      </w:pPr>
      <w:r w:rsidRPr="00AD384C">
        <w:rPr>
          <w:sz w:val="22"/>
          <w:szCs w:val="22"/>
        </w:rPr>
        <w:t xml:space="preserve">A </w:t>
      </w:r>
      <w:r w:rsidRPr="00AD384C">
        <w:rPr>
          <w:rFonts w:eastAsia="Times New Roman"/>
          <w:sz w:val="22"/>
          <w:szCs w:val="22"/>
          <w:lang w:eastAsia="en-GB"/>
          <w14:ligatures w14:val="none"/>
        </w:rPr>
        <w:t>fundamental conditional relationship</w:t>
      </w:r>
      <w:r w:rsidRPr="00AD384C">
        <w:rPr>
          <w:sz w:val="22"/>
          <w:szCs w:val="22"/>
        </w:rPr>
        <w:t xml:space="preserve"> exist between the cost, funding pathways and the a</w:t>
      </w:r>
      <w:r w:rsidR="007D5D1A">
        <w:rPr>
          <w:sz w:val="22"/>
          <w:szCs w:val="22"/>
        </w:rPr>
        <w:t>ccess</w:t>
      </w:r>
      <w:r w:rsidRPr="00AD384C">
        <w:rPr>
          <w:sz w:val="22"/>
          <w:szCs w:val="22"/>
        </w:rPr>
        <w:t xml:space="preserve"> of digital technologies to support people living with dementia, carers </w:t>
      </w:r>
      <w:r>
        <w:rPr>
          <w:sz w:val="22"/>
          <w:szCs w:val="22"/>
        </w:rPr>
        <w:t>and</w:t>
      </w:r>
      <w:r w:rsidRPr="00AD384C">
        <w:rPr>
          <w:sz w:val="22"/>
          <w:szCs w:val="22"/>
        </w:rPr>
        <w:t xml:space="preserve"> families. </w:t>
      </w:r>
      <w:r>
        <w:rPr>
          <w:sz w:val="22"/>
          <w:szCs w:val="22"/>
        </w:rPr>
        <w:t>Recent research present a more complex picture regarding cost-effectiveness of these technologies showing that there is a critical conditional barrier as ‘payers’ require robust data to establish funding pathways (Vargas-Martinez et al., 2024).</w:t>
      </w:r>
      <w:r w:rsidRPr="00E54476">
        <w:rPr>
          <w:rFonts w:asciiTheme="minorHAnsi" w:hAnsiTheme="minorHAnsi" w:cstheme="minorBidi"/>
          <w:kern w:val="2"/>
          <w:sz w:val="22"/>
          <w:szCs w:val="22"/>
        </w:rPr>
        <w:t xml:space="preserve"> </w:t>
      </w:r>
      <w:r w:rsidRPr="00707430">
        <w:rPr>
          <w:kern w:val="2"/>
          <w:sz w:val="22"/>
          <w:szCs w:val="22"/>
        </w:rPr>
        <w:t xml:space="preserve">According to </w:t>
      </w:r>
      <w:proofErr w:type="spellStart"/>
      <w:r w:rsidRPr="00707430">
        <w:rPr>
          <w:kern w:val="2"/>
          <w:sz w:val="22"/>
          <w:szCs w:val="22"/>
        </w:rPr>
        <w:t>Eaglestone</w:t>
      </w:r>
      <w:proofErr w:type="spellEnd"/>
      <w:r w:rsidRPr="00707430">
        <w:rPr>
          <w:kern w:val="2"/>
          <w:sz w:val="22"/>
          <w:szCs w:val="22"/>
        </w:rPr>
        <w:t xml:space="preserve"> et al. (2023) t</w:t>
      </w:r>
      <w:r w:rsidRPr="00707430">
        <w:rPr>
          <w:color w:val="212121"/>
          <w:sz w:val="22"/>
          <w:szCs w:val="22"/>
          <w:shd w:val="clear" w:color="auto" w:fill="FFFFFF"/>
        </w:rPr>
        <w:t xml:space="preserve">he intervention with the strongest evidence of cost-effectiveness </w:t>
      </w:r>
      <w:r w:rsidR="008922DB" w:rsidRPr="00707430">
        <w:rPr>
          <w:color w:val="212121"/>
          <w:sz w:val="22"/>
          <w:szCs w:val="22"/>
          <w:shd w:val="clear" w:color="auto" w:fill="FFFFFF"/>
        </w:rPr>
        <w:t>was</w:t>
      </w:r>
      <w:r w:rsidR="008922DB">
        <w:rPr>
          <w:color w:val="212121"/>
          <w:sz w:val="22"/>
          <w:szCs w:val="22"/>
          <w:shd w:val="clear" w:color="auto" w:fill="FFFFFF"/>
        </w:rPr>
        <w:t xml:space="preserve"> contribution to </w:t>
      </w:r>
      <w:r w:rsidRPr="00707430">
        <w:rPr>
          <w:color w:val="212121"/>
          <w:sz w:val="22"/>
          <w:szCs w:val="22"/>
          <w:shd w:val="clear" w:color="auto" w:fill="FFFFFF"/>
        </w:rPr>
        <w:t xml:space="preserve"> cognitive stimulation therapy.</w:t>
      </w:r>
      <w:r>
        <w:rPr>
          <w:color w:val="212121"/>
          <w:sz w:val="22"/>
          <w:szCs w:val="22"/>
          <w:shd w:val="clear" w:color="auto" w:fill="FFFFFF"/>
        </w:rPr>
        <w:t xml:space="preserve"> However, not so positive were Howard et al.’ (2021) findings regarding assistive technology</w:t>
      </w:r>
      <w:r w:rsidR="008922DB">
        <w:rPr>
          <w:color w:val="212121"/>
          <w:sz w:val="22"/>
          <w:szCs w:val="22"/>
          <w:shd w:val="clear" w:color="auto" w:fill="FFFFFF"/>
        </w:rPr>
        <w:t>,</w:t>
      </w:r>
      <w:r>
        <w:rPr>
          <w:color w:val="212121"/>
          <w:sz w:val="22"/>
          <w:szCs w:val="22"/>
          <w:shd w:val="clear" w:color="auto" w:fill="FFFFFF"/>
        </w:rPr>
        <w:t xml:space="preserve"> which did not significantly extended independent living, and thus proved cost</w:t>
      </w:r>
      <w:r w:rsidR="008922DB">
        <w:rPr>
          <w:color w:val="212121"/>
          <w:sz w:val="22"/>
          <w:szCs w:val="22"/>
          <w:shd w:val="clear" w:color="auto" w:fill="FFFFFF"/>
        </w:rPr>
        <w:t>-</w:t>
      </w:r>
      <w:r>
        <w:rPr>
          <w:color w:val="212121"/>
          <w:sz w:val="22"/>
          <w:szCs w:val="22"/>
          <w:shd w:val="clear" w:color="auto" w:fill="FFFFFF"/>
        </w:rPr>
        <w:t xml:space="preserve">ineffective. This findings challenges the assumption that digital </w:t>
      </w:r>
      <w:r w:rsidRPr="00CB20F6">
        <w:rPr>
          <w:color w:val="212121"/>
          <w:sz w:val="22"/>
          <w:szCs w:val="22"/>
          <w:shd w:val="clear" w:color="auto" w:fill="FFFFFF"/>
        </w:rPr>
        <w:t>solutions automatically represent affordable alternatives to traditional care models.</w:t>
      </w:r>
    </w:p>
    <w:p w14:paraId="1391118B" w14:textId="63B88496" w:rsidR="000C2027" w:rsidRDefault="000C2027" w:rsidP="000C2027">
      <w:pPr>
        <w:pStyle w:val="Default"/>
        <w:spacing w:line="360" w:lineRule="auto"/>
        <w:jc w:val="both"/>
        <w:rPr>
          <w:rFonts w:eastAsia="Times New Roman"/>
          <w:sz w:val="22"/>
          <w:szCs w:val="22"/>
          <w:lang w:eastAsia="en-GB"/>
          <w14:ligatures w14:val="none"/>
        </w:rPr>
      </w:pPr>
      <w:r w:rsidRPr="00275942">
        <w:rPr>
          <w:sz w:val="22"/>
          <w:szCs w:val="22"/>
        </w:rPr>
        <w:t xml:space="preserve">The cost factor encompasses multiple layers beyond adoption and usability. </w:t>
      </w:r>
      <w:r w:rsidR="008922DB">
        <w:rPr>
          <w:sz w:val="22"/>
          <w:szCs w:val="22"/>
        </w:rPr>
        <w:t>Cost d</w:t>
      </w:r>
      <w:r w:rsidRPr="00275942">
        <w:rPr>
          <w:sz w:val="22"/>
          <w:szCs w:val="22"/>
        </w:rPr>
        <w:t>evelopment</w:t>
      </w:r>
      <w:r w:rsidR="008922DB">
        <w:rPr>
          <w:sz w:val="22"/>
          <w:szCs w:val="22"/>
        </w:rPr>
        <w:t xml:space="preserve"> </w:t>
      </w:r>
      <w:r w:rsidRPr="00275942">
        <w:rPr>
          <w:sz w:val="22"/>
          <w:szCs w:val="22"/>
        </w:rPr>
        <w:t>for digital technology interventions includes</w:t>
      </w:r>
      <w:r w:rsidRPr="00275942">
        <w:rPr>
          <w:rFonts w:eastAsia="Times New Roman"/>
          <w:sz w:val="22"/>
          <w:szCs w:val="22"/>
          <w:lang w:eastAsia="en-GB"/>
          <w14:ligatures w14:val="none"/>
        </w:rPr>
        <w:t xml:space="preserve"> integration of machine learning, generative AI, and compliance with healthcare data security standards, alongside operational costs for maintaining and scaling platforms (El Arab and Al Moosa, 2025). Critically, these upfront development costs create a conditional paradox as making affordable technology involve investments in research to reach performance and affordability. This conditional logic stands also for funding</w:t>
      </w:r>
      <w:r>
        <w:rPr>
          <w:rFonts w:eastAsia="Times New Roman"/>
          <w:sz w:val="22"/>
          <w:szCs w:val="22"/>
          <w:lang w:eastAsia="en-GB"/>
          <w14:ligatures w14:val="none"/>
        </w:rPr>
        <w:t>,</w:t>
      </w:r>
      <w:r w:rsidRPr="00275942">
        <w:rPr>
          <w:rFonts w:eastAsia="Times New Roman"/>
          <w:sz w:val="22"/>
          <w:szCs w:val="22"/>
          <w:lang w:eastAsia="en-GB"/>
          <w14:ligatures w14:val="none"/>
        </w:rPr>
        <w:t xml:space="preserve"> as Knapp et al (202</w:t>
      </w:r>
      <w:r>
        <w:rPr>
          <w:rFonts w:eastAsia="Times New Roman"/>
          <w:sz w:val="22"/>
          <w:szCs w:val="22"/>
          <w:lang w:eastAsia="en-GB"/>
          <w14:ligatures w14:val="none"/>
        </w:rPr>
        <w:t>2</w:t>
      </w:r>
      <w:r w:rsidRPr="00275942">
        <w:rPr>
          <w:rFonts w:eastAsia="Times New Roman"/>
          <w:sz w:val="22"/>
          <w:szCs w:val="22"/>
          <w:lang w:eastAsia="en-GB"/>
          <w14:ligatures w14:val="none"/>
        </w:rPr>
        <w:t>) highlighted policymakers demand cost-effectiveness evidence before funding, yet comprehensive assessment</w:t>
      </w:r>
      <w:r>
        <w:rPr>
          <w:rFonts w:eastAsia="Times New Roman"/>
          <w:sz w:val="22"/>
          <w:szCs w:val="22"/>
          <w:lang w:eastAsia="en-GB"/>
          <w14:ligatures w14:val="none"/>
        </w:rPr>
        <w:t xml:space="preserve"> of available technology</w:t>
      </w:r>
      <w:r w:rsidRPr="00275942">
        <w:rPr>
          <w:rFonts w:eastAsia="Times New Roman"/>
          <w:sz w:val="22"/>
          <w:szCs w:val="22"/>
          <w:lang w:eastAsia="en-GB"/>
          <w14:ligatures w14:val="none"/>
        </w:rPr>
        <w:t xml:space="preserve"> require funded implementation at scale to generate valid data</w:t>
      </w:r>
      <w:r>
        <w:rPr>
          <w:rFonts w:eastAsia="Times New Roman"/>
          <w:sz w:val="22"/>
          <w:szCs w:val="22"/>
          <w:lang w:eastAsia="en-GB"/>
          <w14:ligatures w14:val="none"/>
        </w:rPr>
        <w:t>.</w:t>
      </w:r>
    </w:p>
    <w:p w14:paraId="2DDF7289" w14:textId="347037AD" w:rsidR="0070795E" w:rsidRDefault="000C2027" w:rsidP="0070795E">
      <w:pPr>
        <w:pStyle w:val="Default"/>
        <w:spacing w:line="360" w:lineRule="auto"/>
        <w:jc w:val="both"/>
        <w:rPr>
          <w:rFonts w:eastAsia="Times New Roman"/>
          <w:sz w:val="22"/>
          <w:szCs w:val="22"/>
          <w:lang w:eastAsia="en-GB"/>
          <w14:ligatures w14:val="none"/>
        </w:rPr>
      </w:pPr>
      <w:r>
        <w:rPr>
          <w:rFonts w:eastAsia="Times New Roman"/>
          <w:sz w:val="22"/>
          <w:szCs w:val="22"/>
          <w:lang w:eastAsia="en-GB"/>
          <w14:ligatures w14:val="none"/>
        </w:rPr>
        <w:t xml:space="preserve">These </w:t>
      </w:r>
      <w:r w:rsidR="008922DB">
        <w:rPr>
          <w:rFonts w:eastAsia="Times New Roman"/>
          <w:sz w:val="22"/>
          <w:szCs w:val="22"/>
          <w:lang w:eastAsia="en-GB"/>
          <w14:ligatures w14:val="none"/>
        </w:rPr>
        <w:t>aspects</w:t>
      </w:r>
      <w:r>
        <w:rPr>
          <w:rFonts w:eastAsia="Times New Roman"/>
          <w:sz w:val="22"/>
          <w:szCs w:val="22"/>
          <w:lang w:eastAsia="en-GB"/>
          <w14:ligatures w14:val="none"/>
        </w:rPr>
        <w:t xml:space="preserve"> explain the multidimensional </w:t>
      </w:r>
      <w:r w:rsidR="008922DB">
        <w:rPr>
          <w:rFonts w:eastAsia="Times New Roman"/>
          <w:sz w:val="22"/>
          <w:szCs w:val="22"/>
          <w:lang w:eastAsia="en-GB"/>
          <w14:ligatures w14:val="none"/>
        </w:rPr>
        <w:t>impact</w:t>
      </w:r>
      <w:r>
        <w:rPr>
          <w:rFonts w:eastAsia="Times New Roman"/>
          <w:sz w:val="22"/>
          <w:szCs w:val="22"/>
          <w:lang w:eastAsia="en-GB"/>
          <w14:ligatures w14:val="none"/>
        </w:rPr>
        <w:t xml:space="preserve"> of cost barriers</w:t>
      </w:r>
      <w:r w:rsidR="008922DB">
        <w:rPr>
          <w:rFonts w:eastAsia="Times New Roman"/>
          <w:sz w:val="22"/>
          <w:szCs w:val="22"/>
          <w:lang w:eastAsia="en-GB"/>
          <w14:ligatures w14:val="none"/>
        </w:rPr>
        <w:t>,</w:t>
      </w:r>
      <w:r>
        <w:rPr>
          <w:rFonts w:eastAsia="Times New Roman"/>
          <w:sz w:val="22"/>
          <w:szCs w:val="22"/>
          <w:lang w:eastAsia="en-GB"/>
          <w14:ligatures w14:val="none"/>
        </w:rPr>
        <w:t xml:space="preserve"> affecting </w:t>
      </w:r>
      <w:r w:rsidR="008922DB">
        <w:rPr>
          <w:rFonts w:eastAsia="Times New Roman"/>
          <w:sz w:val="22"/>
          <w:szCs w:val="22"/>
          <w:lang w:eastAsia="en-GB"/>
          <w14:ligatures w14:val="none"/>
        </w:rPr>
        <w:t xml:space="preserve">development and </w:t>
      </w:r>
      <w:r>
        <w:rPr>
          <w:rFonts w:eastAsia="Times New Roman"/>
          <w:sz w:val="22"/>
          <w:szCs w:val="22"/>
          <w:lang w:eastAsia="en-GB"/>
          <w14:ligatures w14:val="none"/>
        </w:rPr>
        <w:t xml:space="preserve">adoption of digital technology for dementia patients </w:t>
      </w:r>
      <w:r w:rsidR="008922DB">
        <w:rPr>
          <w:rFonts w:eastAsia="Times New Roman"/>
          <w:sz w:val="22"/>
          <w:szCs w:val="22"/>
          <w:lang w:eastAsia="en-GB"/>
          <w14:ligatures w14:val="none"/>
        </w:rPr>
        <w:t>resulting in</w:t>
      </w:r>
      <w:r>
        <w:rPr>
          <w:rFonts w:eastAsia="Times New Roman"/>
          <w:sz w:val="22"/>
          <w:szCs w:val="22"/>
          <w:lang w:eastAsia="en-GB"/>
          <w14:ligatures w14:val="none"/>
        </w:rPr>
        <w:t xml:space="preserve"> ‘mixed-economy’ of provision (Gibson et al., 2015), self-funding and preference for low-cost available ‘off the shelf’ and not-dementia specific technologies (Ditton et al., 2025).</w:t>
      </w:r>
    </w:p>
    <w:p w14:paraId="71A5BF8A" w14:textId="77777777" w:rsidR="0070795E" w:rsidRDefault="0070795E" w:rsidP="0070795E">
      <w:pPr>
        <w:pStyle w:val="Default"/>
        <w:spacing w:line="360" w:lineRule="auto"/>
        <w:jc w:val="both"/>
        <w:rPr>
          <w:rFonts w:eastAsia="Times New Roman"/>
          <w:sz w:val="22"/>
          <w:szCs w:val="22"/>
          <w:lang w:eastAsia="en-GB"/>
          <w14:ligatures w14:val="none"/>
        </w:rPr>
      </w:pPr>
    </w:p>
    <w:p w14:paraId="34D95D63" w14:textId="7039BA1C" w:rsidR="000C2027" w:rsidRPr="0070795E" w:rsidRDefault="000C2027" w:rsidP="0070795E">
      <w:pPr>
        <w:pStyle w:val="Default"/>
        <w:spacing w:line="360" w:lineRule="auto"/>
        <w:jc w:val="both"/>
        <w:rPr>
          <w:rFonts w:eastAsia="Times New Roman"/>
          <w:sz w:val="22"/>
          <w:szCs w:val="22"/>
          <w:lang w:eastAsia="en-GB"/>
          <w14:ligatures w14:val="none"/>
        </w:rPr>
      </w:pPr>
      <w:r w:rsidRPr="0080516D">
        <w:rPr>
          <w:b/>
          <w:bCs/>
        </w:rPr>
        <w:t>6.7 Discussion on Facilitators</w:t>
      </w:r>
    </w:p>
    <w:p w14:paraId="11E08060" w14:textId="6335D082" w:rsidR="000C2027" w:rsidRDefault="000C2027" w:rsidP="000C2027">
      <w:pPr>
        <w:spacing w:line="360" w:lineRule="auto"/>
        <w:jc w:val="both"/>
        <w:rPr>
          <w:rFonts w:ascii="Arial" w:hAnsi="Arial" w:cs="Arial"/>
          <w:color w:val="000000"/>
        </w:rPr>
      </w:pPr>
      <w:r>
        <w:rPr>
          <w:rFonts w:ascii="Arial" w:hAnsi="Arial" w:cs="Arial"/>
          <w:color w:val="000000"/>
        </w:rPr>
        <w:t xml:space="preserve">The adoption of digital technology in dementia care was found to be conditioned by ‘co-design’, training, and </w:t>
      </w:r>
      <w:r w:rsidR="00C360E5">
        <w:rPr>
          <w:rFonts w:ascii="Arial" w:hAnsi="Arial" w:cs="Arial"/>
          <w:color w:val="000000"/>
        </w:rPr>
        <w:t>‘</w:t>
      </w:r>
      <w:r w:rsidR="000B2290">
        <w:rPr>
          <w:rFonts w:ascii="Arial" w:hAnsi="Arial" w:cs="Arial"/>
          <w:color w:val="000000"/>
        </w:rPr>
        <w:t>understanding</w:t>
      </w:r>
      <w:r w:rsidR="00C360E5">
        <w:rPr>
          <w:rFonts w:ascii="Arial" w:hAnsi="Arial" w:cs="Arial"/>
          <w:color w:val="000000"/>
        </w:rPr>
        <w:t>’</w:t>
      </w:r>
      <w:r w:rsidR="000B2290">
        <w:rPr>
          <w:rFonts w:ascii="Arial" w:hAnsi="Arial" w:cs="Arial"/>
          <w:color w:val="000000"/>
        </w:rPr>
        <w:t xml:space="preserve"> how these can be used to improve daily outcomes for PLWD</w:t>
      </w:r>
      <w:r>
        <w:rPr>
          <w:rFonts w:ascii="Arial" w:hAnsi="Arial" w:cs="Arial"/>
          <w:color w:val="000000"/>
        </w:rPr>
        <w:t xml:space="preserve">. Including patients throughout all stages of design ‘nothing about us without us’ (Talbot and Briggs, 2022) would ensure more reliable technologies adapted to dementia challenges facilitating engagement, thus will result in successful health promotion. When co-design is absent, technologies often fail to match specific needs of dementia patients, leading to low engagement, lack of interest and waste investments (Ditton et al., 2025), thus a participatory </w:t>
      </w:r>
      <w:r>
        <w:rPr>
          <w:rFonts w:ascii="Arial" w:hAnsi="Arial" w:cs="Arial"/>
          <w:color w:val="000000"/>
        </w:rPr>
        <w:lastRenderedPageBreak/>
        <w:t>research will make technologies more meaningful for users. More recent studies emphasised the urgency that methodological innovation to move beyond measuring the number of participants satisfaction and be more interested in evaluating if the process of co-designing is achieving equity, power sharing, and knowledge democratisation (Mannell et al., 202</w:t>
      </w:r>
      <w:r w:rsidR="00DE787B">
        <w:rPr>
          <w:rFonts w:ascii="Arial" w:hAnsi="Arial" w:cs="Arial"/>
          <w:color w:val="000000"/>
        </w:rPr>
        <w:t>3</w:t>
      </w:r>
      <w:r>
        <w:rPr>
          <w:rFonts w:ascii="Arial" w:hAnsi="Arial" w:cs="Arial"/>
          <w:color w:val="000000"/>
        </w:rPr>
        <w:t>).</w:t>
      </w:r>
    </w:p>
    <w:p w14:paraId="6CA99B72" w14:textId="62C317B1" w:rsidR="000C2027" w:rsidRPr="00336B08" w:rsidRDefault="000C2027" w:rsidP="000C2027">
      <w:pPr>
        <w:spacing w:line="360" w:lineRule="auto"/>
        <w:jc w:val="both"/>
        <w:rPr>
          <w:rFonts w:ascii="Arial" w:hAnsi="Arial" w:cs="Arial"/>
        </w:rPr>
      </w:pPr>
      <w:r>
        <w:rPr>
          <w:rFonts w:ascii="Arial" w:hAnsi="Arial" w:cs="Arial"/>
          <w:color w:val="000000"/>
        </w:rPr>
        <w:t xml:space="preserve">Training can be a facilitator, with evidence showing that dementia patients need support to manage these devices especially in advance dementia, and both carers and patients require personalised support and more information (Salai et al., 2022). Studies consistently reported that inadequate training leads to anxiety and technology rejection, demonstrating that training </w:t>
      </w:r>
      <w:r w:rsidRPr="00336B08">
        <w:rPr>
          <w:rFonts w:ascii="Arial" w:hAnsi="Arial" w:cs="Arial"/>
          <w:color w:val="000000"/>
        </w:rPr>
        <w:t>is foundational for successful adoption (</w:t>
      </w:r>
      <w:r w:rsidR="009C3654">
        <w:rPr>
          <w:rFonts w:ascii="Arial" w:hAnsi="Arial" w:cs="Arial"/>
          <w:color w:val="000000"/>
        </w:rPr>
        <w:t>Randon-Sulbaran, et al., 2020; Sriram, Jenkinson and Peters, 2020; Smith, Mountain and Hawkins, 2018</w:t>
      </w:r>
      <w:r w:rsidRPr="00336B08">
        <w:rPr>
          <w:rFonts w:ascii="Arial" w:hAnsi="Arial" w:cs="Arial"/>
          <w:color w:val="000000"/>
        </w:rPr>
        <w:t>). Yet, training supply is often underfunded, inconsistently delivered, and dependent on local service capacity access (</w:t>
      </w:r>
      <w:proofErr w:type="spellStart"/>
      <w:r w:rsidRPr="00336B08">
        <w:rPr>
          <w:rFonts w:ascii="Arial" w:hAnsi="Arial" w:cs="Arial"/>
          <w:color w:val="000000"/>
        </w:rPr>
        <w:t>Rousaki</w:t>
      </w:r>
      <w:proofErr w:type="spellEnd"/>
      <w:r w:rsidRPr="00336B08">
        <w:rPr>
          <w:rFonts w:ascii="Arial" w:hAnsi="Arial" w:cs="Arial"/>
          <w:color w:val="000000"/>
        </w:rPr>
        <w:t xml:space="preserve"> et al., 2024).</w:t>
      </w:r>
      <w:r w:rsidRPr="00336B08">
        <w:rPr>
          <w:rFonts w:ascii="Arial" w:hAnsi="Arial" w:cs="Arial"/>
          <w:color w:val="1B1B1B"/>
          <w:sz w:val="28"/>
          <w:szCs w:val="28"/>
          <w:shd w:val="clear" w:color="auto" w:fill="FFFFFF"/>
        </w:rPr>
        <w:t xml:space="preserve"> </w:t>
      </w:r>
    </w:p>
    <w:p w14:paraId="41BD4393" w14:textId="77777777" w:rsidR="000C2027" w:rsidRPr="006B3856" w:rsidRDefault="000C2027" w:rsidP="000C2027">
      <w:pPr>
        <w:spacing w:line="360" w:lineRule="auto"/>
        <w:jc w:val="both"/>
      </w:pPr>
      <w:r w:rsidRPr="00336B08">
        <w:rPr>
          <w:rFonts w:ascii="Arial" w:hAnsi="Arial" w:cs="Arial"/>
        </w:rPr>
        <w:t xml:space="preserve">According to Knapp et al. (2022) health promotion approaches, such as awareness campaigns, digital literacy programmes, and proactive professional endorsement, will further shape adoption by normalising technology use and reducing stigma. </w:t>
      </w:r>
      <w:r>
        <w:rPr>
          <w:rFonts w:ascii="Arial" w:hAnsi="Arial" w:cs="Arial"/>
        </w:rPr>
        <w:t>Still, these initiatives frequently target carers rather than people with dementia, reinforcing dependency and limiting autonomy (Gibson et al., 2015) when creating personalised digital technology that could be used by the person with dementia would ensure a wider adoption (Bradley et al., 2023).</w:t>
      </w:r>
      <w:r w:rsidRPr="00B372E0">
        <w:t xml:space="preserve"> </w:t>
      </w:r>
    </w:p>
    <w:p w14:paraId="14D62C41" w14:textId="318D7E9E" w:rsidR="000C2027" w:rsidRPr="00B71F71" w:rsidRDefault="00C360E5" w:rsidP="000C2027">
      <w:pPr>
        <w:spacing w:line="360" w:lineRule="auto"/>
        <w:jc w:val="both"/>
        <w:rPr>
          <w:rFonts w:ascii="Arial" w:hAnsi="Arial" w:cs="Arial"/>
          <w:color w:val="000000"/>
        </w:rPr>
      </w:pPr>
      <w:r>
        <w:rPr>
          <w:rFonts w:ascii="Arial" w:hAnsi="Arial" w:cs="Arial"/>
        </w:rPr>
        <w:t xml:space="preserve">Thus these facilitating </w:t>
      </w:r>
      <w:r w:rsidR="000C2027">
        <w:rPr>
          <w:rFonts w:ascii="Arial" w:hAnsi="Arial" w:cs="Arial"/>
        </w:rPr>
        <w:t xml:space="preserve">factors </w:t>
      </w:r>
      <w:r>
        <w:rPr>
          <w:rFonts w:ascii="Arial" w:hAnsi="Arial" w:cs="Arial"/>
        </w:rPr>
        <w:t>can</w:t>
      </w:r>
      <w:r w:rsidR="000C2027">
        <w:rPr>
          <w:rFonts w:ascii="Arial" w:hAnsi="Arial" w:cs="Arial"/>
        </w:rPr>
        <w:t xml:space="preserve"> reinforce relevance, therefore acceptability and affordability, facilitating the adoption and introduction of new technology in dementia care. Without strong organisational commitment, clear policies and sustained funding, technologies remains pilot-bound</w:t>
      </w:r>
      <w:r>
        <w:rPr>
          <w:rFonts w:ascii="Arial" w:hAnsi="Arial" w:cs="Arial"/>
        </w:rPr>
        <w:t xml:space="preserve"> and </w:t>
      </w:r>
      <w:r w:rsidR="000C2027">
        <w:rPr>
          <w:rFonts w:ascii="Arial" w:hAnsi="Arial" w:cs="Arial"/>
        </w:rPr>
        <w:t xml:space="preserve">inconsistently adopted. </w:t>
      </w:r>
    </w:p>
    <w:p w14:paraId="7EB200FF" w14:textId="77777777" w:rsidR="0070795E" w:rsidRDefault="0070795E" w:rsidP="0070795E">
      <w:pPr>
        <w:spacing w:line="360" w:lineRule="auto"/>
        <w:jc w:val="both"/>
        <w:rPr>
          <w:rFonts w:ascii="Arial" w:hAnsi="Arial" w:cs="Arial"/>
          <w:b/>
          <w:bCs/>
          <w:color w:val="000000"/>
          <w:sz w:val="24"/>
          <w:szCs w:val="24"/>
        </w:rPr>
      </w:pPr>
      <w:r w:rsidRPr="0080516D">
        <w:rPr>
          <w:rFonts w:ascii="Arial" w:hAnsi="Arial" w:cs="Arial"/>
          <w:b/>
          <w:bCs/>
          <w:color w:val="000000"/>
          <w:sz w:val="24"/>
          <w:szCs w:val="24"/>
        </w:rPr>
        <w:t>6.8 Recommendations for improvement</w:t>
      </w:r>
    </w:p>
    <w:p w14:paraId="0DDD3E2F" w14:textId="2B5A92B8" w:rsidR="0070795E" w:rsidRDefault="0070795E" w:rsidP="0070795E">
      <w:pPr>
        <w:spacing w:line="360" w:lineRule="auto"/>
        <w:jc w:val="both"/>
        <w:rPr>
          <w:rFonts w:ascii="Arial" w:hAnsi="Arial" w:cs="Arial"/>
          <w:color w:val="000000"/>
        </w:rPr>
      </w:pPr>
      <w:r>
        <w:rPr>
          <w:rFonts w:ascii="Arial" w:hAnsi="Arial" w:cs="Arial"/>
          <w:color w:val="000000"/>
        </w:rPr>
        <w:t>Improving digital technology adoption for dementia patients within the UK, requires more than tailored technology to dementia needs; it demands structural, organisational and considerable financial support, a multidimensional intervention supported by policy reforms and effective involvement of all those directly affected. Despite a common sentiment of a necessary ‘digital revolution’ in dementia care</w:t>
      </w:r>
      <w:r w:rsidR="00126784">
        <w:rPr>
          <w:rFonts w:ascii="Arial" w:hAnsi="Arial" w:cs="Arial"/>
          <w:color w:val="000000"/>
        </w:rPr>
        <w:t>, there are still voices demanding stronger e</w:t>
      </w:r>
      <w:r>
        <w:rPr>
          <w:rFonts w:ascii="Arial" w:hAnsi="Arial" w:cs="Arial"/>
          <w:color w:val="000000"/>
        </w:rPr>
        <w:t xml:space="preserve">vidence of effectiveness </w:t>
      </w:r>
      <w:r w:rsidR="00126784">
        <w:rPr>
          <w:rFonts w:ascii="Arial" w:hAnsi="Arial" w:cs="Arial"/>
          <w:color w:val="000000"/>
        </w:rPr>
        <w:t xml:space="preserve">for </w:t>
      </w:r>
      <w:r>
        <w:rPr>
          <w:rFonts w:ascii="Arial" w:hAnsi="Arial" w:cs="Arial"/>
          <w:color w:val="000000"/>
        </w:rPr>
        <w:t>health</w:t>
      </w:r>
      <w:r w:rsidR="00126784">
        <w:rPr>
          <w:rFonts w:ascii="Arial" w:hAnsi="Arial" w:cs="Arial"/>
          <w:color w:val="000000"/>
        </w:rPr>
        <w:t xml:space="preserve"> benefits to justify the cost </w:t>
      </w:r>
      <w:r>
        <w:rPr>
          <w:rFonts w:ascii="Arial" w:hAnsi="Arial" w:cs="Arial"/>
          <w:color w:val="000000"/>
        </w:rPr>
        <w:t>(</w:t>
      </w:r>
      <w:r w:rsidR="00CA3953">
        <w:rPr>
          <w:rFonts w:ascii="Arial" w:hAnsi="Arial" w:cs="Arial"/>
          <w:color w:val="000000"/>
        </w:rPr>
        <w:t>Knapp</w:t>
      </w:r>
      <w:r>
        <w:rPr>
          <w:rFonts w:ascii="Arial" w:hAnsi="Arial" w:cs="Arial"/>
          <w:color w:val="000000"/>
        </w:rPr>
        <w:t>, Shehaj and Wong, 2022)</w:t>
      </w:r>
      <w:r w:rsidR="00126784">
        <w:rPr>
          <w:rFonts w:ascii="Arial" w:hAnsi="Arial" w:cs="Arial"/>
          <w:color w:val="000000"/>
        </w:rPr>
        <w:t>.</w:t>
      </w:r>
      <w:r>
        <w:rPr>
          <w:rFonts w:ascii="Arial" w:hAnsi="Arial" w:cs="Arial"/>
          <w:color w:val="000000"/>
        </w:rPr>
        <w:t xml:space="preserve"> </w:t>
      </w:r>
      <w:r w:rsidR="00CA3953">
        <w:rPr>
          <w:rFonts w:ascii="Arial" w:hAnsi="Arial" w:cs="Arial"/>
          <w:color w:val="000000"/>
        </w:rPr>
        <w:t xml:space="preserve">As dementia </w:t>
      </w:r>
      <w:r w:rsidR="004A36ED">
        <w:rPr>
          <w:rFonts w:ascii="Arial" w:hAnsi="Arial" w:cs="Arial"/>
          <w:color w:val="000000"/>
        </w:rPr>
        <w:t xml:space="preserve">is </w:t>
      </w:r>
      <w:r w:rsidR="00CA3953">
        <w:rPr>
          <w:rFonts w:ascii="Arial" w:hAnsi="Arial" w:cs="Arial"/>
          <w:color w:val="000000"/>
        </w:rPr>
        <w:t>a condition that have no cure</w:t>
      </w:r>
      <w:r w:rsidR="004A36ED">
        <w:rPr>
          <w:rFonts w:ascii="Arial" w:hAnsi="Arial" w:cs="Arial"/>
          <w:color w:val="000000"/>
        </w:rPr>
        <w:t>,</w:t>
      </w:r>
      <w:r w:rsidR="00CA3953">
        <w:rPr>
          <w:rFonts w:ascii="Arial" w:hAnsi="Arial" w:cs="Arial"/>
          <w:color w:val="000000"/>
        </w:rPr>
        <w:t xml:space="preserve"> and management remains the only solution, a better quality life should be the central of care services</w:t>
      </w:r>
      <w:r w:rsidR="00307134">
        <w:rPr>
          <w:rFonts w:ascii="Arial" w:hAnsi="Arial" w:cs="Arial"/>
          <w:color w:val="000000"/>
        </w:rPr>
        <w:t xml:space="preserve">, thus wider </w:t>
      </w:r>
      <w:r w:rsidR="004A36ED">
        <w:rPr>
          <w:rFonts w:ascii="Arial" w:hAnsi="Arial" w:cs="Arial"/>
          <w:color w:val="000000"/>
        </w:rPr>
        <w:t xml:space="preserve">technology </w:t>
      </w:r>
      <w:r w:rsidR="00307134">
        <w:rPr>
          <w:rFonts w:ascii="Arial" w:hAnsi="Arial" w:cs="Arial"/>
          <w:color w:val="000000"/>
        </w:rPr>
        <w:t>adoption should developed from this perspective (</w:t>
      </w:r>
      <w:r w:rsidR="005B5F0F">
        <w:rPr>
          <w:rFonts w:ascii="Arial" w:hAnsi="Arial" w:cs="Arial"/>
          <w:color w:val="000000"/>
        </w:rPr>
        <w:t xml:space="preserve">Salai et al, 2022; Newton et al., 2016; </w:t>
      </w:r>
      <w:r w:rsidR="00307134">
        <w:rPr>
          <w:rFonts w:ascii="Arial" w:hAnsi="Arial" w:cs="Arial"/>
          <w:color w:val="000000"/>
        </w:rPr>
        <w:t>Knapp et al, 2022).</w:t>
      </w:r>
    </w:p>
    <w:p w14:paraId="7BA75B2D" w14:textId="7900F68C" w:rsidR="0070795E" w:rsidRDefault="0070795E" w:rsidP="0070795E">
      <w:pPr>
        <w:spacing w:line="360" w:lineRule="auto"/>
        <w:jc w:val="both"/>
        <w:rPr>
          <w:rFonts w:ascii="Arial" w:hAnsi="Arial" w:cs="Arial"/>
          <w:color w:val="000000"/>
        </w:rPr>
      </w:pPr>
      <w:r>
        <w:rPr>
          <w:rFonts w:ascii="Arial" w:hAnsi="Arial" w:cs="Arial"/>
          <w:color w:val="000000"/>
        </w:rPr>
        <w:t xml:space="preserve">One recommendation is to secure sustained funding pathways that support technology development (research) grounded in meaningful involvement of people with dementia in the </w:t>
      </w:r>
      <w:r>
        <w:rPr>
          <w:rFonts w:ascii="Arial" w:hAnsi="Arial" w:cs="Arial"/>
          <w:color w:val="000000"/>
        </w:rPr>
        <w:lastRenderedPageBreak/>
        <w:t>early stage of designing, ensuring genuine partnership and adaptability to the progressive nature of the condition. This would make technologies more acceptable by people with dementia which can increase the adoption and implementation with evidence supporting benefits (Gibson et al., 2015; Ditton et al., 2025). In addition policymakers should also ensure that clear, accessible information is provided about available funding routes</w:t>
      </w:r>
      <w:r w:rsidR="004C3CFA">
        <w:rPr>
          <w:rFonts w:ascii="Arial" w:hAnsi="Arial" w:cs="Arial"/>
          <w:color w:val="000000"/>
        </w:rPr>
        <w:t xml:space="preserve"> to access and support the use of these</w:t>
      </w:r>
      <w:r>
        <w:rPr>
          <w:rFonts w:ascii="Arial" w:hAnsi="Arial" w:cs="Arial"/>
          <w:color w:val="000000"/>
        </w:rPr>
        <w:t>. Transparent guidance on eligibility, application process, and ongoing costs is essential to prevent inequalities (Knapp et al., 2022).</w:t>
      </w:r>
    </w:p>
    <w:p w14:paraId="5E61BFD6" w14:textId="236D7433" w:rsidR="0070795E" w:rsidRDefault="0070795E" w:rsidP="0070795E">
      <w:pPr>
        <w:spacing w:line="360" w:lineRule="auto"/>
        <w:jc w:val="both"/>
        <w:rPr>
          <w:rFonts w:ascii="Arial" w:hAnsi="Arial" w:cs="Arial"/>
          <w:color w:val="000000"/>
        </w:rPr>
      </w:pPr>
      <w:r>
        <w:rPr>
          <w:rFonts w:ascii="Arial" w:hAnsi="Arial" w:cs="Arial"/>
          <w:color w:val="000000"/>
        </w:rPr>
        <w:t>A further recommendation is to ensure that comprehensive training and clear, accessible information are provided, especially for people living with dementia in early stages. Effective training is more likely  to be successful when technologies are designed to be age-friendly and cognitive accessible, enabling people with dementia to use this devises independently with minimal reliance on carers. Prioritising intuitive interfaces, simplified navigation, and dementia-sensitive design features can significantly reduce the learning burden and enhance sustained adoption (Salai et al., 2022; Ditton et al., 2025).</w:t>
      </w:r>
      <w:r w:rsidR="00201155">
        <w:rPr>
          <w:rFonts w:ascii="Arial" w:hAnsi="Arial" w:cs="Arial"/>
          <w:color w:val="000000"/>
        </w:rPr>
        <w:t xml:space="preserve"> Also, a clear training program for carers and activities coordinators supporting PLWD within care settings, would enhance engagement in meaningful activities with clear benefits for </w:t>
      </w:r>
      <w:r w:rsidR="00911800">
        <w:rPr>
          <w:rFonts w:ascii="Arial" w:hAnsi="Arial" w:cs="Arial"/>
          <w:color w:val="000000"/>
        </w:rPr>
        <w:t xml:space="preserve">life </w:t>
      </w:r>
      <w:r w:rsidR="00201155">
        <w:rPr>
          <w:rFonts w:ascii="Arial" w:hAnsi="Arial" w:cs="Arial"/>
          <w:color w:val="000000"/>
        </w:rPr>
        <w:t xml:space="preserve">quality. </w:t>
      </w:r>
    </w:p>
    <w:p w14:paraId="6709638F" w14:textId="587216EE" w:rsidR="0070795E" w:rsidRDefault="0070795E" w:rsidP="0070795E">
      <w:pPr>
        <w:spacing w:line="360" w:lineRule="auto"/>
        <w:jc w:val="both"/>
        <w:rPr>
          <w:rFonts w:ascii="Arial" w:hAnsi="Arial" w:cs="Arial"/>
          <w:color w:val="000000"/>
        </w:rPr>
      </w:pPr>
      <w:r>
        <w:rPr>
          <w:rFonts w:ascii="Arial" w:hAnsi="Arial" w:cs="Arial"/>
          <w:color w:val="000000"/>
        </w:rPr>
        <w:t xml:space="preserve">Another key recommendation is to strengthen </w:t>
      </w:r>
      <w:r w:rsidR="00477EC3">
        <w:rPr>
          <w:rFonts w:ascii="Arial" w:hAnsi="Arial" w:cs="Arial"/>
          <w:color w:val="000000"/>
        </w:rPr>
        <w:t>awareness</w:t>
      </w:r>
      <w:r>
        <w:rPr>
          <w:rFonts w:ascii="Arial" w:hAnsi="Arial" w:cs="Arial"/>
          <w:color w:val="000000"/>
        </w:rPr>
        <w:t xml:space="preserve"> initiatives that </w:t>
      </w:r>
      <w:r w:rsidR="00477EC3">
        <w:rPr>
          <w:rFonts w:ascii="Arial" w:hAnsi="Arial" w:cs="Arial"/>
          <w:color w:val="000000"/>
        </w:rPr>
        <w:t xml:space="preserve">improve knowledge and understanding </w:t>
      </w:r>
      <w:r>
        <w:rPr>
          <w:rFonts w:ascii="Arial" w:hAnsi="Arial" w:cs="Arial"/>
          <w:color w:val="000000"/>
        </w:rPr>
        <w:t xml:space="preserve">on </w:t>
      </w:r>
      <w:r w:rsidR="00477EC3">
        <w:rPr>
          <w:rFonts w:ascii="Arial" w:hAnsi="Arial" w:cs="Arial"/>
          <w:color w:val="000000"/>
        </w:rPr>
        <w:t>how these technologies can help especially in</w:t>
      </w:r>
      <w:r>
        <w:rPr>
          <w:rFonts w:ascii="Arial" w:hAnsi="Arial" w:cs="Arial"/>
          <w:color w:val="000000"/>
        </w:rPr>
        <w:t xml:space="preserve"> early </w:t>
      </w:r>
      <w:r w:rsidR="00477EC3">
        <w:rPr>
          <w:rFonts w:ascii="Arial" w:hAnsi="Arial" w:cs="Arial"/>
          <w:color w:val="000000"/>
        </w:rPr>
        <w:t xml:space="preserve">stages. </w:t>
      </w:r>
      <w:r>
        <w:rPr>
          <w:rFonts w:ascii="Arial" w:hAnsi="Arial" w:cs="Arial"/>
          <w:color w:val="000000"/>
        </w:rPr>
        <w:t>Implementing technology in early stages of dementia will provide better chances for learning, practice and retaining skills</w:t>
      </w:r>
      <w:r w:rsidR="007E7F0B">
        <w:rPr>
          <w:rFonts w:ascii="Arial" w:hAnsi="Arial" w:cs="Arial"/>
          <w:color w:val="000000"/>
        </w:rPr>
        <w:t xml:space="preserve"> which can prove valuable during later stages</w:t>
      </w:r>
      <w:r>
        <w:rPr>
          <w:rFonts w:ascii="Arial" w:hAnsi="Arial" w:cs="Arial"/>
          <w:color w:val="000000"/>
        </w:rPr>
        <w:t xml:space="preserve">. Early stage adoption would enhance confidence and normalises technology as part of everyday routines </w:t>
      </w:r>
      <w:r w:rsidR="007929B2">
        <w:rPr>
          <w:rFonts w:ascii="Arial" w:hAnsi="Arial" w:cs="Arial"/>
          <w:color w:val="000000"/>
        </w:rPr>
        <w:t xml:space="preserve">as evidence shows </w:t>
      </w:r>
      <w:r>
        <w:rPr>
          <w:rFonts w:ascii="Arial" w:hAnsi="Arial" w:cs="Arial"/>
          <w:color w:val="000000"/>
        </w:rPr>
        <w:t>(</w:t>
      </w:r>
      <w:r w:rsidR="00B213DF">
        <w:rPr>
          <w:rFonts w:ascii="Arial" w:hAnsi="Arial" w:cs="Arial"/>
          <w:color w:val="000000"/>
        </w:rPr>
        <w:t xml:space="preserve">Salai et al., 2022; </w:t>
      </w:r>
      <w:r>
        <w:rPr>
          <w:rFonts w:ascii="Arial" w:hAnsi="Arial" w:cs="Arial"/>
          <w:color w:val="000000"/>
        </w:rPr>
        <w:t xml:space="preserve">Ditton et al., 2025; </w:t>
      </w:r>
      <w:proofErr w:type="spellStart"/>
      <w:r>
        <w:rPr>
          <w:rFonts w:ascii="Arial" w:hAnsi="Arial" w:cs="Arial"/>
          <w:color w:val="000000"/>
        </w:rPr>
        <w:t>Kiselika</w:t>
      </w:r>
      <w:proofErr w:type="spellEnd"/>
      <w:r>
        <w:rPr>
          <w:rFonts w:ascii="Arial" w:hAnsi="Arial" w:cs="Arial"/>
          <w:color w:val="000000"/>
        </w:rPr>
        <w:t xml:space="preserve"> et al., 2024). </w:t>
      </w:r>
    </w:p>
    <w:p w14:paraId="6E3D5796" w14:textId="77777777" w:rsidR="0070795E" w:rsidRPr="0042290F" w:rsidRDefault="0070795E" w:rsidP="0070795E">
      <w:pPr>
        <w:spacing w:line="360" w:lineRule="auto"/>
        <w:jc w:val="both"/>
        <w:rPr>
          <w:rFonts w:ascii="Arial" w:hAnsi="Arial" w:cs="Arial"/>
          <w:color w:val="000000"/>
        </w:rPr>
      </w:pPr>
      <w:r>
        <w:rPr>
          <w:rFonts w:ascii="Arial" w:hAnsi="Arial" w:cs="Arial"/>
          <w:color w:val="000000"/>
        </w:rPr>
        <w:t>All of these recommendations require a sustained commitment from policymakers and health-care institutions, to ensure that digital technology adoption is equitable, inclusive and aligned with person-centred and a more holistic dementia care (</w:t>
      </w:r>
      <w:proofErr w:type="spellStart"/>
      <w:r>
        <w:rPr>
          <w:rFonts w:ascii="Arial" w:hAnsi="Arial" w:cs="Arial"/>
          <w:color w:val="000000"/>
        </w:rPr>
        <w:t>Rousaki</w:t>
      </w:r>
      <w:proofErr w:type="spellEnd"/>
      <w:r>
        <w:rPr>
          <w:rFonts w:ascii="Arial" w:hAnsi="Arial" w:cs="Arial"/>
          <w:color w:val="000000"/>
        </w:rPr>
        <w:t xml:space="preserve"> et al., 2024).</w:t>
      </w:r>
    </w:p>
    <w:p w14:paraId="4256123F" w14:textId="77777777" w:rsidR="0070795E" w:rsidRDefault="0070795E" w:rsidP="0070795E">
      <w:pPr>
        <w:spacing w:line="360" w:lineRule="auto"/>
        <w:jc w:val="both"/>
        <w:rPr>
          <w:rFonts w:ascii="Arial" w:hAnsi="Arial" w:cs="Arial"/>
          <w:b/>
          <w:bCs/>
          <w:color w:val="000000"/>
          <w:sz w:val="24"/>
          <w:szCs w:val="24"/>
        </w:rPr>
      </w:pPr>
      <w:r w:rsidRPr="007266B8">
        <w:rPr>
          <w:rFonts w:ascii="Arial" w:hAnsi="Arial" w:cs="Arial"/>
          <w:b/>
          <w:bCs/>
          <w:color w:val="000000"/>
          <w:sz w:val="24"/>
          <w:szCs w:val="24"/>
        </w:rPr>
        <w:t xml:space="preserve">6.9 Implications for </w:t>
      </w:r>
      <w:r>
        <w:rPr>
          <w:rFonts w:ascii="Arial" w:hAnsi="Arial" w:cs="Arial"/>
          <w:b/>
          <w:bCs/>
          <w:color w:val="000000"/>
          <w:sz w:val="24"/>
          <w:szCs w:val="24"/>
        </w:rPr>
        <w:t>P</w:t>
      </w:r>
      <w:r w:rsidRPr="007266B8">
        <w:rPr>
          <w:rFonts w:ascii="Arial" w:hAnsi="Arial" w:cs="Arial"/>
          <w:b/>
          <w:bCs/>
          <w:color w:val="000000"/>
          <w:sz w:val="24"/>
          <w:szCs w:val="24"/>
        </w:rPr>
        <w:t xml:space="preserve">olicy and </w:t>
      </w:r>
      <w:r>
        <w:rPr>
          <w:rFonts w:ascii="Arial" w:hAnsi="Arial" w:cs="Arial"/>
          <w:b/>
          <w:bCs/>
          <w:color w:val="000000"/>
          <w:sz w:val="24"/>
          <w:szCs w:val="24"/>
        </w:rPr>
        <w:t>P</w:t>
      </w:r>
      <w:r w:rsidRPr="007266B8">
        <w:rPr>
          <w:rFonts w:ascii="Arial" w:hAnsi="Arial" w:cs="Arial"/>
          <w:b/>
          <w:bCs/>
          <w:color w:val="000000"/>
          <w:sz w:val="24"/>
          <w:szCs w:val="24"/>
        </w:rPr>
        <w:t>ractice</w:t>
      </w:r>
    </w:p>
    <w:p w14:paraId="7B06E55B" w14:textId="3A1741C1" w:rsidR="0070795E" w:rsidRPr="00786476" w:rsidRDefault="0070795E" w:rsidP="0070795E">
      <w:pPr>
        <w:spacing w:line="360" w:lineRule="auto"/>
        <w:jc w:val="both"/>
        <w:rPr>
          <w:rFonts w:ascii="Arial" w:hAnsi="Arial" w:cs="Arial"/>
          <w:color w:val="000000"/>
        </w:rPr>
      </w:pPr>
      <w:r>
        <w:rPr>
          <w:rFonts w:ascii="Arial" w:hAnsi="Arial" w:cs="Arial"/>
          <w:color w:val="000000"/>
        </w:rPr>
        <w:t xml:space="preserve">The critical analysis highlighted significant aspects regarding the nature of </w:t>
      </w:r>
      <w:r w:rsidR="009E44C6">
        <w:rPr>
          <w:rFonts w:ascii="Arial" w:hAnsi="Arial" w:cs="Arial"/>
          <w:color w:val="000000"/>
        </w:rPr>
        <w:t>these</w:t>
      </w:r>
      <w:r>
        <w:rPr>
          <w:rFonts w:ascii="Arial" w:hAnsi="Arial" w:cs="Arial"/>
          <w:color w:val="000000"/>
        </w:rPr>
        <w:t xml:space="preserve"> barriers to digital adoption in dementia care, that hold considerable implication for policy and practice within the UK healthcare system. The findings </w:t>
      </w:r>
      <w:r w:rsidR="00EC3120">
        <w:rPr>
          <w:rFonts w:ascii="Arial" w:hAnsi="Arial" w:cs="Arial"/>
          <w:color w:val="000000"/>
        </w:rPr>
        <w:t xml:space="preserve">support </w:t>
      </w:r>
      <w:r>
        <w:rPr>
          <w:rFonts w:ascii="Arial" w:hAnsi="Arial" w:cs="Arial"/>
          <w:color w:val="000000"/>
        </w:rPr>
        <w:t>national strategies</w:t>
      </w:r>
      <w:r w:rsidR="00EC3120">
        <w:rPr>
          <w:rFonts w:ascii="Arial" w:hAnsi="Arial" w:cs="Arial"/>
          <w:color w:val="000000"/>
        </w:rPr>
        <w:t xml:space="preserve"> view about the necessity of</w:t>
      </w:r>
      <w:r>
        <w:rPr>
          <w:rFonts w:ascii="Arial" w:hAnsi="Arial" w:cs="Arial"/>
          <w:color w:val="000000"/>
        </w:rPr>
        <w:t xml:space="preserve"> moving beyond generic declarations of digital inclusion (DHSC, 2025) </w:t>
      </w:r>
      <w:r w:rsidR="00EC3120">
        <w:rPr>
          <w:rFonts w:ascii="Arial" w:hAnsi="Arial" w:cs="Arial"/>
          <w:color w:val="000000"/>
        </w:rPr>
        <w:t xml:space="preserve">and the necessity of </w:t>
      </w:r>
      <w:r>
        <w:rPr>
          <w:rFonts w:ascii="Arial" w:hAnsi="Arial" w:cs="Arial"/>
          <w:color w:val="000000"/>
        </w:rPr>
        <w:t>supportin</w:t>
      </w:r>
      <w:r w:rsidR="00EC3120">
        <w:rPr>
          <w:rFonts w:ascii="Arial" w:hAnsi="Arial" w:cs="Arial"/>
          <w:color w:val="000000"/>
        </w:rPr>
        <w:t>g</w:t>
      </w:r>
      <w:r>
        <w:rPr>
          <w:rFonts w:ascii="Arial" w:hAnsi="Arial" w:cs="Arial"/>
          <w:color w:val="000000"/>
        </w:rPr>
        <w:t xml:space="preserve"> research </w:t>
      </w:r>
      <w:r w:rsidR="00EC3120">
        <w:rPr>
          <w:rFonts w:ascii="Arial" w:hAnsi="Arial" w:cs="Arial"/>
          <w:color w:val="000000"/>
        </w:rPr>
        <w:t xml:space="preserve">on </w:t>
      </w:r>
      <w:r>
        <w:rPr>
          <w:rFonts w:ascii="Arial" w:hAnsi="Arial" w:cs="Arial"/>
          <w:color w:val="000000"/>
        </w:rPr>
        <w:t>dementia specific designs (Ditton et al., 2025)</w:t>
      </w:r>
      <w:r w:rsidR="00EC3120">
        <w:rPr>
          <w:rFonts w:ascii="Arial" w:hAnsi="Arial" w:cs="Arial"/>
          <w:color w:val="000000"/>
        </w:rPr>
        <w:t>.</w:t>
      </w:r>
      <w:r>
        <w:rPr>
          <w:rFonts w:ascii="Arial" w:hAnsi="Arial" w:cs="Arial"/>
          <w:color w:val="000000"/>
        </w:rPr>
        <w:t xml:space="preserve"> </w:t>
      </w:r>
      <w:r w:rsidR="00EC3120">
        <w:rPr>
          <w:rFonts w:ascii="Arial" w:hAnsi="Arial" w:cs="Arial"/>
          <w:color w:val="000000"/>
        </w:rPr>
        <w:t xml:space="preserve">Also, </w:t>
      </w:r>
      <w:r>
        <w:rPr>
          <w:rFonts w:ascii="Arial" w:hAnsi="Arial" w:cs="Arial"/>
          <w:color w:val="000000"/>
        </w:rPr>
        <w:t xml:space="preserve">clear pathways </w:t>
      </w:r>
      <w:r w:rsidR="00EC3120">
        <w:rPr>
          <w:rFonts w:ascii="Arial" w:hAnsi="Arial" w:cs="Arial"/>
          <w:color w:val="000000"/>
        </w:rPr>
        <w:t>that promote</w:t>
      </w:r>
      <w:r>
        <w:rPr>
          <w:rFonts w:ascii="Arial" w:hAnsi="Arial" w:cs="Arial"/>
          <w:color w:val="000000"/>
        </w:rPr>
        <w:t xml:space="preserve"> accessibility and affordability is more likely to produce a real digital revolution. The government’s ‘Plan for </w:t>
      </w:r>
      <w:r w:rsidR="00380A29">
        <w:rPr>
          <w:rFonts w:ascii="Arial" w:hAnsi="Arial" w:cs="Arial"/>
          <w:color w:val="000000"/>
        </w:rPr>
        <w:t>change’ brings hope for</w:t>
      </w:r>
      <w:r>
        <w:rPr>
          <w:rFonts w:ascii="Arial" w:hAnsi="Arial" w:cs="Arial"/>
          <w:color w:val="000000"/>
        </w:rPr>
        <w:t xml:space="preserve"> significant changes within the UK’ healthcare system regarding a sustained implementation of digital technology. </w:t>
      </w:r>
      <w:r w:rsidRPr="008A7BE3">
        <w:rPr>
          <w:rFonts w:ascii="Arial" w:hAnsi="Arial" w:cs="Arial"/>
          <w:color w:val="000000" w:themeColor="text1"/>
        </w:rPr>
        <w:t xml:space="preserve">National </w:t>
      </w:r>
      <w:r w:rsidRPr="008A7BE3">
        <w:rPr>
          <w:rFonts w:ascii="Arial" w:hAnsi="Arial" w:cs="Arial"/>
          <w:color w:val="000000" w:themeColor="text1"/>
        </w:rPr>
        <w:lastRenderedPageBreak/>
        <w:t>research initiatives like BRIDGES</w:t>
      </w:r>
      <w:r w:rsidRPr="008A7BE3">
        <w:rPr>
          <w:rFonts w:ascii="Arial" w:hAnsi="Arial" w:cs="Arial"/>
          <w:color w:val="000000" w:themeColor="text1"/>
          <w:shd w:val="clear" w:color="auto" w:fill="FFFFFF"/>
        </w:rPr>
        <w:t> for Dementia Network+</w:t>
      </w:r>
      <w:r w:rsidR="001215F3">
        <w:rPr>
          <w:rFonts w:ascii="Arial" w:hAnsi="Arial" w:cs="Arial"/>
          <w:color w:val="000000" w:themeColor="text1"/>
          <w:shd w:val="clear" w:color="auto" w:fill="FFFFFF"/>
        </w:rPr>
        <w:t xml:space="preserve"> </w:t>
      </w:r>
      <w:r w:rsidRPr="008A7BE3">
        <w:rPr>
          <w:rFonts w:ascii="Arial" w:hAnsi="Arial" w:cs="Arial"/>
          <w:color w:val="000000" w:themeColor="text1"/>
          <w:shd w:val="clear" w:color="auto" w:fill="FFFFFF"/>
        </w:rPr>
        <w:t>(2026) led by the University of Sheffield</w:t>
      </w:r>
      <w:r>
        <w:rPr>
          <w:rFonts w:ascii="Arial" w:hAnsi="Arial" w:cs="Arial"/>
          <w:color w:val="000000" w:themeColor="text1"/>
          <w:shd w:val="clear" w:color="auto" w:fill="FFFFFF"/>
        </w:rPr>
        <w:t>,</w:t>
      </w:r>
      <w:r w:rsidRPr="008A7BE3">
        <w:rPr>
          <w:rFonts w:ascii="Arial" w:hAnsi="Arial" w:cs="Arial"/>
          <w:color w:val="000000" w:themeColor="text1"/>
        </w:rPr>
        <w:t xml:space="preserve"> </w:t>
      </w:r>
      <w:r w:rsidRPr="00786476">
        <w:rPr>
          <w:rFonts w:ascii="Arial" w:hAnsi="Arial" w:cs="Arial"/>
          <w:color w:val="000000"/>
        </w:rPr>
        <w:t xml:space="preserve">it is expected to </w:t>
      </w:r>
      <w:r>
        <w:rPr>
          <w:rFonts w:ascii="Arial" w:hAnsi="Arial" w:cs="Arial"/>
          <w:color w:val="000000"/>
        </w:rPr>
        <w:t xml:space="preserve">build a research agenda on independent living with dementia, influencing future and policy. </w:t>
      </w:r>
    </w:p>
    <w:p w14:paraId="1C10C4B6" w14:textId="77777777" w:rsidR="0028045A" w:rsidRDefault="0070795E" w:rsidP="0070795E">
      <w:pPr>
        <w:spacing w:line="360" w:lineRule="auto"/>
        <w:jc w:val="both"/>
        <w:rPr>
          <w:rFonts w:ascii="Arial" w:hAnsi="Arial" w:cs="Arial"/>
          <w:color w:val="000000"/>
        </w:rPr>
      </w:pPr>
      <w:r>
        <w:rPr>
          <w:rFonts w:ascii="Arial" w:hAnsi="Arial" w:cs="Arial"/>
          <w:color w:val="000000"/>
        </w:rPr>
        <w:t>However, p</w:t>
      </w:r>
      <w:r w:rsidRPr="007B7376">
        <w:rPr>
          <w:rFonts w:ascii="Arial" w:hAnsi="Arial" w:cs="Arial"/>
          <w:color w:val="000000"/>
        </w:rPr>
        <w:t>ersistent gaps in digital literacy a</w:t>
      </w:r>
      <w:r>
        <w:rPr>
          <w:rFonts w:ascii="Arial" w:hAnsi="Arial" w:cs="Arial"/>
          <w:color w:val="000000"/>
        </w:rPr>
        <w:t>mong both patients and carers,</w:t>
      </w:r>
      <w:r w:rsidR="00DC56FE">
        <w:rPr>
          <w:rFonts w:ascii="Arial" w:hAnsi="Arial" w:cs="Arial"/>
          <w:color w:val="000000"/>
        </w:rPr>
        <w:t xml:space="preserve"> lack of awareness programmes, and the reality within field</w:t>
      </w:r>
      <w:r>
        <w:rPr>
          <w:rFonts w:ascii="Arial" w:hAnsi="Arial" w:cs="Arial"/>
          <w:color w:val="000000"/>
        </w:rPr>
        <w:t xml:space="preserve"> suggest that practice should incorporate structured</w:t>
      </w:r>
      <w:r w:rsidR="00DC56FE">
        <w:rPr>
          <w:rFonts w:ascii="Arial" w:hAnsi="Arial" w:cs="Arial"/>
          <w:color w:val="000000"/>
        </w:rPr>
        <w:t xml:space="preserve"> </w:t>
      </w:r>
      <w:r>
        <w:rPr>
          <w:rFonts w:ascii="Arial" w:hAnsi="Arial" w:cs="Arial"/>
          <w:color w:val="000000"/>
        </w:rPr>
        <w:t xml:space="preserve">ongoing training (Killin et al, 2018; Salai et al., 2022; Knapp, Shehaj and Wong, 2022), and informational support </w:t>
      </w:r>
      <w:r w:rsidR="00DC56FE">
        <w:rPr>
          <w:rFonts w:ascii="Arial" w:hAnsi="Arial" w:cs="Arial"/>
          <w:color w:val="000000"/>
        </w:rPr>
        <w:t>as soon as possible</w:t>
      </w:r>
      <w:r>
        <w:rPr>
          <w:rFonts w:ascii="Arial" w:hAnsi="Arial" w:cs="Arial"/>
          <w:color w:val="000000"/>
        </w:rPr>
        <w:t xml:space="preserve">. </w:t>
      </w:r>
      <w:r w:rsidR="00024301">
        <w:rPr>
          <w:rFonts w:ascii="Arial" w:hAnsi="Arial" w:cs="Arial"/>
          <w:color w:val="000000"/>
        </w:rPr>
        <w:t xml:space="preserve">Also, there </w:t>
      </w:r>
      <w:r>
        <w:rPr>
          <w:rFonts w:ascii="Arial" w:hAnsi="Arial" w:cs="Arial"/>
          <w:color w:val="000000"/>
        </w:rPr>
        <w:t xml:space="preserve">is a need for clear regulatory guidance and transparent communication to strengthen data security and enhance trust in these new technologies (Ditton et al, 2025). </w:t>
      </w:r>
    </w:p>
    <w:p w14:paraId="0D7FD1C4" w14:textId="55578CDA" w:rsidR="0028045A" w:rsidRDefault="0028045A" w:rsidP="0070795E">
      <w:pPr>
        <w:spacing w:line="360" w:lineRule="auto"/>
        <w:jc w:val="both"/>
        <w:rPr>
          <w:rFonts w:ascii="Arial" w:hAnsi="Arial" w:cs="Arial"/>
          <w:color w:val="000000"/>
        </w:rPr>
      </w:pPr>
      <w:r>
        <w:rPr>
          <w:rFonts w:ascii="Arial" w:hAnsi="Arial" w:cs="Arial"/>
          <w:color w:val="000000"/>
        </w:rPr>
        <w:t xml:space="preserve">Failure to establish coordinated action across those shaping the legal and regulatory environment, and those developing technologies designed around specific needs of PLWD, risk </w:t>
      </w:r>
      <w:r w:rsidR="00D26947">
        <w:rPr>
          <w:rFonts w:ascii="Arial" w:hAnsi="Arial" w:cs="Arial"/>
          <w:color w:val="000000"/>
        </w:rPr>
        <w:t>prolonging</w:t>
      </w:r>
      <w:r>
        <w:rPr>
          <w:rFonts w:ascii="Arial" w:hAnsi="Arial" w:cs="Arial"/>
          <w:color w:val="000000"/>
        </w:rPr>
        <w:t xml:space="preserve"> the same fragmentation that seems to characterise UK’s healthcare system. Without alignment and unified commitment, the process of adopting digital technologies to improve life quality for PLWD risks </w:t>
      </w:r>
      <w:r w:rsidR="00397DE4">
        <w:rPr>
          <w:rFonts w:ascii="Arial" w:hAnsi="Arial" w:cs="Arial"/>
          <w:color w:val="000000"/>
        </w:rPr>
        <w:t xml:space="preserve">to remains a project. </w:t>
      </w:r>
    </w:p>
    <w:p w14:paraId="7CFC403E" w14:textId="77777777" w:rsidR="0070795E" w:rsidRDefault="0070795E" w:rsidP="0070795E">
      <w:pPr>
        <w:spacing w:line="360" w:lineRule="auto"/>
        <w:jc w:val="both"/>
        <w:rPr>
          <w:rFonts w:ascii="Arial" w:hAnsi="Arial" w:cs="Arial"/>
          <w:b/>
          <w:bCs/>
          <w:color w:val="000000"/>
        </w:rPr>
      </w:pPr>
      <w:r w:rsidRPr="00F53D69">
        <w:rPr>
          <w:rFonts w:ascii="Arial" w:hAnsi="Arial" w:cs="Arial"/>
          <w:b/>
          <w:bCs/>
          <w:color w:val="000000"/>
        </w:rPr>
        <w:t xml:space="preserve">6.10 Strengths and </w:t>
      </w:r>
      <w:r>
        <w:rPr>
          <w:rFonts w:ascii="Arial" w:hAnsi="Arial" w:cs="Arial"/>
          <w:b/>
          <w:bCs/>
          <w:color w:val="000000"/>
        </w:rPr>
        <w:t>L</w:t>
      </w:r>
      <w:r w:rsidRPr="00F53D69">
        <w:rPr>
          <w:rFonts w:ascii="Arial" w:hAnsi="Arial" w:cs="Arial"/>
          <w:b/>
          <w:bCs/>
          <w:color w:val="000000"/>
        </w:rPr>
        <w:t>imitations</w:t>
      </w:r>
    </w:p>
    <w:p w14:paraId="7439949D" w14:textId="77777777" w:rsidR="0070795E" w:rsidRDefault="0070795E" w:rsidP="0070795E">
      <w:pPr>
        <w:spacing w:line="360" w:lineRule="auto"/>
        <w:jc w:val="both"/>
        <w:rPr>
          <w:rFonts w:ascii="Arial" w:hAnsi="Arial" w:cs="Arial"/>
          <w:color w:val="000000"/>
        </w:rPr>
      </w:pPr>
      <w:r>
        <w:rPr>
          <w:rFonts w:ascii="Arial" w:hAnsi="Arial" w:cs="Arial"/>
          <w:color w:val="000000"/>
        </w:rPr>
        <w:t>This chapter offers a robust and critical synthesis of existing research on the systemic barriers impacting the adoption and implementation of digital technology to empower dementia patients and their carer and families. One strength of this analysis is its comprehensive approach, integrating findings from multiple recent studies to help the understanding of the complex barriers to digital adoption faced by people living with dementia within UK (Ditton et al, 2025).</w:t>
      </w:r>
    </w:p>
    <w:p w14:paraId="6007423F" w14:textId="77777777" w:rsidR="0070795E" w:rsidRDefault="0070795E" w:rsidP="0070795E">
      <w:pPr>
        <w:spacing w:line="360" w:lineRule="auto"/>
        <w:jc w:val="both"/>
        <w:rPr>
          <w:rFonts w:ascii="Arial" w:hAnsi="Arial" w:cs="Arial"/>
          <w:color w:val="000000"/>
        </w:rPr>
      </w:pPr>
      <w:r>
        <w:rPr>
          <w:rFonts w:ascii="Arial" w:hAnsi="Arial" w:cs="Arial"/>
          <w:color w:val="000000"/>
        </w:rPr>
        <w:t>A key strength of this critical analysis lies in the structured reflection of the Levesque Health Access Model (Levesque et al, 2013) which enabled a multi-dimensional exploration of the barriers faced by people living with dementia within the UK. The thematic analysis approach (Braun and Clarke, 2006) provided a coherent structure for analysing findings across the included qualitative studies and identify the structural barriers to acceptability, availability and affordability.</w:t>
      </w:r>
    </w:p>
    <w:p w14:paraId="1185446E" w14:textId="77777777" w:rsidR="0070795E" w:rsidRDefault="0070795E" w:rsidP="0070795E">
      <w:pPr>
        <w:spacing w:line="360" w:lineRule="auto"/>
        <w:jc w:val="both"/>
        <w:rPr>
          <w:rFonts w:ascii="Arial" w:hAnsi="Arial" w:cs="Arial"/>
          <w:color w:val="000000"/>
        </w:rPr>
      </w:pPr>
      <w:r>
        <w:rPr>
          <w:rFonts w:ascii="Arial" w:hAnsi="Arial" w:cs="Arial"/>
          <w:color w:val="000000"/>
        </w:rPr>
        <w:t>However, several limitation must be acknowledged. The available evidence rely just on qualitative studies, meaning that findings may not be generalisable across all types, and stages of  dementia (Talbot and Briggs, 2022). Although all included studies were conducted with participants living in the UK, the voluntary nature of the interviews and the inclusion of the English speaking participants meant that the sample did not capture the full ethnic diversity of the dementia population (Sriram, Jenkinson and Peters, 2020).</w:t>
      </w:r>
    </w:p>
    <w:p w14:paraId="409EE5C2" w14:textId="77777777" w:rsidR="0070795E" w:rsidRDefault="0070795E" w:rsidP="0070795E">
      <w:pPr>
        <w:spacing w:line="360" w:lineRule="auto"/>
        <w:jc w:val="both"/>
        <w:rPr>
          <w:rFonts w:ascii="Arial" w:hAnsi="Arial" w:cs="Arial"/>
          <w:color w:val="000000"/>
        </w:rPr>
      </w:pPr>
      <w:r>
        <w:rPr>
          <w:rFonts w:ascii="Arial" w:hAnsi="Arial" w:cs="Arial"/>
          <w:color w:val="000000"/>
        </w:rPr>
        <w:lastRenderedPageBreak/>
        <w:t>Additionally, the rapid movement of technology development and the continue transformations within healthcare sector means that despite including studies published between 2015 and 2025, some findings may already be outdated as digital tools and practice continue to evolve.</w:t>
      </w:r>
    </w:p>
    <w:p w14:paraId="2AE12D5A" w14:textId="77777777" w:rsidR="0070795E" w:rsidRDefault="0070795E" w:rsidP="0070795E">
      <w:pPr>
        <w:spacing w:line="360" w:lineRule="auto"/>
        <w:jc w:val="both"/>
        <w:rPr>
          <w:rFonts w:ascii="Arial" w:hAnsi="Arial" w:cs="Arial"/>
          <w:color w:val="000000"/>
        </w:rPr>
      </w:pPr>
      <w:r>
        <w:rPr>
          <w:rFonts w:ascii="Arial" w:hAnsi="Arial" w:cs="Arial"/>
          <w:color w:val="000000"/>
        </w:rPr>
        <w:t>Despite these limitations, the study provides valuable insight that can help with a better understanding of the barriers to digital adoption and implementation that can support policymakers in developing more inclusive, person-centred digital interventions for dementia care.</w:t>
      </w:r>
    </w:p>
    <w:p w14:paraId="1B95A26D" w14:textId="4BE310F4" w:rsidR="0070795E" w:rsidRDefault="0070795E" w:rsidP="0070795E">
      <w:pPr>
        <w:spacing w:line="360" w:lineRule="auto"/>
        <w:jc w:val="both"/>
        <w:rPr>
          <w:rFonts w:ascii="Arial" w:hAnsi="Arial" w:cs="Arial"/>
          <w:b/>
          <w:bCs/>
          <w:color w:val="000000"/>
        </w:rPr>
      </w:pPr>
      <w:r w:rsidRPr="00952497">
        <w:rPr>
          <w:rFonts w:ascii="Arial" w:hAnsi="Arial" w:cs="Arial"/>
          <w:b/>
          <w:bCs/>
          <w:color w:val="000000"/>
        </w:rPr>
        <w:t xml:space="preserve">6.11 Chapter </w:t>
      </w:r>
      <w:r w:rsidR="008C60A3">
        <w:rPr>
          <w:rFonts w:ascii="Arial" w:hAnsi="Arial" w:cs="Arial"/>
          <w:b/>
          <w:bCs/>
          <w:color w:val="000000"/>
        </w:rPr>
        <w:t>S</w:t>
      </w:r>
      <w:r w:rsidRPr="00952497">
        <w:rPr>
          <w:rFonts w:ascii="Arial" w:hAnsi="Arial" w:cs="Arial"/>
          <w:b/>
          <w:bCs/>
          <w:color w:val="000000"/>
        </w:rPr>
        <w:t xml:space="preserve">ummary </w:t>
      </w:r>
    </w:p>
    <w:p w14:paraId="757CA45D" w14:textId="77777777" w:rsidR="0010433F" w:rsidRDefault="0070795E" w:rsidP="0070795E">
      <w:pPr>
        <w:spacing w:line="360" w:lineRule="auto"/>
        <w:jc w:val="both"/>
        <w:rPr>
          <w:rFonts w:ascii="Arial" w:hAnsi="Arial" w:cs="Arial"/>
          <w:color w:val="000000"/>
        </w:rPr>
      </w:pPr>
      <w:r>
        <w:rPr>
          <w:rFonts w:ascii="Arial" w:hAnsi="Arial" w:cs="Arial"/>
          <w:color w:val="000000"/>
        </w:rPr>
        <w:t>The chapter provides a critical analysis around understanding barriers to digital adoption and integration in dementia care within the UK. Critical challenges have been identified around availability, accessibility, affordability</w:t>
      </w:r>
      <w:r w:rsidR="002B71CF">
        <w:rPr>
          <w:rFonts w:ascii="Arial" w:hAnsi="Arial" w:cs="Arial"/>
          <w:color w:val="000000"/>
        </w:rPr>
        <w:t xml:space="preserve">, and </w:t>
      </w:r>
      <w:r w:rsidR="00606D52">
        <w:rPr>
          <w:rFonts w:ascii="Arial" w:hAnsi="Arial" w:cs="Arial"/>
          <w:color w:val="000000"/>
        </w:rPr>
        <w:t xml:space="preserve">the understanding about </w:t>
      </w:r>
      <w:r w:rsidR="002B71CF">
        <w:rPr>
          <w:rFonts w:ascii="Arial" w:hAnsi="Arial" w:cs="Arial"/>
          <w:color w:val="000000"/>
        </w:rPr>
        <w:t>the potential improvements</w:t>
      </w:r>
      <w:r w:rsidR="00606D52">
        <w:rPr>
          <w:rFonts w:ascii="Arial" w:hAnsi="Arial" w:cs="Arial"/>
          <w:color w:val="000000"/>
        </w:rPr>
        <w:t xml:space="preserve"> for both, patients and carers. </w:t>
      </w:r>
      <w:r>
        <w:rPr>
          <w:rFonts w:ascii="Arial" w:hAnsi="Arial" w:cs="Arial"/>
          <w:color w:val="000000"/>
        </w:rPr>
        <w:t xml:space="preserve">Also, the adoption of digital technology in dementia care was found to be conditioned by ‘co-design’, </w:t>
      </w:r>
      <w:r w:rsidR="0010433F">
        <w:rPr>
          <w:rFonts w:ascii="Arial" w:hAnsi="Arial" w:cs="Arial"/>
          <w:color w:val="000000"/>
        </w:rPr>
        <w:t xml:space="preserve">adequate information and </w:t>
      </w:r>
      <w:r>
        <w:rPr>
          <w:rFonts w:ascii="Arial" w:hAnsi="Arial" w:cs="Arial"/>
          <w:color w:val="000000"/>
        </w:rPr>
        <w:t>training</w:t>
      </w:r>
      <w:r w:rsidR="0010433F">
        <w:rPr>
          <w:rFonts w:ascii="Arial" w:hAnsi="Arial" w:cs="Arial"/>
          <w:color w:val="000000"/>
        </w:rPr>
        <w:t xml:space="preserve"> programmes.</w:t>
      </w:r>
      <w:r>
        <w:rPr>
          <w:rFonts w:ascii="Arial" w:hAnsi="Arial" w:cs="Arial"/>
          <w:color w:val="000000"/>
        </w:rPr>
        <w:t xml:space="preserve"> Implications for policy and practice emphasise that close collaboration between researchers,</w:t>
      </w:r>
      <w:r w:rsidR="0010433F">
        <w:rPr>
          <w:rFonts w:ascii="Arial" w:hAnsi="Arial" w:cs="Arial"/>
          <w:color w:val="000000"/>
        </w:rPr>
        <w:t xml:space="preserve"> technology designers,</w:t>
      </w:r>
      <w:r>
        <w:rPr>
          <w:rFonts w:ascii="Arial" w:hAnsi="Arial" w:cs="Arial"/>
          <w:color w:val="000000"/>
        </w:rPr>
        <w:t xml:space="preserve"> health professionals, and people living with dementia would contribute to produce the necessary ‘digital revolution’ in dementia care</w:t>
      </w:r>
      <w:r w:rsidR="0010433F">
        <w:rPr>
          <w:rFonts w:ascii="Arial" w:hAnsi="Arial" w:cs="Arial"/>
          <w:color w:val="000000"/>
        </w:rPr>
        <w:t>.</w:t>
      </w:r>
    </w:p>
    <w:p w14:paraId="5684E313" w14:textId="4835DD0F" w:rsidR="0070795E" w:rsidRDefault="0070795E" w:rsidP="0070795E">
      <w:pPr>
        <w:spacing w:line="360" w:lineRule="auto"/>
        <w:jc w:val="both"/>
        <w:rPr>
          <w:rFonts w:ascii="Arial" w:hAnsi="Arial" w:cs="Arial"/>
          <w:color w:val="000000"/>
        </w:rPr>
      </w:pPr>
      <w:r>
        <w:rPr>
          <w:rFonts w:ascii="Arial" w:hAnsi="Arial" w:cs="Arial"/>
          <w:color w:val="000000"/>
        </w:rPr>
        <w:t xml:space="preserve"> Although there is a limitation to generalising its findings, the study brings strong clarity around barriers to digital adoption within UK, which can support future efforts to improve </w:t>
      </w:r>
      <w:r w:rsidR="00DA54D2">
        <w:rPr>
          <w:rFonts w:ascii="Arial" w:hAnsi="Arial" w:cs="Arial"/>
          <w:color w:val="000000"/>
        </w:rPr>
        <w:t>digital adoption with clear benefits</w:t>
      </w:r>
      <w:r>
        <w:rPr>
          <w:rFonts w:ascii="Arial" w:hAnsi="Arial" w:cs="Arial"/>
          <w:color w:val="000000"/>
        </w:rPr>
        <w:t xml:space="preserve"> for </w:t>
      </w:r>
      <w:r w:rsidR="00E63934">
        <w:rPr>
          <w:rFonts w:ascii="Arial" w:hAnsi="Arial" w:cs="Arial"/>
          <w:color w:val="000000"/>
        </w:rPr>
        <w:t>PLWD</w:t>
      </w:r>
      <w:r>
        <w:rPr>
          <w:rFonts w:ascii="Arial" w:hAnsi="Arial" w:cs="Arial"/>
          <w:color w:val="000000"/>
        </w:rPr>
        <w:t xml:space="preserve">. </w:t>
      </w:r>
    </w:p>
    <w:p w14:paraId="734A428F" w14:textId="77777777" w:rsidR="009B5628" w:rsidRDefault="009B5628" w:rsidP="0070795E">
      <w:pPr>
        <w:spacing w:line="360" w:lineRule="auto"/>
        <w:jc w:val="both"/>
        <w:rPr>
          <w:rFonts w:ascii="Arial" w:hAnsi="Arial" w:cs="Arial"/>
          <w:color w:val="000000"/>
        </w:rPr>
      </w:pPr>
    </w:p>
    <w:p w14:paraId="27C57F5E" w14:textId="77777777" w:rsidR="009B5628" w:rsidRDefault="009B5628" w:rsidP="0070795E">
      <w:pPr>
        <w:spacing w:line="360" w:lineRule="auto"/>
        <w:jc w:val="both"/>
        <w:rPr>
          <w:rFonts w:ascii="Arial" w:hAnsi="Arial" w:cs="Arial"/>
          <w:color w:val="000000"/>
        </w:rPr>
      </w:pPr>
    </w:p>
    <w:p w14:paraId="3980A82B" w14:textId="77777777" w:rsidR="009B5628" w:rsidRDefault="009B5628" w:rsidP="0070795E">
      <w:pPr>
        <w:spacing w:line="360" w:lineRule="auto"/>
        <w:jc w:val="both"/>
        <w:rPr>
          <w:rFonts w:ascii="Arial" w:hAnsi="Arial" w:cs="Arial"/>
          <w:color w:val="000000"/>
        </w:rPr>
      </w:pPr>
    </w:p>
    <w:p w14:paraId="4809AAA5" w14:textId="77777777" w:rsidR="009B5628" w:rsidRDefault="009B5628" w:rsidP="0070795E">
      <w:pPr>
        <w:spacing w:line="360" w:lineRule="auto"/>
        <w:jc w:val="both"/>
        <w:rPr>
          <w:rFonts w:ascii="Arial" w:hAnsi="Arial" w:cs="Arial"/>
          <w:color w:val="000000"/>
        </w:rPr>
      </w:pPr>
    </w:p>
    <w:p w14:paraId="113D880B" w14:textId="77777777" w:rsidR="009B5628" w:rsidRDefault="009B5628" w:rsidP="0070795E">
      <w:pPr>
        <w:spacing w:line="360" w:lineRule="auto"/>
        <w:jc w:val="both"/>
        <w:rPr>
          <w:rFonts w:ascii="Arial" w:hAnsi="Arial" w:cs="Arial"/>
          <w:color w:val="000000"/>
        </w:rPr>
      </w:pPr>
    </w:p>
    <w:p w14:paraId="7E519B7D" w14:textId="77777777" w:rsidR="009B5628" w:rsidRDefault="009B5628" w:rsidP="0070795E">
      <w:pPr>
        <w:spacing w:line="360" w:lineRule="auto"/>
        <w:jc w:val="both"/>
        <w:rPr>
          <w:rFonts w:ascii="Arial" w:hAnsi="Arial" w:cs="Arial"/>
          <w:color w:val="000000"/>
        </w:rPr>
      </w:pPr>
    </w:p>
    <w:p w14:paraId="2B3539F9" w14:textId="77777777" w:rsidR="00924CDC" w:rsidRDefault="00924CDC" w:rsidP="0070795E">
      <w:pPr>
        <w:spacing w:line="360" w:lineRule="auto"/>
        <w:jc w:val="both"/>
        <w:rPr>
          <w:rFonts w:ascii="Arial" w:hAnsi="Arial" w:cs="Arial"/>
          <w:color w:val="000000"/>
        </w:rPr>
      </w:pPr>
    </w:p>
    <w:p w14:paraId="2B6C8F4E" w14:textId="77777777" w:rsidR="00924CDC" w:rsidRDefault="00924CDC" w:rsidP="0070795E">
      <w:pPr>
        <w:spacing w:line="360" w:lineRule="auto"/>
        <w:jc w:val="both"/>
        <w:rPr>
          <w:rFonts w:ascii="Arial" w:hAnsi="Arial" w:cs="Arial"/>
          <w:color w:val="000000"/>
        </w:rPr>
      </w:pPr>
    </w:p>
    <w:p w14:paraId="012A33FF" w14:textId="77777777" w:rsidR="00924CDC" w:rsidRDefault="00924CDC" w:rsidP="0070795E">
      <w:pPr>
        <w:spacing w:line="360" w:lineRule="auto"/>
        <w:jc w:val="both"/>
        <w:rPr>
          <w:rFonts w:ascii="Arial" w:hAnsi="Arial" w:cs="Arial"/>
          <w:color w:val="000000"/>
        </w:rPr>
      </w:pPr>
    </w:p>
    <w:p w14:paraId="3E00458C" w14:textId="77777777" w:rsidR="009B5628" w:rsidRDefault="009B5628" w:rsidP="0070795E">
      <w:pPr>
        <w:spacing w:line="360" w:lineRule="auto"/>
        <w:jc w:val="both"/>
        <w:rPr>
          <w:rFonts w:ascii="Arial" w:hAnsi="Arial" w:cs="Arial"/>
          <w:color w:val="000000"/>
        </w:rPr>
      </w:pPr>
    </w:p>
    <w:p w14:paraId="5FAD3CBB" w14:textId="77777777" w:rsidR="005B30C2" w:rsidRDefault="005B30C2" w:rsidP="0070795E">
      <w:pPr>
        <w:spacing w:line="360" w:lineRule="auto"/>
        <w:jc w:val="both"/>
        <w:rPr>
          <w:rFonts w:ascii="Arial" w:hAnsi="Arial" w:cs="Arial"/>
          <w:color w:val="000000"/>
        </w:rPr>
      </w:pPr>
    </w:p>
    <w:p w14:paraId="52DE6A49" w14:textId="786CF5B0" w:rsidR="009B5628" w:rsidRPr="007B301D" w:rsidRDefault="009B5628" w:rsidP="009B5628">
      <w:pPr>
        <w:rPr>
          <w:rFonts w:ascii="Arial" w:hAnsi="Arial" w:cs="Arial"/>
          <w:b/>
          <w:bCs/>
        </w:rPr>
      </w:pPr>
      <w:r w:rsidRPr="007B301D">
        <w:rPr>
          <w:rFonts w:ascii="Arial" w:hAnsi="Arial" w:cs="Arial"/>
          <w:b/>
          <w:bCs/>
        </w:rPr>
        <w:lastRenderedPageBreak/>
        <w:t>Chapter</w:t>
      </w:r>
      <w:r w:rsidR="0059218B">
        <w:rPr>
          <w:rFonts w:ascii="Arial" w:hAnsi="Arial" w:cs="Arial"/>
          <w:b/>
          <w:bCs/>
        </w:rPr>
        <w:t xml:space="preserve"> </w:t>
      </w:r>
      <w:r w:rsidRPr="007B301D">
        <w:rPr>
          <w:rFonts w:ascii="Arial" w:hAnsi="Arial" w:cs="Arial"/>
          <w:b/>
          <w:bCs/>
        </w:rPr>
        <w:t>7: Conclusion</w:t>
      </w:r>
    </w:p>
    <w:p w14:paraId="39A051E7" w14:textId="77777777" w:rsidR="009B5628" w:rsidRPr="007B301D" w:rsidRDefault="009B5628" w:rsidP="009B5628">
      <w:pPr>
        <w:rPr>
          <w:rFonts w:ascii="Arial" w:hAnsi="Arial" w:cs="Arial"/>
          <w:b/>
          <w:bCs/>
        </w:rPr>
      </w:pPr>
      <w:r w:rsidRPr="007B301D">
        <w:rPr>
          <w:rFonts w:ascii="Arial" w:hAnsi="Arial" w:cs="Arial"/>
          <w:b/>
          <w:bCs/>
        </w:rPr>
        <w:t>7.1 Introduction</w:t>
      </w:r>
    </w:p>
    <w:p w14:paraId="5672ED86" w14:textId="713A8321" w:rsidR="009B5628" w:rsidRDefault="009B5628" w:rsidP="009B5628">
      <w:pPr>
        <w:spacing w:line="360" w:lineRule="auto"/>
        <w:jc w:val="both"/>
        <w:rPr>
          <w:rFonts w:ascii="Arial" w:hAnsi="Arial" w:cs="Arial"/>
        </w:rPr>
      </w:pPr>
      <w:r>
        <w:rPr>
          <w:rFonts w:ascii="Arial" w:hAnsi="Arial" w:cs="Arial"/>
        </w:rPr>
        <w:t>The final chapter overviews the study’s topic, aim, research question, key findings, significance, and closing reflections. The research objectives summarise are presented within a table (</w:t>
      </w:r>
      <w:r w:rsidR="007C6AA3">
        <w:rPr>
          <w:rFonts w:ascii="Arial" w:hAnsi="Arial" w:cs="Arial"/>
        </w:rPr>
        <w:t xml:space="preserve">Refer to </w:t>
      </w:r>
      <w:r>
        <w:rPr>
          <w:rFonts w:ascii="Arial" w:hAnsi="Arial" w:cs="Arial"/>
        </w:rPr>
        <w:t xml:space="preserve">Table </w:t>
      </w:r>
      <w:r w:rsidR="007C6AA3">
        <w:rPr>
          <w:rFonts w:ascii="Arial" w:hAnsi="Arial" w:cs="Arial"/>
        </w:rPr>
        <w:t>7</w:t>
      </w:r>
      <w:r>
        <w:rPr>
          <w:rFonts w:ascii="Arial" w:hAnsi="Arial" w:cs="Arial"/>
        </w:rPr>
        <w:t xml:space="preserve">). </w:t>
      </w:r>
      <w:r w:rsidRPr="000A1049">
        <w:rPr>
          <w:rFonts w:ascii="Arial" w:hAnsi="Arial" w:cs="Arial"/>
        </w:rPr>
        <w:t xml:space="preserve">This chapter synthesises the </w:t>
      </w:r>
      <w:r>
        <w:rPr>
          <w:rFonts w:ascii="Arial" w:hAnsi="Arial" w:cs="Arial"/>
        </w:rPr>
        <w:t xml:space="preserve">overall conclusions drawn from the systematic review exploring barriers to digital technology adoption for cognitive stimulations among people living with dementia in the UK, resume the evidence gaps identified, and outline the implications of the findings making suggestions for enhancing dementia person-centred care with the help of digital technologies for cognitive stimulation. </w:t>
      </w:r>
    </w:p>
    <w:p w14:paraId="120F0905" w14:textId="409981EF" w:rsidR="009B5628" w:rsidRDefault="009B5628" w:rsidP="009B5628">
      <w:pPr>
        <w:spacing w:line="360" w:lineRule="auto"/>
        <w:jc w:val="both"/>
        <w:rPr>
          <w:rFonts w:ascii="Arial" w:hAnsi="Arial" w:cs="Arial"/>
        </w:rPr>
      </w:pPr>
      <w:r>
        <w:rPr>
          <w:rFonts w:ascii="Arial" w:hAnsi="Arial" w:cs="Arial"/>
        </w:rPr>
        <w:t xml:space="preserve">Table </w:t>
      </w:r>
      <w:r w:rsidR="007C6AA3">
        <w:rPr>
          <w:rFonts w:ascii="Arial" w:hAnsi="Arial" w:cs="Arial"/>
        </w:rPr>
        <w:t>7</w:t>
      </w:r>
      <w:r>
        <w:rPr>
          <w:rFonts w:ascii="Arial" w:hAnsi="Arial" w:cs="Arial"/>
        </w:rPr>
        <w:t>: Research Objectives</w:t>
      </w:r>
    </w:p>
    <w:p w14:paraId="6D0C354F" w14:textId="5ADE4BCF" w:rsidR="005F4684" w:rsidRDefault="005F4684" w:rsidP="009B5628">
      <w:pPr>
        <w:spacing w:line="360" w:lineRule="auto"/>
        <w:jc w:val="both"/>
        <w:rPr>
          <w:rFonts w:ascii="Arial" w:hAnsi="Arial" w:cs="Arial"/>
        </w:rPr>
      </w:pPr>
      <w:r w:rsidRPr="005F4684">
        <w:rPr>
          <w:rFonts w:ascii="Arial" w:hAnsi="Arial" w:cs="Arial"/>
          <w:noProof/>
        </w:rPr>
        <w:drawing>
          <wp:inline distT="0" distB="0" distL="0" distR="0" wp14:anchorId="1D0F295B" wp14:editId="31805ACB">
            <wp:extent cx="5484018" cy="5065395"/>
            <wp:effectExtent l="0" t="0" r="2540" b="1905"/>
            <wp:docPr id="21115890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1589094" name=""/>
                    <pic:cNvPicPr/>
                  </pic:nvPicPr>
                  <pic:blipFill>
                    <a:blip r:embed="rId22"/>
                    <a:stretch>
                      <a:fillRect/>
                    </a:stretch>
                  </pic:blipFill>
                  <pic:spPr>
                    <a:xfrm>
                      <a:off x="0" y="0"/>
                      <a:ext cx="5485627" cy="5066881"/>
                    </a:xfrm>
                    <a:prstGeom prst="rect">
                      <a:avLst/>
                    </a:prstGeom>
                  </pic:spPr>
                </pic:pic>
              </a:graphicData>
            </a:graphic>
          </wp:inline>
        </w:drawing>
      </w:r>
    </w:p>
    <w:p w14:paraId="2BF8EB2D" w14:textId="77777777" w:rsidR="005F4684" w:rsidRDefault="005F4684" w:rsidP="009B5628">
      <w:pPr>
        <w:spacing w:line="360" w:lineRule="auto"/>
        <w:jc w:val="both"/>
        <w:rPr>
          <w:rFonts w:ascii="Arial" w:hAnsi="Arial" w:cs="Arial"/>
        </w:rPr>
      </w:pPr>
    </w:p>
    <w:p w14:paraId="6EF9D91D" w14:textId="77777777" w:rsidR="009B5628" w:rsidRPr="0038036D" w:rsidRDefault="009B5628" w:rsidP="009B5628">
      <w:pPr>
        <w:spacing w:line="360" w:lineRule="auto"/>
        <w:jc w:val="both"/>
        <w:rPr>
          <w:rFonts w:ascii="Arial" w:hAnsi="Arial" w:cs="Arial"/>
          <w:sz w:val="14"/>
          <w:szCs w:val="14"/>
        </w:rPr>
      </w:pPr>
    </w:p>
    <w:p w14:paraId="020B220E" w14:textId="77777777" w:rsidR="009B5628" w:rsidRDefault="009B5628" w:rsidP="009B5628">
      <w:pPr>
        <w:spacing w:line="360" w:lineRule="auto"/>
        <w:jc w:val="both"/>
        <w:rPr>
          <w:rFonts w:ascii="Arial" w:hAnsi="Arial" w:cs="Arial"/>
        </w:rPr>
      </w:pPr>
    </w:p>
    <w:p w14:paraId="00261196" w14:textId="089EAF06" w:rsidR="009B5628" w:rsidRPr="000A1049" w:rsidRDefault="009B5628" w:rsidP="009B5628">
      <w:pPr>
        <w:spacing w:line="360" w:lineRule="auto"/>
        <w:jc w:val="both"/>
        <w:rPr>
          <w:rFonts w:ascii="Arial" w:hAnsi="Arial" w:cs="Arial"/>
        </w:rPr>
      </w:pPr>
    </w:p>
    <w:p w14:paraId="4F7D5833" w14:textId="77777777" w:rsidR="009B5628" w:rsidRPr="002C37F3" w:rsidRDefault="009B5628" w:rsidP="009B5628">
      <w:pPr>
        <w:spacing w:before="100" w:beforeAutospacing="1" w:after="100" w:afterAutospacing="1" w:line="240" w:lineRule="auto"/>
        <w:outlineLvl w:val="0"/>
        <w:rPr>
          <w:rFonts w:ascii="Arial" w:hAnsi="Arial" w:cs="Arial"/>
          <w:b/>
          <w:bCs/>
        </w:rPr>
      </w:pPr>
      <w:r w:rsidRPr="002C37F3">
        <w:rPr>
          <w:rFonts w:ascii="Arial" w:hAnsi="Arial" w:cs="Arial"/>
          <w:b/>
          <w:bCs/>
        </w:rPr>
        <w:t>7.2 Implications of Findings</w:t>
      </w:r>
    </w:p>
    <w:p w14:paraId="16AD698D" w14:textId="77777777" w:rsidR="009B5628" w:rsidRDefault="009B5628" w:rsidP="009B5628">
      <w:pPr>
        <w:spacing w:before="100" w:beforeAutospacing="1" w:after="100" w:afterAutospacing="1" w:line="360" w:lineRule="auto"/>
        <w:jc w:val="both"/>
        <w:outlineLvl w:val="0"/>
        <w:rPr>
          <w:rFonts w:ascii="Arial" w:hAnsi="Arial" w:cs="Arial"/>
        </w:rPr>
      </w:pPr>
      <w:r w:rsidRPr="00E80CA4">
        <w:rPr>
          <w:rFonts w:ascii="Arial" w:hAnsi="Arial" w:cs="Arial"/>
        </w:rPr>
        <w:t xml:space="preserve">The </w:t>
      </w:r>
      <w:r>
        <w:rPr>
          <w:rFonts w:ascii="Arial" w:hAnsi="Arial" w:cs="Arial"/>
        </w:rPr>
        <w:t>findings of the systematic review</w:t>
      </w:r>
      <w:r w:rsidRPr="00E80CA4">
        <w:rPr>
          <w:rFonts w:ascii="Arial" w:hAnsi="Arial" w:cs="Arial"/>
        </w:rPr>
        <w:t xml:space="preserve"> highlights the complex interplay </w:t>
      </w:r>
      <w:r>
        <w:rPr>
          <w:rFonts w:ascii="Arial" w:hAnsi="Arial" w:cs="Arial"/>
        </w:rPr>
        <w:t xml:space="preserve">between </w:t>
      </w:r>
      <w:r w:rsidRPr="00E80CA4">
        <w:rPr>
          <w:rFonts w:ascii="Arial" w:hAnsi="Arial" w:cs="Arial"/>
        </w:rPr>
        <w:t xml:space="preserve">individual, relational, organisational, and systemic factors </w:t>
      </w:r>
      <w:r>
        <w:rPr>
          <w:rFonts w:ascii="Arial" w:hAnsi="Arial" w:cs="Arial"/>
        </w:rPr>
        <w:t>with significant implication for</w:t>
      </w:r>
      <w:r w:rsidRPr="00E80CA4">
        <w:rPr>
          <w:rFonts w:ascii="Arial" w:hAnsi="Arial" w:cs="Arial"/>
        </w:rPr>
        <w:t xml:space="preserve"> equitable digital implementation across the UK’s dementia care landscape.</w:t>
      </w:r>
      <w:r>
        <w:rPr>
          <w:rFonts w:ascii="Arial" w:hAnsi="Arial" w:cs="Arial"/>
        </w:rPr>
        <w:t xml:space="preserve"> Addressing these factors requires coordinated, multi-level actions that moves beyond isolated interventions targeting cultural, structural, and resource-based conditions that shape digital reediness </w:t>
      </w:r>
    </w:p>
    <w:p w14:paraId="15B70551" w14:textId="662E2252" w:rsidR="009B5628" w:rsidRDefault="009B5628" w:rsidP="004D4610">
      <w:pPr>
        <w:pStyle w:val="Default"/>
      </w:pPr>
      <w:r>
        <w:t>The following implications are drawn from the findings:</w:t>
      </w:r>
    </w:p>
    <w:p w14:paraId="2953A5A8" w14:textId="1402D0BC" w:rsidR="009B5628" w:rsidRDefault="004D4610">
      <w:pPr>
        <w:pStyle w:val="ListParagraph"/>
        <w:numPr>
          <w:ilvl w:val="0"/>
          <w:numId w:val="4"/>
        </w:numPr>
        <w:spacing w:before="100" w:beforeAutospacing="1" w:after="100" w:afterAutospacing="1" w:line="360" w:lineRule="auto"/>
        <w:jc w:val="both"/>
        <w:outlineLvl w:val="0"/>
        <w:rPr>
          <w:rFonts w:ascii="Arial" w:hAnsi="Arial" w:cs="Arial"/>
        </w:rPr>
      </w:pPr>
      <w:r>
        <w:rPr>
          <w:rFonts w:ascii="Arial" w:hAnsi="Arial" w:cs="Arial"/>
        </w:rPr>
        <w:t xml:space="preserve">Digital competency and Policy Reform </w:t>
      </w:r>
      <w:r w:rsidR="009B5628">
        <w:rPr>
          <w:rFonts w:ascii="Arial" w:hAnsi="Arial" w:cs="Arial"/>
        </w:rPr>
        <w:t xml:space="preserve">that explicitly address digital </w:t>
      </w:r>
      <w:r>
        <w:rPr>
          <w:rFonts w:ascii="Arial" w:hAnsi="Arial" w:cs="Arial"/>
        </w:rPr>
        <w:t xml:space="preserve">and skill-set requirements </w:t>
      </w:r>
      <w:r w:rsidR="009B5628">
        <w:rPr>
          <w:rFonts w:ascii="Arial" w:hAnsi="Arial" w:cs="Arial"/>
        </w:rPr>
        <w:t xml:space="preserve">among </w:t>
      </w:r>
      <w:r>
        <w:rPr>
          <w:rFonts w:ascii="Arial" w:hAnsi="Arial" w:cs="Arial"/>
        </w:rPr>
        <w:t xml:space="preserve">end-users </w:t>
      </w:r>
      <w:r w:rsidR="009B5628">
        <w:rPr>
          <w:rFonts w:ascii="Arial" w:hAnsi="Arial" w:cs="Arial"/>
        </w:rPr>
        <w:t xml:space="preserve">targeting </w:t>
      </w:r>
      <w:r>
        <w:rPr>
          <w:rFonts w:ascii="Arial" w:hAnsi="Arial" w:cs="Arial"/>
        </w:rPr>
        <w:t>improving</w:t>
      </w:r>
      <w:r w:rsidR="009B5628">
        <w:rPr>
          <w:rFonts w:ascii="Arial" w:hAnsi="Arial" w:cs="Arial"/>
        </w:rPr>
        <w:t xml:space="preserve"> digital literacy and confidence, with clear</w:t>
      </w:r>
      <w:r>
        <w:rPr>
          <w:rFonts w:ascii="Arial" w:hAnsi="Arial" w:cs="Arial"/>
        </w:rPr>
        <w:t xml:space="preserve"> development programmes for infrastructure. </w:t>
      </w:r>
      <w:r w:rsidR="009B5628">
        <w:rPr>
          <w:rFonts w:ascii="Arial" w:hAnsi="Arial" w:cs="Arial"/>
        </w:rPr>
        <w:t xml:space="preserve"> Awareness around digital tools available and funding pathways should be prioritised in order to overcome cognitive limitations, anxiety, low confidence, and perceive relevance.</w:t>
      </w:r>
    </w:p>
    <w:p w14:paraId="0906DE79" w14:textId="6144A8A2" w:rsidR="009B5628" w:rsidRDefault="009B5628">
      <w:pPr>
        <w:pStyle w:val="ListParagraph"/>
        <w:numPr>
          <w:ilvl w:val="0"/>
          <w:numId w:val="4"/>
        </w:numPr>
        <w:spacing w:before="100" w:beforeAutospacing="1" w:after="100" w:afterAutospacing="1" w:line="360" w:lineRule="auto"/>
        <w:jc w:val="both"/>
        <w:outlineLvl w:val="0"/>
        <w:rPr>
          <w:rFonts w:ascii="Arial" w:hAnsi="Arial" w:cs="Arial"/>
        </w:rPr>
      </w:pPr>
      <w:r>
        <w:rPr>
          <w:rFonts w:ascii="Arial" w:hAnsi="Arial" w:cs="Arial"/>
        </w:rPr>
        <w:t>Embedding Co-Design as Standard Practice should be a priority when designing devices, apps and health promotion programs in order to ensure these respond to specific needs, and support expectations of people living with dementia, families and carers.</w:t>
      </w:r>
    </w:p>
    <w:p w14:paraId="67918386" w14:textId="7078B560" w:rsidR="009B5628" w:rsidRDefault="009B5628">
      <w:pPr>
        <w:pStyle w:val="ListParagraph"/>
        <w:numPr>
          <w:ilvl w:val="0"/>
          <w:numId w:val="4"/>
        </w:numPr>
        <w:spacing w:before="100" w:beforeAutospacing="1" w:after="100" w:afterAutospacing="1" w:line="360" w:lineRule="auto"/>
        <w:jc w:val="both"/>
        <w:outlineLvl w:val="0"/>
        <w:rPr>
          <w:rFonts w:ascii="Arial" w:hAnsi="Arial" w:cs="Arial"/>
        </w:rPr>
      </w:pPr>
      <w:r>
        <w:rPr>
          <w:rFonts w:ascii="Arial" w:hAnsi="Arial" w:cs="Arial"/>
        </w:rPr>
        <w:t xml:space="preserve">Digital mandatory trainings and Organisational </w:t>
      </w:r>
      <w:r w:rsidR="00041095">
        <w:rPr>
          <w:rFonts w:ascii="Arial" w:hAnsi="Arial" w:cs="Arial"/>
        </w:rPr>
        <w:t>Reform</w:t>
      </w:r>
      <w:r>
        <w:rPr>
          <w:rFonts w:ascii="Arial" w:hAnsi="Arial" w:cs="Arial"/>
        </w:rPr>
        <w:t>; there should be a call for organisational reform, innovation, and digital facilitation for integrating technology into routine dementia care.</w:t>
      </w:r>
    </w:p>
    <w:p w14:paraId="546F9507" w14:textId="77777777" w:rsidR="009B5628" w:rsidRDefault="009B5628">
      <w:pPr>
        <w:pStyle w:val="ListParagraph"/>
        <w:numPr>
          <w:ilvl w:val="0"/>
          <w:numId w:val="4"/>
        </w:numPr>
        <w:spacing w:before="100" w:beforeAutospacing="1" w:after="100" w:afterAutospacing="1" w:line="360" w:lineRule="auto"/>
        <w:jc w:val="both"/>
        <w:outlineLvl w:val="0"/>
        <w:rPr>
          <w:rFonts w:ascii="Arial" w:hAnsi="Arial" w:cs="Arial"/>
        </w:rPr>
      </w:pPr>
      <w:r>
        <w:rPr>
          <w:rFonts w:ascii="Arial" w:hAnsi="Arial" w:cs="Arial"/>
        </w:rPr>
        <w:t>System-level support for person-centred digital care embedded into national policies, infrastructure, governance mechanism, and cross-sector collaboration. This would ensure that digital technologies are implemented in ways that sustain autonomy, dignity, and personalised support for people with dementia, families and carers.</w:t>
      </w:r>
    </w:p>
    <w:p w14:paraId="57B51637" w14:textId="29B49BC2" w:rsidR="009B5628" w:rsidRDefault="005B73E9">
      <w:pPr>
        <w:pStyle w:val="ListParagraph"/>
        <w:numPr>
          <w:ilvl w:val="0"/>
          <w:numId w:val="4"/>
        </w:numPr>
        <w:spacing w:before="100" w:beforeAutospacing="1" w:after="100" w:afterAutospacing="1" w:line="360" w:lineRule="auto"/>
        <w:jc w:val="both"/>
        <w:outlineLvl w:val="0"/>
        <w:rPr>
          <w:rFonts w:ascii="Arial" w:hAnsi="Arial" w:cs="Arial"/>
        </w:rPr>
      </w:pPr>
      <w:r>
        <w:rPr>
          <w:rFonts w:ascii="Arial" w:hAnsi="Arial" w:cs="Arial"/>
        </w:rPr>
        <w:t>N</w:t>
      </w:r>
      <w:r w:rsidR="009B5628">
        <w:rPr>
          <w:rFonts w:ascii="Arial" w:hAnsi="Arial" w:cs="Arial"/>
        </w:rPr>
        <w:t xml:space="preserve">ational programmes should encourage community-based activities and digital inclusion programs offering information and trainings on </w:t>
      </w:r>
      <w:r w:rsidR="00376431">
        <w:rPr>
          <w:rFonts w:ascii="Arial" w:hAnsi="Arial" w:cs="Arial"/>
        </w:rPr>
        <w:t xml:space="preserve">available </w:t>
      </w:r>
      <w:r w:rsidR="009B5628">
        <w:rPr>
          <w:rFonts w:ascii="Arial" w:hAnsi="Arial" w:cs="Arial"/>
        </w:rPr>
        <w:t xml:space="preserve">technology and </w:t>
      </w:r>
      <w:r w:rsidR="00376431">
        <w:rPr>
          <w:rFonts w:ascii="Arial" w:hAnsi="Arial" w:cs="Arial"/>
        </w:rPr>
        <w:t>practical recommendations</w:t>
      </w:r>
      <w:r w:rsidR="006336B7">
        <w:rPr>
          <w:rFonts w:ascii="Arial" w:hAnsi="Arial" w:cs="Arial"/>
        </w:rPr>
        <w:t xml:space="preserve"> for effective use</w:t>
      </w:r>
      <w:r w:rsidR="009B5628">
        <w:rPr>
          <w:rFonts w:ascii="Arial" w:hAnsi="Arial" w:cs="Arial"/>
        </w:rPr>
        <w:t xml:space="preserve">. </w:t>
      </w:r>
    </w:p>
    <w:p w14:paraId="592232AA" w14:textId="77777777" w:rsidR="009B5628" w:rsidRPr="005107C8" w:rsidRDefault="009B5628" w:rsidP="009B5628">
      <w:pPr>
        <w:spacing w:before="100" w:beforeAutospacing="1" w:after="100" w:afterAutospacing="1" w:line="360" w:lineRule="auto"/>
        <w:jc w:val="both"/>
        <w:outlineLvl w:val="0"/>
        <w:rPr>
          <w:rFonts w:ascii="Arial" w:hAnsi="Arial" w:cs="Arial"/>
          <w:b/>
          <w:bCs/>
        </w:rPr>
      </w:pPr>
      <w:r w:rsidRPr="005107C8">
        <w:rPr>
          <w:rFonts w:ascii="Arial" w:hAnsi="Arial" w:cs="Arial"/>
          <w:b/>
          <w:bCs/>
        </w:rPr>
        <w:t>7.3 Scope and Limitations</w:t>
      </w:r>
    </w:p>
    <w:p w14:paraId="0FFE992C" w14:textId="77777777" w:rsidR="009B5628" w:rsidRDefault="009B5628" w:rsidP="009B5628">
      <w:pPr>
        <w:spacing w:before="100" w:beforeAutospacing="1" w:after="100" w:afterAutospacing="1" w:line="360" w:lineRule="auto"/>
        <w:jc w:val="both"/>
        <w:outlineLvl w:val="0"/>
        <w:rPr>
          <w:rFonts w:ascii="Arial" w:hAnsi="Arial" w:cs="Arial"/>
        </w:rPr>
      </w:pPr>
      <w:r w:rsidRPr="005107C8">
        <w:rPr>
          <w:rFonts w:ascii="Arial" w:hAnsi="Arial" w:cs="Arial"/>
          <w:b/>
          <w:bCs/>
        </w:rPr>
        <w:t>Scope</w:t>
      </w:r>
    </w:p>
    <w:p w14:paraId="3546F8AA" w14:textId="42DF19F8" w:rsidR="009B5628" w:rsidRDefault="009B5628" w:rsidP="009B5628">
      <w:pPr>
        <w:spacing w:before="100" w:beforeAutospacing="1" w:after="100" w:afterAutospacing="1" w:line="360" w:lineRule="auto"/>
        <w:jc w:val="both"/>
        <w:outlineLvl w:val="0"/>
        <w:rPr>
          <w:rFonts w:ascii="Arial" w:hAnsi="Arial" w:cs="Arial"/>
        </w:rPr>
      </w:pPr>
      <w:r>
        <w:rPr>
          <w:rFonts w:ascii="Arial" w:hAnsi="Arial" w:cs="Arial"/>
        </w:rPr>
        <w:t xml:space="preserve">It is important to note that this review was intentionally centred on the UK context and therefore reflects the characteristics of the UK’s healthcare system focusing especially on barriers to digital technology for cognitive stimulation (e.g. tablets, voice activated, tablets, apps, </w:t>
      </w:r>
      <w:r>
        <w:rPr>
          <w:rFonts w:ascii="Arial" w:hAnsi="Arial" w:cs="Arial"/>
        </w:rPr>
        <w:lastRenderedPageBreak/>
        <w:t>reminiscence tools) used by people with dementia, families and carers living and receiving support here. Since the review synthesised evidence from 2015-202</w:t>
      </w:r>
      <w:r w:rsidR="00173636">
        <w:rPr>
          <w:rFonts w:ascii="Arial" w:hAnsi="Arial" w:cs="Arial"/>
        </w:rPr>
        <w:t>5</w:t>
      </w:r>
      <w:r>
        <w:rPr>
          <w:rFonts w:ascii="Arial" w:hAnsi="Arial" w:cs="Arial"/>
        </w:rPr>
        <w:t xml:space="preserve"> within the UK context, the findings capture recent developments in digital health policy, care practice, and post-pandemic digital transformation. This focus also ensured that an elaborate analysis of UK’s policies and practices was conducted. However, it simultaneously narrow down the extent to which these findings can be generalised to other healthcare systems. The scope included just qualitative studies addressing barriers to adoption and integration of digital technology from the perspective of people living with dementia, families and carers.</w:t>
      </w:r>
    </w:p>
    <w:p w14:paraId="7EBE56C3" w14:textId="77777777" w:rsidR="009B5628" w:rsidRDefault="009B5628" w:rsidP="009B5628">
      <w:pPr>
        <w:spacing w:before="100" w:beforeAutospacing="1" w:after="100" w:afterAutospacing="1" w:line="360" w:lineRule="auto"/>
        <w:jc w:val="both"/>
        <w:outlineLvl w:val="0"/>
        <w:rPr>
          <w:rFonts w:ascii="Arial" w:hAnsi="Arial" w:cs="Arial"/>
          <w:b/>
          <w:bCs/>
        </w:rPr>
      </w:pPr>
      <w:r w:rsidRPr="0030785D">
        <w:rPr>
          <w:rFonts w:ascii="Arial" w:hAnsi="Arial" w:cs="Arial"/>
          <w:b/>
          <w:bCs/>
        </w:rPr>
        <w:t>Limitations</w:t>
      </w:r>
    </w:p>
    <w:p w14:paraId="67138234" w14:textId="77777777" w:rsidR="009B5628" w:rsidRDefault="009B5628">
      <w:pPr>
        <w:pStyle w:val="ListParagraph"/>
        <w:numPr>
          <w:ilvl w:val="0"/>
          <w:numId w:val="5"/>
        </w:numPr>
        <w:spacing w:before="100" w:beforeAutospacing="1" w:after="100" w:afterAutospacing="1" w:line="360" w:lineRule="auto"/>
        <w:jc w:val="both"/>
        <w:rPr>
          <w:rFonts w:ascii="Arial" w:eastAsia="Times New Roman" w:hAnsi="Arial" w:cs="Arial"/>
          <w:color w:val="000000" w:themeColor="text1"/>
          <w:kern w:val="0"/>
          <w:lang w:eastAsia="en-GB"/>
          <w14:ligatures w14:val="none"/>
        </w:rPr>
      </w:pPr>
      <w:r w:rsidRPr="009271C3">
        <w:rPr>
          <w:rFonts w:ascii="Arial" w:hAnsi="Arial" w:cs="Arial"/>
          <w:color w:val="000000" w:themeColor="text1"/>
        </w:rPr>
        <w:t xml:space="preserve">Geographic Focus: </w:t>
      </w:r>
      <w:r w:rsidRPr="009271C3">
        <w:rPr>
          <w:rFonts w:ascii="Arial" w:eastAsia="Times New Roman" w:hAnsi="Arial" w:cs="Arial"/>
          <w:color w:val="000000" w:themeColor="text1"/>
          <w:kern w:val="0"/>
          <w:lang w:eastAsia="en-GB"/>
          <w14:ligatures w14:val="none"/>
        </w:rPr>
        <w:t>This review draws primarily on studies conducted within the UK,</w:t>
      </w:r>
      <w:r>
        <w:rPr>
          <w:rFonts w:ascii="Arial" w:eastAsia="Times New Roman" w:hAnsi="Arial" w:cs="Arial"/>
          <w:color w:val="000000" w:themeColor="text1"/>
          <w:kern w:val="0"/>
          <w:lang w:eastAsia="en-GB"/>
          <w14:ligatures w14:val="none"/>
        </w:rPr>
        <w:t xml:space="preserve"> </w:t>
      </w:r>
      <w:r w:rsidRPr="009271C3">
        <w:rPr>
          <w:rFonts w:ascii="Arial" w:eastAsia="Times New Roman" w:hAnsi="Arial" w:cs="Arial"/>
          <w:color w:val="000000" w:themeColor="text1"/>
          <w:kern w:val="0"/>
          <w:lang w:eastAsia="en-GB"/>
          <w14:ligatures w14:val="none"/>
        </w:rPr>
        <w:t>meaning that the findings are closely tied to the specific characteristics of the UK healthcare system, its regulatory environment, and its cultural expectations surrounding dementia care. While this focus enables a detailed and context</w:t>
      </w:r>
      <w:r w:rsidRPr="009271C3">
        <w:rPr>
          <w:rFonts w:ascii="Arial" w:eastAsia="Times New Roman" w:hAnsi="Arial" w:cs="Arial"/>
          <w:color w:val="000000" w:themeColor="text1"/>
          <w:kern w:val="0"/>
          <w:lang w:eastAsia="en-GB"/>
          <w14:ligatures w14:val="none"/>
        </w:rPr>
        <w:noBreakHyphen/>
        <w:t xml:space="preserve">sensitive understanding of digital adoption barriers within the UK, it also restricts the generalisability of the results to other regions or countries. </w:t>
      </w:r>
    </w:p>
    <w:p w14:paraId="7276FF65" w14:textId="1A319B4A" w:rsidR="009B5628" w:rsidRDefault="009B5628">
      <w:pPr>
        <w:pStyle w:val="ListParagraph"/>
        <w:numPr>
          <w:ilvl w:val="0"/>
          <w:numId w:val="5"/>
        </w:numPr>
        <w:spacing w:before="100" w:beforeAutospacing="1" w:after="100" w:afterAutospacing="1" w:line="360" w:lineRule="auto"/>
        <w:jc w:val="both"/>
        <w:rPr>
          <w:rFonts w:ascii="Arial" w:eastAsia="Times New Roman" w:hAnsi="Arial" w:cs="Arial"/>
          <w:color w:val="000000" w:themeColor="text1"/>
          <w:kern w:val="0"/>
          <w:lang w:eastAsia="en-GB"/>
          <w14:ligatures w14:val="none"/>
        </w:rPr>
      </w:pPr>
      <w:r>
        <w:rPr>
          <w:rFonts w:ascii="Arial" w:eastAsia="Times New Roman" w:hAnsi="Arial" w:cs="Arial"/>
          <w:color w:val="000000" w:themeColor="text1"/>
          <w:kern w:val="0"/>
          <w:lang w:eastAsia="en-GB"/>
          <w14:ligatures w14:val="none"/>
        </w:rPr>
        <w:t xml:space="preserve">Based on </w:t>
      </w:r>
      <w:r w:rsidRPr="009271C3">
        <w:rPr>
          <w:rFonts w:ascii="Arial" w:eastAsia="Times New Roman" w:hAnsi="Arial" w:cs="Arial"/>
          <w:color w:val="000000" w:themeColor="text1"/>
          <w:kern w:val="0"/>
          <w:lang w:eastAsia="en-GB"/>
          <w14:ligatures w14:val="none"/>
        </w:rPr>
        <w:t>Fragmented Evidence: A number of 1</w:t>
      </w:r>
      <w:r w:rsidR="000D38FA">
        <w:rPr>
          <w:rFonts w:ascii="Arial" w:eastAsia="Times New Roman" w:hAnsi="Arial" w:cs="Arial"/>
          <w:color w:val="000000" w:themeColor="text1"/>
          <w:kern w:val="0"/>
          <w:lang w:eastAsia="en-GB"/>
          <w14:ligatures w14:val="none"/>
        </w:rPr>
        <w:t>1</w:t>
      </w:r>
      <w:r w:rsidRPr="009271C3">
        <w:rPr>
          <w:rFonts w:ascii="Arial" w:eastAsia="Times New Roman" w:hAnsi="Arial" w:cs="Arial"/>
          <w:color w:val="000000" w:themeColor="text1"/>
          <w:kern w:val="0"/>
          <w:lang w:eastAsia="en-GB"/>
          <w14:ligatures w14:val="none"/>
        </w:rPr>
        <w:t xml:space="preserve"> studies were included focusing on exploratory and context-specific evidence with studies relying on small samples or pilot interventions, which limited generalisation. Also, the rapid development of digital technology and the increase attention around this topic may outdate some of the findings.</w:t>
      </w:r>
    </w:p>
    <w:p w14:paraId="5A30C538" w14:textId="6DF9E114" w:rsidR="009B5628" w:rsidRDefault="009B5628">
      <w:pPr>
        <w:pStyle w:val="ListParagraph"/>
        <w:numPr>
          <w:ilvl w:val="0"/>
          <w:numId w:val="5"/>
        </w:numPr>
        <w:spacing w:before="100" w:beforeAutospacing="1" w:after="100" w:afterAutospacing="1" w:line="360" w:lineRule="auto"/>
        <w:jc w:val="both"/>
        <w:rPr>
          <w:rFonts w:ascii="Arial" w:eastAsia="Times New Roman" w:hAnsi="Arial" w:cs="Arial"/>
          <w:color w:val="000000" w:themeColor="text1"/>
          <w:kern w:val="0"/>
          <w:lang w:eastAsia="en-GB"/>
          <w14:ligatures w14:val="none"/>
        </w:rPr>
      </w:pPr>
      <w:r w:rsidRPr="009271C3">
        <w:rPr>
          <w:rFonts w:ascii="Arial" w:eastAsia="Times New Roman" w:hAnsi="Arial" w:cs="Arial"/>
          <w:color w:val="000000" w:themeColor="text1"/>
          <w:kern w:val="0"/>
          <w:lang w:eastAsia="en-GB"/>
          <w14:ligatures w14:val="none"/>
        </w:rPr>
        <w:t>Reliance on Qualitative Evidence</w:t>
      </w:r>
      <w:r>
        <w:rPr>
          <w:rFonts w:ascii="Arial" w:eastAsia="Times New Roman" w:hAnsi="Arial" w:cs="Arial"/>
          <w:color w:val="000000" w:themeColor="text1"/>
          <w:kern w:val="0"/>
          <w:lang w:eastAsia="en-GB"/>
          <w14:ligatures w14:val="none"/>
        </w:rPr>
        <w:t xml:space="preserve">: This review included just studies that use qualitative methodologies focusing on providing rich insights into lived experiences of people living with dementia, family, carers and professionals. However, qualitative data are interpretative and context-bounded, and therefore may not capture the full diversity of experiences across the wider population affected by dementia. </w:t>
      </w:r>
      <w:r w:rsidR="000C4C26">
        <w:rPr>
          <w:rFonts w:ascii="Arial" w:eastAsia="Times New Roman" w:hAnsi="Arial" w:cs="Arial"/>
          <w:color w:val="000000" w:themeColor="text1"/>
          <w:kern w:val="0"/>
          <w:lang w:eastAsia="en-GB"/>
          <w14:ligatures w14:val="none"/>
        </w:rPr>
        <w:t>T</w:t>
      </w:r>
      <w:r>
        <w:rPr>
          <w:rFonts w:ascii="Arial" w:eastAsia="Times New Roman" w:hAnsi="Arial" w:cs="Arial"/>
          <w:color w:val="000000" w:themeColor="text1"/>
          <w:kern w:val="0"/>
          <w:lang w:eastAsia="en-GB"/>
          <w14:ligatures w14:val="none"/>
        </w:rPr>
        <w:t>he resilience on qualitative evidence also limits the ability to quantify the prevalence or relative weight of specific barriers.</w:t>
      </w:r>
    </w:p>
    <w:p w14:paraId="1C0AD52E" w14:textId="77777777" w:rsidR="009B5628" w:rsidRDefault="009B5628" w:rsidP="009B5628">
      <w:pPr>
        <w:spacing w:before="100" w:beforeAutospacing="1" w:after="100" w:afterAutospacing="1" w:line="360" w:lineRule="auto"/>
        <w:jc w:val="both"/>
        <w:rPr>
          <w:rFonts w:ascii="Arial" w:eastAsia="Times New Roman" w:hAnsi="Arial" w:cs="Arial"/>
          <w:color w:val="000000" w:themeColor="text1"/>
          <w:kern w:val="0"/>
          <w:lang w:eastAsia="en-GB"/>
          <w14:ligatures w14:val="none"/>
        </w:rPr>
      </w:pPr>
      <w:r w:rsidRPr="007D028A">
        <w:rPr>
          <w:rFonts w:ascii="Arial" w:eastAsia="Times New Roman" w:hAnsi="Arial" w:cs="Arial"/>
          <w:b/>
          <w:bCs/>
          <w:color w:val="000000" w:themeColor="text1"/>
          <w:kern w:val="0"/>
          <w:lang w:eastAsia="en-GB"/>
          <w14:ligatures w14:val="none"/>
        </w:rPr>
        <w:t>7.4 Recommendations for Practice</w:t>
      </w:r>
    </w:p>
    <w:p w14:paraId="66A10566" w14:textId="77777777" w:rsidR="009B5628" w:rsidRDefault="009B5628" w:rsidP="009B5628">
      <w:pPr>
        <w:spacing w:before="100" w:beforeAutospacing="1" w:after="100" w:afterAutospacing="1" w:line="360" w:lineRule="auto"/>
        <w:jc w:val="both"/>
        <w:rPr>
          <w:rFonts w:ascii="Arial" w:eastAsia="Times New Roman" w:hAnsi="Arial" w:cs="Arial"/>
          <w:color w:val="000000" w:themeColor="text1"/>
          <w:kern w:val="0"/>
          <w:lang w:eastAsia="en-GB"/>
          <w14:ligatures w14:val="none"/>
        </w:rPr>
      </w:pPr>
      <w:r>
        <w:rPr>
          <w:rFonts w:ascii="Arial" w:eastAsia="Times New Roman" w:hAnsi="Arial" w:cs="Arial"/>
          <w:color w:val="000000" w:themeColor="text1"/>
          <w:kern w:val="0"/>
          <w:lang w:eastAsia="en-GB"/>
          <w14:ligatures w14:val="none"/>
        </w:rPr>
        <w:t>The findings suggest several actionable recommendations for improving digital adoption in routine dementia care:</w:t>
      </w:r>
    </w:p>
    <w:p w14:paraId="4A590307" w14:textId="5DB7CE12" w:rsidR="009B5628" w:rsidRDefault="009B5628">
      <w:pPr>
        <w:pStyle w:val="ListParagraph"/>
        <w:numPr>
          <w:ilvl w:val="0"/>
          <w:numId w:val="6"/>
        </w:numPr>
        <w:spacing w:before="100" w:beforeAutospacing="1" w:after="100" w:afterAutospacing="1" w:line="360" w:lineRule="auto"/>
        <w:jc w:val="both"/>
        <w:rPr>
          <w:rFonts w:ascii="Arial" w:eastAsia="Times New Roman" w:hAnsi="Arial" w:cs="Arial"/>
          <w:color w:val="000000" w:themeColor="text1"/>
          <w:kern w:val="0"/>
          <w:lang w:eastAsia="en-GB"/>
          <w14:ligatures w14:val="none"/>
        </w:rPr>
      </w:pPr>
      <w:r>
        <w:rPr>
          <w:rFonts w:ascii="Arial" w:eastAsia="Times New Roman" w:hAnsi="Arial" w:cs="Arial"/>
          <w:color w:val="000000" w:themeColor="text1"/>
          <w:kern w:val="0"/>
          <w:lang w:eastAsia="en-GB"/>
          <w14:ligatures w14:val="none"/>
        </w:rPr>
        <w:t xml:space="preserve">Strengthen Digital </w:t>
      </w:r>
      <w:r w:rsidR="00F15AE5">
        <w:rPr>
          <w:rFonts w:ascii="Arial" w:eastAsia="Times New Roman" w:hAnsi="Arial" w:cs="Arial"/>
          <w:color w:val="000000" w:themeColor="text1"/>
          <w:kern w:val="0"/>
          <w:lang w:eastAsia="en-GB"/>
          <w14:ligatures w14:val="none"/>
        </w:rPr>
        <w:t xml:space="preserve">Mandatory Training Programmes for </w:t>
      </w:r>
      <w:r>
        <w:rPr>
          <w:rFonts w:ascii="Arial" w:eastAsia="Times New Roman" w:hAnsi="Arial" w:cs="Arial"/>
          <w:color w:val="000000" w:themeColor="text1"/>
          <w:kern w:val="0"/>
          <w:lang w:eastAsia="en-GB"/>
          <w14:ligatures w14:val="none"/>
        </w:rPr>
        <w:t xml:space="preserve">Dementia Care improving awareness of available technologies, and </w:t>
      </w:r>
      <w:r w:rsidR="00156C6D">
        <w:rPr>
          <w:rFonts w:ascii="Arial" w:eastAsia="Times New Roman" w:hAnsi="Arial" w:cs="Arial"/>
          <w:color w:val="000000" w:themeColor="text1"/>
          <w:kern w:val="0"/>
          <w:lang w:eastAsia="en-GB"/>
          <w14:ligatures w14:val="none"/>
        </w:rPr>
        <w:t>digital skills</w:t>
      </w:r>
      <w:r>
        <w:rPr>
          <w:rFonts w:ascii="Arial" w:eastAsia="Times New Roman" w:hAnsi="Arial" w:cs="Arial"/>
          <w:color w:val="000000" w:themeColor="text1"/>
          <w:kern w:val="0"/>
          <w:lang w:eastAsia="en-GB"/>
          <w14:ligatures w14:val="none"/>
        </w:rPr>
        <w:t xml:space="preserve">. Policies should promote accessible training programmes, coaching, and simplified information materials, </w:t>
      </w:r>
      <w:r>
        <w:rPr>
          <w:rFonts w:ascii="Arial" w:eastAsia="Times New Roman" w:hAnsi="Arial" w:cs="Arial"/>
          <w:color w:val="000000" w:themeColor="text1"/>
          <w:kern w:val="0"/>
          <w:lang w:eastAsia="en-GB"/>
          <w14:ligatures w14:val="none"/>
        </w:rPr>
        <w:lastRenderedPageBreak/>
        <w:t xml:space="preserve">accessible </w:t>
      </w:r>
      <w:r w:rsidR="00156C6D">
        <w:rPr>
          <w:rFonts w:ascii="Arial" w:eastAsia="Times New Roman" w:hAnsi="Arial" w:cs="Arial"/>
          <w:color w:val="000000" w:themeColor="text1"/>
          <w:kern w:val="0"/>
          <w:lang w:eastAsia="en-GB"/>
          <w14:ligatures w14:val="none"/>
        </w:rPr>
        <w:t>through</w:t>
      </w:r>
      <w:r>
        <w:rPr>
          <w:rFonts w:ascii="Arial" w:eastAsia="Times New Roman" w:hAnsi="Arial" w:cs="Arial"/>
          <w:color w:val="000000" w:themeColor="text1"/>
          <w:kern w:val="0"/>
          <w:lang w:eastAsia="en-GB"/>
          <w14:ligatures w14:val="none"/>
        </w:rPr>
        <w:t xml:space="preserve"> community services (Giebel, Morley and </w:t>
      </w:r>
      <w:proofErr w:type="spellStart"/>
      <w:r>
        <w:rPr>
          <w:rFonts w:ascii="Arial" w:eastAsia="Times New Roman" w:hAnsi="Arial" w:cs="Arial"/>
          <w:color w:val="000000" w:themeColor="text1"/>
          <w:kern w:val="0"/>
          <w:lang w:eastAsia="en-GB"/>
          <w14:ligatures w14:val="none"/>
        </w:rPr>
        <w:t>Komuravelli</w:t>
      </w:r>
      <w:proofErr w:type="spellEnd"/>
      <w:r>
        <w:rPr>
          <w:rFonts w:ascii="Arial" w:eastAsia="Times New Roman" w:hAnsi="Arial" w:cs="Arial"/>
          <w:color w:val="000000" w:themeColor="text1"/>
          <w:kern w:val="0"/>
          <w:lang w:eastAsia="en-GB"/>
          <w14:ligatures w14:val="none"/>
        </w:rPr>
        <w:t>, 2021) to enhance approachability and acceptability of digital tools.</w:t>
      </w:r>
    </w:p>
    <w:p w14:paraId="53D60FBD" w14:textId="596CBE57" w:rsidR="009B5628" w:rsidRPr="00290D88" w:rsidRDefault="009B5628">
      <w:pPr>
        <w:pStyle w:val="ListParagraph"/>
        <w:numPr>
          <w:ilvl w:val="0"/>
          <w:numId w:val="6"/>
        </w:numPr>
        <w:spacing w:before="100" w:beforeAutospacing="1" w:after="100" w:afterAutospacing="1" w:line="360" w:lineRule="auto"/>
        <w:jc w:val="both"/>
        <w:rPr>
          <w:rFonts w:ascii="Arial" w:eastAsia="Times New Roman" w:hAnsi="Arial" w:cs="Arial"/>
          <w:color w:val="000000" w:themeColor="text1"/>
          <w:kern w:val="0"/>
          <w:lang w:eastAsia="en-GB"/>
          <w14:ligatures w14:val="none"/>
        </w:rPr>
      </w:pPr>
      <w:r>
        <w:rPr>
          <w:rFonts w:ascii="Arial" w:eastAsia="Times New Roman" w:hAnsi="Arial" w:cs="Arial"/>
          <w:color w:val="000000" w:themeColor="text1"/>
          <w:kern w:val="0"/>
          <w:lang w:eastAsia="en-GB"/>
          <w14:ligatures w14:val="none"/>
        </w:rPr>
        <w:t xml:space="preserve">Embedding Co-Design as Standard Practice; </w:t>
      </w:r>
      <w:r w:rsidRPr="00290D88">
        <w:rPr>
          <w:rFonts w:ascii="Arial" w:eastAsia="Times New Roman" w:hAnsi="Arial" w:cs="Arial"/>
          <w:color w:val="000000" w:themeColor="text1"/>
          <w:kern w:val="0"/>
          <w:lang w:eastAsia="en-GB"/>
          <w14:ligatures w14:val="none"/>
        </w:rPr>
        <w:t xml:space="preserve">Co-design would ensure digital technologies respond to specific needs, and changing abilities as dementia progresses (Wang et al., 2019; Talbot and Briggs, 2022; Moyle et al., 2025) and increase cognitive accessibility. </w:t>
      </w:r>
    </w:p>
    <w:p w14:paraId="5626AA96" w14:textId="25C7D1AC" w:rsidR="009B5628" w:rsidRPr="003E2EAF" w:rsidRDefault="009B5628">
      <w:pPr>
        <w:pStyle w:val="ListParagraph"/>
        <w:numPr>
          <w:ilvl w:val="0"/>
          <w:numId w:val="6"/>
        </w:numPr>
        <w:spacing w:before="100" w:beforeAutospacing="1" w:after="100" w:afterAutospacing="1" w:line="360" w:lineRule="auto"/>
        <w:jc w:val="both"/>
        <w:rPr>
          <w:rFonts w:ascii="Arial" w:eastAsia="Times New Roman" w:hAnsi="Arial" w:cs="Arial"/>
          <w:color w:val="000000" w:themeColor="text1"/>
          <w:kern w:val="0"/>
          <w:lang w:eastAsia="en-GB"/>
          <w14:ligatures w14:val="none"/>
        </w:rPr>
      </w:pPr>
      <w:r>
        <w:rPr>
          <w:rFonts w:ascii="Arial" w:eastAsia="Times New Roman" w:hAnsi="Arial" w:cs="Arial"/>
          <w:color w:val="000000" w:themeColor="text1"/>
          <w:kern w:val="0"/>
          <w:lang w:eastAsia="en-GB"/>
          <w14:ligatures w14:val="none"/>
        </w:rPr>
        <w:t>Including digital technology</w:t>
      </w:r>
      <w:r w:rsidR="0047086B">
        <w:rPr>
          <w:rFonts w:ascii="Arial" w:eastAsia="Times New Roman" w:hAnsi="Arial" w:cs="Arial"/>
          <w:color w:val="000000" w:themeColor="text1"/>
          <w:kern w:val="0"/>
          <w:lang w:eastAsia="en-GB"/>
          <w14:ligatures w14:val="none"/>
        </w:rPr>
        <w:t xml:space="preserve"> in routine care</w:t>
      </w:r>
      <w:r>
        <w:rPr>
          <w:rFonts w:ascii="Arial" w:eastAsia="Times New Roman" w:hAnsi="Arial" w:cs="Arial"/>
          <w:color w:val="000000" w:themeColor="text1"/>
          <w:kern w:val="0"/>
          <w:lang w:eastAsia="en-GB"/>
          <w14:ligatures w14:val="none"/>
        </w:rPr>
        <w:t xml:space="preserve"> to enhance person-centred car</w:t>
      </w:r>
      <w:r w:rsidR="0047086B">
        <w:rPr>
          <w:rFonts w:ascii="Arial" w:eastAsia="Times New Roman" w:hAnsi="Arial" w:cs="Arial"/>
          <w:color w:val="000000" w:themeColor="text1"/>
          <w:kern w:val="0"/>
          <w:lang w:eastAsia="en-GB"/>
          <w14:ligatures w14:val="none"/>
        </w:rPr>
        <w:t>e (</w:t>
      </w:r>
      <w:r w:rsidR="00950971">
        <w:rPr>
          <w:rFonts w:ascii="Arial" w:eastAsia="Times New Roman" w:hAnsi="Arial" w:cs="Arial"/>
          <w:color w:val="000000" w:themeColor="text1"/>
          <w:kern w:val="0"/>
          <w:lang w:eastAsia="en-GB"/>
          <w14:ligatures w14:val="none"/>
        </w:rPr>
        <w:t>Salai et al., 2022; Hicks et al, 2022)</w:t>
      </w:r>
    </w:p>
    <w:p w14:paraId="246B3009" w14:textId="2910158C" w:rsidR="009B5628" w:rsidRPr="00501299" w:rsidRDefault="009B5628">
      <w:pPr>
        <w:pStyle w:val="ListParagraph"/>
        <w:numPr>
          <w:ilvl w:val="0"/>
          <w:numId w:val="6"/>
        </w:numPr>
        <w:spacing w:before="100" w:beforeAutospacing="1" w:after="100" w:afterAutospacing="1" w:line="360" w:lineRule="auto"/>
        <w:jc w:val="both"/>
        <w:rPr>
          <w:rFonts w:ascii="Arial" w:eastAsia="Times New Roman" w:hAnsi="Arial" w:cs="Arial"/>
          <w:color w:val="000000" w:themeColor="text1"/>
          <w:kern w:val="0"/>
          <w:lang w:eastAsia="en-GB"/>
          <w14:ligatures w14:val="none"/>
        </w:rPr>
      </w:pPr>
      <w:r>
        <w:rPr>
          <w:rFonts w:ascii="Arial" w:eastAsia="Times New Roman" w:hAnsi="Arial" w:cs="Arial"/>
          <w:color w:val="000000" w:themeColor="text1"/>
          <w:kern w:val="0"/>
          <w:lang w:eastAsia="en-GB"/>
          <w14:ligatures w14:val="none"/>
        </w:rPr>
        <w:t xml:space="preserve">Dementia care organisations should implement mandatory digital training for </w:t>
      </w:r>
      <w:r w:rsidR="00E451DA">
        <w:rPr>
          <w:rFonts w:ascii="Arial" w:eastAsia="Times New Roman" w:hAnsi="Arial" w:cs="Arial"/>
          <w:color w:val="000000" w:themeColor="text1"/>
          <w:kern w:val="0"/>
          <w:lang w:eastAsia="en-GB"/>
          <w14:ligatures w14:val="none"/>
        </w:rPr>
        <w:t xml:space="preserve">all staff promoting </w:t>
      </w:r>
      <w:r>
        <w:rPr>
          <w:rFonts w:ascii="Arial" w:eastAsia="Times New Roman" w:hAnsi="Arial" w:cs="Arial"/>
          <w:color w:val="000000" w:themeColor="text1"/>
          <w:kern w:val="0"/>
          <w:lang w:eastAsia="en-GB"/>
          <w14:ligatures w14:val="none"/>
        </w:rPr>
        <w:t>leadership commitment for integration of digital technology into routine care ensur</w:t>
      </w:r>
      <w:r w:rsidR="00E451DA">
        <w:rPr>
          <w:rFonts w:ascii="Arial" w:eastAsia="Times New Roman" w:hAnsi="Arial" w:cs="Arial"/>
          <w:color w:val="000000" w:themeColor="text1"/>
          <w:kern w:val="0"/>
          <w:lang w:eastAsia="en-GB"/>
          <w14:ligatures w14:val="none"/>
        </w:rPr>
        <w:t>ing</w:t>
      </w:r>
      <w:r>
        <w:rPr>
          <w:rFonts w:ascii="Arial" w:eastAsia="Times New Roman" w:hAnsi="Arial" w:cs="Arial"/>
          <w:color w:val="000000" w:themeColor="text1"/>
          <w:kern w:val="0"/>
          <w:lang w:eastAsia="en-GB"/>
          <w14:ligatures w14:val="none"/>
        </w:rPr>
        <w:t xml:space="preserve"> successful digital adoption (</w:t>
      </w:r>
      <w:r w:rsidR="001C4F49">
        <w:rPr>
          <w:rFonts w:ascii="Arial" w:eastAsia="Times New Roman" w:hAnsi="Arial" w:cs="Arial"/>
          <w:color w:val="000000" w:themeColor="text1"/>
          <w:kern w:val="0"/>
          <w:lang w:eastAsia="en-GB"/>
          <w14:ligatures w14:val="none"/>
        </w:rPr>
        <w:t>Hicks et al., 2022)</w:t>
      </w:r>
      <w:r>
        <w:rPr>
          <w:rFonts w:ascii="Arial" w:eastAsia="Times New Roman" w:hAnsi="Arial" w:cs="Arial"/>
          <w:color w:val="000000" w:themeColor="text1"/>
          <w:kern w:val="0"/>
          <w:lang w:eastAsia="en-GB"/>
          <w14:ligatures w14:val="none"/>
        </w:rPr>
        <w:t>.</w:t>
      </w:r>
      <w:r w:rsidR="004E3E30">
        <w:rPr>
          <w:rFonts w:ascii="Arial" w:eastAsia="Times New Roman" w:hAnsi="Arial" w:cs="Arial"/>
          <w:color w:val="000000" w:themeColor="text1"/>
          <w:kern w:val="0"/>
          <w:lang w:eastAsia="en-GB"/>
          <w14:ligatures w14:val="none"/>
        </w:rPr>
        <w:t xml:space="preserve"> </w:t>
      </w:r>
      <w:r w:rsidR="003B1553">
        <w:rPr>
          <w:rFonts w:ascii="Arial" w:eastAsia="Times New Roman" w:hAnsi="Arial" w:cs="Arial"/>
          <w:color w:val="000000" w:themeColor="text1"/>
          <w:kern w:val="0"/>
          <w:lang w:eastAsia="en-GB"/>
          <w14:ligatures w14:val="none"/>
        </w:rPr>
        <w:t>Special attention should be accorded to adequate training for activities coordinators within care settings to increase engagement with digital technologies for meaningful therapeutic activities</w:t>
      </w:r>
      <w:r w:rsidR="005A1A59">
        <w:rPr>
          <w:rFonts w:ascii="Arial" w:eastAsia="Times New Roman" w:hAnsi="Arial" w:cs="Arial"/>
          <w:color w:val="000000" w:themeColor="text1"/>
          <w:kern w:val="0"/>
          <w:lang w:eastAsia="en-GB"/>
          <w14:ligatures w14:val="none"/>
        </w:rPr>
        <w:t xml:space="preserve"> based on person-centred care approach</w:t>
      </w:r>
      <w:r w:rsidR="003B1553">
        <w:rPr>
          <w:rFonts w:ascii="Arial" w:eastAsia="Times New Roman" w:hAnsi="Arial" w:cs="Arial"/>
          <w:color w:val="000000" w:themeColor="text1"/>
          <w:kern w:val="0"/>
          <w:lang w:eastAsia="en-GB"/>
          <w14:ligatures w14:val="none"/>
        </w:rPr>
        <w:t>.</w:t>
      </w:r>
    </w:p>
    <w:p w14:paraId="3F1E8031" w14:textId="77777777" w:rsidR="009B5628" w:rsidRDefault="009B5628">
      <w:pPr>
        <w:pStyle w:val="ListParagraph"/>
        <w:numPr>
          <w:ilvl w:val="0"/>
          <w:numId w:val="6"/>
        </w:numPr>
        <w:spacing w:before="100" w:beforeAutospacing="1" w:after="100" w:afterAutospacing="1" w:line="360" w:lineRule="auto"/>
        <w:jc w:val="both"/>
        <w:rPr>
          <w:rFonts w:ascii="Arial" w:eastAsia="Times New Roman" w:hAnsi="Arial" w:cs="Arial"/>
          <w:color w:val="000000" w:themeColor="text1"/>
          <w:kern w:val="0"/>
          <w:lang w:eastAsia="en-GB"/>
          <w14:ligatures w14:val="none"/>
        </w:rPr>
      </w:pPr>
      <w:r w:rsidRPr="00DA2F2C">
        <w:rPr>
          <w:rFonts w:ascii="Arial" w:eastAsia="Times New Roman" w:hAnsi="Arial" w:cs="Arial"/>
          <w:kern w:val="0"/>
          <w:lang w:eastAsia="en-GB"/>
          <w14:ligatures w14:val="none"/>
        </w:rPr>
        <w:t>Community</w:t>
      </w:r>
      <w:r w:rsidRPr="00DA2F2C">
        <w:rPr>
          <w:rFonts w:ascii="Arial" w:eastAsia="Times New Roman" w:hAnsi="Arial" w:cs="Arial"/>
          <w:kern w:val="0"/>
          <w:lang w:eastAsia="en-GB"/>
          <w14:ligatures w14:val="none"/>
        </w:rPr>
        <w:noBreakHyphen/>
        <w:t>based programmes should offer dementia</w:t>
      </w:r>
      <w:r w:rsidRPr="00DA2F2C">
        <w:rPr>
          <w:rFonts w:ascii="Arial" w:eastAsia="Times New Roman" w:hAnsi="Arial" w:cs="Arial"/>
          <w:kern w:val="0"/>
          <w:lang w:eastAsia="en-GB"/>
          <w14:ligatures w14:val="none"/>
        </w:rPr>
        <w:noBreakHyphen/>
        <w:t>friendly digital inclusion activities, such as technology drop</w:t>
      </w:r>
      <w:r w:rsidRPr="00DA2F2C">
        <w:rPr>
          <w:rFonts w:ascii="Arial" w:eastAsia="Times New Roman" w:hAnsi="Arial" w:cs="Arial"/>
          <w:kern w:val="0"/>
          <w:lang w:eastAsia="en-GB"/>
          <w14:ligatures w14:val="none"/>
        </w:rPr>
        <w:noBreakHyphen/>
      </w:r>
      <w:r>
        <w:rPr>
          <w:rFonts w:ascii="Arial" w:eastAsia="Times New Roman" w:hAnsi="Arial" w:cs="Arial"/>
          <w:kern w:val="0"/>
          <w:lang w:eastAsia="en-GB"/>
          <w14:ligatures w14:val="none"/>
        </w:rPr>
        <w:t>in</w:t>
      </w:r>
      <w:r w:rsidRPr="00DA2F2C">
        <w:rPr>
          <w:rFonts w:ascii="Arial" w:eastAsia="Times New Roman" w:hAnsi="Arial" w:cs="Arial"/>
          <w:kern w:val="0"/>
          <w:lang w:eastAsia="en-GB"/>
          <w14:ligatures w14:val="none"/>
        </w:rPr>
        <w:t>, and training on how and when to use digital tools. Community</w:t>
      </w:r>
      <w:r w:rsidRPr="00DA2F2C">
        <w:rPr>
          <w:rFonts w:ascii="Arial" w:eastAsia="Times New Roman" w:hAnsi="Arial" w:cs="Arial"/>
          <w:kern w:val="0"/>
          <w:lang w:eastAsia="en-GB"/>
          <w14:ligatures w14:val="none"/>
        </w:rPr>
        <w:noBreakHyphen/>
        <w:t>level engagement is essential for promoting wellbeing</w:t>
      </w:r>
      <w:r>
        <w:rPr>
          <w:rFonts w:ascii="Arial" w:eastAsia="Times New Roman" w:hAnsi="Arial" w:cs="Arial"/>
          <w:kern w:val="0"/>
          <w:lang w:eastAsia="en-GB"/>
          <w14:ligatures w14:val="none"/>
        </w:rPr>
        <w:t xml:space="preserve">, </w:t>
      </w:r>
      <w:r w:rsidRPr="00DA2F2C">
        <w:rPr>
          <w:rFonts w:ascii="Arial" w:eastAsia="Times New Roman" w:hAnsi="Arial" w:cs="Arial"/>
          <w:kern w:val="0"/>
          <w:lang w:eastAsia="en-GB"/>
          <w14:ligatures w14:val="none"/>
        </w:rPr>
        <w:t>reducing health inequalities</w:t>
      </w:r>
      <w:r>
        <w:rPr>
          <w:rFonts w:ascii="Arial" w:eastAsia="Times New Roman" w:hAnsi="Arial" w:cs="Arial"/>
          <w:kern w:val="0"/>
          <w:lang w:eastAsia="en-GB"/>
          <w14:ligatures w14:val="none"/>
        </w:rPr>
        <w:t xml:space="preserve">, and strengthen digital literacy </w:t>
      </w:r>
      <w:r>
        <w:rPr>
          <w:rFonts w:ascii="Arial" w:eastAsia="Times New Roman" w:hAnsi="Arial" w:cs="Arial"/>
          <w:color w:val="000000" w:themeColor="text1"/>
          <w:kern w:val="0"/>
          <w:lang w:eastAsia="en-GB"/>
          <w14:ligatures w14:val="none"/>
        </w:rPr>
        <w:t xml:space="preserve">(Giebel, Morley and </w:t>
      </w:r>
      <w:proofErr w:type="spellStart"/>
      <w:r>
        <w:rPr>
          <w:rFonts w:ascii="Arial" w:eastAsia="Times New Roman" w:hAnsi="Arial" w:cs="Arial"/>
          <w:color w:val="000000" w:themeColor="text1"/>
          <w:kern w:val="0"/>
          <w:lang w:eastAsia="en-GB"/>
          <w14:ligatures w14:val="none"/>
        </w:rPr>
        <w:t>Komuravelli</w:t>
      </w:r>
      <w:proofErr w:type="spellEnd"/>
      <w:r>
        <w:rPr>
          <w:rFonts w:ascii="Arial" w:eastAsia="Times New Roman" w:hAnsi="Arial" w:cs="Arial"/>
          <w:color w:val="000000" w:themeColor="text1"/>
          <w:kern w:val="0"/>
          <w:lang w:eastAsia="en-GB"/>
          <w14:ligatures w14:val="none"/>
        </w:rPr>
        <w:t>, 2021).</w:t>
      </w:r>
    </w:p>
    <w:p w14:paraId="1028B71D" w14:textId="77777777" w:rsidR="009B5628" w:rsidRDefault="009B5628" w:rsidP="009B5628">
      <w:pPr>
        <w:spacing w:before="100" w:beforeAutospacing="1" w:after="100" w:afterAutospacing="1" w:line="360" w:lineRule="auto"/>
        <w:jc w:val="both"/>
        <w:rPr>
          <w:rFonts w:ascii="Arial" w:eastAsia="Times New Roman" w:hAnsi="Arial" w:cs="Arial"/>
          <w:color w:val="000000" w:themeColor="text1"/>
          <w:kern w:val="0"/>
          <w:lang w:eastAsia="en-GB"/>
          <w14:ligatures w14:val="none"/>
        </w:rPr>
      </w:pPr>
      <w:r w:rsidRPr="00F827B9">
        <w:rPr>
          <w:rFonts w:ascii="Arial" w:eastAsia="Times New Roman" w:hAnsi="Arial" w:cs="Arial"/>
          <w:b/>
          <w:bCs/>
          <w:color w:val="000000" w:themeColor="text1"/>
          <w:kern w:val="0"/>
          <w:lang w:eastAsia="en-GB"/>
          <w14:ligatures w14:val="none"/>
        </w:rPr>
        <w:t>7.5 Recommendations for Future Research</w:t>
      </w:r>
    </w:p>
    <w:p w14:paraId="050588D0" w14:textId="77777777" w:rsidR="009B5628" w:rsidRDefault="009B5628" w:rsidP="009B5628">
      <w:pPr>
        <w:spacing w:before="100" w:beforeAutospacing="1" w:after="100" w:afterAutospacing="1" w:line="360" w:lineRule="auto"/>
        <w:jc w:val="both"/>
        <w:rPr>
          <w:rFonts w:ascii="Arial" w:eastAsia="Times New Roman" w:hAnsi="Arial" w:cs="Arial"/>
          <w:color w:val="000000" w:themeColor="text1"/>
          <w:kern w:val="0"/>
          <w:lang w:eastAsia="en-GB"/>
          <w14:ligatures w14:val="none"/>
        </w:rPr>
      </w:pPr>
      <w:r w:rsidRPr="00FA11B5">
        <w:rPr>
          <w:rFonts w:ascii="Arial" w:eastAsia="Times New Roman" w:hAnsi="Arial" w:cs="Arial"/>
          <w:b/>
          <w:bCs/>
          <w:color w:val="000000" w:themeColor="text1"/>
          <w:kern w:val="0"/>
          <w:lang w:eastAsia="en-GB"/>
          <w14:ligatures w14:val="none"/>
        </w:rPr>
        <w:t>7.5.1 Broaden Geographic Scope</w:t>
      </w:r>
    </w:p>
    <w:p w14:paraId="405E4CA8" w14:textId="77777777" w:rsidR="009B5628" w:rsidRDefault="009B5628" w:rsidP="009B5628">
      <w:pPr>
        <w:spacing w:before="100" w:beforeAutospacing="1" w:after="100" w:afterAutospacing="1" w:line="360" w:lineRule="auto"/>
        <w:jc w:val="both"/>
        <w:rPr>
          <w:rFonts w:ascii="Arial" w:eastAsia="Times New Roman" w:hAnsi="Arial" w:cs="Arial"/>
          <w:color w:val="000000" w:themeColor="text1"/>
          <w:kern w:val="0"/>
          <w:lang w:eastAsia="en-GB"/>
          <w14:ligatures w14:val="none"/>
        </w:rPr>
      </w:pPr>
      <w:r>
        <w:rPr>
          <w:rFonts w:ascii="Arial" w:eastAsia="Times New Roman" w:hAnsi="Arial" w:cs="Arial"/>
          <w:color w:val="000000" w:themeColor="text1"/>
          <w:kern w:val="0"/>
          <w:lang w:eastAsia="en-GB"/>
          <w14:ligatures w14:val="none"/>
        </w:rPr>
        <w:t xml:space="preserve">Future studies should explore in depth regional variation in digital adoption, particularly focusing on rural and deprived areas, where digital exclusion is more pronounced. Limited broadband infrastructure, reduce service provision, and lower digital literacy tend to be more pronounced in these areas, thus addressing these gaps is essential for developing strategies to increase accessibility, feasibility and sustainability of digital interventions for cognitive stimulation for people leaving with dementia. Such research is necessary to generate robust evidence on what support effective adoption, and what hinder it. </w:t>
      </w:r>
    </w:p>
    <w:p w14:paraId="7CAFB29A" w14:textId="77777777" w:rsidR="009B5628" w:rsidRDefault="009B5628" w:rsidP="009B5628">
      <w:pPr>
        <w:spacing w:before="100" w:beforeAutospacing="1" w:after="100" w:afterAutospacing="1" w:line="360" w:lineRule="auto"/>
        <w:jc w:val="both"/>
        <w:rPr>
          <w:rFonts w:ascii="Arial" w:eastAsia="Times New Roman" w:hAnsi="Arial" w:cs="Arial"/>
          <w:color w:val="000000" w:themeColor="text1"/>
          <w:kern w:val="0"/>
          <w:lang w:eastAsia="en-GB"/>
          <w14:ligatures w14:val="none"/>
        </w:rPr>
      </w:pPr>
      <w:r w:rsidRPr="00267161">
        <w:rPr>
          <w:rFonts w:ascii="Arial" w:eastAsia="Times New Roman" w:hAnsi="Arial" w:cs="Arial"/>
          <w:b/>
          <w:bCs/>
          <w:color w:val="000000" w:themeColor="text1"/>
          <w:kern w:val="0"/>
          <w:lang w:eastAsia="en-GB"/>
          <w14:ligatures w14:val="none"/>
        </w:rPr>
        <w:t>7.5.2 Explore in Depth Systemic Co-Design Exclusion</w:t>
      </w:r>
    </w:p>
    <w:p w14:paraId="7B63BB86" w14:textId="77777777" w:rsidR="009B5628" w:rsidRDefault="009B5628" w:rsidP="009B5628">
      <w:pPr>
        <w:spacing w:before="100" w:beforeAutospacing="1" w:after="100" w:afterAutospacing="1" w:line="360" w:lineRule="auto"/>
        <w:jc w:val="both"/>
        <w:rPr>
          <w:rFonts w:ascii="Arial" w:hAnsi="Arial" w:cs="Arial"/>
        </w:rPr>
      </w:pPr>
      <w:r w:rsidRPr="00021E48">
        <w:rPr>
          <w:rFonts w:ascii="Arial" w:hAnsi="Arial" w:cs="Arial"/>
        </w:rPr>
        <w:t xml:space="preserve">There is also a critical need for </w:t>
      </w:r>
      <w:r w:rsidRPr="00021E48">
        <w:rPr>
          <w:rStyle w:val="Strong"/>
          <w:rFonts w:ascii="Arial" w:hAnsi="Arial" w:cs="Arial"/>
          <w:b w:val="0"/>
          <w:bCs w:val="0"/>
        </w:rPr>
        <w:t>richer, context</w:t>
      </w:r>
      <w:r w:rsidRPr="00021E48">
        <w:rPr>
          <w:rStyle w:val="Strong"/>
          <w:rFonts w:ascii="Arial" w:hAnsi="Arial" w:cs="Arial"/>
          <w:b w:val="0"/>
          <w:bCs w:val="0"/>
        </w:rPr>
        <w:noBreakHyphen/>
        <w:t>specific data</w:t>
      </w:r>
      <w:r w:rsidRPr="00021E48">
        <w:rPr>
          <w:rFonts w:ascii="Arial" w:hAnsi="Arial" w:cs="Arial"/>
        </w:rPr>
        <w:t xml:space="preserve"> to inform the development of viable, scalable solutions that can be integrated into routine dementia care. Current research provides valuable insights but remains fragmented, </w:t>
      </w:r>
      <w:r>
        <w:rPr>
          <w:rFonts w:ascii="Arial" w:hAnsi="Arial" w:cs="Arial"/>
        </w:rPr>
        <w:t xml:space="preserve">and </w:t>
      </w:r>
      <w:r w:rsidRPr="00021E48">
        <w:rPr>
          <w:rFonts w:ascii="Arial" w:hAnsi="Arial" w:cs="Arial"/>
        </w:rPr>
        <w:t>often limited by small sample sizes</w:t>
      </w:r>
      <w:r>
        <w:rPr>
          <w:rFonts w:ascii="Arial" w:hAnsi="Arial" w:cs="Arial"/>
        </w:rPr>
        <w:t xml:space="preserve">. Involving people living with dementia, families and carers in the research process would </w:t>
      </w:r>
      <w:r>
        <w:rPr>
          <w:rFonts w:ascii="Arial" w:hAnsi="Arial" w:cs="Arial"/>
        </w:rPr>
        <w:lastRenderedPageBreak/>
        <w:t>ensure a better understanding of the specific challenges faced when designing digital tools.  Also, studies should investigate ethical concerns around consent which may affect effective participation of people living with dementia into research programmes.</w:t>
      </w:r>
    </w:p>
    <w:p w14:paraId="3C1DEE01" w14:textId="77777777" w:rsidR="009B5628" w:rsidRDefault="009B5628" w:rsidP="009B5628">
      <w:pPr>
        <w:spacing w:before="100" w:beforeAutospacing="1" w:after="100" w:afterAutospacing="1" w:line="360" w:lineRule="auto"/>
        <w:jc w:val="both"/>
        <w:rPr>
          <w:rFonts w:ascii="Arial" w:hAnsi="Arial" w:cs="Arial"/>
        </w:rPr>
      </w:pPr>
      <w:r w:rsidRPr="00E918BF">
        <w:rPr>
          <w:rFonts w:ascii="Arial" w:hAnsi="Arial" w:cs="Arial"/>
          <w:b/>
          <w:bCs/>
        </w:rPr>
        <w:t xml:space="preserve">7.5.3 Longitudinal </w:t>
      </w:r>
      <w:r>
        <w:rPr>
          <w:rFonts w:ascii="Arial" w:hAnsi="Arial" w:cs="Arial"/>
          <w:b/>
          <w:bCs/>
        </w:rPr>
        <w:t>S</w:t>
      </w:r>
      <w:r w:rsidRPr="00E918BF">
        <w:rPr>
          <w:rFonts w:ascii="Arial" w:hAnsi="Arial" w:cs="Arial"/>
          <w:b/>
          <w:bCs/>
        </w:rPr>
        <w:t>tudies</w:t>
      </w:r>
    </w:p>
    <w:p w14:paraId="63406C9C" w14:textId="77777777" w:rsidR="009B5628" w:rsidRDefault="009B5628" w:rsidP="009B5628">
      <w:pPr>
        <w:spacing w:before="100" w:beforeAutospacing="1" w:after="100" w:afterAutospacing="1" w:line="360" w:lineRule="auto"/>
        <w:jc w:val="both"/>
        <w:rPr>
          <w:rFonts w:ascii="Arial" w:hAnsi="Arial" w:cs="Arial"/>
        </w:rPr>
      </w:pPr>
      <w:r w:rsidRPr="00E10BE7">
        <w:rPr>
          <w:rFonts w:ascii="Arial" w:hAnsi="Arial" w:cs="Arial"/>
        </w:rPr>
        <w:t>Future studies should employ mixed</w:t>
      </w:r>
      <w:r w:rsidRPr="00E10BE7">
        <w:rPr>
          <w:rFonts w:ascii="Arial" w:hAnsi="Arial" w:cs="Arial"/>
        </w:rPr>
        <w:noBreakHyphen/>
        <w:t>methods and participatory approaches, engag</w:t>
      </w:r>
      <w:r>
        <w:rPr>
          <w:rFonts w:ascii="Arial" w:hAnsi="Arial" w:cs="Arial"/>
        </w:rPr>
        <w:t>ing</w:t>
      </w:r>
      <w:r w:rsidRPr="00E10BE7">
        <w:rPr>
          <w:rFonts w:ascii="Arial" w:hAnsi="Arial" w:cs="Arial"/>
        </w:rPr>
        <w:t xml:space="preserve"> diverse populations of people living with </w:t>
      </w:r>
      <w:r>
        <w:rPr>
          <w:rFonts w:ascii="Arial" w:hAnsi="Arial" w:cs="Arial"/>
        </w:rPr>
        <w:t xml:space="preserve">different stages of </w:t>
      </w:r>
      <w:r w:rsidRPr="00E10BE7">
        <w:rPr>
          <w:rFonts w:ascii="Arial" w:hAnsi="Arial" w:cs="Arial"/>
        </w:rPr>
        <w:t>dementia</w:t>
      </w:r>
      <w:r>
        <w:rPr>
          <w:rFonts w:ascii="Arial" w:hAnsi="Arial" w:cs="Arial"/>
        </w:rPr>
        <w:t>, family and</w:t>
      </w:r>
      <w:r w:rsidRPr="00E10BE7">
        <w:rPr>
          <w:rFonts w:ascii="Arial" w:hAnsi="Arial" w:cs="Arial"/>
        </w:rPr>
        <w:t xml:space="preserve"> carers, evaluat</w:t>
      </w:r>
      <w:r>
        <w:rPr>
          <w:rFonts w:ascii="Arial" w:hAnsi="Arial" w:cs="Arial"/>
        </w:rPr>
        <w:t>ing</w:t>
      </w:r>
      <w:r w:rsidRPr="00E10BE7">
        <w:rPr>
          <w:rFonts w:ascii="Arial" w:hAnsi="Arial" w:cs="Arial"/>
        </w:rPr>
        <w:t xml:space="preserve"> digital interventions over extended periods.</w:t>
      </w:r>
      <w:r>
        <w:rPr>
          <w:rFonts w:ascii="Arial" w:hAnsi="Arial" w:cs="Arial"/>
        </w:rPr>
        <w:t xml:space="preserve"> Longitudinal evidence is needed to understand how digital engagement is affected by dementia decline and how adoption of digital cognitive stimulation technology can be sustained.</w:t>
      </w:r>
    </w:p>
    <w:p w14:paraId="39938B1E" w14:textId="77777777" w:rsidR="009B5628" w:rsidRDefault="009B5628" w:rsidP="009B5628">
      <w:pPr>
        <w:spacing w:before="100" w:beforeAutospacing="1" w:after="100" w:afterAutospacing="1" w:line="360" w:lineRule="auto"/>
        <w:jc w:val="both"/>
        <w:rPr>
          <w:rFonts w:ascii="Arial" w:hAnsi="Arial" w:cs="Arial"/>
        </w:rPr>
      </w:pPr>
      <w:r w:rsidRPr="006941D0">
        <w:rPr>
          <w:rFonts w:ascii="Arial" w:hAnsi="Arial" w:cs="Arial"/>
          <w:b/>
          <w:bCs/>
          <w:sz w:val="24"/>
          <w:szCs w:val="24"/>
        </w:rPr>
        <w:t>7.6 Conclusion</w:t>
      </w:r>
    </w:p>
    <w:p w14:paraId="6C4CCDB2" w14:textId="77777777" w:rsidR="009B5628" w:rsidRDefault="009B5628" w:rsidP="009B5628">
      <w:pPr>
        <w:spacing w:line="360" w:lineRule="auto"/>
        <w:jc w:val="both"/>
        <w:rPr>
          <w:rFonts w:ascii="Arial" w:eastAsia="Times New Roman" w:hAnsi="Arial" w:cs="Arial"/>
          <w:kern w:val="0"/>
          <w:lang w:eastAsia="en-GB"/>
          <w14:ligatures w14:val="none"/>
        </w:rPr>
      </w:pPr>
      <w:r w:rsidRPr="006941D0">
        <w:rPr>
          <w:rFonts w:ascii="Arial" w:eastAsia="Times New Roman" w:hAnsi="Arial" w:cs="Arial"/>
          <w:kern w:val="0"/>
          <w:lang w:eastAsia="en-GB"/>
          <w14:ligatures w14:val="none"/>
        </w:rPr>
        <w:t>The present research on the topic ‘Understanding barriers to digital adoption for cognitive stimulation in dementia patients within the UK healthcare system focusing on homecare settings and home-based patients</w:t>
      </w:r>
      <w:r>
        <w:rPr>
          <w:rFonts w:ascii="Arial" w:eastAsia="Times New Roman" w:hAnsi="Arial" w:cs="Arial"/>
          <w:kern w:val="0"/>
          <w:lang w:eastAsia="en-GB"/>
          <w14:ligatures w14:val="none"/>
        </w:rPr>
        <w:t>’ was conducted to clarify, and better understand barriers affecting the process of adoption and implementation in routine dementia care of digital technology to enhance person-centred support. For this purpose, a systematic review methodology was adopted, and 10 relevant research articles were selected and included. The thematic analysis of these 10 studies revealed four themes and several sub-themes. It was identified that three factors action as barriers affecting the adoption of digital technology for cognitive stimulation in routine dementia care, including acceptability, approachability, and affordability.</w:t>
      </w:r>
    </w:p>
    <w:p w14:paraId="597C10A9" w14:textId="77777777" w:rsidR="009B5628" w:rsidRDefault="009B5628" w:rsidP="009B5628">
      <w:pPr>
        <w:spacing w:line="360" w:lineRule="auto"/>
        <w:jc w:val="both"/>
        <w:rPr>
          <w:rFonts w:ascii="Arial" w:eastAsia="Times New Roman" w:hAnsi="Arial" w:cs="Arial"/>
          <w:kern w:val="0"/>
          <w:lang w:eastAsia="en-GB"/>
          <w14:ligatures w14:val="none"/>
        </w:rPr>
      </w:pPr>
      <w:r w:rsidRPr="006941D0">
        <w:rPr>
          <w:rFonts w:ascii="Arial" w:eastAsia="Times New Roman" w:hAnsi="Arial" w:cs="Arial"/>
          <w:kern w:val="0"/>
          <w:lang w:eastAsia="en-GB"/>
          <w14:ligatures w14:val="none"/>
        </w:rPr>
        <w:t>While digital technologies hold significant potential to enhance cognitive engagement, autonomy, and wellbeing, their successful implementation requires a shift towards equity</w:t>
      </w:r>
      <w:r w:rsidRPr="006941D0">
        <w:rPr>
          <w:rFonts w:ascii="Arial" w:eastAsia="Times New Roman" w:hAnsi="Arial" w:cs="Arial"/>
          <w:kern w:val="0"/>
          <w:lang w:eastAsia="en-GB"/>
          <w14:ligatures w14:val="none"/>
        </w:rPr>
        <w:noBreakHyphen/>
        <w:t>focused, person</w:t>
      </w:r>
      <w:r w:rsidRPr="006941D0">
        <w:rPr>
          <w:rFonts w:ascii="Arial" w:eastAsia="Times New Roman" w:hAnsi="Arial" w:cs="Arial"/>
          <w:kern w:val="0"/>
          <w:lang w:eastAsia="en-GB"/>
          <w14:ligatures w14:val="none"/>
        </w:rPr>
        <w:noBreakHyphen/>
        <w:t>centred, and co</w:t>
      </w:r>
      <w:r w:rsidRPr="006941D0">
        <w:rPr>
          <w:rFonts w:ascii="Arial" w:eastAsia="Times New Roman" w:hAnsi="Arial" w:cs="Arial"/>
          <w:kern w:val="0"/>
          <w:lang w:eastAsia="en-GB"/>
          <w14:ligatures w14:val="none"/>
        </w:rPr>
        <w:noBreakHyphen/>
        <w:t xml:space="preserve">designed approaches supported by robust infrastructure and </w:t>
      </w:r>
      <w:r>
        <w:rPr>
          <w:rFonts w:ascii="Arial" w:eastAsia="Times New Roman" w:hAnsi="Arial" w:cs="Arial"/>
          <w:kern w:val="0"/>
          <w:lang w:eastAsia="en-GB"/>
          <w14:ligatures w14:val="none"/>
        </w:rPr>
        <w:t>organisational</w:t>
      </w:r>
      <w:r w:rsidRPr="006941D0">
        <w:rPr>
          <w:rFonts w:ascii="Arial" w:eastAsia="Times New Roman" w:hAnsi="Arial" w:cs="Arial"/>
          <w:kern w:val="0"/>
          <w:lang w:eastAsia="en-GB"/>
          <w14:ligatures w14:val="none"/>
        </w:rPr>
        <w:t xml:space="preserve"> readiness. Addressing these barriers is essential to ensur</w:t>
      </w:r>
      <w:r>
        <w:rPr>
          <w:rFonts w:ascii="Arial" w:eastAsia="Times New Roman" w:hAnsi="Arial" w:cs="Arial"/>
          <w:kern w:val="0"/>
          <w:lang w:eastAsia="en-GB"/>
          <w14:ligatures w14:val="none"/>
        </w:rPr>
        <w:t>e</w:t>
      </w:r>
      <w:r w:rsidRPr="006941D0">
        <w:rPr>
          <w:rFonts w:ascii="Arial" w:eastAsia="Times New Roman" w:hAnsi="Arial" w:cs="Arial"/>
          <w:kern w:val="0"/>
          <w:lang w:eastAsia="en-GB"/>
          <w14:ligatures w14:val="none"/>
        </w:rPr>
        <w:t xml:space="preserve"> that digital innovation contributes meaningfully to dementia care, reduces inequalities, </w:t>
      </w:r>
      <w:r>
        <w:rPr>
          <w:rFonts w:ascii="Arial" w:eastAsia="Times New Roman" w:hAnsi="Arial" w:cs="Arial"/>
          <w:kern w:val="0"/>
          <w:lang w:eastAsia="en-GB"/>
          <w14:ligatures w14:val="none"/>
        </w:rPr>
        <w:t xml:space="preserve">increase adoption, </w:t>
      </w:r>
      <w:r w:rsidRPr="006941D0">
        <w:rPr>
          <w:rFonts w:ascii="Arial" w:eastAsia="Times New Roman" w:hAnsi="Arial" w:cs="Arial"/>
          <w:kern w:val="0"/>
          <w:lang w:eastAsia="en-GB"/>
          <w14:ligatures w14:val="none"/>
        </w:rPr>
        <w:t>and supports the growing population of people living with dementia to maintain quality of life within their homes and communities.</w:t>
      </w:r>
      <w:r>
        <w:rPr>
          <w:rFonts w:ascii="Arial" w:eastAsia="Times New Roman" w:hAnsi="Arial" w:cs="Arial"/>
          <w:kern w:val="0"/>
          <w:lang w:eastAsia="en-GB"/>
          <w14:ligatures w14:val="none"/>
        </w:rPr>
        <w:t xml:space="preserve"> </w:t>
      </w:r>
    </w:p>
    <w:p w14:paraId="3C73659E" w14:textId="6AD53F8A" w:rsidR="00E05936" w:rsidRDefault="009B5628" w:rsidP="00C939A5">
      <w:pPr>
        <w:spacing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A coordinated call for action is required to accelerate and extend the adoption and sustained implementation of digital technology in routine dementia care. The persistent gap between recognised potential and real-world uptake highlights a critical implementation delay that affects both, those living with this condition and those providing care and support. Without decisive action, the healthcare system risks perpetuating digital exclusion, delaying the transformative impact that digital technologies promise to deliver.</w:t>
      </w:r>
    </w:p>
    <w:p w14:paraId="269784E7" w14:textId="77777777" w:rsidR="00E05936" w:rsidRDefault="00E05936" w:rsidP="00C939A5">
      <w:pPr>
        <w:spacing w:line="360" w:lineRule="auto"/>
        <w:jc w:val="both"/>
        <w:rPr>
          <w:rFonts w:ascii="Arial" w:eastAsia="Times New Roman" w:hAnsi="Arial" w:cs="Arial"/>
          <w:kern w:val="0"/>
          <w:lang w:eastAsia="en-GB"/>
          <w14:ligatures w14:val="none"/>
        </w:rPr>
      </w:pPr>
    </w:p>
    <w:p w14:paraId="186EC749" w14:textId="6CDFEA46" w:rsidR="00C939A5" w:rsidRDefault="003D1F3C" w:rsidP="00755621">
      <w:pPr>
        <w:spacing w:before="100" w:beforeAutospacing="1" w:after="100" w:afterAutospacing="1" w:line="360" w:lineRule="auto"/>
        <w:jc w:val="both"/>
        <w:rPr>
          <w:lang w:val="de-DE"/>
        </w:rPr>
      </w:pPr>
      <w:r w:rsidRPr="0091523D">
        <w:rPr>
          <w:lang w:val="de-DE"/>
        </w:rPr>
        <w:t>REFERENCES</w:t>
      </w:r>
    </w:p>
    <w:p w14:paraId="7B4E0B66" w14:textId="77777777" w:rsidR="00E05936" w:rsidRPr="00752D0A" w:rsidRDefault="00E05936" w:rsidP="00E05936">
      <w:pPr>
        <w:spacing w:line="240" w:lineRule="auto"/>
        <w:jc w:val="both"/>
        <w:rPr>
          <w:rFonts w:ascii="Arial" w:hAnsi="Arial" w:cs="Arial"/>
          <w:color w:val="202020"/>
        </w:rPr>
      </w:pPr>
      <w:r w:rsidRPr="00752D0A">
        <w:rPr>
          <w:rFonts w:ascii="Arial" w:hAnsi="Arial" w:cs="Arial"/>
          <w:color w:val="202020"/>
        </w:rPr>
        <w:t>Adams, W.C., (2015). Conducting semi</w:t>
      </w:r>
      <w:r w:rsidRPr="00752D0A">
        <w:rPr>
          <w:rFonts w:ascii="Cambria Math" w:hAnsi="Cambria Math" w:cs="Cambria Math"/>
          <w:color w:val="202020"/>
        </w:rPr>
        <w:t>‐</w:t>
      </w:r>
      <w:r w:rsidRPr="00752D0A">
        <w:rPr>
          <w:rFonts w:ascii="Arial" w:hAnsi="Arial" w:cs="Arial"/>
          <w:color w:val="202020"/>
        </w:rPr>
        <w:t xml:space="preserve">structured interviews. </w:t>
      </w:r>
      <w:r w:rsidRPr="00752D0A">
        <w:rPr>
          <w:rFonts w:ascii="Arial" w:hAnsi="Arial" w:cs="Arial"/>
          <w:i/>
          <w:iCs/>
          <w:color w:val="202020"/>
        </w:rPr>
        <w:t>Handbook of practical program evaluation</w:t>
      </w:r>
      <w:r w:rsidRPr="00752D0A">
        <w:rPr>
          <w:rFonts w:ascii="Arial" w:hAnsi="Arial" w:cs="Arial"/>
          <w:color w:val="202020"/>
        </w:rPr>
        <w:t xml:space="preserve">, pp.492-505. Available at: </w:t>
      </w:r>
      <w:hyperlink r:id="rId23" w:history="1">
        <w:r w:rsidRPr="00752D0A">
          <w:rPr>
            <w:rStyle w:val="Hyperlink"/>
            <w:rFonts w:ascii="Arial" w:hAnsi="Arial" w:cs="Arial"/>
          </w:rPr>
          <w:t>https://onlinelibrary.wiley.com/doi/abs/10.1002/9781119171386.ch19</w:t>
        </w:r>
      </w:hyperlink>
      <w:r w:rsidRPr="00752D0A">
        <w:rPr>
          <w:rFonts w:ascii="Arial" w:hAnsi="Arial" w:cs="Arial"/>
          <w:color w:val="0000FF"/>
          <w:u w:val="single"/>
        </w:rPr>
        <w:t xml:space="preserve"> </w:t>
      </w:r>
      <w:r w:rsidRPr="00752D0A">
        <w:rPr>
          <w:rFonts w:ascii="Arial" w:hAnsi="Arial" w:cs="Arial"/>
          <w:color w:val="202020"/>
        </w:rPr>
        <w:t>(Accessed: 20 March 2026).</w:t>
      </w:r>
    </w:p>
    <w:p w14:paraId="7C1847CE" w14:textId="77777777" w:rsidR="00E05936" w:rsidRPr="00752D0A" w:rsidRDefault="00E05936" w:rsidP="00E05936">
      <w:pPr>
        <w:spacing w:line="240" w:lineRule="auto"/>
        <w:jc w:val="both"/>
        <w:rPr>
          <w:rFonts w:ascii="Arial" w:hAnsi="Arial" w:cs="Arial"/>
        </w:rPr>
      </w:pPr>
      <w:r w:rsidRPr="00752D0A">
        <w:rPr>
          <w:rFonts w:ascii="Arial" w:hAnsi="Arial" w:cs="Arial"/>
          <w:color w:val="333333"/>
          <w:shd w:val="clear" w:color="auto" w:fill="FFFFFF"/>
        </w:rPr>
        <w:t>Ahmed, SK., Mohammed, RA., Nashwan, AJ., et al. (2025) Using thematic analysis in qualitative research. [Journal of Medicine Surgery and Public Health 6: 100198, DOI:</w:t>
      </w:r>
      <w:r w:rsidRPr="00752D0A">
        <w:rPr>
          <w:rFonts w:ascii="Arial" w:hAnsi="Arial" w:cs="Arial"/>
          <w:color w:val="333333"/>
          <w:u w:val="single"/>
          <w:shd w:val="clear" w:color="auto" w:fill="FFFFFF"/>
        </w:rPr>
        <w:t xml:space="preserve">10.1016/j.glmedi.2025.100198 </w:t>
      </w:r>
      <w:r w:rsidRPr="00752D0A">
        <w:rPr>
          <w:rFonts w:ascii="Arial" w:hAnsi="Arial" w:cs="Arial"/>
          <w:color w:val="333333"/>
          <w:shd w:val="clear" w:color="auto" w:fill="FFFFFF"/>
        </w:rPr>
        <w:t xml:space="preserve">Available at: </w:t>
      </w:r>
      <w:hyperlink r:id="rId24" w:anchor="fullTextFileContent" w:history="1">
        <w:r w:rsidRPr="00752D0A">
          <w:rPr>
            <w:rFonts w:ascii="Arial" w:hAnsi="Arial" w:cs="Arial"/>
            <w:color w:val="0000FF"/>
            <w:u w:val="single"/>
          </w:rPr>
          <w:t>(PDF) Using thematic analysis in qualitative research</w:t>
        </w:r>
      </w:hyperlink>
      <w:r w:rsidRPr="00752D0A">
        <w:rPr>
          <w:rFonts w:ascii="Arial" w:hAnsi="Arial" w:cs="Arial"/>
        </w:rPr>
        <w:t xml:space="preserve"> (Accessed on: 11 March 2026). </w:t>
      </w:r>
    </w:p>
    <w:p w14:paraId="4A879E80" w14:textId="77777777" w:rsidR="00E05936" w:rsidRPr="00752D0A" w:rsidRDefault="00E05936" w:rsidP="00E05936">
      <w:pPr>
        <w:spacing w:line="240" w:lineRule="auto"/>
        <w:jc w:val="both"/>
        <w:rPr>
          <w:rStyle w:val="Strong"/>
          <w:rFonts w:ascii="Arial" w:hAnsi="Arial" w:cs="Arial"/>
          <w:b w:val="0"/>
          <w:bCs w:val="0"/>
        </w:rPr>
      </w:pPr>
      <w:r w:rsidRPr="00752D0A">
        <w:rPr>
          <w:rFonts w:ascii="Arial" w:hAnsi="Arial" w:cs="Arial"/>
        </w:rPr>
        <w:t xml:space="preserve">Ahmed, SK., (2024) </w:t>
      </w:r>
      <w:r w:rsidRPr="00752D0A">
        <w:rPr>
          <w:rFonts w:ascii="Arial" w:eastAsia="Times New Roman" w:hAnsi="Arial" w:cs="Arial"/>
          <w:color w:val="1F1F1F"/>
          <w:kern w:val="36"/>
          <w:lang w:eastAsia="en-GB"/>
          <w14:ligatures w14:val="none"/>
        </w:rPr>
        <w:t xml:space="preserve">The pillars of trustworthiness in qualitative research [Journal of Medicine and Public Health] Available at: </w:t>
      </w:r>
      <w:hyperlink r:id="rId25" w:history="1">
        <w:r w:rsidRPr="00752D0A">
          <w:rPr>
            <w:rFonts w:ascii="Arial" w:hAnsi="Arial" w:cs="Arial"/>
            <w:color w:val="0000FF"/>
            <w:u w:val="single"/>
          </w:rPr>
          <w:t>The pillars of trustworthiness in qualitative research – ScienceDirect</w:t>
        </w:r>
      </w:hyperlink>
      <w:r w:rsidRPr="00752D0A">
        <w:rPr>
          <w:rFonts w:ascii="Arial" w:hAnsi="Arial" w:cs="Arial"/>
        </w:rPr>
        <w:t xml:space="preserve"> (Accessed on: 12 March 2026).</w:t>
      </w:r>
    </w:p>
    <w:p w14:paraId="4FD8674C" w14:textId="77777777" w:rsidR="00E05936" w:rsidRPr="00752D0A" w:rsidRDefault="00E05936" w:rsidP="00E05936">
      <w:pPr>
        <w:pStyle w:val="NormalWeb"/>
        <w:jc w:val="both"/>
        <w:rPr>
          <w:rFonts w:ascii="Arial" w:hAnsi="Arial" w:cs="Arial"/>
          <w:sz w:val="22"/>
          <w:szCs w:val="22"/>
        </w:rPr>
      </w:pPr>
      <w:proofErr w:type="spellStart"/>
      <w:r w:rsidRPr="00752D0A">
        <w:rPr>
          <w:rStyle w:val="Strong"/>
          <w:rFonts w:ascii="Arial" w:hAnsi="Arial" w:cs="Arial"/>
          <w:b w:val="0"/>
          <w:bCs w:val="0"/>
          <w:sz w:val="22"/>
          <w:szCs w:val="22"/>
        </w:rPr>
        <w:t>Akdur</w:t>
      </w:r>
      <w:proofErr w:type="spellEnd"/>
      <w:r w:rsidRPr="00752D0A">
        <w:rPr>
          <w:rStyle w:val="Strong"/>
          <w:rFonts w:ascii="Arial" w:hAnsi="Arial" w:cs="Arial"/>
          <w:b w:val="0"/>
          <w:bCs w:val="0"/>
          <w:sz w:val="22"/>
          <w:szCs w:val="22"/>
        </w:rPr>
        <w:t xml:space="preserve">, T., </w:t>
      </w:r>
      <w:proofErr w:type="spellStart"/>
      <w:r w:rsidRPr="00752D0A">
        <w:rPr>
          <w:rStyle w:val="Strong"/>
          <w:rFonts w:ascii="Arial" w:hAnsi="Arial" w:cs="Arial"/>
          <w:b w:val="0"/>
          <w:bCs w:val="0"/>
          <w:sz w:val="22"/>
          <w:szCs w:val="22"/>
        </w:rPr>
        <w:t>Akdur</w:t>
      </w:r>
      <w:proofErr w:type="spellEnd"/>
      <w:r w:rsidRPr="00752D0A">
        <w:rPr>
          <w:rStyle w:val="Strong"/>
          <w:rFonts w:ascii="Arial" w:hAnsi="Arial" w:cs="Arial"/>
          <w:b w:val="0"/>
          <w:bCs w:val="0"/>
          <w:sz w:val="22"/>
          <w:szCs w:val="22"/>
        </w:rPr>
        <w:t>, S. &amp; Brooker, D. (2025)</w:t>
      </w:r>
      <w:r w:rsidRPr="00752D0A">
        <w:rPr>
          <w:rFonts w:ascii="Arial" w:hAnsi="Arial" w:cs="Arial"/>
          <w:sz w:val="22"/>
          <w:szCs w:val="22"/>
        </w:rPr>
        <w:t xml:space="preserve"> </w:t>
      </w:r>
      <w:r w:rsidRPr="00752D0A">
        <w:rPr>
          <w:rFonts w:ascii="Arial" w:hAnsi="Arial" w:cs="Arial"/>
          <w:i/>
          <w:iCs/>
          <w:sz w:val="22"/>
          <w:szCs w:val="22"/>
        </w:rPr>
        <w:t>‘Professional development and workforce issues of activity providers in UK care homes: A scoping review’</w:t>
      </w:r>
      <w:r w:rsidRPr="00752D0A">
        <w:rPr>
          <w:rFonts w:ascii="Arial" w:hAnsi="Arial" w:cs="Arial"/>
          <w:sz w:val="22"/>
          <w:szCs w:val="22"/>
        </w:rPr>
        <w:t xml:space="preserve">, </w:t>
      </w:r>
      <w:r w:rsidRPr="00752D0A">
        <w:rPr>
          <w:rStyle w:val="Emphasis"/>
          <w:rFonts w:ascii="Arial" w:hAnsi="Arial" w:cs="Arial"/>
          <w:sz w:val="22"/>
          <w:szCs w:val="22"/>
        </w:rPr>
        <w:t>Health &amp; Social Care in the Community</w:t>
      </w:r>
      <w:r w:rsidRPr="00752D0A">
        <w:rPr>
          <w:rFonts w:ascii="Arial" w:hAnsi="Arial" w:cs="Arial"/>
          <w:sz w:val="22"/>
          <w:szCs w:val="22"/>
        </w:rPr>
        <w:t xml:space="preserve">. Wiley. Available at: </w:t>
      </w:r>
      <w:hyperlink r:id="rId26" w:history="1">
        <w:r w:rsidRPr="00752D0A">
          <w:rPr>
            <w:rFonts w:ascii="Arial" w:eastAsiaTheme="minorHAnsi" w:hAnsi="Arial" w:cs="Arial"/>
            <w:color w:val="0000FF"/>
            <w:kern w:val="2"/>
            <w:sz w:val="22"/>
            <w:szCs w:val="22"/>
            <w:u w:val="single"/>
            <w:lang w:eastAsia="en-US"/>
            <w14:ligatures w14:val="standardContextual"/>
          </w:rPr>
          <w:t xml:space="preserve">Professional Development and Workforce Issues of Activity Providers in UK Care Homes: A Scoping Review - </w:t>
        </w:r>
        <w:proofErr w:type="spellStart"/>
        <w:r w:rsidRPr="00752D0A">
          <w:rPr>
            <w:rFonts w:ascii="Arial" w:eastAsiaTheme="minorHAnsi" w:hAnsi="Arial" w:cs="Arial"/>
            <w:color w:val="0000FF"/>
            <w:kern w:val="2"/>
            <w:sz w:val="22"/>
            <w:szCs w:val="22"/>
            <w:u w:val="single"/>
            <w:lang w:eastAsia="en-US"/>
            <w14:ligatures w14:val="standardContextual"/>
          </w:rPr>
          <w:t>Akdur</w:t>
        </w:r>
        <w:proofErr w:type="spellEnd"/>
        <w:r w:rsidRPr="00752D0A">
          <w:rPr>
            <w:rFonts w:ascii="Arial" w:eastAsiaTheme="minorHAnsi" w:hAnsi="Arial" w:cs="Arial"/>
            <w:color w:val="0000FF"/>
            <w:kern w:val="2"/>
            <w:sz w:val="22"/>
            <w:szCs w:val="22"/>
            <w:u w:val="single"/>
            <w:lang w:eastAsia="en-US"/>
            <w14:ligatures w14:val="standardContextual"/>
          </w:rPr>
          <w:t xml:space="preserve"> - 2025 - Health &amp; Social Care in the Community - Wiley Online Library</w:t>
        </w:r>
      </w:hyperlink>
      <w:r w:rsidRPr="00752D0A">
        <w:rPr>
          <w:rFonts w:ascii="Arial" w:eastAsiaTheme="minorHAnsi" w:hAnsi="Arial" w:cs="Arial"/>
          <w:kern w:val="2"/>
          <w:sz w:val="22"/>
          <w:szCs w:val="22"/>
          <w:lang w:eastAsia="en-US"/>
          <w14:ligatures w14:val="standardContextual"/>
        </w:rPr>
        <w:t xml:space="preserve"> (Accessed on: March 2026).</w:t>
      </w:r>
    </w:p>
    <w:p w14:paraId="3A576E58" w14:textId="77777777" w:rsidR="00E05936" w:rsidRPr="00752D0A" w:rsidRDefault="00E05936" w:rsidP="00E05936">
      <w:pPr>
        <w:spacing w:line="240" w:lineRule="auto"/>
        <w:jc w:val="both"/>
        <w:rPr>
          <w:rFonts w:ascii="Arial" w:hAnsi="Arial" w:cs="Arial"/>
          <w:color w:val="000000" w:themeColor="text1"/>
        </w:rPr>
      </w:pPr>
      <w:proofErr w:type="spellStart"/>
      <w:r w:rsidRPr="00752D0A">
        <w:rPr>
          <w:rFonts w:ascii="Arial" w:hAnsi="Arial" w:cs="Arial"/>
        </w:rPr>
        <w:t>Aromataris</w:t>
      </w:r>
      <w:proofErr w:type="spellEnd"/>
      <w:r w:rsidRPr="00752D0A">
        <w:rPr>
          <w:rFonts w:ascii="Arial" w:hAnsi="Arial" w:cs="Arial"/>
        </w:rPr>
        <w:t xml:space="preserve">, E., and Person, Alan. (2014) The Systematic Review: An Overview. </w:t>
      </w:r>
      <w:r w:rsidRPr="00752D0A">
        <w:rPr>
          <w:rFonts w:ascii="Arial" w:hAnsi="Arial" w:cs="Arial"/>
          <w:i/>
          <w:iCs/>
        </w:rPr>
        <w:t>The Joanna Briggs</w:t>
      </w:r>
      <w:r w:rsidRPr="00752D0A">
        <w:rPr>
          <w:rFonts w:ascii="Arial" w:hAnsi="Arial" w:cs="Arial"/>
        </w:rPr>
        <w:t xml:space="preserve"> Institute. Available at: </w:t>
      </w:r>
      <w:hyperlink r:id="rId27" w:history="1">
        <w:r w:rsidRPr="00752D0A">
          <w:rPr>
            <w:rFonts w:ascii="Arial" w:hAnsi="Arial" w:cs="Arial"/>
            <w:color w:val="0000FF"/>
            <w:u w:val="single"/>
          </w:rPr>
          <w:t>TheSystematicReviewAnOverview-1430412640245.pdf</w:t>
        </w:r>
      </w:hyperlink>
      <w:r w:rsidRPr="00752D0A">
        <w:rPr>
          <w:rFonts w:ascii="Arial" w:hAnsi="Arial" w:cs="Arial"/>
        </w:rPr>
        <w:t xml:space="preserve"> (Accessed on: 10 March 2026).</w:t>
      </w:r>
    </w:p>
    <w:p w14:paraId="3B7C94C5" w14:textId="77777777" w:rsidR="00E05936" w:rsidRPr="00752D0A" w:rsidRDefault="00E05936" w:rsidP="00E05936">
      <w:pPr>
        <w:spacing w:after="240" w:line="240" w:lineRule="auto"/>
        <w:jc w:val="both"/>
        <w:rPr>
          <w:rFonts w:ascii="Arial" w:hAnsi="Arial" w:cs="Arial"/>
          <w:color w:val="333333"/>
          <w:sz w:val="21"/>
          <w:szCs w:val="21"/>
          <w:shd w:val="clear" w:color="auto" w:fill="FFFFFF"/>
        </w:rPr>
      </w:pPr>
      <w:r w:rsidRPr="00752D0A">
        <w:rPr>
          <w:rStyle w:val="Strong"/>
          <w:rFonts w:ascii="Arial" w:hAnsi="Arial" w:cs="Arial"/>
          <w:b w:val="0"/>
          <w:bCs w:val="0"/>
          <w:color w:val="333333"/>
          <w:sz w:val="21"/>
          <w:szCs w:val="21"/>
          <w:shd w:val="clear" w:color="auto" w:fill="FFFFFF"/>
        </w:rPr>
        <w:t>Astell, A. J.</w:t>
      </w:r>
      <w:r w:rsidRPr="00752D0A">
        <w:rPr>
          <w:rFonts w:ascii="Arial" w:hAnsi="Arial" w:cs="Arial"/>
          <w:b/>
          <w:bCs/>
          <w:color w:val="333333"/>
          <w:sz w:val="21"/>
          <w:szCs w:val="21"/>
          <w:shd w:val="clear" w:color="auto" w:fill="FFFFFF"/>
        </w:rPr>
        <w:t>, </w:t>
      </w:r>
      <w:r w:rsidRPr="00752D0A">
        <w:rPr>
          <w:rStyle w:val="Strong"/>
          <w:rFonts w:ascii="Arial" w:hAnsi="Arial" w:cs="Arial"/>
          <w:b w:val="0"/>
          <w:bCs w:val="0"/>
          <w:color w:val="333333"/>
          <w:sz w:val="21"/>
          <w:szCs w:val="21"/>
          <w:shd w:val="clear" w:color="auto" w:fill="FFFFFF"/>
        </w:rPr>
        <w:t>Ellis, M. P.</w:t>
      </w:r>
      <w:r w:rsidRPr="00752D0A">
        <w:rPr>
          <w:rFonts w:ascii="Arial" w:hAnsi="Arial" w:cs="Arial"/>
          <w:b/>
          <w:bCs/>
          <w:color w:val="333333"/>
          <w:sz w:val="21"/>
          <w:szCs w:val="21"/>
          <w:shd w:val="clear" w:color="auto" w:fill="FFFFFF"/>
        </w:rPr>
        <w:t>,</w:t>
      </w:r>
      <w:r w:rsidRPr="00752D0A">
        <w:rPr>
          <w:rFonts w:ascii="Arial" w:hAnsi="Arial" w:cs="Arial"/>
          <w:color w:val="333333"/>
          <w:sz w:val="21"/>
          <w:szCs w:val="21"/>
          <w:shd w:val="clear" w:color="auto" w:fill="FFFFFF"/>
        </w:rPr>
        <w:t xml:space="preserve"> Bernardi, L., Alm, N., Dye, R., Gowans, G., &amp; Campbell, J. (2010). Using a touch screen computer to support relationships between people with dementia and caregivers. </w:t>
      </w:r>
      <w:r w:rsidRPr="00752D0A">
        <w:rPr>
          <w:rStyle w:val="Emphasis"/>
          <w:rFonts w:ascii="Arial" w:hAnsi="Arial" w:cs="Arial"/>
          <w:color w:val="333333"/>
          <w:sz w:val="21"/>
          <w:szCs w:val="21"/>
          <w:shd w:val="clear" w:color="auto" w:fill="FFFFFF"/>
        </w:rPr>
        <w:t>Interacting with Computers</w:t>
      </w:r>
      <w:r w:rsidRPr="00752D0A">
        <w:rPr>
          <w:rFonts w:ascii="Arial" w:hAnsi="Arial" w:cs="Arial"/>
          <w:color w:val="333333"/>
          <w:sz w:val="21"/>
          <w:szCs w:val="21"/>
          <w:shd w:val="clear" w:color="auto" w:fill="FFFFFF"/>
        </w:rPr>
        <w:t xml:space="preserve">, 22: 267-275, </w:t>
      </w:r>
      <w:proofErr w:type="spellStart"/>
      <w:r w:rsidRPr="00752D0A">
        <w:rPr>
          <w:rFonts w:ascii="Arial" w:hAnsi="Arial" w:cs="Arial"/>
          <w:color w:val="333333"/>
          <w:sz w:val="21"/>
          <w:szCs w:val="21"/>
          <w:shd w:val="clear" w:color="auto" w:fill="FFFFFF"/>
        </w:rPr>
        <w:t>doi</w:t>
      </w:r>
      <w:proofErr w:type="spellEnd"/>
      <w:r w:rsidRPr="00752D0A">
        <w:rPr>
          <w:rFonts w:ascii="Arial" w:hAnsi="Arial" w:cs="Arial"/>
          <w:color w:val="333333"/>
          <w:sz w:val="21"/>
          <w:szCs w:val="21"/>
          <w:shd w:val="clear" w:color="auto" w:fill="FFFFFF"/>
        </w:rPr>
        <w:t>: </w:t>
      </w:r>
      <w:hyperlink r:id="rId28" w:history="1">
        <w:r w:rsidRPr="00752D0A">
          <w:rPr>
            <w:rStyle w:val="Hyperlink"/>
            <w:rFonts w:ascii="Arial" w:hAnsi="Arial" w:cs="Arial"/>
            <w:color w:val="027089"/>
            <w:sz w:val="21"/>
            <w:szCs w:val="21"/>
            <w:shd w:val="clear" w:color="auto" w:fill="FFFFFF"/>
          </w:rPr>
          <w:t>10.1016/j.intcom.2010.03.003</w:t>
        </w:r>
      </w:hyperlink>
      <w:r w:rsidRPr="00752D0A">
        <w:rPr>
          <w:rFonts w:ascii="Arial" w:hAnsi="Arial" w:cs="Arial"/>
          <w:color w:val="333333"/>
          <w:sz w:val="21"/>
          <w:szCs w:val="21"/>
          <w:shd w:val="clear" w:color="auto" w:fill="FFFFFF"/>
        </w:rPr>
        <w:t>.</w:t>
      </w:r>
    </w:p>
    <w:p w14:paraId="35643025" w14:textId="77777777" w:rsidR="00E05936" w:rsidRPr="00752D0A" w:rsidRDefault="00E05936" w:rsidP="00E05936">
      <w:pPr>
        <w:spacing w:line="240" w:lineRule="auto"/>
        <w:jc w:val="both"/>
        <w:rPr>
          <w:rFonts w:ascii="Arial" w:hAnsi="Arial" w:cs="Arial"/>
        </w:rPr>
      </w:pPr>
      <w:r w:rsidRPr="00752D0A">
        <w:rPr>
          <w:rFonts w:ascii="Arial" w:hAnsi="Arial" w:cs="Arial"/>
        </w:rPr>
        <w:t>Astell, A.J. et al. (2023) ‘Ethical challenges in the digital transformation of dementia care’, Dementia, 22(6), pp. 1234–1252</w:t>
      </w:r>
    </w:p>
    <w:p w14:paraId="5F97C877" w14:textId="77777777" w:rsidR="00E05936" w:rsidRPr="00752D0A" w:rsidRDefault="00E05936" w:rsidP="00E05936">
      <w:pPr>
        <w:spacing w:line="240" w:lineRule="auto"/>
        <w:jc w:val="both"/>
        <w:rPr>
          <w:rFonts w:ascii="Arial" w:hAnsi="Arial" w:cs="Arial"/>
          <w:color w:val="222222"/>
          <w:shd w:val="clear" w:color="auto" w:fill="FFFFFF"/>
        </w:rPr>
      </w:pPr>
      <w:proofErr w:type="spellStart"/>
      <w:r w:rsidRPr="00752D0A">
        <w:rPr>
          <w:rFonts w:ascii="Arial" w:hAnsi="Arial" w:cs="Arial"/>
          <w:color w:val="222222"/>
          <w:shd w:val="clear" w:color="auto" w:fill="FFFFFF"/>
        </w:rPr>
        <w:t>Audulv</w:t>
      </w:r>
      <w:proofErr w:type="spellEnd"/>
      <w:r w:rsidRPr="00752D0A">
        <w:rPr>
          <w:rFonts w:ascii="Arial" w:hAnsi="Arial" w:cs="Arial"/>
          <w:color w:val="222222"/>
          <w:shd w:val="clear" w:color="auto" w:fill="FFFFFF"/>
        </w:rPr>
        <w:t xml:space="preserve">, Å., Hall, E.O.C., </w:t>
      </w:r>
      <w:proofErr w:type="spellStart"/>
      <w:r w:rsidRPr="00752D0A">
        <w:rPr>
          <w:rFonts w:ascii="Arial" w:hAnsi="Arial" w:cs="Arial"/>
          <w:color w:val="222222"/>
          <w:shd w:val="clear" w:color="auto" w:fill="FFFFFF"/>
        </w:rPr>
        <w:t>Kneck</w:t>
      </w:r>
      <w:proofErr w:type="spellEnd"/>
      <w:r w:rsidRPr="00752D0A">
        <w:rPr>
          <w:rFonts w:ascii="Arial" w:hAnsi="Arial" w:cs="Arial"/>
          <w:color w:val="222222"/>
          <w:shd w:val="clear" w:color="auto" w:fill="FFFFFF"/>
        </w:rPr>
        <w:t>, Å. et al. (2022) Qualitative longitudinal research in health research: a method study. </w:t>
      </w:r>
      <w:r w:rsidRPr="00752D0A">
        <w:rPr>
          <w:rFonts w:ascii="Arial" w:hAnsi="Arial" w:cs="Arial"/>
          <w:i/>
          <w:iCs/>
          <w:color w:val="222222"/>
          <w:shd w:val="clear" w:color="auto" w:fill="FFFFFF"/>
        </w:rPr>
        <w:t xml:space="preserve">BMC Med Res </w:t>
      </w:r>
      <w:proofErr w:type="spellStart"/>
      <w:r w:rsidRPr="00752D0A">
        <w:rPr>
          <w:rFonts w:ascii="Arial" w:hAnsi="Arial" w:cs="Arial"/>
          <w:i/>
          <w:iCs/>
          <w:color w:val="222222"/>
          <w:shd w:val="clear" w:color="auto" w:fill="FFFFFF"/>
        </w:rPr>
        <w:t>Methodol</w:t>
      </w:r>
      <w:proofErr w:type="spellEnd"/>
      <w:r w:rsidRPr="00752D0A">
        <w:rPr>
          <w:rFonts w:ascii="Arial" w:hAnsi="Arial" w:cs="Arial"/>
          <w:color w:val="222222"/>
          <w:shd w:val="clear" w:color="auto" w:fill="FFFFFF"/>
        </w:rPr>
        <w:t> </w:t>
      </w:r>
      <w:r w:rsidRPr="00752D0A">
        <w:rPr>
          <w:rFonts w:ascii="Arial" w:hAnsi="Arial" w:cs="Arial"/>
          <w:b/>
          <w:bCs/>
          <w:color w:val="222222"/>
          <w:shd w:val="clear" w:color="auto" w:fill="FFFFFF"/>
        </w:rPr>
        <w:t>22</w:t>
      </w:r>
      <w:r w:rsidRPr="00752D0A">
        <w:rPr>
          <w:rFonts w:ascii="Arial" w:hAnsi="Arial" w:cs="Arial"/>
          <w:color w:val="222222"/>
          <w:shd w:val="clear" w:color="auto" w:fill="FFFFFF"/>
        </w:rPr>
        <w:t xml:space="preserve">, 255 (2022). </w:t>
      </w:r>
      <w:hyperlink r:id="rId29" w:history="1">
        <w:r w:rsidRPr="00752D0A">
          <w:rPr>
            <w:rStyle w:val="Hyperlink"/>
            <w:rFonts w:ascii="Arial" w:hAnsi="Arial" w:cs="Arial"/>
            <w:shd w:val="clear" w:color="auto" w:fill="FFFFFF"/>
          </w:rPr>
          <w:t>https://doi.org/10.1186/s12874-022-01732-4</w:t>
        </w:r>
      </w:hyperlink>
      <w:r w:rsidRPr="00752D0A">
        <w:rPr>
          <w:rFonts w:ascii="Arial" w:hAnsi="Arial" w:cs="Arial"/>
          <w:color w:val="222222"/>
          <w:shd w:val="clear" w:color="auto" w:fill="FFFFFF"/>
        </w:rPr>
        <w:t xml:space="preserve"> </w:t>
      </w:r>
    </w:p>
    <w:p w14:paraId="5CF272F1" w14:textId="77777777" w:rsidR="00E05936" w:rsidRPr="00752D0A" w:rsidRDefault="00E05936" w:rsidP="00E05936">
      <w:pPr>
        <w:spacing w:line="240" w:lineRule="auto"/>
        <w:jc w:val="both"/>
        <w:rPr>
          <w:rFonts w:ascii="Arial" w:hAnsi="Arial" w:cs="Arial"/>
          <w:color w:val="000000" w:themeColor="text1"/>
        </w:rPr>
      </w:pPr>
      <w:r w:rsidRPr="00752D0A">
        <w:rPr>
          <w:rFonts w:ascii="Arial" w:hAnsi="Arial" w:cs="Arial"/>
          <w:color w:val="333333"/>
          <w:shd w:val="clear" w:color="auto" w:fill="FFFFFF"/>
        </w:rPr>
        <w:t xml:space="preserve">Backhouse T, Killett A, Jeon Y-H, </w:t>
      </w:r>
      <w:proofErr w:type="spellStart"/>
      <w:r w:rsidRPr="00752D0A">
        <w:rPr>
          <w:rFonts w:ascii="Arial" w:hAnsi="Arial" w:cs="Arial"/>
          <w:color w:val="333333"/>
          <w:shd w:val="clear" w:color="auto" w:fill="FFFFFF"/>
        </w:rPr>
        <w:t>Mioshi</w:t>
      </w:r>
      <w:proofErr w:type="spellEnd"/>
      <w:r w:rsidRPr="00752D0A">
        <w:rPr>
          <w:rFonts w:ascii="Arial" w:hAnsi="Arial" w:cs="Arial"/>
          <w:color w:val="333333"/>
          <w:shd w:val="clear" w:color="auto" w:fill="FFFFFF"/>
        </w:rPr>
        <w:t xml:space="preserve"> E. (2025) Principles and Strategies of Interviewing People with Advanced Dementia. </w:t>
      </w:r>
      <w:r w:rsidRPr="00752D0A">
        <w:rPr>
          <w:rFonts w:ascii="Arial" w:hAnsi="Arial" w:cs="Arial"/>
          <w:i/>
          <w:iCs/>
          <w:color w:val="333333"/>
          <w:shd w:val="clear" w:color="auto" w:fill="FFFFFF"/>
        </w:rPr>
        <w:t>Dementia</w:t>
      </w:r>
      <w:r w:rsidRPr="00752D0A">
        <w:rPr>
          <w:rFonts w:ascii="Arial" w:hAnsi="Arial" w:cs="Arial"/>
          <w:color w:val="333333"/>
          <w:shd w:val="clear" w:color="auto" w:fill="FFFFFF"/>
        </w:rPr>
        <w:t>. 2025;0(0). doi:</w:t>
      </w:r>
      <w:hyperlink r:id="rId30" w:history="1">
        <w:r w:rsidRPr="00752D0A">
          <w:rPr>
            <w:rFonts w:ascii="Arial" w:hAnsi="Arial" w:cs="Arial"/>
            <w:color w:val="046FF8"/>
            <w:u w:val="single"/>
            <w:shd w:val="clear" w:color="auto" w:fill="FFFFFF"/>
          </w:rPr>
          <w:t>10.1177/14713012251371349</w:t>
        </w:r>
      </w:hyperlink>
      <w:r w:rsidRPr="00752D0A">
        <w:rPr>
          <w:rFonts w:ascii="Arial" w:hAnsi="Arial" w:cs="Arial"/>
        </w:rPr>
        <w:t xml:space="preserve"> </w:t>
      </w:r>
    </w:p>
    <w:p w14:paraId="49231355" w14:textId="77777777" w:rsidR="00E05936" w:rsidRPr="00752D0A" w:rsidRDefault="00E05936" w:rsidP="00E05936">
      <w:pPr>
        <w:spacing w:before="100" w:beforeAutospacing="1" w:after="100" w:afterAutospacing="1" w:line="240" w:lineRule="auto"/>
        <w:jc w:val="both"/>
        <w:rPr>
          <w:rFonts w:ascii="Arial" w:hAnsi="Arial" w:cs="Arial"/>
        </w:rPr>
      </w:pPr>
      <w:r w:rsidRPr="00752D0A">
        <w:rPr>
          <w:rFonts w:ascii="Arial" w:hAnsi="Arial" w:cs="Arial"/>
        </w:rPr>
        <w:t xml:space="preserve">Bekele, W. B. and Ago, F. Y. (2022). Sample Size for Interview in Qualitative Research in Social Sciences: A Guide to Novice Researchers. Research in Educational </w:t>
      </w:r>
      <w:proofErr w:type="spellStart"/>
      <w:r w:rsidRPr="00752D0A">
        <w:rPr>
          <w:rFonts w:ascii="Arial" w:hAnsi="Arial" w:cs="Arial"/>
        </w:rPr>
        <w:t>Policyand</w:t>
      </w:r>
      <w:proofErr w:type="spellEnd"/>
      <w:r w:rsidRPr="00752D0A">
        <w:rPr>
          <w:rFonts w:ascii="Arial" w:hAnsi="Arial" w:cs="Arial"/>
        </w:rPr>
        <w:t xml:space="preserve"> Management, 4(1), 42-50. Available at: </w:t>
      </w:r>
      <w:hyperlink r:id="rId31" w:history="1">
        <w:r w:rsidRPr="00752D0A">
          <w:rPr>
            <w:rFonts w:ascii="Arial" w:hAnsi="Arial" w:cs="Arial"/>
            <w:color w:val="0000FF"/>
            <w:u w:val="single"/>
          </w:rPr>
          <w:t>https://www.researchgate.net/publication/363686747_Sample_Size_for_Interview_in_Qualitative_Research_in_Social_Sciences_A_Guide_to_Novice_Researchers</w:t>
        </w:r>
      </w:hyperlink>
      <w:r w:rsidRPr="00752D0A">
        <w:rPr>
          <w:rFonts w:ascii="Arial" w:hAnsi="Arial" w:cs="Arial"/>
        </w:rPr>
        <w:t xml:space="preserve"> (Accessed on 09 March 2026). </w:t>
      </w:r>
    </w:p>
    <w:p w14:paraId="61A98A61" w14:textId="77777777" w:rsidR="00E05936" w:rsidRPr="00752D0A" w:rsidRDefault="00E05936" w:rsidP="00E05936">
      <w:pPr>
        <w:spacing w:before="100" w:beforeAutospacing="1" w:after="100" w:afterAutospacing="1" w:line="240" w:lineRule="auto"/>
        <w:jc w:val="both"/>
        <w:rPr>
          <w:rFonts w:ascii="Arial" w:eastAsia="Times New Roman" w:hAnsi="Arial" w:cs="Arial"/>
          <w:kern w:val="0"/>
          <w:lang w:eastAsia="en-GB"/>
          <w14:ligatures w14:val="none"/>
        </w:rPr>
      </w:pPr>
      <w:r w:rsidRPr="00752D0A">
        <w:rPr>
          <w:rFonts w:ascii="Arial" w:hAnsi="Arial" w:cs="Arial"/>
          <w:color w:val="1B1B1B"/>
          <w:shd w:val="clear" w:color="auto" w:fill="FFFFFF"/>
        </w:rPr>
        <w:t xml:space="preserve">Beuscher L, Grando VT. (2009) Challenges in conducting qualitative research with individuals with dementia. Res </w:t>
      </w:r>
      <w:proofErr w:type="spellStart"/>
      <w:r w:rsidRPr="00752D0A">
        <w:rPr>
          <w:rFonts w:ascii="Arial" w:hAnsi="Arial" w:cs="Arial"/>
          <w:color w:val="1B1B1B"/>
          <w:shd w:val="clear" w:color="auto" w:fill="FFFFFF"/>
        </w:rPr>
        <w:t>Gerontol</w:t>
      </w:r>
      <w:proofErr w:type="spellEnd"/>
      <w:r w:rsidRPr="00752D0A">
        <w:rPr>
          <w:rFonts w:ascii="Arial" w:hAnsi="Arial" w:cs="Arial"/>
          <w:color w:val="1B1B1B"/>
          <w:shd w:val="clear" w:color="auto" w:fill="FFFFFF"/>
        </w:rPr>
        <w:t xml:space="preserve"> Nurs. 2009 Jan;2(1):6-11. </w:t>
      </w:r>
      <w:proofErr w:type="spellStart"/>
      <w:r w:rsidRPr="00752D0A">
        <w:rPr>
          <w:rFonts w:ascii="Arial" w:hAnsi="Arial" w:cs="Arial"/>
          <w:color w:val="1B1B1B"/>
          <w:shd w:val="clear" w:color="auto" w:fill="FFFFFF"/>
        </w:rPr>
        <w:t>doi</w:t>
      </w:r>
      <w:proofErr w:type="spellEnd"/>
      <w:r w:rsidRPr="00752D0A">
        <w:rPr>
          <w:rFonts w:ascii="Arial" w:hAnsi="Arial" w:cs="Arial"/>
          <w:color w:val="1B1B1B"/>
          <w:shd w:val="clear" w:color="auto" w:fill="FFFFFF"/>
        </w:rPr>
        <w:t xml:space="preserve">: 10.3928/19404921-20090101-04. PMID: 20077988; PMCID: PMC3076620. Available at: </w:t>
      </w:r>
      <w:hyperlink r:id="rId32" w:history="1">
        <w:r w:rsidRPr="00752D0A">
          <w:rPr>
            <w:rFonts w:ascii="Arial" w:hAnsi="Arial" w:cs="Arial"/>
            <w:color w:val="0000FF"/>
            <w:u w:val="single"/>
          </w:rPr>
          <w:t>Challenges in Conducting Qualitative Research with Persons with Dementia - PMC</w:t>
        </w:r>
      </w:hyperlink>
      <w:r w:rsidRPr="00752D0A">
        <w:rPr>
          <w:rFonts w:ascii="Arial" w:hAnsi="Arial" w:cs="Arial"/>
        </w:rPr>
        <w:t xml:space="preserve"> (Accessed on: 20 March 2026).</w:t>
      </w:r>
    </w:p>
    <w:p w14:paraId="402E97A9" w14:textId="77777777" w:rsidR="00E05936" w:rsidRPr="00752D0A" w:rsidRDefault="00E05936" w:rsidP="00E05936">
      <w:pPr>
        <w:spacing w:before="100" w:beforeAutospacing="1" w:after="100" w:afterAutospacing="1" w:line="240" w:lineRule="auto"/>
        <w:jc w:val="both"/>
        <w:rPr>
          <w:rFonts w:ascii="Arial" w:eastAsia="Times New Roman" w:hAnsi="Arial" w:cs="Arial"/>
          <w:kern w:val="0"/>
          <w:lang w:eastAsia="en-GB"/>
          <w14:ligatures w14:val="none"/>
        </w:rPr>
      </w:pPr>
      <w:proofErr w:type="spellStart"/>
      <w:r w:rsidRPr="00752D0A">
        <w:rPr>
          <w:rFonts w:ascii="Arial" w:hAnsi="Arial" w:cs="Arial"/>
          <w:color w:val="232323"/>
          <w:shd w:val="clear" w:color="auto" w:fill="FFFFFF"/>
        </w:rPr>
        <w:lastRenderedPageBreak/>
        <w:t>Bidmead</w:t>
      </w:r>
      <w:proofErr w:type="spellEnd"/>
      <w:r w:rsidRPr="00752D0A">
        <w:rPr>
          <w:rFonts w:ascii="Arial" w:hAnsi="Arial" w:cs="Arial"/>
          <w:color w:val="232323"/>
          <w:shd w:val="clear" w:color="auto" w:fill="FFFFFF"/>
        </w:rPr>
        <w:t>, E. and McShane, C. (2021) Barriers and Facilitators to Implementation of Digital Solutions. </w:t>
      </w:r>
      <w:r w:rsidRPr="00752D0A">
        <w:rPr>
          <w:rFonts w:ascii="Arial" w:hAnsi="Arial" w:cs="Arial"/>
          <w:i/>
          <w:iCs/>
          <w:color w:val="232323"/>
          <w:shd w:val="clear" w:color="auto" w:fill="FFFFFF"/>
        </w:rPr>
        <w:t>Health</w:t>
      </w:r>
      <w:r w:rsidRPr="00752D0A">
        <w:rPr>
          <w:rFonts w:ascii="Arial" w:hAnsi="Arial" w:cs="Arial"/>
          <w:color w:val="232323"/>
          <w:shd w:val="clear" w:color="auto" w:fill="FFFFFF"/>
        </w:rPr>
        <w:t>, </w:t>
      </w:r>
      <w:r w:rsidRPr="00752D0A">
        <w:rPr>
          <w:rFonts w:ascii="Arial" w:hAnsi="Arial" w:cs="Arial"/>
          <w:b/>
          <w:bCs/>
          <w:color w:val="232323"/>
          <w:shd w:val="clear" w:color="auto" w:fill="FFFFFF"/>
        </w:rPr>
        <w:t>13</w:t>
      </w:r>
      <w:r w:rsidRPr="00752D0A">
        <w:rPr>
          <w:rFonts w:ascii="Arial" w:hAnsi="Arial" w:cs="Arial"/>
          <w:color w:val="232323"/>
          <w:shd w:val="clear" w:color="auto" w:fill="FFFFFF"/>
        </w:rPr>
        <w:t xml:space="preserve">, 1330-1345. </w:t>
      </w:r>
      <w:proofErr w:type="spellStart"/>
      <w:r w:rsidRPr="00752D0A">
        <w:rPr>
          <w:rFonts w:ascii="Arial" w:hAnsi="Arial" w:cs="Arial"/>
          <w:color w:val="232323"/>
          <w:shd w:val="clear" w:color="auto" w:fill="FFFFFF"/>
        </w:rPr>
        <w:t>doi</w:t>
      </w:r>
      <w:proofErr w:type="spellEnd"/>
      <w:r w:rsidRPr="00752D0A">
        <w:rPr>
          <w:rFonts w:ascii="Arial" w:hAnsi="Arial" w:cs="Arial"/>
          <w:color w:val="232323"/>
          <w:shd w:val="clear" w:color="auto" w:fill="FFFFFF"/>
        </w:rPr>
        <w:t>: </w:t>
      </w:r>
      <w:hyperlink r:id="rId33" w:tgtFrame="_blank" w:history="1">
        <w:r w:rsidRPr="00752D0A">
          <w:rPr>
            <w:rFonts w:ascii="Arial" w:hAnsi="Arial" w:cs="Arial"/>
            <w:color w:val="0B4FA7"/>
            <w:shd w:val="clear" w:color="auto" w:fill="FFFFFF"/>
          </w:rPr>
          <w:t>10.4236/health.2021.1311097</w:t>
        </w:r>
      </w:hyperlink>
      <w:r w:rsidRPr="00752D0A">
        <w:rPr>
          <w:rFonts w:ascii="Arial" w:hAnsi="Arial" w:cs="Arial"/>
          <w:color w:val="232323"/>
          <w:shd w:val="clear" w:color="auto" w:fill="FFFFFF"/>
        </w:rPr>
        <w:t>.</w:t>
      </w:r>
    </w:p>
    <w:p w14:paraId="40772747" w14:textId="10F35078" w:rsidR="00E05936" w:rsidRPr="00752D0A" w:rsidRDefault="00E05936" w:rsidP="00752D0A">
      <w:pPr>
        <w:spacing w:line="240" w:lineRule="auto"/>
        <w:jc w:val="both"/>
        <w:rPr>
          <w:rFonts w:ascii="Arial" w:hAnsi="Arial" w:cs="Arial"/>
          <w:color w:val="000000"/>
        </w:rPr>
      </w:pPr>
      <w:r w:rsidRPr="00752D0A">
        <w:rPr>
          <w:rFonts w:ascii="Arial" w:hAnsi="Arial" w:cs="Arial"/>
          <w:color w:val="000000"/>
        </w:rPr>
        <w:t xml:space="preserve">Boyle, L.D., </w:t>
      </w:r>
      <w:proofErr w:type="spellStart"/>
      <w:r w:rsidRPr="00752D0A">
        <w:rPr>
          <w:rFonts w:ascii="Arial" w:hAnsi="Arial" w:cs="Arial"/>
          <w:color w:val="000000"/>
        </w:rPr>
        <w:t>Husebo</w:t>
      </w:r>
      <w:proofErr w:type="spellEnd"/>
      <w:r w:rsidRPr="00752D0A">
        <w:rPr>
          <w:rFonts w:ascii="Arial" w:hAnsi="Arial" w:cs="Arial"/>
          <w:color w:val="000000"/>
        </w:rPr>
        <w:t xml:space="preserve">, B.S. and Vislapuu, M. (2022) 'Promotors and barriers to the implementation and adoption of assistive technology and telecare for people with dementia and their caregivers: a systematic review', BMC Health Services Research, 22(1), p. 1573. </w:t>
      </w:r>
      <w:proofErr w:type="spellStart"/>
      <w:r w:rsidRPr="00752D0A">
        <w:rPr>
          <w:rFonts w:ascii="Arial" w:hAnsi="Arial" w:cs="Arial"/>
          <w:color w:val="000000"/>
        </w:rPr>
        <w:t>doi</w:t>
      </w:r>
      <w:proofErr w:type="spellEnd"/>
      <w:r w:rsidRPr="00752D0A">
        <w:rPr>
          <w:rFonts w:ascii="Arial" w:hAnsi="Arial" w:cs="Arial"/>
          <w:color w:val="000000"/>
        </w:rPr>
        <w:t>: 10.1186/s12913-022-08968-2.</w:t>
      </w:r>
    </w:p>
    <w:p w14:paraId="1CD0A952" w14:textId="77777777" w:rsidR="00E05936" w:rsidRPr="00752D0A" w:rsidRDefault="00E05936" w:rsidP="00E05936">
      <w:pPr>
        <w:spacing w:before="100" w:beforeAutospacing="1" w:after="100" w:afterAutospacing="1" w:line="240" w:lineRule="auto"/>
        <w:rPr>
          <w:rFonts w:ascii="Arial" w:eastAsia="Times New Roman" w:hAnsi="Arial" w:cs="Arial"/>
          <w:kern w:val="0"/>
          <w:lang w:eastAsia="en-GB"/>
          <w14:ligatures w14:val="none"/>
        </w:rPr>
      </w:pPr>
      <w:r w:rsidRPr="00752D0A">
        <w:rPr>
          <w:rFonts w:ascii="Arial" w:eastAsia="Times New Roman" w:hAnsi="Arial" w:cs="Arial"/>
          <w:kern w:val="0"/>
          <w:lang w:eastAsia="en-GB"/>
          <w14:ligatures w14:val="none"/>
        </w:rPr>
        <w:t xml:space="preserve">Booth, A., Sutton, A. and Papaioannou, D. (2016) </w:t>
      </w:r>
      <w:r w:rsidRPr="00752D0A">
        <w:rPr>
          <w:rFonts w:ascii="Arial" w:eastAsia="Times New Roman" w:hAnsi="Arial" w:cs="Arial"/>
          <w:i/>
          <w:iCs/>
          <w:kern w:val="0"/>
          <w:lang w:eastAsia="en-GB"/>
          <w14:ligatures w14:val="none"/>
        </w:rPr>
        <w:t>Systematic Approaches to a Successful Literature Review</w:t>
      </w:r>
      <w:r w:rsidRPr="00752D0A">
        <w:rPr>
          <w:rFonts w:ascii="Arial" w:eastAsia="Times New Roman" w:hAnsi="Arial" w:cs="Arial"/>
          <w:kern w:val="0"/>
          <w:lang w:eastAsia="en-GB"/>
          <w14:ligatures w14:val="none"/>
        </w:rPr>
        <w:t xml:space="preserve">. 416 pages, 2nd </w:t>
      </w:r>
      <w:proofErr w:type="spellStart"/>
      <w:r w:rsidRPr="00752D0A">
        <w:rPr>
          <w:rFonts w:ascii="Arial" w:eastAsia="Times New Roman" w:hAnsi="Arial" w:cs="Arial"/>
          <w:kern w:val="0"/>
          <w:lang w:eastAsia="en-GB"/>
          <w14:ligatures w14:val="none"/>
        </w:rPr>
        <w:t>edn</w:t>
      </w:r>
      <w:proofErr w:type="spellEnd"/>
      <w:r w:rsidRPr="00752D0A">
        <w:rPr>
          <w:rFonts w:ascii="Arial" w:eastAsia="Times New Roman" w:hAnsi="Arial" w:cs="Arial"/>
          <w:kern w:val="0"/>
          <w:lang w:eastAsia="en-GB"/>
          <w14:ligatures w14:val="none"/>
        </w:rPr>
        <w:t>. (2025) London: SAGE Publications Ltd.</w:t>
      </w:r>
    </w:p>
    <w:p w14:paraId="0BFC6D82" w14:textId="77777777" w:rsidR="00E05936" w:rsidRPr="00752D0A" w:rsidRDefault="00E05936" w:rsidP="00E05936">
      <w:pPr>
        <w:spacing w:line="240" w:lineRule="auto"/>
        <w:jc w:val="both"/>
        <w:rPr>
          <w:rFonts w:ascii="Arial" w:hAnsi="Arial" w:cs="Arial"/>
          <w:color w:val="212121"/>
          <w:shd w:val="clear" w:color="auto" w:fill="FFFFFF"/>
        </w:rPr>
      </w:pPr>
      <w:r w:rsidRPr="00752D0A">
        <w:rPr>
          <w:rFonts w:ascii="Arial" w:hAnsi="Arial" w:cs="Arial"/>
          <w:color w:val="212121"/>
          <w:shd w:val="clear" w:color="auto" w:fill="FFFFFF"/>
        </w:rPr>
        <w:t xml:space="preserve">Bradley L, Shanker S, Murphy J, Fenge LA, Heward M. (2023) </w:t>
      </w:r>
      <w:r w:rsidRPr="00752D0A">
        <w:rPr>
          <w:rFonts w:ascii="Arial" w:hAnsi="Arial" w:cs="Arial"/>
          <w:i/>
          <w:iCs/>
          <w:color w:val="212121"/>
          <w:shd w:val="clear" w:color="auto" w:fill="FFFFFF"/>
        </w:rPr>
        <w:t xml:space="preserve">Effectiveness of digital technologies to engage and support the wellbeing of people with dementia and family carers at home and in care homes: A scoping review. Dementia (London). </w:t>
      </w:r>
      <w:r w:rsidRPr="00752D0A">
        <w:rPr>
          <w:rFonts w:ascii="Arial" w:hAnsi="Arial" w:cs="Arial"/>
          <w:color w:val="212121"/>
          <w:shd w:val="clear" w:color="auto" w:fill="FFFFFF"/>
        </w:rPr>
        <w:t xml:space="preserve">2023 Aug; 22(6):1292-1313. </w:t>
      </w:r>
      <w:proofErr w:type="spellStart"/>
      <w:r w:rsidRPr="00752D0A">
        <w:rPr>
          <w:rFonts w:ascii="Arial" w:hAnsi="Arial" w:cs="Arial"/>
          <w:color w:val="212121"/>
          <w:shd w:val="clear" w:color="auto" w:fill="FFFFFF"/>
        </w:rPr>
        <w:t>doi</w:t>
      </w:r>
      <w:proofErr w:type="spellEnd"/>
      <w:r w:rsidRPr="00752D0A">
        <w:rPr>
          <w:rFonts w:ascii="Arial" w:hAnsi="Arial" w:cs="Arial"/>
          <w:color w:val="212121"/>
          <w:shd w:val="clear" w:color="auto" w:fill="FFFFFF"/>
        </w:rPr>
        <w:t xml:space="preserve">: 10.1177/14713012231178445. </w:t>
      </w:r>
      <w:proofErr w:type="spellStart"/>
      <w:r w:rsidRPr="00752D0A">
        <w:rPr>
          <w:rFonts w:ascii="Arial" w:hAnsi="Arial" w:cs="Arial"/>
          <w:color w:val="212121"/>
          <w:shd w:val="clear" w:color="auto" w:fill="FFFFFF"/>
        </w:rPr>
        <w:t>Epub</w:t>
      </w:r>
      <w:proofErr w:type="spellEnd"/>
      <w:r w:rsidRPr="00752D0A">
        <w:rPr>
          <w:rFonts w:ascii="Arial" w:hAnsi="Arial" w:cs="Arial"/>
          <w:color w:val="212121"/>
          <w:shd w:val="clear" w:color="auto" w:fill="FFFFFF"/>
        </w:rPr>
        <w:t xml:space="preserve"> 2023 May 26. PMID: 37235791; PMCID: PMC10336719. </w:t>
      </w:r>
    </w:p>
    <w:p w14:paraId="6E01C8F9" w14:textId="77777777" w:rsidR="00E05936" w:rsidRPr="00752D0A" w:rsidRDefault="00E05936" w:rsidP="00E05936">
      <w:pPr>
        <w:spacing w:line="240" w:lineRule="auto"/>
        <w:jc w:val="both"/>
        <w:rPr>
          <w:rFonts w:ascii="Arial" w:hAnsi="Arial" w:cs="Arial"/>
          <w:color w:val="202020"/>
        </w:rPr>
      </w:pPr>
      <w:r w:rsidRPr="00752D0A">
        <w:rPr>
          <w:rFonts w:ascii="Arial" w:hAnsi="Arial" w:cs="Arial"/>
          <w:color w:val="202020"/>
        </w:rPr>
        <w:t xml:space="preserve">Braun, V. and Clarke, V., (2006). Using thematic analysis in psychology. </w:t>
      </w:r>
      <w:r w:rsidRPr="00752D0A">
        <w:rPr>
          <w:rFonts w:ascii="Arial" w:hAnsi="Arial" w:cs="Arial"/>
          <w:i/>
          <w:iCs/>
          <w:color w:val="202020"/>
        </w:rPr>
        <w:t>Qualitative research in psychology</w:t>
      </w:r>
      <w:r w:rsidRPr="00752D0A">
        <w:rPr>
          <w:rFonts w:ascii="Arial" w:hAnsi="Arial" w:cs="Arial"/>
          <w:color w:val="202020"/>
        </w:rPr>
        <w:t xml:space="preserve">, </w:t>
      </w:r>
      <w:r w:rsidRPr="00752D0A">
        <w:rPr>
          <w:rFonts w:ascii="Arial" w:hAnsi="Arial" w:cs="Arial"/>
          <w:i/>
          <w:iCs/>
          <w:color w:val="202020"/>
        </w:rPr>
        <w:t>3</w:t>
      </w:r>
      <w:r w:rsidRPr="00752D0A">
        <w:rPr>
          <w:rFonts w:ascii="Arial" w:hAnsi="Arial" w:cs="Arial"/>
          <w:color w:val="202020"/>
        </w:rPr>
        <w:t xml:space="preserve">(2), pp.77-101. Available at: </w:t>
      </w:r>
      <w:r w:rsidRPr="00752D0A">
        <w:rPr>
          <w:rFonts w:ascii="Arial" w:hAnsi="Arial" w:cs="Arial"/>
          <w:color w:val="0000FF"/>
          <w:u w:val="single"/>
        </w:rPr>
        <w:t xml:space="preserve">https://www.tandfonline.com/doi/abs/10.1191/1478088706QP063OA </w:t>
      </w:r>
      <w:r w:rsidRPr="00752D0A">
        <w:rPr>
          <w:rFonts w:ascii="Arial" w:hAnsi="Arial" w:cs="Arial"/>
          <w:color w:val="202020"/>
        </w:rPr>
        <w:t>(Accessed: 16 March 2026).</w:t>
      </w:r>
    </w:p>
    <w:p w14:paraId="5587F3DD" w14:textId="77777777" w:rsidR="00E05936" w:rsidRPr="00752D0A" w:rsidRDefault="00E05936" w:rsidP="00E05936">
      <w:pPr>
        <w:spacing w:line="240" w:lineRule="auto"/>
        <w:jc w:val="both"/>
        <w:rPr>
          <w:rFonts w:ascii="Arial" w:hAnsi="Arial" w:cs="Arial"/>
          <w:color w:val="202020"/>
        </w:rPr>
      </w:pPr>
      <w:r w:rsidRPr="00752D0A">
        <w:rPr>
          <w:rFonts w:ascii="Arial" w:hAnsi="Arial" w:cs="Arial"/>
          <w:color w:val="202020"/>
        </w:rPr>
        <w:t xml:space="preserve">Braun, V. and Clarke, V. (2023) Towards good practice in thematic analysis: Avoiding common problems and becoming a knowing researcher. International Journal of Transgender Health, 24(1), 1-6, Available at: </w:t>
      </w:r>
      <w:hyperlink r:id="rId34" w:history="1">
        <w:r w:rsidRPr="00752D0A">
          <w:rPr>
            <w:rFonts w:ascii="Arial" w:hAnsi="Arial" w:cs="Arial"/>
            <w:color w:val="0000FF"/>
            <w:u w:val="single"/>
          </w:rPr>
          <w:t>Full article: Toward good practice in thematic analysis: Avoiding common problems and be(com)</w:t>
        </w:r>
        <w:proofErr w:type="spellStart"/>
        <w:r w:rsidRPr="00752D0A">
          <w:rPr>
            <w:rFonts w:ascii="Arial" w:hAnsi="Arial" w:cs="Arial"/>
            <w:color w:val="0000FF"/>
            <w:u w:val="single"/>
          </w:rPr>
          <w:t>ing</w:t>
        </w:r>
        <w:proofErr w:type="spellEnd"/>
        <w:r w:rsidRPr="00752D0A">
          <w:rPr>
            <w:rFonts w:ascii="Arial" w:hAnsi="Arial" w:cs="Arial"/>
            <w:color w:val="0000FF"/>
            <w:u w:val="single"/>
          </w:rPr>
          <w:t xml:space="preserve"> a knowing researcher</w:t>
        </w:r>
      </w:hyperlink>
      <w:r w:rsidRPr="00752D0A">
        <w:rPr>
          <w:rFonts w:ascii="Arial" w:hAnsi="Arial" w:cs="Arial"/>
        </w:rPr>
        <w:t xml:space="preserve"> (Accessed on: 02 February 2026).</w:t>
      </w:r>
    </w:p>
    <w:p w14:paraId="5BA3456B" w14:textId="77777777" w:rsidR="00E05936" w:rsidRPr="00752D0A" w:rsidRDefault="00E05936" w:rsidP="00E05936">
      <w:pPr>
        <w:spacing w:line="240" w:lineRule="auto"/>
        <w:jc w:val="both"/>
        <w:rPr>
          <w:rFonts w:ascii="Arial" w:hAnsi="Arial" w:cs="Arial"/>
          <w:color w:val="000000" w:themeColor="text1"/>
        </w:rPr>
      </w:pPr>
      <w:r w:rsidRPr="00752D0A">
        <w:rPr>
          <w:rFonts w:ascii="Arial" w:hAnsi="Arial" w:cs="Arial"/>
          <w:color w:val="000000" w:themeColor="text1"/>
          <w:shd w:val="clear" w:color="auto" w:fill="FFFFFF"/>
        </w:rPr>
        <w:t xml:space="preserve">Brookman, R., Parker, S., Hoon, L., Ono, A., </w:t>
      </w:r>
      <w:proofErr w:type="spellStart"/>
      <w:r w:rsidRPr="00752D0A">
        <w:rPr>
          <w:rFonts w:ascii="Arial" w:hAnsi="Arial" w:cs="Arial"/>
          <w:color w:val="000000" w:themeColor="text1"/>
          <w:shd w:val="clear" w:color="auto" w:fill="FFFFFF"/>
        </w:rPr>
        <w:t>Fukayama</w:t>
      </w:r>
      <w:proofErr w:type="spellEnd"/>
      <w:r w:rsidRPr="00752D0A">
        <w:rPr>
          <w:rFonts w:ascii="Arial" w:hAnsi="Arial" w:cs="Arial"/>
          <w:color w:val="000000" w:themeColor="text1"/>
          <w:shd w:val="clear" w:color="auto" w:fill="FFFFFF"/>
        </w:rPr>
        <w:t>, A., Matsukawa, H., and Harris, C.B.,  (2023) Technology for dementia care: what would good technology look like and do, from carers’ perspectives?. </w:t>
      </w:r>
      <w:r w:rsidRPr="00752D0A">
        <w:rPr>
          <w:rFonts w:ascii="Arial" w:hAnsi="Arial" w:cs="Arial"/>
          <w:i/>
          <w:iCs/>
          <w:color w:val="000000" w:themeColor="text1"/>
          <w:shd w:val="clear" w:color="auto" w:fill="FFFFFF"/>
        </w:rPr>
        <w:t xml:space="preserve">BMC </w:t>
      </w:r>
      <w:proofErr w:type="spellStart"/>
      <w:r w:rsidRPr="00752D0A">
        <w:rPr>
          <w:rFonts w:ascii="Arial" w:hAnsi="Arial" w:cs="Arial"/>
          <w:i/>
          <w:iCs/>
          <w:color w:val="000000" w:themeColor="text1"/>
          <w:shd w:val="clear" w:color="auto" w:fill="FFFFFF"/>
        </w:rPr>
        <w:t>Geriatr</w:t>
      </w:r>
      <w:proofErr w:type="spellEnd"/>
      <w:r w:rsidRPr="00752D0A">
        <w:rPr>
          <w:rFonts w:ascii="Arial" w:hAnsi="Arial" w:cs="Arial"/>
          <w:color w:val="000000" w:themeColor="text1"/>
          <w:shd w:val="clear" w:color="auto" w:fill="FFFFFF"/>
        </w:rPr>
        <w:t> </w:t>
      </w:r>
      <w:r w:rsidRPr="00752D0A">
        <w:rPr>
          <w:rFonts w:ascii="Arial" w:hAnsi="Arial" w:cs="Arial"/>
          <w:b/>
          <w:bCs/>
          <w:color w:val="000000" w:themeColor="text1"/>
          <w:shd w:val="clear" w:color="auto" w:fill="FFFFFF"/>
        </w:rPr>
        <w:t>23</w:t>
      </w:r>
      <w:r w:rsidRPr="00752D0A">
        <w:rPr>
          <w:rFonts w:ascii="Arial" w:hAnsi="Arial" w:cs="Arial"/>
          <w:color w:val="000000" w:themeColor="text1"/>
          <w:shd w:val="clear" w:color="auto" w:fill="FFFFFF"/>
        </w:rPr>
        <w:t>, 867 (2023). https://doi.org/10.1186/s12877-023-04530-9</w:t>
      </w:r>
    </w:p>
    <w:p w14:paraId="36967BD1" w14:textId="77777777" w:rsidR="00E05936" w:rsidRPr="00752D0A" w:rsidRDefault="00E05936" w:rsidP="00E05936">
      <w:pPr>
        <w:spacing w:after="0" w:line="240" w:lineRule="auto"/>
        <w:jc w:val="both"/>
        <w:rPr>
          <w:rFonts w:ascii="Arial" w:hAnsi="Arial" w:cs="Arial"/>
        </w:rPr>
      </w:pPr>
      <w:r w:rsidRPr="00752D0A">
        <w:rPr>
          <w:rFonts w:ascii="Arial" w:hAnsi="Arial" w:cs="Arial"/>
        </w:rPr>
        <w:t xml:space="preserve">Butler, A., Hall, H., and </w:t>
      </w:r>
      <w:proofErr w:type="spellStart"/>
      <w:r w:rsidRPr="00752D0A">
        <w:rPr>
          <w:rFonts w:ascii="Arial" w:hAnsi="Arial" w:cs="Arial"/>
        </w:rPr>
        <w:t>Copnell</w:t>
      </w:r>
      <w:proofErr w:type="spellEnd"/>
      <w:r w:rsidRPr="00752D0A">
        <w:rPr>
          <w:rFonts w:ascii="Arial" w:hAnsi="Arial" w:cs="Arial"/>
        </w:rPr>
        <w:t xml:space="preserve">, B. (2016) </w:t>
      </w:r>
      <w:r w:rsidRPr="00752D0A">
        <w:rPr>
          <w:rFonts w:ascii="Arial" w:eastAsia="Times New Roman" w:hAnsi="Arial" w:cs="Arial"/>
          <w:color w:val="1C1D1E"/>
          <w:kern w:val="36"/>
          <w:lang w:eastAsia="en-GB"/>
          <w14:ligatures w14:val="none"/>
        </w:rPr>
        <w:t xml:space="preserve">A Guide to Writing a Qualitative Systematic Review Protocol to Enhance Evidence-Based Practice in Nursing and Health Care [SIGMA Journals] Available at: </w:t>
      </w:r>
      <w:hyperlink r:id="rId35" w:history="1">
        <w:r w:rsidRPr="00752D0A">
          <w:rPr>
            <w:rFonts w:ascii="Arial" w:hAnsi="Arial" w:cs="Arial"/>
            <w:color w:val="0000FF"/>
            <w:u w:val="single"/>
          </w:rPr>
          <w:t>A Guide to Writing a Qualitative Systematic Review Protocol to Enhance Evidence</w:t>
        </w:r>
        <w:r w:rsidRPr="00752D0A">
          <w:rPr>
            <w:rFonts w:ascii="Cambria Math" w:hAnsi="Cambria Math" w:cs="Cambria Math"/>
            <w:color w:val="0000FF"/>
            <w:u w:val="single"/>
          </w:rPr>
          <w:t>‐</w:t>
        </w:r>
        <w:r w:rsidRPr="00752D0A">
          <w:rPr>
            <w:rFonts w:ascii="Arial" w:hAnsi="Arial" w:cs="Arial"/>
            <w:color w:val="0000FF"/>
            <w:u w:val="single"/>
          </w:rPr>
          <w:t>Based Practice in Nursing and Health Care - Butler - 2016 - Worldviews on Evidence-Based Nursing - Wiley Online Library</w:t>
        </w:r>
      </w:hyperlink>
      <w:r w:rsidRPr="00752D0A">
        <w:rPr>
          <w:rFonts w:ascii="Arial" w:hAnsi="Arial" w:cs="Arial"/>
        </w:rPr>
        <w:t xml:space="preserve"> (Accessed on: 22 March 2026).</w:t>
      </w:r>
    </w:p>
    <w:p w14:paraId="4618C842" w14:textId="77777777" w:rsidR="00E05936" w:rsidRPr="00752D0A" w:rsidRDefault="00E05936" w:rsidP="00E05936">
      <w:pPr>
        <w:spacing w:after="0" w:line="360" w:lineRule="auto"/>
        <w:jc w:val="both"/>
        <w:rPr>
          <w:rFonts w:ascii="Arial" w:hAnsi="Arial" w:cs="Arial"/>
        </w:rPr>
      </w:pPr>
    </w:p>
    <w:p w14:paraId="3FC762D2" w14:textId="77777777" w:rsidR="00E05936" w:rsidRPr="00752D0A" w:rsidRDefault="00E05936" w:rsidP="00E05936">
      <w:pPr>
        <w:spacing w:after="0" w:line="240" w:lineRule="auto"/>
        <w:jc w:val="both"/>
        <w:rPr>
          <w:rFonts w:ascii="Arial" w:hAnsi="Arial" w:cs="Arial"/>
          <w:color w:val="333333"/>
          <w:shd w:val="clear" w:color="auto" w:fill="FFFFFF"/>
        </w:rPr>
      </w:pPr>
      <w:r w:rsidRPr="00752D0A">
        <w:rPr>
          <w:rFonts w:ascii="Arial" w:hAnsi="Arial" w:cs="Arial"/>
          <w:color w:val="333333"/>
          <w:shd w:val="clear" w:color="auto" w:fill="FFFFFF"/>
        </w:rPr>
        <w:t>Burns, M., Bally, J., Burles, M., Holtslander, L., &amp; Peacock, S. (2022). Constructivist Grounded Theory or Interpretive Phenomenology? Methodological Choices Within Specific Study Contexts. </w:t>
      </w:r>
      <w:r w:rsidRPr="00752D0A">
        <w:rPr>
          <w:rFonts w:ascii="Arial" w:hAnsi="Arial" w:cs="Arial"/>
          <w:i/>
          <w:iCs/>
          <w:color w:val="333333"/>
          <w:shd w:val="clear" w:color="auto" w:fill="FFFFFF"/>
        </w:rPr>
        <w:t>International Journal of Qualitative Methods</w:t>
      </w:r>
      <w:r w:rsidRPr="00752D0A">
        <w:rPr>
          <w:rFonts w:ascii="Arial" w:hAnsi="Arial" w:cs="Arial"/>
          <w:color w:val="333333"/>
          <w:shd w:val="clear" w:color="auto" w:fill="FFFFFF"/>
        </w:rPr>
        <w:t>, </w:t>
      </w:r>
      <w:r w:rsidRPr="00752D0A">
        <w:rPr>
          <w:rFonts w:ascii="Arial" w:hAnsi="Arial" w:cs="Arial"/>
          <w:i/>
          <w:iCs/>
          <w:color w:val="333333"/>
          <w:shd w:val="clear" w:color="auto" w:fill="FFFFFF"/>
        </w:rPr>
        <w:t>21</w:t>
      </w:r>
      <w:r w:rsidRPr="00752D0A">
        <w:rPr>
          <w:rFonts w:ascii="Arial" w:hAnsi="Arial" w:cs="Arial"/>
          <w:color w:val="333333"/>
          <w:shd w:val="clear" w:color="auto" w:fill="FFFFFF"/>
        </w:rPr>
        <w:t xml:space="preserve">. Available at: </w:t>
      </w:r>
      <w:hyperlink r:id="rId36" w:history="1">
        <w:r w:rsidRPr="00752D0A">
          <w:rPr>
            <w:rFonts w:ascii="Arial" w:hAnsi="Arial" w:cs="Arial"/>
            <w:color w:val="0000FF"/>
            <w:u w:val="single"/>
          </w:rPr>
          <w:t>Constructivist Grounded Theory or Interpretive Phenomenology? Methodological Choices Within Specific Study Contexts - Margie Burns, Jill Bally, Meridith Burles, Lorraine Holtslander, Shelley Peacock, 2022</w:t>
        </w:r>
      </w:hyperlink>
      <w:r w:rsidRPr="00752D0A">
        <w:rPr>
          <w:rFonts w:ascii="Arial" w:hAnsi="Arial" w:cs="Arial"/>
        </w:rPr>
        <w:t xml:space="preserve"> (Accessed on: 23 March 2026).</w:t>
      </w:r>
    </w:p>
    <w:p w14:paraId="5F26D9C5" w14:textId="77777777" w:rsidR="00E05936" w:rsidRPr="00752D0A" w:rsidRDefault="00E05936" w:rsidP="00E05936">
      <w:pPr>
        <w:spacing w:after="0" w:line="240" w:lineRule="auto"/>
        <w:jc w:val="both"/>
        <w:rPr>
          <w:rFonts w:ascii="Arial" w:hAnsi="Arial" w:cs="Arial"/>
        </w:rPr>
      </w:pPr>
    </w:p>
    <w:p w14:paraId="707D3F58" w14:textId="77777777" w:rsidR="00E05936" w:rsidRPr="00752D0A" w:rsidRDefault="00E05936" w:rsidP="00E05936">
      <w:pPr>
        <w:spacing w:line="240" w:lineRule="auto"/>
        <w:jc w:val="both"/>
        <w:rPr>
          <w:rFonts w:ascii="Arial" w:hAnsi="Arial" w:cs="Arial"/>
        </w:rPr>
      </w:pPr>
      <w:r w:rsidRPr="00752D0A">
        <w:rPr>
          <w:rFonts w:ascii="Arial" w:hAnsi="Arial" w:cs="Arial"/>
          <w:color w:val="000000"/>
        </w:rPr>
        <w:t xml:space="preserve">Brown, C. (2024) Towards a ‘Social Model’ of Mental Capacity for Social Work </w:t>
      </w:r>
      <w:r w:rsidRPr="00752D0A">
        <w:rPr>
          <w:rStyle w:val="Emphasis"/>
          <w:rFonts w:ascii="Arial" w:hAnsi="Arial" w:cs="Arial"/>
          <w:color w:val="2A2A2A"/>
          <w:bdr w:val="none" w:sz="0" w:space="0" w:color="auto" w:frame="1"/>
          <w:shd w:val="clear" w:color="auto" w:fill="FFFFFF"/>
        </w:rPr>
        <w:t>The British Journal of Social Work</w:t>
      </w:r>
      <w:r w:rsidRPr="00752D0A">
        <w:rPr>
          <w:rFonts w:ascii="Arial" w:hAnsi="Arial" w:cs="Arial"/>
          <w:color w:val="2A2A2A"/>
          <w:shd w:val="clear" w:color="auto" w:fill="FFFFFF"/>
        </w:rPr>
        <w:t xml:space="preserve">, Volume 54, Issue 4, June 2024, Pages 1610–1626, Available at: </w:t>
      </w:r>
      <w:r w:rsidRPr="00752D0A">
        <w:rPr>
          <w:rFonts w:ascii="Arial" w:hAnsi="Arial" w:cs="Arial"/>
        </w:rPr>
        <w:t xml:space="preserve"> </w:t>
      </w:r>
      <w:hyperlink r:id="rId37" w:history="1">
        <w:r w:rsidRPr="00752D0A">
          <w:rPr>
            <w:rStyle w:val="Hyperlink"/>
            <w:rFonts w:ascii="Arial" w:hAnsi="Arial" w:cs="Arial"/>
          </w:rPr>
          <w:t>Towards a ‘Social Model’ of Mental Capacity for Social Work | The British Journal of Social Work | Oxford Academic</w:t>
        </w:r>
      </w:hyperlink>
      <w:r w:rsidRPr="00752D0A">
        <w:rPr>
          <w:rFonts w:ascii="Arial" w:hAnsi="Arial" w:cs="Arial"/>
        </w:rPr>
        <w:t xml:space="preserve"> (Accessed on April 2026).</w:t>
      </w:r>
    </w:p>
    <w:p w14:paraId="0FF3F893" w14:textId="77777777" w:rsidR="00E05936" w:rsidRPr="00752D0A" w:rsidRDefault="00E05936" w:rsidP="00E05936">
      <w:pPr>
        <w:shd w:val="clear" w:color="auto" w:fill="FFFFFF"/>
        <w:spacing w:after="0" w:line="240" w:lineRule="auto"/>
        <w:textAlignment w:val="baseline"/>
        <w:rPr>
          <w:rFonts w:ascii="Arial" w:eastAsia="Times New Roman" w:hAnsi="Arial" w:cs="Arial"/>
          <w:color w:val="2A2A2A"/>
          <w:kern w:val="0"/>
          <w:lang w:eastAsia="en-GB"/>
          <w14:ligatures w14:val="none"/>
        </w:rPr>
      </w:pPr>
      <w:r w:rsidRPr="00752D0A">
        <w:rPr>
          <w:rFonts w:ascii="Arial" w:eastAsia="Times New Roman" w:hAnsi="Arial" w:cs="Arial"/>
          <w:color w:val="2A2A2A"/>
          <w:kern w:val="0"/>
          <w:lang w:eastAsia="en-GB"/>
          <w14:ligatures w14:val="none"/>
        </w:rPr>
        <w:t>Cahill, S.</w:t>
      </w:r>
      <w:r w:rsidRPr="00752D0A">
        <w:rPr>
          <w:rFonts w:ascii="Arial" w:eastAsia="Times New Roman" w:hAnsi="Arial" w:cs="Arial"/>
          <w:color w:val="2A2A2A"/>
          <w:kern w:val="0"/>
          <w:shd w:val="clear" w:color="auto" w:fill="FFFFFF"/>
          <w:lang w:eastAsia="en-GB"/>
          <w14:ligatures w14:val="none"/>
        </w:rPr>
        <w:t> (</w:t>
      </w:r>
      <w:r w:rsidRPr="00752D0A">
        <w:rPr>
          <w:rFonts w:ascii="Arial" w:eastAsia="Times New Roman" w:hAnsi="Arial" w:cs="Arial"/>
          <w:color w:val="2A2A2A"/>
          <w:kern w:val="0"/>
          <w:lang w:eastAsia="en-GB"/>
          <w14:ligatures w14:val="none"/>
        </w:rPr>
        <w:t>2018</w:t>
      </w:r>
      <w:r w:rsidRPr="00752D0A">
        <w:rPr>
          <w:rFonts w:ascii="Arial" w:eastAsia="Times New Roman" w:hAnsi="Arial" w:cs="Arial"/>
          <w:color w:val="2A2A2A"/>
          <w:kern w:val="0"/>
          <w:shd w:val="clear" w:color="auto" w:fill="FFFFFF"/>
          <w:lang w:eastAsia="en-GB"/>
          <w14:ligatures w14:val="none"/>
        </w:rPr>
        <w:t>) </w:t>
      </w:r>
      <w:r w:rsidRPr="00752D0A">
        <w:rPr>
          <w:rFonts w:ascii="Arial" w:eastAsia="Times New Roman" w:hAnsi="Arial" w:cs="Arial"/>
          <w:i/>
          <w:iCs/>
          <w:color w:val="2A2A2A"/>
          <w:kern w:val="0"/>
          <w:lang w:eastAsia="en-GB"/>
          <w14:ligatures w14:val="none"/>
        </w:rPr>
        <w:t>Dementia and Human Rights</w:t>
      </w:r>
      <w:r w:rsidRPr="00752D0A">
        <w:rPr>
          <w:rFonts w:ascii="Arial" w:eastAsia="Times New Roman" w:hAnsi="Arial" w:cs="Arial"/>
          <w:color w:val="2A2A2A"/>
          <w:kern w:val="0"/>
          <w:shd w:val="clear" w:color="auto" w:fill="FFFFFF"/>
          <w:lang w:eastAsia="en-GB"/>
          <w14:ligatures w14:val="none"/>
        </w:rPr>
        <w:t>, </w:t>
      </w:r>
      <w:r w:rsidRPr="00752D0A">
        <w:rPr>
          <w:rFonts w:ascii="Arial" w:eastAsia="Times New Roman" w:hAnsi="Arial" w:cs="Arial"/>
          <w:color w:val="2A2A2A"/>
          <w:kern w:val="0"/>
          <w:lang w:eastAsia="en-GB"/>
          <w14:ligatures w14:val="none"/>
        </w:rPr>
        <w:t>Bristol</w:t>
      </w:r>
      <w:r w:rsidRPr="00752D0A">
        <w:rPr>
          <w:rFonts w:ascii="Arial" w:eastAsia="Times New Roman" w:hAnsi="Arial" w:cs="Arial"/>
          <w:color w:val="2A2A2A"/>
          <w:kern w:val="0"/>
          <w:shd w:val="clear" w:color="auto" w:fill="FFFFFF"/>
          <w:lang w:eastAsia="en-GB"/>
          <w14:ligatures w14:val="none"/>
        </w:rPr>
        <w:t>, </w:t>
      </w:r>
      <w:r w:rsidRPr="00752D0A">
        <w:rPr>
          <w:rFonts w:ascii="Arial" w:eastAsia="Times New Roman" w:hAnsi="Arial" w:cs="Arial"/>
          <w:color w:val="2A2A2A"/>
          <w:kern w:val="0"/>
          <w:lang w:eastAsia="en-GB"/>
          <w14:ligatures w14:val="none"/>
        </w:rPr>
        <w:t>Policy Press</w:t>
      </w:r>
    </w:p>
    <w:p w14:paraId="1D93DE92" w14:textId="77777777" w:rsidR="00E05936" w:rsidRPr="00752D0A" w:rsidRDefault="00E05936" w:rsidP="00E05936">
      <w:pPr>
        <w:spacing w:after="0" w:line="360" w:lineRule="auto"/>
        <w:jc w:val="both"/>
        <w:rPr>
          <w:rFonts w:ascii="Arial" w:hAnsi="Arial" w:cs="Arial"/>
        </w:rPr>
      </w:pPr>
    </w:p>
    <w:p w14:paraId="4CCE3F3C" w14:textId="77777777" w:rsidR="00E05936" w:rsidRPr="00752D0A" w:rsidRDefault="00E05936" w:rsidP="00E05936">
      <w:pPr>
        <w:shd w:val="clear" w:color="auto" w:fill="FFFFFF"/>
        <w:spacing w:after="0" w:line="240" w:lineRule="auto"/>
        <w:jc w:val="both"/>
        <w:textAlignment w:val="baseline"/>
        <w:outlineLvl w:val="0"/>
        <w:rPr>
          <w:rFonts w:ascii="Arial" w:hAnsi="Arial" w:cs="Arial"/>
          <w:color w:val="333333"/>
          <w:shd w:val="clear" w:color="auto" w:fill="FFFFFF"/>
        </w:rPr>
      </w:pPr>
      <w:r w:rsidRPr="00752D0A">
        <w:rPr>
          <w:rFonts w:ascii="Arial" w:eastAsia="Times New Roman" w:hAnsi="Arial" w:cs="Arial"/>
          <w:color w:val="333333"/>
          <w:kern w:val="36"/>
          <w:lang w:eastAsia="en-GB"/>
          <w14:ligatures w14:val="none"/>
        </w:rPr>
        <w:t xml:space="preserve">Carrion, C., Folkvord, F., Anastasiadou, D., and Aymerich, M., (2026) Cognitive Therapy for Dementia Patients: A Systematic Review </w:t>
      </w:r>
      <w:r w:rsidRPr="00752D0A">
        <w:rPr>
          <w:rFonts w:ascii="Arial" w:hAnsi="Arial" w:cs="Arial"/>
          <w:i/>
          <w:iCs/>
          <w:color w:val="333333"/>
          <w:bdr w:val="none" w:sz="0" w:space="0" w:color="auto" w:frame="1"/>
          <w:shd w:val="clear" w:color="auto" w:fill="FFFFFF"/>
        </w:rPr>
        <w:t xml:space="preserve">Dement </w:t>
      </w:r>
      <w:proofErr w:type="spellStart"/>
      <w:r w:rsidRPr="00752D0A">
        <w:rPr>
          <w:rFonts w:ascii="Arial" w:hAnsi="Arial" w:cs="Arial"/>
          <w:i/>
          <w:iCs/>
          <w:color w:val="333333"/>
          <w:bdr w:val="none" w:sz="0" w:space="0" w:color="auto" w:frame="1"/>
          <w:shd w:val="clear" w:color="auto" w:fill="FFFFFF"/>
        </w:rPr>
        <w:t>Geriatr</w:t>
      </w:r>
      <w:proofErr w:type="spellEnd"/>
      <w:r w:rsidRPr="00752D0A">
        <w:rPr>
          <w:rFonts w:ascii="Arial" w:hAnsi="Arial" w:cs="Arial"/>
          <w:i/>
          <w:iCs/>
          <w:color w:val="333333"/>
          <w:bdr w:val="none" w:sz="0" w:space="0" w:color="auto" w:frame="1"/>
          <w:shd w:val="clear" w:color="auto" w:fill="FFFFFF"/>
        </w:rPr>
        <w:t xml:space="preserve"> </w:t>
      </w:r>
      <w:proofErr w:type="spellStart"/>
      <w:r w:rsidRPr="00752D0A">
        <w:rPr>
          <w:rFonts w:ascii="Arial" w:hAnsi="Arial" w:cs="Arial"/>
          <w:i/>
          <w:iCs/>
          <w:color w:val="333333"/>
          <w:bdr w:val="none" w:sz="0" w:space="0" w:color="auto" w:frame="1"/>
          <w:shd w:val="clear" w:color="auto" w:fill="FFFFFF"/>
        </w:rPr>
        <w:t>Cogn</w:t>
      </w:r>
      <w:proofErr w:type="spellEnd"/>
      <w:r w:rsidRPr="00752D0A">
        <w:rPr>
          <w:rFonts w:ascii="Arial" w:hAnsi="Arial" w:cs="Arial"/>
          <w:i/>
          <w:iCs/>
          <w:color w:val="333333"/>
          <w:bdr w:val="none" w:sz="0" w:space="0" w:color="auto" w:frame="1"/>
          <w:shd w:val="clear" w:color="auto" w:fill="FFFFFF"/>
        </w:rPr>
        <w:t xml:space="preserve"> </w:t>
      </w:r>
      <w:proofErr w:type="spellStart"/>
      <w:r w:rsidRPr="00752D0A">
        <w:rPr>
          <w:rFonts w:ascii="Arial" w:hAnsi="Arial" w:cs="Arial"/>
          <w:i/>
          <w:iCs/>
          <w:color w:val="333333"/>
          <w:bdr w:val="none" w:sz="0" w:space="0" w:color="auto" w:frame="1"/>
          <w:shd w:val="clear" w:color="auto" w:fill="FFFFFF"/>
        </w:rPr>
        <w:t>Disord</w:t>
      </w:r>
      <w:proofErr w:type="spellEnd"/>
      <w:r w:rsidRPr="00752D0A">
        <w:rPr>
          <w:rFonts w:ascii="Arial" w:hAnsi="Arial" w:cs="Arial"/>
          <w:color w:val="333333"/>
          <w:shd w:val="clear" w:color="auto" w:fill="FFFFFF"/>
        </w:rPr>
        <w:t xml:space="preserve"> (2018) 46 (1-2): 1–26. </w:t>
      </w:r>
    </w:p>
    <w:p w14:paraId="1F5CC37B" w14:textId="77777777" w:rsidR="00E05936" w:rsidRPr="00752D0A" w:rsidRDefault="00E05936" w:rsidP="00E05936">
      <w:pPr>
        <w:shd w:val="clear" w:color="auto" w:fill="FFFFFF"/>
        <w:spacing w:after="0" w:line="240" w:lineRule="auto"/>
        <w:jc w:val="both"/>
        <w:textAlignment w:val="baseline"/>
        <w:outlineLvl w:val="0"/>
        <w:rPr>
          <w:rFonts w:ascii="Arial" w:hAnsi="Arial" w:cs="Arial"/>
        </w:rPr>
      </w:pPr>
    </w:p>
    <w:p w14:paraId="44C401A0" w14:textId="77777777" w:rsidR="00E05936" w:rsidRPr="00752D0A" w:rsidRDefault="00E05936" w:rsidP="00E05936">
      <w:pPr>
        <w:pStyle w:val="CM31"/>
        <w:spacing w:after="165"/>
        <w:ind w:right="367"/>
        <w:jc w:val="both"/>
        <w:rPr>
          <w:color w:val="000000"/>
          <w:sz w:val="22"/>
          <w:szCs w:val="22"/>
        </w:rPr>
      </w:pPr>
      <w:r w:rsidRPr="00752D0A">
        <w:rPr>
          <w:color w:val="000000"/>
          <w:sz w:val="22"/>
          <w:szCs w:val="22"/>
        </w:rPr>
        <w:lastRenderedPageBreak/>
        <w:t xml:space="preserve">CASP (2023) *CASP Qualitative Checklist*. Available at: </w:t>
      </w:r>
      <w:r w:rsidRPr="00752D0A">
        <w:rPr>
          <w:color w:val="0562C1"/>
          <w:sz w:val="22"/>
          <w:szCs w:val="22"/>
          <w:u w:val="single"/>
        </w:rPr>
        <w:t>https://casp-uk.net/casp</w:t>
      </w:r>
      <w:r w:rsidRPr="00752D0A">
        <w:rPr>
          <w:color w:val="0562C1"/>
          <w:sz w:val="22"/>
          <w:szCs w:val="22"/>
          <w:u w:val="single"/>
        </w:rPr>
        <w:softHyphen/>
        <w:t xml:space="preserve">tools-checklists/ </w:t>
      </w:r>
      <w:r w:rsidRPr="00752D0A">
        <w:rPr>
          <w:color w:val="000000"/>
          <w:sz w:val="22"/>
          <w:szCs w:val="22"/>
        </w:rPr>
        <w:t xml:space="preserve">(Accessed: 30 March 2026).  </w:t>
      </w:r>
    </w:p>
    <w:p w14:paraId="2E7F3CF4" w14:textId="77777777" w:rsidR="00E05936" w:rsidRPr="00752D0A" w:rsidRDefault="00E05936" w:rsidP="00E05936">
      <w:pPr>
        <w:shd w:val="clear" w:color="auto" w:fill="FFFFFF"/>
        <w:spacing w:after="0" w:line="240" w:lineRule="auto"/>
        <w:jc w:val="both"/>
        <w:textAlignment w:val="baseline"/>
        <w:outlineLvl w:val="0"/>
        <w:rPr>
          <w:rFonts w:ascii="Arial" w:hAnsi="Arial" w:cs="Arial"/>
        </w:rPr>
      </w:pPr>
      <w:r w:rsidRPr="00752D0A">
        <w:rPr>
          <w:rFonts w:ascii="Arial" w:hAnsi="Arial" w:cs="Arial"/>
          <w:color w:val="000000"/>
        </w:rPr>
        <w:t xml:space="preserve">CASP. (2018). Critical Appraisal Skills Programme (CASP) Checklists. Retrieved from </w:t>
      </w:r>
      <w:r w:rsidRPr="00752D0A">
        <w:rPr>
          <w:rFonts w:ascii="Arial" w:hAnsi="Arial" w:cs="Arial"/>
          <w:color w:val="0562C1"/>
          <w:u w:val="single"/>
        </w:rPr>
        <w:t xml:space="preserve">https://casp-uk.net/casp-tools-checklists/ </w:t>
      </w:r>
      <w:r w:rsidRPr="00752D0A">
        <w:rPr>
          <w:rFonts w:ascii="Arial" w:hAnsi="Arial" w:cs="Arial"/>
          <w:color w:val="000000"/>
        </w:rPr>
        <w:t>(Accessed: 30 March 2026).</w:t>
      </w:r>
    </w:p>
    <w:p w14:paraId="625230B5" w14:textId="77777777" w:rsidR="00E05936" w:rsidRPr="00752D0A" w:rsidRDefault="00E05936" w:rsidP="00E05936">
      <w:pPr>
        <w:shd w:val="clear" w:color="auto" w:fill="FFFFFF"/>
        <w:spacing w:after="0" w:line="240" w:lineRule="auto"/>
        <w:jc w:val="both"/>
        <w:textAlignment w:val="baseline"/>
        <w:outlineLvl w:val="0"/>
        <w:rPr>
          <w:rFonts w:ascii="Arial" w:hAnsi="Arial" w:cs="Arial"/>
        </w:rPr>
      </w:pPr>
    </w:p>
    <w:p w14:paraId="06238851" w14:textId="77777777" w:rsidR="00E05936" w:rsidRPr="00752D0A" w:rsidRDefault="00E05936" w:rsidP="00E05936">
      <w:pPr>
        <w:shd w:val="clear" w:color="auto" w:fill="FFFFFF"/>
        <w:spacing w:after="0" w:line="240" w:lineRule="auto"/>
        <w:jc w:val="both"/>
        <w:textAlignment w:val="baseline"/>
        <w:outlineLvl w:val="0"/>
        <w:rPr>
          <w:rFonts w:ascii="Arial" w:hAnsi="Arial" w:cs="Arial"/>
        </w:rPr>
      </w:pPr>
      <w:r w:rsidRPr="00752D0A">
        <w:rPr>
          <w:rFonts w:ascii="Arial" w:hAnsi="Arial" w:cs="Arial"/>
          <w:color w:val="1C1D1E"/>
          <w:shd w:val="clear" w:color="auto" w:fill="FFFFFF"/>
        </w:rPr>
        <w:t xml:space="preserve">Cawley, K.D. and </w:t>
      </w:r>
      <w:proofErr w:type="spellStart"/>
      <w:r w:rsidRPr="00752D0A">
        <w:rPr>
          <w:rFonts w:ascii="Arial" w:hAnsi="Arial" w:cs="Arial"/>
          <w:color w:val="1C1D1E"/>
          <w:shd w:val="clear" w:color="auto" w:fill="FFFFFF"/>
        </w:rPr>
        <w:t>and</w:t>
      </w:r>
      <w:proofErr w:type="spellEnd"/>
      <w:r w:rsidRPr="00752D0A">
        <w:rPr>
          <w:rFonts w:ascii="Arial" w:hAnsi="Arial" w:cs="Arial"/>
          <w:color w:val="1C1D1E"/>
          <w:shd w:val="clear" w:color="auto" w:fill="FFFFFF"/>
        </w:rPr>
        <w:t xml:space="preserve"> Stringer, H. (2025) Use of the Capability, Opportunity, Motivation-Behaviour Model and Theoretical Domains Framework to Understand Barriers and Enablers of Research Capacity and Culture for Speech and Language Therapy Staff. International Journal of Language and Communication Disorderse70116. </w:t>
      </w:r>
      <w:hyperlink r:id="rId38" w:history="1">
        <w:r w:rsidRPr="00752D0A">
          <w:rPr>
            <w:rFonts w:ascii="Arial" w:hAnsi="Arial" w:cs="Arial"/>
            <w:b/>
            <w:bCs/>
            <w:color w:val="123D80"/>
            <w:shd w:val="clear" w:color="auto" w:fill="FFFFFF"/>
          </w:rPr>
          <w:t>https://doi.org/10.1111/1460-6984.70116</w:t>
        </w:r>
      </w:hyperlink>
      <w:r w:rsidRPr="00752D0A">
        <w:rPr>
          <w:rFonts w:ascii="Arial" w:hAnsi="Arial" w:cs="Arial"/>
        </w:rPr>
        <w:t xml:space="preserve"> Available at: </w:t>
      </w:r>
      <w:hyperlink r:id="rId39" w:history="1">
        <w:r w:rsidRPr="00752D0A">
          <w:rPr>
            <w:rFonts w:ascii="Arial" w:hAnsi="Arial" w:cs="Arial"/>
            <w:color w:val="0000FF"/>
            <w:u w:val="single"/>
          </w:rPr>
          <w:t>Use of the Capability, Opportunity, Motivation</w:t>
        </w:r>
        <w:r w:rsidRPr="00752D0A">
          <w:rPr>
            <w:rFonts w:ascii="Cambria Math" w:hAnsi="Cambria Math" w:cs="Cambria Math"/>
            <w:color w:val="0000FF"/>
            <w:u w:val="single"/>
          </w:rPr>
          <w:t>‐</w:t>
        </w:r>
        <w:r w:rsidRPr="00752D0A">
          <w:rPr>
            <w:rFonts w:ascii="Arial" w:hAnsi="Arial" w:cs="Arial"/>
            <w:color w:val="0000FF"/>
            <w:u w:val="single"/>
          </w:rPr>
          <w:t>Behaviour Model and Theoretical Domains Framework to Understand Barriers and Enablers of Research Capacity and Culture for Speech and Language Therapy Staff - Cawley - 2025 - International Journal of Language &amp; Communication Disorders - Wiley Online Library</w:t>
        </w:r>
      </w:hyperlink>
      <w:r w:rsidRPr="00752D0A">
        <w:rPr>
          <w:rFonts w:ascii="Arial" w:hAnsi="Arial" w:cs="Arial"/>
        </w:rPr>
        <w:t xml:space="preserve"> (Accessed on: 01 March 2026).</w:t>
      </w:r>
    </w:p>
    <w:p w14:paraId="1C3148DF" w14:textId="77777777" w:rsidR="00E05936" w:rsidRPr="00752D0A" w:rsidRDefault="00E05936" w:rsidP="00E05936">
      <w:pPr>
        <w:shd w:val="clear" w:color="auto" w:fill="FFFFFF"/>
        <w:spacing w:after="0" w:line="240" w:lineRule="auto"/>
        <w:jc w:val="both"/>
        <w:textAlignment w:val="baseline"/>
        <w:outlineLvl w:val="0"/>
        <w:rPr>
          <w:rFonts w:ascii="Arial" w:hAnsi="Arial" w:cs="Arial"/>
        </w:rPr>
      </w:pPr>
    </w:p>
    <w:p w14:paraId="29C54464" w14:textId="77777777" w:rsidR="00E05936" w:rsidRPr="00752D0A" w:rsidRDefault="00E05936" w:rsidP="00E05936">
      <w:pPr>
        <w:shd w:val="clear" w:color="auto" w:fill="FFFFFF"/>
        <w:spacing w:after="0" w:line="240" w:lineRule="auto"/>
        <w:jc w:val="both"/>
        <w:textAlignment w:val="baseline"/>
        <w:outlineLvl w:val="0"/>
        <w:rPr>
          <w:rFonts w:ascii="Arial" w:hAnsi="Arial" w:cs="Arial"/>
        </w:rPr>
      </w:pPr>
      <w:r w:rsidRPr="00752D0A">
        <w:rPr>
          <w:rFonts w:ascii="Arial" w:hAnsi="Arial" w:cs="Arial"/>
        </w:rPr>
        <w:t>Chouliaras, L., and O’Brien, J. T. (2023). The use of neuroimaging techniques in the early and differential diagnosis of dementia. </w:t>
      </w:r>
      <w:r w:rsidRPr="00752D0A">
        <w:rPr>
          <w:rFonts w:ascii="Arial" w:hAnsi="Arial" w:cs="Arial"/>
          <w:i/>
          <w:iCs/>
        </w:rPr>
        <w:t>Molecular Psychiatry</w:t>
      </w:r>
      <w:r w:rsidRPr="00752D0A">
        <w:rPr>
          <w:rFonts w:ascii="Arial" w:hAnsi="Arial" w:cs="Arial"/>
        </w:rPr>
        <w:t>, </w:t>
      </w:r>
      <w:r w:rsidRPr="00752D0A">
        <w:rPr>
          <w:rFonts w:ascii="Arial" w:hAnsi="Arial" w:cs="Arial"/>
          <w:i/>
          <w:iCs/>
        </w:rPr>
        <w:t>28</w:t>
      </w:r>
      <w:r w:rsidRPr="00752D0A">
        <w:rPr>
          <w:rFonts w:ascii="Arial" w:hAnsi="Arial" w:cs="Arial"/>
        </w:rPr>
        <w:t xml:space="preserve">(10), 4084-4097. </w:t>
      </w:r>
      <w:hyperlink r:id="rId40" w:history="1">
        <w:r w:rsidRPr="00752D0A">
          <w:rPr>
            <w:rFonts w:ascii="Arial" w:hAnsi="Arial" w:cs="Arial"/>
            <w:color w:val="0000FF"/>
            <w:u w:val="single"/>
          </w:rPr>
          <w:t>https://www.nature.com/articles/s41380-023-02215-8.pdf</w:t>
        </w:r>
      </w:hyperlink>
    </w:p>
    <w:p w14:paraId="0FDD7EB5" w14:textId="77777777" w:rsidR="00E05936" w:rsidRPr="00752D0A" w:rsidRDefault="00E05936" w:rsidP="00E05936">
      <w:pPr>
        <w:shd w:val="clear" w:color="auto" w:fill="FFFFFF"/>
        <w:spacing w:after="0" w:line="360" w:lineRule="auto"/>
        <w:jc w:val="both"/>
        <w:textAlignment w:val="baseline"/>
        <w:outlineLvl w:val="0"/>
        <w:rPr>
          <w:rFonts w:ascii="Arial" w:hAnsi="Arial" w:cs="Arial"/>
        </w:rPr>
      </w:pPr>
    </w:p>
    <w:p w14:paraId="3F529915" w14:textId="77777777" w:rsidR="00E05936" w:rsidRPr="00752D0A" w:rsidRDefault="00E05936" w:rsidP="00E05936">
      <w:pPr>
        <w:shd w:val="clear" w:color="auto" w:fill="FFFFFF"/>
        <w:spacing w:after="0" w:line="240" w:lineRule="auto"/>
        <w:jc w:val="both"/>
        <w:textAlignment w:val="baseline"/>
        <w:outlineLvl w:val="0"/>
        <w:rPr>
          <w:rFonts w:ascii="Arial" w:hAnsi="Arial" w:cs="Arial"/>
        </w:rPr>
      </w:pPr>
      <w:r w:rsidRPr="00752D0A">
        <w:rPr>
          <w:rFonts w:ascii="Arial" w:hAnsi="Arial" w:cs="Arial"/>
          <w:color w:val="333333"/>
          <w:shd w:val="clear" w:color="auto" w:fill="FFFFFF"/>
        </w:rPr>
        <w:t>Caprioli T, Mason S, Tetlow H, Limbert S, Reilly S, Giebel C. (2024) “Necessity is the mother of invention”: Experiences of accessing and delivering dementia-related support services by information communication technology during the pandemic in the UK. </w:t>
      </w:r>
      <w:r w:rsidRPr="00752D0A">
        <w:rPr>
          <w:rFonts w:ascii="Arial" w:hAnsi="Arial" w:cs="Arial"/>
          <w:i/>
          <w:iCs/>
          <w:color w:val="333333"/>
          <w:shd w:val="clear" w:color="auto" w:fill="FFFFFF"/>
        </w:rPr>
        <w:t>Dementia</w:t>
      </w:r>
      <w:r w:rsidRPr="00752D0A">
        <w:rPr>
          <w:rFonts w:ascii="Arial" w:hAnsi="Arial" w:cs="Arial"/>
          <w:color w:val="333333"/>
          <w:shd w:val="clear" w:color="auto" w:fill="FFFFFF"/>
        </w:rPr>
        <w:t>. 2025;24(2):323-343. doi:</w:t>
      </w:r>
      <w:hyperlink r:id="rId41" w:history="1">
        <w:r w:rsidRPr="00752D0A">
          <w:rPr>
            <w:rFonts w:ascii="Arial" w:hAnsi="Arial" w:cs="Arial"/>
            <w:color w:val="046FF8"/>
            <w:u w:val="single"/>
            <w:shd w:val="clear" w:color="auto" w:fill="FFFFFF"/>
          </w:rPr>
          <w:t>10.1177/14713012241272906</w:t>
        </w:r>
      </w:hyperlink>
    </w:p>
    <w:p w14:paraId="5EC77E5D" w14:textId="77777777" w:rsidR="00E05936" w:rsidRPr="00752D0A" w:rsidRDefault="00E05936" w:rsidP="00E05936">
      <w:pPr>
        <w:spacing w:before="100" w:beforeAutospacing="1" w:after="0" w:line="240" w:lineRule="auto"/>
        <w:jc w:val="both"/>
        <w:rPr>
          <w:rFonts w:ascii="Arial" w:eastAsia="Times New Roman" w:hAnsi="Arial" w:cs="Arial"/>
          <w:kern w:val="0"/>
          <w:lang w:eastAsia="en-GB"/>
          <w14:ligatures w14:val="none"/>
        </w:rPr>
      </w:pPr>
      <w:r w:rsidRPr="00752D0A">
        <w:rPr>
          <w:rFonts w:ascii="Arial" w:eastAsia="Times New Roman" w:hAnsi="Arial" w:cs="Arial"/>
          <w:kern w:val="0"/>
          <w:lang w:eastAsia="en-GB"/>
          <w14:ligatures w14:val="none"/>
        </w:rPr>
        <w:t xml:space="preserve">Care Quality Commission (CQC) (2025) </w:t>
      </w:r>
      <w:r w:rsidRPr="00752D0A">
        <w:rPr>
          <w:rFonts w:ascii="Arial" w:eastAsia="Times New Roman" w:hAnsi="Arial" w:cs="Arial"/>
          <w:i/>
          <w:iCs/>
          <w:kern w:val="0"/>
          <w:lang w:eastAsia="en-GB"/>
          <w14:ligatures w14:val="none"/>
        </w:rPr>
        <w:t>Health and social care support for people with dementia</w:t>
      </w:r>
      <w:r w:rsidRPr="00752D0A">
        <w:rPr>
          <w:rFonts w:ascii="Arial" w:eastAsia="Times New Roman" w:hAnsi="Arial" w:cs="Arial"/>
          <w:kern w:val="0"/>
          <w:lang w:eastAsia="en-GB"/>
          <w14:ligatures w14:val="none"/>
        </w:rPr>
        <w:t xml:space="preserve">. Available at: </w:t>
      </w:r>
      <w:hyperlink r:id="rId42" w:history="1">
        <w:r w:rsidRPr="00752D0A">
          <w:rPr>
            <w:rFonts w:ascii="Arial" w:eastAsia="Times New Roman" w:hAnsi="Arial" w:cs="Arial"/>
            <w:color w:val="0000FF"/>
            <w:kern w:val="0"/>
            <w:u w:val="single"/>
            <w:lang w:eastAsia="en-GB"/>
            <w14:ligatures w14:val="none"/>
          </w:rPr>
          <w:t>https://www.cqc.org.uk/publications/health-and-social-care-support-dementia</w:t>
        </w:r>
      </w:hyperlink>
      <w:r w:rsidRPr="00752D0A">
        <w:rPr>
          <w:rFonts w:ascii="Arial" w:eastAsia="Times New Roman" w:hAnsi="Arial" w:cs="Arial"/>
          <w:kern w:val="0"/>
          <w:lang w:eastAsia="en-GB"/>
          <w14:ligatures w14:val="none"/>
        </w:rPr>
        <w:t xml:space="preserve"> (Accessed: 19 November 2025).</w:t>
      </w:r>
    </w:p>
    <w:p w14:paraId="2647976B" w14:textId="77777777" w:rsidR="00E05936" w:rsidRPr="00752D0A" w:rsidRDefault="00E05936" w:rsidP="00E05936">
      <w:pPr>
        <w:spacing w:before="100" w:beforeAutospacing="1" w:after="0" w:line="240" w:lineRule="auto"/>
        <w:jc w:val="both"/>
        <w:rPr>
          <w:rFonts w:ascii="Arial" w:hAnsi="Arial" w:cs="Arial"/>
        </w:rPr>
      </w:pPr>
      <w:r w:rsidRPr="00752D0A">
        <w:rPr>
          <w:rFonts w:ascii="Arial" w:eastAsia="Times New Roman" w:hAnsi="Arial" w:cs="Arial"/>
          <w:kern w:val="0"/>
          <w:lang w:eastAsia="en-GB"/>
          <w14:ligatures w14:val="none"/>
        </w:rPr>
        <w:t xml:space="preserve">Care Quality Commission (CQC) (2022) The impact of digital solutions and technologies. Available at: </w:t>
      </w:r>
      <w:hyperlink r:id="rId43" w:history="1">
        <w:r w:rsidRPr="00752D0A">
          <w:rPr>
            <w:rStyle w:val="Hyperlink"/>
          </w:rPr>
          <w:t>The impact of digital solutions and technology - Care Quality Commission</w:t>
        </w:r>
      </w:hyperlink>
      <w:r w:rsidRPr="00752D0A">
        <w:t xml:space="preserve"> (Accessed on: April 2026).</w:t>
      </w:r>
      <w:r w:rsidRPr="00752D0A">
        <w:rPr>
          <w:rFonts w:ascii="Arial" w:hAnsi="Arial" w:cs="Arial"/>
        </w:rPr>
        <w:t xml:space="preserve"> </w:t>
      </w:r>
    </w:p>
    <w:p w14:paraId="2388B159" w14:textId="77777777" w:rsidR="00E05936" w:rsidRPr="00752D0A" w:rsidRDefault="00E05936" w:rsidP="00E05936">
      <w:pPr>
        <w:spacing w:before="100" w:beforeAutospacing="1" w:after="0" w:line="240" w:lineRule="auto"/>
        <w:jc w:val="both"/>
        <w:rPr>
          <w:rFonts w:ascii="Arial" w:eastAsia="Times New Roman" w:hAnsi="Arial" w:cs="Arial"/>
          <w:kern w:val="0"/>
          <w:lang w:eastAsia="en-GB"/>
          <w14:ligatures w14:val="none"/>
        </w:rPr>
      </w:pPr>
      <w:r w:rsidRPr="00752D0A">
        <w:rPr>
          <w:rStyle w:val="Strong"/>
          <w:rFonts w:ascii="Arial" w:hAnsi="Arial" w:cs="Arial"/>
          <w:b w:val="0"/>
          <w:bCs w:val="0"/>
        </w:rPr>
        <w:t>Charmaz, K. (2014)</w:t>
      </w:r>
      <w:r w:rsidRPr="00752D0A">
        <w:rPr>
          <w:rFonts w:ascii="Arial" w:hAnsi="Arial" w:cs="Arial"/>
        </w:rPr>
        <w:t xml:space="preserve"> </w:t>
      </w:r>
      <w:r w:rsidRPr="00752D0A">
        <w:rPr>
          <w:rStyle w:val="Emphasis"/>
          <w:rFonts w:ascii="Arial" w:hAnsi="Arial" w:cs="Arial"/>
        </w:rPr>
        <w:t>Constructing Grounded Theory</w:t>
      </w:r>
      <w:r w:rsidRPr="00752D0A">
        <w:rPr>
          <w:rFonts w:ascii="Arial" w:hAnsi="Arial" w:cs="Arial"/>
        </w:rPr>
        <w:t xml:space="preserve">. 3rd </w:t>
      </w:r>
      <w:proofErr w:type="spellStart"/>
      <w:r w:rsidRPr="00752D0A">
        <w:rPr>
          <w:rFonts w:ascii="Arial" w:hAnsi="Arial" w:cs="Arial"/>
        </w:rPr>
        <w:t>edn</w:t>
      </w:r>
      <w:proofErr w:type="spellEnd"/>
      <w:r w:rsidRPr="00752D0A">
        <w:rPr>
          <w:rFonts w:ascii="Arial" w:hAnsi="Arial" w:cs="Arial"/>
        </w:rPr>
        <w:t>. London: SAGE Publications.</w:t>
      </w:r>
    </w:p>
    <w:p w14:paraId="4E087621" w14:textId="77777777" w:rsidR="00E05936" w:rsidRPr="00752D0A" w:rsidRDefault="00E05936" w:rsidP="00E05936">
      <w:pPr>
        <w:spacing w:before="100" w:beforeAutospacing="1" w:after="0" w:line="240" w:lineRule="auto"/>
        <w:jc w:val="both"/>
        <w:rPr>
          <w:rFonts w:ascii="Arial" w:hAnsi="Arial" w:cs="Arial"/>
        </w:rPr>
      </w:pPr>
      <w:r w:rsidRPr="00752D0A">
        <w:rPr>
          <w:rFonts w:ascii="Arial" w:hAnsi="Arial" w:cs="Arial"/>
        </w:rPr>
        <w:t xml:space="preserve">Cho, H., Cho, E., You, SB., Sefcik, JS., Hodgson, NA., </w:t>
      </w:r>
      <w:proofErr w:type="spellStart"/>
      <w:r w:rsidRPr="00752D0A">
        <w:rPr>
          <w:rFonts w:ascii="Arial" w:hAnsi="Arial" w:cs="Arial"/>
        </w:rPr>
        <w:t>Demiris</w:t>
      </w:r>
      <w:proofErr w:type="spellEnd"/>
      <w:r w:rsidRPr="00752D0A">
        <w:rPr>
          <w:rFonts w:ascii="Arial" w:hAnsi="Arial" w:cs="Arial"/>
        </w:rPr>
        <w:t xml:space="preserve">, G. (2025) </w:t>
      </w:r>
      <w:r w:rsidRPr="00752D0A">
        <w:rPr>
          <w:rFonts w:ascii="Arial" w:hAnsi="Arial" w:cs="Arial"/>
          <w:i/>
          <w:iCs/>
        </w:rPr>
        <w:t>Understanding digital literacy of persons with dementia and their caregivers: a scoping review and an evolutionary concept analysis of empirical studies</w:t>
      </w:r>
      <w:r w:rsidRPr="00752D0A">
        <w:rPr>
          <w:rFonts w:ascii="Arial" w:hAnsi="Arial" w:cs="Arial"/>
        </w:rPr>
        <w:t xml:space="preserve">. [PubMed]. Available at: </w:t>
      </w:r>
      <w:hyperlink r:id="rId44" w:history="1">
        <w:r w:rsidRPr="00752D0A">
          <w:rPr>
            <w:color w:val="0000FF"/>
            <w:u w:val="single"/>
          </w:rPr>
          <w:t>Understanding Digital Literacy of Persons With Dementia and Their Caregivers: A Scoping Review and an Evolutionary Concept Analysis of Empirical Studies - PMC</w:t>
        </w:r>
      </w:hyperlink>
      <w:r w:rsidRPr="00752D0A">
        <w:rPr>
          <w:rFonts w:ascii="Arial" w:hAnsi="Arial" w:cs="Arial"/>
        </w:rPr>
        <w:t xml:space="preserve"> (Accessed: 4</w:t>
      </w:r>
      <w:r w:rsidRPr="00752D0A">
        <w:rPr>
          <w:rFonts w:ascii="Arial" w:hAnsi="Arial" w:cs="Arial"/>
          <w:vertAlign w:val="superscript"/>
        </w:rPr>
        <w:t>th</w:t>
      </w:r>
      <w:r w:rsidRPr="00752D0A">
        <w:rPr>
          <w:rFonts w:ascii="Arial" w:hAnsi="Arial" w:cs="Arial"/>
        </w:rPr>
        <w:t xml:space="preserve"> March 2026).</w:t>
      </w:r>
    </w:p>
    <w:p w14:paraId="35A89ED0" w14:textId="77777777" w:rsidR="00E05936" w:rsidRPr="00752D0A" w:rsidRDefault="00E05936" w:rsidP="00E05936">
      <w:pPr>
        <w:spacing w:before="100" w:beforeAutospacing="1" w:after="0" w:line="240" w:lineRule="auto"/>
        <w:jc w:val="both"/>
        <w:rPr>
          <w:rFonts w:ascii="Arial" w:hAnsi="Arial" w:cs="Arial"/>
        </w:rPr>
      </w:pPr>
      <w:r w:rsidRPr="00752D0A">
        <w:rPr>
          <w:rFonts w:ascii="Arial" w:hAnsi="Arial" w:cs="Arial"/>
          <w:color w:val="222222"/>
          <w:shd w:val="clear" w:color="auto" w:fill="FFFFFF"/>
        </w:rPr>
        <w:t>Cooper, C., Booth, A., Varley-Campbell, J. </w:t>
      </w:r>
      <w:r w:rsidRPr="00752D0A">
        <w:rPr>
          <w:rFonts w:ascii="Arial" w:hAnsi="Arial" w:cs="Arial"/>
          <w:i/>
          <w:iCs/>
          <w:color w:val="222222"/>
          <w:shd w:val="clear" w:color="auto" w:fill="FFFFFF"/>
        </w:rPr>
        <w:t>et al.</w:t>
      </w:r>
      <w:r w:rsidRPr="00752D0A">
        <w:rPr>
          <w:rFonts w:ascii="Arial" w:hAnsi="Arial" w:cs="Arial"/>
          <w:color w:val="222222"/>
          <w:shd w:val="clear" w:color="auto" w:fill="FFFFFF"/>
        </w:rPr>
        <w:t>  (2018) Defining the process to literature searching in systematic reviews: a literature review of guidance and supporting studies. </w:t>
      </w:r>
      <w:r w:rsidRPr="00752D0A">
        <w:rPr>
          <w:rFonts w:ascii="Arial" w:hAnsi="Arial" w:cs="Arial"/>
          <w:i/>
          <w:iCs/>
          <w:color w:val="222222"/>
          <w:shd w:val="clear" w:color="auto" w:fill="FFFFFF"/>
        </w:rPr>
        <w:t xml:space="preserve">BMC Med Res </w:t>
      </w:r>
      <w:proofErr w:type="spellStart"/>
      <w:r w:rsidRPr="00752D0A">
        <w:rPr>
          <w:rFonts w:ascii="Arial" w:hAnsi="Arial" w:cs="Arial"/>
          <w:i/>
          <w:iCs/>
          <w:color w:val="222222"/>
          <w:shd w:val="clear" w:color="auto" w:fill="FFFFFF"/>
        </w:rPr>
        <w:t>Methodol</w:t>
      </w:r>
      <w:proofErr w:type="spellEnd"/>
      <w:r w:rsidRPr="00752D0A">
        <w:rPr>
          <w:rFonts w:ascii="Arial" w:hAnsi="Arial" w:cs="Arial"/>
          <w:color w:val="222222"/>
          <w:shd w:val="clear" w:color="auto" w:fill="FFFFFF"/>
        </w:rPr>
        <w:t> </w:t>
      </w:r>
      <w:r w:rsidRPr="00752D0A">
        <w:rPr>
          <w:rFonts w:ascii="Arial" w:hAnsi="Arial" w:cs="Arial"/>
          <w:b/>
          <w:bCs/>
          <w:color w:val="222222"/>
          <w:shd w:val="clear" w:color="auto" w:fill="FFFFFF"/>
        </w:rPr>
        <w:t>18</w:t>
      </w:r>
      <w:r w:rsidRPr="00752D0A">
        <w:rPr>
          <w:rFonts w:ascii="Arial" w:hAnsi="Arial" w:cs="Arial"/>
          <w:color w:val="222222"/>
          <w:shd w:val="clear" w:color="auto" w:fill="FFFFFF"/>
        </w:rPr>
        <w:t xml:space="preserve">, 85 (2018). </w:t>
      </w:r>
      <w:hyperlink r:id="rId45" w:history="1">
        <w:r w:rsidRPr="00752D0A">
          <w:rPr>
            <w:rStyle w:val="Hyperlink"/>
            <w:rFonts w:ascii="Arial" w:hAnsi="Arial" w:cs="Arial"/>
            <w:shd w:val="clear" w:color="auto" w:fill="FFFFFF"/>
          </w:rPr>
          <w:t>https://doi.org/10.1186/s12874-018-0545-3</w:t>
        </w:r>
      </w:hyperlink>
      <w:r w:rsidRPr="00752D0A">
        <w:rPr>
          <w:rFonts w:ascii="Arial" w:hAnsi="Arial" w:cs="Arial"/>
          <w:color w:val="222222"/>
          <w:shd w:val="clear" w:color="auto" w:fill="FFFFFF"/>
        </w:rPr>
        <w:t xml:space="preserve"> </w:t>
      </w:r>
    </w:p>
    <w:p w14:paraId="03609A67" w14:textId="77777777" w:rsidR="00E05936" w:rsidRPr="00752D0A" w:rsidRDefault="00E05936" w:rsidP="00E05936">
      <w:pPr>
        <w:spacing w:before="100" w:beforeAutospacing="1" w:after="0" w:line="240" w:lineRule="auto"/>
        <w:jc w:val="both"/>
        <w:rPr>
          <w:rFonts w:ascii="Arial" w:eastAsia="Times New Roman" w:hAnsi="Arial" w:cs="Arial"/>
          <w:kern w:val="0"/>
          <w:lang w:eastAsia="en-GB"/>
          <w14:ligatures w14:val="none"/>
        </w:rPr>
      </w:pPr>
      <w:r w:rsidRPr="00752D0A">
        <w:rPr>
          <w:rFonts w:ascii="Arial" w:hAnsi="Arial" w:cs="Arial"/>
          <w:color w:val="222222"/>
          <w:shd w:val="clear" w:color="auto" w:fill="FFFFFF"/>
          <w:lang w:val="fr-FR"/>
        </w:rPr>
        <w:t>Cu, A., Meister, S., Lefebvre, B. </w:t>
      </w:r>
      <w:r w:rsidRPr="00752D0A">
        <w:rPr>
          <w:rFonts w:ascii="Arial" w:hAnsi="Arial" w:cs="Arial"/>
          <w:i/>
          <w:iCs/>
          <w:color w:val="222222"/>
          <w:shd w:val="clear" w:color="auto" w:fill="FFFFFF"/>
          <w:lang w:val="fr-FR"/>
        </w:rPr>
        <w:t>et al.</w:t>
      </w:r>
      <w:r w:rsidRPr="00752D0A">
        <w:rPr>
          <w:rFonts w:ascii="Arial" w:hAnsi="Arial" w:cs="Arial"/>
          <w:color w:val="222222"/>
          <w:shd w:val="clear" w:color="auto" w:fill="FFFFFF"/>
          <w:lang w:val="fr-FR"/>
        </w:rPr>
        <w:t xml:space="preserve"> </w:t>
      </w:r>
      <w:r w:rsidRPr="00752D0A">
        <w:rPr>
          <w:rFonts w:ascii="Arial" w:hAnsi="Arial" w:cs="Arial"/>
          <w:color w:val="222222"/>
          <w:shd w:val="clear" w:color="auto" w:fill="FFFFFF"/>
        </w:rPr>
        <w:t>(2021) Assessing healthcare access using the Levesque’s conceptual framework– a scoping review. </w:t>
      </w:r>
      <w:r w:rsidRPr="00752D0A">
        <w:rPr>
          <w:rFonts w:ascii="Arial" w:hAnsi="Arial" w:cs="Arial"/>
          <w:i/>
          <w:iCs/>
          <w:color w:val="222222"/>
          <w:shd w:val="clear" w:color="auto" w:fill="FFFFFF"/>
        </w:rPr>
        <w:t>Int J Equity Health</w:t>
      </w:r>
      <w:r w:rsidRPr="00752D0A">
        <w:rPr>
          <w:rFonts w:ascii="Arial" w:hAnsi="Arial" w:cs="Arial"/>
          <w:color w:val="222222"/>
          <w:shd w:val="clear" w:color="auto" w:fill="FFFFFF"/>
        </w:rPr>
        <w:t> </w:t>
      </w:r>
      <w:r w:rsidRPr="00752D0A">
        <w:rPr>
          <w:rFonts w:ascii="Arial" w:hAnsi="Arial" w:cs="Arial"/>
          <w:b/>
          <w:bCs/>
          <w:color w:val="222222"/>
          <w:shd w:val="clear" w:color="auto" w:fill="FFFFFF"/>
        </w:rPr>
        <w:t>20</w:t>
      </w:r>
      <w:r w:rsidRPr="00752D0A">
        <w:rPr>
          <w:rFonts w:ascii="Arial" w:hAnsi="Arial" w:cs="Arial"/>
          <w:color w:val="222222"/>
          <w:shd w:val="clear" w:color="auto" w:fill="FFFFFF"/>
        </w:rPr>
        <w:t xml:space="preserve">, 116. </w:t>
      </w:r>
      <w:hyperlink r:id="rId46" w:history="1">
        <w:r w:rsidRPr="00752D0A">
          <w:rPr>
            <w:rStyle w:val="Hyperlink"/>
            <w:rFonts w:ascii="Arial" w:hAnsi="Arial" w:cs="Arial"/>
            <w:shd w:val="clear" w:color="auto" w:fill="FFFFFF"/>
          </w:rPr>
          <w:t>https://doi.org/10.1186/s12939-021-01416-3</w:t>
        </w:r>
      </w:hyperlink>
      <w:r w:rsidRPr="00752D0A">
        <w:rPr>
          <w:rFonts w:ascii="Arial" w:hAnsi="Arial" w:cs="Arial"/>
          <w:color w:val="222222"/>
          <w:shd w:val="clear" w:color="auto" w:fill="FFFFFF"/>
        </w:rPr>
        <w:t xml:space="preserve"> </w:t>
      </w:r>
    </w:p>
    <w:p w14:paraId="2C101EF0" w14:textId="77777777" w:rsidR="00E05936" w:rsidRPr="00752D0A" w:rsidRDefault="00E05936" w:rsidP="00E05936">
      <w:pPr>
        <w:spacing w:before="100" w:beforeAutospacing="1" w:after="100" w:afterAutospacing="1" w:line="240" w:lineRule="auto"/>
        <w:jc w:val="both"/>
        <w:rPr>
          <w:rFonts w:ascii="Arial" w:eastAsia="Times New Roman" w:hAnsi="Arial" w:cs="Arial"/>
          <w:kern w:val="0"/>
          <w:lang w:eastAsia="en-GB"/>
          <w14:ligatures w14:val="none"/>
        </w:rPr>
      </w:pPr>
      <w:r w:rsidRPr="00752D0A">
        <w:rPr>
          <w:rFonts w:ascii="Arial" w:eastAsia="Times New Roman" w:hAnsi="Arial" w:cs="Arial"/>
          <w:kern w:val="0"/>
          <w:lang w:eastAsia="en-GB"/>
          <w14:ligatures w14:val="none"/>
        </w:rPr>
        <w:t xml:space="preserve">Office for Health Improvement and Disparities OHID (2025) Official Statistics. Dementia profile: prevalence and supporting well topics statistical commentary, Published 4 March 2025. Available at: </w:t>
      </w:r>
      <w:hyperlink r:id="rId47" w:history="1">
        <w:r w:rsidRPr="00752D0A">
          <w:rPr>
            <w:rFonts w:ascii="Arial" w:eastAsia="Times New Roman" w:hAnsi="Arial" w:cs="Arial"/>
            <w:color w:val="0000FF"/>
            <w:kern w:val="0"/>
            <w:u w:val="single"/>
            <w:lang w:eastAsia="en-GB"/>
            <w14:ligatures w14:val="none"/>
          </w:rPr>
          <w:t>https://www.gov.uk/government/statistics/dementia-profile-march-2025-</w:t>
        </w:r>
        <w:r w:rsidRPr="00752D0A">
          <w:rPr>
            <w:rFonts w:ascii="Arial" w:eastAsia="Times New Roman" w:hAnsi="Arial" w:cs="Arial"/>
            <w:color w:val="0000FF"/>
            <w:kern w:val="0"/>
            <w:u w:val="single"/>
            <w:lang w:eastAsia="en-GB"/>
            <w14:ligatures w14:val="none"/>
          </w:rPr>
          <w:lastRenderedPageBreak/>
          <w:t>update/dementia-profile-prevalence-and-supporting-well-topics-statistical-commentary-march-2025</w:t>
        </w:r>
      </w:hyperlink>
      <w:r w:rsidRPr="00752D0A">
        <w:rPr>
          <w:rFonts w:ascii="Arial" w:eastAsia="Times New Roman" w:hAnsi="Arial" w:cs="Arial"/>
          <w:kern w:val="0"/>
          <w:lang w:eastAsia="en-GB"/>
          <w14:ligatures w14:val="none"/>
        </w:rPr>
        <w:t xml:space="preserve"> (Accessed:  16 March 2026).</w:t>
      </w:r>
    </w:p>
    <w:p w14:paraId="017F958A" w14:textId="77777777" w:rsidR="00E05936" w:rsidRPr="00752D0A" w:rsidRDefault="00E05936" w:rsidP="00E05936">
      <w:pPr>
        <w:spacing w:before="100" w:beforeAutospacing="1" w:after="100" w:afterAutospacing="1" w:line="240" w:lineRule="auto"/>
        <w:jc w:val="both"/>
        <w:rPr>
          <w:rFonts w:ascii="Arial" w:eastAsia="Times New Roman" w:hAnsi="Arial" w:cs="Arial"/>
          <w:kern w:val="0"/>
          <w:lang w:eastAsia="en-GB"/>
          <w14:ligatures w14:val="none"/>
        </w:rPr>
      </w:pPr>
      <w:r w:rsidRPr="00752D0A">
        <w:rPr>
          <w:rFonts w:ascii="Arial" w:eastAsia="Times New Roman" w:hAnsi="Arial" w:cs="Arial"/>
          <w:kern w:val="0"/>
          <w:lang w:eastAsia="en-GB"/>
          <w14:ligatures w14:val="none"/>
        </w:rPr>
        <w:t xml:space="preserve">Dahal, N. (2025) Qualitative data analysis: reflections, procedures, and some points for consideration. Front. Res. </w:t>
      </w:r>
      <w:proofErr w:type="spellStart"/>
      <w:r w:rsidRPr="00752D0A">
        <w:rPr>
          <w:rFonts w:ascii="Arial" w:eastAsia="Times New Roman" w:hAnsi="Arial" w:cs="Arial"/>
          <w:kern w:val="0"/>
          <w:lang w:eastAsia="en-GB"/>
          <w14:ligatures w14:val="none"/>
        </w:rPr>
        <w:t>Metr</w:t>
      </w:r>
      <w:proofErr w:type="spellEnd"/>
      <w:r w:rsidRPr="00752D0A">
        <w:rPr>
          <w:rFonts w:ascii="Arial" w:eastAsia="Times New Roman" w:hAnsi="Arial" w:cs="Arial"/>
          <w:kern w:val="0"/>
          <w:lang w:eastAsia="en-GB"/>
          <w14:ligatures w14:val="none"/>
        </w:rPr>
        <w:t xml:space="preserve">. Anal. 10:1669578. </w:t>
      </w:r>
      <w:proofErr w:type="spellStart"/>
      <w:r w:rsidRPr="00752D0A">
        <w:rPr>
          <w:rFonts w:ascii="Arial" w:eastAsia="Times New Roman" w:hAnsi="Arial" w:cs="Arial"/>
          <w:kern w:val="0"/>
          <w:lang w:eastAsia="en-GB"/>
          <w14:ligatures w14:val="none"/>
        </w:rPr>
        <w:t>doi</w:t>
      </w:r>
      <w:proofErr w:type="spellEnd"/>
      <w:r w:rsidRPr="00752D0A">
        <w:rPr>
          <w:rFonts w:ascii="Arial" w:eastAsia="Times New Roman" w:hAnsi="Arial" w:cs="Arial"/>
          <w:kern w:val="0"/>
          <w:lang w:eastAsia="en-GB"/>
          <w14:ligatures w14:val="none"/>
        </w:rPr>
        <w:t xml:space="preserve">: 10.3389/frma.2025.1669578 Available at: </w:t>
      </w:r>
      <w:hyperlink r:id="rId48" w:history="1">
        <w:r w:rsidRPr="00752D0A">
          <w:rPr>
            <w:rFonts w:ascii="Arial" w:hAnsi="Arial" w:cs="Arial"/>
            <w:color w:val="0000FF"/>
            <w:u w:val="single"/>
          </w:rPr>
          <w:t>Frontiers | Qualitative data analysis: reflections, procedures, and some points for consideration</w:t>
        </w:r>
      </w:hyperlink>
      <w:r w:rsidRPr="00752D0A">
        <w:rPr>
          <w:rFonts w:ascii="Arial" w:hAnsi="Arial" w:cs="Arial"/>
        </w:rPr>
        <w:t xml:space="preserve"> (Accessed on: 22 March 2026).</w:t>
      </w:r>
    </w:p>
    <w:p w14:paraId="16987307" w14:textId="77777777" w:rsidR="00E05936" w:rsidRPr="00752D0A" w:rsidRDefault="00E05936" w:rsidP="00E05936">
      <w:pPr>
        <w:spacing w:before="100" w:beforeAutospacing="1" w:after="100" w:afterAutospacing="1" w:line="240" w:lineRule="auto"/>
        <w:jc w:val="both"/>
        <w:rPr>
          <w:rFonts w:ascii="Arial" w:hAnsi="Arial" w:cs="Arial"/>
          <w:color w:val="1C1D1E"/>
          <w:shd w:val="clear" w:color="auto" w:fill="FFFFFF"/>
        </w:rPr>
      </w:pPr>
      <w:r w:rsidRPr="00752D0A">
        <w:rPr>
          <w:rFonts w:ascii="Arial" w:hAnsi="Arial" w:cs="Arial"/>
          <w:color w:val="1C1D1E"/>
          <w:shd w:val="clear" w:color="auto" w:fill="FFFFFF"/>
          <w:lang w:val="fr-FR"/>
        </w:rPr>
        <w:t xml:space="preserve">Damant, J., Y. </w:t>
      </w:r>
      <w:proofErr w:type="spellStart"/>
      <w:r w:rsidRPr="00752D0A">
        <w:rPr>
          <w:rFonts w:ascii="Arial" w:hAnsi="Arial" w:cs="Arial"/>
          <w:color w:val="1C1D1E"/>
          <w:shd w:val="clear" w:color="auto" w:fill="FFFFFF"/>
          <w:lang w:val="fr-FR"/>
        </w:rPr>
        <w:t>Hamashima</w:t>
      </w:r>
      <w:proofErr w:type="spellEnd"/>
      <w:r w:rsidRPr="00752D0A">
        <w:rPr>
          <w:rFonts w:ascii="Arial" w:hAnsi="Arial" w:cs="Arial"/>
          <w:color w:val="1C1D1E"/>
          <w:shd w:val="clear" w:color="auto" w:fill="FFFFFF"/>
          <w:lang w:val="fr-FR"/>
        </w:rPr>
        <w:t>, </w:t>
      </w:r>
      <w:proofErr w:type="spellStart"/>
      <w:r w:rsidRPr="00752D0A">
        <w:rPr>
          <w:rFonts w:ascii="Arial" w:hAnsi="Arial" w:cs="Arial"/>
          <w:color w:val="1C1D1E"/>
          <w:shd w:val="clear" w:color="auto" w:fill="FFFFFF"/>
          <w:lang w:val="fr-FR"/>
        </w:rPr>
        <w:t>M.Toma</w:t>
      </w:r>
      <w:proofErr w:type="spellEnd"/>
      <w:r w:rsidRPr="00752D0A">
        <w:rPr>
          <w:rFonts w:ascii="Arial" w:hAnsi="Arial" w:cs="Arial"/>
          <w:color w:val="1C1D1E"/>
          <w:shd w:val="clear" w:color="auto" w:fill="FFFFFF"/>
          <w:lang w:val="fr-FR"/>
        </w:rPr>
        <w:t xml:space="preserve">, et al. </w:t>
      </w:r>
      <w:r w:rsidRPr="00752D0A">
        <w:rPr>
          <w:rFonts w:ascii="Arial" w:hAnsi="Arial" w:cs="Arial"/>
          <w:color w:val="1C1D1E"/>
          <w:shd w:val="clear" w:color="auto" w:fill="FFFFFF"/>
        </w:rPr>
        <w:t>(2026) “Investigating Person-Centred Care Planning in Care Homes Across England: An Exploratory Study of Practices and Contextual Factors.” Journal of Advanced Nursing82, no. 1: 617–631. </w:t>
      </w:r>
      <w:hyperlink r:id="rId49" w:history="1">
        <w:r w:rsidRPr="00752D0A">
          <w:rPr>
            <w:rFonts w:ascii="Arial" w:hAnsi="Arial" w:cs="Arial"/>
            <w:color w:val="123D80"/>
            <w:shd w:val="clear" w:color="auto" w:fill="FFFFFF"/>
          </w:rPr>
          <w:t>https://doi.org/10.1111/jan.16965</w:t>
        </w:r>
      </w:hyperlink>
      <w:r w:rsidRPr="00752D0A">
        <w:rPr>
          <w:rFonts w:ascii="Arial" w:hAnsi="Arial" w:cs="Arial"/>
          <w:color w:val="1C1D1E"/>
          <w:shd w:val="clear" w:color="auto" w:fill="FFFFFF"/>
        </w:rPr>
        <w:t>.</w:t>
      </w:r>
    </w:p>
    <w:p w14:paraId="7181873E" w14:textId="77777777" w:rsidR="00E05936" w:rsidRPr="00752D0A" w:rsidRDefault="00E05936" w:rsidP="00E05936">
      <w:pPr>
        <w:spacing w:before="100" w:beforeAutospacing="1" w:after="100" w:afterAutospacing="1" w:line="240" w:lineRule="auto"/>
        <w:jc w:val="both"/>
        <w:rPr>
          <w:rFonts w:ascii="Arial" w:eastAsia="Times New Roman" w:hAnsi="Arial" w:cs="Arial"/>
          <w:kern w:val="0"/>
          <w:lang w:eastAsia="en-GB"/>
          <w14:ligatures w14:val="none"/>
        </w:rPr>
      </w:pPr>
      <w:r w:rsidRPr="00752D0A">
        <w:rPr>
          <w:rFonts w:ascii="Arial" w:hAnsi="Arial" w:cs="Arial"/>
          <w:color w:val="2A2A2A"/>
          <w:shd w:val="clear" w:color="auto" w:fill="FFFFFF"/>
        </w:rPr>
        <w:t>David, M.C.B., Giovane,  M. D., Wilson, D., Truman, T., et al., (2024) Considerations for legal, ethical, and effective practice in dementia research, </w:t>
      </w:r>
      <w:r w:rsidRPr="00752D0A">
        <w:rPr>
          <w:rFonts w:ascii="Arial" w:hAnsi="Arial" w:cs="Arial"/>
          <w:color w:val="2A2A2A"/>
          <w:bdr w:val="none" w:sz="0" w:space="0" w:color="auto" w:frame="1"/>
          <w:shd w:val="clear" w:color="auto" w:fill="FFFFFF"/>
        </w:rPr>
        <w:t>Brain Communications</w:t>
      </w:r>
      <w:r w:rsidRPr="00752D0A">
        <w:rPr>
          <w:rFonts w:ascii="Arial" w:hAnsi="Arial" w:cs="Arial"/>
          <w:color w:val="2A2A2A"/>
          <w:shd w:val="clear" w:color="auto" w:fill="FFFFFF"/>
        </w:rPr>
        <w:t>, Volume 6, Issue 4, 2024, fcae211, </w:t>
      </w:r>
      <w:hyperlink r:id="rId50" w:history="1">
        <w:r w:rsidRPr="00752D0A">
          <w:rPr>
            <w:rFonts w:ascii="Arial" w:hAnsi="Arial" w:cs="Arial"/>
            <w:color w:val="006FB7"/>
            <w:bdr w:val="none" w:sz="0" w:space="0" w:color="auto" w:frame="1"/>
            <w:shd w:val="clear" w:color="auto" w:fill="FFFFFF"/>
          </w:rPr>
          <w:t>https://doi.org/10.1093/braincomms/fcae211</w:t>
        </w:r>
      </w:hyperlink>
      <w:r w:rsidRPr="00752D0A">
        <w:rPr>
          <w:rFonts w:ascii="Arial" w:hAnsi="Arial" w:cs="Arial"/>
        </w:rPr>
        <w:t xml:space="preserve"> </w:t>
      </w:r>
    </w:p>
    <w:p w14:paraId="112E479B" w14:textId="77777777" w:rsidR="00E05936" w:rsidRPr="00752D0A" w:rsidRDefault="00E05936" w:rsidP="00E05936">
      <w:pPr>
        <w:spacing w:before="100" w:beforeAutospacing="1" w:after="100" w:afterAutospacing="1" w:line="240" w:lineRule="auto"/>
        <w:jc w:val="both"/>
        <w:rPr>
          <w:rFonts w:ascii="Arial" w:hAnsi="Arial" w:cs="Arial"/>
        </w:rPr>
      </w:pPr>
      <w:r w:rsidRPr="00752D0A">
        <w:rPr>
          <w:rFonts w:ascii="Arial" w:hAnsi="Arial" w:cs="Arial"/>
          <w:color w:val="1F1F1F"/>
        </w:rPr>
        <w:t xml:space="preserve">Davis, R., Campbell, R., Hildon, Z., Hobbs, L. and Michie, S.  (2014) Theories of Behaviour and Behaviour Change across the social and behavioural sciences: a scoping review. Health Psychology Review, 9(3), 323-344, Available at: </w:t>
      </w:r>
      <w:hyperlink r:id="rId51" w:history="1">
        <w:r w:rsidRPr="00752D0A">
          <w:rPr>
            <w:rFonts w:ascii="Arial" w:hAnsi="Arial" w:cs="Arial"/>
            <w:color w:val="0000FF"/>
            <w:u w:val="single"/>
          </w:rPr>
          <w:t>Full article: Theories of behaviour and behaviour change across the social and behavioural sciences: a scoping review</w:t>
        </w:r>
      </w:hyperlink>
      <w:r w:rsidRPr="00752D0A">
        <w:rPr>
          <w:rFonts w:ascii="Arial" w:hAnsi="Arial" w:cs="Arial"/>
        </w:rPr>
        <w:t xml:space="preserve"> (Accessed on: 17 March 2026)</w:t>
      </w:r>
    </w:p>
    <w:p w14:paraId="377DBABC" w14:textId="77777777" w:rsidR="00E05936" w:rsidRPr="00752D0A" w:rsidRDefault="00E05936" w:rsidP="00E05936">
      <w:pPr>
        <w:spacing w:before="100" w:beforeAutospacing="1" w:after="100" w:afterAutospacing="1" w:line="240" w:lineRule="auto"/>
        <w:jc w:val="both"/>
        <w:rPr>
          <w:rFonts w:ascii="Arial" w:hAnsi="Arial" w:cs="Arial"/>
          <w:color w:val="1F1F1F"/>
        </w:rPr>
      </w:pPr>
      <w:r w:rsidRPr="00752D0A">
        <w:rPr>
          <w:rFonts w:ascii="Arial" w:hAnsi="Arial" w:cs="Arial"/>
          <w:color w:val="333333"/>
          <w:shd w:val="clear" w:color="auto" w:fill="FFFFFF"/>
        </w:rPr>
        <w:t>Darley, A., Furlong, E., Maguire, R., McCann, L., Connolly, M., and Coughlan, B. (2025). Applying Interpretative Phenomenological Analysis to Understand the Experience of Digital Health: A Methodological Reflection. </w:t>
      </w:r>
      <w:r w:rsidRPr="00752D0A">
        <w:rPr>
          <w:rFonts w:ascii="Arial" w:hAnsi="Arial" w:cs="Arial"/>
          <w:i/>
          <w:iCs/>
          <w:color w:val="333333"/>
          <w:shd w:val="clear" w:color="auto" w:fill="FFFFFF"/>
        </w:rPr>
        <w:t>International Journal of Qualitative Methods</w:t>
      </w:r>
      <w:r w:rsidRPr="00752D0A">
        <w:rPr>
          <w:rFonts w:ascii="Arial" w:hAnsi="Arial" w:cs="Arial"/>
          <w:color w:val="333333"/>
          <w:shd w:val="clear" w:color="auto" w:fill="FFFFFF"/>
        </w:rPr>
        <w:t>, </w:t>
      </w:r>
      <w:r w:rsidRPr="00752D0A">
        <w:rPr>
          <w:rFonts w:ascii="Arial" w:hAnsi="Arial" w:cs="Arial"/>
          <w:i/>
          <w:iCs/>
          <w:color w:val="333333"/>
          <w:shd w:val="clear" w:color="auto" w:fill="FFFFFF"/>
        </w:rPr>
        <w:t>24</w:t>
      </w:r>
      <w:r w:rsidRPr="00752D0A">
        <w:rPr>
          <w:rFonts w:ascii="Arial" w:hAnsi="Arial" w:cs="Arial"/>
          <w:color w:val="333333"/>
          <w:shd w:val="clear" w:color="auto" w:fill="FFFFFF"/>
        </w:rPr>
        <w:t xml:space="preserve">. Available at: </w:t>
      </w:r>
      <w:hyperlink r:id="rId52" w:history="1">
        <w:r w:rsidRPr="00752D0A">
          <w:rPr>
            <w:rFonts w:ascii="Arial" w:hAnsi="Arial" w:cs="Arial"/>
            <w:color w:val="0000FF"/>
            <w:u w:val="single"/>
          </w:rPr>
          <w:t>Applying Interpretative Phenomenological Analysis to Understand the Experience of Digital Health: A Methodological Reflection - Andrew Darley, Eileen Furlong, Roma Maguire, Lisa McCann, Michael Connolly, Barbara Coughlan, 2025</w:t>
        </w:r>
      </w:hyperlink>
      <w:r w:rsidRPr="00752D0A">
        <w:rPr>
          <w:rFonts w:ascii="Arial" w:hAnsi="Arial" w:cs="Arial"/>
        </w:rPr>
        <w:t xml:space="preserve"> (Accessed on: 22 March 2026).</w:t>
      </w:r>
    </w:p>
    <w:p w14:paraId="3714C8D9" w14:textId="77777777" w:rsidR="00E05936" w:rsidRPr="00752D0A" w:rsidRDefault="00E05936" w:rsidP="00E05936">
      <w:pPr>
        <w:spacing w:before="100" w:beforeAutospacing="1" w:after="100" w:afterAutospacing="1" w:line="240" w:lineRule="auto"/>
        <w:jc w:val="both"/>
        <w:rPr>
          <w:rFonts w:ascii="Arial" w:hAnsi="Arial" w:cs="Arial"/>
        </w:rPr>
      </w:pPr>
      <w:r w:rsidRPr="00752D0A">
        <w:rPr>
          <w:rFonts w:ascii="Arial" w:eastAsia="Times New Roman" w:hAnsi="Arial" w:cs="Arial"/>
          <w:kern w:val="0"/>
          <w:lang w:eastAsia="en-GB"/>
          <w14:ligatures w14:val="none"/>
        </w:rPr>
        <w:t xml:space="preserve">Department of Health and Social Care (DHSC) (2022) A Plan for Digital Health and Social Care. Available at: </w:t>
      </w:r>
      <w:hyperlink r:id="rId53" w:history="1">
        <w:r w:rsidRPr="00752D0A">
          <w:rPr>
            <w:rFonts w:ascii="Arial" w:hAnsi="Arial" w:cs="Arial"/>
            <w:color w:val="0000FF"/>
            <w:u w:val="single"/>
          </w:rPr>
          <w:t>A plan for digital health and social care - GOV.UK</w:t>
        </w:r>
      </w:hyperlink>
      <w:r w:rsidRPr="00752D0A">
        <w:rPr>
          <w:rFonts w:ascii="Arial" w:hAnsi="Arial" w:cs="Arial"/>
        </w:rPr>
        <w:t xml:space="preserve"> (Accessed on: February 2026).</w:t>
      </w:r>
    </w:p>
    <w:p w14:paraId="336A04E0" w14:textId="77777777" w:rsidR="00E05936" w:rsidRPr="00752D0A" w:rsidRDefault="00E05936" w:rsidP="00E05936">
      <w:pPr>
        <w:spacing w:before="100" w:beforeAutospacing="1" w:after="100" w:afterAutospacing="1" w:line="240" w:lineRule="auto"/>
        <w:jc w:val="both"/>
      </w:pPr>
      <w:r w:rsidRPr="00752D0A">
        <w:t xml:space="preserve">Department of Health and Social Care DHSC, (2023) </w:t>
      </w:r>
      <w:r w:rsidRPr="00752D0A">
        <w:rPr>
          <w:rFonts w:ascii="Arial" w:eastAsia="Times New Roman" w:hAnsi="Arial" w:cs="Arial"/>
          <w:color w:val="333333"/>
          <w:kern w:val="36"/>
          <w:lang w:eastAsia="en-GB"/>
          <w14:ligatures w14:val="none"/>
        </w:rPr>
        <w:t>Dementia New Indicators Factsheet</w:t>
      </w:r>
      <w:r w:rsidRPr="00752D0A">
        <w:t xml:space="preserve"> </w:t>
      </w:r>
      <w:r w:rsidRPr="00752D0A">
        <w:rPr>
          <w:rFonts w:ascii="Arial" w:eastAsia="Times New Roman" w:hAnsi="Arial" w:cs="Arial"/>
          <w:color w:val="333333"/>
          <w:kern w:val="36"/>
          <w:lang w:eastAsia="en-GB"/>
          <w14:ligatures w14:val="none"/>
        </w:rPr>
        <w:t>Part 3: Care Home Residency.</w:t>
      </w:r>
      <w:r w:rsidRPr="00752D0A">
        <w:t xml:space="preserve"> Available at: </w:t>
      </w:r>
      <w:hyperlink r:id="rId54" w:history="1">
        <w:r w:rsidRPr="00752D0A">
          <w:rPr>
            <w:color w:val="0000FF"/>
            <w:u w:val="single"/>
          </w:rPr>
          <w:t>Dementia New Indicators Factsheet Part 3: Care Home Residency</w:t>
        </w:r>
      </w:hyperlink>
      <w:r w:rsidRPr="00752D0A">
        <w:t xml:space="preserve"> (Accessed on: April 2026).</w:t>
      </w:r>
    </w:p>
    <w:p w14:paraId="0549C944" w14:textId="77777777" w:rsidR="00E05936" w:rsidRPr="00752D0A" w:rsidRDefault="00E05936" w:rsidP="00E05936">
      <w:pPr>
        <w:pStyle w:val="Heading1"/>
        <w:shd w:val="clear" w:color="auto" w:fill="FFFFFF"/>
        <w:spacing w:line="240" w:lineRule="auto"/>
        <w:jc w:val="both"/>
        <w:rPr>
          <w:rFonts w:ascii="Arial" w:eastAsia="Times New Roman" w:hAnsi="Arial" w:cs="Arial"/>
          <w:color w:val="000000" w:themeColor="text1"/>
          <w:kern w:val="36"/>
          <w:sz w:val="22"/>
          <w:szCs w:val="22"/>
          <w:lang w:eastAsia="en-GB"/>
          <w14:ligatures w14:val="none"/>
        </w:rPr>
      </w:pPr>
      <w:r w:rsidRPr="00752D0A">
        <w:rPr>
          <w:rFonts w:ascii="Arial" w:hAnsi="Arial" w:cs="Arial"/>
          <w:color w:val="000000" w:themeColor="text1"/>
          <w:sz w:val="22"/>
          <w:szCs w:val="22"/>
        </w:rPr>
        <w:t xml:space="preserve">Ditton, A., </w:t>
      </w:r>
      <w:proofErr w:type="spellStart"/>
      <w:r w:rsidRPr="00752D0A">
        <w:rPr>
          <w:rFonts w:ascii="Arial" w:hAnsi="Arial" w:cs="Arial"/>
          <w:color w:val="000000" w:themeColor="text1"/>
          <w:sz w:val="22"/>
          <w:szCs w:val="22"/>
        </w:rPr>
        <w:t>Alodan</w:t>
      </w:r>
      <w:proofErr w:type="spellEnd"/>
      <w:r w:rsidRPr="00752D0A">
        <w:rPr>
          <w:rFonts w:ascii="Arial" w:hAnsi="Arial" w:cs="Arial"/>
          <w:color w:val="000000" w:themeColor="text1"/>
          <w:sz w:val="22"/>
          <w:szCs w:val="22"/>
        </w:rPr>
        <w:t xml:space="preserve">, H., et al. (2025) </w:t>
      </w:r>
      <w:r w:rsidRPr="00752D0A">
        <w:rPr>
          <w:rFonts w:ascii="Arial" w:eastAsia="Times New Roman" w:hAnsi="Arial" w:cs="Arial"/>
          <w:i/>
          <w:iCs/>
          <w:color w:val="000000" w:themeColor="text1"/>
          <w:kern w:val="36"/>
          <w:sz w:val="22"/>
          <w:szCs w:val="22"/>
          <w:lang w:eastAsia="en-GB"/>
          <w14:ligatures w14:val="none"/>
        </w:rPr>
        <w:t xml:space="preserve">Exploring the effectiveness and experiences of people living with dementia interacting with digital interventions: A mixed methods systematic review. </w:t>
      </w:r>
      <w:r w:rsidRPr="00752D0A">
        <w:rPr>
          <w:rFonts w:ascii="Arial" w:eastAsia="Times New Roman" w:hAnsi="Arial" w:cs="Arial"/>
          <w:color w:val="000000" w:themeColor="text1"/>
          <w:kern w:val="36"/>
          <w:sz w:val="22"/>
          <w:szCs w:val="22"/>
          <w:lang w:eastAsia="en-GB"/>
          <w14:ligatures w14:val="none"/>
        </w:rPr>
        <w:t xml:space="preserve">[Sage Journals] Volume 24, Issue 3 Available at: </w:t>
      </w:r>
      <w:hyperlink r:id="rId55" w:history="1">
        <w:r w:rsidRPr="00752D0A">
          <w:rPr>
            <w:rFonts w:ascii="Arial" w:eastAsiaTheme="minorHAnsi" w:hAnsi="Arial" w:cs="Arial"/>
            <w:color w:val="0000FF"/>
            <w:sz w:val="22"/>
            <w:szCs w:val="22"/>
            <w:u w:val="single"/>
          </w:rPr>
          <w:t xml:space="preserve">Exploring the effectiveness and experiences of people living with dementia interacting with digital interventions: A mixed methods systematic review - Annabel Ditton, </w:t>
        </w:r>
        <w:proofErr w:type="spellStart"/>
        <w:r w:rsidRPr="00752D0A">
          <w:rPr>
            <w:rFonts w:ascii="Arial" w:eastAsiaTheme="minorHAnsi" w:hAnsi="Arial" w:cs="Arial"/>
            <w:color w:val="0000FF"/>
            <w:sz w:val="22"/>
            <w:szCs w:val="22"/>
            <w:u w:val="single"/>
          </w:rPr>
          <w:t>Hissah</w:t>
        </w:r>
        <w:proofErr w:type="spellEnd"/>
        <w:r w:rsidRPr="00752D0A">
          <w:rPr>
            <w:rFonts w:ascii="Arial" w:eastAsiaTheme="minorHAnsi" w:hAnsi="Arial" w:cs="Arial"/>
            <w:color w:val="0000FF"/>
            <w:sz w:val="22"/>
            <w:szCs w:val="22"/>
            <w:u w:val="single"/>
          </w:rPr>
          <w:t xml:space="preserve"> </w:t>
        </w:r>
        <w:proofErr w:type="spellStart"/>
        <w:r w:rsidRPr="00752D0A">
          <w:rPr>
            <w:rFonts w:ascii="Arial" w:eastAsiaTheme="minorHAnsi" w:hAnsi="Arial" w:cs="Arial"/>
            <w:color w:val="0000FF"/>
            <w:sz w:val="22"/>
            <w:szCs w:val="22"/>
            <w:u w:val="single"/>
          </w:rPr>
          <w:t>Alodan</w:t>
        </w:r>
        <w:proofErr w:type="spellEnd"/>
        <w:r w:rsidRPr="00752D0A">
          <w:rPr>
            <w:rFonts w:ascii="Arial" w:eastAsiaTheme="minorHAnsi" w:hAnsi="Arial" w:cs="Arial"/>
            <w:color w:val="0000FF"/>
            <w:sz w:val="22"/>
            <w:szCs w:val="22"/>
            <w:u w:val="single"/>
          </w:rPr>
          <w:t>, Christopher Fox, Shirley Evans, Jane Cross, 2025</w:t>
        </w:r>
      </w:hyperlink>
      <w:r w:rsidRPr="00752D0A">
        <w:rPr>
          <w:rFonts w:ascii="Arial" w:eastAsiaTheme="minorHAnsi" w:hAnsi="Arial" w:cs="Arial"/>
          <w:color w:val="auto"/>
          <w:sz w:val="22"/>
          <w:szCs w:val="22"/>
        </w:rPr>
        <w:t xml:space="preserve"> (Accessed on: 20 March 2026).</w:t>
      </w:r>
    </w:p>
    <w:p w14:paraId="7ABAD88B" w14:textId="77777777" w:rsidR="00E05936" w:rsidRPr="00752D0A" w:rsidRDefault="00E05936" w:rsidP="00E05936">
      <w:pPr>
        <w:spacing w:before="100" w:beforeAutospacing="1" w:after="100" w:afterAutospacing="1" w:line="240" w:lineRule="auto"/>
        <w:jc w:val="both"/>
        <w:rPr>
          <w:rFonts w:ascii="Arial" w:eastAsia="Times New Roman" w:hAnsi="Arial" w:cs="Arial"/>
          <w:kern w:val="0"/>
          <w:lang w:eastAsia="en-GB"/>
          <w14:ligatures w14:val="none"/>
        </w:rPr>
      </w:pPr>
      <w:r w:rsidRPr="00752D0A">
        <w:rPr>
          <w:rFonts w:ascii="Arial" w:eastAsia="Times New Roman" w:hAnsi="Arial" w:cs="Arial"/>
          <w:kern w:val="0"/>
          <w:lang w:eastAsia="en-GB"/>
          <w14:ligatures w14:val="none"/>
        </w:rPr>
        <w:t>Di Lorito, C., Bosco, A., Rai, H., Craven, M., McNally, D., Todd, C., Booth, V., Cowley, A., Howe, L. and Harwood, R.H. (2022) ‘A systematic literature review and meta</w:t>
      </w:r>
      <w:r w:rsidRPr="00752D0A">
        <w:rPr>
          <w:rFonts w:ascii="Cambria Math" w:eastAsia="Times New Roman" w:hAnsi="Cambria Math" w:cs="Cambria Math"/>
          <w:kern w:val="0"/>
          <w:lang w:eastAsia="en-GB"/>
          <w14:ligatures w14:val="none"/>
        </w:rPr>
        <w:t>‐</w:t>
      </w:r>
      <w:r w:rsidRPr="00752D0A">
        <w:rPr>
          <w:rFonts w:ascii="Arial" w:eastAsia="Times New Roman" w:hAnsi="Arial" w:cs="Arial"/>
          <w:kern w:val="0"/>
          <w:lang w:eastAsia="en-GB"/>
          <w14:ligatures w14:val="none"/>
        </w:rPr>
        <w:t xml:space="preserve">analysis on digital health interventions for people living with dementia and Mild Cognitive Impairment’, International Journal of Geriatric Psychiatry, 37(6), pp. 1–15. </w:t>
      </w:r>
      <w:proofErr w:type="spellStart"/>
      <w:r w:rsidRPr="00752D0A">
        <w:rPr>
          <w:rFonts w:ascii="Arial" w:eastAsia="Times New Roman" w:hAnsi="Arial" w:cs="Arial"/>
          <w:kern w:val="0"/>
          <w:lang w:eastAsia="en-GB"/>
          <w14:ligatures w14:val="none"/>
        </w:rPr>
        <w:t>doi</w:t>
      </w:r>
      <w:proofErr w:type="spellEnd"/>
      <w:r w:rsidRPr="00752D0A">
        <w:rPr>
          <w:rFonts w:ascii="Arial" w:eastAsia="Times New Roman" w:hAnsi="Arial" w:cs="Arial"/>
          <w:kern w:val="0"/>
          <w:lang w:eastAsia="en-GB"/>
          <w14:ligatures w14:val="none"/>
        </w:rPr>
        <w:t>: 10.1002/gps.5730. Available at: https://doi.org/10.1002/gps.5730 (Accessed: March 2026).</w:t>
      </w:r>
    </w:p>
    <w:p w14:paraId="6D123817" w14:textId="77777777" w:rsidR="00E05936" w:rsidRPr="00752D0A" w:rsidRDefault="00E05936" w:rsidP="00E05936">
      <w:pPr>
        <w:spacing w:before="100" w:beforeAutospacing="1" w:after="100" w:afterAutospacing="1" w:line="240" w:lineRule="auto"/>
        <w:jc w:val="both"/>
        <w:rPr>
          <w:rFonts w:ascii="Arial" w:hAnsi="Arial" w:cs="Arial"/>
        </w:rPr>
      </w:pPr>
      <w:r w:rsidRPr="00752D0A">
        <w:rPr>
          <w:rFonts w:ascii="Arial" w:eastAsia="Times New Roman" w:hAnsi="Arial" w:cs="Arial"/>
        </w:rPr>
        <w:t xml:space="preserve">Dixon, J., Donnelly, S., Campbell, J. and Laing, J. (2022) </w:t>
      </w:r>
      <w:r w:rsidRPr="00752D0A">
        <w:rPr>
          <w:rFonts w:ascii="Arial" w:hAnsi="Arial" w:cs="Arial"/>
          <w:i/>
          <w:iCs/>
          <w:color w:val="2A2A2A"/>
          <w:shd w:val="clear" w:color="auto" w:fill="FFFFFF"/>
        </w:rPr>
        <w:t>Safeguarding People Living with Dementia: How Social Workers Can Use Supported Decision-Making Strategies to Support the Human Rights of Individuals during Adult Safeguarding Enquiries</w:t>
      </w:r>
      <w:r w:rsidRPr="00752D0A">
        <w:rPr>
          <w:rFonts w:ascii="Arial" w:hAnsi="Arial" w:cs="Arial"/>
          <w:color w:val="2A2A2A"/>
          <w:shd w:val="clear" w:color="auto" w:fill="FFFFFF"/>
        </w:rPr>
        <w:t xml:space="preserve"> [</w:t>
      </w:r>
      <w:r w:rsidRPr="00752D0A">
        <w:rPr>
          <w:rStyle w:val="Emphasis"/>
          <w:rFonts w:ascii="Arial" w:hAnsi="Arial" w:cs="Arial"/>
          <w:i w:val="0"/>
          <w:iCs w:val="0"/>
          <w:color w:val="2A2A2A"/>
          <w:bdr w:val="none" w:sz="0" w:space="0" w:color="auto" w:frame="1"/>
          <w:shd w:val="clear" w:color="auto" w:fill="FFFFFF"/>
        </w:rPr>
        <w:t xml:space="preserve">The British Journal of </w:t>
      </w:r>
      <w:r w:rsidRPr="00752D0A">
        <w:rPr>
          <w:rStyle w:val="Emphasis"/>
          <w:rFonts w:ascii="Arial" w:hAnsi="Arial" w:cs="Arial"/>
          <w:i w:val="0"/>
          <w:iCs w:val="0"/>
          <w:color w:val="2A2A2A"/>
          <w:bdr w:val="none" w:sz="0" w:space="0" w:color="auto" w:frame="1"/>
          <w:shd w:val="clear" w:color="auto" w:fill="FFFFFF"/>
        </w:rPr>
        <w:lastRenderedPageBreak/>
        <w:t>Social Work]</w:t>
      </w:r>
      <w:r w:rsidRPr="00752D0A">
        <w:rPr>
          <w:rFonts w:ascii="Arial" w:hAnsi="Arial" w:cs="Arial"/>
          <w:color w:val="2A2A2A"/>
          <w:shd w:val="clear" w:color="auto" w:fill="FFFFFF"/>
        </w:rPr>
        <w:t xml:space="preserve">, Volume 52, Issue 3, April 2022, Pages 1307–1324 Available at: </w:t>
      </w:r>
      <w:r w:rsidRPr="00752D0A">
        <w:rPr>
          <w:rFonts w:ascii="Arial" w:eastAsia="Times New Roman" w:hAnsi="Arial" w:cs="Arial"/>
          <w:kern w:val="0"/>
          <w:lang w:eastAsia="en-GB"/>
          <w14:ligatures w14:val="none"/>
        </w:rPr>
        <w:t xml:space="preserve"> </w:t>
      </w:r>
      <w:hyperlink r:id="rId56" w:history="1">
        <w:r w:rsidRPr="00752D0A">
          <w:rPr>
            <w:rFonts w:ascii="Arial" w:hAnsi="Arial" w:cs="Arial"/>
            <w:color w:val="0000FF"/>
            <w:u w:val="single"/>
          </w:rPr>
          <w:t>Safeguarding People Living with Dementia: How Social Workers Can Use Supported Decision-Making Strategies to Support the Human Rights of Individuals during Adult Safeguarding Enquiries | The British Journal of Social Work | Oxford Academic</w:t>
        </w:r>
      </w:hyperlink>
      <w:r w:rsidRPr="00752D0A">
        <w:rPr>
          <w:rFonts w:ascii="Arial" w:hAnsi="Arial" w:cs="Arial"/>
        </w:rPr>
        <w:t xml:space="preserve"> (Accessed on: April 2026).</w:t>
      </w:r>
    </w:p>
    <w:p w14:paraId="6EFEC443" w14:textId="77777777" w:rsidR="00E05936" w:rsidRPr="00752D0A" w:rsidRDefault="00E05936" w:rsidP="00E05936">
      <w:pPr>
        <w:spacing w:before="100" w:beforeAutospacing="1" w:after="100" w:afterAutospacing="1" w:line="240" w:lineRule="auto"/>
        <w:jc w:val="both"/>
        <w:rPr>
          <w:rFonts w:ascii="Arial" w:eastAsia="Times New Roman" w:hAnsi="Arial" w:cs="Arial"/>
          <w:kern w:val="0"/>
          <w:lang w:eastAsia="en-GB"/>
          <w14:ligatures w14:val="none"/>
        </w:rPr>
      </w:pPr>
      <w:r w:rsidRPr="00752D0A">
        <w:rPr>
          <w:rFonts w:ascii="Arial" w:eastAsia="Times New Roman" w:hAnsi="Arial" w:cs="Arial"/>
          <w:kern w:val="0"/>
          <w:lang w:eastAsia="en-GB"/>
          <w14:ligatures w14:val="none"/>
        </w:rPr>
        <w:t>Drisko, J.W. (2024) Transferability and Generalization in Qualitative research [</w:t>
      </w:r>
      <w:proofErr w:type="spellStart"/>
      <w:r w:rsidRPr="00752D0A">
        <w:rPr>
          <w:rFonts w:ascii="Arial" w:eastAsia="Times New Roman" w:hAnsi="Arial" w:cs="Arial"/>
          <w:kern w:val="0"/>
          <w:lang w:eastAsia="en-GB"/>
          <w14:ligatures w14:val="none"/>
        </w:rPr>
        <w:t>SAGEJournals</w:t>
      </w:r>
      <w:proofErr w:type="spellEnd"/>
      <w:r w:rsidRPr="00752D0A">
        <w:rPr>
          <w:rFonts w:ascii="Arial" w:eastAsia="Times New Roman" w:hAnsi="Arial" w:cs="Arial"/>
          <w:kern w:val="0"/>
          <w:lang w:eastAsia="en-GB"/>
          <w14:ligatures w14:val="none"/>
        </w:rPr>
        <w:t xml:space="preserve">] Available at: </w:t>
      </w:r>
      <w:hyperlink r:id="rId57" w:history="1">
        <w:r w:rsidRPr="00752D0A">
          <w:rPr>
            <w:rFonts w:ascii="Arial" w:hAnsi="Arial" w:cs="Arial"/>
            <w:color w:val="0000FF"/>
            <w:u w:val="single"/>
          </w:rPr>
          <w:t>Transferability and Generalization in Qualitative Research - James W. Drisko, 2025</w:t>
        </w:r>
      </w:hyperlink>
      <w:r w:rsidRPr="00752D0A">
        <w:rPr>
          <w:rFonts w:ascii="Arial" w:hAnsi="Arial" w:cs="Arial"/>
        </w:rPr>
        <w:t xml:space="preserve"> (Accessed on: 22 March 2026).</w:t>
      </w:r>
    </w:p>
    <w:p w14:paraId="3EBC2C8F" w14:textId="77777777" w:rsidR="00E05936" w:rsidRPr="005D23F8" w:rsidRDefault="00E05936" w:rsidP="00E05936">
      <w:pPr>
        <w:spacing w:before="100" w:beforeAutospacing="1" w:after="100" w:afterAutospacing="1" w:line="240" w:lineRule="auto"/>
        <w:jc w:val="both"/>
        <w:rPr>
          <w:rFonts w:ascii="Arial" w:eastAsia="Times New Roman" w:hAnsi="Arial" w:cs="Arial"/>
          <w:kern w:val="0"/>
          <w:lang w:eastAsia="en-GB"/>
          <w14:ligatures w14:val="none"/>
        </w:rPr>
      </w:pPr>
      <w:r w:rsidRPr="005D23F8">
        <w:rPr>
          <w:rFonts w:ascii="Arial" w:eastAsia="Times New Roman" w:hAnsi="Arial" w:cs="Arial"/>
          <w:kern w:val="0"/>
          <w:lang w:eastAsia="en-GB"/>
          <w14:ligatures w14:val="none"/>
        </w:rPr>
        <w:t xml:space="preserve">Dugstad, J., Eide, T., Nilsen, E.R. and Eide, H. (2019) </w:t>
      </w:r>
      <w:r w:rsidRPr="005D23F8">
        <w:rPr>
          <w:rFonts w:ascii="Arial" w:eastAsia="Times New Roman" w:hAnsi="Arial" w:cs="Arial"/>
          <w:i/>
          <w:iCs/>
          <w:kern w:val="0"/>
          <w:lang w:eastAsia="en-GB"/>
          <w14:ligatures w14:val="none"/>
        </w:rPr>
        <w:t>‘Towards successful digital transformation through co-creation: a longitudinal study of a four-year implementation of digital monitoring technology in residential care for persons with dementia’</w:t>
      </w:r>
      <w:r w:rsidRPr="005D23F8">
        <w:rPr>
          <w:rFonts w:ascii="Arial" w:eastAsia="Times New Roman" w:hAnsi="Arial" w:cs="Arial"/>
          <w:kern w:val="0"/>
          <w:lang w:eastAsia="en-GB"/>
          <w14:ligatures w14:val="none"/>
        </w:rPr>
        <w:t xml:space="preserve">, BMC Health Services Research, 19(1), p. 366. </w:t>
      </w:r>
      <w:proofErr w:type="spellStart"/>
      <w:r w:rsidRPr="005D23F8">
        <w:rPr>
          <w:rFonts w:ascii="Arial" w:eastAsia="Times New Roman" w:hAnsi="Arial" w:cs="Arial"/>
          <w:kern w:val="0"/>
          <w:lang w:eastAsia="en-GB"/>
          <w14:ligatures w14:val="none"/>
        </w:rPr>
        <w:t>doi</w:t>
      </w:r>
      <w:proofErr w:type="spellEnd"/>
      <w:r w:rsidRPr="005D23F8">
        <w:rPr>
          <w:rFonts w:ascii="Arial" w:eastAsia="Times New Roman" w:hAnsi="Arial" w:cs="Arial"/>
          <w:kern w:val="0"/>
          <w:lang w:eastAsia="en-GB"/>
          <w14:ligatures w14:val="none"/>
        </w:rPr>
        <w:t>: 10.1186/s12913-019-4191-1. Available at: https://pubmed.ncbi.nlm.nih.gov/31182093/ (Accessed: 14 November 2025).</w:t>
      </w:r>
    </w:p>
    <w:p w14:paraId="54064B48" w14:textId="77777777" w:rsidR="00E05936" w:rsidRPr="005D23F8" w:rsidRDefault="00E05936" w:rsidP="00E05936">
      <w:pPr>
        <w:spacing w:before="100" w:beforeAutospacing="1" w:after="100" w:afterAutospacing="1" w:line="240" w:lineRule="auto"/>
        <w:jc w:val="both"/>
      </w:pPr>
      <w:proofErr w:type="spellStart"/>
      <w:r w:rsidRPr="005D23F8">
        <w:rPr>
          <w:rFonts w:ascii="Arial" w:hAnsi="Arial" w:cs="Arial"/>
          <w:lang w:val="nl-NL"/>
        </w:rPr>
        <w:t>Eost</w:t>
      </w:r>
      <w:proofErr w:type="spellEnd"/>
      <w:r w:rsidRPr="005D23F8">
        <w:rPr>
          <w:rFonts w:ascii="Arial" w:hAnsi="Arial" w:cs="Arial"/>
          <w:lang w:val="nl-NL"/>
        </w:rPr>
        <w:t xml:space="preserve">-Telling, C. et al. </w:t>
      </w:r>
      <w:r w:rsidRPr="005D23F8">
        <w:rPr>
          <w:rFonts w:ascii="Arial" w:hAnsi="Arial" w:cs="Arial"/>
        </w:rPr>
        <w:t xml:space="preserve">(2024) </w:t>
      </w:r>
      <w:r w:rsidRPr="005D23F8">
        <w:rPr>
          <w:rFonts w:ascii="Arial" w:hAnsi="Arial" w:cs="Arial"/>
          <w:i/>
          <w:iCs/>
        </w:rPr>
        <w:t>Digital technologies to prevent falls in people living with dementia or mild cognitive impairment: a rapid systematic overview of systematic reviews</w:t>
      </w:r>
      <w:r w:rsidRPr="005D23F8">
        <w:rPr>
          <w:rFonts w:ascii="Arial" w:hAnsi="Arial" w:cs="Arial"/>
        </w:rPr>
        <w:t xml:space="preserve"> </w:t>
      </w:r>
      <w:r w:rsidRPr="005D23F8">
        <w:t xml:space="preserve">Available at: </w:t>
      </w:r>
      <w:hyperlink r:id="rId58" w:history="1">
        <w:r w:rsidRPr="005D23F8">
          <w:rPr>
            <w:color w:val="0000FF"/>
            <w:u w:val="single"/>
          </w:rPr>
          <w:t>Digital technologies to prevent falls in people living with dementia or mild cognitive impairment: a rapid systematic overview of systematic reviews - Research Explorer The University of Manchester</w:t>
        </w:r>
      </w:hyperlink>
      <w:r w:rsidRPr="005D23F8">
        <w:t xml:space="preserve"> (Accessed on: April 2026).</w:t>
      </w:r>
    </w:p>
    <w:p w14:paraId="1082E120" w14:textId="77777777" w:rsidR="00E05936" w:rsidRPr="005D23F8" w:rsidRDefault="00E05936" w:rsidP="00E05936">
      <w:pPr>
        <w:spacing w:before="100" w:beforeAutospacing="1" w:after="100" w:afterAutospacing="1" w:line="240" w:lineRule="auto"/>
        <w:jc w:val="both"/>
        <w:rPr>
          <w:rFonts w:ascii="Arial" w:hAnsi="Arial" w:cs="Arial"/>
        </w:rPr>
      </w:pPr>
      <w:proofErr w:type="spellStart"/>
      <w:r w:rsidRPr="005D23F8">
        <w:rPr>
          <w:rStyle w:val="Strong"/>
          <w:rFonts w:ascii="Arial" w:hAnsi="Arial" w:cs="Arial"/>
          <w:b w:val="0"/>
          <w:bCs w:val="0"/>
        </w:rPr>
        <w:t>Eaglestone</w:t>
      </w:r>
      <w:proofErr w:type="spellEnd"/>
      <w:r w:rsidRPr="005D23F8">
        <w:rPr>
          <w:rStyle w:val="Strong"/>
          <w:rFonts w:ascii="Arial" w:hAnsi="Arial" w:cs="Arial"/>
          <w:b w:val="0"/>
          <w:bCs w:val="0"/>
        </w:rPr>
        <w:t>, G., Gkaintatzi, E., Jiang, H., et al. (2024)</w:t>
      </w:r>
      <w:r w:rsidRPr="005D23F8">
        <w:rPr>
          <w:rFonts w:ascii="Arial" w:hAnsi="Arial" w:cs="Arial"/>
        </w:rPr>
        <w:t xml:space="preserve"> ‘Cost</w:t>
      </w:r>
      <w:r w:rsidRPr="005D23F8">
        <w:rPr>
          <w:rFonts w:ascii="Arial" w:hAnsi="Arial" w:cs="Arial"/>
        </w:rPr>
        <w:noBreakHyphen/>
        <w:t>effectiveness of non</w:t>
      </w:r>
      <w:r w:rsidRPr="005D23F8">
        <w:rPr>
          <w:rFonts w:ascii="Arial" w:hAnsi="Arial" w:cs="Arial"/>
        </w:rPr>
        <w:noBreakHyphen/>
        <w:t xml:space="preserve">pharmacological interventions for mild cognitive impairment and dementia: A systematic review of economic evaluations and a review of reviews’, </w:t>
      </w:r>
      <w:r w:rsidRPr="005D23F8">
        <w:rPr>
          <w:rStyle w:val="Emphasis"/>
          <w:rFonts w:ascii="Arial" w:hAnsi="Arial" w:cs="Arial"/>
        </w:rPr>
        <w:t>Ageing Research Reviews</w:t>
      </w:r>
      <w:r w:rsidRPr="005D23F8">
        <w:rPr>
          <w:rFonts w:ascii="Arial" w:hAnsi="Arial" w:cs="Arial"/>
        </w:rPr>
        <w:t xml:space="preserve">, 97, 102321.Available at: </w:t>
      </w:r>
      <w:hyperlink r:id="rId59" w:history="1">
        <w:r w:rsidRPr="005D23F8">
          <w:rPr>
            <w:rFonts w:ascii="Arial" w:hAnsi="Arial" w:cs="Arial"/>
            <w:color w:val="0000FF"/>
            <w:u w:val="single"/>
          </w:rPr>
          <w:t>Cost-Effectiveness of Non-</w:t>
        </w:r>
        <w:proofErr w:type="spellStart"/>
        <w:r w:rsidRPr="005D23F8">
          <w:rPr>
            <w:rFonts w:ascii="Arial" w:hAnsi="Arial" w:cs="Arial"/>
            <w:color w:val="0000FF"/>
            <w:u w:val="single"/>
          </w:rPr>
          <w:t>pharmac</w:t>
        </w:r>
        <w:proofErr w:type="spellEnd"/>
        <w:r w:rsidRPr="005D23F8">
          <w:rPr>
            <w:rFonts w:ascii="Arial" w:hAnsi="Arial" w:cs="Arial"/>
            <w:color w:val="0000FF"/>
            <w:u w:val="single"/>
          </w:rPr>
          <w:t>... preview &amp; related info | Mendeley</w:t>
        </w:r>
      </w:hyperlink>
      <w:r w:rsidRPr="005D23F8">
        <w:rPr>
          <w:rFonts w:ascii="Arial" w:hAnsi="Arial" w:cs="Arial"/>
        </w:rPr>
        <w:t xml:space="preserve"> (Accessed on: 02 March 2026). </w:t>
      </w:r>
    </w:p>
    <w:p w14:paraId="0803458C" w14:textId="77777777" w:rsidR="00E05936" w:rsidRPr="005D23F8" w:rsidRDefault="00E05936" w:rsidP="00E05936">
      <w:pPr>
        <w:spacing w:line="240" w:lineRule="auto"/>
        <w:jc w:val="both"/>
        <w:rPr>
          <w:rFonts w:ascii="Arial" w:hAnsi="Arial" w:cs="Arial"/>
        </w:rPr>
      </w:pPr>
      <w:r w:rsidRPr="005D23F8">
        <w:rPr>
          <w:rFonts w:ascii="Arial" w:hAnsi="Arial" w:cs="Arial"/>
        </w:rPr>
        <w:t>European Parliamentary Technology Assessment (EPTA). (2019). Technologies in care for older people. EPTA report 2019. https:// eptanetwork.org/news/</w:t>
      </w:r>
      <w:proofErr w:type="spellStart"/>
      <w:r w:rsidRPr="005D23F8">
        <w:rPr>
          <w:rFonts w:ascii="Arial" w:hAnsi="Arial" w:cs="Arial"/>
        </w:rPr>
        <w:t>eptanews</w:t>
      </w:r>
      <w:proofErr w:type="spellEnd"/>
      <w:r w:rsidRPr="005D23F8">
        <w:rPr>
          <w:rFonts w:ascii="Arial" w:hAnsi="Arial" w:cs="Arial"/>
        </w:rPr>
        <w:t>/24-publication/110-new-epta report-online-4</w:t>
      </w:r>
    </w:p>
    <w:p w14:paraId="008FB2D4" w14:textId="77777777" w:rsidR="00E05936" w:rsidRPr="005D23F8" w:rsidRDefault="00E05936" w:rsidP="00E05936">
      <w:pPr>
        <w:spacing w:line="240" w:lineRule="auto"/>
        <w:jc w:val="both"/>
        <w:rPr>
          <w:rFonts w:ascii="Arial" w:hAnsi="Arial" w:cs="Arial"/>
        </w:rPr>
      </w:pPr>
      <w:r w:rsidRPr="005D23F8">
        <w:rPr>
          <w:rFonts w:ascii="Arial" w:eastAsia="Times New Roman" w:hAnsi="Arial" w:cs="Arial"/>
          <w:lang w:eastAsia="en-GB"/>
          <w14:ligatures w14:val="none"/>
        </w:rPr>
        <w:t xml:space="preserve">Farrimond, HR., (2017) Ethics of research. Handbook of Educational Research, Chapter 3, Publisher SAGE. Available at: </w:t>
      </w:r>
      <w:hyperlink r:id="rId60" w:anchor="fullTextFileContent" w:history="1">
        <w:r w:rsidRPr="005D23F8">
          <w:rPr>
            <w:rFonts w:ascii="Arial" w:hAnsi="Arial" w:cs="Arial"/>
            <w:color w:val="0000FF"/>
            <w:u w:val="single"/>
          </w:rPr>
          <w:t>(PDF) Ethics of research</w:t>
        </w:r>
      </w:hyperlink>
      <w:r w:rsidRPr="005D23F8">
        <w:rPr>
          <w:rFonts w:ascii="Arial" w:hAnsi="Arial" w:cs="Arial"/>
        </w:rPr>
        <w:t xml:space="preserve"> (Accessed on: 14 March 2026).</w:t>
      </w:r>
    </w:p>
    <w:p w14:paraId="23CC0D83" w14:textId="77777777" w:rsidR="00E05936" w:rsidRPr="005D23F8" w:rsidRDefault="00E05936" w:rsidP="00E05936">
      <w:pPr>
        <w:spacing w:line="240" w:lineRule="auto"/>
        <w:jc w:val="both"/>
        <w:rPr>
          <w:rFonts w:ascii="Arial" w:hAnsi="Arial" w:cs="Arial"/>
        </w:rPr>
      </w:pPr>
      <w:r w:rsidRPr="005D23F8">
        <w:rPr>
          <w:rFonts w:ascii="Arial" w:hAnsi="Arial" w:cs="Arial"/>
        </w:rPr>
        <w:t xml:space="preserve">Flemming, Katherine Ann, Booth, Andrew, Garside, Ruth et al. (2019) Qualitative evidence synthesis for complex interventions and guideline development: Clarification of the purpose, designs and relevant methods. BMJ Global health. ISSN: 2059-7908 Available at: </w:t>
      </w:r>
      <w:hyperlink r:id="rId61" w:history="1">
        <w:r w:rsidRPr="005D23F8">
          <w:rPr>
            <w:rFonts w:ascii="Arial" w:hAnsi="Arial" w:cs="Arial"/>
            <w:color w:val="0000FF"/>
            <w:u w:val="single"/>
          </w:rPr>
          <w:t>Qualitative evidence synthesis for complex interventions and guideline development: Clarification of the purpose, designs and relevant methods</w:t>
        </w:r>
      </w:hyperlink>
      <w:r w:rsidRPr="005D23F8">
        <w:rPr>
          <w:rFonts w:ascii="Arial" w:hAnsi="Arial" w:cs="Arial"/>
        </w:rPr>
        <w:t xml:space="preserve"> (Accessed on: 11 March 2026).</w:t>
      </w:r>
    </w:p>
    <w:p w14:paraId="662F31A8" w14:textId="77777777" w:rsidR="00E05936" w:rsidRPr="005D23F8" w:rsidRDefault="00E05936" w:rsidP="00E05936">
      <w:pPr>
        <w:spacing w:line="240" w:lineRule="auto"/>
        <w:jc w:val="both"/>
        <w:rPr>
          <w:rFonts w:ascii="Arial" w:hAnsi="Arial" w:cs="Arial"/>
        </w:rPr>
      </w:pPr>
      <w:r w:rsidRPr="005D23F8">
        <w:rPr>
          <w:rFonts w:ascii="Arial" w:hAnsi="Arial" w:cs="Arial"/>
          <w:color w:val="1C1D1E"/>
          <w:shd w:val="clear" w:color="auto" w:fill="FFFFFF"/>
        </w:rPr>
        <w:t>Ferlie, E.B. and Shortell, S.M. (2001), Improving the Quality of Health Care in the United Kingdom and the United States: A Framework for Change. The Milbank Quarterly, 79: 281-315. </w:t>
      </w:r>
      <w:hyperlink r:id="rId62" w:history="1">
        <w:r w:rsidRPr="005D23F8">
          <w:rPr>
            <w:rFonts w:ascii="Arial" w:hAnsi="Arial" w:cs="Arial"/>
            <w:color w:val="123D80"/>
            <w:shd w:val="clear" w:color="auto" w:fill="FFFFFF"/>
          </w:rPr>
          <w:t>https://doi.org/10.1111/1468-0009.00206</w:t>
        </w:r>
      </w:hyperlink>
      <w:r w:rsidRPr="005D23F8">
        <w:rPr>
          <w:rFonts w:ascii="Arial" w:hAnsi="Arial" w:cs="Arial"/>
        </w:rPr>
        <w:t xml:space="preserve"> </w:t>
      </w:r>
    </w:p>
    <w:p w14:paraId="39EB8866" w14:textId="77777777" w:rsidR="00E05936" w:rsidRPr="005D23F8" w:rsidRDefault="00E05936" w:rsidP="00E05936">
      <w:pPr>
        <w:spacing w:line="240" w:lineRule="auto"/>
        <w:jc w:val="both"/>
        <w:rPr>
          <w:rFonts w:ascii="Arial" w:hAnsi="Arial" w:cs="Arial"/>
        </w:rPr>
      </w:pPr>
      <w:r w:rsidRPr="005D23F8">
        <w:rPr>
          <w:rFonts w:ascii="Arial" w:hAnsi="Arial" w:cs="Arial"/>
          <w:color w:val="222222"/>
          <w:shd w:val="clear" w:color="auto" w:fill="FFFFFF"/>
        </w:rPr>
        <w:t>Gibson, G., Brittain, K., Robinson, L. (2019).</w:t>
      </w:r>
      <w:r w:rsidRPr="005D23F8">
        <w:rPr>
          <w:rFonts w:ascii="Arial" w:hAnsi="Arial" w:cs="Arial"/>
          <w:i/>
          <w:iCs/>
          <w:color w:val="222222"/>
          <w:shd w:val="clear" w:color="auto" w:fill="FFFFFF"/>
        </w:rPr>
        <w:t xml:space="preserve"> Working with Assistive Technologies and People Living with Dementia.</w:t>
      </w:r>
      <w:r w:rsidRPr="005D23F8">
        <w:rPr>
          <w:rFonts w:ascii="Arial" w:hAnsi="Arial" w:cs="Arial"/>
          <w:color w:val="222222"/>
          <w:shd w:val="clear" w:color="auto" w:fill="FFFFFF"/>
        </w:rPr>
        <w:t xml:space="preserve"> In: Neves, B., Vetere, F. (eds) Ageing and Digital Technology. Springer, Singapore. </w:t>
      </w:r>
      <w:hyperlink r:id="rId63" w:history="1">
        <w:r w:rsidRPr="005D23F8">
          <w:rPr>
            <w:rFonts w:ascii="Arial" w:hAnsi="Arial" w:cs="Arial"/>
            <w:color w:val="0000FF"/>
            <w:u w:val="single"/>
            <w:shd w:val="clear" w:color="auto" w:fill="FFFFFF"/>
          </w:rPr>
          <w:t>https://doi.org/10.1007/978-981-13-3693-5_13</w:t>
        </w:r>
      </w:hyperlink>
      <w:r w:rsidRPr="005D23F8">
        <w:rPr>
          <w:rFonts w:ascii="Arial" w:hAnsi="Arial" w:cs="Arial"/>
          <w:color w:val="222222"/>
          <w:shd w:val="clear" w:color="auto" w:fill="FFFFFF"/>
        </w:rPr>
        <w:t xml:space="preserve">  </w:t>
      </w:r>
      <w:hyperlink r:id="rId64" w:history="1">
        <w:r w:rsidRPr="005D23F8">
          <w:rPr>
            <w:rFonts w:ascii="Arial" w:hAnsi="Arial" w:cs="Arial"/>
            <w:color w:val="0000FF"/>
            <w:u w:val="single"/>
          </w:rPr>
          <w:t>Working with Assistive Technologies and People Living with Dementia | SpringerLink</w:t>
        </w:r>
      </w:hyperlink>
      <w:r w:rsidRPr="005D23F8">
        <w:rPr>
          <w:rFonts w:ascii="Arial" w:hAnsi="Arial" w:cs="Arial"/>
        </w:rPr>
        <w:t xml:space="preserve"> (Accessed on: April 2026).</w:t>
      </w:r>
    </w:p>
    <w:p w14:paraId="1BDC89EC" w14:textId="77777777" w:rsidR="00E05936" w:rsidRPr="005D23F8" w:rsidRDefault="00E05936" w:rsidP="00E05936">
      <w:pPr>
        <w:spacing w:line="240" w:lineRule="auto"/>
        <w:jc w:val="both"/>
        <w:rPr>
          <w:rFonts w:ascii="Arial" w:hAnsi="Arial" w:cs="Arial"/>
        </w:rPr>
      </w:pPr>
      <w:r w:rsidRPr="005D23F8">
        <w:rPr>
          <w:rFonts w:ascii="Arial" w:hAnsi="Arial" w:cs="Arial"/>
        </w:rPr>
        <w:t xml:space="preserve">Gibson, G. et al. (2015) </w:t>
      </w:r>
      <w:r w:rsidRPr="005D23F8">
        <w:rPr>
          <w:rFonts w:ascii="Arial" w:hAnsi="Arial" w:cs="Arial"/>
          <w:i/>
          <w:iCs/>
        </w:rPr>
        <w:t>The everyday use of assistive technology by people with dementia and their family carers: a qualitative study</w:t>
      </w:r>
      <w:r w:rsidRPr="005D23F8">
        <w:rPr>
          <w:rFonts w:ascii="Arial" w:hAnsi="Arial" w:cs="Arial"/>
        </w:rPr>
        <w:t xml:space="preserve"> [BMC Geriatrics] Available at: </w:t>
      </w:r>
      <w:hyperlink r:id="rId65" w:history="1">
        <w:r w:rsidRPr="005D23F8">
          <w:rPr>
            <w:rFonts w:ascii="Arial" w:hAnsi="Arial" w:cs="Arial"/>
            <w:color w:val="0000FF"/>
            <w:u w:val="single"/>
          </w:rPr>
          <w:t>The everyday use of assistive technology by people with dementia and their family carers: a qualitative study</w:t>
        </w:r>
      </w:hyperlink>
      <w:r w:rsidRPr="005D23F8">
        <w:rPr>
          <w:rFonts w:ascii="Arial" w:hAnsi="Arial" w:cs="Arial"/>
        </w:rPr>
        <w:t xml:space="preserve"> (Accessed on: March 2026).</w:t>
      </w:r>
    </w:p>
    <w:p w14:paraId="76A3E68B" w14:textId="77777777" w:rsidR="00E05936" w:rsidRPr="005D23F8" w:rsidRDefault="00E05936" w:rsidP="00E05936">
      <w:pPr>
        <w:spacing w:line="240" w:lineRule="auto"/>
        <w:jc w:val="both"/>
        <w:rPr>
          <w:rFonts w:ascii="Arial" w:hAnsi="Arial" w:cs="Arial"/>
          <w:color w:val="333333"/>
          <w:shd w:val="clear" w:color="auto" w:fill="FFFFFF"/>
        </w:rPr>
      </w:pPr>
      <w:r w:rsidRPr="005D23F8">
        <w:rPr>
          <w:rFonts w:ascii="Arial" w:hAnsi="Arial" w:cs="Arial"/>
          <w:color w:val="333333"/>
          <w:shd w:val="clear" w:color="auto" w:fill="FFFFFF"/>
          <w:lang w:val="nl-NL"/>
        </w:rPr>
        <w:t xml:space="preserve">Giebel, C., Hanna, K., </w:t>
      </w:r>
      <w:proofErr w:type="spellStart"/>
      <w:r w:rsidRPr="005D23F8">
        <w:rPr>
          <w:rFonts w:ascii="Arial" w:hAnsi="Arial" w:cs="Arial"/>
          <w:color w:val="333333"/>
          <w:shd w:val="clear" w:color="auto" w:fill="FFFFFF"/>
          <w:lang w:val="nl-NL"/>
        </w:rPr>
        <w:t>Tetlow</w:t>
      </w:r>
      <w:proofErr w:type="spellEnd"/>
      <w:r w:rsidRPr="005D23F8">
        <w:rPr>
          <w:rFonts w:ascii="Arial" w:hAnsi="Arial" w:cs="Arial"/>
          <w:color w:val="333333"/>
          <w:shd w:val="clear" w:color="auto" w:fill="FFFFFF"/>
          <w:lang w:val="nl-NL"/>
        </w:rPr>
        <w:t>, H. </w:t>
      </w:r>
      <w:r w:rsidRPr="005D23F8">
        <w:rPr>
          <w:rFonts w:ascii="Arial" w:hAnsi="Arial" w:cs="Arial"/>
          <w:i/>
          <w:iCs/>
          <w:color w:val="333333"/>
          <w:shd w:val="clear" w:color="auto" w:fill="FFFFFF"/>
          <w:lang w:val="nl-NL"/>
        </w:rPr>
        <w:t>et al.</w:t>
      </w:r>
      <w:r w:rsidRPr="005D23F8">
        <w:rPr>
          <w:rFonts w:ascii="Arial" w:hAnsi="Arial" w:cs="Arial"/>
          <w:color w:val="333333"/>
          <w:shd w:val="clear" w:color="auto" w:fill="FFFFFF"/>
          <w:lang w:val="nl-NL"/>
        </w:rPr>
        <w:t> </w:t>
      </w:r>
      <w:r w:rsidRPr="005D23F8">
        <w:rPr>
          <w:rFonts w:ascii="Arial" w:hAnsi="Arial" w:cs="Arial"/>
          <w:color w:val="333333"/>
          <w:shd w:val="clear" w:color="auto" w:fill="FFFFFF"/>
        </w:rPr>
        <w:t xml:space="preserve">(2021) “A piece of paper is not the same as having someone to talk to”: accessing post-diagnostic dementia care before and since COVID-19 and </w:t>
      </w:r>
      <w:r w:rsidRPr="005D23F8">
        <w:rPr>
          <w:rFonts w:ascii="Arial" w:hAnsi="Arial" w:cs="Arial"/>
          <w:color w:val="333333"/>
          <w:shd w:val="clear" w:color="auto" w:fill="FFFFFF"/>
        </w:rPr>
        <w:lastRenderedPageBreak/>
        <w:t>associated inequalities. </w:t>
      </w:r>
      <w:r w:rsidRPr="005D23F8">
        <w:rPr>
          <w:rFonts w:ascii="Arial" w:hAnsi="Arial" w:cs="Arial"/>
          <w:i/>
          <w:iCs/>
          <w:color w:val="333333"/>
          <w:shd w:val="clear" w:color="auto" w:fill="FFFFFF"/>
        </w:rPr>
        <w:t>Int J Equity Health</w:t>
      </w:r>
      <w:r w:rsidRPr="005D23F8">
        <w:rPr>
          <w:rFonts w:ascii="Arial" w:hAnsi="Arial" w:cs="Arial"/>
          <w:color w:val="333333"/>
          <w:shd w:val="clear" w:color="auto" w:fill="FFFFFF"/>
        </w:rPr>
        <w:t> </w:t>
      </w:r>
      <w:r w:rsidRPr="005D23F8">
        <w:rPr>
          <w:rFonts w:ascii="Arial" w:hAnsi="Arial" w:cs="Arial"/>
          <w:b/>
          <w:bCs/>
          <w:color w:val="333333"/>
          <w:shd w:val="clear" w:color="auto" w:fill="FFFFFF"/>
        </w:rPr>
        <w:t>20</w:t>
      </w:r>
      <w:r w:rsidRPr="005D23F8">
        <w:rPr>
          <w:rFonts w:ascii="Arial" w:hAnsi="Arial" w:cs="Arial"/>
          <w:color w:val="333333"/>
          <w:shd w:val="clear" w:color="auto" w:fill="FFFFFF"/>
        </w:rPr>
        <w:t xml:space="preserve">, 76 (2021). </w:t>
      </w:r>
      <w:hyperlink r:id="rId66" w:history="1">
        <w:r w:rsidRPr="005D23F8">
          <w:rPr>
            <w:rFonts w:ascii="Arial" w:hAnsi="Arial" w:cs="Arial"/>
            <w:color w:val="0000FF"/>
            <w:u w:val="single"/>
            <w:shd w:val="clear" w:color="auto" w:fill="FFFFFF"/>
          </w:rPr>
          <w:t>https://doi.org/10.1186/s12939-021-01418-1</w:t>
        </w:r>
      </w:hyperlink>
    </w:p>
    <w:p w14:paraId="08D04B1A" w14:textId="77777777" w:rsidR="00E05936" w:rsidRPr="005D23F8" w:rsidRDefault="00E05936" w:rsidP="00E05936">
      <w:pPr>
        <w:spacing w:line="240" w:lineRule="auto"/>
        <w:jc w:val="both"/>
        <w:rPr>
          <w:rFonts w:ascii="Arial" w:hAnsi="Arial" w:cs="Arial"/>
        </w:rPr>
      </w:pPr>
      <w:r w:rsidRPr="005D23F8">
        <w:rPr>
          <w:rFonts w:ascii="Arial" w:hAnsi="Arial" w:cs="Arial"/>
        </w:rPr>
        <w:t xml:space="preserve">Giebel, C. (2023) The future of dementia care in an increasingly digital world. Aging and Mental Health, 27(9), 1653-1654. </w:t>
      </w:r>
      <w:hyperlink r:id="rId67" w:history="1">
        <w:r w:rsidRPr="005D23F8">
          <w:rPr>
            <w:rFonts w:ascii="Arial" w:hAnsi="Arial" w:cs="Arial"/>
            <w:color w:val="0000FF"/>
            <w:u w:val="single"/>
          </w:rPr>
          <w:t>https://doi.org/10.1080/13607863.2023.2172139</w:t>
        </w:r>
      </w:hyperlink>
      <w:r w:rsidRPr="005D23F8">
        <w:rPr>
          <w:rFonts w:ascii="Arial" w:hAnsi="Arial" w:cs="Arial"/>
        </w:rPr>
        <w:t xml:space="preserve">  </w:t>
      </w:r>
    </w:p>
    <w:p w14:paraId="39DDC770" w14:textId="77777777" w:rsidR="00E05936" w:rsidRPr="005D23F8" w:rsidRDefault="00E05936" w:rsidP="00E05936">
      <w:pPr>
        <w:spacing w:line="240" w:lineRule="auto"/>
        <w:jc w:val="both"/>
        <w:rPr>
          <w:rFonts w:ascii="Arial" w:hAnsi="Arial" w:cs="Arial"/>
        </w:rPr>
      </w:pPr>
      <w:r w:rsidRPr="005D23F8">
        <w:rPr>
          <w:rFonts w:ascii="Arial" w:hAnsi="Arial" w:cs="Arial"/>
          <w:color w:val="1C1D1E"/>
          <w:shd w:val="clear" w:color="auto" w:fill="FFFFFF"/>
        </w:rPr>
        <w:t xml:space="preserve">Giebel C, Morley N, </w:t>
      </w:r>
      <w:proofErr w:type="spellStart"/>
      <w:r w:rsidRPr="005D23F8">
        <w:rPr>
          <w:rFonts w:ascii="Arial" w:hAnsi="Arial" w:cs="Arial"/>
          <w:color w:val="1C1D1E"/>
          <w:shd w:val="clear" w:color="auto" w:fill="FFFFFF"/>
        </w:rPr>
        <w:t>Komuravelli</w:t>
      </w:r>
      <w:proofErr w:type="spellEnd"/>
      <w:r w:rsidRPr="005D23F8">
        <w:rPr>
          <w:rFonts w:ascii="Arial" w:hAnsi="Arial" w:cs="Arial"/>
          <w:color w:val="1C1D1E"/>
          <w:shd w:val="clear" w:color="auto" w:fill="FFFFFF"/>
        </w:rPr>
        <w:t> A. (2021) A socially prescribed community service for people living with dementia and family carers and its long-term effects on well-being. Health Soc Care Community. 2021;29:1852–1857. </w:t>
      </w:r>
      <w:hyperlink r:id="rId68" w:history="1">
        <w:r w:rsidRPr="005D23F8">
          <w:rPr>
            <w:rFonts w:ascii="Arial" w:hAnsi="Arial" w:cs="Arial"/>
            <w:b/>
            <w:bCs/>
            <w:color w:val="123D80"/>
            <w:shd w:val="clear" w:color="auto" w:fill="FFFFFF"/>
          </w:rPr>
          <w:t>https://doi.org/10.1111/hsc.13297</w:t>
        </w:r>
      </w:hyperlink>
      <w:r w:rsidRPr="005D23F8">
        <w:rPr>
          <w:rFonts w:ascii="Arial" w:hAnsi="Arial" w:cs="Arial"/>
        </w:rPr>
        <w:t xml:space="preserve"> Available at: </w:t>
      </w:r>
      <w:hyperlink r:id="rId69" w:history="1">
        <w:r w:rsidRPr="005D23F8">
          <w:rPr>
            <w:rFonts w:ascii="Arial" w:hAnsi="Arial" w:cs="Arial"/>
            <w:color w:val="0000FF"/>
            <w:u w:val="single"/>
          </w:rPr>
          <w:t>A socially prescribed community service for people living with dementia and family carers and its long</w:t>
        </w:r>
        <w:r w:rsidRPr="005D23F8">
          <w:rPr>
            <w:rFonts w:ascii="Cambria Math" w:hAnsi="Cambria Math" w:cs="Cambria Math"/>
            <w:color w:val="0000FF"/>
            <w:u w:val="single"/>
          </w:rPr>
          <w:t>‐</w:t>
        </w:r>
        <w:r w:rsidRPr="005D23F8">
          <w:rPr>
            <w:rFonts w:ascii="Arial" w:hAnsi="Arial" w:cs="Arial"/>
            <w:color w:val="0000FF"/>
            <w:u w:val="single"/>
          </w:rPr>
          <w:t>term effects on well</w:t>
        </w:r>
        <w:r w:rsidRPr="005D23F8">
          <w:rPr>
            <w:rFonts w:ascii="Cambria Math" w:hAnsi="Cambria Math" w:cs="Cambria Math"/>
            <w:color w:val="0000FF"/>
            <w:u w:val="single"/>
          </w:rPr>
          <w:t>‐</w:t>
        </w:r>
        <w:r w:rsidRPr="005D23F8">
          <w:rPr>
            <w:rFonts w:ascii="Arial" w:hAnsi="Arial" w:cs="Arial"/>
            <w:color w:val="0000FF"/>
            <w:u w:val="single"/>
          </w:rPr>
          <w:t>being - Giebel - 2021 - Health &amp; Social Care in the Community - Wiley Online Library</w:t>
        </w:r>
      </w:hyperlink>
      <w:r w:rsidRPr="005D23F8">
        <w:rPr>
          <w:rFonts w:ascii="Arial" w:hAnsi="Arial" w:cs="Arial"/>
        </w:rPr>
        <w:t xml:space="preserve"> (Accessed on: 21 March 2026).</w:t>
      </w:r>
    </w:p>
    <w:p w14:paraId="0C38E6DD" w14:textId="77777777" w:rsidR="00E05936" w:rsidRPr="005D23F8" w:rsidRDefault="00E05936" w:rsidP="00E05936">
      <w:pPr>
        <w:spacing w:line="240" w:lineRule="auto"/>
        <w:jc w:val="both"/>
        <w:rPr>
          <w:rFonts w:ascii="Arial" w:hAnsi="Arial" w:cs="Arial"/>
        </w:rPr>
      </w:pPr>
      <w:r w:rsidRPr="005D23F8">
        <w:rPr>
          <w:rFonts w:ascii="Arial" w:hAnsi="Arial" w:cs="Arial"/>
          <w:color w:val="666666"/>
          <w:shd w:val="clear" w:color="auto" w:fill="FFFFFF"/>
        </w:rPr>
        <w:t>Glasby, J., &amp; Dickinson, H. (2014). </w:t>
      </w:r>
      <w:r w:rsidRPr="005D23F8">
        <w:rPr>
          <w:rStyle w:val="Emphasis"/>
          <w:rFonts w:ascii="Arial" w:hAnsi="Arial" w:cs="Arial"/>
          <w:color w:val="666666"/>
          <w:shd w:val="clear" w:color="auto" w:fill="FFFFFF"/>
        </w:rPr>
        <w:t>Partnership working in health and social care: What is integrated care how can we deliver it?</w:t>
      </w:r>
      <w:r w:rsidRPr="005D23F8">
        <w:rPr>
          <w:rFonts w:ascii="Arial" w:hAnsi="Arial" w:cs="Arial"/>
          <w:color w:val="666666"/>
          <w:shd w:val="clear" w:color="auto" w:fill="FFFFFF"/>
        </w:rPr>
        <w:t xml:space="preserve"> (2nd ed.) (Better partnership working). Policy Press. Available at: </w:t>
      </w:r>
      <w:hyperlink r:id="rId70" w:history="1">
        <w:r w:rsidRPr="005D23F8">
          <w:rPr>
            <w:rFonts w:ascii="Arial" w:hAnsi="Arial" w:cs="Arial"/>
            <w:color w:val="0000FF"/>
            <w:u w:val="single"/>
          </w:rPr>
          <w:t>Partnership working in health and social care: What is integrated care how can we deliver it? - University of Birmingham</w:t>
        </w:r>
      </w:hyperlink>
      <w:r w:rsidRPr="005D23F8">
        <w:rPr>
          <w:rFonts w:ascii="Arial" w:hAnsi="Arial" w:cs="Arial"/>
        </w:rPr>
        <w:t xml:space="preserve"> (Accessed on: 24 March 2026).</w:t>
      </w:r>
    </w:p>
    <w:p w14:paraId="7DFD5139" w14:textId="77777777" w:rsidR="00E05936" w:rsidRPr="005D23F8" w:rsidRDefault="00E05936" w:rsidP="00E05936">
      <w:pPr>
        <w:spacing w:before="100" w:beforeAutospacing="1" w:after="100" w:afterAutospacing="1" w:line="240" w:lineRule="auto"/>
        <w:rPr>
          <w:rFonts w:ascii="Arial" w:eastAsia="Times New Roman" w:hAnsi="Arial" w:cs="Arial"/>
          <w:kern w:val="0"/>
          <w:lang w:eastAsia="en-GB"/>
          <w14:ligatures w14:val="none"/>
        </w:rPr>
      </w:pPr>
      <w:r w:rsidRPr="005D23F8">
        <w:rPr>
          <w:rFonts w:ascii="Arial" w:eastAsia="Times New Roman" w:hAnsi="Arial" w:cs="Arial"/>
          <w:kern w:val="0"/>
          <w:lang w:eastAsia="en-GB"/>
          <w14:ligatures w14:val="none"/>
        </w:rPr>
        <w:t xml:space="preserve">Grant, M.J. and Booth, A. (2009) ‘A typology of reviews: An analysis of 14 review types and associated methodologies’, </w:t>
      </w:r>
      <w:r w:rsidRPr="005D23F8">
        <w:rPr>
          <w:rFonts w:ascii="Arial" w:eastAsia="Times New Roman" w:hAnsi="Arial" w:cs="Arial"/>
          <w:i/>
          <w:iCs/>
          <w:kern w:val="0"/>
          <w:lang w:eastAsia="en-GB"/>
          <w14:ligatures w14:val="none"/>
        </w:rPr>
        <w:t>Health Information &amp; Libraries Journal</w:t>
      </w:r>
      <w:r w:rsidRPr="005D23F8">
        <w:rPr>
          <w:rFonts w:ascii="Arial" w:eastAsia="Times New Roman" w:hAnsi="Arial" w:cs="Arial"/>
          <w:kern w:val="0"/>
          <w:lang w:eastAsia="en-GB"/>
          <w14:ligatures w14:val="none"/>
        </w:rPr>
        <w:t>, 26(2), pp. 91–108.</w:t>
      </w:r>
    </w:p>
    <w:p w14:paraId="01987532" w14:textId="3CDB6B6C" w:rsidR="00E05936" w:rsidRPr="005D23F8" w:rsidRDefault="00E05936" w:rsidP="00E05936">
      <w:pPr>
        <w:spacing w:before="100" w:beforeAutospacing="1" w:after="100" w:afterAutospacing="1" w:line="240" w:lineRule="auto"/>
        <w:jc w:val="both"/>
        <w:rPr>
          <w:rFonts w:ascii="Arial" w:eastAsia="Times New Roman" w:hAnsi="Arial" w:cs="Arial"/>
          <w:kern w:val="0"/>
          <w:lang w:eastAsia="en-GB"/>
          <w14:ligatures w14:val="none"/>
        </w:rPr>
      </w:pPr>
      <w:r w:rsidRPr="005D23F8">
        <w:rPr>
          <w:rFonts w:ascii="Arial" w:eastAsia="Times New Roman" w:hAnsi="Arial" w:cs="Arial"/>
          <w:kern w:val="0"/>
          <w:lang w:eastAsia="en-GB"/>
          <w14:ligatures w14:val="none"/>
        </w:rPr>
        <w:t xml:space="preserve">Griffis, H.M., Kittleson, M.J. and Ortiz, M. (2008) ‘Authenticity in qualitative research’, </w:t>
      </w:r>
      <w:r w:rsidRPr="005D23F8">
        <w:rPr>
          <w:rFonts w:ascii="Arial" w:eastAsia="Times New Roman" w:hAnsi="Arial" w:cs="Arial"/>
          <w:i/>
          <w:iCs/>
          <w:kern w:val="0"/>
          <w:lang w:eastAsia="en-GB"/>
          <w14:ligatures w14:val="none"/>
        </w:rPr>
        <w:t>Qualitative Health Research</w:t>
      </w:r>
      <w:r w:rsidRPr="005D23F8">
        <w:rPr>
          <w:rFonts w:ascii="Arial" w:eastAsia="Times New Roman" w:hAnsi="Arial" w:cs="Arial"/>
          <w:kern w:val="0"/>
          <w:lang w:eastAsia="en-GB"/>
          <w14:ligatures w14:val="none"/>
        </w:rPr>
        <w:t>, 18(3), pp. 421–428.</w:t>
      </w:r>
      <w:r w:rsidRPr="005D23F8">
        <w:rPr>
          <w:rFonts w:ascii="Arial" w:hAnsi="Arial" w:cs="Arial"/>
          <w:color w:val="212121"/>
          <w:shd w:val="clear" w:color="auto" w:fill="FFFFFF"/>
        </w:rPr>
        <w:t>.</w:t>
      </w:r>
    </w:p>
    <w:p w14:paraId="50D4AB25" w14:textId="77777777" w:rsidR="00E05936" w:rsidRPr="005D23F8" w:rsidRDefault="00E05936" w:rsidP="00E05936">
      <w:pPr>
        <w:spacing w:line="240" w:lineRule="auto"/>
        <w:jc w:val="both"/>
        <w:rPr>
          <w:rFonts w:ascii="Arial" w:hAnsi="Arial" w:cs="Arial"/>
        </w:rPr>
      </w:pPr>
      <w:r w:rsidRPr="005D23F8">
        <w:rPr>
          <w:rFonts w:ascii="Arial" w:hAnsi="Arial" w:cs="Arial"/>
          <w:color w:val="000000" w:themeColor="text1"/>
        </w:rPr>
        <w:t xml:space="preserve">Gross, N., Byers, V. and Geiger, S. (2021) </w:t>
      </w:r>
      <w:r w:rsidRPr="005D23F8">
        <w:rPr>
          <w:rFonts w:ascii="Arial" w:hAnsi="Arial" w:cs="Arial"/>
          <w:i/>
          <w:iCs/>
        </w:rPr>
        <w:t xml:space="preserve">Digital Health’s Impact on Integrated Care, Carer Empowerment Digital Health’s Impact on Integrated Care, Carer Empowerment and Patient-Centeredness for Persons Living With Dementia. </w:t>
      </w:r>
      <w:r w:rsidRPr="005D23F8">
        <w:rPr>
          <w:rFonts w:ascii="Arial" w:hAnsi="Arial" w:cs="Arial"/>
        </w:rPr>
        <w:t xml:space="preserve">Health Policy and Technology, vol 10, no. 3, 100551. doi:10.1016/j.hlpt.2021.100551 Available at: </w:t>
      </w:r>
      <w:hyperlink r:id="rId71" w:history="1">
        <w:r w:rsidRPr="005D23F8">
          <w:rPr>
            <w:rFonts w:ascii="Arial" w:hAnsi="Arial" w:cs="Arial"/>
            <w:color w:val="0000FF"/>
            <w:u w:val="single"/>
          </w:rPr>
          <w:t>"Digital Health’s Impact on Integrated Care, Carer Empowerment and Pat" by Nicole Gross, Vivienne Byers et al.</w:t>
        </w:r>
      </w:hyperlink>
      <w:r w:rsidRPr="005D23F8">
        <w:rPr>
          <w:rFonts w:ascii="Arial" w:hAnsi="Arial" w:cs="Arial"/>
        </w:rPr>
        <w:t xml:space="preserve"> (Accessed on: April 2026).</w:t>
      </w:r>
    </w:p>
    <w:p w14:paraId="09B69C30" w14:textId="77777777" w:rsidR="00E05936" w:rsidRPr="005D23F8" w:rsidRDefault="00E05936" w:rsidP="00E05936">
      <w:pPr>
        <w:spacing w:line="240" w:lineRule="auto"/>
        <w:jc w:val="both"/>
        <w:rPr>
          <w:rFonts w:ascii="Arial" w:hAnsi="Arial" w:cs="Arial"/>
        </w:rPr>
      </w:pPr>
      <w:r w:rsidRPr="005D23F8">
        <w:rPr>
          <w:rFonts w:ascii="Arial" w:hAnsi="Arial" w:cs="Arial"/>
        </w:rPr>
        <w:t xml:space="preserve">Greenhalgh, T., </w:t>
      </w:r>
      <w:proofErr w:type="spellStart"/>
      <w:r w:rsidRPr="005D23F8">
        <w:rPr>
          <w:rFonts w:ascii="Arial" w:hAnsi="Arial" w:cs="Arial"/>
        </w:rPr>
        <w:t>Wherton</w:t>
      </w:r>
      <w:proofErr w:type="spellEnd"/>
      <w:r w:rsidRPr="005D23F8">
        <w:rPr>
          <w:rFonts w:ascii="Arial" w:hAnsi="Arial" w:cs="Arial"/>
        </w:rPr>
        <w:t>, J., Papoutsi, C. et al. (2017) ‘Beyond adoption: a new framework for theorising and evaluating non</w:t>
      </w:r>
      <w:r w:rsidRPr="005D23F8">
        <w:rPr>
          <w:rFonts w:ascii="Cambria Math" w:hAnsi="Cambria Math" w:cs="Cambria Math"/>
        </w:rPr>
        <w:t>‑</w:t>
      </w:r>
      <w:r w:rsidRPr="005D23F8">
        <w:rPr>
          <w:rFonts w:ascii="Arial" w:hAnsi="Arial" w:cs="Arial"/>
        </w:rPr>
        <w:t>adoption, abandonment, and challenges to scale</w:t>
      </w:r>
      <w:r w:rsidRPr="005D23F8">
        <w:rPr>
          <w:rFonts w:ascii="Cambria Math" w:hAnsi="Cambria Math" w:cs="Cambria Math"/>
        </w:rPr>
        <w:t>‑</w:t>
      </w:r>
      <w:r w:rsidRPr="005D23F8">
        <w:rPr>
          <w:rFonts w:ascii="Arial" w:hAnsi="Arial" w:cs="Arial"/>
        </w:rPr>
        <w:t>up, spread, and sustainability of health and care technologies’, Journal of Medical Internet Research, 19(11), p. e367.</w:t>
      </w:r>
    </w:p>
    <w:p w14:paraId="3D92920A" w14:textId="77777777" w:rsidR="00E05936" w:rsidRPr="005D23F8" w:rsidRDefault="00E05936" w:rsidP="00E05936">
      <w:pPr>
        <w:spacing w:line="240" w:lineRule="auto"/>
        <w:jc w:val="both"/>
        <w:rPr>
          <w:rFonts w:ascii="Arial" w:hAnsi="Arial" w:cs="Arial"/>
        </w:rPr>
      </w:pPr>
      <w:r w:rsidRPr="005D23F8">
        <w:rPr>
          <w:rFonts w:ascii="Arial" w:hAnsi="Arial" w:cs="Arial"/>
          <w:color w:val="1B1B1B"/>
          <w:shd w:val="clear" w:color="auto" w:fill="FFFFFF"/>
        </w:rPr>
        <w:t xml:space="preserve">Greenhalgh T, Robert G, Macfarlane F, Bate P, Kyriakidou O. (2004) Diffusion of innovations in service organizations: systematic review and recommendations. Milbank Q. 2004;82(4):581-629. </w:t>
      </w:r>
      <w:proofErr w:type="spellStart"/>
      <w:r w:rsidRPr="005D23F8">
        <w:rPr>
          <w:rFonts w:ascii="Arial" w:hAnsi="Arial" w:cs="Arial"/>
          <w:color w:val="1B1B1B"/>
          <w:shd w:val="clear" w:color="auto" w:fill="FFFFFF"/>
        </w:rPr>
        <w:t>doi</w:t>
      </w:r>
      <w:proofErr w:type="spellEnd"/>
      <w:r w:rsidRPr="005D23F8">
        <w:rPr>
          <w:rFonts w:ascii="Arial" w:hAnsi="Arial" w:cs="Arial"/>
          <w:color w:val="1B1B1B"/>
          <w:shd w:val="clear" w:color="auto" w:fill="FFFFFF"/>
        </w:rPr>
        <w:t xml:space="preserve">: 10.1111/j.0887-378X.2004.00325.x. PMID: 15595944; PMCID: PMC2690184.Available at: </w:t>
      </w:r>
      <w:r w:rsidRPr="005D23F8">
        <w:t xml:space="preserve"> </w:t>
      </w:r>
      <w:hyperlink r:id="rId72" w:history="1">
        <w:r w:rsidRPr="005D23F8">
          <w:rPr>
            <w:color w:val="0000FF"/>
            <w:u w:val="single"/>
          </w:rPr>
          <w:t>Diffusion of Innovations in Service Organizations: Systematic Review and Recommendations - PMC</w:t>
        </w:r>
      </w:hyperlink>
      <w:r w:rsidRPr="005D23F8">
        <w:t xml:space="preserve"> (Accessed on: 02 February 2026).</w:t>
      </w:r>
    </w:p>
    <w:p w14:paraId="099B4AF7" w14:textId="2F1F42F9" w:rsidR="00E05936" w:rsidRPr="005D23F8" w:rsidRDefault="00E05936" w:rsidP="00E05936">
      <w:pPr>
        <w:spacing w:before="100" w:beforeAutospacing="1" w:after="100" w:afterAutospacing="1" w:line="240" w:lineRule="auto"/>
        <w:jc w:val="both"/>
        <w:rPr>
          <w:rFonts w:ascii="Arial" w:eastAsia="Times New Roman" w:hAnsi="Arial" w:cs="Arial"/>
          <w:kern w:val="0"/>
          <w:lang w:eastAsia="en-GB"/>
          <w14:ligatures w14:val="none"/>
        </w:rPr>
      </w:pPr>
      <w:r w:rsidRPr="005D23F8">
        <w:rPr>
          <w:rFonts w:ascii="Arial" w:eastAsia="Times New Roman" w:hAnsi="Arial" w:cs="Arial"/>
          <w:kern w:val="0"/>
          <w:lang w:val="de-DE" w:eastAsia="en-GB"/>
          <w14:ligatures w14:val="none"/>
        </w:rPr>
        <w:t xml:space="preserve">Godin, K., Stapleton, J., Kirkpatrick, S.I. et al. </w:t>
      </w:r>
      <w:r w:rsidRPr="005D23F8">
        <w:rPr>
          <w:rFonts w:ascii="Arial" w:eastAsia="Times New Roman" w:hAnsi="Arial" w:cs="Arial"/>
          <w:kern w:val="0"/>
          <w:lang w:eastAsia="en-GB"/>
          <w14:ligatures w14:val="none"/>
        </w:rPr>
        <w:t xml:space="preserve">(2015) ‘Applying systematic review search methods to the grey literature: A case study examining guidelines for school-based breakfast programs in Canada’, </w:t>
      </w:r>
      <w:r w:rsidRPr="005D23F8">
        <w:rPr>
          <w:rFonts w:ascii="Arial" w:eastAsia="Times New Roman" w:hAnsi="Arial" w:cs="Arial"/>
          <w:i/>
          <w:iCs/>
          <w:kern w:val="0"/>
          <w:lang w:eastAsia="en-GB"/>
          <w14:ligatures w14:val="none"/>
        </w:rPr>
        <w:t>Systematic Reviews</w:t>
      </w:r>
      <w:r w:rsidRPr="005D23F8">
        <w:rPr>
          <w:rFonts w:ascii="Arial" w:eastAsia="Times New Roman" w:hAnsi="Arial" w:cs="Arial"/>
          <w:kern w:val="0"/>
          <w:lang w:eastAsia="en-GB"/>
          <w14:ligatures w14:val="none"/>
        </w:rPr>
        <w:t xml:space="preserve">, 4(1), p. 138. Available at: </w:t>
      </w:r>
      <w:hyperlink r:id="rId73" w:history="1">
        <w:r w:rsidRPr="005D23F8">
          <w:rPr>
            <w:rFonts w:ascii="Arial" w:hAnsi="Arial" w:cs="Arial"/>
            <w:color w:val="0000FF"/>
            <w:u w:val="single"/>
          </w:rPr>
          <w:t>Applying systematic review search methods to the grey literature: a case study examining guidelines for school-based breakfast programs in Canada | Systematic Reviews | Springer Nature Link</w:t>
        </w:r>
      </w:hyperlink>
      <w:r w:rsidRPr="005D23F8">
        <w:rPr>
          <w:rFonts w:ascii="Arial" w:hAnsi="Arial" w:cs="Arial"/>
        </w:rPr>
        <w:t xml:space="preserve"> (Accessed on: 14 March 2026).</w:t>
      </w:r>
    </w:p>
    <w:p w14:paraId="25979337" w14:textId="77777777" w:rsidR="00E05936" w:rsidRPr="005D23F8" w:rsidRDefault="00E05936" w:rsidP="00E05936">
      <w:pPr>
        <w:spacing w:line="240" w:lineRule="auto"/>
        <w:jc w:val="both"/>
        <w:rPr>
          <w:rFonts w:ascii="Arial" w:hAnsi="Arial" w:cs="Arial"/>
        </w:rPr>
      </w:pPr>
      <w:r w:rsidRPr="005D23F8">
        <w:rPr>
          <w:rFonts w:ascii="Arial" w:hAnsi="Arial" w:cs="Arial"/>
        </w:rPr>
        <w:t xml:space="preserve">Goodall, G., Andre, L. et al. (2021) </w:t>
      </w:r>
      <w:r w:rsidRPr="005D23F8">
        <w:rPr>
          <w:rFonts w:ascii="Arial" w:hAnsi="Arial" w:cs="Arial"/>
          <w:i/>
          <w:iCs/>
        </w:rPr>
        <w:t xml:space="preserve">Supporting identity and relationships amongst people with dementia through the use of technology: a qualitative interview study </w:t>
      </w:r>
      <w:r w:rsidRPr="005D23F8">
        <w:rPr>
          <w:rFonts w:ascii="Arial" w:hAnsi="Arial" w:cs="Arial"/>
        </w:rPr>
        <w:t xml:space="preserve">[Taylor and Francis Online] Available at: </w:t>
      </w:r>
      <w:hyperlink r:id="rId74" w:history="1">
        <w:r w:rsidRPr="005D23F8">
          <w:rPr>
            <w:rFonts w:ascii="Arial" w:hAnsi="Arial" w:cs="Arial"/>
            <w:color w:val="0000FF"/>
            <w:u w:val="single"/>
          </w:rPr>
          <w:t>Supporting identity and relationships amongst people with dementia through the use of technology: a</w:t>
        </w:r>
      </w:hyperlink>
      <w:r w:rsidRPr="005D23F8">
        <w:rPr>
          <w:rFonts w:ascii="Arial" w:hAnsi="Arial" w:cs="Arial"/>
        </w:rPr>
        <w:t xml:space="preserve"> (Accessed on: March 2026).</w:t>
      </w:r>
    </w:p>
    <w:p w14:paraId="42F76246" w14:textId="77777777" w:rsidR="00E05936" w:rsidRPr="005D23F8" w:rsidRDefault="00E05936" w:rsidP="00E05936">
      <w:pPr>
        <w:spacing w:before="100" w:beforeAutospacing="1" w:after="100" w:afterAutospacing="1" w:line="240" w:lineRule="auto"/>
        <w:jc w:val="both"/>
        <w:rPr>
          <w:rFonts w:ascii="Arial" w:hAnsi="Arial" w:cs="Arial"/>
        </w:rPr>
      </w:pPr>
      <w:r w:rsidRPr="005D23F8">
        <w:rPr>
          <w:rFonts w:ascii="Arial" w:hAnsi="Arial" w:cs="Arial"/>
        </w:rPr>
        <w:t xml:space="preserve">Gough, D., Oliver, S. and Thomas, J. (2017) </w:t>
      </w:r>
      <w:r w:rsidRPr="005D23F8">
        <w:rPr>
          <w:rFonts w:ascii="Arial" w:hAnsi="Arial" w:cs="Arial"/>
          <w:i/>
          <w:iCs/>
        </w:rPr>
        <w:t>Introducing systematic reviews.</w:t>
      </w:r>
      <w:r w:rsidRPr="005D23F8">
        <w:rPr>
          <w:rFonts w:ascii="Arial" w:hAnsi="Arial" w:cs="Arial"/>
        </w:rPr>
        <w:t xml:space="preserve"> [PDF] Available at: </w:t>
      </w:r>
      <w:hyperlink r:id="rId75" w:history="1">
        <w:r w:rsidRPr="005D23F8">
          <w:rPr>
            <w:rFonts w:ascii="Arial" w:hAnsi="Arial" w:cs="Arial"/>
            <w:color w:val="0000FF"/>
            <w:u w:val="single"/>
          </w:rPr>
          <w:t>81596_book_item_81596.pdf</w:t>
        </w:r>
      </w:hyperlink>
      <w:r w:rsidRPr="005D23F8">
        <w:rPr>
          <w:rFonts w:ascii="Arial" w:hAnsi="Arial" w:cs="Arial"/>
        </w:rPr>
        <w:t xml:space="preserve"> (Accessed on: !0 March 2026).</w:t>
      </w:r>
    </w:p>
    <w:p w14:paraId="2781E13C" w14:textId="77777777" w:rsidR="00E05936" w:rsidRPr="005D23F8" w:rsidRDefault="00E05936" w:rsidP="00E05936">
      <w:pPr>
        <w:spacing w:before="100" w:beforeAutospacing="1" w:after="100" w:afterAutospacing="1" w:line="240" w:lineRule="auto"/>
        <w:rPr>
          <w:rFonts w:ascii="Arial" w:hAnsi="Arial" w:cs="Arial"/>
          <w:color w:val="000000"/>
          <w:lang w:val="nl-NL"/>
        </w:rPr>
      </w:pPr>
      <w:r w:rsidRPr="005D23F8">
        <w:rPr>
          <w:rFonts w:ascii="Arial" w:hAnsi="Arial" w:cs="Arial"/>
          <w:color w:val="000000"/>
        </w:rPr>
        <w:lastRenderedPageBreak/>
        <w:t xml:space="preserve">Gough, D., Oliver, S., and Thomas, J. (2012). An introduction to systematic reviews. </w:t>
      </w:r>
      <w:r w:rsidRPr="005D23F8">
        <w:rPr>
          <w:rFonts w:ascii="Arial" w:hAnsi="Arial" w:cs="Arial"/>
          <w:color w:val="000000"/>
          <w:lang w:val="nl-NL"/>
        </w:rPr>
        <w:t>London: Sage Publications.</w:t>
      </w:r>
    </w:p>
    <w:p w14:paraId="3CAA916A" w14:textId="77777777" w:rsidR="00E05936" w:rsidRPr="005D23F8" w:rsidRDefault="00E05936" w:rsidP="00E05936">
      <w:pPr>
        <w:spacing w:before="100" w:beforeAutospacing="1" w:after="100" w:afterAutospacing="1" w:line="240" w:lineRule="auto"/>
        <w:jc w:val="both"/>
        <w:rPr>
          <w:rFonts w:ascii="Arial" w:hAnsi="Arial" w:cs="Arial"/>
          <w:color w:val="000000"/>
        </w:rPr>
      </w:pPr>
      <w:proofErr w:type="spellStart"/>
      <w:r w:rsidRPr="005D23F8">
        <w:rPr>
          <w:rFonts w:ascii="Arial" w:hAnsi="Arial" w:cs="Arial"/>
          <w:color w:val="222222"/>
          <w:shd w:val="clear" w:color="auto" w:fill="FFFFFF"/>
          <w:lang w:val="nl-NL"/>
        </w:rPr>
        <w:t>Groothuijse</w:t>
      </w:r>
      <w:proofErr w:type="spellEnd"/>
      <w:r w:rsidRPr="005D23F8">
        <w:rPr>
          <w:rFonts w:ascii="Arial" w:hAnsi="Arial" w:cs="Arial"/>
          <w:color w:val="222222"/>
          <w:shd w:val="clear" w:color="auto" w:fill="FFFFFF"/>
          <w:lang w:val="nl-NL"/>
        </w:rPr>
        <w:t>, J.M., van Tol, L.S., van Leeuwen, C.C.M.(.</w:t>
      </w:r>
      <w:proofErr w:type="spellStart"/>
      <w:r w:rsidRPr="005D23F8">
        <w:rPr>
          <w:rFonts w:ascii="Arial" w:hAnsi="Arial" w:cs="Arial"/>
          <w:color w:val="222222"/>
          <w:shd w:val="clear" w:color="auto" w:fill="FFFFFF"/>
          <w:lang w:val="nl-NL"/>
        </w:rPr>
        <w:t>Hv</w:t>
      </w:r>
      <w:proofErr w:type="spellEnd"/>
      <w:r w:rsidRPr="005D23F8">
        <w:rPr>
          <w:rFonts w:ascii="Arial" w:hAnsi="Arial" w:cs="Arial"/>
          <w:color w:val="222222"/>
          <w:shd w:val="clear" w:color="auto" w:fill="FFFFFF"/>
          <w:lang w:val="nl-NL"/>
        </w:rPr>
        <w:t>. </w:t>
      </w:r>
      <w:r w:rsidRPr="005D23F8">
        <w:rPr>
          <w:rFonts w:ascii="Arial" w:hAnsi="Arial" w:cs="Arial"/>
          <w:i/>
          <w:iCs/>
          <w:color w:val="222222"/>
          <w:shd w:val="clear" w:color="auto" w:fill="FFFFFF"/>
          <w:lang w:val="nl-NL"/>
        </w:rPr>
        <w:t>et al.</w:t>
      </w:r>
      <w:r w:rsidRPr="005D23F8">
        <w:rPr>
          <w:rFonts w:ascii="Arial" w:hAnsi="Arial" w:cs="Arial"/>
          <w:color w:val="222222"/>
          <w:shd w:val="clear" w:color="auto" w:fill="FFFFFF"/>
          <w:lang w:val="nl-NL"/>
        </w:rPr>
        <w:t> </w:t>
      </w:r>
      <w:r w:rsidRPr="005D23F8">
        <w:rPr>
          <w:rFonts w:ascii="Arial" w:hAnsi="Arial" w:cs="Arial"/>
          <w:color w:val="222222"/>
          <w:shd w:val="clear" w:color="auto" w:fill="FFFFFF"/>
        </w:rPr>
        <w:t>(2024) Active involvement in scientific research of persons living with dementia and long-term care users: a systematic review of existing methods with a specific focus on good practices, facilitators and barriers of involvement. </w:t>
      </w:r>
      <w:r w:rsidRPr="005D23F8">
        <w:rPr>
          <w:rFonts w:ascii="Arial" w:hAnsi="Arial" w:cs="Arial"/>
          <w:i/>
          <w:iCs/>
          <w:color w:val="222222"/>
          <w:shd w:val="clear" w:color="auto" w:fill="FFFFFF"/>
        </w:rPr>
        <w:t xml:space="preserve">BMC </w:t>
      </w:r>
      <w:proofErr w:type="spellStart"/>
      <w:r w:rsidRPr="005D23F8">
        <w:rPr>
          <w:rFonts w:ascii="Arial" w:hAnsi="Arial" w:cs="Arial"/>
          <w:i/>
          <w:iCs/>
          <w:color w:val="222222"/>
          <w:shd w:val="clear" w:color="auto" w:fill="FFFFFF"/>
        </w:rPr>
        <w:t>Geriatr</w:t>
      </w:r>
      <w:proofErr w:type="spellEnd"/>
      <w:r w:rsidRPr="005D23F8">
        <w:rPr>
          <w:rFonts w:ascii="Arial" w:hAnsi="Arial" w:cs="Arial"/>
          <w:color w:val="222222"/>
          <w:shd w:val="clear" w:color="auto" w:fill="FFFFFF"/>
        </w:rPr>
        <w:t> </w:t>
      </w:r>
      <w:r w:rsidRPr="005D23F8">
        <w:rPr>
          <w:rFonts w:ascii="Arial" w:hAnsi="Arial" w:cs="Arial"/>
          <w:b/>
          <w:bCs/>
          <w:color w:val="222222"/>
          <w:shd w:val="clear" w:color="auto" w:fill="FFFFFF"/>
        </w:rPr>
        <w:t>24</w:t>
      </w:r>
      <w:r w:rsidRPr="005D23F8">
        <w:rPr>
          <w:rFonts w:ascii="Arial" w:hAnsi="Arial" w:cs="Arial"/>
          <w:color w:val="222222"/>
          <w:shd w:val="clear" w:color="auto" w:fill="FFFFFF"/>
        </w:rPr>
        <w:t xml:space="preserve">, 324 (2024). </w:t>
      </w:r>
      <w:hyperlink r:id="rId76" w:history="1">
        <w:r w:rsidRPr="005D23F8">
          <w:rPr>
            <w:rStyle w:val="Hyperlink"/>
            <w:rFonts w:ascii="Arial" w:hAnsi="Arial" w:cs="Arial"/>
            <w:shd w:val="clear" w:color="auto" w:fill="FFFFFF"/>
          </w:rPr>
          <w:t>https://doi.org/10.1186/s12877-024-04877-7</w:t>
        </w:r>
      </w:hyperlink>
      <w:r w:rsidRPr="005D23F8">
        <w:rPr>
          <w:rFonts w:ascii="Arial" w:hAnsi="Arial" w:cs="Arial"/>
          <w:color w:val="222222"/>
          <w:shd w:val="clear" w:color="auto" w:fill="FFFFFF"/>
        </w:rPr>
        <w:t xml:space="preserve"> </w:t>
      </w:r>
    </w:p>
    <w:p w14:paraId="7648CE8E" w14:textId="77777777" w:rsidR="00E05936" w:rsidRPr="005D23F8" w:rsidRDefault="00E05936" w:rsidP="00E05936">
      <w:pPr>
        <w:spacing w:before="100" w:beforeAutospacing="1" w:after="100" w:afterAutospacing="1" w:line="240" w:lineRule="auto"/>
        <w:jc w:val="both"/>
      </w:pPr>
      <w:r w:rsidRPr="005D23F8">
        <w:rPr>
          <w:rFonts w:ascii="Arial" w:hAnsi="Arial" w:cs="Arial"/>
        </w:rPr>
        <w:t>GOV.</w:t>
      </w:r>
      <w:r w:rsidRPr="005D23F8">
        <w:rPr>
          <w:rFonts w:ascii="Arial" w:eastAsia="Times New Roman" w:hAnsi="Arial" w:cs="Arial"/>
          <w:color w:val="000000" w:themeColor="text1"/>
        </w:rPr>
        <w:t xml:space="preserve">UK (2024) Beyond the digital divide: realising wellbeing through a digital needs hierarchy Available at: </w:t>
      </w:r>
      <w:hyperlink r:id="rId77" w:history="1">
        <w:r w:rsidRPr="005D23F8">
          <w:rPr>
            <w:color w:val="0000FF"/>
            <w:u w:val="single"/>
          </w:rPr>
          <w:t>Beyond the digital divide: realising wellbeing through a digital needs hierarchy - GOV.UK</w:t>
        </w:r>
      </w:hyperlink>
      <w:r w:rsidRPr="005D23F8">
        <w:t xml:space="preserve"> (Accessed on: April 2026).</w:t>
      </w:r>
    </w:p>
    <w:p w14:paraId="62290236" w14:textId="77777777" w:rsidR="00E05936" w:rsidRPr="005D23F8" w:rsidRDefault="00E05936" w:rsidP="00E05936">
      <w:pPr>
        <w:spacing w:line="240" w:lineRule="auto"/>
        <w:jc w:val="both"/>
        <w:rPr>
          <w:rFonts w:ascii="Arial" w:hAnsi="Arial" w:cs="Arial"/>
        </w:rPr>
      </w:pPr>
      <w:r w:rsidRPr="005D23F8">
        <w:rPr>
          <w:rFonts w:ascii="Arial" w:hAnsi="Arial" w:cs="Arial"/>
        </w:rPr>
        <w:t>Kong, C.  (2023</w:t>
      </w:r>
      <w:r w:rsidRPr="005D23F8">
        <w:rPr>
          <w:rFonts w:ascii="Arial" w:hAnsi="Arial" w:cs="Arial"/>
          <w:i/>
          <w:iCs/>
        </w:rPr>
        <w:t>) ‘</w:t>
      </w:r>
      <w:r w:rsidRPr="005D23F8">
        <w:rPr>
          <w:rFonts w:ascii="Arial" w:hAnsi="Arial" w:cs="Arial"/>
          <w:i/>
          <w:iCs/>
          <w:color w:val="222222"/>
          <w:shd w:val="clear" w:color="auto" w:fill="FFFFFF"/>
        </w:rPr>
        <w:t xml:space="preserve">The UK Supreme Court has emphasised the centrality of ‘P-centricity’ in best interests decision-making, where there is the legal obligation to consider P’s subjective views and wishes in a holistic consideration of best interests.’ </w:t>
      </w:r>
      <w:r w:rsidRPr="005D23F8">
        <w:rPr>
          <w:rFonts w:ascii="Arial" w:hAnsi="Arial" w:cs="Arial"/>
          <w:color w:val="222222"/>
          <w:shd w:val="clear" w:color="auto" w:fill="FFFFFF"/>
        </w:rPr>
        <w:t>Available at: </w:t>
      </w:r>
      <w:hyperlink r:id="rId78" w:history="1">
        <w:r w:rsidRPr="005D23F8">
          <w:rPr>
            <w:rStyle w:val="Hyperlink"/>
            <w:rFonts w:ascii="Arial" w:hAnsi="Arial" w:cs="Arial"/>
          </w:rPr>
          <w:t>The Phenomenology and Ethics of P-Centricity in Mental Capacity Law | Law and Philosophy | Springer Nature Link</w:t>
        </w:r>
      </w:hyperlink>
      <w:r w:rsidRPr="005D23F8">
        <w:rPr>
          <w:rFonts w:ascii="Arial" w:hAnsi="Arial" w:cs="Arial"/>
        </w:rPr>
        <w:t xml:space="preserve"> (Accessed on: April 2026).</w:t>
      </w:r>
    </w:p>
    <w:p w14:paraId="5A46CFB8" w14:textId="77777777" w:rsidR="00E05936" w:rsidRPr="005D23F8" w:rsidRDefault="00E05936" w:rsidP="00E05936">
      <w:pPr>
        <w:spacing w:line="240" w:lineRule="auto"/>
        <w:jc w:val="both"/>
        <w:rPr>
          <w:rFonts w:ascii="Arial" w:hAnsi="Arial" w:cs="Arial"/>
        </w:rPr>
      </w:pPr>
      <w:r w:rsidRPr="005D23F8">
        <w:rPr>
          <w:rFonts w:ascii="Arial" w:hAnsi="Arial" w:cs="Arial"/>
          <w:color w:val="333333"/>
          <w:shd w:val="clear" w:color="auto" w:fill="FFFFFF"/>
        </w:rPr>
        <w:t xml:space="preserve">Hong, Q. N., </w:t>
      </w:r>
      <w:proofErr w:type="spellStart"/>
      <w:r w:rsidRPr="005D23F8">
        <w:rPr>
          <w:rFonts w:ascii="Arial" w:hAnsi="Arial" w:cs="Arial"/>
          <w:color w:val="333333"/>
          <w:shd w:val="clear" w:color="auto" w:fill="FFFFFF"/>
        </w:rPr>
        <w:t>Fàbregues</w:t>
      </w:r>
      <w:proofErr w:type="spellEnd"/>
      <w:r w:rsidRPr="005D23F8">
        <w:rPr>
          <w:rFonts w:ascii="Arial" w:hAnsi="Arial" w:cs="Arial"/>
          <w:color w:val="333333"/>
          <w:shd w:val="clear" w:color="auto" w:fill="FFFFFF"/>
        </w:rPr>
        <w:t xml:space="preserve">, S., Bartlett, G., Boardman, F., Cargo, M., Dagenais, P., Gagnon, M.-P., Griffiths, F., Nicolau, B., </w:t>
      </w:r>
      <w:proofErr w:type="spellStart"/>
      <w:r w:rsidRPr="005D23F8">
        <w:rPr>
          <w:rFonts w:ascii="Arial" w:hAnsi="Arial" w:cs="Arial"/>
          <w:color w:val="333333"/>
          <w:shd w:val="clear" w:color="auto" w:fill="FFFFFF"/>
        </w:rPr>
        <w:t>O’Cathain</w:t>
      </w:r>
      <w:proofErr w:type="spellEnd"/>
      <w:r w:rsidRPr="005D23F8">
        <w:rPr>
          <w:rFonts w:ascii="Arial" w:hAnsi="Arial" w:cs="Arial"/>
          <w:color w:val="333333"/>
          <w:shd w:val="clear" w:color="auto" w:fill="FFFFFF"/>
        </w:rPr>
        <w:t xml:space="preserve">, A., Rousseau, M.-C., Vedel, I., &amp; </w:t>
      </w:r>
      <w:proofErr w:type="spellStart"/>
      <w:r w:rsidRPr="005D23F8">
        <w:rPr>
          <w:rFonts w:ascii="Arial" w:hAnsi="Arial" w:cs="Arial"/>
          <w:color w:val="333333"/>
          <w:shd w:val="clear" w:color="auto" w:fill="FFFFFF"/>
        </w:rPr>
        <w:t>Pluye</w:t>
      </w:r>
      <w:proofErr w:type="spellEnd"/>
      <w:r w:rsidRPr="005D23F8">
        <w:rPr>
          <w:rFonts w:ascii="Arial" w:hAnsi="Arial" w:cs="Arial"/>
          <w:color w:val="333333"/>
          <w:shd w:val="clear" w:color="auto" w:fill="FFFFFF"/>
        </w:rPr>
        <w:t>, P. (2018). The Mixed Methods Appraisal Tool (MMAT) version 2018 for information professionals and researchers. </w:t>
      </w:r>
      <w:r w:rsidRPr="005D23F8">
        <w:rPr>
          <w:rFonts w:ascii="Arial" w:hAnsi="Arial" w:cs="Arial"/>
          <w:i/>
          <w:iCs/>
          <w:color w:val="333333"/>
          <w:shd w:val="clear" w:color="auto" w:fill="FFFFFF"/>
        </w:rPr>
        <w:t>Education for Information</w:t>
      </w:r>
      <w:r w:rsidRPr="005D23F8">
        <w:rPr>
          <w:rFonts w:ascii="Arial" w:hAnsi="Arial" w:cs="Arial"/>
          <w:color w:val="333333"/>
          <w:shd w:val="clear" w:color="auto" w:fill="FFFFFF"/>
        </w:rPr>
        <w:t>, </w:t>
      </w:r>
      <w:r w:rsidRPr="005D23F8">
        <w:rPr>
          <w:rFonts w:ascii="Arial" w:hAnsi="Arial" w:cs="Arial"/>
          <w:i/>
          <w:iCs/>
          <w:color w:val="333333"/>
          <w:shd w:val="clear" w:color="auto" w:fill="FFFFFF"/>
        </w:rPr>
        <w:t>34</w:t>
      </w:r>
      <w:r w:rsidRPr="005D23F8">
        <w:rPr>
          <w:rFonts w:ascii="Arial" w:hAnsi="Arial" w:cs="Arial"/>
          <w:color w:val="333333"/>
          <w:shd w:val="clear" w:color="auto" w:fill="FFFFFF"/>
        </w:rPr>
        <w:t xml:space="preserve">(4), 285-291. </w:t>
      </w:r>
    </w:p>
    <w:p w14:paraId="1651BFD2" w14:textId="5144AA35" w:rsidR="00E05936" w:rsidRPr="005D23F8" w:rsidRDefault="00E05936" w:rsidP="005D23F8">
      <w:pPr>
        <w:pStyle w:val="CM32"/>
        <w:spacing w:line="240" w:lineRule="auto"/>
        <w:jc w:val="both"/>
        <w:rPr>
          <w:color w:val="202020"/>
          <w:sz w:val="22"/>
          <w:szCs w:val="22"/>
        </w:rPr>
      </w:pPr>
      <w:r w:rsidRPr="005D23F8">
        <w:rPr>
          <w:color w:val="202020"/>
          <w:sz w:val="22"/>
          <w:szCs w:val="22"/>
        </w:rPr>
        <w:t xml:space="preserve">Harrison, J.K., Reid, J., Quinn, T.J. and </w:t>
      </w:r>
      <w:proofErr w:type="spellStart"/>
      <w:r w:rsidRPr="005D23F8">
        <w:rPr>
          <w:color w:val="202020"/>
          <w:sz w:val="22"/>
          <w:szCs w:val="22"/>
        </w:rPr>
        <w:t>Shenkin</w:t>
      </w:r>
      <w:proofErr w:type="spellEnd"/>
      <w:r w:rsidRPr="005D23F8">
        <w:rPr>
          <w:color w:val="202020"/>
          <w:sz w:val="22"/>
          <w:szCs w:val="22"/>
        </w:rPr>
        <w:t xml:space="preserve">, S.D., (2017). Using quality assessment tools to critically appraise ageing research: a guide for clinicians. </w:t>
      </w:r>
      <w:r w:rsidRPr="005D23F8">
        <w:rPr>
          <w:i/>
          <w:iCs/>
          <w:color w:val="202020"/>
          <w:sz w:val="22"/>
          <w:szCs w:val="22"/>
        </w:rPr>
        <w:t>Age and ageing</w:t>
      </w:r>
      <w:r w:rsidRPr="005D23F8">
        <w:rPr>
          <w:color w:val="202020"/>
          <w:sz w:val="22"/>
          <w:szCs w:val="22"/>
        </w:rPr>
        <w:t xml:space="preserve">, </w:t>
      </w:r>
      <w:r w:rsidRPr="005D23F8">
        <w:rPr>
          <w:i/>
          <w:iCs/>
          <w:color w:val="202020"/>
          <w:sz w:val="22"/>
          <w:szCs w:val="22"/>
        </w:rPr>
        <w:t>46</w:t>
      </w:r>
      <w:r w:rsidRPr="005D23F8">
        <w:rPr>
          <w:color w:val="202020"/>
          <w:sz w:val="22"/>
          <w:szCs w:val="22"/>
        </w:rPr>
        <w:t>(3), pp.359</w:t>
      </w:r>
      <w:r w:rsidRPr="005D23F8">
        <w:rPr>
          <w:color w:val="202020"/>
          <w:sz w:val="22"/>
          <w:szCs w:val="22"/>
        </w:rPr>
        <w:softHyphen/>
        <w:t xml:space="preserve">-365. Available at: </w:t>
      </w:r>
      <w:r w:rsidRPr="005D23F8">
        <w:rPr>
          <w:color w:val="0000FF"/>
          <w:sz w:val="22"/>
          <w:szCs w:val="22"/>
          <w:u w:val="single"/>
        </w:rPr>
        <w:t xml:space="preserve">https://academic.oup.com/ageing/article/46/3/359/2654237 </w:t>
      </w:r>
      <w:r w:rsidRPr="005D23F8">
        <w:rPr>
          <w:color w:val="202020"/>
          <w:sz w:val="22"/>
          <w:szCs w:val="22"/>
        </w:rPr>
        <w:t>(Accessed: 05 July 2024).</w:t>
      </w:r>
    </w:p>
    <w:p w14:paraId="5F289802" w14:textId="77777777" w:rsidR="005D23F8" w:rsidRPr="005D23F8" w:rsidRDefault="005D23F8" w:rsidP="005D23F8">
      <w:pPr>
        <w:rPr>
          <w:highlight w:val="yellow"/>
        </w:rPr>
      </w:pPr>
    </w:p>
    <w:p w14:paraId="59389F06" w14:textId="77777777" w:rsidR="00E05936" w:rsidRPr="005D23F8" w:rsidRDefault="00E05936" w:rsidP="00E05936">
      <w:pPr>
        <w:spacing w:line="240" w:lineRule="auto"/>
        <w:jc w:val="both"/>
        <w:rPr>
          <w:rFonts w:ascii="Arial" w:hAnsi="Arial" w:cs="Arial"/>
          <w:b/>
          <w:bCs/>
        </w:rPr>
      </w:pPr>
      <w:r w:rsidRPr="005D23F8">
        <w:rPr>
          <w:rStyle w:val="Strong"/>
          <w:rFonts w:ascii="Arial" w:hAnsi="Arial" w:cs="Arial"/>
          <w:b w:val="0"/>
          <w:bCs w:val="0"/>
        </w:rPr>
        <w:t xml:space="preserve">Hasan, N., Rana, R.U., Chowdhury, S., Dola, A.J. and Rony, M.K.K. (2021) ‘Ethical Considerations in Research’, </w:t>
      </w:r>
      <w:r w:rsidRPr="005D23F8">
        <w:rPr>
          <w:rStyle w:val="Strong"/>
          <w:rFonts w:ascii="Arial" w:hAnsi="Arial" w:cs="Arial"/>
          <w:b w:val="0"/>
          <w:bCs w:val="0"/>
          <w:i/>
          <w:iCs/>
        </w:rPr>
        <w:t>Journal of Nursing Research, Patient Safety and Practise</w:t>
      </w:r>
      <w:r w:rsidRPr="005D23F8">
        <w:rPr>
          <w:rStyle w:val="Strong"/>
          <w:rFonts w:ascii="Arial" w:hAnsi="Arial" w:cs="Arial"/>
          <w:b w:val="0"/>
          <w:bCs w:val="0"/>
        </w:rPr>
        <w:t xml:space="preserve">, 1(1), pp. 1–4. doi:10.55529/jnrpsp11.1.4. Available at: </w:t>
      </w:r>
      <w:hyperlink r:id="rId79" w:anchor="fullTextFileContent" w:history="1">
        <w:r w:rsidRPr="005D23F8">
          <w:rPr>
            <w:rFonts w:ascii="Arial" w:hAnsi="Arial" w:cs="Arial"/>
            <w:color w:val="0000FF"/>
            <w:u w:val="single"/>
          </w:rPr>
          <w:t>(PDF) Ethical Considerations In Research</w:t>
        </w:r>
      </w:hyperlink>
      <w:r w:rsidRPr="005D23F8">
        <w:rPr>
          <w:rFonts w:ascii="Arial" w:hAnsi="Arial" w:cs="Arial"/>
        </w:rPr>
        <w:t xml:space="preserve"> (Accessed on: 10 March 2026).</w:t>
      </w:r>
    </w:p>
    <w:p w14:paraId="7BA50524" w14:textId="77777777" w:rsidR="00E05936" w:rsidRPr="005D23F8" w:rsidRDefault="00E05936" w:rsidP="00E05936">
      <w:pPr>
        <w:spacing w:before="100" w:beforeAutospacing="1" w:after="100" w:afterAutospacing="1" w:line="240" w:lineRule="auto"/>
        <w:jc w:val="both"/>
        <w:rPr>
          <w:rFonts w:ascii="Arial" w:hAnsi="Arial" w:cs="Arial"/>
        </w:rPr>
      </w:pPr>
      <w:r w:rsidRPr="005D23F8">
        <w:rPr>
          <w:rFonts w:ascii="Arial" w:eastAsia="Times New Roman" w:hAnsi="Arial" w:cs="Arial"/>
          <w:kern w:val="0"/>
          <w:lang w:eastAsia="en-GB"/>
          <w14:ligatures w14:val="none"/>
        </w:rPr>
        <w:t xml:space="preserve">Helsper, E. (2022) The Digital Disconnect: The social causes and Consequences of Digital Inequalities [Sage Academic Books] Available at: </w:t>
      </w:r>
      <w:hyperlink r:id="rId80" w:anchor="_" w:history="1">
        <w:r w:rsidRPr="005D23F8">
          <w:rPr>
            <w:rFonts w:ascii="Arial" w:hAnsi="Arial" w:cs="Arial"/>
            <w:color w:val="0000FF"/>
            <w:u w:val="single"/>
          </w:rPr>
          <w:t>The Digital Disconnect: The Social Causes and Consequences of Digital Inequalities</w:t>
        </w:r>
      </w:hyperlink>
      <w:r w:rsidRPr="005D23F8">
        <w:rPr>
          <w:rFonts w:ascii="Arial" w:hAnsi="Arial" w:cs="Arial"/>
        </w:rPr>
        <w:t xml:space="preserve"> (Accessed on: March 2026).</w:t>
      </w:r>
    </w:p>
    <w:p w14:paraId="04C33C81" w14:textId="77777777" w:rsidR="00E05936" w:rsidRPr="005D23F8" w:rsidRDefault="00E05936" w:rsidP="00E05936">
      <w:pPr>
        <w:spacing w:before="100" w:beforeAutospacing="1" w:after="100" w:afterAutospacing="1" w:line="240" w:lineRule="auto"/>
        <w:jc w:val="both"/>
        <w:rPr>
          <w:rFonts w:ascii="Arial" w:hAnsi="Arial" w:cs="Arial"/>
        </w:rPr>
      </w:pPr>
      <w:r w:rsidRPr="005D23F8">
        <w:rPr>
          <w:rFonts w:ascii="Arial" w:hAnsi="Arial" w:cs="Arial"/>
          <w:color w:val="0B0C0E"/>
          <w:shd w:val="clear" w:color="auto" w:fill="FFFFFF"/>
        </w:rPr>
        <w:t xml:space="preserve">Hicks, B. et al. (2026) </w:t>
      </w:r>
      <w:r w:rsidRPr="005D23F8">
        <w:rPr>
          <w:rFonts w:ascii="Arial" w:hAnsi="Arial" w:cs="Arial"/>
        </w:rPr>
        <w:t xml:space="preserve"> Does Early or Timely </w:t>
      </w:r>
      <w:proofErr w:type="spellStart"/>
      <w:r w:rsidRPr="005D23F8">
        <w:rPr>
          <w:rFonts w:ascii="Arial" w:hAnsi="Arial" w:cs="Arial"/>
        </w:rPr>
        <w:t>Diagnossis</w:t>
      </w:r>
      <w:proofErr w:type="spellEnd"/>
      <w:r w:rsidRPr="005D23F8">
        <w:rPr>
          <w:rFonts w:ascii="Arial" w:hAnsi="Arial" w:cs="Arial"/>
        </w:rPr>
        <w:t xml:space="preserve"> Benefits People with Dementia and their Carers? Available at: </w:t>
      </w:r>
      <w:hyperlink r:id="rId81" w:history="1">
        <w:r w:rsidRPr="005D23F8">
          <w:rPr>
            <w:rFonts w:ascii="Arial" w:hAnsi="Arial" w:cs="Arial"/>
            <w:color w:val="0000FF"/>
            <w:u w:val="single"/>
          </w:rPr>
          <w:t>Does Early or Timely Diagnosis Benefit People with Dementia and Their Carers? A Systematic Review | MDPI</w:t>
        </w:r>
      </w:hyperlink>
      <w:r w:rsidRPr="005D23F8">
        <w:rPr>
          <w:rFonts w:ascii="Arial" w:hAnsi="Arial" w:cs="Arial"/>
        </w:rPr>
        <w:t xml:space="preserve"> (Accessed on: April 2026).</w:t>
      </w:r>
    </w:p>
    <w:p w14:paraId="50F4CF3E" w14:textId="77777777" w:rsidR="00E05936" w:rsidRPr="005D23F8" w:rsidRDefault="00E05936" w:rsidP="00E05936">
      <w:pPr>
        <w:spacing w:before="100" w:beforeAutospacing="1" w:after="100" w:afterAutospacing="1" w:line="240" w:lineRule="auto"/>
        <w:jc w:val="both"/>
        <w:rPr>
          <w:rFonts w:ascii="Arial" w:hAnsi="Arial" w:cs="Arial"/>
        </w:rPr>
      </w:pPr>
      <w:r w:rsidRPr="005D23F8">
        <w:rPr>
          <w:rFonts w:ascii="Arial" w:hAnsi="Arial" w:cs="Arial"/>
          <w:color w:val="333333"/>
          <w:shd w:val="clear" w:color="auto" w:fill="FFFFFF"/>
        </w:rPr>
        <w:t>Hicks B, Karim A, Jones E, et al. Care home practitioners’ perceptions of the barriers and facilitators for using off-the-shelf gaming technology with people with dementia. </w:t>
      </w:r>
      <w:r w:rsidRPr="005D23F8">
        <w:rPr>
          <w:rFonts w:ascii="Arial" w:hAnsi="Arial" w:cs="Arial"/>
          <w:i/>
          <w:iCs/>
          <w:color w:val="333333"/>
          <w:shd w:val="clear" w:color="auto" w:fill="FFFFFF"/>
        </w:rPr>
        <w:t>Dementia</w:t>
      </w:r>
      <w:r w:rsidRPr="005D23F8">
        <w:rPr>
          <w:rFonts w:ascii="Arial" w:hAnsi="Arial" w:cs="Arial"/>
          <w:color w:val="333333"/>
          <w:shd w:val="clear" w:color="auto" w:fill="FFFFFF"/>
        </w:rPr>
        <w:t>. 2022;21(5):1532-1555. doi:</w:t>
      </w:r>
      <w:hyperlink r:id="rId82" w:history="1">
        <w:r w:rsidRPr="005D23F8">
          <w:rPr>
            <w:rFonts w:ascii="Arial" w:hAnsi="Arial" w:cs="Arial"/>
            <w:color w:val="046FF8"/>
            <w:u w:val="single"/>
            <w:shd w:val="clear" w:color="auto" w:fill="FFFFFF"/>
          </w:rPr>
          <w:t>10.1177/14713012221085229</w:t>
        </w:r>
      </w:hyperlink>
      <w:r w:rsidRPr="005D23F8">
        <w:rPr>
          <w:rFonts w:ascii="Arial" w:hAnsi="Arial" w:cs="Arial"/>
        </w:rPr>
        <w:t xml:space="preserve"> Available at: </w:t>
      </w:r>
      <w:hyperlink r:id="rId83" w:history="1">
        <w:r w:rsidRPr="005D23F8">
          <w:rPr>
            <w:rFonts w:ascii="Arial" w:hAnsi="Arial" w:cs="Arial"/>
            <w:color w:val="0000FF"/>
            <w:u w:val="single"/>
          </w:rPr>
          <w:t xml:space="preserve">Care home practitioners’ perceptions of the barriers and facilitators for using off-the-shelf gaming technology with people with dementia - Ben Hicks, </w:t>
        </w:r>
        <w:proofErr w:type="spellStart"/>
        <w:r w:rsidRPr="005D23F8">
          <w:rPr>
            <w:rFonts w:ascii="Arial" w:hAnsi="Arial" w:cs="Arial"/>
            <w:color w:val="0000FF"/>
            <w:u w:val="single"/>
          </w:rPr>
          <w:t>Anomita</w:t>
        </w:r>
        <w:proofErr w:type="spellEnd"/>
        <w:r w:rsidRPr="005D23F8">
          <w:rPr>
            <w:rFonts w:ascii="Arial" w:hAnsi="Arial" w:cs="Arial"/>
            <w:color w:val="0000FF"/>
            <w:u w:val="single"/>
          </w:rPr>
          <w:t xml:space="preserve"> Karim, Erin Jones, Malcolm Burgin, Clare Cutler, Wen Tang, Sarah Thomas, Samuel R Nyman, 2022</w:t>
        </w:r>
      </w:hyperlink>
      <w:r w:rsidRPr="005D23F8">
        <w:rPr>
          <w:rFonts w:ascii="Arial" w:hAnsi="Arial" w:cs="Arial"/>
        </w:rPr>
        <w:t xml:space="preserve"> (Accessed on: 25 March 2026).</w:t>
      </w:r>
    </w:p>
    <w:p w14:paraId="4AECA7E9" w14:textId="77777777" w:rsidR="00E05936" w:rsidRPr="005D23F8" w:rsidRDefault="00E05936" w:rsidP="00E05936">
      <w:pPr>
        <w:spacing w:line="240" w:lineRule="auto"/>
        <w:jc w:val="both"/>
      </w:pPr>
      <w:bookmarkStart w:id="0" w:name="_Hlk215745447"/>
      <w:proofErr w:type="spellStart"/>
      <w:r w:rsidRPr="005D23F8">
        <w:rPr>
          <w:rFonts w:ascii="Arial" w:hAnsi="Arial" w:cs="Arial"/>
        </w:rPr>
        <w:t>Ingebrand</w:t>
      </w:r>
      <w:proofErr w:type="spellEnd"/>
      <w:r w:rsidRPr="005D23F8">
        <w:rPr>
          <w:rFonts w:ascii="Arial" w:hAnsi="Arial" w:cs="Arial"/>
        </w:rPr>
        <w:t xml:space="preserve">, E., Samuelsson,, C. and Hyden, L-C. (2020) </w:t>
      </w:r>
      <w:r w:rsidRPr="005D23F8">
        <w:rPr>
          <w:rFonts w:ascii="Arial" w:hAnsi="Arial" w:cs="Arial"/>
          <w:i/>
          <w:iCs/>
        </w:rPr>
        <w:t>People with dementia positioning themselves as learners</w:t>
      </w:r>
      <w:r w:rsidRPr="005D23F8">
        <w:rPr>
          <w:rFonts w:ascii="Arial" w:hAnsi="Arial" w:cs="Arial"/>
        </w:rPr>
        <w:t xml:space="preserve"> [Taylor and Francis Online] Available at:</w:t>
      </w:r>
      <w:r w:rsidRPr="005D23F8">
        <w:t xml:space="preserve"> </w:t>
      </w:r>
      <w:hyperlink r:id="rId84" w:history="1">
        <w:r w:rsidRPr="005D23F8">
          <w:rPr>
            <w:color w:val="0000FF"/>
            <w:u w:val="single"/>
          </w:rPr>
          <w:t>Full article: People with dementia positioning themselves as learners</w:t>
        </w:r>
      </w:hyperlink>
      <w:r w:rsidRPr="005D23F8">
        <w:t xml:space="preserve"> (Accessed on: April 2026).</w:t>
      </w:r>
    </w:p>
    <w:p w14:paraId="4DBFACE3" w14:textId="1F55E27A" w:rsidR="00E05936" w:rsidRPr="005D23F8" w:rsidRDefault="00E05936" w:rsidP="00E05936">
      <w:pPr>
        <w:spacing w:line="240" w:lineRule="auto"/>
        <w:jc w:val="both"/>
        <w:rPr>
          <w:rFonts w:ascii="Arial" w:hAnsi="Arial" w:cs="Arial"/>
        </w:rPr>
      </w:pPr>
      <w:r w:rsidRPr="005D23F8">
        <w:rPr>
          <w:rFonts w:ascii="Arial" w:hAnsi="Arial" w:cs="Arial"/>
          <w:color w:val="333333"/>
          <w:shd w:val="clear" w:color="auto" w:fill="FFFFFF"/>
        </w:rPr>
        <w:lastRenderedPageBreak/>
        <w:t xml:space="preserve">Inayat, S., Younas, A., </w:t>
      </w:r>
      <w:proofErr w:type="spellStart"/>
      <w:r w:rsidRPr="005D23F8">
        <w:rPr>
          <w:rFonts w:ascii="Arial" w:hAnsi="Arial" w:cs="Arial"/>
          <w:color w:val="333333"/>
          <w:shd w:val="clear" w:color="auto" w:fill="FFFFFF"/>
        </w:rPr>
        <w:t>Fàbregues</w:t>
      </w:r>
      <w:proofErr w:type="spellEnd"/>
      <w:r w:rsidRPr="005D23F8">
        <w:rPr>
          <w:rFonts w:ascii="Arial" w:hAnsi="Arial" w:cs="Arial"/>
          <w:color w:val="333333"/>
          <w:shd w:val="clear" w:color="auto" w:fill="FFFFFF"/>
        </w:rPr>
        <w:t>, S., and Ali, P. (2024). Premature Closure of Analysis in Qualitative Research: Identifying Features and Mitigation Strategies. </w:t>
      </w:r>
      <w:r w:rsidRPr="005D23F8">
        <w:rPr>
          <w:rFonts w:ascii="Arial" w:hAnsi="Arial" w:cs="Arial"/>
          <w:i/>
          <w:iCs/>
          <w:color w:val="333333"/>
          <w:shd w:val="clear" w:color="auto" w:fill="FFFFFF"/>
        </w:rPr>
        <w:t>International Journal of Qualitative Methods</w:t>
      </w:r>
      <w:r w:rsidRPr="005D23F8">
        <w:rPr>
          <w:rFonts w:ascii="Arial" w:hAnsi="Arial" w:cs="Arial"/>
          <w:color w:val="333333"/>
          <w:shd w:val="clear" w:color="auto" w:fill="FFFFFF"/>
        </w:rPr>
        <w:t>, </w:t>
      </w:r>
      <w:r w:rsidRPr="005D23F8">
        <w:rPr>
          <w:rFonts w:ascii="Arial" w:hAnsi="Arial" w:cs="Arial"/>
          <w:i/>
          <w:iCs/>
          <w:color w:val="333333"/>
          <w:shd w:val="clear" w:color="auto" w:fill="FFFFFF"/>
        </w:rPr>
        <w:t>23</w:t>
      </w:r>
      <w:r w:rsidRPr="005D23F8">
        <w:rPr>
          <w:rFonts w:ascii="Arial" w:hAnsi="Arial" w:cs="Arial"/>
          <w:color w:val="333333"/>
          <w:shd w:val="clear" w:color="auto" w:fill="FFFFFF"/>
        </w:rPr>
        <w:t xml:space="preserve">. Available at: </w:t>
      </w:r>
      <w:hyperlink r:id="rId85" w:history="1">
        <w:r w:rsidRPr="005D23F8">
          <w:rPr>
            <w:rFonts w:ascii="Arial" w:hAnsi="Arial" w:cs="Arial"/>
            <w:color w:val="0000FF"/>
            <w:u w:val="single"/>
          </w:rPr>
          <w:t xml:space="preserve">Premature Closure of Analysis in Qualitative Research: Identifying Features and Mitigation Strategies - Shahzad Inayat, </w:t>
        </w:r>
        <w:proofErr w:type="spellStart"/>
        <w:r w:rsidRPr="005D23F8">
          <w:rPr>
            <w:rFonts w:ascii="Arial" w:hAnsi="Arial" w:cs="Arial"/>
            <w:color w:val="0000FF"/>
            <w:u w:val="single"/>
          </w:rPr>
          <w:t>Ahtisham</w:t>
        </w:r>
        <w:proofErr w:type="spellEnd"/>
        <w:r w:rsidRPr="005D23F8">
          <w:rPr>
            <w:rFonts w:ascii="Arial" w:hAnsi="Arial" w:cs="Arial"/>
            <w:color w:val="0000FF"/>
            <w:u w:val="single"/>
          </w:rPr>
          <w:t xml:space="preserve"> Younas, Sergi </w:t>
        </w:r>
        <w:proofErr w:type="spellStart"/>
        <w:r w:rsidRPr="005D23F8">
          <w:rPr>
            <w:rFonts w:ascii="Arial" w:hAnsi="Arial" w:cs="Arial"/>
            <w:color w:val="0000FF"/>
            <w:u w:val="single"/>
          </w:rPr>
          <w:t>Fàbregues</w:t>
        </w:r>
        <w:proofErr w:type="spellEnd"/>
        <w:r w:rsidRPr="005D23F8">
          <w:rPr>
            <w:rFonts w:ascii="Arial" w:hAnsi="Arial" w:cs="Arial"/>
            <w:color w:val="0000FF"/>
            <w:u w:val="single"/>
          </w:rPr>
          <w:t>, Parveen Ali, 2024</w:t>
        </w:r>
      </w:hyperlink>
      <w:r w:rsidRPr="005D23F8">
        <w:rPr>
          <w:rFonts w:ascii="Arial" w:hAnsi="Arial" w:cs="Arial"/>
        </w:rPr>
        <w:t xml:space="preserve"> (Accessed on: 6 March 2026).</w:t>
      </w:r>
      <w:bookmarkStart w:id="1" w:name="_Hlk215745467"/>
      <w:bookmarkEnd w:id="0"/>
    </w:p>
    <w:p w14:paraId="4D585AD4" w14:textId="77777777" w:rsidR="00E05936" w:rsidRPr="005D23F8" w:rsidRDefault="00E05936" w:rsidP="00E05936">
      <w:pPr>
        <w:spacing w:line="240" w:lineRule="auto"/>
        <w:jc w:val="both"/>
        <w:rPr>
          <w:rFonts w:ascii="Arial" w:hAnsi="Arial" w:cs="Arial"/>
          <w:lang w:val="fr-FR"/>
        </w:rPr>
      </w:pPr>
      <w:proofErr w:type="spellStart"/>
      <w:r w:rsidRPr="005D23F8">
        <w:rPr>
          <w:rFonts w:ascii="Arial" w:hAnsi="Arial" w:cs="Arial"/>
          <w:color w:val="333333"/>
          <w:shd w:val="clear" w:color="auto" w:fill="FFFFFF"/>
        </w:rPr>
        <w:t>Kazdin</w:t>
      </w:r>
      <w:proofErr w:type="spellEnd"/>
      <w:r w:rsidRPr="005D23F8">
        <w:rPr>
          <w:rFonts w:ascii="Arial" w:hAnsi="Arial" w:cs="Arial"/>
          <w:color w:val="333333"/>
          <w:shd w:val="clear" w:color="auto" w:fill="FFFFFF"/>
        </w:rPr>
        <w:t>, A. E. (2016). </w:t>
      </w:r>
      <w:r w:rsidRPr="005D23F8">
        <w:rPr>
          <w:rFonts w:ascii="Arial" w:hAnsi="Arial" w:cs="Arial"/>
          <w:i/>
          <w:iCs/>
          <w:color w:val="333333"/>
          <w:shd w:val="clear" w:color="auto" w:fill="FFFFFF"/>
        </w:rPr>
        <w:t>Methodological issues and strategies in clinical research</w:t>
      </w:r>
      <w:r w:rsidRPr="005D23F8">
        <w:rPr>
          <w:rFonts w:ascii="Arial" w:hAnsi="Arial" w:cs="Arial"/>
          <w:color w:val="333333"/>
          <w:shd w:val="clear" w:color="auto" w:fill="FFFFFF"/>
        </w:rPr>
        <w:t xml:space="preserve"> (4th ed.). </w:t>
      </w:r>
      <w:r w:rsidRPr="005D23F8">
        <w:rPr>
          <w:rFonts w:ascii="Arial" w:hAnsi="Arial" w:cs="Arial"/>
          <w:color w:val="333333"/>
          <w:shd w:val="clear" w:color="auto" w:fill="FFFFFF"/>
          <w:lang w:val="fr-FR"/>
        </w:rPr>
        <w:t xml:space="preserve">American </w:t>
      </w:r>
      <w:proofErr w:type="spellStart"/>
      <w:r w:rsidRPr="005D23F8">
        <w:rPr>
          <w:rFonts w:ascii="Arial" w:hAnsi="Arial" w:cs="Arial"/>
          <w:color w:val="333333"/>
          <w:shd w:val="clear" w:color="auto" w:fill="FFFFFF"/>
          <w:lang w:val="fr-FR"/>
        </w:rPr>
        <w:t>Psychological</w:t>
      </w:r>
      <w:proofErr w:type="spellEnd"/>
      <w:r w:rsidRPr="005D23F8">
        <w:rPr>
          <w:rFonts w:ascii="Arial" w:hAnsi="Arial" w:cs="Arial"/>
          <w:color w:val="333333"/>
          <w:shd w:val="clear" w:color="auto" w:fill="FFFFFF"/>
          <w:lang w:val="fr-FR"/>
        </w:rPr>
        <w:t xml:space="preserve"> Association. </w:t>
      </w:r>
      <w:hyperlink r:id="rId86" w:tgtFrame="_blank" w:history="1">
        <w:r w:rsidRPr="005D23F8">
          <w:rPr>
            <w:rFonts w:ascii="Arial" w:hAnsi="Arial" w:cs="Arial"/>
            <w:color w:val="2C72B7"/>
            <w:shd w:val="clear" w:color="auto" w:fill="FFFFFF"/>
            <w:lang w:val="fr-FR"/>
          </w:rPr>
          <w:t>https://doi.org/10.1037/14805-000</w:t>
        </w:r>
      </w:hyperlink>
    </w:p>
    <w:p w14:paraId="51A1531A" w14:textId="77777777" w:rsidR="00E05936" w:rsidRPr="005D23F8" w:rsidRDefault="00E05936" w:rsidP="00E05936">
      <w:pPr>
        <w:spacing w:line="240" w:lineRule="auto"/>
        <w:jc w:val="both"/>
        <w:rPr>
          <w:rFonts w:ascii="Arial" w:hAnsi="Arial" w:cs="Arial"/>
        </w:rPr>
      </w:pPr>
      <w:r w:rsidRPr="005D23F8">
        <w:rPr>
          <w:rFonts w:ascii="Arial" w:hAnsi="Arial" w:cs="Arial"/>
          <w:lang w:val="fr-FR"/>
        </w:rPr>
        <w:t xml:space="preserve">Killin, LOJ., Russ, TC. Et al. </w:t>
      </w:r>
      <w:r w:rsidRPr="005D23F8">
        <w:rPr>
          <w:rFonts w:ascii="Arial" w:hAnsi="Arial" w:cs="Arial"/>
        </w:rPr>
        <w:t xml:space="preserve">(2018) Digital Support Platform: a qualitative research study investigating the feasibility of an internet-based, post-diagnostic support platform for families living with dementia [BMJ Open] Available at: </w:t>
      </w:r>
      <w:hyperlink r:id="rId87" w:history="1">
        <w:r w:rsidRPr="005D23F8">
          <w:rPr>
            <w:rFonts w:ascii="Arial" w:hAnsi="Arial" w:cs="Arial"/>
            <w:color w:val="0000FF"/>
            <w:u w:val="single"/>
          </w:rPr>
          <w:t>e020281.full.pdf</w:t>
        </w:r>
      </w:hyperlink>
      <w:r w:rsidRPr="005D23F8">
        <w:rPr>
          <w:rFonts w:ascii="Arial" w:hAnsi="Arial" w:cs="Arial"/>
        </w:rPr>
        <w:t xml:space="preserve"> (Accessed on: 12 March 2026).</w:t>
      </w:r>
    </w:p>
    <w:p w14:paraId="34FDEF5A" w14:textId="77777777" w:rsidR="00E05936" w:rsidRPr="005D23F8" w:rsidRDefault="00E05936" w:rsidP="00E05936">
      <w:pPr>
        <w:spacing w:line="240" w:lineRule="auto"/>
        <w:jc w:val="both"/>
        <w:rPr>
          <w:rFonts w:ascii="Arial" w:hAnsi="Arial" w:cs="Arial"/>
        </w:rPr>
      </w:pPr>
      <w:bookmarkStart w:id="2" w:name="_Hlk215745489"/>
      <w:bookmarkEnd w:id="1"/>
      <w:r w:rsidRPr="005D23F8">
        <w:rPr>
          <w:rFonts w:ascii="Arial" w:hAnsi="Arial" w:cs="Arial"/>
          <w:color w:val="1B1B1B"/>
          <w:shd w:val="clear" w:color="auto" w:fill="FFFFFF"/>
          <w:lang w:val="de-DE"/>
        </w:rPr>
        <w:t xml:space="preserve">Kiselica AM, Hermann GE, Scullin MK, Benge JF. </w:t>
      </w:r>
      <w:r w:rsidRPr="005D23F8">
        <w:rPr>
          <w:rFonts w:ascii="Arial" w:hAnsi="Arial" w:cs="Arial"/>
          <w:color w:val="1B1B1B"/>
          <w:shd w:val="clear" w:color="auto" w:fill="FFFFFF"/>
        </w:rPr>
        <w:t xml:space="preserve">(2024) </w:t>
      </w:r>
      <w:r w:rsidRPr="005D23F8">
        <w:rPr>
          <w:rFonts w:ascii="Arial" w:hAnsi="Arial" w:cs="Arial"/>
          <w:i/>
          <w:iCs/>
          <w:color w:val="1B1B1B"/>
          <w:shd w:val="clear" w:color="auto" w:fill="FFFFFF"/>
        </w:rPr>
        <w:t xml:space="preserve">Technology that CARES: Enhancing dementia care through everyday technologies. </w:t>
      </w:r>
      <w:proofErr w:type="spellStart"/>
      <w:r w:rsidRPr="005D23F8">
        <w:rPr>
          <w:rFonts w:ascii="Arial" w:hAnsi="Arial" w:cs="Arial"/>
          <w:color w:val="1B1B1B"/>
          <w:shd w:val="clear" w:color="auto" w:fill="FFFFFF"/>
        </w:rPr>
        <w:t>Alzheimers</w:t>
      </w:r>
      <w:proofErr w:type="spellEnd"/>
      <w:r w:rsidRPr="005D23F8">
        <w:rPr>
          <w:rFonts w:ascii="Arial" w:hAnsi="Arial" w:cs="Arial"/>
          <w:color w:val="1B1B1B"/>
          <w:shd w:val="clear" w:color="auto" w:fill="FFFFFF"/>
        </w:rPr>
        <w:t xml:space="preserve"> Dement. 2024 Dec;20(12):8969-8978. </w:t>
      </w:r>
      <w:proofErr w:type="spellStart"/>
      <w:r w:rsidRPr="005D23F8">
        <w:rPr>
          <w:rFonts w:ascii="Arial" w:hAnsi="Arial" w:cs="Arial"/>
          <w:color w:val="1B1B1B"/>
          <w:shd w:val="clear" w:color="auto" w:fill="FFFFFF"/>
        </w:rPr>
        <w:t>doi</w:t>
      </w:r>
      <w:proofErr w:type="spellEnd"/>
      <w:r w:rsidRPr="005D23F8">
        <w:rPr>
          <w:rFonts w:ascii="Arial" w:hAnsi="Arial" w:cs="Arial"/>
          <w:color w:val="1B1B1B"/>
          <w:shd w:val="clear" w:color="auto" w:fill="FFFFFF"/>
        </w:rPr>
        <w:t xml:space="preserve">: 10.1002/alz.14192. </w:t>
      </w:r>
      <w:proofErr w:type="spellStart"/>
      <w:r w:rsidRPr="005D23F8">
        <w:rPr>
          <w:rFonts w:ascii="Arial" w:hAnsi="Arial" w:cs="Arial"/>
          <w:color w:val="1B1B1B"/>
          <w:shd w:val="clear" w:color="auto" w:fill="FFFFFF"/>
        </w:rPr>
        <w:t>Epub</w:t>
      </w:r>
      <w:proofErr w:type="spellEnd"/>
      <w:r w:rsidRPr="005D23F8">
        <w:rPr>
          <w:rFonts w:ascii="Arial" w:hAnsi="Arial" w:cs="Arial"/>
          <w:color w:val="1B1B1B"/>
          <w:shd w:val="clear" w:color="auto" w:fill="FFFFFF"/>
        </w:rPr>
        <w:t xml:space="preserve"> 2024 Nov 7. PMID: 39508340; PMCID: PMC11667529. </w:t>
      </w:r>
    </w:p>
    <w:p w14:paraId="0448AB91" w14:textId="77777777" w:rsidR="00E05936" w:rsidRPr="005D23F8" w:rsidRDefault="00E05936" w:rsidP="00E05936">
      <w:pPr>
        <w:spacing w:line="240" w:lineRule="auto"/>
        <w:jc w:val="both"/>
        <w:rPr>
          <w:rFonts w:ascii="Arial" w:hAnsi="Arial" w:cs="Arial"/>
          <w:color w:val="000000"/>
          <w:sz w:val="16"/>
          <w:szCs w:val="16"/>
        </w:rPr>
      </w:pPr>
      <w:bookmarkStart w:id="3" w:name="_Hlk215745560"/>
      <w:bookmarkEnd w:id="2"/>
      <w:r w:rsidRPr="005D23F8">
        <w:rPr>
          <w:rFonts w:ascii="Arial" w:hAnsi="Arial" w:cs="Arial"/>
          <w:color w:val="000000" w:themeColor="text1"/>
          <w:shd w:val="clear" w:color="auto" w:fill="FFFFFF"/>
        </w:rPr>
        <w:t xml:space="preserve">Kirby P, Lai H, Horrocks S, Harrison M, Wilson D, Daniels S, Calvo RA, Sharp DJ, Alexander CM. </w:t>
      </w:r>
      <w:r w:rsidRPr="005D23F8">
        <w:rPr>
          <w:rFonts w:ascii="Arial" w:hAnsi="Arial" w:cs="Arial"/>
          <w:i/>
          <w:iCs/>
          <w:color w:val="000000" w:themeColor="text1"/>
          <w:shd w:val="clear" w:color="auto" w:fill="FFFFFF"/>
        </w:rPr>
        <w:t>Patient and Public Involvement in Technology-Related Dementia Research: Scoping Review.</w:t>
      </w:r>
      <w:r w:rsidRPr="005D23F8">
        <w:rPr>
          <w:rFonts w:ascii="Arial" w:hAnsi="Arial" w:cs="Arial"/>
          <w:color w:val="000000" w:themeColor="text1"/>
          <w:shd w:val="clear" w:color="auto" w:fill="FFFFFF"/>
        </w:rPr>
        <w:t xml:space="preserve"> JMIR Aging. 2024 Mar 4;7:e48292. </w:t>
      </w:r>
      <w:proofErr w:type="spellStart"/>
      <w:r w:rsidRPr="005D23F8">
        <w:rPr>
          <w:rFonts w:ascii="Arial" w:hAnsi="Arial" w:cs="Arial"/>
          <w:color w:val="000000" w:themeColor="text1"/>
          <w:shd w:val="clear" w:color="auto" w:fill="FFFFFF"/>
        </w:rPr>
        <w:t>doi</w:t>
      </w:r>
      <w:proofErr w:type="spellEnd"/>
      <w:r w:rsidRPr="005D23F8">
        <w:rPr>
          <w:rFonts w:ascii="Arial" w:hAnsi="Arial" w:cs="Arial"/>
          <w:color w:val="000000" w:themeColor="text1"/>
          <w:shd w:val="clear" w:color="auto" w:fill="FFFFFF"/>
        </w:rPr>
        <w:t xml:space="preserve">: 10.2196/48292. </w:t>
      </w:r>
      <w:r w:rsidRPr="005D23F8">
        <w:rPr>
          <w:rFonts w:ascii="Arial" w:hAnsi="Arial" w:cs="Arial"/>
          <w:color w:val="000000" w:themeColor="text1"/>
        </w:rPr>
        <w:t xml:space="preserve">Available at: </w:t>
      </w:r>
      <w:hyperlink r:id="rId88" w:history="1">
        <w:r w:rsidRPr="005D23F8">
          <w:rPr>
            <w:rStyle w:val="Hyperlink"/>
            <w:rFonts w:ascii="Arial" w:hAnsi="Arial" w:cs="Arial"/>
          </w:rPr>
          <w:t>Patient and Public Involvement in Technology-Related Dementia Research: Scoping Review - PMC</w:t>
        </w:r>
      </w:hyperlink>
      <w:r w:rsidRPr="005D23F8">
        <w:rPr>
          <w:rFonts w:ascii="Arial" w:hAnsi="Arial" w:cs="Arial"/>
        </w:rPr>
        <w:t xml:space="preserve"> (Accessed on: March 2026).</w:t>
      </w:r>
    </w:p>
    <w:p w14:paraId="72EA7AF1" w14:textId="77777777" w:rsidR="00E05936" w:rsidRPr="005D23F8" w:rsidRDefault="00E05936" w:rsidP="00E05936">
      <w:pPr>
        <w:spacing w:line="240" w:lineRule="auto"/>
        <w:jc w:val="both"/>
        <w:rPr>
          <w:rFonts w:ascii="Arial" w:hAnsi="Arial" w:cs="Arial"/>
        </w:rPr>
      </w:pPr>
      <w:r w:rsidRPr="005D23F8">
        <w:rPr>
          <w:rFonts w:ascii="Arial" w:hAnsi="Arial" w:cs="Arial"/>
          <w:color w:val="1B1B1B"/>
          <w:shd w:val="clear" w:color="auto" w:fill="FFFFFF"/>
        </w:rPr>
        <w:t xml:space="preserve">Knapp et al., (2022) Digital Technology to support people living with dementia and carers. Full Report Available at: </w:t>
      </w:r>
      <w:hyperlink r:id="rId89" w:history="1">
        <w:r w:rsidRPr="005D23F8">
          <w:rPr>
            <w:rFonts w:ascii="Arial" w:hAnsi="Arial" w:cs="Arial"/>
            <w:color w:val="0000FF"/>
            <w:u w:val="single"/>
          </w:rPr>
          <w:t>display.aspx</w:t>
        </w:r>
      </w:hyperlink>
      <w:r w:rsidRPr="005D23F8">
        <w:rPr>
          <w:rFonts w:ascii="Arial" w:hAnsi="Arial" w:cs="Arial"/>
        </w:rPr>
        <w:t xml:space="preserve"> (Accessed on: February 2026). </w:t>
      </w:r>
    </w:p>
    <w:p w14:paraId="287B6245" w14:textId="77777777" w:rsidR="00E05936" w:rsidRPr="005D23F8" w:rsidRDefault="00E05936" w:rsidP="00E05936">
      <w:pPr>
        <w:spacing w:line="240" w:lineRule="auto"/>
        <w:jc w:val="both"/>
        <w:rPr>
          <w:rFonts w:ascii="Arial" w:hAnsi="Arial" w:cs="Arial"/>
          <w:color w:val="000000"/>
          <w:lang w:val="fr-FR"/>
        </w:rPr>
      </w:pPr>
      <w:proofErr w:type="spellStart"/>
      <w:r w:rsidRPr="005D23F8">
        <w:rPr>
          <w:rFonts w:ascii="Arial" w:hAnsi="Arial" w:cs="Arial"/>
          <w:color w:val="000000"/>
        </w:rPr>
        <w:t>Kanpp</w:t>
      </w:r>
      <w:proofErr w:type="spellEnd"/>
      <w:r w:rsidRPr="005D23F8">
        <w:rPr>
          <w:rFonts w:ascii="Arial" w:hAnsi="Arial" w:cs="Arial"/>
          <w:color w:val="000000"/>
        </w:rPr>
        <w:t xml:space="preserve">, M., Shehaj, X. and Wong, G. (2022) Digital interventions for people with dementia and carers: effective, cost-effective and equitable? </w:t>
      </w:r>
      <w:proofErr w:type="spellStart"/>
      <w:r w:rsidRPr="005D23F8">
        <w:rPr>
          <w:rFonts w:ascii="Arial" w:hAnsi="Arial" w:cs="Arial"/>
          <w:color w:val="000000"/>
          <w:lang w:val="fr-FR"/>
        </w:rPr>
        <w:t>Neurodegenerative</w:t>
      </w:r>
      <w:proofErr w:type="spellEnd"/>
      <w:r w:rsidRPr="005D23F8">
        <w:rPr>
          <w:rFonts w:ascii="Arial" w:hAnsi="Arial" w:cs="Arial"/>
          <w:color w:val="000000"/>
          <w:lang w:val="fr-FR"/>
        </w:rPr>
        <w:t xml:space="preserve"> </w:t>
      </w:r>
      <w:proofErr w:type="spellStart"/>
      <w:r w:rsidRPr="005D23F8">
        <w:rPr>
          <w:rFonts w:ascii="Arial" w:hAnsi="Arial" w:cs="Arial"/>
          <w:color w:val="000000"/>
          <w:lang w:val="fr-FR"/>
        </w:rPr>
        <w:t>Disease</w:t>
      </w:r>
      <w:proofErr w:type="spellEnd"/>
      <w:r w:rsidRPr="005D23F8">
        <w:rPr>
          <w:rFonts w:ascii="Arial" w:hAnsi="Arial" w:cs="Arial"/>
          <w:color w:val="000000"/>
          <w:lang w:val="fr-FR"/>
        </w:rPr>
        <w:t xml:space="preserve"> Management, 12(5), 215-219, </w:t>
      </w:r>
      <w:hyperlink r:id="rId90" w:history="1">
        <w:r w:rsidRPr="005D23F8">
          <w:rPr>
            <w:rStyle w:val="Hyperlink"/>
            <w:rFonts w:ascii="Arial" w:hAnsi="Arial" w:cs="Arial"/>
            <w:lang w:val="fr-FR"/>
          </w:rPr>
          <w:t>https://doi.org/10.2217/nmt-2022-0025</w:t>
        </w:r>
      </w:hyperlink>
    </w:p>
    <w:p w14:paraId="5CC033F5" w14:textId="77777777" w:rsidR="00E05936" w:rsidRPr="005D23F8" w:rsidRDefault="00E05936" w:rsidP="00E05936">
      <w:pPr>
        <w:shd w:val="clear" w:color="auto" w:fill="FFFFFF"/>
        <w:spacing w:before="100" w:beforeAutospacing="1" w:after="100" w:afterAutospacing="1" w:line="240" w:lineRule="auto"/>
        <w:jc w:val="both"/>
        <w:outlineLvl w:val="0"/>
      </w:pPr>
      <w:r w:rsidRPr="005D23F8">
        <w:rPr>
          <w:rFonts w:ascii="Arial" w:eastAsia="Times New Roman" w:hAnsi="Arial" w:cs="Arial"/>
          <w:color w:val="000000" w:themeColor="text1"/>
        </w:rPr>
        <w:t>Kinghorn, et al. (2025)</w:t>
      </w:r>
      <w:r w:rsidRPr="005D23F8">
        <w:rPr>
          <w:rFonts w:ascii="Arial" w:eastAsia="Times New Roman" w:hAnsi="Arial" w:cs="Arial"/>
          <w:color w:val="1C1D1E"/>
          <w:kern w:val="36"/>
          <w:lang w:eastAsia="en-GB"/>
          <w14:ligatures w14:val="none"/>
        </w:rPr>
        <w:t xml:space="preserve"> Continued Policy Drift on the Funding of Adult Social Care in England: What Can Be Learned From the Shelving of Proposed Charging Reforms? Available at:</w:t>
      </w:r>
      <w:r w:rsidRPr="005D23F8">
        <w:rPr>
          <w:rFonts w:ascii="Arial" w:eastAsia="Times New Roman" w:hAnsi="Arial" w:cs="Arial"/>
          <w:color w:val="000000" w:themeColor="text1"/>
        </w:rPr>
        <w:t xml:space="preserve"> </w:t>
      </w:r>
      <w:hyperlink r:id="rId91" w:history="1">
        <w:r w:rsidRPr="005D23F8">
          <w:rPr>
            <w:color w:val="0000FF"/>
            <w:u w:val="single"/>
          </w:rPr>
          <w:t>Continued Policy Drift on the Funding of Adult Social Care in England: What Can Be Learned From the Shelving of Proposed Charging Reforms? - Kinghorn - Social Policy &amp; Administration - Wiley Online Library</w:t>
        </w:r>
      </w:hyperlink>
      <w:r w:rsidRPr="005D23F8">
        <w:t xml:space="preserve"> (Accessed on: April 2026).</w:t>
      </w:r>
    </w:p>
    <w:p w14:paraId="549637C3" w14:textId="77777777" w:rsidR="00E05936" w:rsidRPr="005D23F8" w:rsidRDefault="00E05936" w:rsidP="00E05936">
      <w:pPr>
        <w:shd w:val="clear" w:color="auto" w:fill="FFFFFF"/>
        <w:spacing w:before="100" w:beforeAutospacing="1" w:after="100" w:afterAutospacing="1" w:line="240" w:lineRule="auto"/>
        <w:jc w:val="both"/>
        <w:outlineLvl w:val="0"/>
        <w:rPr>
          <w:rFonts w:ascii="Arial" w:hAnsi="Arial" w:cs="Arial"/>
        </w:rPr>
      </w:pPr>
      <w:proofErr w:type="spellStart"/>
      <w:r w:rsidRPr="005D23F8">
        <w:rPr>
          <w:rStyle w:val="Strong"/>
          <w:rFonts w:ascii="Arial" w:hAnsi="Arial" w:cs="Arial"/>
          <w:b w:val="0"/>
          <w:bCs w:val="0"/>
        </w:rPr>
        <w:t>Kitwood</w:t>
      </w:r>
      <w:proofErr w:type="spellEnd"/>
      <w:r w:rsidRPr="005D23F8">
        <w:rPr>
          <w:rStyle w:val="Strong"/>
          <w:rFonts w:ascii="Arial" w:hAnsi="Arial" w:cs="Arial"/>
          <w:b w:val="0"/>
          <w:bCs w:val="0"/>
        </w:rPr>
        <w:t>, T. (1997)</w:t>
      </w:r>
      <w:r w:rsidRPr="005D23F8">
        <w:rPr>
          <w:rFonts w:ascii="Arial" w:hAnsi="Arial" w:cs="Arial"/>
        </w:rPr>
        <w:t xml:space="preserve"> </w:t>
      </w:r>
      <w:r w:rsidRPr="005D23F8">
        <w:rPr>
          <w:rStyle w:val="Emphasis"/>
          <w:rFonts w:ascii="Arial" w:hAnsi="Arial" w:cs="Arial"/>
        </w:rPr>
        <w:t>Dementia Reconsidered: The Person Comes First</w:t>
      </w:r>
      <w:r w:rsidRPr="005D23F8">
        <w:rPr>
          <w:rFonts w:ascii="Arial" w:hAnsi="Arial" w:cs="Arial"/>
        </w:rPr>
        <w:t>. Buckingham: Open University Press.</w:t>
      </w:r>
    </w:p>
    <w:p w14:paraId="21E6140D" w14:textId="77777777" w:rsidR="00E05936" w:rsidRPr="005D23F8" w:rsidRDefault="00E05936" w:rsidP="00E05936">
      <w:pPr>
        <w:shd w:val="clear" w:color="auto" w:fill="FFFFFF"/>
        <w:spacing w:before="100" w:beforeAutospacing="1" w:after="100" w:afterAutospacing="1" w:line="240" w:lineRule="auto"/>
        <w:jc w:val="both"/>
        <w:outlineLvl w:val="0"/>
        <w:rPr>
          <w:rFonts w:ascii="Arial" w:hAnsi="Arial" w:cs="Arial"/>
        </w:rPr>
      </w:pPr>
      <w:r w:rsidRPr="005D23F8">
        <w:rPr>
          <w:rFonts w:ascii="Arial" w:hAnsi="Arial" w:cs="Arial"/>
          <w:color w:val="494949"/>
          <w:shd w:val="clear" w:color="auto" w:fill="FFFFFF"/>
        </w:rPr>
        <w:t xml:space="preserve">LaDonna KA, Artino AR Jr, Balmer DF. (2021) Beyond the Guise of Saturation: Rigor and Qualitative Interview Data. Journal of Graduate Medical Education. 2021 Oct;13(5):607-611. DOI: 10.4300/jgme-d-21-00752.1. PMID: 34721785; PMCID: PMC8527935. Available at: </w:t>
      </w:r>
      <w:hyperlink r:id="rId92" w:history="1">
        <w:r w:rsidRPr="005D23F8">
          <w:rPr>
            <w:rFonts w:ascii="Arial" w:hAnsi="Arial" w:cs="Arial"/>
            <w:color w:val="0000FF"/>
            <w:u w:val="single"/>
          </w:rPr>
          <w:t>Beyond the Guise of Saturation: Rigor and Qualitative Interview Data. - Abstract - Europe PMC</w:t>
        </w:r>
      </w:hyperlink>
      <w:r w:rsidRPr="005D23F8">
        <w:rPr>
          <w:rFonts w:ascii="Arial" w:hAnsi="Arial" w:cs="Arial"/>
        </w:rPr>
        <w:t xml:space="preserve"> (Accessed on: 02 February 2026).</w:t>
      </w:r>
    </w:p>
    <w:p w14:paraId="129BF2E5" w14:textId="77777777" w:rsidR="00E05936" w:rsidRPr="005D23F8" w:rsidRDefault="00E05936" w:rsidP="00E05936">
      <w:pPr>
        <w:shd w:val="clear" w:color="auto" w:fill="FFFFFF"/>
        <w:spacing w:before="100" w:beforeAutospacing="1" w:after="100" w:afterAutospacing="1" w:line="240" w:lineRule="auto"/>
        <w:jc w:val="both"/>
        <w:outlineLvl w:val="0"/>
        <w:rPr>
          <w:rFonts w:ascii="Arial" w:eastAsia="Times New Roman" w:hAnsi="Arial" w:cs="Arial"/>
          <w:color w:val="1C1D1E"/>
          <w:kern w:val="36"/>
          <w:lang w:eastAsia="en-GB"/>
          <w14:ligatures w14:val="none"/>
        </w:rPr>
      </w:pPr>
      <w:r w:rsidRPr="005D23F8">
        <w:rPr>
          <w:rFonts w:ascii="Arial" w:hAnsi="Arial" w:cs="Arial"/>
          <w:color w:val="1F1F1F"/>
        </w:rPr>
        <w:t xml:space="preserve">Lame, G. (2019) Systematic Literature Review: An Introduction. Proceeding of the Design Society: International Conference on Engineering Design; 1(1): 1633-1642, doi:10,1017/dsi.2019.169 Available at: </w:t>
      </w:r>
      <w:hyperlink r:id="rId93" w:history="1">
        <w:r w:rsidRPr="005D23F8">
          <w:rPr>
            <w:rFonts w:ascii="Arial" w:hAnsi="Arial" w:cs="Arial"/>
            <w:color w:val="0000FF"/>
            <w:u w:val="single"/>
          </w:rPr>
          <w:t>Systematic Literature Reviews: An Introduction | Proceedings of the Design Society: International Conference on Engineering Design | Cambridge Core</w:t>
        </w:r>
      </w:hyperlink>
      <w:r w:rsidRPr="005D23F8">
        <w:rPr>
          <w:rFonts w:ascii="Arial" w:hAnsi="Arial" w:cs="Arial"/>
        </w:rPr>
        <w:t xml:space="preserve"> (Accessed on: March 2026).</w:t>
      </w:r>
    </w:p>
    <w:p w14:paraId="03C1E934" w14:textId="77777777" w:rsidR="00E05936" w:rsidRPr="005D23F8" w:rsidRDefault="00E05936" w:rsidP="00E05936">
      <w:pPr>
        <w:spacing w:line="240" w:lineRule="auto"/>
        <w:jc w:val="both"/>
      </w:pPr>
      <w:r w:rsidRPr="005D23F8">
        <w:rPr>
          <w:rFonts w:ascii="Arial" w:hAnsi="Arial" w:cs="Arial"/>
        </w:rPr>
        <w:t xml:space="preserve">Legislation GOV.UK (2022) Health and Care Act 2022 Available at: </w:t>
      </w:r>
      <w:hyperlink r:id="rId94" w:history="1">
        <w:r w:rsidRPr="005D23F8">
          <w:rPr>
            <w:color w:val="0000FF"/>
            <w:u w:val="single"/>
          </w:rPr>
          <w:t>Health and Care Act 2022</w:t>
        </w:r>
      </w:hyperlink>
      <w:r w:rsidRPr="005D23F8">
        <w:t xml:space="preserve"> (Accessed on: February 2026).</w:t>
      </w:r>
    </w:p>
    <w:p w14:paraId="411C113C" w14:textId="77777777" w:rsidR="00E05936" w:rsidRPr="005D23F8" w:rsidRDefault="00E05936" w:rsidP="00E05936">
      <w:pPr>
        <w:spacing w:line="240" w:lineRule="auto"/>
        <w:jc w:val="both"/>
        <w:rPr>
          <w:rFonts w:ascii="Arial" w:hAnsi="Arial" w:cs="Arial"/>
        </w:rPr>
      </w:pPr>
      <w:r w:rsidRPr="005D23F8">
        <w:rPr>
          <w:rFonts w:ascii="Arial" w:hAnsi="Arial" w:cs="Arial"/>
          <w:color w:val="222222"/>
          <w:shd w:val="clear" w:color="auto" w:fill="FFFFFF"/>
        </w:rPr>
        <w:lastRenderedPageBreak/>
        <w:t>Levesque, JF., Harris, M.F. and Russell, G.(2013) Patient-centred access to health care: conceptualising access at the interface of health systems and populations. </w:t>
      </w:r>
      <w:r w:rsidRPr="005D23F8">
        <w:rPr>
          <w:rFonts w:ascii="Arial" w:hAnsi="Arial" w:cs="Arial"/>
          <w:i/>
          <w:iCs/>
          <w:color w:val="222222"/>
          <w:shd w:val="clear" w:color="auto" w:fill="FFFFFF"/>
        </w:rPr>
        <w:t>Int J Equity Health</w:t>
      </w:r>
      <w:r w:rsidRPr="005D23F8">
        <w:rPr>
          <w:rFonts w:ascii="Arial" w:hAnsi="Arial" w:cs="Arial"/>
          <w:color w:val="222222"/>
          <w:shd w:val="clear" w:color="auto" w:fill="FFFFFF"/>
        </w:rPr>
        <w:t> </w:t>
      </w:r>
      <w:r w:rsidRPr="005D23F8">
        <w:rPr>
          <w:rFonts w:ascii="Arial" w:hAnsi="Arial" w:cs="Arial"/>
          <w:b/>
          <w:bCs/>
          <w:color w:val="222222"/>
          <w:shd w:val="clear" w:color="auto" w:fill="FFFFFF"/>
        </w:rPr>
        <w:t>12</w:t>
      </w:r>
      <w:r w:rsidRPr="005D23F8">
        <w:rPr>
          <w:rFonts w:ascii="Arial" w:hAnsi="Arial" w:cs="Arial"/>
          <w:color w:val="222222"/>
          <w:shd w:val="clear" w:color="auto" w:fill="FFFFFF"/>
        </w:rPr>
        <w:t>, 18 (2013). https://doi.org/10.1186/1475-9276-12-18</w:t>
      </w:r>
    </w:p>
    <w:p w14:paraId="359A9E24" w14:textId="77777777" w:rsidR="00E05936" w:rsidRPr="005D23F8" w:rsidRDefault="00E05936" w:rsidP="00E05936">
      <w:pPr>
        <w:spacing w:line="240" w:lineRule="auto"/>
        <w:jc w:val="both"/>
        <w:rPr>
          <w:rFonts w:ascii="Arial" w:eastAsia="Times New Roman" w:hAnsi="Arial" w:cs="Arial"/>
          <w:color w:val="000000" w:themeColor="text1"/>
        </w:rPr>
      </w:pPr>
      <w:r w:rsidRPr="005D23F8">
        <w:rPr>
          <w:rFonts w:ascii="Arial" w:eastAsia="Times New Roman" w:hAnsi="Arial" w:cs="Arial"/>
          <w:color w:val="000000" w:themeColor="text1"/>
        </w:rPr>
        <w:t xml:space="preserve">Finlay, L. (2021) Thematic Analysis: </w:t>
      </w:r>
      <w:proofErr w:type="spellStart"/>
      <w:r w:rsidRPr="005D23F8">
        <w:rPr>
          <w:rFonts w:ascii="Arial" w:eastAsia="Times New Roman" w:hAnsi="Arial" w:cs="Arial"/>
          <w:color w:val="000000" w:themeColor="text1"/>
        </w:rPr>
        <w:t>The’Good</w:t>
      </w:r>
      <w:proofErr w:type="spellEnd"/>
      <w:r w:rsidRPr="005D23F8">
        <w:rPr>
          <w:rFonts w:ascii="Arial" w:eastAsia="Times New Roman" w:hAnsi="Arial" w:cs="Arial"/>
          <w:color w:val="000000" w:themeColor="text1"/>
        </w:rPr>
        <w:t xml:space="preserve">’, the ‘Bad’ and the ‘Ugly’, Vol. 11, 103-116., [European journal for Qualitative Research] Available at: </w:t>
      </w:r>
      <w:hyperlink r:id="rId95" w:history="1">
        <w:r w:rsidRPr="005D23F8">
          <w:rPr>
            <w:color w:val="0000FF"/>
            <w:u w:val="single"/>
          </w:rPr>
          <w:t>View of Thematic Analysis:</w:t>
        </w:r>
      </w:hyperlink>
      <w:r w:rsidRPr="005D23F8">
        <w:t xml:space="preserve"> (Accessed on: 21 February 2026).</w:t>
      </w:r>
    </w:p>
    <w:p w14:paraId="07B18B72" w14:textId="77777777" w:rsidR="00E05936" w:rsidRPr="005D23F8" w:rsidRDefault="00E05936" w:rsidP="00E05936">
      <w:pPr>
        <w:spacing w:line="240" w:lineRule="auto"/>
        <w:jc w:val="both"/>
        <w:rPr>
          <w:rFonts w:ascii="Arial" w:hAnsi="Arial" w:cs="Arial"/>
        </w:rPr>
      </w:pPr>
      <w:r w:rsidRPr="005D23F8">
        <w:rPr>
          <w:rFonts w:ascii="Arial" w:hAnsi="Arial" w:cs="Arial"/>
          <w:color w:val="000000"/>
        </w:rPr>
        <w:t xml:space="preserve">Livingston, G., Huntley, J. and Sommerland, A. (2020) </w:t>
      </w:r>
      <w:r w:rsidRPr="005D23F8">
        <w:rPr>
          <w:rFonts w:ascii="Arial" w:hAnsi="Arial" w:cs="Arial"/>
        </w:rPr>
        <w:t xml:space="preserve">Dementia prevention, intervention, and care: 2020 report of the Lancet Commission Available at: </w:t>
      </w:r>
      <w:hyperlink r:id="rId96" w:history="1">
        <w:r w:rsidRPr="005D23F8">
          <w:rPr>
            <w:rFonts w:ascii="Arial" w:hAnsi="Arial" w:cs="Arial"/>
            <w:color w:val="0000FF"/>
            <w:u w:val="single"/>
          </w:rPr>
          <w:t>Dementia prevention, intervention, and care: 2020 report of the Lancet Commission</w:t>
        </w:r>
      </w:hyperlink>
      <w:r w:rsidRPr="005D23F8">
        <w:rPr>
          <w:rFonts w:ascii="Arial" w:hAnsi="Arial" w:cs="Arial"/>
        </w:rPr>
        <w:t xml:space="preserve"> (Accessed on: April 2026).</w:t>
      </w:r>
    </w:p>
    <w:p w14:paraId="413F4904" w14:textId="77777777" w:rsidR="00E05936" w:rsidRPr="005D23F8" w:rsidRDefault="00E05936" w:rsidP="00E05936">
      <w:pPr>
        <w:spacing w:line="240" w:lineRule="auto"/>
        <w:jc w:val="both"/>
        <w:rPr>
          <w:rFonts w:ascii="Arial" w:eastAsia="Times New Roman" w:hAnsi="Arial" w:cs="Arial"/>
          <w:color w:val="000000" w:themeColor="text1"/>
        </w:rPr>
      </w:pPr>
      <w:r w:rsidRPr="005D23F8">
        <w:rPr>
          <w:rFonts w:ascii="Arial" w:hAnsi="Arial" w:cs="Arial"/>
          <w:color w:val="333333"/>
          <w:shd w:val="clear" w:color="auto" w:fill="FFFFFF"/>
        </w:rPr>
        <w:t>Lim, W. M. (2025). What Is Qualitative Research? An Overview and Guidelines. </w:t>
      </w:r>
      <w:r w:rsidRPr="005D23F8">
        <w:rPr>
          <w:rFonts w:ascii="Arial" w:hAnsi="Arial" w:cs="Arial"/>
          <w:i/>
          <w:iCs/>
          <w:color w:val="333333"/>
          <w:shd w:val="clear" w:color="auto" w:fill="FFFFFF"/>
        </w:rPr>
        <w:t>Australasian Marketing Journal</w:t>
      </w:r>
      <w:r w:rsidRPr="005D23F8">
        <w:rPr>
          <w:rFonts w:ascii="Arial" w:hAnsi="Arial" w:cs="Arial"/>
          <w:color w:val="333333"/>
          <w:shd w:val="clear" w:color="auto" w:fill="FFFFFF"/>
        </w:rPr>
        <w:t>, </w:t>
      </w:r>
      <w:r w:rsidRPr="005D23F8">
        <w:rPr>
          <w:rFonts w:ascii="Arial" w:hAnsi="Arial" w:cs="Arial"/>
          <w:i/>
          <w:iCs/>
          <w:color w:val="333333"/>
          <w:shd w:val="clear" w:color="auto" w:fill="FFFFFF"/>
        </w:rPr>
        <w:t>33</w:t>
      </w:r>
      <w:r w:rsidRPr="005D23F8">
        <w:rPr>
          <w:rFonts w:ascii="Arial" w:hAnsi="Arial" w:cs="Arial"/>
          <w:color w:val="333333"/>
          <w:shd w:val="clear" w:color="auto" w:fill="FFFFFF"/>
        </w:rPr>
        <w:t xml:space="preserve">(2), 199-229. Available at: </w:t>
      </w:r>
      <w:hyperlink r:id="rId97" w:history="1">
        <w:r w:rsidRPr="005D23F8">
          <w:rPr>
            <w:rFonts w:ascii="Arial" w:hAnsi="Arial" w:cs="Arial"/>
            <w:color w:val="0000FF"/>
            <w:u w:val="single"/>
          </w:rPr>
          <w:t>What Is Qualitative Research? An Overview and Guidelines - Weng Marc Lim, 2025</w:t>
        </w:r>
      </w:hyperlink>
      <w:r w:rsidRPr="005D23F8">
        <w:rPr>
          <w:rFonts w:ascii="Arial" w:hAnsi="Arial" w:cs="Arial"/>
        </w:rPr>
        <w:t xml:space="preserve"> (Accessed on: 22 March 2026).</w:t>
      </w:r>
    </w:p>
    <w:bookmarkEnd w:id="3"/>
    <w:p w14:paraId="55D38740" w14:textId="77777777" w:rsidR="00E05936" w:rsidRPr="005D23F8" w:rsidRDefault="00E05936" w:rsidP="00E05936">
      <w:pPr>
        <w:spacing w:line="240" w:lineRule="auto"/>
        <w:jc w:val="both"/>
        <w:rPr>
          <w:rFonts w:ascii="Arial" w:hAnsi="Arial" w:cs="Arial"/>
        </w:rPr>
      </w:pPr>
      <w:r w:rsidRPr="005D23F8">
        <w:rPr>
          <w:rFonts w:ascii="Arial" w:hAnsi="Arial" w:cs="Arial"/>
          <w:color w:val="202020"/>
        </w:rPr>
        <w:t xml:space="preserve">Long, H.A., French, D.P. and Brooks, J.M., (2020). Optimising the value of the critical appraisal skills programme (CASP) tool for quality appraisal in qualitative evidence synthesis. </w:t>
      </w:r>
      <w:r w:rsidRPr="005D23F8">
        <w:rPr>
          <w:rFonts w:ascii="Arial" w:hAnsi="Arial" w:cs="Arial"/>
          <w:i/>
          <w:iCs/>
          <w:color w:val="202020"/>
        </w:rPr>
        <w:t>Research Methods in Medicine &amp; Health Sciences</w:t>
      </w:r>
      <w:r w:rsidRPr="005D23F8">
        <w:rPr>
          <w:rFonts w:ascii="Arial" w:hAnsi="Arial" w:cs="Arial"/>
          <w:color w:val="202020"/>
        </w:rPr>
        <w:t xml:space="preserve">, </w:t>
      </w:r>
      <w:r w:rsidRPr="005D23F8">
        <w:rPr>
          <w:rFonts w:ascii="Arial" w:hAnsi="Arial" w:cs="Arial"/>
          <w:i/>
          <w:iCs/>
          <w:color w:val="202020"/>
        </w:rPr>
        <w:t>1</w:t>
      </w:r>
      <w:r w:rsidRPr="005D23F8">
        <w:rPr>
          <w:rFonts w:ascii="Arial" w:hAnsi="Arial" w:cs="Arial"/>
          <w:color w:val="202020"/>
        </w:rPr>
        <w:t xml:space="preserve">(1), pp.31-42. Available at: </w:t>
      </w:r>
      <w:r w:rsidRPr="005D23F8">
        <w:rPr>
          <w:rFonts w:ascii="Arial" w:hAnsi="Arial" w:cs="Arial"/>
          <w:color w:val="0000FF"/>
          <w:u w:val="single"/>
        </w:rPr>
        <w:t xml:space="preserve">https://journals.sagepub.com/doi/full/10.1177/2632084320947559 </w:t>
      </w:r>
      <w:r w:rsidRPr="005D23F8">
        <w:rPr>
          <w:rFonts w:ascii="Arial" w:hAnsi="Arial" w:cs="Arial"/>
          <w:color w:val="202020"/>
        </w:rPr>
        <w:t>(Accessed on: 22 February 2026).</w:t>
      </w:r>
    </w:p>
    <w:p w14:paraId="35158FD4" w14:textId="64868953" w:rsidR="00E05936" w:rsidRPr="005D23F8" w:rsidRDefault="00E05936" w:rsidP="00E05936">
      <w:pPr>
        <w:spacing w:line="240" w:lineRule="auto"/>
        <w:jc w:val="both"/>
        <w:rPr>
          <w:rFonts w:ascii="Arial" w:hAnsi="Arial" w:cs="Arial"/>
        </w:rPr>
      </w:pPr>
      <w:bookmarkStart w:id="4" w:name="_Hlk215745623"/>
      <w:proofErr w:type="spellStart"/>
      <w:r w:rsidRPr="005D23F8">
        <w:rPr>
          <w:rFonts w:ascii="Arial" w:hAnsi="Arial" w:cs="Arial"/>
          <w:color w:val="212121"/>
          <w:shd w:val="clear" w:color="auto" w:fill="FFFFFF"/>
        </w:rPr>
        <w:t>Löbe</w:t>
      </w:r>
      <w:proofErr w:type="spellEnd"/>
      <w:r w:rsidRPr="005D23F8">
        <w:rPr>
          <w:rFonts w:ascii="Arial" w:hAnsi="Arial" w:cs="Arial"/>
          <w:color w:val="212121"/>
          <w:shd w:val="clear" w:color="auto" w:fill="FFFFFF"/>
        </w:rPr>
        <w:t xml:space="preserve"> C, and Petersen N. (2025)  Between empowerment, patronization, and surveillance. A semi-structured interview study with persons with dementia and family caregivers on the empowering opportunities and perils of intelligent assistive technologies. BMC Med Ethics. 2025 Apr 5;26(1):44. </w:t>
      </w:r>
      <w:proofErr w:type="spellStart"/>
      <w:r w:rsidRPr="005D23F8">
        <w:rPr>
          <w:rFonts w:ascii="Arial" w:hAnsi="Arial" w:cs="Arial"/>
          <w:color w:val="212121"/>
          <w:shd w:val="clear" w:color="auto" w:fill="FFFFFF"/>
        </w:rPr>
        <w:t>doi</w:t>
      </w:r>
      <w:proofErr w:type="spellEnd"/>
      <w:r w:rsidRPr="005D23F8">
        <w:rPr>
          <w:rFonts w:ascii="Arial" w:hAnsi="Arial" w:cs="Arial"/>
          <w:color w:val="212121"/>
          <w:shd w:val="clear" w:color="auto" w:fill="FFFFFF"/>
        </w:rPr>
        <w:t>: 10.1186/s12910-025-01203-7. PMID: 40188332; PMCID: PMC11971744.</w:t>
      </w:r>
      <w:r w:rsidRPr="005D23F8">
        <w:rPr>
          <w:rFonts w:ascii="Arial" w:hAnsi="Arial" w:cs="Arial"/>
        </w:rPr>
        <w:t xml:space="preserve"> </w:t>
      </w:r>
    </w:p>
    <w:p w14:paraId="173B90F5" w14:textId="77777777" w:rsidR="00E05936" w:rsidRPr="005D23F8" w:rsidRDefault="00E05936" w:rsidP="00E05936">
      <w:pPr>
        <w:spacing w:after="0" w:line="240" w:lineRule="auto"/>
        <w:jc w:val="both"/>
        <w:outlineLvl w:val="0"/>
        <w:rPr>
          <w:rFonts w:ascii="Arial" w:eastAsia="Times New Roman" w:hAnsi="Arial" w:cs="Arial"/>
          <w:color w:val="1F1F1F"/>
          <w:kern w:val="36"/>
          <w:lang w:eastAsia="en-GB"/>
          <w14:ligatures w14:val="none"/>
        </w:rPr>
      </w:pPr>
      <w:r w:rsidRPr="005D23F8">
        <w:rPr>
          <w:rFonts w:ascii="Arial" w:eastAsia="Times New Roman" w:hAnsi="Arial" w:cs="Arial"/>
          <w:color w:val="000000" w:themeColor="text1"/>
        </w:rPr>
        <w:t>Madeira, R. et al., 2025</w:t>
      </w:r>
      <w:r w:rsidRPr="005D23F8">
        <w:rPr>
          <w:rFonts w:ascii="Arial" w:hAnsi="Arial" w:cs="Arial"/>
        </w:rPr>
        <w:t xml:space="preserve"> </w:t>
      </w:r>
      <w:r w:rsidRPr="005D23F8">
        <w:rPr>
          <w:rFonts w:ascii="Arial" w:eastAsia="Times New Roman" w:hAnsi="Arial" w:cs="Arial"/>
          <w:color w:val="1F1F1F"/>
          <w:kern w:val="36"/>
          <w:lang w:eastAsia="en-GB"/>
          <w14:ligatures w14:val="none"/>
        </w:rPr>
        <w:t>Acceptance Factors and Barriers to the Implementation of a Digital Intervention With Older Adults With Dementia or Caregivers: Protocol for an Umbrella Review</w:t>
      </w:r>
    </w:p>
    <w:p w14:paraId="6334D1C8" w14:textId="77777777" w:rsidR="00E05936" w:rsidRPr="005D23F8" w:rsidRDefault="00E05936" w:rsidP="00E05936">
      <w:pPr>
        <w:spacing w:line="240" w:lineRule="auto"/>
        <w:jc w:val="both"/>
        <w:rPr>
          <w:rFonts w:ascii="Arial" w:hAnsi="Arial" w:cs="Arial"/>
        </w:rPr>
      </w:pPr>
      <w:r w:rsidRPr="005D23F8">
        <w:rPr>
          <w:rFonts w:ascii="Arial" w:hAnsi="Arial" w:cs="Arial"/>
        </w:rPr>
        <w:t xml:space="preserve">[JMIR Research Protocols] Available at:  </w:t>
      </w:r>
      <w:hyperlink r:id="rId98" w:history="1">
        <w:r w:rsidRPr="005D23F8">
          <w:rPr>
            <w:rFonts w:ascii="Arial" w:hAnsi="Arial" w:cs="Arial"/>
            <w:color w:val="0000FF"/>
            <w:u w:val="single"/>
          </w:rPr>
          <w:t>Acceptance Factors and Barriers to the Implementation of a Digital Intervention With Older Adults With Dementia or Caregivers: Protocol for an Umbrella Review - ScienceDirect</w:t>
        </w:r>
      </w:hyperlink>
      <w:r w:rsidRPr="005D23F8">
        <w:rPr>
          <w:rFonts w:ascii="Arial" w:hAnsi="Arial" w:cs="Arial"/>
        </w:rPr>
        <w:t xml:space="preserve"> (Accessed on: April 2026).</w:t>
      </w:r>
    </w:p>
    <w:p w14:paraId="7C60CA22" w14:textId="77777777" w:rsidR="00E05936" w:rsidRPr="005D23F8" w:rsidRDefault="00E05936" w:rsidP="00E05936">
      <w:pPr>
        <w:spacing w:before="100" w:beforeAutospacing="1" w:after="100" w:afterAutospacing="1" w:line="240" w:lineRule="auto"/>
        <w:jc w:val="both"/>
        <w:rPr>
          <w:rFonts w:ascii="Arial" w:eastAsia="Times New Roman" w:hAnsi="Arial" w:cs="Arial"/>
          <w:kern w:val="0"/>
          <w:lang w:eastAsia="en-GB"/>
          <w14:ligatures w14:val="none"/>
        </w:rPr>
      </w:pPr>
      <w:r w:rsidRPr="005D23F8">
        <w:rPr>
          <w:rFonts w:ascii="Arial" w:eastAsia="Times New Roman" w:hAnsi="Arial" w:cs="Arial"/>
          <w:kern w:val="0"/>
          <w:lang w:eastAsia="en-GB"/>
          <w14:ligatures w14:val="none"/>
        </w:rPr>
        <w:t xml:space="preserve">Magaldi, D. and Berler, M. (2015) ‘Semi-structured interviews’, in Matthes, J. (ed.) </w:t>
      </w:r>
      <w:r w:rsidRPr="005D23F8">
        <w:rPr>
          <w:rFonts w:ascii="Arial" w:eastAsia="Times New Roman" w:hAnsi="Arial" w:cs="Arial"/>
          <w:i/>
          <w:iCs/>
          <w:kern w:val="0"/>
          <w:lang w:eastAsia="en-GB"/>
          <w14:ligatures w14:val="none"/>
        </w:rPr>
        <w:t>The International Encyclopaedia of Communication Research Methods</w:t>
      </w:r>
      <w:r w:rsidRPr="005D23F8">
        <w:rPr>
          <w:rFonts w:ascii="Arial" w:eastAsia="Times New Roman" w:hAnsi="Arial" w:cs="Arial"/>
          <w:kern w:val="0"/>
          <w:lang w:eastAsia="en-GB"/>
          <w14:ligatures w14:val="none"/>
        </w:rPr>
        <w:t>. New York: Wiley, pp. 1–10.</w:t>
      </w:r>
    </w:p>
    <w:p w14:paraId="77ADADDF" w14:textId="3E2FF7DD" w:rsidR="00E05936" w:rsidRPr="005D23F8" w:rsidRDefault="00E05936" w:rsidP="00E05936">
      <w:pPr>
        <w:spacing w:line="240" w:lineRule="auto"/>
        <w:jc w:val="both"/>
        <w:rPr>
          <w:rFonts w:ascii="Arial" w:hAnsi="Arial" w:cs="Arial"/>
          <w:color w:val="222222"/>
          <w:shd w:val="clear" w:color="auto" w:fill="FFFFFF"/>
        </w:rPr>
      </w:pPr>
      <w:bookmarkStart w:id="5" w:name="_Hlk215745679"/>
      <w:bookmarkEnd w:id="4"/>
      <w:r w:rsidRPr="005D23F8">
        <w:rPr>
          <w:rFonts w:ascii="Arial" w:hAnsi="Arial" w:cs="Arial"/>
          <w:color w:val="222222"/>
          <w:shd w:val="clear" w:color="auto" w:fill="FFFFFF"/>
        </w:rPr>
        <w:t>May, C.R., Mair, F., Finch, T. et al</w:t>
      </w:r>
      <w:r w:rsidRPr="005D23F8">
        <w:rPr>
          <w:rFonts w:ascii="Arial" w:hAnsi="Arial" w:cs="Arial"/>
          <w:i/>
          <w:iCs/>
          <w:color w:val="222222"/>
          <w:shd w:val="clear" w:color="auto" w:fill="FFFFFF"/>
        </w:rPr>
        <w:t>.</w:t>
      </w:r>
      <w:r w:rsidRPr="005D23F8">
        <w:rPr>
          <w:rFonts w:ascii="Arial" w:hAnsi="Arial" w:cs="Arial"/>
          <w:color w:val="222222"/>
          <w:shd w:val="clear" w:color="auto" w:fill="FFFFFF"/>
        </w:rPr>
        <w:t>  (2009) Development of a theory of implementation and integration: Normalization Process Theory. </w:t>
      </w:r>
      <w:r w:rsidRPr="005D23F8">
        <w:rPr>
          <w:rFonts w:ascii="Arial" w:hAnsi="Arial" w:cs="Arial"/>
          <w:i/>
          <w:iCs/>
          <w:color w:val="222222"/>
          <w:shd w:val="clear" w:color="auto" w:fill="FFFFFF"/>
        </w:rPr>
        <w:t>Implementation Sci</w:t>
      </w:r>
      <w:r w:rsidRPr="005D23F8">
        <w:rPr>
          <w:rFonts w:ascii="Arial" w:hAnsi="Arial" w:cs="Arial"/>
          <w:color w:val="222222"/>
          <w:shd w:val="clear" w:color="auto" w:fill="FFFFFF"/>
        </w:rPr>
        <w:t> </w:t>
      </w:r>
      <w:r w:rsidRPr="005D23F8">
        <w:rPr>
          <w:rFonts w:ascii="Arial" w:hAnsi="Arial" w:cs="Arial"/>
          <w:b/>
          <w:bCs/>
          <w:color w:val="222222"/>
          <w:shd w:val="clear" w:color="auto" w:fill="FFFFFF"/>
        </w:rPr>
        <w:t>4</w:t>
      </w:r>
      <w:r w:rsidRPr="005D23F8">
        <w:rPr>
          <w:rFonts w:ascii="Arial" w:hAnsi="Arial" w:cs="Arial"/>
          <w:color w:val="222222"/>
          <w:shd w:val="clear" w:color="auto" w:fill="FFFFFF"/>
        </w:rPr>
        <w:t xml:space="preserve">, 29 (2009). </w:t>
      </w:r>
      <w:hyperlink r:id="rId99" w:history="1">
        <w:r w:rsidRPr="005D23F8">
          <w:rPr>
            <w:rStyle w:val="Hyperlink"/>
            <w:rFonts w:ascii="Arial" w:hAnsi="Arial" w:cs="Arial"/>
            <w:shd w:val="clear" w:color="auto" w:fill="FFFFFF"/>
          </w:rPr>
          <w:t>https://doi.org/10.1186/1748-5908-4-29</w:t>
        </w:r>
      </w:hyperlink>
      <w:r w:rsidRPr="005D23F8">
        <w:rPr>
          <w:rFonts w:ascii="Arial" w:hAnsi="Arial" w:cs="Arial"/>
          <w:color w:val="222222"/>
          <w:shd w:val="clear" w:color="auto" w:fill="FFFFFF"/>
        </w:rPr>
        <w:t xml:space="preserve"> </w:t>
      </w:r>
    </w:p>
    <w:p w14:paraId="5CF434ED" w14:textId="77777777" w:rsidR="00E05936" w:rsidRPr="005D23F8" w:rsidRDefault="00E05936" w:rsidP="00E05936">
      <w:pPr>
        <w:spacing w:line="240" w:lineRule="auto"/>
        <w:jc w:val="both"/>
        <w:rPr>
          <w:rFonts w:ascii="Arial" w:hAnsi="Arial" w:cs="Arial"/>
        </w:rPr>
      </w:pPr>
      <w:r w:rsidRPr="005D23F8">
        <w:rPr>
          <w:rStyle w:val="Strong"/>
          <w:rFonts w:ascii="Arial" w:hAnsi="Arial" w:cs="Arial"/>
          <w:b w:val="0"/>
          <w:bCs w:val="0"/>
        </w:rPr>
        <w:t xml:space="preserve">Mannell, J., Jama Shai, N., </w:t>
      </w:r>
      <w:proofErr w:type="spellStart"/>
      <w:r w:rsidRPr="005D23F8">
        <w:rPr>
          <w:rStyle w:val="Strong"/>
          <w:rFonts w:ascii="Arial" w:hAnsi="Arial" w:cs="Arial"/>
          <w:b w:val="0"/>
          <w:bCs w:val="0"/>
        </w:rPr>
        <w:t>Chimbindi</w:t>
      </w:r>
      <w:proofErr w:type="spellEnd"/>
      <w:r w:rsidRPr="005D23F8">
        <w:rPr>
          <w:rStyle w:val="Strong"/>
          <w:rFonts w:ascii="Arial" w:hAnsi="Arial" w:cs="Arial"/>
          <w:b w:val="0"/>
          <w:bCs w:val="0"/>
        </w:rPr>
        <w:t>, N., Gibbs, A. and McLean, E. (2023)</w:t>
      </w:r>
      <w:r w:rsidRPr="005D23F8">
        <w:rPr>
          <w:rFonts w:ascii="Arial" w:hAnsi="Arial" w:cs="Arial"/>
        </w:rPr>
        <w:t xml:space="preserve"> ‘Measuring co</w:t>
      </w:r>
      <w:r w:rsidRPr="005D23F8">
        <w:rPr>
          <w:rFonts w:ascii="Arial" w:hAnsi="Arial" w:cs="Arial"/>
        </w:rPr>
        <w:noBreakHyphen/>
        <w:t xml:space="preserve">design in global health research: methodological challenges and decolonial innovations’, </w:t>
      </w:r>
      <w:r w:rsidRPr="005D23F8">
        <w:rPr>
          <w:rStyle w:val="Emphasis"/>
          <w:rFonts w:ascii="Arial" w:hAnsi="Arial" w:cs="Arial"/>
        </w:rPr>
        <w:t>The Lancet Global Health</w:t>
      </w:r>
      <w:r w:rsidRPr="005D23F8">
        <w:rPr>
          <w:rFonts w:ascii="Arial" w:hAnsi="Arial" w:cs="Arial"/>
        </w:rPr>
        <w:t xml:space="preserve">, 11(10), pp. e1590–e1597.Available at: </w:t>
      </w:r>
      <w:hyperlink r:id="rId100" w:history="1">
        <w:r w:rsidRPr="005D23F8">
          <w:rPr>
            <w:color w:val="0000FF"/>
            <w:u w:val="single"/>
          </w:rPr>
          <w:t>Measuring co-design in global health research: methodological challenges and decolonial innovations - The Lancet Global Health</w:t>
        </w:r>
      </w:hyperlink>
      <w:r w:rsidRPr="005D23F8">
        <w:t xml:space="preserve"> (Accessed on: 02 March 2026).</w:t>
      </w:r>
    </w:p>
    <w:p w14:paraId="1F9F5E1D" w14:textId="77777777" w:rsidR="00E05936" w:rsidRPr="005D23F8" w:rsidRDefault="00E05936" w:rsidP="00E05936">
      <w:pPr>
        <w:spacing w:line="240" w:lineRule="auto"/>
        <w:jc w:val="both"/>
        <w:rPr>
          <w:rFonts w:ascii="Arial" w:hAnsi="Arial" w:cs="Arial"/>
        </w:rPr>
      </w:pPr>
      <w:r w:rsidRPr="005D23F8">
        <w:rPr>
          <w:rFonts w:ascii="Arial" w:hAnsi="Arial" w:cs="Arial"/>
          <w:lang w:val="fr-FR"/>
        </w:rPr>
        <w:t>Manthorpe, J., Samsi, K. (2016) Person-</w:t>
      </w:r>
      <w:proofErr w:type="spellStart"/>
      <w:r w:rsidRPr="005D23F8">
        <w:rPr>
          <w:rFonts w:ascii="Arial" w:hAnsi="Arial" w:cs="Arial"/>
          <w:lang w:val="fr-FR"/>
        </w:rPr>
        <w:t>centred</w:t>
      </w:r>
      <w:proofErr w:type="spellEnd"/>
      <w:r w:rsidRPr="005D23F8">
        <w:rPr>
          <w:rFonts w:ascii="Arial" w:hAnsi="Arial" w:cs="Arial"/>
          <w:lang w:val="fr-FR"/>
        </w:rPr>
        <w:t xml:space="preserve"> </w:t>
      </w:r>
      <w:proofErr w:type="spellStart"/>
      <w:r w:rsidRPr="005D23F8">
        <w:rPr>
          <w:rFonts w:ascii="Arial" w:hAnsi="Arial" w:cs="Arial"/>
          <w:lang w:val="fr-FR"/>
        </w:rPr>
        <w:t>dementia</w:t>
      </w:r>
      <w:proofErr w:type="spellEnd"/>
      <w:r w:rsidRPr="005D23F8">
        <w:rPr>
          <w:rFonts w:ascii="Arial" w:hAnsi="Arial" w:cs="Arial"/>
          <w:lang w:val="fr-FR"/>
        </w:rPr>
        <w:t xml:space="preserve"> care: </w:t>
      </w:r>
      <w:proofErr w:type="spellStart"/>
      <w:r w:rsidRPr="005D23F8">
        <w:rPr>
          <w:rFonts w:ascii="Arial" w:hAnsi="Arial" w:cs="Arial"/>
          <w:lang w:val="fr-FR"/>
        </w:rPr>
        <w:t>current</w:t>
      </w:r>
      <w:proofErr w:type="spellEnd"/>
      <w:r w:rsidRPr="005D23F8">
        <w:rPr>
          <w:rFonts w:ascii="Arial" w:hAnsi="Arial" w:cs="Arial"/>
          <w:lang w:val="fr-FR"/>
        </w:rPr>
        <w:t xml:space="preserve"> perspectives. </w:t>
      </w:r>
      <w:r w:rsidRPr="005D23F8">
        <w:rPr>
          <w:rFonts w:ascii="Arial" w:hAnsi="Arial" w:cs="Arial"/>
        </w:rPr>
        <w:t xml:space="preserve">Pages 1733-1740 Volume 11 [Taylor and Francis Online] Available at: </w:t>
      </w:r>
      <w:hyperlink r:id="rId101" w:history="1">
        <w:r w:rsidRPr="005D23F8">
          <w:rPr>
            <w:color w:val="0000FF"/>
            <w:u w:val="single"/>
          </w:rPr>
          <w:t>Full article: Person-</w:t>
        </w:r>
        <w:proofErr w:type="spellStart"/>
        <w:r w:rsidRPr="005D23F8">
          <w:rPr>
            <w:color w:val="0000FF"/>
            <w:u w:val="single"/>
          </w:rPr>
          <w:t>centered</w:t>
        </w:r>
        <w:proofErr w:type="spellEnd"/>
        <w:r w:rsidRPr="005D23F8">
          <w:rPr>
            <w:color w:val="0000FF"/>
            <w:u w:val="single"/>
          </w:rPr>
          <w:t xml:space="preserve"> dementia care: current perspectives</w:t>
        </w:r>
      </w:hyperlink>
      <w:r w:rsidRPr="005D23F8">
        <w:t xml:space="preserve"> (Accessed on: March 2026).</w:t>
      </w:r>
    </w:p>
    <w:bookmarkEnd w:id="5"/>
    <w:p w14:paraId="50B2D187" w14:textId="77777777" w:rsidR="00E05936" w:rsidRPr="005D23F8" w:rsidRDefault="00E05936" w:rsidP="00E05936">
      <w:pPr>
        <w:spacing w:line="240" w:lineRule="auto"/>
        <w:jc w:val="both"/>
        <w:rPr>
          <w:rFonts w:ascii="Arial" w:hAnsi="Arial" w:cs="Arial"/>
        </w:rPr>
      </w:pPr>
      <w:r w:rsidRPr="005D23F8">
        <w:rPr>
          <w:rFonts w:ascii="Arial" w:hAnsi="Arial" w:cs="Arial"/>
        </w:rPr>
        <w:t xml:space="preserve">McLeod, S. (2024) Thematic Analysis: A Step by Step Guide [Simply Psychology] Available at: </w:t>
      </w:r>
      <w:hyperlink r:id="rId102" w:history="1">
        <w:r w:rsidRPr="005D23F8">
          <w:rPr>
            <w:rFonts w:ascii="Arial" w:hAnsi="Arial" w:cs="Arial"/>
            <w:color w:val="0000FF"/>
            <w:u w:val="single"/>
          </w:rPr>
          <w:t>Thematic Analysis: A Step by Step Guide</w:t>
        </w:r>
      </w:hyperlink>
      <w:r w:rsidRPr="005D23F8">
        <w:rPr>
          <w:rFonts w:ascii="Arial" w:hAnsi="Arial" w:cs="Arial"/>
        </w:rPr>
        <w:t xml:space="preserve"> (Accessed on: 02 February 2026).</w:t>
      </w:r>
    </w:p>
    <w:p w14:paraId="771D0660" w14:textId="77777777" w:rsidR="00E05936" w:rsidRPr="005D23F8" w:rsidRDefault="00E05936" w:rsidP="00E05936">
      <w:pPr>
        <w:spacing w:line="240" w:lineRule="auto"/>
        <w:jc w:val="both"/>
        <w:rPr>
          <w:rFonts w:ascii="Arial" w:hAnsi="Arial" w:cs="Arial"/>
        </w:rPr>
      </w:pPr>
      <w:r w:rsidRPr="005D23F8">
        <w:rPr>
          <w:rFonts w:ascii="Arial" w:hAnsi="Arial" w:cs="Arial"/>
        </w:rPr>
        <w:t xml:space="preserve">Mitchell G, Agnelli J (2015) Person-centred care for people with dementia: </w:t>
      </w:r>
      <w:proofErr w:type="spellStart"/>
      <w:r w:rsidRPr="005D23F8">
        <w:rPr>
          <w:rFonts w:ascii="Arial" w:hAnsi="Arial" w:cs="Arial"/>
        </w:rPr>
        <w:t>Kitwood</w:t>
      </w:r>
      <w:proofErr w:type="spellEnd"/>
      <w:r w:rsidRPr="005D23F8">
        <w:rPr>
          <w:rFonts w:ascii="Arial" w:hAnsi="Arial" w:cs="Arial"/>
        </w:rPr>
        <w:t xml:space="preserve"> </w:t>
      </w:r>
      <w:proofErr w:type="spellStart"/>
      <w:r w:rsidRPr="005D23F8">
        <w:rPr>
          <w:rFonts w:ascii="Arial" w:hAnsi="Arial" w:cs="Arial"/>
        </w:rPr>
        <w:t>reconsidered.Nursing</w:t>
      </w:r>
      <w:proofErr w:type="spellEnd"/>
      <w:r w:rsidRPr="005D23F8">
        <w:rPr>
          <w:rFonts w:ascii="Arial" w:hAnsi="Arial" w:cs="Arial"/>
        </w:rPr>
        <w:t xml:space="preserve"> Standard. 30, 7, 46-50. Date of submission: August 28 2014; date of acceptance: September 4 2014. Available at:  </w:t>
      </w:r>
      <w:r w:rsidRPr="005D23F8">
        <w:rPr>
          <w:rFonts w:ascii="Arial" w:hAnsi="Arial" w:cs="Arial"/>
        </w:rPr>
        <w:br/>
      </w:r>
      <w:hyperlink r:id="rId103" w:history="1">
        <w:r w:rsidRPr="005D23F8">
          <w:rPr>
            <w:rStyle w:val="Hyperlink"/>
            <w:rFonts w:ascii="Arial" w:hAnsi="Arial" w:cs="Arial"/>
          </w:rPr>
          <w:t>https://www.researchgate.net/publication/283244999_Person-centred_care_for_people_with_dementia_Kitwood_reconsidered</w:t>
        </w:r>
      </w:hyperlink>
      <w:r w:rsidRPr="005D23F8">
        <w:rPr>
          <w:rFonts w:ascii="Arial" w:hAnsi="Arial" w:cs="Arial"/>
        </w:rPr>
        <w:t xml:space="preserve"> (Accessed on: 11 March 2026).</w:t>
      </w:r>
    </w:p>
    <w:p w14:paraId="3E6560EC" w14:textId="77777777" w:rsidR="00E05936" w:rsidRPr="005D23F8" w:rsidRDefault="00E05936" w:rsidP="00E05936">
      <w:pPr>
        <w:spacing w:line="240" w:lineRule="auto"/>
        <w:jc w:val="both"/>
        <w:rPr>
          <w:rFonts w:ascii="Arial" w:hAnsi="Arial" w:cs="Arial"/>
        </w:rPr>
      </w:pPr>
      <w:bookmarkStart w:id="6" w:name="_Hlk215745705"/>
      <w:r w:rsidRPr="005D23F8">
        <w:rPr>
          <w:rFonts w:ascii="Arial" w:hAnsi="Arial" w:cs="Arial"/>
          <w:color w:val="222222"/>
          <w:shd w:val="clear" w:color="auto" w:fill="FFFFFF"/>
          <w:lang w:val="fr-FR"/>
        </w:rPr>
        <w:t xml:space="preserve">Moyle, W., Sriram, D. et al. </w:t>
      </w:r>
      <w:r w:rsidRPr="005D23F8">
        <w:rPr>
          <w:rFonts w:ascii="Arial" w:hAnsi="Arial" w:cs="Arial"/>
          <w:color w:val="222222"/>
          <w:shd w:val="clear" w:color="auto" w:fill="FFFFFF"/>
        </w:rPr>
        <w:t xml:space="preserve">(2024) Co-design technologies and people living with dementia: A qualitative systematic review [Taylor and Francis Online] Available at: </w:t>
      </w:r>
      <w:hyperlink r:id="rId104" w:history="1">
        <w:r w:rsidRPr="005D23F8">
          <w:rPr>
            <w:rFonts w:ascii="Arial" w:hAnsi="Arial" w:cs="Arial"/>
            <w:color w:val="0000FF"/>
            <w:u w:val="single"/>
          </w:rPr>
          <w:t>Full article: Co-designed technologies and people living with dementia: A qualitative systematic review</w:t>
        </w:r>
      </w:hyperlink>
      <w:r w:rsidRPr="005D23F8">
        <w:rPr>
          <w:rFonts w:ascii="Arial" w:hAnsi="Arial" w:cs="Arial"/>
        </w:rPr>
        <w:t xml:space="preserve"> (Accessed on: March 2026).</w:t>
      </w:r>
    </w:p>
    <w:p w14:paraId="3445631B" w14:textId="2961DCD5" w:rsidR="00E05936" w:rsidRPr="005D23F8" w:rsidRDefault="00E05936" w:rsidP="00E05936">
      <w:pPr>
        <w:shd w:val="clear" w:color="auto" w:fill="FFFFFF"/>
        <w:spacing w:before="100" w:beforeAutospacing="1" w:after="100" w:afterAutospacing="1" w:line="240" w:lineRule="auto"/>
        <w:jc w:val="both"/>
        <w:rPr>
          <w:rFonts w:ascii="Arial" w:eastAsia="Times New Roman" w:hAnsi="Arial" w:cs="Arial"/>
          <w:color w:val="606060"/>
          <w:kern w:val="0"/>
          <w:lang w:eastAsia="en-GB"/>
          <w14:ligatures w14:val="none"/>
        </w:rPr>
      </w:pPr>
      <w:r w:rsidRPr="005D23F8">
        <w:rPr>
          <w:rFonts w:ascii="Arial" w:hAnsi="Arial" w:cs="Arial"/>
        </w:rPr>
        <w:t xml:space="preserve">Moher, D., et al. (2009) </w:t>
      </w:r>
      <w:r w:rsidRPr="005D23F8">
        <w:rPr>
          <w:rFonts w:ascii="Arial" w:hAnsi="Arial" w:cs="Arial"/>
          <w:i/>
          <w:iCs/>
        </w:rPr>
        <w:t>Preferred Reporting Items for Systematic Reviews and Meta-Analyses: The PRISMA Statement.</w:t>
      </w:r>
      <w:r w:rsidRPr="005D23F8">
        <w:rPr>
          <w:rFonts w:ascii="Arial" w:hAnsi="Arial" w:cs="Arial"/>
        </w:rPr>
        <w:t xml:space="preserve"> [PLOS Journal] </w:t>
      </w:r>
      <w:hyperlink r:id="rId105" w:history="1">
        <w:r w:rsidRPr="005D23F8">
          <w:rPr>
            <w:rFonts w:ascii="Arial" w:eastAsia="Times New Roman" w:hAnsi="Arial" w:cs="Arial"/>
            <w:color w:val="606060"/>
            <w:kern w:val="0"/>
            <w:lang w:eastAsia="en-GB"/>
            <w14:ligatures w14:val="none"/>
          </w:rPr>
          <w:t>https://doi.org/10.1371/journal.pmed.1000097</w:t>
        </w:r>
      </w:hyperlink>
      <w:r w:rsidRPr="005D23F8">
        <w:rPr>
          <w:rFonts w:ascii="Arial" w:eastAsia="Times New Roman" w:hAnsi="Arial" w:cs="Arial"/>
          <w:color w:val="606060"/>
          <w:kern w:val="0"/>
          <w:lang w:eastAsia="en-GB"/>
          <w14:ligatures w14:val="none"/>
        </w:rPr>
        <w:t xml:space="preserve"> Available at: </w:t>
      </w:r>
      <w:hyperlink r:id="rId106" w:history="1">
        <w:r w:rsidRPr="005D23F8">
          <w:rPr>
            <w:rFonts w:ascii="Arial" w:hAnsi="Arial" w:cs="Arial"/>
            <w:color w:val="0000FF"/>
            <w:u w:val="single"/>
          </w:rPr>
          <w:t>Preferred Reporting Items for Systematic Reviews and Meta-Analyses: The PRISMA Statement | PLOS Medicine</w:t>
        </w:r>
      </w:hyperlink>
      <w:r w:rsidRPr="005D23F8">
        <w:rPr>
          <w:rFonts w:ascii="Arial" w:hAnsi="Arial" w:cs="Arial"/>
        </w:rPr>
        <w:t xml:space="preserve"> (Accessed on: March 2026).</w:t>
      </w:r>
    </w:p>
    <w:p w14:paraId="0FA2AE7A" w14:textId="77777777" w:rsidR="00E05936" w:rsidRPr="005D23F8" w:rsidRDefault="00E05936" w:rsidP="00E05936">
      <w:pPr>
        <w:spacing w:line="240" w:lineRule="auto"/>
        <w:jc w:val="both"/>
        <w:rPr>
          <w:rFonts w:ascii="Arial" w:hAnsi="Arial" w:cs="Arial"/>
          <w:lang w:val="fr-FR"/>
        </w:rPr>
      </w:pPr>
      <w:bookmarkStart w:id="7" w:name="_Hlk215745726"/>
      <w:bookmarkEnd w:id="6"/>
      <w:r w:rsidRPr="005D23F8">
        <w:rPr>
          <w:rFonts w:ascii="Arial" w:hAnsi="Arial" w:cs="Arial"/>
          <w:color w:val="1C1D1E"/>
          <w:shd w:val="clear" w:color="auto" w:fill="FFFFFF"/>
        </w:rPr>
        <w:t xml:space="preserve">Norris, S. (2026). Multimodal Interaction Analysis. In The </w:t>
      </w:r>
      <w:proofErr w:type="spellStart"/>
      <w:r w:rsidRPr="005D23F8">
        <w:rPr>
          <w:rFonts w:ascii="Arial" w:hAnsi="Arial" w:cs="Arial"/>
          <w:color w:val="1C1D1E"/>
          <w:shd w:val="clear" w:color="auto" w:fill="FFFFFF"/>
        </w:rPr>
        <w:t>Encyclopedia</w:t>
      </w:r>
      <w:proofErr w:type="spellEnd"/>
      <w:r w:rsidRPr="005D23F8">
        <w:rPr>
          <w:rFonts w:ascii="Arial" w:hAnsi="Arial" w:cs="Arial"/>
          <w:color w:val="1C1D1E"/>
          <w:shd w:val="clear" w:color="auto" w:fill="FFFFFF"/>
        </w:rPr>
        <w:t xml:space="preserve"> of Applied Linguistics, C.A. Chapelle (Ed.). </w:t>
      </w:r>
      <w:hyperlink r:id="rId107" w:history="1">
        <w:r w:rsidRPr="005D23F8">
          <w:rPr>
            <w:rFonts w:ascii="Arial" w:hAnsi="Arial" w:cs="Arial"/>
            <w:color w:val="123D80"/>
            <w:shd w:val="clear" w:color="auto" w:fill="FFFFFF"/>
            <w:lang w:val="fr-FR"/>
          </w:rPr>
          <w:t>https://doi.org/10.1002/9781405198431.wbeal0814.pub2</w:t>
        </w:r>
      </w:hyperlink>
    </w:p>
    <w:p w14:paraId="6F0C3C35" w14:textId="77777777" w:rsidR="00E05936" w:rsidRPr="005D23F8" w:rsidRDefault="00E05936" w:rsidP="00E05936">
      <w:pPr>
        <w:spacing w:line="240" w:lineRule="auto"/>
        <w:jc w:val="both"/>
      </w:pPr>
      <w:bookmarkStart w:id="8" w:name="_Hlk215745759"/>
      <w:bookmarkEnd w:id="7"/>
      <w:r w:rsidRPr="005D23F8">
        <w:rPr>
          <w:rFonts w:ascii="Arial" w:hAnsi="Arial" w:cs="Arial"/>
          <w:lang w:val="fr-FR"/>
        </w:rPr>
        <w:t xml:space="preserve">Neal, D., Craven, M. P. et al. </w:t>
      </w:r>
      <w:r w:rsidRPr="005D23F8">
        <w:rPr>
          <w:rFonts w:ascii="Arial" w:hAnsi="Arial" w:cs="Arial"/>
        </w:rPr>
        <w:t>(2025). Digital assistive technologies for community-dwelling people with dementia: A systematic review of systematic reviews by the INTERDEM AI &amp; assistive technology taskforce. Available at:</w:t>
      </w:r>
      <w:r w:rsidRPr="005D23F8">
        <w:rPr>
          <w:rFonts w:ascii="Arial" w:hAnsi="Arial" w:cs="Arial"/>
          <w:color w:val="0000FF"/>
          <w:u w:val="single"/>
        </w:rPr>
        <w:t xml:space="preserve"> </w:t>
      </w:r>
      <w:hyperlink r:id="rId108" w:history="1">
        <w:r w:rsidRPr="005D23F8">
          <w:rPr>
            <w:color w:val="0000FF"/>
            <w:u w:val="single"/>
          </w:rPr>
          <w:t>Digital assistive technologies for community-dwelling people with dementia: A systematic review of systematic reviews by the INTERDEM AI &amp; assistive technology taskforce - PMC</w:t>
        </w:r>
      </w:hyperlink>
      <w:r w:rsidRPr="005D23F8">
        <w:t xml:space="preserve"> (Accessed on: April 2026).</w:t>
      </w:r>
    </w:p>
    <w:p w14:paraId="436EBECE" w14:textId="77777777" w:rsidR="00E05936" w:rsidRPr="005D23F8" w:rsidRDefault="00E05936" w:rsidP="00E05936">
      <w:pPr>
        <w:pStyle w:val="nova-legacy-e-listitem"/>
        <w:shd w:val="clear" w:color="auto" w:fill="FFFFFF"/>
        <w:jc w:val="both"/>
        <w:rPr>
          <w:rFonts w:ascii="Arial" w:hAnsi="Arial" w:cs="Arial"/>
          <w:color w:val="39393A"/>
          <w:sz w:val="22"/>
          <w:szCs w:val="22"/>
        </w:rPr>
      </w:pPr>
      <w:r w:rsidRPr="005D23F8">
        <w:rPr>
          <w:rFonts w:ascii="Arial" w:hAnsi="Arial" w:cs="Arial"/>
          <w:color w:val="000000"/>
          <w:sz w:val="22"/>
          <w:szCs w:val="22"/>
        </w:rPr>
        <w:t xml:space="preserve">Neuendorf, K.A. (2019) </w:t>
      </w:r>
      <w:r w:rsidRPr="005D23F8">
        <w:rPr>
          <w:rFonts w:ascii="Arial" w:hAnsi="Arial" w:cs="Arial"/>
          <w:color w:val="131314"/>
          <w:sz w:val="22"/>
          <w:szCs w:val="22"/>
          <w:shd w:val="clear" w:color="auto" w:fill="FFFFFF"/>
        </w:rPr>
        <w:t xml:space="preserve">Content analysis and thematic analysis, </w:t>
      </w:r>
      <w:r w:rsidRPr="005D23F8">
        <w:rPr>
          <w:rFonts w:ascii="Arial" w:hAnsi="Arial" w:cs="Arial"/>
          <w:color w:val="39393A"/>
          <w:sz w:val="22"/>
          <w:szCs w:val="22"/>
        </w:rPr>
        <w:t xml:space="preserve">In book: Advanced Research Methods for Applied Psychology Available at: </w:t>
      </w:r>
      <w:hyperlink r:id="rId109" w:history="1">
        <w:r w:rsidRPr="005D23F8">
          <w:rPr>
            <w:rFonts w:ascii="Arial" w:eastAsiaTheme="minorHAnsi" w:hAnsi="Arial" w:cs="Arial"/>
            <w:color w:val="0000FF"/>
            <w:kern w:val="2"/>
            <w:sz w:val="22"/>
            <w:szCs w:val="22"/>
            <w:u w:val="single"/>
            <w:lang w:eastAsia="en-US"/>
            <w14:ligatures w14:val="standardContextual"/>
          </w:rPr>
          <w:t>(PDF) Content analysis and thematic analysis</w:t>
        </w:r>
      </w:hyperlink>
      <w:r w:rsidRPr="005D23F8">
        <w:rPr>
          <w:rFonts w:ascii="Arial" w:eastAsiaTheme="minorHAnsi" w:hAnsi="Arial" w:cs="Arial"/>
          <w:kern w:val="2"/>
          <w:sz w:val="22"/>
          <w:szCs w:val="22"/>
          <w:lang w:eastAsia="en-US"/>
          <w14:ligatures w14:val="standardContextual"/>
        </w:rPr>
        <w:t xml:space="preserve"> (Accessed on: 02 February 2026).</w:t>
      </w:r>
    </w:p>
    <w:p w14:paraId="0A9AC0ED" w14:textId="77777777" w:rsidR="00E05936" w:rsidRPr="005D23F8" w:rsidRDefault="00E05936" w:rsidP="00E05936">
      <w:pPr>
        <w:spacing w:line="240" w:lineRule="auto"/>
        <w:jc w:val="both"/>
        <w:rPr>
          <w:rFonts w:ascii="Arial" w:hAnsi="Arial" w:cs="Arial"/>
        </w:rPr>
      </w:pPr>
      <w:r w:rsidRPr="005D23F8">
        <w:rPr>
          <w:rFonts w:ascii="Arial" w:hAnsi="Arial" w:cs="Arial"/>
          <w:lang w:val="fr-FR"/>
        </w:rPr>
        <w:t xml:space="preserve">Newton L, Dickinson C, Gibson G, et al. </w:t>
      </w:r>
      <w:r w:rsidRPr="005D23F8">
        <w:rPr>
          <w:rFonts w:ascii="Arial" w:hAnsi="Arial" w:cs="Arial"/>
        </w:rPr>
        <w:t xml:space="preserve">(2016) Exploring the views of GPs, people with dementia and their carers on assistive technology: a qualitative study. BMJ Open 2016;6: e011132. doi:10.1136/ bmjopen-2016-011132  Available at: </w:t>
      </w:r>
      <w:hyperlink r:id="rId110" w:history="1">
        <w:r w:rsidRPr="005D23F8">
          <w:rPr>
            <w:rFonts w:ascii="Arial" w:hAnsi="Arial" w:cs="Arial"/>
            <w:color w:val="0000FF"/>
            <w:u w:val="single"/>
          </w:rPr>
          <w:t>Exploring the views of GPs, people with dementia and their carers on assistive technology: a qualitative study | BMJ Open</w:t>
        </w:r>
      </w:hyperlink>
      <w:r w:rsidRPr="005D23F8">
        <w:rPr>
          <w:rFonts w:ascii="Arial" w:hAnsi="Arial" w:cs="Arial"/>
        </w:rPr>
        <w:t xml:space="preserve"> (Accessed on: 12 March 2026).</w:t>
      </w:r>
    </w:p>
    <w:p w14:paraId="6DE800A3" w14:textId="77777777" w:rsidR="00E05936" w:rsidRPr="005D23F8" w:rsidRDefault="00E05936" w:rsidP="00E05936">
      <w:pPr>
        <w:spacing w:line="240" w:lineRule="auto"/>
        <w:jc w:val="both"/>
        <w:rPr>
          <w:rFonts w:ascii="Arial" w:hAnsi="Arial" w:cs="Arial"/>
        </w:rPr>
      </w:pPr>
      <w:r w:rsidRPr="005D23F8">
        <w:rPr>
          <w:rFonts w:ascii="Arial" w:hAnsi="Arial" w:cs="Arial"/>
          <w:color w:val="000000"/>
        </w:rPr>
        <w:t xml:space="preserve">NHS, (2022) Understanding Care Homes’ digital barriers, aspirations and enablers. Academic health Science Network. Available at: </w:t>
      </w:r>
      <w:hyperlink r:id="rId111" w:history="1">
        <w:r w:rsidRPr="005D23F8">
          <w:rPr>
            <w:rFonts w:ascii="Arial" w:hAnsi="Arial" w:cs="Arial"/>
            <w:color w:val="0000FF"/>
            <w:u w:val="single"/>
          </w:rPr>
          <w:t>Understanding-Care-Homes-Digital-Barriers-Aspirations-and-Enablers-v1.1.pdf</w:t>
        </w:r>
      </w:hyperlink>
      <w:r w:rsidRPr="005D23F8">
        <w:rPr>
          <w:rFonts w:ascii="Arial" w:hAnsi="Arial" w:cs="Arial"/>
        </w:rPr>
        <w:t xml:space="preserve"> (Accessed on: April 2026).</w:t>
      </w:r>
    </w:p>
    <w:bookmarkEnd w:id="8"/>
    <w:p w14:paraId="786D646C" w14:textId="77777777" w:rsidR="00E05936" w:rsidRPr="005D23F8" w:rsidRDefault="00E05936" w:rsidP="00E05936">
      <w:pPr>
        <w:spacing w:line="240" w:lineRule="auto"/>
        <w:jc w:val="both"/>
        <w:rPr>
          <w:rFonts w:ascii="Arial" w:hAnsi="Arial" w:cs="Arial"/>
          <w:color w:val="000000"/>
        </w:rPr>
      </w:pPr>
      <w:r w:rsidRPr="005D23F8">
        <w:rPr>
          <w:rFonts w:ascii="Arial" w:hAnsi="Arial" w:cs="Arial"/>
        </w:rPr>
        <w:t xml:space="preserve">NHS (2024) Dementia programme and preparation for new Alzheimer’s disease modifying treatments. Date Published: 31 January 2024. Available at: </w:t>
      </w:r>
      <w:hyperlink r:id="rId112" w:anchor="organisation-objective" w:history="1">
        <w:r w:rsidRPr="005D23F8">
          <w:rPr>
            <w:rStyle w:val="Hyperlink"/>
            <w:rFonts w:ascii="Arial" w:hAnsi="Arial" w:cs="Arial"/>
          </w:rPr>
          <w:t>NHS England » Dementia programme and preparation for new Alzheimer’s disease modifying treatments</w:t>
        </w:r>
      </w:hyperlink>
      <w:r w:rsidRPr="005D23F8">
        <w:rPr>
          <w:rFonts w:ascii="Arial" w:hAnsi="Arial" w:cs="Arial"/>
        </w:rPr>
        <w:t xml:space="preserve"> Accessed on: January 2026</w:t>
      </w:r>
    </w:p>
    <w:p w14:paraId="17B28324" w14:textId="77777777" w:rsidR="00E05936" w:rsidRPr="005D23F8" w:rsidRDefault="00E05936" w:rsidP="00E05936">
      <w:pPr>
        <w:pStyle w:val="NormalWeb"/>
        <w:jc w:val="both"/>
        <w:rPr>
          <w:rFonts w:ascii="Arial" w:eastAsiaTheme="minorHAnsi" w:hAnsi="Arial" w:cs="Arial"/>
          <w:kern w:val="2"/>
          <w:sz w:val="22"/>
          <w:szCs w:val="22"/>
          <w:lang w:eastAsia="en-US"/>
          <w14:ligatures w14:val="standardContextual"/>
        </w:rPr>
      </w:pPr>
      <w:r w:rsidRPr="005D23F8">
        <w:rPr>
          <w:rFonts w:ascii="Arial" w:hAnsi="Arial" w:cs="Arial"/>
          <w:sz w:val="22"/>
          <w:szCs w:val="22"/>
        </w:rPr>
        <w:t xml:space="preserve">NICE (2018) Dementia: assessment, management and support for people living with dementia and their </w:t>
      </w:r>
      <w:proofErr w:type="spellStart"/>
      <w:r w:rsidRPr="005D23F8">
        <w:rPr>
          <w:rFonts w:ascii="Arial" w:hAnsi="Arial" w:cs="Arial"/>
          <w:sz w:val="22"/>
          <w:szCs w:val="22"/>
        </w:rPr>
        <w:t>carers</w:t>
      </w:r>
      <w:proofErr w:type="spellEnd"/>
      <w:r w:rsidRPr="005D23F8">
        <w:rPr>
          <w:rFonts w:ascii="Arial" w:hAnsi="Arial" w:cs="Arial"/>
          <w:sz w:val="22"/>
          <w:szCs w:val="22"/>
        </w:rPr>
        <w:t xml:space="preserve">. NICE guideline NG 97. Published: 20 June 2028. Available at: </w:t>
      </w:r>
      <w:hyperlink r:id="rId113" w:history="1">
        <w:r w:rsidRPr="005D23F8">
          <w:rPr>
            <w:rFonts w:ascii="Arial" w:eastAsiaTheme="minorHAnsi" w:hAnsi="Arial" w:cs="Arial"/>
            <w:color w:val="0000FF"/>
            <w:kern w:val="2"/>
            <w:sz w:val="22"/>
            <w:szCs w:val="22"/>
            <w:u w:val="single"/>
            <w:lang w:eastAsia="en-US"/>
            <w14:ligatures w14:val="standardContextual"/>
          </w:rPr>
          <w:t>Overview | Dementia: assessment, management and support for people living with dementia and their carers | Guidance | NICE</w:t>
        </w:r>
      </w:hyperlink>
      <w:r w:rsidRPr="005D23F8">
        <w:rPr>
          <w:rFonts w:ascii="Arial" w:eastAsiaTheme="minorHAnsi" w:hAnsi="Arial" w:cs="Arial"/>
          <w:kern w:val="2"/>
          <w:sz w:val="22"/>
          <w:szCs w:val="22"/>
          <w:lang w:eastAsia="en-US"/>
          <w14:ligatures w14:val="standardContextual"/>
        </w:rPr>
        <w:t xml:space="preserve"> (Accessed on: January 2026).</w:t>
      </w:r>
    </w:p>
    <w:p w14:paraId="365DB1F4" w14:textId="77777777" w:rsidR="00E05936" w:rsidRPr="005D23F8" w:rsidRDefault="00E05936" w:rsidP="00E05936">
      <w:pPr>
        <w:pStyle w:val="NormalWeb"/>
        <w:jc w:val="both"/>
        <w:rPr>
          <w:rFonts w:ascii="Arial" w:eastAsiaTheme="minorHAnsi" w:hAnsi="Arial" w:cs="Arial"/>
          <w:kern w:val="2"/>
          <w:sz w:val="22"/>
          <w:szCs w:val="22"/>
          <w:lang w:eastAsia="en-US"/>
          <w14:ligatures w14:val="standardContextual"/>
        </w:rPr>
      </w:pPr>
      <w:r w:rsidRPr="005D23F8">
        <w:rPr>
          <w:rFonts w:ascii="Arial" w:hAnsi="Arial" w:cs="Arial"/>
          <w:color w:val="1F1F1F"/>
          <w:sz w:val="22"/>
          <w:szCs w:val="22"/>
        </w:rPr>
        <w:t xml:space="preserve">Noble, H., and Smith, J., (2025) Ensuring validity and reliability in qualitative research. </w:t>
      </w:r>
      <w:r w:rsidRPr="005D23F8">
        <w:rPr>
          <w:rFonts w:ascii="Arial" w:hAnsi="Arial" w:cs="Arial"/>
          <w:sz w:val="22"/>
          <w:szCs w:val="22"/>
        </w:rPr>
        <w:t xml:space="preserve">10.1136/ebnurs-2024-104232, Available at: </w:t>
      </w:r>
      <w:hyperlink r:id="rId114" w:history="1">
        <w:r w:rsidRPr="005D23F8">
          <w:rPr>
            <w:rFonts w:ascii="Arial" w:eastAsiaTheme="minorHAnsi" w:hAnsi="Arial" w:cs="Arial"/>
            <w:color w:val="0000FF"/>
            <w:kern w:val="2"/>
            <w:sz w:val="22"/>
            <w:szCs w:val="22"/>
            <w:u w:val="single"/>
            <w:lang w:eastAsia="en-US"/>
            <w14:ligatures w14:val="standardContextual"/>
          </w:rPr>
          <w:t>Ensuring validity and reliability in qualitative research</w:t>
        </w:r>
      </w:hyperlink>
      <w:r w:rsidRPr="005D23F8">
        <w:rPr>
          <w:rFonts w:ascii="Arial" w:eastAsiaTheme="minorHAnsi" w:hAnsi="Arial" w:cs="Arial"/>
          <w:kern w:val="2"/>
          <w:sz w:val="22"/>
          <w:szCs w:val="22"/>
          <w:lang w:eastAsia="en-US"/>
          <w14:ligatures w14:val="standardContextual"/>
        </w:rPr>
        <w:t xml:space="preserve"> (Accessed on: 12 March 2026).</w:t>
      </w:r>
    </w:p>
    <w:p w14:paraId="4380A81F" w14:textId="77777777" w:rsidR="00E05936" w:rsidRPr="005D23F8" w:rsidRDefault="00E05936" w:rsidP="00E05936">
      <w:pPr>
        <w:pStyle w:val="NormalWeb"/>
        <w:jc w:val="both"/>
        <w:rPr>
          <w:rFonts w:ascii="Arial" w:hAnsi="Arial" w:cs="Arial"/>
          <w:sz w:val="22"/>
          <w:szCs w:val="22"/>
        </w:rPr>
      </w:pPr>
      <w:r w:rsidRPr="005D23F8">
        <w:rPr>
          <w:rStyle w:val="Strong"/>
          <w:rFonts w:ascii="Arial" w:hAnsi="Arial" w:cs="Arial"/>
          <w:b w:val="0"/>
          <w:bCs w:val="0"/>
          <w:sz w:val="22"/>
          <w:szCs w:val="22"/>
        </w:rPr>
        <w:t>Hannes, K. and Lockwood, C. (2012)</w:t>
      </w:r>
      <w:r w:rsidRPr="005D23F8">
        <w:rPr>
          <w:rFonts w:ascii="Arial" w:hAnsi="Arial" w:cs="Arial"/>
          <w:sz w:val="22"/>
          <w:szCs w:val="22"/>
        </w:rPr>
        <w:t xml:space="preserve"> </w:t>
      </w:r>
      <w:r w:rsidRPr="005D23F8">
        <w:rPr>
          <w:rStyle w:val="Emphasis"/>
          <w:rFonts w:ascii="Arial" w:hAnsi="Arial" w:cs="Arial"/>
          <w:sz w:val="22"/>
          <w:szCs w:val="22"/>
        </w:rPr>
        <w:t>Synthesizing Qualitative Research: Choosing the Right Approach</w:t>
      </w:r>
      <w:r w:rsidRPr="005D23F8">
        <w:rPr>
          <w:rFonts w:ascii="Arial" w:hAnsi="Arial" w:cs="Arial"/>
          <w:sz w:val="22"/>
          <w:szCs w:val="22"/>
        </w:rPr>
        <w:t xml:space="preserve">. Chichester: John Wiley and Sons. </w:t>
      </w:r>
      <w:proofErr w:type="spellStart"/>
      <w:r w:rsidRPr="005D23F8">
        <w:rPr>
          <w:rFonts w:ascii="Arial" w:hAnsi="Arial" w:cs="Arial"/>
          <w:sz w:val="22"/>
          <w:szCs w:val="22"/>
        </w:rPr>
        <w:t>doi</w:t>
      </w:r>
      <w:proofErr w:type="spellEnd"/>
      <w:r w:rsidRPr="005D23F8">
        <w:rPr>
          <w:rFonts w:ascii="Arial" w:hAnsi="Arial" w:cs="Arial"/>
          <w:sz w:val="22"/>
          <w:szCs w:val="22"/>
        </w:rPr>
        <w:t>: 10.1002/9781119959847.</w:t>
      </w:r>
    </w:p>
    <w:p w14:paraId="39BE75DE" w14:textId="77777777" w:rsidR="00E05936" w:rsidRPr="005D23F8" w:rsidRDefault="00E05936" w:rsidP="00E05936">
      <w:pPr>
        <w:pStyle w:val="NormalWeb"/>
        <w:jc w:val="both"/>
        <w:rPr>
          <w:rFonts w:ascii="Arial" w:hAnsi="Arial" w:cs="Arial"/>
          <w:color w:val="1F1F1F"/>
          <w:sz w:val="22"/>
          <w:szCs w:val="22"/>
        </w:rPr>
      </w:pPr>
      <w:r w:rsidRPr="005D23F8">
        <w:rPr>
          <w:rFonts w:ascii="Arial" w:hAnsi="Arial" w:cs="Arial"/>
          <w:color w:val="1F1F1F"/>
          <w:sz w:val="22"/>
          <w:szCs w:val="22"/>
        </w:rPr>
        <w:lastRenderedPageBreak/>
        <w:t xml:space="preserve">O’Connor, C., and Joffe, H., (2020) Intercoder Reliability in Qualitative Research: Debates and Practical Guidelines [SAGE Journals] Available at: </w:t>
      </w:r>
      <w:hyperlink r:id="rId115" w:history="1">
        <w:r w:rsidRPr="005D23F8">
          <w:rPr>
            <w:rFonts w:ascii="Arial" w:eastAsiaTheme="minorHAnsi" w:hAnsi="Arial" w:cs="Arial"/>
            <w:color w:val="0000FF"/>
            <w:kern w:val="2"/>
            <w:sz w:val="22"/>
            <w:szCs w:val="22"/>
            <w:u w:val="single"/>
            <w:lang w:eastAsia="en-US"/>
            <w14:ligatures w14:val="standardContextual"/>
          </w:rPr>
          <w:t>Intercoder Reliability in Qualitative Research: Debates and Practical Guidelines - Cliodhna O’Connor, Helene Joffe, 2020</w:t>
        </w:r>
      </w:hyperlink>
      <w:r w:rsidRPr="005D23F8">
        <w:rPr>
          <w:rFonts w:ascii="Arial" w:eastAsiaTheme="minorHAnsi" w:hAnsi="Arial" w:cs="Arial"/>
          <w:kern w:val="2"/>
          <w:sz w:val="22"/>
          <w:szCs w:val="22"/>
          <w:lang w:eastAsia="en-US"/>
          <w14:ligatures w14:val="standardContextual"/>
        </w:rPr>
        <w:t xml:space="preserve"> (Accessed on: 04 March 2026).</w:t>
      </w:r>
    </w:p>
    <w:p w14:paraId="5ABC9FDC" w14:textId="77777777" w:rsidR="00E05936" w:rsidRPr="005D23F8" w:rsidRDefault="00E05936" w:rsidP="00E05936">
      <w:pPr>
        <w:spacing w:line="240" w:lineRule="auto"/>
        <w:jc w:val="both"/>
        <w:rPr>
          <w:rFonts w:ascii="Arial" w:hAnsi="Arial" w:cs="Arial"/>
          <w:color w:val="212121"/>
          <w:shd w:val="clear" w:color="auto" w:fill="FFFFFF"/>
        </w:rPr>
      </w:pPr>
      <w:bookmarkStart w:id="9" w:name="_Hlk215745794"/>
      <w:r w:rsidRPr="005D23F8">
        <w:rPr>
          <w:rFonts w:ascii="Arial" w:hAnsi="Arial" w:cs="Arial"/>
          <w:color w:val="212121"/>
          <w:shd w:val="clear" w:color="auto" w:fill="FFFFFF"/>
        </w:rPr>
        <w:t xml:space="preserve">Oliveira J, </w:t>
      </w:r>
      <w:proofErr w:type="spellStart"/>
      <w:r w:rsidRPr="005D23F8">
        <w:rPr>
          <w:rFonts w:ascii="Arial" w:hAnsi="Arial" w:cs="Arial"/>
          <w:color w:val="212121"/>
          <w:shd w:val="clear" w:color="auto" w:fill="FFFFFF"/>
        </w:rPr>
        <w:t>Gamito</w:t>
      </w:r>
      <w:proofErr w:type="spellEnd"/>
      <w:r w:rsidRPr="005D23F8">
        <w:rPr>
          <w:rFonts w:ascii="Arial" w:hAnsi="Arial" w:cs="Arial"/>
          <w:color w:val="212121"/>
          <w:shd w:val="clear" w:color="auto" w:fill="FFFFFF"/>
        </w:rPr>
        <w:t xml:space="preserve"> P, Souto T, Conde R, Ferreira M, </w:t>
      </w:r>
      <w:proofErr w:type="spellStart"/>
      <w:r w:rsidRPr="005D23F8">
        <w:rPr>
          <w:rFonts w:ascii="Arial" w:hAnsi="Arial" w:cs="Arial"/>
          <w:color w:val="212121"/>
          <w:shd w:val="clear" w:color="auto" w:fill="FFFFFF"/>
        </w:rPr>
        <w:t>Corotnean</w:t>
      </w:r>
      <w:proofErr w:type="spellEnd"/>
      <w:r w:rsidRPr="005D23F8">
        <w:rPr>
          <w:rFonts w:ascii="Arial" w:hAnsi="Arial" w:cs="Arial"/>
          <w:color w:val="212121"/>
          <w:shd w:val="clear" w:color="auto" w:fill="FFFFFF"/>
        </w:rPr>
        <w:t xml:space="preserve"> T, Fernandes A, Silva H, Neto,  T. (2021) Virtual Reality-Based Cognitive Stimulation on People with Mild to Moderate Dementia due to Alzheimer's Disease: A Pilot Randomized Controlled Trial. Int J Environ Res Public Health. 2021 May 16;18(10):5290. </w:t>
      </w:r>
      <w:proofErr w:type="spellStart"/>
      <w:r w:rsidRPr="005D23F8">
        <w:rPr>
          <w:rFonts w:ascii="Arial" w:hAnsi="Arial" w:cs="Arial"/>
          <w:color w:val="212121"/>
          <w:shd w:val="clear" w:color="auto" w:fill="FFFFFF"/>
        </w:rPr>
        <w:t>doi</w:t>
      </w:r>
      <w:proofErr w:type="spellEnd"/>
      <w:r w:rsidRPr="005D23F8">
        <w:rPr>
          <w:rFonts w:ascii="Arial" w:hAnsi="Arial" w:cs="Arial"/>
          <w:color w:val="212121"/>
          <w:shd w:val="clear" w:color="auto" w:fill="FFFFFF"/>
        </w:rPr>
        <w:t xml:space="preserve">: 10.3390/ijerph18105290. PMID: 34065698; PMCID: PMC8156930. </w:t>
      </w:r>
    </w:p>
    <w:p w14:paraId="114DAF70" w14:textId="77777777" w:rsidR="00E05936" w:rsidRPr="005D23F8" w:rsidRDefault="00E05936" w:rsidP="00E05936">
      <w:pPr>
        <w:spacing w:after="240" w:line="240" w:lineRule="auto"/>
        <w:jc w:val="both"/>
        <w:rPr>
          <w:rFonts w:ascii="Arial" w:hAnsi="Arial" w:cs="Arial"/>
        </w:rPr>
      </w:pPr>
      <w:r w:rsidRPr="005D23F8">
        <w:rPr>
          <w:rFonts w:ascii="Arial" w:hAnsi="Arial" w:cs="Arial"/>
        </w:rPr>
        <w:t xml:space="preserve">Orrell, M. et al., 2017 The impact of individual cognitive stimulation therapy (ICST) on cognitions, quality of life, caregiver health,, and family relationships in dementia: A randomised controlled trial Available at: </w:t>
      </w:r>
      <w:hyperlink r:id="rId116" w:history="1">
        <w:r w:rsidRPr="005D23F8">
          <w:rPr>
            <w:rFonts w:ascii="Arial" w:hAnsi="Arial" w:cs="Arial"/>
            <w:color w:val="0000FF"/>
            <w:u w:val="single"/>
          </w:rPr>
          <w:t>The impact of individual Cognitive Stimulation Therapy (</w:t>
        </w:r>
        <w:proofErr w:type="spellStart"/>
        <w:r w:rsidRPr="005D23F8">
          <w:rPr>
            <w:rFonts w:ascii="Arial" w:hAnsi="Arial" w:cs="Arial"/>
            <w:color w:val="0000FF"/>
            <w:u w:val="single"/>
          </w:rPr>
          <w:t>iCST</w:t>
        </w:r>
        <w:proofErr w:type="spellEnd"/>
        <w:r w:rsidRPr="005D23F8">
          <w:rPr>
            <w:rFonts w:ascii="Arial" w:hAnsi="Arial" w:cs="Arial"/>
            <w:color w:val="0000FF"/>
            <w:u w:val="single"/>
          </w:rPr>
          <w:t>) on cognition, quality of life, caregiver health, and family relationships in dementia: A randomised controlled trial | PLOS Medicine</w:t>
        </w:r>
      </w:hyperlink>
      <w:r w:rsidRPr="005D23F8">
        <w:rPr>
          <w:rFonts w:ascii="Arial" w:hAnsi="Arial" w:cs="Arial"/>
        </w:rPr>
        <w:t xml:space="preserve"> (Accessed on: April 2026).</w:t>
      </w:r>
    </w:p>
    <w:p w14:paraId="6C502078" w14:textId="77777777" w:rsidR="00E05936" w:rsidRPr="005D23F8" w:rsidRDefault="00E05936" w:rsidP="00E05936">
      <w:pPr>
        <w:spacing w:line="240" w:lineRule="auto"/>
        <w:jc w:val="both"/>
        <w:rPr>
          <w:rFonts w:ascii="Arial" w:hAnsi="Arial" w:cs="Arial"/>
          <w:color w:val="000000"/>
        </w:rPr>
      </w:pPr>
      <w:r w:rsidRPr="005D23F8">
        <w:rPr>
          <w:rFonts w:ascii="Arial" w:hAnsi="Arial" w:cs="Arial"/>
          <w:sz w:val="20"/>
          <w:szCs w:val="20"/>
        </w:rPr>
        <w:t xml:space="preserve">ONS (2019) Exploring the UK’s Digital Divide. Release date: 4 March 2019 Available at: </w:t>
      </w:r>
      <w:hyperlink r:id="rId117" w:history="1">
        <w:r w:rsidRPr="005D23F8">
          <w:rPr>
            <w:rStyle w:val="Hyperlink"/>
          </w:rPr>
          <w:t>Exploring the UK’s digital divide - Office for National Statistics</w:t>
        </w:r>
      </w:hyperlink>
      <w:r w:rsidRPr="005D23F8">
        <w:t xml:space="preserve"> (Accessed on January 2026).</w:t>
      </w:r>
    </w:p>
    <w:p w14:paraId="58FA920E" w14:textId="77777777" w:rsidR="00E05936" w:rsidRPr="005D23F8" w:rsidRDefault="00E05936" w:rsidP="00E05936">
      <w:pPr>
        <w:spacing w:line="240" w:lineRule="auto"/>
        <w:jc w:val="both"/>
        <w:rPr>
          <w:rFonts w:ascii="Arial" w:hAnsi="Arial" w:cs="Arial"/>
          <w:sz w:val="20"/>
          <w:szCs w:val="20"/>
        </w:rPr>
      </w:pPr>
      <w:r w:rsidRPr="005D23F8">
        <w:rPr>
          <w:rFonts w:ascii="Arial" w:hAnsi="Arial" w:cs="Arial"/>
          <w:sz w:val="20"/>
          <w:szCs w:val="20"/>
          <w:lang w:val="de-DE"/>
        </w:rPr>
        <w:t xml:space="preserve">Raja M., and Uhrenfeldt, L., (2024). </w:t>
      </w:r>
      <w:r w:rsidRPr="005D23F8">
        <w:rPr>
          <w:rFonts w:ascii="Arial" w:hAnsi="Arial" w:cs="Arial"/>
          <w:sz w:val="20"/>
          <w:szCs w:val="20"/>
        </w:rPr>
        <w:t>Well</w:t>
      </w:r>
      <w:r w:rsidRPr="005D23F8">
        <w:rPr>
          <w:rFonts w:ascii="Cambria Math" w:hAnsi="Cambria Math" w:cs="Cambria Math"/>
          <w:sz w:val="20"/>
          <w:szCs w:val="20"/>
        </w:rPr>
        <w:t>‐</w:t>
      </w:r>
      <w:r w:rsidRPr="005D23F8">
        <w:rPr>
          <w:rFonts w:ascii="Arial" w:hAnsi="Arial" w:cs="Arial"/>
          <w:sz w:val="20"/>
          <w:szCs w:val="20"/>
        </w:rPr>
        <w:t>being and dignity in innovative digitally</w:t>
      </w:r>
      <w:r w:rsidRPr="005D23F8">
        <w:rPr>
          <w:rFonts w:ascii="Cambria Math" w:hAnsi="Cambria Math" w:cs="Cambria Math"/>
          <w:sz w:val="20"/>
          <w:szCs w:val="20"/>
        </w:rPr>
        <w:t>‐</w:t>
      </w:r>
      <w:r w:rsidRPr="005D23F8">
        <w:rPr>
          <w:rFonts w:ascii="Arial" w:hAnsi="Arial" w:cs="Arial"/>
          <w:sz w:val="20"/>
          <w:szCs w:val="20"/>
        </w:rPr>
        <w:t xml:space="preserve">led healthcare for aged adults. Original Article Wiley DOI: 10.1111/nup.12479. Available at: </w:t>
      </w:r>
      <w:hyperlink r:id="rId118" w:history="1">
        <w:r w:rsidRPr="005D23F8">
          <w:rPr>
            <w:rFonts w:ascii="Arial" w:hAnsi="Arial" w:cs="Arial"/>
            <w:color w:val="0000FF"/>
            <w:sz w:val="20"/>
            <w:szCs w:val="20"/>
            <w:u w:val="single"/>
          </w:rPr>
          <w:t>Well</w:t>
        </w:r>
        <w:r w:rsidRPr="005D23F8">
          <w:rPr>
            <w:rFonts w:ascii="Cambria Math" w:hAnsi="Cambria Math" w:cs="Cambria Math"/>
            <w:color w:val="0000FF"/>
            <w:sz w:val="20"/>
            <w:szCs w:val="20"/>
            <w:u w:val="single"/>
          </w:rPr>
          <w:t>‐</w:t>
        </w:r>
        <w:r w:rsidRPr="005D23F8">
          <w:rPr>
            <w:rFonts w:ascii="Arial" w:hAnsi="Arial" w:cs="Arial"/>
            <w:color w:val="0000FF"/>
            <w:sz w:val="20"/>
            <w:szCs w:val="20"/>
            <w:u w:val="single"/>
          </w:rPr>
          <w:t>being and dignity in innovative digitally</w:t>
        </w:r>
        <w:r w:rsidRPr="005D23F8">
          <w:rPr>
            <w:rFonts w:ascii="Cambria Math" w:hAnsi="Cambria Math" w:cs="Cambria Math"/>
            <w:color w:val="0000FF"/>
            <w:sz w:val="20"/>
            <w:szCs w:val="20"/>
            <w:u w:val="single"/>
          </w:rPr>
          <w:t>‐</w:t>
        </w:r>
        <w:r w:rsidRPr="005D23F8">
          <w:rPr>
            <w:rFonts w:ascii="Arial" w:hAnsi="Arial" w:cs="Arial"/>
            <w:color w:val="0000FF"/>
            <w:sz w:val="20"/>
            <w:szCs w:val="20"/>
            <w:u w:val="single"/>
          </w:rPr>
          <w:t>led healthcare for aged adults</w:t>
        </w:r>
      </w:hyperlink>
      <w:r w:rsidRPr="005D23F8">
        <w:rPr>
          <w:rFonts w:ascii="Arial" w:hAnsi="Arial" w:cs="Arial"/>
          <w:sz w:val="20"/>
          <w:szCs w:val="20"/>
        </w:rPr>
        <w:t xml:space="preserve"> (Accessed on: 22 January 2026).</w:t>
      </w:r>
    </w:p>
    <w:p w14:paraId="1FC203AC" w14:textId="77777777" w:rsidR="00E05936" w:rsidRPr="005D23F8" w:rsidRDefault="00E05936" w:rsidP="00E05936">
      <w:pPr>
        <w:spacing w:line="240" w:lineRule="auto"/>
        <w:jc w:val="both"/>
        <w:rPr>
          <w:rFonts w:ascii="Arial" w:hAnsi="Arial" w:cs="Arial"/>
        </w:rPr>
      </w:pPr>
      <w:r w:rsidRPr="005D23F8">
        <w:rPr>
          <w:rFonts w:ascii="Arial" w:hAnsi="Arial" w:cs="Arial"/>
        </w:rPr>
        <w:t>Parker, J. (2020).</w:t>
      </w:r>
      <w:r w:rsidRPr="005D23F8">
        <w:rPr>
          <w:rFonts w:ascii="Arial" w:eastAsia="Times New Roman" w:hAnsi="Arial" w:cs="Arial"/>
          <w:color w:val="000000" w:themeColor="text1"/>
        </w:rPr>
        <w:t xml:space="preserve"> Ethical issues in the care of people with dementia [Research Gate] Available at: </w:t>
      </w:r>
      <w:hyperlink r:id="rId119" w:history="1">
        <w:r w:rsidRPr="005D23F8">
          <w:rPr>
            <w:rFonts w:ascii="Arial" w:hAnsi="Arial" w:cs="Arial"/>
            <w:color w:val="0000FF"/>
            <w:u w:val="single"/>
          </w:rPr>
          <w:t>(PDF) Ethical issues in the care of people with dementia</w:t>
        </w:r>
      </w:hyperlink>
      <w:r w:rsidRPr="005D23F8">
        <w:rPr>
          <w:rFonts w:ascii="Arial" w:hAnsi="Arial" w:cs="Arial"/>
        </w:rPr>
        <w:t xml:space="preserve"> (Accessed on: April 2026).</w:t>
      </w:r>
    </w:p>
    <w:p w14:paraId="71139621" w14:textId="77777777" w:rsidR="00E05936" w:rsidRPr="005D23F8" w:rsidRDefault="00E05936" w:rsidP="00E05936">
      <w:pPr>
        <w:spacing w:line="240" w:lineRule="auto"/>
        <w:jc w:val="both"/>
        <w:rPr>
          <w:rFonts w:ascii="Arial" w:hAnsi="Arial" w:cs="Arial"/>
        </w:rPr>
      </w:pPr>
      <w:r w:rsidRPr="005D23F8">
        <w:rPr>
          <w:rFonts w:ascii="Arial" w:hAnsi="Arial" w:cs="Arial"/>
          <w:color w:val="232323"/>
          <w:shd w:val="clear" w:color="auto" w:fill="FFFFFF"/>
        </w:rPr>
        <w:t>Patino, C.M. and Ferreira, J.C. (2018) Inclusion and Exclusion Criteria in Research Studies: Definitions and Why They Matter. </w:t>
      </w:r>
      <w:r w:rsidRPr="005D23F8">
        <w:rPr>
          <w:rFonts w:ascii="Arial" w:hAnsi="Arial" w:cs="Arial"/>
          <w:i/>
          <w:iCs/>
          <w:color w:val="232323"/>
          <w:shd w:val="clear" w:color="auto" w:fill="FFFFFF"/>
        </w:rPr>
        <w:t xml:space="preserve">Jornal Brasileiro de </w:t>
      </w:r>
      <w:proofErr w:type="spellStart"/>
      <w:r w:rsidRPr="005D23F8">
        <w:rPr>
          <w:rFonts w:ascii="Arial" w:hAnsi="Arial" w:cs="Arial"/>
          <w:i/>
          <w:iCs/>
          <w:color w:val="232323"/>
          <w:shd w:val="clear" w:color="auto" w:fill="FFFFFF"/>
        </w:rPr>
        <w:t>Pneumologia</w:t>
      </w:r>
      <w:proofErr w:type="spellEnd"/>
      <w:r w:rsidRPr="005D23F8">
        <w:rPr>
          <w:rFonts w:ascii="Arial" w:hAnsi="Arial" w:cs="Arial"/>
          <w:color w:val="232323"/>
          <w:shd w:val="clear" w:color="auto" w:fill="FFFFFF"/>
        </w:rPr>
        <w:t>, 44, Article 84.</w:t>
      </w:r>
      <w:r w:rsidRPr="005D23F8">
        <w:rPr>
          <w:rFonts w:ascii="Arial" w:hAnsi="Arial" w:cs="Arial"/>
          <w:color w:val="232323"/>
        </w:rPr>
        <w:t xml:space="preserve"> </w:t>
      </w:r>
      <w:hyperlink r:id="rId120" w:history="1">
        <w:r w:rsidRPr="005D23F8">
          <w:rPr>
            <w:rStyle w:val="Hyperlink"/>
            <w:rFonts w:ascii="Arial" w:hAnsi="Arial" w:cs="Arial"/>
            <w:shd w:val="clear" w:color="auto" w:fill="FFFFFF"/>
          </w:rPr>
          <w:t>https://doi.org/10.1590/s1806-37562018000000088</w:t>
        </w:r>
      </w:hyperlink>
      <w:r w:rsidRPr="005D23F8">
        <w:rPr>
          <w:rFonts w:ascii="Arial" w:hAnsi="Arial" w:cs="Arial"/>
          <w:color w:val="232323"/>
          <w:shd w:val="clear" w:color="auto" w:fill="FFFFFF"/>
        </w:rPr>
        <w:t xml:space="preserve"> </w:t>
      </w:r>
    </w:p>
    <w:bookmarkEnd w:id="9"/>
    <w:p w14:paraId="1773561E" w14:textId="77777777" w:rsidR="00E05936" w:rsidRPr="005D23F8" w:rsidRDefault="00E05936" w:rsidP="00E05936">
      <w:pPr>
        <w:spacing w:line="240" w:lineRule="auto"/>
        <w:jc w:val="both"/>
        <w:rPr>
          <w:rFonts w:ascii="Arial" w:hAnsi="Arial" w:cs="Arial"/>
          <w:color w:val="000000"/>
        </w:rPr>
      </w:pPr>
      <w:r w:rsidRPr="005D23F8">
        <w:rPr>
          <w:rFonts w:ascii="Arial" w:hAnsi="Arial" w:cs="Arial"/>
          <w:color w:val="000000"/>
        </w:rPr>
        <w:t>Petticrew, M., and Roberts, H. (2006). Systematic reviews in the social sciences: A practical guide. Place of publication: Blackwell Publishing.</w:t>
      </w:r>
    </w:p>
    <w:p w14:paraId="3EBB868E" w14:textId="77777777" w:rsidR="00E05936" w:rsidRPr="005D23F8" w:rsidRDefault="00E05936" w:rsidP="00E05936">
      <w:pPr>
        <w:spacing w:line="240" w:lineRule="auto"/>
        <w:jc w:val="both"/>
        <w:rPr>
          <w:rFonts w:ascii="Arial" w:hAnsi="Arial" w:cs="Arial"/>
          <w:color w:val="000000"/>
        </w:rPr>
      </w:pPr>
      <w:proofErr w:type="spellStart"/>
      <w:r w:rsidRPr="005D23F8">
        <w:rPr>
          <w:rFonts w:ascii="Arial" w:hAnsi="Arial" w:cs="Arial"/>
          <w:color w:val="000000"/>
        </w:rPr>
        <w:t>Panzavolta</w:t>
      </w:r>
      <w:proofErr w:type="spellEnd"/>
      <w:r w:rsidRPr="005D23F8">
        <w:rPr>
          <w:rFonts w:ascii="Arial" w:hAnsi="Arial" w:cs="Arial"/>
          <w:color w:val="000000"/>
        </w:rPr>
        <w:t xml:space="preserve">, A. et al. (2025) 'Patient-related barriers to digital technology adoption in Alzheimer disease: systematic review', JMIR Aging, 8, e64324. </w:t>
      </w:r>
      <w:proofErr w:type="spellStart"/>
      <w:r w:rsidRPr="005D23F8">
        <w:rPr>
          <w:rFonts w:ascii="Arial" w:hAnsi="Arial" w:cs="Arial"/>
          <w:color w:val="000000"/>
        </w:rPr>
        <w:t>doi</w:t>
      </w:r>
      <w:proofErr w:type="spellEnd"/>
      <w:r w:rsidRPr="005D23F8">
        <w:rPr>
          <w:rFonts w:ascii="Arial" w:hAnsi="Arial" w:cs="Arial"/>
          <w:color w:val="000000"/>
        </w:rPr>
        <w:t xml:space="preserve">: 10.2196/64324. Available at: </w:t>
      </w:r>
      <w:hyperlink r:id="rId121" w:history="1">
        <w:r w:rsidRPr="005D23F8">
          <w:rPr>
            <w:rFonts w:ascii="Arial" w:hAnsi="Arial" w:cs="Arial"/>
            <w:color w:val="0000FF"/>
            <w:u w:val="single"/>
          </w:rPr>
          <w:t>Patient-Related Barriers to Digital Technology Adoption in Alzheimer Disease: Systematic Review - PMC</w:t>
        </w:r>
      </w:hyperlink>
      <w:r w:rsidRPr="005D23F8">
        <w:rPr>
          <w:rFonts w:ascii="Arial" w:hAnsi="Arial" w:cs="Arial"/>
        </w:rPr>
        <w:t xml:space="preserve"> (Accessed on: April 2026).</w:t>
      </w:r>
    </w:p>
    <w:p w14:paraId="3B25BE44" w14:textId="77777777" w:rsidR="00E05936" w:rsidRPr="005D23F8" w:rsidRDefault="00E05936" w:rsidP="00E05936">
      <w:pPr>
        <w:spacing w:line="360" w:lineRule="auto"/>
        <w:jc w:val="both"/>
      </w:pPr>
      <w:r w:rsidRPr="005D23F8">
        <w:rPr>
          <w:rFonts w:ascii="Arial" w:hAnsi="Arial" w:cs="Arial"/>
          <w:color w:val="000000"/>
        </w:rPr>
        <w:t xml:space="preserve">Parkin, E., Baker, C. (2021) Dementia: policy, services and statistics. </w:t>
      </w:r>
      <w:r w:rsidRPr="005D23F8">
        <w:rPr>
          <w:rFonts w:ascii="Arial" w:hAnsi="Arial" w:cs="Arial"/>
        </w:rPr>
        <w:t xml:space="preserve">House of Commons Library Available at: </w:t>
      </w:r>
      <w:hyperlink r:id="rId122" w:history="1">
        <w:r w:rsidRPr="005D23F8">
          <w:rPr>
            <w:color w:val="0000FF"/>
            <w:u w:val="single"/>
          </w:rPr>
          <w:t>Dementia: policy, services and statistics</w:t>
        </w:r>
      </w:hyperlink>
      <w:r w:rsidRPr="005D23F8">
        <w:t xml:space="preserve"> (Accessed on: February 2026).</w:t>
      </w:r>
    </w:p>
    <w:p w14:paraId="320117E3" w14:textId="77777777" w:rsidR="00E05936" w:rsidRPr="005D23F8" w:rsidRDefault="00E05936" w:rsidP="00E05936">
      <w:pPr>
        <w:spacing w:line="240" w:lineRule="auto"/>
        <w:jc w:val="both"/>
        <w:rPr>
          <w:rFonts w:ascii="Arial" w:hAnsi="Arial" w:cs="Arial"/>
        </w:rPr>
      </w:pPr>
      <w:r w:rsidRPr="005D23F8">
        <w:rPr>
          <w:rFonts w:ascii="Arial" w:hAnsi="Arial" w:cs="Arial"/>
          <w:color w:val="1C1D1E"/>
          <w:shd w:val="clear" w:color="auto" w:fill="FFFFFF"/>
        </w:rPr>
        <w:t>Perkins, D.D. and Zimmerman, M.A. (1995), Empowerment theory, research, and application. American Journal of Community Psychology, 23: 569-579. </w:t>
      </w:r>
      <w:hyperlink r:id="rId123" w:history="1">
        <w:r w:rsidRPr="005D23F8">
          <w:rPr>
            <w:rFonts w:ascii="Arial" w:hAnsi="Arial" w:cs="Arial"/>
            <w:color w:val="123D80"/>
            <w:u w:val="single"/>
            <w:shd w:val="clear" w:color="auto" w:fill="FFFFFF"/>
          </w:rPr>
          <w:t>https://doi.org/10.1007/BF02506982</w:t>
        </w:r>
      </w:hyperlink>
      <w:r w:rsidRPr="005D23F8">
        <w:rPr>
          <w:rFonts w:ascii="Arial" w:hAnsi="Arial" w:cs="Arial"/>
        </w:rPr>
        <w:t xml:space="preserve"> </w:t>
      </w:r>
    </w:p>
    <w:p w14:paraId="6EFE297E" w14:textId="77777777" w:rsidR="00E05936" w:rsidRPr="005D23F8" w:rsidRDefault="00E05936" w:rsidP="00E05936">
      <w:pPr>
        <w:spacing w:line="240" w:lineRule="auto"/>
        <w:jc w:val="both"/>
        <w:rPr>
          <w:rFonts w:ascii="Arial" w:hAnsi="Arial" w:cs="Arial"/>
        </w:rPr>
      </w:pPr>
      <w:bookmarkStart w:id="10" w:name="_Hlk215745824"/>
      <w:r w:rsidRPr="005D23F8">
        <w:rPr>
          <w:rFonts w:ascii="Arial" w:hAnsi="Arial" w:cs="Arial"/>
        </w:rPr>
        <w:t>Park, H., and Ha, J. (2024). Effect of digital technology interventions for cognitive function improvement in mild cognitive impairment and dementia: A systematic review and meta</w:t>
      </w:r>
      <w:r w:rsidRPr="005D23F8">
        <w:rPr>
          <w:rFonts w:ascii="Cambria Math" w:hAnsi="Cambria Math" w:cs="Cambria Math"/>
        </w:rPr>
        <w:t>‐</w:t>
      </w:r>
      <w:r w:rsidRPr="005D23F8">
        <w:rPr>
          <w:rFonts w:ascii="Arial" w:hAnsi="Arial" w:cs="Arial"/>
        </w:rPr>
        <w:t>analysis. </w:t>
      </w:r>
      <w:r w:rsidRPr="005D23F8">
        <w:rPr>
          <w:rFonts w:ascii="Arial" w:hAnsi="Arial" w:cs="Arial"/>
          <w:i/>
          <w:iCs/>
        </w:rPr>
        <w:t>Research in Nursing &amp; Health</w:t>
      </w:r>
      <w:r w:rsidRPr="005D23F8">
        <w:rPr>
          <w:rFonts w:ascii="Arial" w:hAnsi="Arial" w:cs="Arial"/>
        </w:rPr>
        <w:t>, </w:t>
      </w:r>
      <w:r w:rsidRPr="005D23F8">
        <w:rPr>
          <w:rFonts w:ascii="Arial" w:hAnsi="Arial" w:cs="Arial"/>
          <w:i/>
          <w:iCs/>
        </w:rPr>
        <w:t>47</w:t>
      </w:r>
      <w:r w:rsidRPr="005D23F8">
        <w:rPr>
          <w:rFonts w:ascii="Arial" w:hAnsi="Arial" w:cs="Arial"/>
        </w:rPr>
        <w:t>(4), 409-422. https://onlinelibrary.wiley.com/doi/full/10.1002%2Fnur.22383</w:t>
      </w:r>
    </w:p>
    <w:p w14:paraId="0EE6DA44" w14:textId="77777777" w:rsidR="00E05936" w:rsidRPr="005D23F8" w:rsidRDefault="00E05936" w:rsidP="00E05936">
      <w:pPr>
        <w:spacing w:line="240" w:lineRule="auto"/>
        <w:jc w:val="both"/>
        <w:rPr>
          <w:rFonts w:ascii="Arial" w:hAnsi="Arial" w:cs="Arial"/>
        </w:rPr>
      </w:pPr>
      <w:bookmarkStart w:id="11" w:name="_Hlk215745892"/>
      <w:bookmarkEnd w:id="10"/>
      <w:r w:rsidRPr="005D23F8">
        <w:rPr>
          <w:rFonts w:ascii="Arial" w:eastAsia="Times New Roman" w:hAnsi="Arial" w:cs="Arial"/>
        </w:rPr>
        <w:t xml:space="preserve">Pennington, C. et al. (2018) Tools for testing decision-making capacity in dementia </w:t>
      </w:r>
      <w:r w:rsidRPr="005D23F8">
        <w:rPr>
          <w:rStyle w:val="Emphasis"/>
          <w:rFonts w:ascii="Arial" w:hAnsi="Arial" w:cs="Arial"/>
          <w:color w:val="2A2A2A"/>
          <w:bdr w:val="none" w:sz="0" w:space="0" w:color="auto" w:frame="1"/>
          <w:shd w:val="clear" w:color="auto" w:fill="FFFFFF"/>
        </w:rPr>
        <w:t>Age and Ageing</w:t>
      </w:r>
      <w:r w:rsidRPr="005D23F8">
        <w:rPr>
          <w:rFonts w:ascii="Arial" w:hAnsi="Arial" w:cs="Arial"/>
          <w:color w:val="2A2A2A"/>
          <w:shd w:val="clear" w:color="auto" w:fill="FFFFFF"/>
        </w:rPr>
        <w:t>, Volume 47, Issue 6, November 2018, Pages 778–784, Available at:</w:t>
      </w:r>
      <w:r w:rsidRPr="005D23F8">
        <w:rPr>
          <w:rFonts w:ascii="Arial" w:eastAsia="Times New Roman" w:hAnsi="Arial" w:cs="Arial"/>
        </w:rPr>
        <w:t xml:space="preserve"> </w:t>
      </w:r>
      <w:hyperlink r:id="rId124" w:history="1">
        <w:r w:rsidRPr="005D23F8">
          <w:rPr>
            <w:rFonts w:ascii="Arial" w:hAnsi="Arial" w:cs="Arial"/>
            <w:color w:val="0000FF"/>
            <w:u w:val="single"/>
          </w:rPr>
          <w:t>Tools for testing decision-making capacity in dementia | Age and Ageing | Oxford Academic</w:t>
        </w:r>
      </w:hyperlink>
      <w:r w:rsidRPr="005D23F8">
        <w:rPr>
          <w:rFonts w:ascii="Arial" w:hAnsi="Arial" w:cs="Arial"/>
        </w:rPr>
        <w:t xml:space="preserve"> (Accessed on: April 2026).</w:t>
      </w:r>
    </w:p>
    <w:p w14:paraId="49500F36" w14:textId="77777777" w:rsidR="00E05936" w:rsidRPr="005D23F8" w:rsidRDefault="00E05936" w:rsidP="00E05936">
      <w:pPr>
        <w:spacing w:line="240" w:lineRule="auto"/>
        <w:jc w:val="both"/>
        <w:rPr>
          <w:rFonts w:ascii="Arial" w:hAnsi="Arial" w:cs="Arial"/>
        </w:rPr>
      </w:pPr>
      <w:r w:rsidRPr="005D23F8">
        <w:rPr>
          <w:rFonts w:ascii="Arial" w:eastAsia="Times New Roman" w:hAnsi="Arial" w:cs="Arial"/>
          <w:kern w:val="0"/>
          <w:lang w:eastAsia="en-GB"/>
          <w14:ligatures w14:val="none"/>
        </w:rPr>
        <w:t xml:space="preserve">Pyer, M., and Ward, A. (2023) </w:t>
      </w:r>
      <w:r w:rsidRPr="005D23F8">
        <w:rPr>
          <w:rFonts w:ascii="Arial" w:hAnsi="Arial" w:cs="Arial"/>
          <w:color w:val="333333"/>
        </w:rPr>
        <w:t xml:space="preserve">Developing a dementia friendly approach to consent in dementia research [Taylor and Francis Online] Aging and Mental Health, 28(2), 294-301, </w:t>
      </w:r>
      <w:r w:rsidRPr="005D23F8">
        <w:rPr>
          <w:rFonts w:ascii="Arial" w:hAnsi="Arial" w:cs="Arial"/>
          <w:color w:val="333333"/>
        </w:rPr>
        <w:lastRenderedPageBreak/>
        <w:t xml:space="preserve">Available at: </w:t>
      </w:r>
      <w:hyperlink r:id="rId125" w:anchor="abstract" w:history="1">
        <w:r w:rsidRPr="005D23F8">
          <w:rPr>
            <w:color w:val="0000FF"/>
            <w:u w:val="single"/>
          </w:rPr>
          <w:t>Full article: Developing a dementia friendly approach to consent in dementia research</w:t>
        </w:r>
      </w:hyperlink>
      <w:r w:rsidRPr="005D23F8">
        <w:t xml:space="preserve"> (Accessed on: 25 February 2026).</w:t>
      </w:r>
    </w:p>
    <w:p w14:paraId="68D37528" w14:textId="67298068" w:rsidR="00E05936" w:rsidRPr="005D23F8" w:rsidRDefault="00E05936" w:rsidP="00E05936">
      <w:pPr>
        <w:spacing w:line="240" w:lineRule="auto"/>
        <w:jc w:val="both"/>
        <w:rPr>
          <w:rFonts w:ascii="Arial" w:hAnsi="Arial" w:cs="Arial"/>
        </w:rPr>
      </w:pPr>
      <w:r w:rsidRPr="005D23F8">
        <w:rPr>
          <w:rFonts w:ascii="Arial" w:hAnsi="Arial" w:cs="Arial"/>
        </w:rPr>
        <w:t xml:space="preserve">O' Philbin, L., Woods, B., Farrell, E. M., Spector, A. E., &amp; Orrell, M. (2018). Reminiscence therapy for dementia: an abridged Cochrane systematic review of the evidence from randomized controlled trials. Expert Review of Neurotherapeutics, 18(9), 715-727. </w:t>
      </w:r>
      <w:hyperlink r:id="rId126" w:history="1">
        <w:r w:rsidRPr="005D23F8">
          <w:rPr>
            <w:rStyle w:val="Hyperlink"/>
            <w:rFonts w:ascii="Arial" w:hAnsi="Arial" w:cs="Arial"/>
          </w:rPr>
          <w:t>https://doi.org/10.1080/14737175.2018.1509709</w:t>
        </w:r>
      </w:hyperlink>
      <w:r w:rsidRPr="005D23F8">
        <w:rPr>
          <w:rFonts w:ascii="Arial" w:hAnsi="Arial" w:cs="Arial"/>
        </w:rPr>
        <w:t xml:space="preserve"> Available at: </w:t>
      </w:r>
      <w:hyperlink r:id="rId127" w:history="1">
        <w:r w:rsidRPr="005D23F8">
          <w:rPr>
            <w:rFonts w:ascii="Arial" w:hAnsi="Arial" w:cs="Arial"/>
            <w:color w:val="0000FF"/>
            <w:u w:val="single"/>
          </w:rPr>
          <w:t>RT_for_dementia_submitted.pdf</w:t>
        </w:r>
      </w:hyperlink>
      <w:r w:rsidRPr="005D23F8">
        <w:rPr>
          <w:rFonts w:ascii="Arial" w:hAnsi="Arial" w:cs="Arial"/>
        </w:rPr>
        <w:t xml:space="preserve"> (Accessed on: April 2026).</w:t>
      </w:r>
    </w:p>
    <w:p w14:paraId="134277A5" w14:textId="6D5EC146" w:rsidR="00E05936" w:rsidRPr="005D23F8" w:rsidRDefault="00E05936" w:rsidP="00E05936">
      <w:pPr>
        <w:spacing w:after="240" w:line="240" w:lineRule="auto"/>
        <w:jc w:val="both"/>
        <w:rPr>
          <w:rFonts w:ascii="Arial" w:hAnsi="Arial" w:cs="Arial"/>
        </w:rPr>
      </w:pPr>
      <w:r w:rsidRPr="005D23F8">
        <w:rPr>
          <w:rFonts w:ascii="Arial" w:eastAsia="Times New Roman" w:hAnsi="Arial" w:cs="Arial"/>
          <w:color w:val="000000" w:themeColor="text1"/>
        </w:rPr>
        <w:t>Quail, Z., Bolton, L. and Massey, K. (2021</w:t>
      </w:r>
      <w:r w:rsidRPr="005D23F8">
        <w:rPr>
          <w:rFonts w:ascii="Arial" w:hAnsi="Arial" w:cs="Arial"/>
        </w:rPr>
        <w:t xml:space="preserve">) Digital delivery of non-pharmaceutical intervention programmes for people living with dementia during the COVID-19 pandemic Available: </w:t>
      </w:r>
      <w:hyperlink r:id="rId128" w:history="1">
        <w:r w:rsidRPr="005D23F8">
          <w:rPr>
            <w:rFonts w:ascii="Arial" w:hAnsi="Arial" w:cs="Arial"/>
            <w:color w:val="0000FF"/>
            <w:u w:val="single"/>
          </w:rPr>
          <w:t>Digital delivery of non-pharmacological intervention programmes for people living with dementia during the COVID-19 pandemic</w:t>
        </w:r>
      </w:hyperlink>
      <w:r w:rsidRPr="005D23F8">
        <w:rPr>
          <w:rFonts w:ascii="Arial" w:hAnsi="Arial" w:cs="Arial"/>
        </w:rPr>
        <w:t xml:space="preserve"> (Accessed on: </w:t>
      </w:r>
      <w:r w:rsidR="005D23F8">
        <w:rPr>
          <w:rFonts w:ascii="Arial" w:hAnsi="Arial" w:cs="Arial"/>
        </w:rPr>
        <w:t xml:space="preserve">23 </w:t>
      </w:r>
      <w:r w:rsidRPr="005D23F8">
        <w:rPr>
          <w:rFonts w:ascii="Arial" w:hAnsi="Arial" w:cs="Arial"/>
        </w:rPr>
        <w:t>April 2026).</w:t>
      </w:r>
    </w:p>
    <w:p w14:paraId="77F4AEEF" w14:textId="77777777" w:rsidR="00E05936" w:rsidRPr="005D23F8" w:rsidRDefault="00E05936" w:rsidP="00E05936">
      <w:pPr>
        <w:spacing w:after="240" w:line="240" w:lineRule="auto"/>
        <w:jc w:val="both"/>
        <w:rPr>
          <w:rFonts w:ascii="Arial" w:hAnsi="Arial" w:cs="Arial"/>
        </w:rPr>
      </w:pPr>
      <w:r w:rsidRPr="005D23F8">
        <w:rPr>
          <w:rFonts w:ascii="Arial" w:hAnsi="Arial" w:cs="Arial"/>
          <w:color w:val="1C1D1E"/>
          <w:shd w:val="clear" w:color="auto" w:fill="FFFFFF"/>
        </w:rPr>
        <w:t xml:space="preserve">Quigley JM, Thompson JC, Halfpenny NJ, Scott DA. (2018) Critical appraisal of nonrandomized studies: A review of recommended and commonly used tools. J Eval Clin </w:t>
      </w:r>
      <w:proofErr w:type="spellStart"/>
      <w:r w:rsidRPr="005D23F8">
        <w:rPr>
          <w:rFonts w:ascii="Arial" w:hAnsi="Arial" w:cs="Arial"/>
          <w:color w:val="1C1D1E"/>
          <w:shd w:val="clear" w:color="auto" w:fill="FFFFFF"/>
        </w:rPr>
        <w:t>Pract</w:t>
      </w:r>
      <w:proofErr w:type="spellEnd"/>
      <w:r w:rsidRPr="005D23F8">
        <w:rPr>
          <w:rFonts w:ascii="Arial" w:hAnsi="Arial" w:cs="Arial"/>
          <w:color w:val="1C1D1E"/>
          <w:shd w:val="clear" w:color="auto" w:fill="FFFFFF"/>
        </w:rPr>
        <w:t>. 2019;25:44–52. </w:t>
      </w:r>
      <w:hyperlink r:id="rId129" w:history="1">
        <w:r w:rsidRPr="005D23F8">
          <w:rPr>
            <w:rFonts w:ascii="Arial" w:hAnsi="Arial" w:cs="Arial"/>
            <w:b/>
            <w:bCs/>
            <w:color w:val="123D80"/>
            <w:shd w:val="clear" w:color="auto" w:fill="FFFFFF"/>
          </w:rPr>
          <w:t>https://doi.org/10.1111/jep.12889</w:t>
        </w:r>
      </w:hyperlink>
    </w:p>
    <w:p w14:paraId="00E7F74C" w14:textId="77777777" w:rsidR="00E05936" w:rsidRPr="005D23F8" w:rsidRDefault="00E05936" w:rsidP="00E05936">
      <w:pPr>
        <w:spacing w:line="240" w:lineRule="auto"/>
        <w:jc w:val="both"/>
        <w:rPr>
          <w:rFonts w:ascii="Arial" w:hAnsi="Arial" w:cs="Arial"/>
        </w:rPr>
      </w:pPr>
      <w:r w:rsidRPr="005D23F8">
        <w:rPr>
          <w:rFonts w:ascii="Arial" w:hAnsi="Arial" w:cs="Arial"/>
        </w:rPr>
        <w:t xml:space="preserve">Rai, HK., Schneider, J., and Orrell, M. (2021) </w:t>
      </w:r>
      <w:r w:rsidRPr="005D23F8">
        <w:rPr>
          <w:rFonts w:ascii="Arial" w:hAnsi="Arial" w:cs="Arial"/>
          <w:i/>
          <w:iCs/>
        </w:rPr>
        <w:t>An Individual Cognitive Stimulation Therapy App for People with Dementia and Carers: Results from a Feasibility Randomized Controlled Trial (RCT)</w:t>
      </w:r>
      <w:r w:rsidRPr="005D23F8">
        <w:rPr>
          <w:rFonts w:ascii="Arial" w:hAnsi="Arial" w:cs="Arial"/>
        </w:rPr>
        <w:t xml:space="preserve"> [Research Gate] Available at: </w:t>
      </w:r>
      <w:hyperlink r:id="rId130" w:anchor="fullTextFileContent" w:history="1">
        <w:r w:rsidRPr="005D23F8">
          <w:rPr>
            <w:rFonts w:ascii="Arial" w:hAnsi="Arial" w:cs="Arial"/>
            <w:color w:val="0000FF"/>
            <w:u w:val="single"/>
          </w:rPr>
          <w:t>(PDF) An Individual Cognitive Stimulation Therapy App for People with Dementia and Carers: Results from a Feasibility Randomized Controlled Trial (RCT)</w:t>
        </w:r>
      </w:hyperlink>
      <w:r w:rsidRPr="005D23F8">
        <w:rPr>
          <w:rFonts w:ascii="Arial" w:hAnsi="Arial" w:cs="Arial"/>
        </w:rPr>
        <w:t xml:space="preserve"> (Accessed on: March 2026).</w:t>
      </w:r>
    </w:p>
    <w:p w14:paraId="5E06C472" w14:textId="77777777" w:rsidR="00E05936" w:rsidRPr="005D23F8" w:rsidRDefault="00E05936" w:rsidP="00E05936">
      <w:pPr>
        <w:spacing w:line="240" w:lineRule="auto"/>
        <w:jc w:val="both"/>
        <w:rPr>
          <w:rFonts w:ascii="Arial" w:hAnsi="Arial" w:cs="Arial"/>
        </w:rPr>
      </w:pPr>
      <w:bookmarkStart w:id="12" w:name="_Hlk215745919"/>
      <w:bookmarkEnd w:id="11"/>
      <w:r w:rsidRPr="005D23F8">
        <w:rPr>
          <w:rFonts w:ascii="Arial" w:hAnsi="Arial" w:cs="Arial"/>
          <w:lang w:val="de-DE"/>
        </w:rPr>
        <w:t xml:space="preserve">Raja M., and Uhrenfeldt, L., (2024). </w:t>
      </w:r>
      <w:r w:rsidRPr="005D23F8">
        <w:rPr>
          <w:rFonts w:ascii="Arial" w:hAnsi="Arial" w:cs="Arial"/>
        </w:rPr>
        <w:t>Well</w:t>
      </w:r>
      <w:r w:rsidRPr="005D23F8">
        <w:rPr>
          <w:rFonts w:ascii="Cambria Math" w:hAnsi="Cambria Math" w:cs="Cambria Math"/>
        </w:rPr>
        <w:t>‐</w:t>
      </w:r>
      <w:r w:rsidRPr="005D23F8">
        <w:rPr>
          <w:rFonts w:ascii="Arial" w:hAnsi="Arial" w:cs="Arial"/>
        </w:rPr>
        <w:t>being and dignity in innovative digitally</w:t>
      </w:r>
      <w:r w:rsidRPr="005D23F8">
        <w:rPr>
          <w:rFonts w:ascii="Cambria Math" w:hAnsi="Cambria Math" w:cs="Cambria Math"/>
        </w:rPr>
        <w:t>‐</w:t>
      </w:r>
      <w:r w:rsidRPr="005D23F8">
        <w:rPr>
          <w:rFonts w:ascii="Arial" w:hAnsi="Arial" w:cs="Arial"/>
        </w:rPr>
        <w:t xml:space="preserve">led healthcare for aged adults. Original Article Wiley DOI: 10.1111/nup.12479. Available at: </w:t>
      </w:r>
      <w:hyperlink r:id="rId131" w:history="1">
        <w:r w:rsidRPr="005D23F8">
          <w:rPr>
            <w:rFonts w:ascii="Arial" w:hAnsi="Arial" w:cs="Arial"/>
            <w:color w:val="0000FF"/>
            <w:u w:val="single"/>
          </w:rPr>
          <w:t>Well</w:t>
        </w:r>
        <w:r w:rsidRPr="005D23F8">
          <w:rPr>
            <w:rFonts w:ascii="Cambria Math" w:hAnsi="Cambria Math" w:cs="Cambria Math"/>
            <w:color w:val="0000FF"/>
            <w:u w:val="single"/>
          </w:rPr>
          <w:t>‐</w:t>
        </w:r>
        <w:r w:rsidRPr="005D23F8">
          <w:rPr>
            <w:rFonts w:ascii="Arial" w:hAnsi="Arial" w:cs="Arial"/>
            <w:color w:val="0000FF"/>
            <w:u w:val="single"/>
          </w:rPr>
          <w:t>being and dignity in innovative digitally</w:t>
        </w:r>
        <w:r w:rsidRPr="005D23F8">
          <w:rPr>
            <w:rFonts w:ascii="Cambria Math" w:hAnsi="Cambria Math" w:cs="Cambria Math"/>
            <w:color w:val="0000FF"/>
            <w:u w:val="single"/>
          </w:rPr>
          <w:t>‐</w:t>
        </w:r>
        <w:r w:rsidRPr="005D23F8">
          <w:rPr>
            <w:rFonts w:ascii="Arial" w:hAnsi="Arial" w:cs="Arial"/>
            <w:color w:val="0000FF"/>
            <w:u w:val="single"/>
          </w:rPr>
          <w:t>led healthcare for aged adults</w:t>
        </w:r>
      </w:hyperlink>
      <w:r w:rsidRPr="005D23F8">
        <w:rPr>
          <w:rFonts w:ascii="Arial" w:hAnsi="Arial" w:cs="Arial"/>
        </w:rPr>
        <w:t xml:space="preserve"> (Accessed on: February 2026)</w:t>
      </w:r>
    </w:p>
    <w:p w14:paraId="44AB3F34" w14:textId="693CB043" w:rsidR="00E05936" w:rsidRPr="005D23F8" w:rsidRDefault="00E05936" w:rsidP="00E05936">
      <w:pPr>
        <w:spacing w:line="240" w:lineRule="auto"/>
        <w:jc w:val="both"/>
        <w:rPr>
          <w:rFonts w:ascii="Arial" w:hAnsi="Arial" w:cs="Arial"/>
        </w:rPr>
      </w:pPr>
      <w:r w:rsidRPr="005D23F8">
        <w:rPr>
          <w:rFonts w:ascii="Arial" w:hAnsi="Arial" w:cs="Arial"/>
          <w:color w:val="000000"/>
        </w:rPr>
        <w:t>Randolph, JJ. (2009) Practical Assessment, Research and Evaluation. A Guide to Writing the Dissertation Literature Review. Available at:</w:t>
      </w:r>
      <w:r w:rsidRPr="005D23F8">
        <w:rPr>
          <w:rFonts w:ascii="Arial" w:hAnsi="Arial" w:cs="Arial"/>
        </w:rPr>
        <w:t xml:space="preserve"> </w:t>
      </w:r>
      <w:hyperlink r:id="rId132" w:history="1">
        <w:r w:rsidRPr="005D23F8">
          <w:rPr>
            <w:rStyle w:val="Hyperlink"/>
            <w:rFonts w:ascii="Arial" w:hAnsi="Arial" w:cs="Arial"/>
          </w:rPr>
          <w:t>A Guide to Writing the Dissertation Literature Review - Practical Assessment, Research &amp; Evaluation</w:t>
        </w:r>
      </w:hyperlink>
      <w:r w:rsidRPr="005D23F8">
        <w:rPr>
          <w:rFonts w:ascii="Arial" w:hAnsi="Arial" w:cs="Arial"/>
        </w:rPr>
        <w:t xml:space="preserve"> (Accessed on:</w:t>
      </w:r>
      <w:r w:rsidR="005D23F8">
        <w:rPr>
          <w:rFonts w:ascii="Arial" w:hAnsi="Arial" w:cs="Arial"/>
        </w:rPr>
        <w:t xml:space="preserve"> 01</w:t>
      </w:r>
      <w:r w:rsidRPr="005D23F8">
        <w:rPr>
          <w:rFonts w:ascii="Arial" w:hAnsi="Arial" w:cs="Arial"/>
        </w:rPr>
        <w:t xml:space="preserve"> April 2026).</w:t>
      </w:r>
    </w:p>
    <w:p w14:paraId="78A48182" w14:textId="77777777" w:rsidR="00E05936" w:rsidRPr="005D23F8" w:rsidRDefault="00E05936" w:rsidP="00E05936">
      <w:pPr>
        <w:spacing w:line="240" w:lineRule="auto"/>
        <w:jc w:val="both"/>
      </w:pPr>
      <w:r w:rsidRPr="005D23F8">
        <w:rPr>
          <w:rFonts w:ascii="Arial" w:eastAsia="Times New Roman" w:hAnsi="Arial" w:cs="Arial"/>
        </w:rPr>
        <w:t>Read, ST., Toye, C. and Wynaden, D. (2017) Experiences and expectations of living with dementia: A qualitative study [</w:t>
      </w:r>
      <w:proofErr w:type="spellStart"/>
      <w:r w:rsidRPr="005D23F8">
        <w:rPr>
          <w:rFonts w:ascii="Arial" w:eastAsia="Times New Roman" w:hAnsi="Arial" w:cs="Arial"/>
        </w:rPr>
        <w:t>CollegialJournal</w:t>
      </w:r>
      <w:proofErr w:type="spellEnd"/>
      <w:r w:rsidRPr="005D23F8">
        <w:rPr>
          <w:rFonts w:ascii="Arial" w:eastAsia="Times New Roman" w:hAnsi="Arial" w:cs="Arial"/>
        </w:rPr>
        <w:t xml:space="preserve">] Available at: </w:t>
      </w:r>
      <w:hyperlink r:id="rId133" w:history="1">
        <w:r w:rsidRPr="005D23F8">
          <w:rPr>
            <w:color w:val="0000FF"/>
            <w:u w:val="single"/>
          </w:rPr>
          <w:t>Experiences and expectations of living with dementia: A qualitative study - Collegian</w:t>
        </w:r>
      </w:hyperlink>
      <w:r w:rsidRPr="005D23F8">
        <w:t xml:space="preserve"> (</w:t>
      </w:r>
      <w:r w:rsidRPr="005D23F8">
        <w:rPr>
          <w:rFonts w:ascii="Arial" w:hAnsi="Arial" w:cs="Arial"/>
        </w:rPr>
        <w:t>Accessed on: April 2026).</w:t>
      </w:r>
    </w:p>
    <w:p w14:paraId="5A094D57" w14:textId="77777777" w:rsidR="00E05936" w:rsidRPr="005D23F8" w:rsidRDefault="00E05936" w:rsidP="00E05936">
      <w:pPr>
        <w:spacing w:line="240" w:lineRule="auto"/>
        <w:jc w:val="both"/>
        <w:rPr>
          <w:rFonts w:ascii="Arial" w:hAnsi="Arial" w:cs="Arial"/>
        </w:rPr>
      </w:pPr>
      <w:r w:rsidRPr="005D23F8">
        <w:rPr>
          <w:rFonts w:ascii="Arial" w:hAnsi="Arial" w:cs="Arial"/>
        </w:rPr>
        <w:t xml:space="preserve">Rendle KA, Abramson CM, Garrett SB, et al. (2019) Beyond exploratory: a tailored framework for designing and assessing qualitative health research. BMJ Open 2019;9:e030123. doi:10.1136/ bmjopen-2019-030123 Available at: </w:t>
      </w:r>
      <w:hyperlink r:id="rId134" w:history="1">
        <w:r w:rsidRPr="005D23F8">
          <w:rPr>
            <w:rFonts w:ascii="Arial" w:hAnsi="Arial" w:cs="Arial"/>
            <w:color w:val="0000FF"/>
            <w:u w:val="single"/>
          </w:rPr>
          <w:t>e030123.full.pdf</w:t>
        </w:r>
      </w:hyperlink>
      <w:r w:rsidRPr="005D23F8">
        <w:rPr>
          <w:rFonts w:ascii="Arial" w:hAnsi="Arial" w:cs="Arial"/>
        </w:rPr>
        <w:t xml:space="preserve"> (Accessed on: 01 March 2026).</w:t>
      </w:r>
    </w:p>
    <w:p w14:paraId="31E8D8D9" w14:textId="77777777" w:rsidR="00E05936" w:rsidRPr="005D23F8" w:rsidRDefault="00E05936" w:rsidP="00E05936">
      <w:pPr>
        <w:spacing w:line="240" w:lineRule="auto"/>
        <w:jc w:val="both"/>
      </w:pPr>
      <w:proofErr w:type="spellStart"/>
      <w:r w:rsidRPr="005D23F8">
        <w:rPr>
          <w:rFonts w:ascii="Arial" w:hAnsi="Arial" w:cs="Arial"/>
        </w:rPr>
        <w:t>Rousaki</w:t>
      </w:r>
      <w:proofErr w:type="spellEnd"/>
      <w:r w:rsidRPr="005D23F8">
        <w:rPr>
          <w:rFonts w:ascii="Arial" w:hAnsi="Arial" w:cs="Arial"/>
        </w:rPr>
        <w:t xml:space="preserve">, A., Zamani, E.D., </w:t>
      </w:r>
      <w:proofErr w:type="spellStart"/>
      <w:r w:rsidRPr="005D23F8">
        <w:rPr>
          <w:rFonts w:ascii="Arial" w:hAnsi="Arial" w:cs="Arial"/>
        </w:rPr>
        <w:t>Sbaffi</w:t>
      </w:r>
      <w:proofErr w:type="spellEnd"/>
      <w:r w:rsidRPr="005D23F8">
        <w:rPr>
          <w:rFonts w:ascii="Arial" w:hAnsi="Arial" w:cs="Arial"/>
        </w:rPr>
        <w:t xml:space="preserve">, L. et al. (2024) The digitalisation of social care in England and the implications for older unpaid carers: a constructionist thematic analysis. Journal of Medical Internet Research, 26. ISSN: 1438-8871 Available at: </w:t>
      </w:r>
      <w:hyperlink r:id="rId135" w:history="1">
        <w:r w:rsidRPr="005D23F8">
          <w:rPr>
            <w:color w:val="0000FF"/>
            <w:u w:val="single"/>
          </w:rPr>
          <w:t>The digitalisation of social care in England and the implications for older unpaid carers: a constructionist thematic analysis</w:t>
        </w:r>
      </w:hyperlink>
      <w:r w:rsidRPr="005D23F8">
        <w:t xml:space="preserve"> (Accessed on: February 2026).</w:t>
      </w:r>
    </w:p>
    <w:p w14:paraId="4CD3D94B" w14:textId="77777777" w:rsidR="00E05936" w:rsidRPr="005D23F8" w:rsidRDefault="00E05936" w:rsidP="00E05936">
      <w:pPr>
        <w:spacing w:line="240" w:lineRule="auto"/>
        <w:jc w:val="both"/>
        <w:rPr>
          <w:rFonts w:ascii="Arial" w:hAnsi="Arial" w:cs="Arial"/>
        </w:rPr>
      </w:pPr>
      <w:r w:rsidRPr="005D23F8">
        <w:rPr>
          <w:rFonts w:ascii="Arial" w:eastAsia="Times New Roman" w:hAnsi="Arial" w:cs="Arial"/>
          <w:color w:val="000000" w:themeColor="text1"/>
        </w:rPr>
        <w:t xml:space="preserve">Rosenstock, I.M., (1974) Historical Origin of the Health belief Model, Volume 2, Issue 4,[SAGE Journals] Available at: </w:t>
      </w:r>
      <w:hyperlink r:id="rId136" w:history="1">
        <w:r w:rsidRPr="005D23F8">
          <w:rPr>
            <w:rFonts w:ascii="Arial" w:hAnsi="Arial" w:cs="Arial"/>
            <w:color w:val="0000FF"/>
            <w:u w:val="single"/>
          </w:rPr>
          <w:t>Historical Origins of the Health Belief Model - Irwin M. Rosenstock, 1974</w:t>
        </w:r>
      </w:hyperlink>
      <w:r w:rsidRPr="005D23F8">
        <w:rPr>
          <w:rFonts w:ascii="Arial" w:hAnsi="Arial" w:cs="Arial"/>
        </w:rPr>
        <w:t xml:space="preserve"> (Accessed on: 22 March 2026).</w:t>
      </w:r>
    </w:p>
    <w:p w14:paraId="7643F1A0" w14:textId="77777777" w:rsidR="00E05936" w:rsidRPr="005D23F8" w:rsidRDefault="00E05936" w:rsidP="00E05936">
      <w:pPr>
        <w:spacing w:line="240" w:lineRule="auto"/>
        <w:jc w:val="both"/>
        <w:rPr>
          <w:rFonts w:ascii="Arial" w:hAnsi="Arial" w:cs="Arial"/>
        </w:rPr>
      </w:pPr>
      <w:r w:rsidRPr="005D23F8">
        <w:rPr>
          <w:rFonts w:ascii="Arial" w:hAnsi="Arial" w:cs="Arial"/>
        </w:rPr>
        <w:t xml:space="preserve">Sanders, EB-N. and Stappers, PJ. (2008) Co-creation and the new landscapes of design. International Journal of </w:t>
      </w:r>
      <w:proofErr w:type="spellStart"/>
      <w:r w:rsidRPr="005D23F8">
        <w:rPr>
          <w:rFonts w:ascii="Arial" w:hAnsi="Arial" w:cs="Arial"/>
        </w:rPr>
        <w:t>CoCreation</w:t>
      </w:r>
      <w:proofErr w:type="spellEnd"/>
      <w:r w:rsidRPr="005D23F8">
        <w:rPr>
          <w:rFonts w:ascii="Arial" w:hAnsi="Arial" w:cs="Arial"/>
        </w:rPr>
        <w:t xml:space="preserve"> in Design and the Arts Volume 4, 2008-Issue1: Design Participation Available at: </w:t>
      </w:r>
      <w:hyperlink r:id="rId137" w:anchor="d1e303" w:history="1">
        <w:r w:rsidRPr="005D23F8">
          <w:rPr>
            <w:rFonts w:ascii="Arial" w:hAnsi="Arial" w:cs="Arial"/>
            <w:color w:val="0000FF"/>
            <w:u w:val="single"/>
          </w:rPr>
          <w:t>Full article: Co-creation and the new landscapes of design</w:t>
        </w:r>
      </w:hyperlink>
      <w:r w:rsidRPr="005D23F8">
        <w:rPr>
          <w:rFonts w:ascii="Arial" w:hAnsi="Arial" w:cs="Arial"/>
        </w:rPr>
        <w:t xml:space="preserve"> (Accessed on: April 2026).</w:t>
      </w:r>
    </w:p>
    <w:p w14:paraId="48233709" w14:textId="0AD15780" w:rsidR="00E05936" w:rsidRPr="005D23F8" w:rsidRDefault="00E05936" w:rsidP="005D23F8">
      <w:pPr>
        <w:spacing w:line="240" w:lineRule="auto"/>
        <w:jc w:val="both"/>
        <w:rPr>
          <w:rFonts w:ascii="Arial" w:hAnsi="Arial" w:cs="Arial"/>
        </w:rPr>
      </w:pPr>
      <w:r w:rsidRPr="005D23F8">
        <w:rPr>
          <w:rFonts w:ascii="Arial" w:hAnsi="Arial" w:cs="Arial"/>
          <w:color w:val="000000"/>
        </w:rPr>
        <w:t xml:space="preserve">Salomao, A., (2023). </w:t>
      </w:r>
      <w:r w:rsidRPr="005D23F8">
        <w:rPr>
          <w:rFonts w:ascii="Arial" w:hAnsi="Arial" w:cs="Arial"/>
          <w:color w:val="1F1F1F"/>
        </w:rPr>
        <w:t xml:space="preserve">The Art of Interpretation: A Journey through Thematic Analysis. Available at: </w:t>
      </w:r>
      <w:r w:rsidRPr="005D23F8">
        <w:rPr>
          <w:rFonts w:ascii="Arial" w:hAnsi="Arial" w:cs="Arial"/>
          <w:color w:val="0000FF"/>
          <w:u w:val="single"/>
        </w:rPr>
        <w:t xml:space="preserve">https://mindthegraph.com/blog/thematic-analysis/ </w:t>
      </w:r>
      <w:r w:rsidRPr="005D23F8">
        <w:rPr>
          <w:rFonts w:ascii="Arial" w:hAnsi="Arial" w:cs="Arial"/>
          <w:color w:val="1F1F1F"/>
        </w:rPr>
        <w:t>(Accessed: 12 March 2026).</w:t>
      </w:r>
      <w:bookmarkStart w:id="13" w:name="_Hlk215745938"/>
      <w:bookmarkEnd w:id="12"/>
    </w:p>
    <w:p w14:paraId="36210473" w14:textId="2530449D" w:rsidR="00E05936" w:rsidRPr="005D23F8" w:rsidRDefault="00E05936" w:rsidP="005D23F8">
      <w:pPr>
        <w:spacing w:line="240" w:lineRule="auto"/>
        <w:jc w:val="both"/>
        <w:rPr>
          <w:rFonts w:ascii="Arial" w:hAnsi="Arial" w:cs="Arial"/>
        </w:rPr>
      </w:pPr>
      <w:r w:rsidRPr="005D23F8">
        <w:rPr>
          <w:rFonts w:ascii="Arial" w:hAnsi="Arial" w:cs="Arial"/>
        </w:rPr>
        <w:lastRenderedPageBreak/>
        <w:t xml:space="preserve">Shannon et al., (2021) Nothing About us Without us: Research Methods Enabling Participation for Aged Care Residents Who Have Dementia Available at: </w:t>
      </w:r>
      <w:hyperlink r:id="rId138" w:history="1">
        <w:r w:rsidRPr="005D23F8">
          <w:rPr>
            <w:rStyle w:val="Hyperlink"/>
            <w:rFonts w:ascii="Arial" w:hAnsi="Arial" w:cs="Arial"/>
          </w:rPr>
          <w:t>(PDF) Nothing About us Without us: Research Methods Enabling Participation for Aged Care Residents Who Have Dementia</w:t>
        </w:r>
      </w:hyperlink>
      <w:r w:rsidRPr="005D23F8">
        <w:rPr>
          <w:rFonts w:ascii="Arial" w:hAnsi="Arial" w:cs="Arial"/>
        </w:rPr>
        <w:t xml:space="preserve"> (Accessed on: April 2026).</w:t>
      </w:r>
      <w:bookmarkEnd w:id="13"/>
    </w:p>
    <w:p w14:paraId="2BB481D3" w14:textId="77777777" w:rsidR="00E05936" w:rsidRPr="005D23F8" w:rsidRDefault="00E05936" w:rsidP="00E05936">
      <w:pPr>
        <w:spacing w:line="240" w:lineRule="auto"/>
        <w:jc w:val="both"/>
        <w:rPr>
          <w:rFonts w:ascii="Arial" w:eastAsia="Times New Roman" w:hAnsi="Arial" w:cs="Arial"/>
          <w:kern w:val="0"/>
          <w:lang w:eastAsia="en-GB"/>
          <w14:ligatures w14:val="none"/>
        </w:rPr>
      </w:pPr>
      <w:bookmarkStart w:id="14" w:name="_Hlk215745959"/>
      <w:r w:rsidRPr="005D23F8">
        <w:rPr>
          <w:rFonts w:ascii="Arial" w:hAnsi="Arial" w:cs="Arial"/>
        </w:rPr>
        <w:t xml:space="preserve">Salai, A. M., Kirton, A., Cook, G., and Holmquist, L.E. (2022) Views and experiences on the use of voice assistants by family and professionals supporting people with cognitive impairments First Version Sec. Dementia Care Volume 1 – 2022 Available at: </w:t>
      </w:r>
      <w:hyperlink r:id="rId139" w:history="1">
        <w:r w:rsidRPr="005D23F8">
          <w:rPr>
            <w:rFonts w:ascii="Arial" w:eastAsia="Times New Roman" w:hAnsi="Arial" w:cs="Arial"/>
            <w:color w:val="0000FF"/>
            <w:kern w:val="0"/>
            <w:u w:val="single"/>
            <w:lang w:eastAsia="en-GB"/>
            <w14:ligatures w14:val="none"/>
          </w:rPr>
          <w:t>https://doi.org/10.3389/frdem.2022.1049464</w:t>
        </w:r>
      </w:hyperlink>
      <w:r w:rsidRPr="005D23F8">
        <w:rPr>
          <w:rFonts w:ascii="Arial" w:eastAsia="Times New Roman" w:hAnsi="Arial" w:cs="Arial"/>
          <w:color w:val="0000FF"/>
          <w:kern w:val="0"/>
          <w:u w:val="single"/>
          <w:lang w:eastAsia="en-GB"/>
          <w14:ligatures w14:val="none"/>
        </w:rPr>
        <w:t xml:space="preserve"> </w:t>
      </w:r>
      <w:r w:rsidRPr="005D23F8">
        <w:rPr>
          <w:rFonts w:ascii="Arial" w:eastAsia="Times New Roman" w:hAnsi="Arial" w:cs="Arial"/>
          <w:kern w:val="0"/>
          <w:lang w:eastAsia="en-GB"/>
          <w14:ligatures w14:val="none"/>
        </w:rPr>
        <w:t>(Accessed on: February 2026).</w:t>
      </w:r>
    </w:p>
    <w:p w14:paraId="46E55185" w14:textId="77777777" w:rsidR="00E05936" w:rsidRPr="005D23F8" w:rsidRDefault="00E05936" w:rsidP="00E05936">
      <w:pPr>
        <w:spacing w:line="240" w:lineRule="auto"/>
        <w:jc w:val="both"/>
        <w:rPr>
          <w:rFonts w:ascii="Arial" w:eastAsia="Times New Roman" w:hAnsi="Arial" w:cs="Arial"/>
          <w:kern w:val="0"/>
          <w:lang w:eastAsia="en-GB"/>
          <w14:ligatures w14:val="none"/>
        </w:rPr>
      </w:pPr>
      <w:r w:rsidRPr="005D23F8">
        <w:rPr>
          <w:rFonts w:ascii="Arial" w:hAnsi="Arial" w:cs="Arial"/>
          <w:color w:val="1B1B1B"/>
          <w:shd w:val="clear" w:color="auto" w:fill="FFFFFF"/>
        </w:rPr>
        <w:t xml:space="preserve">Schmidt L, Finnerty Mutlu AN, Elmore R, </w:t>
      </w:r>
      <w:proofErr w:type="spellStart"/>
      <w:r w:rsidRPr="005D23F8">
        <w:rPr>
          <w:rFonts w:ascii="Arial" w:hAnsi="Arial" w:cs="Arial"/>
          <w:color w:val="1B1B1B"/>
          <w:shd w:val="clear" w:color="auto" w:fill="FFFFFF"/>
        </w:rPr>
        <w:t>Olorisade</w:t>
      </w:r>
      <w:proofErr w:type="spellEnd"/>
      <w:r w:rsidRPr="005D23F8">
        <w:rPr>
          <w:rFonts w:ascii="Arial" w:hAnsi="Arial" w:cs="Arial"/>
          <w:color w:val="1B1B1B"/>
          <w:shd w:val="clear" w:color="auto" w:fill="FFFFFF"/>
        </w:rPr>
        <w:t xml:space="preserve"> BK, Thomas J, Higgins JPT. (2021) Data extraction methods for systematic review (semi)automation: Update of a living systematic review. F1000Res. 2021 May 19;10:401. </w:t>
      </w:r>
      <w:proofErr w:type="spellStart"/>
      <w:r w:rsidRPr="005D23F8">
        <w:rPr>
          <w:rFonts w:ascii="Arial" w:hAnsi="Arial" w:cs="Arial"/>
          <w:color w:val="1B1B1B"/>
          <w:shd w:val="clear" w:color="auto" w:fill="FFFFFF"/>
        </w:rPr>
        <w:t>doi</w:t>
      </w:r>
      <w:proofErr w:type="spellEnd"/>
      <w:r w:rsidRPr="005D23F8">
        <w:rPr>
          <w:rFonts w:ascii="Arial" w:hAnsi="Arial" w:cs="Arial"/>
          <w:color w:val="1B1B1B"/>
          <w:shd w:val="clear" w:color="auto" w:fill="FFFFFF"/>
        </w:rPr>
        <w:t xml:space="preserve">: 10.12688/f1000research.51117.3. PMID: 34408850; PMCID: PMC8361807. Available at: </w:t>
      </w:r>
      <w:hyperlink r:id="rId140" w:history="1">
        <w:r w:rsidRPr="005D23F8">
          <w:rPr>
            <w:rFonts w:ascii="Arial" w:hAnsi="Arial" w:cs="Arial"/>
            <w:color w:val="0000FF"/>
            <w:u w:val="single"/>
          </w:rPr>
          <w:t>Data extraction methods for systematic review (semi)automation: Update of a living systematic review - PMC</w:t>
        </w:r>
      </w:hyperlink>
      <w:r w:rsidRPr="005D23F8">
        <w:rPr>
          <w:rFonts w:ascii="Arial" w:hAnsi="Arial" w:cs="Arial"/>
        </w:rPr>
        <w:t xml:space="preserve"> (Accessed on: 20 March 2026).</w:t>
      </w:r>
    </w:p>
    <w:p w14:paraId="3A70C699" w14:textId="77777777" w:rsidR="00E05936" w:rsidRPr="005D23F8" w:rsidRDefault="00E05936" w:rsidP="00E05936">
      <w:pPr>
        <w:spacing w:line="240" w:lineRule="auto"/>
        <w:jc w:val="both"/>
        <w:rPr>
          <w:rFonts w:ascii="Arial" w:hAnsi="Arial" w:cs="Arial"/>
        </w:rPr>
      </w:pPr>
      <w:bookmarkStart w:id="15" w:name="_Hlk215746008"/>
      <w:bookmarkEnd w:id="14"/>
      <w:r w:rsidRPr="005D23F8">
        <w:rPr>
          <w:rFonts w:ascii="Arial" w:hAnsi="Arial" w:cs="Arial"/>
        </w:rPr>
        <w:t xml:space="preserve">Sobral, S. R., and Sobral, M. (2021). </w:t>
      </w:r>
      <w:r w:rsidRPr="005D23F8">
        <w:rPr>
          <w:rFonts w:ascii="Arial" w:hAnsi="Arial" w:cs="Arial"/>
          <w:i/>
          <w:iCs/>
        </w:rPr>
        <w:t>Computerized cognitive stimulation for people with dementia or with mild cognitive impairment: a bibliometric review</w:t>
      </w:r>
      <w:r w:rsidRPr="005D23F8">
        <w:rPr>
          <w:rFonts w:ascii="Arial" w:hAnsi="Arial" w:cs="Arial"/>
        </w:rPr>
        <w:t>. </w:t>
      </w:r>
      <w:r w:rsidRPr="005D23F8">
        <w:rPr>
          <w:rFonts w:ascii="Arial" w:hAnsi="Arial" w:cs="Arial"/>
          <w:i/>
          <w:iCs/>
        </w:rPr>
        <w:t>Dementia and neuropsychologic</w:t>
      </w:r>
      <w:r w:rsidRPr="005D23F8">
        <w:rPr>
          <w:rFonts w:ascii="Arial" w:hAnsi="Arial" w:cs="Arial"/>
        </w:rPr>
        <w:t>, </w:t>
      </w:r>
      <w:r w:rsidRPr="005D23F8">
        <w:rPr>
          <w:rFonts w:ascii="Arial" w:hAnsi="Arial" w:cs="Arial"/>
          <w:i/>
          <w:iCs/>
        </w:rPr>
        <w:t>15</w:t>
      </w:r>
      <w:r w:rsidRPr="005D23F8">
        <w:rPr>
          <w:rFonts w:ascii="Arial" w:hAnsi="Arial" w:cs="Arial"/>
        </w:rPr>
        <w:t xml:space="preserve">(1), 28–40. </w:t>
      </w:r>
      <w:hyperlink r:id="rId141" w:history="1">
        <w:r w:rsidRPr="005D23F8">
          <w:rPr>
            <w:rFonts w:ascii="Arial" w:hAnsi="Arial" w:cs="Arial"/>
            <w:color w:val="0000FF"/>
            <w:u w:val="single"/>
          </w:rPr>
          <w:t>https://pmc.ncbi.nlm.nih.gov/articles/PMC8049572/</w:t>
        </w:r>
      </w:hyperlink>
    </w:p>
    <w:p w14:paraId="137FBC51" w14:textId="77777777" w:rsidR="00E05936" w:rsidRPr="005D23F8" w:rsidRDefault="00E05936" w:rsidP="00E05936">
      <w:pPr>
        <w:spacing w:line="240" w:lineRule="auto"/>
        <w:jc w:val="both"/>
        <w:rPr>
          <w:rFonts w:ascii="Arial" w:hAnsi="Arial" w:cs="Arial"/>
          <w:color w:val="212121"/>
          <w:shd w:val="clear" w:color="auto" w:fill="FFFFFF"/>
        </w:rPr>
      </w:pPr>
      <w:bookmarkStart w:id="16" w:name="_Hlk215746027"/>
      <w:bookmarkEnd w:id="15"/>
      <w:r w:rsidRPr="005D23F8">
        <w:rPr>
          <w:rFonts w:ascii="Arial" w:hAnsi="Arial" w:cs="Arial"/>
          <w:color w:val="212121"/>
          <w:shd w:val="clear" w:color="auto" w:fill="FFFFFF"/>
        </w:rPr>
        <w:t xml:space="preserve">Schneider C, </w:t>
      </w:r>
      <w:proofErr w:type="spellStart"/>
      <w:r w:rsidRPr="005D23F8">
        <w:rPr>
          <w:rFonts w:ascii="Arial" w:hAnsi="Arial" w:cs="Arial"/>
          <w:color w:val="212121"/>
          <w:shd w:val="clear" w:color="auto" w:fill="FFFFFF"/>
        </w:rPr>
        <w:t>Kowatsch</w:t>
      </w:r>
      <w:proofErr w:type="spellEnd"/>
      <w:r w:rsidRPr="005D23F8">
        <w:rPr>
          <w:rFonts w:ascii="Arial" w:hAnsi="Arial" w:cs="Arial"/>
          <w:color w:val="212121"/>
          <w:shd w:val="clear" w:color="auto" w:fill="FFFFFF"/>
        </w:rPr>
        <w:t xml:space="preserve"> T, and Vinay R. (2023) Impact of digital assistive technologies on the quality of life for people with dementia: protocol for a scoping review. BMJ Open. 2023 Dec 13;13(12):e077017. </w:t>
      </w:r>
      <w:proofErr w:type="spellStart"/>
      <w:r w:rsidRPr="005D23F8">
        <w:rPr>
          <w:rFonts w:ascii="Arial" w:hAnsi="Arial" w:cs="Arial"/>
          <w:color w:val="212121"/>
          <w:shd w:val="clear" w:color="auto" w:fill="FFFFFF"/>
        </w:rPr>
        <w:t>doi</w:t>
      </w:r>
      <w:proofErr w:type="spellEnd"/>
      <w:r w:rsidRPr="005D23F8">
        <w:rPr>
          <w:rFonts w:ascii="Arial" w:hAnsi="Arial" w:cs="Arial"/>
          <w:color w:val="212121"/>
          <w:shd w:val="clear" w:color="auto" w:fill="FFFFFF"/>
        </w:rPr>
        <w:t xml:space="preserve">: 10.1136/bmjopen-2023-077017. PMID: 38097237; PMCID: PMC10729229. </w:t>
      </w:r>
    </w:p>
    <w:p w14:paraId="26683603" w14:textId="77777777" w:rsidR="00E05936" w:rsidRPr="005D23F8" w:rsidRDefault="00E05936" w:rsidP="00E05936">
      <w:pPr>
        <w:jc w:val="both"/>
        <w:rPr>
          <w:rFonts w:ascii="Arial" w:hAnsi="Arial" w:cs="Arial"/>
        </w:rPr>
      </w:pPr>
      <w:r w:rsidRPr="005D23F8">
        <w:rPr>
          <w:rFonts w:ascii="Arial" w:hAnsi="Arial" w:cs="Arial"/>
        </w:rPr>
        <w:t xml:space="preserve">Snyder, H. (2023) </w:t>
      </w:r>
      <w:r w:rsidRPr="005D23F8">
        <w:rPr>
          <w:rFonts w:ascii="Arial" w:hAnsi="Arial" w:cs="Arial"/>
          <w:i/>
          <w:iCs/>
          <w:color w:val="000000" w:themeColor="text1"/>
        </w:rPr>
        <w:t xml:space="preserve">Designing the literature review for a strong contribution </w:t>
      </w:r>
      <w:r w:rsidRPr="005D23F8">
        <w:rPr>
          <w:rFonts w:ascii="Arial" w:hAnsi="Arial" w:cs="Arial"/>
          <w:color w:val="000000" w:themeColor="text1"/>
        </w:rPr>
        <w:t xml:space="preserve">[Taylor and Francis Online] Available at: </w:t>
      </w:r>
      <w:hyperlink r:id="rId142" w:history="1">
        <w:r w:rsidRPr="005D23F8">
          <w:rPr>
            <w:rStyle w:val="Hyperlink"/>
            <w:rFonts w:ascii="Arial" w:hAnsi="Arial" w:cs="Arial"/>
          </w:rPr>
          <w:t>Full article: Designing the literature review for a strong contribution</w:t>
        </w:r>
      </w:hyperlink>
      <w:r w:rsidRPr="005D23F8">
        <w:rPr>
          <w:rFonts w:ascii="Arial" w:hAnsi="Arial" w:cs="Arial"/>
        </w:rPr>
        <w:t xml:space="preserve"> (Accessed on: April 2026).</w:t>
      </w:r>
    </w:p>
    <w:p w14:paraId="06ECC89E" w14:textId="77777777" w:rsidR="00E05936" w:rsidRPr="005D23F8" w:rsidRDefault="00E05936" w:rsidP="00E05936">
      <w:pPr>
        <w:spacing w:line="240" w:lineRule="auto"/>
        <w:jc w:val="both"/>
        <w:rPr>
          <w:rFonts w:ascii="Arial" w:hAnsi="Arial" w:cs="Arial"/>
          <w:color w:val="222222"/>
          <w:shd w:val="clear" w:color="auto" w:fill="FFFFFF"/>
        </w:rPr>
      </w:pPr>
      <w:r w:rsidRPr="005D23F8">
        <w:rPr>
          <w:rFonts w:ascii="Arial" w:hAnsi="Arial" w:cs="Arial"/>
          <w:color w:val="222222"/>
          <w:shd w:val="clear" w:color="auto" w:fill="FFFFFF"/>
        </w:rPr>
        <w:t>Smith, V., Devane, D., Begley, C.M. </w:t>
      </w:r>
      <w:r w:rsidRPr="005D23F8">
        <w:rPr>
          <w:rFonts w:ascii="Arial" w:hAnsi="Arial" w:cs="Arial"/>
          <w:i/>
          <w:iCs/>
          <w:color w:val="222222"/>
          <w:shd w:val="clear" w:color="auto" w:fill="FFFFFF"/>
        </w:rPr>
        <w:t>et al.</w:t>
      </w:r>
      <w:r w:rsidRPr="005D23F8">
        <w:rPr>
          <w:rFonts w:ascii="Arial" w:hAnsi="Arial" w:cs="Arial"/>
          <w:color w:val="222222"/>
          <w:shd w:val="clear" w:color="auto" w:fill="FFFFFF"/>
        </w:rPr>
        <w:t> (2011) Methodology in conducting a systematic review of systematic reviews of healthcare interventions. </w:t>
      </w:r>
      <w:r w:rsidRPr="005D23F8">
        <w:rPr>
          <w:rFonts w:ascii="Arial" w:hAnsi="Arial" w:cs="Arial"/>
          <w:i/>
          <w:iCs/>
          <w:color w:val="222222"/>
          <w:shd w:val="clear" w:color="auto" w:fill="FFFFFF"/>
        </w:rPr>
        <w:t xml:space="preserve">BMC Med Res </w:t>
      </w:r>
      <w:proofErr w:type="spellStart"/>
      <w:r w:rsidRPr="005D23F8">
        <w:rPr>
          <w:rFonts w:ascii="Arial" w:hAnsi="Arial" w:cs="Arial"/>
          <w:i/>
          <w:iCs/>
          <w:color w:val="222222"/>
          <w:shd w:val="clear" w:color="auto" w:fill="FFFFFF"/>
        </w:rPr>
        <w:t>Methodol</w:t>
      </w:r>
      <w:proofErr w:type="spellEnd"/>
      <w:r w:rsidRPr="005D23F8">
        <w:rPr>
          <w:rFonts w:ascii="Arial" w:hAnsi="Arial" w:cs="Arial"/>
          <w:color w:val="222222"/>
          <w:shd w:val="clear" w:color="auto" w:fill="FFFFFF"/>
        </w:rPr>
        <w:t> </w:t>
      </w:r>
      <w:r w:rsidRPr="005D23F8">
        <w:rPr>
          <w:rFonts w:ascii="Arial" w:hAnsi="Arial" w:cs="Arial"/>
          <w:b/>
          <w:bCs/>
          <w:color w:val="222222"/>
          <w:shd w:val="clear" w:color="auto" w:fill="FFFFFF"/>
        </w:rPr>
        <w:t>11</w:t>
      </w:r>
      <w:r w:rsidRPr="005D23F8">
        <w:rPr>
          <w:rFonts w:ascii="Arial" w:hAnsi="Arial" w:cs="Arial"/>
          <w:color w:val="222222"/>
          <w:shd w:val="clear" w:color="auto" w:fill="FFFFFF"/>
        </w:rPr>
        <w:t xml:space="preserve">, 15 (2011). </w:t>
      </w:r>
      <w:hyperlink r:id="rId143" w:history="1">
        <w:r w:rsidRPr="005D23F8">
          <w:rPr>
            <w:rStyle w:val="Hyperlink"/>
            <w:rFonts w:ascii="Arial" w:hAnsi="Arial" w:cs="Arial"/>
            <w:shd w:val="clear" w:color="auto" w:fill="FFFFFF"/>
          </w:rPr>
          <w:t>https://doi.org/10.1186/1471-2288-11-15</w:t>
        </w:r>
      </w:hyperlink>
      <w:r w:rsidRPr="005D23F8">
        <w:rPr>
          <w:rFonts w:ascii="Arial" w:hAnsi="Arial" w:cs="Arial"/>
          <w:color w:val="222222"/>
          <w:shd w:val="clear" w:color="auto" w:fill="FFFFFF"/>
        </w:rPr>
        <w:t xml:space="preserve"> </w:t>
      </w:r>
    </w:p>
    <w:p w14:paraId="44D8F95D" w14:textId="77777777" w:rsidR="00E05936" w:rsidRPr="005D23F8" w:rsidRDefault="00E05936" w:rsidP="00E05936">
      <w:pPr>
        <w:spacing w:line="240" w:lineRule="auto"/>
        <w:jc w:val="both"/>
        <w:rPr>
          <w:rFonts w:ascii="Arial" w:hAnsi="Arial" w:cs="Arial"/>
        </w:rPr>
      </w:pPr>
      <w:r w:rsidRPr="005D23F8">
        <w:rPr>
          <w:rStyle w:val="Strong"/>
          <w:rFonts w:ascii="Arial" w:hAnsi="Arial" w:cs="Arial"/>
          <w:b w:val="0"/>
          <w:bCs w:val="0"/>
        </w:rPr>
        <w:t>Smith, J.A., Flowers, P. and Larkin, M. (2009)</w:t>
      </w:r>
      <w:r w:rsidRPr="005D23F8">
        <w:rPr>
          <w:rFonts w:ascii="Arial" w:hAnsi="Arial" w:cs="Arial"/>
        </w:rPr>
        <w:t xml:space="preserve"> </w:t>
      </w:r>
      <w:r w:rsidRPr="005D23F8">
        <w:rPr>
          <w:rStyle w:val="Emphasis"/>
          <w:rFonts w:ascii="Arial" w:hAnsi="Arial" w:cs="Arial"/>
        </w:rPr>
        <w:t xml:space="preserve">Interpretative Phenomenological Analysis: Theory, Method and Research </w:t>
      </w:r>
      <w:r w:rsidRPr="005D23F8">
        <w:rPr>
          <w:rStyle w:val="Emphasis"/>
          <w:rFonts w:ascii="Arial" w:hAnsi="Arial" w:cs="Arial"/>
          <w:i w:val="0"/>
          <w:iCs w:val="0"/>
        </w:rPr>
        <w:t xml:space="preserve">Available at: </w:t>
      </w:r>
      <w:hyperlink r:id="rId144" w:history="1">
        <w:r w:rsidRPr="005D23F8">
          <w:rPr>
            <w:rFonts w:ascii="Arial" w:hAnsi="Arial" w:cs="Arial"/>
            <w:color w:val="0000FF"/>
            <w:u w:val="single"/>
          </w:rPr>
          <w:t>[PDF] Interpretative Phenomenological Analysis by Jonathan A. Smith, 2nd edition | 9781529753790, 9781529780772</w:t>
        </w:r>
      </w:hyperlink>
      <w:r w:rsidRPr="005D23F8">
        <w:rPr>
          <w:rFonts w:ascii="Arial" w:hAnsi="Arial" w:cs="Arial"/>
        </w:rPr>
        <w:t xml:space="preserve"> (Accessed on: 22 March 2026).</w:t>
      </w:r>
    </w:p>
    <w:p w14:paraId="73FA4561" w14:textId="4047FFE1" w:rsidR="00E05936" w:rsidRPr="005D23F8" w:rsidRDefault="00E05936" w:rsidP="00E05936">
      <w:pPr>
        <w:spacing w:before="100" w:beforeAutospacing="1" w:after="100" w:afterAutospacing="1" w:line="240" w:lineRule="auto"/>
        <w:jc w:val="both"/>
        <w:rPr>
          <w:rFonts w:ascii="Arial" w:eastAsia="Times New Roman" w:hAnsi="Arial" w:cs="Arial"/>
          <w:kern w:val="0"/>
          <w:lang w:eastAsia="en-GB"/>
          <w14:ligatures w14:val="none"/>
        </w:rPr>
      </w:pPr>
      <w:r w:rsidRPr="005D23F8">
        <w:rPr>
          <w:rFonts w:ascii="Arial" w:eastAsia="Times New Roman" w:hAnsi="Arial" w:cs="Arial"/>
          <w:kern w:val="0"/>
          <w:lang w:eastAsia="en-GB"/>
          <w14:ligatures w14:val="none"/>
        </w:rPr>
        <w:t xml:space="preserve">Smith, S.K., Mountain, G.A. &amp; Hawkins, R.J. (2020) ‘Qualitatively exploring the suitability of tablet computers to encourage participation with activities by people with moderate stage dementia’, </w:t>
      </w:r>
      <w:r w:rsidRPr="005D23F8">
        <w:rPr>
          <w:rFonts w:ascii="Arial" w:eastAsia="Times New Roman" w:hAnsi="Arial" w:cs="Arial"/>
          <w:i/>
          <w:iCs/>
          <w:kern w:val="0"/>
          <w:lang w:eastAsia="en-GB"/>
          <w14:ligatures w14:val="none"/>
        </w:rPr>
        <w:t>Dementia (London)</w:t>
      </w:r>
      <w:r w:rsidRPr="005D23F8">
        <w:rPr>
          <w:rFonts w:ascii="Arial" w:eastAsia="Times New Roman" w:hAnsi="Arial" w:cs="Arial"/>
          <w:kern w:val="0"/>
          <w:lang w:eastAsia="en-GB"/>
          <w14:ligatures w14:val="none"/>
        </w:rPr>
        <w:t>, 19(5), pp. 1586–1603.</w:t>
      </w:r>
    </w:p>
    <w:p w14:paraId="58088844" w14:textId="0A60D586" w:rsidR="00E05936" w:rsidRPr="005D23F8" w:rsidRDefault="00E05936" w:rsidP="005D23F8">
      <w:pPr>
        <w:spacing w:line="240" w:lineRule="auto"/>
        <w:jc w:val="both"/>
        <w:rPr>
          <w:rFonts w:ascii="Arial" w:hAnsi="Arial" w:cs="Arial"/>
        </w:rPr>
      </w:pPr>
      <w:proofErr w:type="spellStart"/>
      <w:r w:rsidRPr="005D23F8">
        <w:rPr>
          <w:rFonts w:ascii="Arial" w:eastAsia="Times New Roman" w:hAnsi="Arial" w:cs="Arial"/>
        </w:rPr>
        <w:t>Smebye</w:t>
      </w:r>
      <w:proofErr w:type="spellEnd"/>
      <w:r w:rsidRPr="005D23F8">
        <w:rPr>
          <w:rFonts w:ascii="Arial" w:eastAsia="Times New Roman" w:hAnsi="Arial" w:cs="Arial"/>
        </w:rPr>
        <w:t xml:space="preserve">, K., Kirkevold, M. and Engedal, K. (2012) How do persons with dementia participate in decision making related to health and daily care? A multi case study Available at: </w:t>
      </w:r>
      <w:r w:rsidRPr="005D23F8">
        <w:rPr>
          <w:rFonts w:ascii="Arial" w:hAnsi="Arial" w:cs="Arial"/>
        </w:rPr>
        <w:t xml:space="preserve"> </w:t>
      </w:r>
      <w:hyperlink r:id="rId145" w:history="1">
        <w:r w:rsidRPr="005D23F8">
          <w:rPr>
            <w:rFonts w:ascii="Arial" w:hAnsi="Arial" w:cs="Arial"/>
            <w:color w:val="0000FF"/>
            <w:u w:val="single"/>
          </w:rPr>
          <w:t>(PDF) How do persons with dementia participate in decision making related to health and daily care? A multi-case study</w:t>
        </w:r>
      </w:hyperlink>
      <w:r w:rsidRPr="005D23F8">
        <w:rPr>
          <w:rFonts w:ascii="Arial" w:hAnsi="Arial" w:cs="Arial"/>
        </w:rPr>
        <w:t xml:space="preserve"> (Accessed on: April 2026).</w:t>
      </w:r>
    </w:p>
    <w:p w14:paraId="5A60729E" w14:textId="77777777" w:rsidR="00E05936" w:rsidRPr="005D23F8" w:rsidRDefault="00E05936" w:rsidP="00E05936">
      <w:pPr>
        <w:spacing w:after="0" w:line="240" w:lineRule="auto"/>
        <w:jc w:val="both"/>
      </w:pPr>
      <w:bookmarkStart w:id="17" w:name="_Hlk215746050"/>
      <w:bookmarkEnd w:id="16"/>
      <w:proofErr w:type="spellStart"/>
      <w:r w:rsidRPr="005D23F8">
        <w:rPr>
          <w:rFonts w:ascii="Arial" w:eastAsia="Times New Roman" w:hAnsi="Arial" w:cs="Arial"/>
          <w:kern w:val="0"/>
          <w:lang w:val="nl-NL" w:eastAsia="en-GB"/>
          <w14:ligatures w14:val="none"/>
        </w:rPr>
        <w:t>Suijkerbuijk</w:t>
      </w:r>
      <w:proofErr w:type="spellEnd"/>
      <w:r w:rsidRPr="005D23F8">
        <w:rPr>
          <w:rFonts w:ascii="Arial" w:eastAsia="Times New Roman" w:hAnsi="Arial" w:cs="Arial"/>
          <w:kern w:val="0"/>
          <w:lang w:val="nl-NL" w:eastAsia="en-GB"/>
          <w14:ligatures w14:val="none"/>
        </w:rPr>
        <w:t xml:space="preserve"> S, Nap HH, Cornelisse L, et al.. </w:t>
      </w:r>
      <w:r w:rsidRPr="005D23F8">
        <w:rPr>
          <w:rFonts w:ascii="Arial" w:eastAsia="Times New Roman" w:hAnsi="Arial" w:cs="Arial"/>
          <w:kern w:val="0"/>
          <w:lang w:eastAsia="en-GB"/>
          <w14:ligatures w14:val="none"/>
        </w:rPr>
        <w:t xml:space="preserve">(2019) Active Involvement of People with Dementia: A Systematic Review of Studies Developing Supportive Technologies. </w:t>
      </w:r>
      <w:r w:rsidRPr="005D23F8">
        <w:rPr>
          <w:rFonts w:ascii="Arial" w:eastAsia="Times New Roman" w:hAnsi="Arial" w:cs="Arial"/>
          <w:i/>
          <w:iCs/>
          <w:kern w:val="0"/>
          <w:lang w:eastAsia="en-GB"/>
          <w14:ligatures w14:val="none"/>
        </w:rPr>
        <w:t>Journal of Alzheimer’s Disease</w:t>
      </w:r>
      <w:r w:rsidRPr="005D23F8">
        <w:rPr>
          <w:rFonts w:ascii="Arial" w:eastAsia="Times New Roman" w:hAnsi="Arial" w:cs="Arial"/>
          <w:kern w:val="0"/>
          <w:lang w:eastAsia="en-GB"/>
          <w14:ligatures w14:val="none"/>
        </w:rPr>
        <w:t>. 2019;69(4):1041-1065. doi:</w:t>
      </w:r>
      <w:hyperlink r:id="rId146" w:history="1">
        <w:r w:rsidRPr="005D23F8">
          <w:rPr>
            <w:rFonts w:ascii="Arial" w:eastAsia="Times New Roman" w:hAnsi="Arial" w:cs="Arial"/>
            <w:color w:val="0000FF"/>
            <w:kern w:val="0"/>
            <w:u w:val="single"/>
            <w:lang w:eastAsia="en-GB"/>
            <w14:ligatures w14:val="none"/>
          </w:rPr>
          <w:t>10.3233/JAD-190050</w:t>
        </w:r>
      </w:hyperlink>
    </w:p>
    <w:p w14:paraId="4119F00A" w14:textId="77777777" w:rsidR="00E05936" w:rsidRPr="005D23F8" w:rsidRDefault="00E05936" w:rsidP="00E05936">
      <w:pPr>
        <w:spacing w:after="0" w:line="240" w:lineRule="auto"/>
        <w:jc w:val="both"/>
      </w:pPr>
    </w:p>
    <w:p w14:paraId="1B1A84E7" w14:textId="77777777" w:rsidR="00E05936" w:rsidRPr="005D23F8" w:rsidRDefault="00E05936" w:rsidP="00E05936">
      <w:pPr>
        <w:spacing w:after="0" w:line="240" w:lineRule="auto"/>
        <w:jc w:val="both"/>
        <w:rPr>
          <w:rFonts w:ascii="Arial" w:hAnsi="Arial" w:cs="Arial"/>
        </w:rPr>
      </w:pPr>
      <w:r w:rsidRPr="005D23F8">
        <w:rPr>
          <w:rFonts w:ascii="Arial" w:eastAsia="Times New Roman" w:hAnsi="Arial" w:cs="Arial"/>
          <w:kern w:val="0"/>
          <w:lang w:eastAsia="en-GB"/>
          <w14:ligatures w14:val="none"/>
        </w:rPr>
        <w:t>Sriram, V., Jenkinson, C., and Peters, M. (2020)</w:t>
      </w:r>
      <w:r w:rsidRPr="005D23F8">
        <w:rPr>
          <w:rFonts w:ascii="Arial" w:hAnsi="Arial" w:cs="Arial"/>
          <w:b/>
          <w:bCs/>
          <w:color w:val="131314"/>
          <w:sz w:val="33"/>
          <w:szCs w:val="33"/>
          <w:shd w:val="clear" w:color="auto" w:fill="FFFFFF"/>
        </w:rPr>
        <w:t xml:space="preserve"> </w:t>
      </w:r>
      <w:r w:rsidRPr="005D23F8">
        <w:rPr>
          <w:rFonts w:ascii="Arial" w:hAnsi="Arial" w:cs="Arial"/>
          <w:i/>
          <w:iCs/>
          <w:color w:val="131314"/>
          <w:shd w:val="clear" w:color="auto" w:fill="FFFFFF"/>
        </w:rPr>
        <w:t>Carers’ experience of using assistive technology for dementia care at home: a qualitative study</w:t>
      </w:r>
      <w:r w:rsidRPr="005D23F8">
        <w:rPr>
          <w:rFonts w:ascii="Arial" w:hAnsi="Arial" w:cs="Arial"/>
          <w:color w:val="131314"/>
          <w:shd w:val="clear" w:color="auto" w:fill="FFFFFF"/>
        </w:rPr>
        <w:t xml:space="preserve">. [BMJ Open], Available at: </w:t>
      </w:r>
      <w:hyperlink r:id="rId147" w:history="1">
        <w:r w:rsidRPr="005D23F8">
          <w:rPr>
            <w:rFonts w:ascii="Arial" w:hAnsi="Arial" w:cs="Arial"/>
            <w:color w:val="0000FF"/>
            <w:u w:val="single"/>
          </w:rPr>
          <w:t>(PDF) Carers’ experience of using assistive technology for dementia care at home: a qualitative study</w:t>
        </w:r>
      </w:hyperlink>
      <w:r w:rsidRPr="005D23F8">
        <w:rPr>
          <w:rFonts w:ascii="Arial" w:hAnsi="Arial" w:cs="Arial"/>
        </w:rPr>
        <w:t xml:space="preserve"> (Accessed on: 2 March 2026).</w:t>
      </w:r>
    </w:p>
    <w:p w14:paraId="63696084" w14:textId="77777777" w:rsidR="00E05936" w:rsidRPr="005D23F8" w:rsidRDefault="00E05936" w:rsidP="00E05936">
      <w:pPr>
        <w:pStyle w:val="Heading1"/>
        <w:shd w:val="clear" w:color="auto" w:fill="FFFFFF"/>
        <w:spacing w:line="240" w:lineRule="auto"/>
        <w:jc w:val="both"/>
        <w:rPr>
          <w:rFonts w:ascii="Arial" w:eastAsiaTheme="minorHAnsi" w:hAnsi="Arial" w:cs="Arial"/>
          <w:color w:val="auto"/>
          <w:sz w:val="22"/>
          <w:szCs w:val="22"/>
        </w:rPr>
      </w:pPr>
      <w:r w:rsidRPr="005D23F8">
        <w:rPr>
          <w:rFonts w:ascii="Arial" w:hAnsi="Arial" w:cs="Arial"/>
          <w:color w:val="000000"/>
          <w:sz w:val="22"/>
          <w:szCs w:val="22"/>
          <w:lang w:val="fr-FR"/>
        </w:rPr>
        <w:lastRenderedPageBreak/>
        <w:t xml:space="preserve">Rondon-Sulbaran, J. et al. </w:t>
      </w:r>
      <w:r w:rsidRPr="005D23F8">
        <w:rPr>
          <w:rFonts w:ascii="Arial" w:hAnsi="Arial" w:cs="Arial"/>
          <w:color w:val="000000"/>
          <w:sz w:val="22"/>
          <w:szCs w:val="22"/>
        </w:rPr>
        <w:t xml:space="preserve">(2020) </w:t>
      </w:r>
      <w:r w:rsidRPr="005D23F8">
        <w:rPr>
          <w:rFonts w:ascii="Arial" w:eastAsia="Times New Roman" w:hAnsi="Arial" w:cs="Arial"/>
          <w:color w:val="333333"/>
          <w:kern w:val="36"/>
          <w:sz w:val="22"/>
          <w:szCs w:val="22"/>
          <w:lang w:eastAsia="en-GB"/>
          <w14:ligatures w14:val="none"/>
        </w:rPr>
        <w:t xml:space="preserve">The transition to technology-enriched supported accommodation (TESA) for people living with dementia: the experience of formal carers Available at: </w:t>
      </w:r>
      <w:hyperlink r:id="rId148" w:history="1">
        <w:r w:rsidRPr="005D23F8">
          <w:rPr>
            <w:rFonts w:ascii="Arial" w:eastAsiaTheme="minorHAnsi" w:hAnsi="Arial" w:cs="Arial"/>
            <w:color w:val="0000FF"/>
            <w:sz w:val="22"/>
            <w:szCs w:val="22"/>
            <w:u w:val="single"/>
          </w:rPr>
          <w:t>The transition to technology-enriched supported accommodation (TESA) for people living with dementia: the experience of formal carers | Ageing &amp; Society | Cambridge Core</w:t>
        </w:r>
      </w:hyperlink>
      <w:r w:rsidRPr="005D23F8">
        <w:rPr>
          <w:rFonts w:ascii="Arial" w:eastAsiaTheme="minorHAnsi" w:hAnsi="Arial" w:cs="Arial"/>
          <w:color w:val="auto"/>
          <w:sz w:val="22"/>
          <w:szCs w:val="22"/>
        </w:rPr>
        <w:t xml:space="preserve"> (Accessed on: Apri 2026).</w:t>
      </w:r>
    </w:p>
    <w:p w14:paraId="5CA8968C" w14:textId="77777777" w:rsidR="00E05936" w:rsidRPr="005D23F8" w:rsidRDefault="00E05936" w:rsidP="00E05936">
      <w:pPr>
        <w:spacing w:line="240" w:lineRule="auto"/>
        <w:jc w:val="both"/>
      </w:pPr>
      <w:r w:rsidRPr="005D23F8">
        <w:rPr>
          <w:lang w:eastAsia="en-GB"/>
        </w:rPr>
        <w:t xml:space="preserve">Tajik, O., Golzar, J., and Noor, S. (2024) Purposive sampling [Research Gate] Available at: </w:t>
      </w:r>
      <w:hyperlink r:id="rId149" w:history="1">
        <w:r w:rsidRPr="005D23F8">
          <w:rPr>
            <w:color w:val="0000FF"/>
            <w:u w:val="single"/>
          </w:rPr>
          <w:t>(PDF) Purposive Sampling</w:t>
        </w:r>
      </w:hyperlink>
      <w:r w:rsidRPr="005D23F8">
        <w:t xml:space="preserve"> (Accessed on: 10 March 2026).</w:t>
      </w:r>
    </w:p>
    <w:p w14:paraId="4AA45698" w14:textId="77777777" w:rsidR="00E05936" w:rsidRPr="005D23F8" w:rsidRDefault="00E05936" w:rsidP="00E05936">
      <w:pPr>
        <w:spacing w:line="240" w:lineRule="auto"/>
        <w:jc w:val="both"/>
        <w:rPr>
          <w:rFonts w:ascii="Arial" w:hAnsi="Arial" w:cs="Arial"/>
          <w:lang w:eastAsia="en-GB"/>
        </w:rPr>
      </w:pPr>
      <w:r w:rsidRPr="005D23F8">
        <w:rPr>
          <w:rFonts w:ascii="Arial" w:hAnsi="Arial" w:cs="Arial"/>
          <w:color w:val="1C1D1E"/>
          <w:shd w:val="clear" w:color="auto" w:fill="FFFFFF"/>
        </w:rPr>
        <w:t>Thoft DS, Ottesen AC, Jensen AM, Ward A.(2021) Assessing people with dementia participating in cognitive stimulation activities: A qualitative pilot video analysis exploring the importance of facilitating the participation. Health Expect. 2021;24:1524–1534. </w:t>
      </w:r>
      <w:hyperlink r:id="rId150" w:history="1">
        <w:r w:rsidRPr="005D23F8">
          <w:rPr>
            <w:rFonts w:ascii="Arial" w:hAnsi="Arial" w:cs="Arial"/>
            <w:b/>
            <w:bCs/>
            <w:color w:val="123D80"/>
            <w:shd w:val="clear" w:color="auto" w:fill="FFFFFF"/>
          </w:rPr>
          <w:t>https://doi.org/10.1111/hex.13300</w:t>
        </w:r>
      </w:hyperlink>
      <w:r w:rsidRPr="005D23F8">
        <w:rPr>
          <w:rFonts w:ascii="Arial" w:hAnsi="Arial" w:cs="Arial"/>
        </w:rPr>
        <w:t xml:space="preserve"> </w:t>
      </w:r>
    </w:p>
    <w:p w14:paraId="1D9AE7FA" w14:textId="77777777" w:rsidR="00E05936" w:rsidRPr="005D23F8" w:rsidRDefault="00E05936" w:rsidP="00E05936">
      <w:pPr>
        <w:spacing w:after="0" w:line="240" w:lineRule="auto"/>
        <w:jc w:val="both"/>
        <w:rPr>
          <w:rFonts w:ascii="Arial" w:eastAsia="Times New Roman" w:hAnsi="Arial" w:cs="Arial"/>
          <w:kern w:val="0"/>
          <w:lang w:eastAsia="en-GB"/>
          <w14:ligatures w14:val="none"/>
        </w:rPr>
      </w:pPr>
    </w:p>
    <w:p w14:paraId="5AC224BB" w14:textId="77777777" w:rsidR="00E05936" w:rsidRPr="005D23F8" w:rsidRDefault="00E05936" w:rsidP="00E05936">
      <w:pPr>
        <w:spacing w:after="0" w:line="240" w:lineRule="auto"/>
        <w:jc w:val="both"/>
        <w:rPr>
          <w:rFonts w:ascii="Arial" w:eastAsia="Times New Roman" w:hAnsi="Arial" w:cs="Arial"/>
          <w:kern w:val="0"/>
          <w:lang w:eastAsia="en-GB"/>
          <w14:ligatures w14:val="none"/>
        </w:rPr>
      </w:pPr>
      <w:r w:rsidRPr="005D23F8">
        <w:rPr>
          <w:rFonts w:ascii="Arial" w:eastAsia="Times New Roman" w:hAnsi="Arial" w:cs="Arial"/>
          <w:kern w:val="0"/>
          <w:lang w:eastAsia="en-GB"/>
          <w14:ligatures w14:val="none"/>
        </w:rPr>
        <w:t xml:space="preserve">Talbot, C V., Briggs, P. (2022) </w:t>
      </w:r>
      <w:r w:rsidRPr="005D23F8">
        <w:rPr>
          <w:rFonts w:ascii="Arial" w:hAnsi="Arial" w:cs="Arial"/>
          <w:color w:val="333333"/>
          <w:shd w:val="clear" w:color="auto" w:fill="FFFFFF"/>
        </w:rPr>
        <w:t>The use of digital technologies by people with mild-to-moderate dementia during the COVID-19 pandemic: A positive technology perspective. </w:t>
      </w:r>
      <w:r w:rsidRPr="005D23F8">
        <w:rPr>
          <w:rFonts w:ascii="Arial" w:hAnsi="Arial" w:cs="Arial"/>
          <w:i/>
          <w:iCs/>
          <w:color w:val="333333"/>
          <w:shd w:val="clear" w:color="auto" w:fill="FFFFFF"/>
        </w:rPr>
        <w:t>Dementia</w:t>
      </w:r>
      <w:r w:rsidRPr="005D23F8">
        <w:rPr>
          <w:rFonts w:ascii="Arial" w:hAnsi="Arial" w:cs="Arial"/>
          <w:color w:val="333333"/>
          <w:shd w:val="clear" w:color="auto" w:fill="FFFFFF"/>
        </w:rPr>
        <w:t>; 21(4):1363-1380. doi:</w:t>
      </w:r>
      <w:hyperlink r:id="rId151" w:history="1">
        <w:r w:rsidRPr="005D23F8">
          <w:rPr>
            <w:rFonts w:ascii="Arial" w:hAnsi="Arial" w:cs="Arial"/>
            <w:color w:val="046FF8"/>
            <w:u w:val="single"/>
            <w:shd w:val="clear" w:color="auto" w:fill="FFFFFF"/>
          </w:rPr>
          <w:t>10.1177/14713012221079477</w:t>
        </w:r>
      </w:hyperlink>
    </w:p>
    <w:bookmarkEnd w:id="17"/>
    <w:p w14:paraId="6507FBA3" w14:textId="77777777" w:rsidR="00E05936" w:rsidRPr="005D23F8" w:rsidRDefault="00E05936" w:rsidP="00E05936">
      <w:pPr>
        <w:spacing w:after="0" w:line="360" w:lineRule="auto"/>
        <w:jc w:val="both"/>
        <w:rPr>
          <w:rFonts w:ascii="Arial" w:hAnsi="Arial" w:cs="Arial"/>
        </w:rPr>
      </w:pPr>
    </w:p>
    <w:p w14:paraId="01A78FDC" w14:textId="77777777" w:rsidR="00E05936" w:rsidRPr="005D23F8" w:rsidRDefault="00E05936" w:rsidP="00E05936">
      <w:pPr>
        <w:spacing w:line="240" w:lineRule="auto"/>
        <w:jc w:val="both"/>
        <w:rPr>
          <w:rFonts w:ascii="Arial" w:hAnsi="Arial" w:cs="Arial"/>
        </w:rPr>
      </w:pPr>
      <w:r w:rsidRPr="005D23F8">
        <w:rPr>
          <w:rFonts w:ascii="Arial" w:eastAsia="Times New Roman" w:hAnsi="Arial" w:cs="Arial"/>
        </w:rPr>
        <w:t xml:space="preserve">Treadaway, C. et al. (2016) </w:t>
      </w:r>
      <w:r w:rsidRPr="005D23F8">
        <w:rPr>
          <w:rFonts w:ascii="Arial" w:hAnsi="Arial" w:cs="Arial"/>
          <w:color w:val="131314"/>
          <w:shd w:val="clear" w:color="auto" w:fill="FFFFFF"/>
        </w:rPr>
        <w:t xml:space="preserve">Designing for wellbeing in late stage dementia [ResearchGate] Available at: </w:t>
      </w:r>
      <w:hyperlink r:id="rId152" w:history="1">
        <w:r w:rsidRPr="005D23F8">
          <w:rPr>
            <w:rStyle w:val="Hyperlink"/>
            <w:rFonts w:ascii="Arial" w:hAnsi="Arial" w:cs="Arial"/>
          </w:rPr>
          <w:t>(PDF) Designing for wellbeing in late stage dementia</w:t>
        </w:r>
      </w:hyperlink>
      <w:r w:rsidRPr="005D23F8">
        <w:rPr>
          <w:rFonts w:ascii="Arial" w:hAnsi="Arial" w:cs="Arial"/>
        </w:rPr>
        <w:t xml:space="preserve"> (Accessed on: April 2026).</w:t>
      </w:r>
    </w:p>
    <w:p w14:paraId="144693E9" w14:textId="77777777" w:rsidR="00E05936" w:rsidRPr="005D23F8" w:rsidRDefault="00E05936" w:rsidP="00E05936">
      <w:pPr>
        <w:shd w:val="clear" w:color="auto" w:fill="FFFFFF"/>
        <w:spacing w:after="0" w:line="240" w:lineRule="auto"/>
        <w:jc w:val="both"/>
        <w:textAlignment w:val="baseline"/>
        <w:rPr>
          <w:rFonts w:ascii="Arial" w:hAnsi="Arial" w:cs="Arial"/>
        </w:rPr>
      </w:pPr>
      <w:r w:rsidRPr="005D23F8">
        <w:rPr>
          <w:rFonts w:ascii="Arial" w:hAnsi="Arial" w:cs="Arial"/>
          <w:color w:val="212121"/>
          <w:shd w:val="clear" w:color="auto" w:fill="FFFFFF"/>
        </w:rPr>
        <w:t xml:space="preserve">Thoft, DS.  et al. (2020) The Balance </w:t>
      </w:r>
      <w:proofErr w:type="spellStart"/>
      <w:r w:rsidRPr="005D23F8">
        <w:rPr>
          <w:rFonts w:ascii="Arial" w:hAnsi="Arial" w:cs="Arial"/>
          <w:color w:val="212121"/>
          <w:shd w:val="clear" w:color="auto" w:fill="FFFFFF"/>
        </w:rPr>
        <w:t>Parcticipation</w:t>
      </w:r>
      <w:proofErr w:type="spellEnd"/>
      <w:r w:rsidRPr="005D23F8">
        <w:rPr>
          <w:rFonts w:ascii="Arial" w:hAnsi="Arial" w:cs="Arial"/>
          <w:color w:val="212121"/>
          <w:shd w:val="clear" w:color="auto" w:fill="FFFFFF"/>
        </w:rPr>
        <w:t xml:space="preserve"> Model: Sharing opportunities for giving people with early-stage dementia a voice in research Available at: </w:t>
      </w:r>
      <w:r w:rsidRPr="005D23F8">
        <w:rPr>
          <w:rFonts w:ascii="Arial" w:hAnsi="Arial" w:cs="Arial"/>
        </w:rPr>
        <w:t xml:space="preserve"> </w:t>
      </w:r>
      <w:hyperlink r:id="rId153" w:history="1">
        <w:r w:rsidRPr="005D23F8">
          <w:rPr>
            <w:rFonts w:ascii="Arial" w:hAnsi="Arial" w:cs="Arial"/>
            <w:color w:val="0000FF"/>
            <w:u w:val="single"/>
          </w:rPr>
          <w:t>The Balanced Participation Model: Sharing opportunities for giving people with early-stage dementia a voice in research - PubMed</w:t>
        </w:r>
      </w:hyperlink>
      <w:r w:rsidRPr="005D23F8">
        <w:rPr>
          <w:rFonts w:ascii="Arial" w:hAnsi="Arial" w:cs="Arial"/>
        </w:rPr>
        <w:t xml:space="preserve"> (Accessed on: April 2026).</w:t>
      </w:r>
    </w:p>
    <w:p w14:paraId="72A512D5" w14:textId="77777777" w:rsidR="00E05936" w:rsidRPr="005D23F8" w:rsidRDefault="00E05936" w:rsidP="00E05936">
      <w:pPr>
        <w:shd w:val="clear" w:color="auto" w:fill="FFFFFF"/>
        <w:spacing w:after="0" w:line="240" w:lineRule="auto"/>
        <w:jc w:val="both"/>
        <w:textAlignment w:val="baseline"/>
        <w:rPr>
          <w:rFonts w:ascii="Arial" w:hAnsi="Arial" w:cs="Arial"/>
        </w:rPr>
      </w:pPr>
    </w:p>
    <w:p w14:paraId="41D05BC5" w14:textId="77777777" w:rsidR="00E05936" w:rsidRPr="005D23F8" w:rsidRDefault="00E05936" w:rsidP="00E05936">
      <w:pPr>
        <w:shd w:val="clear" w:color="auto" w:fill="FFFFFF"/>
        <w:spacing w:after="0" w:line="240" w:lineRule="auto"/>
        <w:jc w:val="both"/>
        <w:textAlignment w:val="baseline"/>
        <w:rPr>
          <w:rFonts w:ascii="Arial" w:eastAsia="Times New Roman" w:hAnsi="Arial" w:cs="Arial"/>
          <w:color w:val="2A2A2A"/>
          <w:kern w:val="0"/>
          <w:sz w:val="23"/>
          <w:szCs w:val="23"/>
          <w:lang w:eastAsia="en-GB"/>
          <w14:ligatures w14:val="none"/>
        </w:rPr>
      </w:pPr>
    </w:p>
    <w:p w14:paraId="715D6377" w14:textId="77777777" w:rsidR="00E05936" w:rsidRPr="005D23F8" w:rsidRDefault="00E05936" w:rsidP="00E05936">
      <w:pPr>
        <w:spacing w:after="0" w:line="240" w:lineRule="auto"/>
        <w:jc w:val="both"/>
        <w:rPr>
          <w:rFonts w:ascii="Arial" w:hAnsi="Arial" w:cs="Arial"/>
        </w:rPr>
      </w:pPr>
      <w:r w:rsidRPr="005D23F8">
        <w:rPr>
          <w:rStyle w:val="Strong"/>
          <w:rFonts w:ascii="Arial" w:hAnsi="Arial" w:cs="Arial"/>
          <w:b w:val="0"/>
          <w:bCs w:val="0"/>
        </w:rPr>
        <w:t>Vaishnavi, V. and Suresh, M. (2020)</w:t>
      </w:r>
      <w:r w:rsidRPr="005D23F8">
        <w:rPr>
          <w:rFonts w:ascii="Arial" w:hAnsi="Arial" w:cs="Arial"/>
        </w:rPr>
        <w:t xml:space="preserve"> ‘Assessment of healthcare organizational readiness for change: A fuzzy logic approach’, </w:t>
      </w:r>
      <w:r w:rsidRPr="005D23F8">
        <w:rPr>
          <w:rStyle w:val="Emphasis"/>
          <w:rFonts w:ascii="Arial" w:hAnsi="Arial" w:cs="Arial"/>
        </w:rPr>
        <w:t>Journal of Organizational Change Management</w:t>
      </w:r>
      <w:r w:rsidRPr="005D23F8">
        <w:rPr>
          <w:rFonts w:ascii="Arial" w:hAnsi="Arial" w:cs="Arial"/>
        </w:rPr>
        <w:t xml:space="preserve">, 33(7), pp. 1457–1478.Available at: </w:t>
      </w:r>
      <w:hyperlink r:id="rId154" w:history="1">
        <w:r w:rsidRPr="005D23F8">
          <w:rPr>
            <w:rFonts w:ascii="Arial" w:hAnsi="Arial" w:cs="Arial"/>
            <w:color w:val="0000FF"/>
            <w:u w:val="single"/>
          </w:rPr>
          <w:t>Assessment of healthcare organizational readiness for change: A fuzzy logic approach - ScienceDirect</w:t>
        </w:r>
      </w:hyperlink>
      <w:r w:rsidRPr="005D23F8">
        <w:rPr>
          <w:rFonts w:ascii="Arial" w:hAnsi="Arial" w:cs="Arial"/>
        </w:rPr>
        <w:t xml:space="preserve"> (Accessed on: 21 March 2026). </w:t>
      </w:r>
    </w:p>
    <w:p w14:paraId="26BDB056" w14:textId="77777777" w:rsidR="00E05936" w:rsidRPr="005D23F8" w:rsidRDefault="00E05936" w:rsidP="00E05936">
      <w:pPr>
        <w:spacing w:after="0" w:line="240" w:lineRule="auto"/>
        <w:jc w:val="both"/>
        <w:rPr>
          <w:rFonts w:ascii="Arial" w:hAnsi="Arial" w:cs="Arial"/>
        </w:rPr>
      </w:pPr>
    </w:p>
    <w:p w14:paraId="5622A07E" w14:textId="77777777" w:rsidR="00E05936" w:rsidRPr="005D23F8" w:rsidRDefault="00E05936" w:rsidP="00E05936">
      <w:pPr>
        <w:spacing w:after="0" w:line="240" w:lineRule="auto"/>
        <w:jc w:val="both"/>
        <w:rPr>
          <w:rFonts w:ascii="Arial" w:hAnsi="Arial" w:cs="Arial"/>
        </w:rPr>
      </w:pPr>
      <w:r w:rsidRPr="005D23F8">
        <w:rPr>
          <w:rFonts w:ascii="Arial" w:hAnsi="Arial" w:cs="Arial"/>
          <w:color w:val="333333"/>
          <w:shd w:val="clear" w:color="auto" w:fill="FFFFFF"/>
        </w:rPr>
        <w:t>Vargas-Martínez AM. (2024) Economic evaluations of technology-based interventions used to provide care support for people with mild dementia or mild cognitive impairment and their caregivers: A systematic review. </w:t>
      </w:r>
      <w:r w:rsidRPr="005D23F8">
        <w:rPr>
          <w:rFonts w:ascii="Arial" w:hAnsi="Arial" w:cs="Arial"/>
          <w:i/>
          <w:iCs/>
          <w:color w:val="333333"/>
          <w:shd w:val="clear" w:color="auto" w:fill="FFFFFF"/>
        </w:rPr>
        <w:t>Journal of Alzheimer’s Disease</w:t>
      </w:r>
      <w:r w:rsidRPr="005D23F8">
        <w:rPr>
          <w:rFonts w:ascii="Arial" w:hAnsi="Arial" w:cs="Arial"/>
          <w:color w:val="333333"/>
          <w:shd w:val="clear" w:color="auto" w:fill="FFFFFF"/>
        </w:rPr>
        <w:t>. 2024;102(3):597-616. doi:</w:t>
      </w:r>
      <w:hyperlink r:id="rId155" w:history="1">
        <w:r w:rsidRPr="005D23F8">
          <w:rPr>
            <w:rFonts w:ascii="Arial" w:hAnsi="Arial" w:cs="Arial"/>
            <w:color w:val="046FF8"/>
            <w:u w:val="single"/>
            <w:shd w:val="clear" w:color="auto" w:fill="FFFFFF"/>
          </w:rPr>
          <w:t>10.1177/13872877241291070</w:t>
        </w:r>
      </w:hyperlink>
      <w:r w:rsidRPr="005D23F8">
        <w:rPr>
          <w:rFonts w:ascii="Arial" w:hAnsi="Arial" w:cs="Arial"/>
        </w:rPr>
        <w:t xml:space="preserve"> Available at: </w:t>
      </w:r>
      <w:hyperlink r:id="rId156" w:history="1">
        <w:r w:rsidRPr="005D23F8">
          <w:rPr>
            <w:rFonts w:ascii="Arial" w:hAnsi="Arial" w:cs="Arial"/>
            <w:color w:val="0000FF"/>
            <w:u w:val="single"/>
          </w:rPr>
          <w:t>Economic evaluations of technology-based interventions used to provide care support for people with mild dementia or mild cognitive impairment and their caregivers: A systematic review - Ana Magdalena Vargas-Martínez, 2024</w:t>
        </w:r>
      </w:hyperlink>
      <w:r w:rsidRPr="005D23F8">
        <w:rPr>
          <w:rFonts w:ascii="Arial" w:hAnsi="Arial" w:cs="Arial"/>
        </w:rPr>
        <w:t xml:space="preserve"> (Accessed on: 02 April 2026).</w:t>
      </w:r>
    </w:p>
    <w:p w14:paraId="0973E608" w14:textId="77777777" w:rsidR="00E05936" w:rsidRPr="00711788" w:rsidRDefault="00E05936" w:rsidP="00E05936">
      <w:pPr>
        <w:spacing w:after="0" w:line="240" w:lineRule="auto"/>
        <w:jc w:val="both"/>
        <w:rPr>
          <w:rFonts w:ascii="Arial" w:eastAsia="Times New Roman" w:hAnsi="Arial" w:cs="Arial"/>
          <w:kern w:val="0"/>
          <w:highlight w:val="yellow"/>
          <w:lang w:eastAsia="en-GB"/>
          <w14:ligatures w14:val="none"/>
        </w:rPr>
      </w:pPr>
    </w:p>
    <w:p w14:paraId="08BBB52B" w14:textId="0FB8410D" w:rsidR="00E05936" w:rsidRPr="005D23F8" w:rsidRDefault="00E05936" w:rsidP="00E05936">
      <w:pPr>
        <w:spacing w:after="0" w:line="240" w:lineRule="auto"/>
        <w:jc w:val="both"/>
        <w:rPr>
          <w:rFonts w:ascii="Arial" w:eastAsia="Times New Roman" w:hAnsi="Arial" w:cs="Arial"/>
          <w:kern w:val="0"/>
          <w:lang w:eastAsia="en-GB"/>
          <w14:ligatures w14:val="none"/>
        </w:rPr>
      </w:pPr>
      <w:proofErr w:type="spellStart"/>
      <w:r w:rsidRPr="005D23F8">
        <w:rPr>
          <w:rFonts w:ascii="Arial" w:eastAsia="Times New Roman" w:hAnsi="Arial" w:cs="Arial"/>
          <w:kern w:val="0"/>
          <w:lang w:eastAsia="en-GB"/>
          <w14:ligatures w14:val="none"/>
        </w:rPr>
        <w:t>Vaportzis</w:t>
      </w:r>
      <w:proofErr w:type="spellEnd"/>
      <w:r w:rsidRPr="005D23F8">
        <w:rPr>
          <w:rFonts w:ascii="Arial" w:eastAsia="Times New Roman" w:hAnsi="Arial" w:cs="Arial"/>
          <w:kern w:val="0"/>
          <w:lang w:eastAsia="en-GB"/>
          <w14:ligatures w14:val="none"/>
        </w:rPr>
        <w:t xml:space="preserve"> E, </w:t>
      </w:r>
      <w:proofErr w:type="spellStart"/>
      <w:r w:rsidRPr="005D23F8">
        <w:rPr>
          <w:rFonts w:ascii="Arial" w:eastAsia="Times New Roman" w:hAnsi="Arial" w:cs="Arial"/>
          <w:kern w:val="0"/>
          <w:lang w:eastAsia="en-GB"/>
          <w14:ligatures w14:val="none"/>
        </w:rPr>
        <w:t>Giatsi</w:t>
      </w:r>
      <w:proofErr w:type="spellEnd"/>
      <w:r w:rsidRPr="005D23F8">
        <w:rPr>
          <w:rFonts w:ascii="Arial" w:eastAsia="Times New Roman" w:hAnsi="Arial" w:cs="Arial"/>
          <w:kern w:val="0"/>
          <w:lang w:eastAsia="en-GB"/>
          <w14:ligatures w14:val="none"/>
        </w:rPr>
        <w:t xml:space="preserve"> Clausen M and Gow AJ (2017) Older Adults Perceptions of Technology and Barriers to Interacting with Tablet Computers: A Focus Group Study. Front. Psychol. 8:1687. </w:t>
      </w:r>
      <w:proofErr w:type="spellStart"/>
      <w:r w:rsidRPr="005D23F8">
        <w:rPr>
          <w:rFonts w:ascii="Arial" w:eastAsia="Times New Roman" w:hAnsi="Arial" w:cs="Arial"/>
          <w:kern w:val="0"/>
          <w:lang w:eastAsia="en-GB"/>
          <w14:ligatures w14:val="none"/>
        </w:rPr>
        <w:t>doi</w:t>
      </w:r>
      <w:proofErr w:type="spellEnd"/>
      <w:r w:rsidRPr="005D23F8">
        <w:rPr>
          <w:rFonts w:ascii="Arial" w:eastAsia="Times New Roman" w:hAnsi="Arial" w:cs="Arial"/>
          <w:kern w:val="0"/>
          <w:lang w:eastAsia="en-GB"/>
          <w14:ligatures w14:val="none"/>
        </w:rPr>
        <w:t xml:space="preserve">: 10.3389/fpsyg.2017.01687 Available at: </w:t>
      </w:r>
      <w:hyperlink r:id="rId157" w:history="1">
        <w:r w:rsidRPr="005D23F8">
          <w:rPr>
            <w:rFonts w:ascii="Arial" w:hAnsi="Arial" w:cs="Arial"/>
            <w:color w:val="0000FF"/>
            <w:u w:val="single"/>
          </w:rPr>
          <w:t>Frontiers | Older Adults Perceptions of Technology and Barriers to Interacting with Tablet Computers: A Focus Group Study</w:t>
        </w:r>
      </w:hyperlink>
      <w:r w:rsidRPr="005D23F8">
        <w:rPr>
          <w:rFonts w:ascii="Arial" w:hAnsi="Arial" w:cs="Arial"/>
        </w:rPr>
        <w:t xml:space="preserve"> (Accessed on: March 2026).</w:t>
      </w:r>
      <w:bookmarkStart w:id="18" w:name="_Hlk215746077"/>
    </w:p>
    <w:p w14:paraId="4368600C" w14:textId="77777777" w:rsidR="00E05936" w:rsidRPr="005D23F8" w:rsidRDefault="00E05936" w:rsidP="00E05936">
      <w:pPr>
        <w:pStyle w:val="export-citationslist-item"/>
        <w:shd w:val="clear" w:color="auto" w:fill="FFFFFF"/>
        <w:spacing w:after="0" w:afterAutospacing="0"/>
        <w:jc w:val="both"/>
        <w:rPr>
          <w:rFonts w:ascii="Arial" w:eastAsiaTheme="minorHAnsi" w:hAnsi="Arial" w:cs="Arial"/>
          <w:kern w:val="2"/>
          <w:sz w:val="22"/>
          <w:szCs w:val="22"/>
          <w:lang w:eastAsia="en-US"/>
          <w14:ligatures w14:val="standardContextual"/>
        </w:rPr>
      </w:pPr>
      <w:r w:rsidRPr="005D23F8">
        <w:rPr>
          <w:rFonts w:ascii="Arial" w:hAnsi="Arial" w:cs="Arial"/>
          <w:color w:val="2E2E2E"/>
          <w:sz w:val="22"/>
          <w:szCs w:val="22"/>
        </w:rPr>
        <w:t xml:space="preserve">Whiting P, Savović J, Higgins J. et al., (2016) ROBIS: A new tool to assess risk of bias in systematic reviews was developed Journal of Clinical Epidemiology, 2015; 69, 225-234 Available at: </w:t>
      </w:r>
      <w:hyperlink r:id="rId158" w:history="1">
        <w:r w:rsidRPr="005D23F8">
          <w:rPr>
            <w:rFonts w:ascii="Arial" w:eastAsiaTheme="minorHAnsi" w:hAnsi="Arial" w:cs="Arial"/>
            <w:color w:val="0000FF"/>
            <w:kern w:val="2"/>
            <w:sz w:val="22"/>
            <w:szCs w:val="22"/>
            <w:u w:val="single"/>
            <w:lang w:eastAsia="en-US"/>
            <w14:ligatures w14:val="standardContextual"/>
          </w:rPr>
          <w:t>ROBIS: A new tool to assess risk of bias in systematic reviews was developed - Journal of Clinical Epidemiology</w:t>
        </w:r>
      </w:hyperlink>
      <w:r w:rsidRPr="005D23F8">
        <w:rPr>
          <w:rFonts w:ascii="Arial" w:eastAsiaTheme="minorHAnsi" w:hAnsi="Arial" w:cs="Arial"/>
          <w:kern w:val="2"/>
          <w:sz w:val="22"/>
          <w:szCs w:val="22"/>
          <w:lang w:eastAsia="en-US"/>
          <w14:ligatures w14:val="standardContextual"/>
        </w:rPr>
        <w:t xml:space="preserve"> (Accessed on: 9 March 2026).</w:t>
      </w:r>
    </w:p>
    <w:p w14:paraId="16398899" w14:textId="77777777" w:rsidR="00E05936" w:rsidRPr="005D23F8" w:rsidRDefault="00E05936" w:rsidP="00E05936">
      <w:pPr>
        <w:pStyle w:val="export-citationslist-item"/>
        <w:shd w:val="clear" w:color="auto" w:fill="FFFFFF"/>
        <w:spacing w:after="0" w:afterAutospacing="0"/>
        <w:jc w:val="both"/>
        <w:rPr>
          <w:rFonts w:ascii="Arial" w:hAnsi="Arial" w:cs="Arial"/>
          <w:color w:val="2E2E2E"/>
          <w:sz w:val="22"/>
          <w:szCs w:val="22"/>
        </w:rPr>
      </w:pPr>
      <w:r w:rsidRPr="005D23F8">
        <w:rPr>
          <w:rFonts w:ascii="Arial" w:hAnsi="Arial" w:cs="Arial"/>
          <w:sz w:val="22"/>
          <w:szCs w:val="22"/>
        </w:rPr>
        <w:t xml:space="preserve">Webb, P., Davidson, G., Edge, R., Falls, D., Keenan, F., Kelly, B., Mclaughlin, A., Montgomery, L., Mulvenna, C., Norris, B., Owens, A., &amp; Shea Irvine, R. (2020). Key components of supporting and assessing decision making ability. International Journal of Law and Psychiatry, 72, Article 101613. </w:t>
      </w:r>
      <w:hyperlink r:id="rId159" w:history="1">
        <w:r w:rsidRPr="005D23F8">
          <w:rPr>
            <w:rStyle w:val="Hyperlink"/>
            <w:rFonts w:ascii="Arial" w:hAnsi="Arial" w:cs="Arial"/>
            <w:sz w:val="22"/>
            <w:szCs w:val="22"/>
          </w:rPr>
          <w:t>https://doi.org/10.1016/j.ijlp.2020.101613</w:t>
        </w:r>
      </w:hyperlink>
      <w:r w:rsidRPr="005D23F8">
        <w:rPr>
          <w:rFonts w:ascii="Arial" w:hAnsi="Arial" w:cs="Arial"/>
          <w:sz w:val="22"/>
          <w:szCs w:val="22"/>
        </w:rPr>
        <w:t xml:space="preserve"> Available at: </w:t>
      </w:r>
      <w:hyperlink r:id="rId160" w:history="1">
        <w:r w:rsidRPr="005D23F8">
          <w:rPr>
            <w:rFonts w:ascii="Arial" w:eastAsiaTheme="minorHAnsi" w:hAnsi="Arial" w:cs="Arial"/>
            <w:color w:val="0000FF"/>
            <w:kern w:val="2"/>
            <w:sz w:val="22"/>
            <w:szCs w:val="22"/>
            <w:u w:val="single"/>
            <w:lang w:eastAsia="en-US"/>
            <w14:ligatures w14:val="standardContextual"/>
          </w:rPr>
          <w:t>Key_components_of_supporting_and_assessing_decision_making_ability.pdf</w:t>
        </w:r>
      </w:hyperlink>
      <w:r w:rsidRPr="005D23F8">
        <w:rPr>
          <w:rFonts w:ascii="Arial" w:eastAsiaTheme="minorHAnsi" w:hAnsi="Arial" w:cs="Arial"/>
          <w:kern w:val="2"/>
          <w:sz w:val="22"/>
          <w:szCs w:val="22"/>
          <w:lang w:eastAsia="en-US"/>
          <w14:ligatures w14:val="standardContextual"/>
        </w:rPr>
        <w:t xml:space="preserve"> (Accessed on: 23 February 2026).</w:t>
      </w:r>
    </w:p>
    <w:p w14:paraId="383A2010" w14:textId="77777777" w:rsidR="00E05936" w:rsidRPr="005D23F8" w:rsidRDefault="00E05936" w:rsidP="00E05936">
      <w:pPr>
        <w:spacing w:after="0" w:line="360" w:lineRule="auto"/>
        <w:jc w:val="both"/>
        <w:outlineLvl w:val="0"/>
        <w:rPr>
          <w:rFonts w:ascii="Arial" w:hAnsi="Arial" w:cs="Arial"/>
        </w:rPr>
      </w:pPr>
    </w:p>
    <w:p w14:paraId="28ECCE6B" w14:textId="77777777" w:rsidR="00E05936" w:rsidRPr="005D23F8" w:rsidRDefault="00E05936" w:rsidP="00E05936">
      <w:pPr>
        <w:spacing w:after="0" w:line="240" w:lineRule="auto"/>
        <w:jc w:val="both"/>
        <w:outlineLvl w:val="0"/>
        <w:rPr>
          <w:rFonts w:ascii="Arial" w:hAnsi="Arial" w:cs="Arial"/>
        </w:rPr>
      </w:pPr>
      <w:r w:rsidRPr="005D23F8">
        <w:rPr>
          <w:rFonts w:ascii="Arial" w:hAnsi="Arial" w:cs="Arial"/>
        </w:rPr>
        <w:t xml:space="preserve">Weiner, BJ. (2009) A theory of organisational readiness for change. Volume 4, article number 67 [BMC Journals] Available at: </w:t>
      </w:r>
      <w:hyperlink r:id="rId161" w:history="1">
        <w:r w:rsidRPr="005D23F8">
          <w:rPr>
            <w:rFonts w:ascii="Arial" w:hAnsi="Arial" w:cs="Arial"/>
            <w:color w:val="0000FF"/>
            <w:u w:val="single"/>
          </w:rPr>
          <w:t>A theory of organizational readiness for change | Implementation Science | Springer Nature Link</w:t>
        </w:r>
      </w:hyperlink>
      <w:r w:rsidRPr="005D23F8">
        <w:rPr>
          <w:rFonts w:ascii="Arial" w:hAnsi="Arial" w:cs="Arial"/>
        </w:rPr>
        <w:t xml:space="preserve"> (Accessed on: March 2026).</w:t>
      </w:r>
    </w:p>
    <w:p w14:paraId="1FB7B916" w14:textId="77777777" w:rsidR="00E05936" w:rsidRPr="005D23F8" w:rsidRDefault="00E05936" w:rsidP="00E05936">
      <w:pPr>
        <w:spacing w:after="0" w:line="240" w:lineRule="auto"/>
        <w:jc w:val="both"/>
        <w:outlineLvl w:val="0"/>
        <w:rPr>
          <w:rFonts w:ascii="Arial" w:hAnsi="Arial" w:cs="Arial"/>
        </w:rPr>
      </w:pPr>
    </w:p>
    <w:p w14:paraId="66444F24" w14:textId="77777777" w:rsidR="00E05936" w:rsidRPr="005D23F8" w:rsidRDefault="00E05936" w:rsidP="00E05936">
      <w:pPr>
        <w:spacing w:after="0" w:line="240" w:lineRule="auto"/>
        <w:jc w:val="both"/>
        <w:outlineLvl w:val="0"/>
        <w:rPr>
          <w:rFonts w:ascii="Arial" w:hAnsi="Arial" w:cs="Arial"/>
        </w:rPr>
      </w:pPr>
      <w:r w:rsidRPr="005D23F8">
        <w:rPr>
          <w:rFonts w:ascii="Arial" w:hAnsi="Arial" w:cs="Arial"/>
        </w:rPr>
        <w:t xml:space="preserve">Wilson, S.A., Byrne, P., and Rogers, S.E. (2023) ‘I’d be lost without my smartphone’: a qualitative analysis of the use of smartphones and tablets by people living with dementia, mild cognitive impairment, and their caregivers. Aging and Mental Health, 28(4), 595-603, Available at: </w:t>
      </w:r>
      <w:hyperlink r:id="rId162" w:anchor="abstract" w:history="1">
        <w:r w:rsidRPr="005D23F8">
          <w:rPr>
            <w:color w:val="0000FF"/>
            <w:u w:val="single"/>
          </w:rPr>
          <w:t>Full article: ‘I’d be lost without my smartphone’: a qualitative analysis of the use of smartphones and tablets by people living with dementia, mild cognitive impairment, and their caregivers</w:t>
        </w:r>
      </w:hyperlink>
      <w:r w:rsidRPr="005D23F8">
        <w:t xml:space="preserve"> (Accessed on: 24 March 2026).</w:t>
      </w:r>
    </w:p>
    <w:bookmarkEnd w:id="18"/>
    <w:p w14:paraId="659D0339" w14:textId="77777777" w:rsidR="00E05936" w:rsidRPr="005D23F8" w:rsidRDefault="00E05936" w:rsidP="00E05936">
      <w:pPr>
        <w:spacing w:after="0" w:line="360" w:lineRule="auto"/>
        <w:jc w:val="both"/>
        <w:rPr>
          <w:rFonts w:ascii="Arial" w:eastAsia="Times New Roman" w:hAnsi="Arial" w:cs="Arial"/>
          <w:kern w:val="0"/>
          <w:lang w:eastAsia="en-GB"/>
          <w14:ligatures w14:val="none"/>
        </w:rPr>
      </w:pPr>
    </w:p>
    <w:p w14:paraId="5391982B" w14:textId="77777777" w:rsidR="00E05936" w:rsidRPr="005D23F8" w:rsidRDefault="00E05936" w:rsidP="00E05936">
      <w:pPr>
        <w:spacing w:after="0" w:line="240" w:lineRule="auto"/>
        <w:jc w:val="both"/>
        <w:rPr>
          <w:rFonts w:ascii="Arial" w:hAnsi="Arial" w:cs="Arial"/>
          <w:color w:val="333333"/>
        </w:rPr>
      </w:pPr>
      <w:r w:rsidRPr="005D23F8">
        <w:rPr>
          <w:rFonts w:ascii="Arial" w:eastAsia="Times New Roman" w:hAnsi="Arial" w:cs="Arial"/>
          <w:color w:val="000000" w:themeColor="text1"/>
        </w:rPr>
        <w:t>Wilson-</w:t>
      </w:r>
      <w:proofErr w:type="spellStart"/>
      <w:r w:rsidRPr="005D23F8">
        <w:rPr>
          <w:rFonts w:ascii="Arial" w:eastAsia="Times New Roman" w:hAnsi="Arial" w:cs="Arial"/>
          <w:color w:val="000000" w:themeColor="text1"/>
        </w:rPr>
        <w:t>Menzfeld</w:t>
      </w:r>
      <w:proofErr w:type="spellEnd"/>
      <w:r w:rsidRPr="005D23F8">
        <w:rPr>
          <w:rFonts w:ascii="Arial" w:eastAsia="Times New Roman" w:hAnsi="Arial" w:cs="Arial"/>
          <w:color w:val="000000" w:themeColor="text1"/>
        </w:rPr>
        <w:t xml:space="preserve"> et al., (2024)</w:t>
      </w:r>
      <w:r w:rsidRPr="005D23F8">
        <w:rPr>
          <w:rFonts w:ascii="Arial" w:hAnsi="Arial" w:cs="Arial"/>
          <w:color w:val="333333"/>
        </w:rPr>
        <w:t xml:space="preserve"> Identifying and understanding digital exclusion: a mixed-methods study. Behaviour and Information technology Available  at: </w:t>
      </w:r>
      <w:r w:rsidRPr="005D23F8">
        <w:rPr>
          <w:rFonts w:ascii="Arial" w:hAnsi="Arial" w:cs="Arial"/>
        </w:rPr>
        <w:t xml:space="preserve"> </w:t>
      </w:r>
      <w:hyperlink r:id="rId163" w:anchor="abstract" w:history="1">
        <w:r w:rsidRPr="005D23F8">
          <w:rPr>
            <w:rFonts w:ascii="Arial" w:hAnsi="Arial" w:cs="Arial"/>
            <w:color w:val="0000FF"/>
            <w:u w:val="single"/>
          </w:rPr>
          <w:t>Full article: Identifying and understanding digital exclusion: a mixed-methods study</w:t>
        </w:r>
      </w:hyperlink>
      <w:r w:rsidRPr="005D23F8">
        <w:rPr>
          <w:rFonts w:ascii="Arial" w:hAnsi="Arial" w:cs="Arial"/>
          <w:color w:val="333333"/>
        </w:rPr>
        <w:t xml:space="preserve"> (Accessed on: April 2026).</w:t>
      </w:r>
    </w:p>
    <w:p w14:paraId="13878A22" w14:textId="77777777" w:rsidR="00E05936" w:rsidRPr="00711788" w:rsidRDefault="00E05936" w:rsidP="00E05936">
      <w:pPr>
        <w:spacing w:after="0" w:line="360" w:lineRule="auto"/>
        <w:jc w:val="both"/>
        <w:rPr>
          <w:rFonts w:ascii="Arial" w:eastAsia="Times New Roman" w:hAnsi="Arial" w:cs="Arial"/>
          <w:kern w:val="0"/>
          <w:highlight w:val="yellow"/>
          <w:lang w:eastAsia="en-GB"/>
          <w14:ligatures w14:val="none"/>
        </w:rPr>
      </w:pPr>
    </w:p>
    <w:p w14:paraId="51CAEC07" w14:textId="77777777" w:rsidR="00E05936" w:rsidRPr="005D23F8" w:rsidRDefault="00E05936" w:rsidP="00E05936">
      <w:pPr>
        <w:spacing w:line="240" w:lineRule="auto"/>
        <w:jc w:val="both"/>
        <w:rPr>
          <w:rFonts w:ascii="Arial" w:hAnsi="Arial" w:cs="Arial"/>
        </w:rPr>
      </w:pPr>
      <w:r w:rsidRPr="005D23F8">
        <w:rPr>
          <w:rFonts w:ascii="Arial" w:hAnsi="Arial" w:cs="Arial"/>
        </w:rPr>
        <w:t xml:space="preserve">World Health Organisation, (2025). Dementia. </w:t>
      </w:r>
      <w:r w:rsidRPr="005D23F8">
        <w:rPr>
          <w:rFonts w:ascii="Arial" w:hAnsi="Arial" w:cs="Arial"/>
          <w:i/>
          <w:iCs/>
        </w:rPr>
        <w:t xml:space="preserve">WHO. </w:t>
      </w:r>
      <w:r w:rsidRPr="005D23F8">
        <w:rPr>
          <w:rFonts w:ascii="Arial" w:hAnsi="Arial" w:cs="Arial"/>
        </w:rPr>
        <w:t>Available at: https://www.who.int/news-room/fact-sheets/detail/dementia (Accessed on: 18 November 2025)</w:t>
      </w:r>
    </w:p>
    <w:p w14:paraId="70CDB2CA" w14:textId="77777777" w:rsidR="00E05936" w:rsidRPr="005D23F8" w:rsidRDefault="00E05936" w:rsidP="00E05936">
      <w:pPr>
        <w:spacing w:line="240" w:lineRule="auto"/>
        <w:jc w:val="both"/>
        <w:rPr>
          <w:rFonts w:ascii="Arial" w:hAnsi="Arial" w:cs="Arial"/>
        </w:rPr>
      </w:pPr>
      <w:r w:rsidRPr="005D23F8">
        <w:rPr>
          <w:rFonts w:ascii="Arial" w:hAnsi="Arial" w:cs="Arial"/>
          <w14:ligatures w14:val="none"/>
        </w:rPr>
        <w:t>Woods, B., Rai, H. K., Elliott, E., Aguirre, E., Orrell, M., &amp; Spector, A. (2023). Cognitive stimulation to improve cognitive functioning in people with dementia. </w:t>
      </w:r>
      <w:r w:rsidRPr="005D23F8">
        <w:rPr>
          <w:rFonts w:ascii="Arial" w:hAnsi="Arial" w:cs="Arial"/>
          <w:i/>
          <w:iCs/>
          <w14:ligatures w14:val="none"/>
        </w:rPr>
        <w:t>The Cochrane database of systematic reviews</w:t>
      </w:r>
      <w:r w:rsidRPr="005D23F8">
        <w:rPr>
          <w:rFonts w:ascii="Arial" w:hAnsi="Arial" w:cs="Arial"/>
          <w14:ligatures w14:val="none"/>
        </w:rPr>
        <w:t>, </w:t>
      </w:r>
      <w:r w:rsidRPr="005D23F8">
        <w:rPr>
          <w:rFonts w:ascii="Arial" w:hAnsi="Arial" w:cs="Arial"/>
          <w:i/>
          <w:iCs/>
          <w14:ligatures w14:val="none"/>
        </w:rPr>
        <w:t>1</w:t>
      </w:r>
      <w:r w:rsidRPr="005D23F8">
        <w:rPr>
          <w:rFonts w:ascii="Arial" w:hAnsi="Arial" w:cs="Arial"/>
          <w14:ligatures w14:val="none"/>
        </w:rPr>
        <w:t xml:space="preserve">(1), CD005562. </w:t>
      </w:r>
      <w:hyperlink r:id="rId164" w:history="1">
        <w:r w:rsidRPr="005D23F8">
          <w:rPr>
            <w:rFonts w:ascii="Arial" w:hAnsi="Arial" w:cs="Arial"/>
            <w:color w:val="0000FF"/>
            <w:u w:val="single"/>
            <w14:ligatures w14:val="none"/>
          </w:rPr>
          <w:t>https://pmc.ncbi.nlm.nih.gov/articles/PMC9891430/</w:t>
        </w:r>
      </w:hyperlink>
    </w:p>
    <w:p w14:paraId="1E50DEF4" w14:textId="77777777" w:rsidR="00E05936" w:rsidRPr="005D23F8" w:rsidRDefault="00E05936" w:rsidP="00E05936">
      <w:pPr>
        <w:spacing w:line="240" w:lineRule="auto"/>
        <w:jc w:val="both"/>
        <w:rPr>
          <w:rFonts w:ascii="Arial" w:hAnsi="Arial" w:cs="Arial"/>
        </w:rPr>
      </w:pPr>
      <w:r w:rsidRPr="005D23F8">
        <w:rPr>
          <w:rFonts w:ascii="Arial" w:hAnsi="Arial" w:cs="Arial"/>
          <w:color w:val="000000"/>
          <w:shd w:val="clear" w:color="auto" w:fill="FFFFFF"/>
        </w:rPr>
        <w:t xml:space="preserve">Woolf, N.H., and Silver, C. (2017). Qualitative Analysis Using NVivo: The Five-Level QDA® Method (1st ed.). Routledge. </w:t>
      </w:r>
      <w:hyperlink r:id="rId165" w:history="1">
        <w:r w:rsidRPr="005D23F8">
          <w:rPr>
            <w:rStyle w:val="Hyperlink"/>
            <w:rFonts w:ascii="Arial" w:hAnsi="Arial" w:cs="Arial"/>
            <w:shd w:val="clear" w:color="auto" w:fill="FFFFFF"/>
          </w:rPr>
          <w:t>https://doi.org/10.4324/9781315181660</w:t>
        </w:r>
      </w:hyperlink>
      <w:r w:rsidRPr="005D23F8">
        <w:rPr>
          <w:rFonts w:ascii="Arial" w:hAnsi="Arial" w:cs="Arial"/>
          <w:color w:val="000000"/>
          <w:shd w:val="clear" w:color="auto" w:fill="FFFFFF"/>
        </w:rPr>
        <w:t xml:space="preserve"> </w:t>
      </w:r>
    </w:p>
    <w:p w14:paraId="721F73CA" w14:textId="77777777" w:rsidR="00E05936" w:rsidRDefault="00E05936" w:rsidP="00E05936">
      <w:pPr>
        <w:spacing w:line="240" w:lineRule="auto"/>
        <w:jc w:val="both"/>
        <w:rPr>
          <w:rFonts w:ascii="Arial" w:hAnsi="Arial" w:cs="Arial"/>
        </w:rPr>
      </w:pPr>
      <w:bookmarkStart w:id="19" w:name="_Hlk215746110"/>
      <w:r w:rsidRPr="005D23F8">
        <w:rPr>
          <w:rFonts w:ascii="Arial" w:hAnsi="Arial" w:cs="Arial"/>
          <w:color w:val="333333"/>
          <w:shd w:val="clear" w:color="auto" w:fill="FFFFFF"/>
        </w:rPr>
        <w:t xml:space="preserve">Zakrzewski JJ, Davis JD, Gemelli ZT, Korthauer LE. (2024) Understanding Health Beliefs and Health </w:t>
      </w:r>
      <w:proofErr w:type="spellStart"/>
      <w:r w:rsidRPr="005D23F8">
        <w:rPr>
          <w:rFonts w:ascii="Arial" w:hAnsi="Arial" w:cs="Arial"/>
          <w:color w:val="333333"/>
          <w:shd w:val="clear" w:color="auto" w:fill="FFFFFF"/>
        </w:rPr>
        <w:t>Behaviors</w:t>
      </w:r>
      <w:proofErr w:type="spellEnd"/>
      <w:r w:rsidRPr="005D23F8">
        <w:rPr>
          <w:rFonts w:ascii="Arial" w:hAnsi="Arial" w:cs="Arial"/>
          <w:color w:val="333333"/>
          <w:shd w:val="clear" w:color="auto" w:fill="FFFFFF"/>
        </w:rPr>
        <w:t xml:space="preserve"> in Older Adults at Risk for Alzheimer’s Disease. </w:t>
      </w:r>
      <w:r w:rsidRPr="005D23F8">
        <w:rPr>
          <w:rFonts w:ascii="Arial" w:hAnsi="Arial" w:cs="Arial"/>
          <w:i/>
          <w:iCs/>
          <w:color w:val="333333"/>
          <w:shd w:val="clear" w:color="auto" w:fill="FFFFFF"/>
        </w:rPr>
        <w:t>Journal of Alzheimer’s Disease</w:t>
      </w:r>
      <w:r w:rsidRPr="005D23F8">
        <w:rPr>
          <w:rFonts w:ascii="Arial" w:hAnsi="Arial" w:cs="Arial"/>
          <w:color w:val="333333"/>
          <w:shd w:val="clear" w:color="auto" w:fill="FFFFFF"/>
        </w:rPr>
        <w:t>. 2024;99(3):1093-1104. doi:</w:t>
      </w:r>
      <w:hyperlink r:id="rId166" w:history="1">
        <w:r w:rsidRPr="005D23F8">
          <w:rPr>
            <w:rFonts w:ascii="Arial" w:hAnsi="Arial" w:cs="Arial"/>
            <w:color w:val="046FF8"/>
            <w:u w:val="single"/>
            <w:shd w:val="clear" w:color="auto" w:fill="FFFFFF"/>
          </w:rPr>
          <w:t>10.3233/JAD-230977</w:t>
        </w:r>
      </w:hyperlink>
    </w:p>
    <w:p w14:paraId="3BA9F668" w14:textId="77777777" w:rsidR="00E05936" w:rsidRPr="00C41A70" w:rsidRDefault="00E05936" w:rsidP="00E05936">
      <w:pPr>
        <w:spacing w:line="240" w:lineRule="auto"/>
        <w:jc w:val="both"/>
        <w:rPr>
          <w:rFonts w:ascii="Arial" w:hAnsi="Arial" w:cs="Arial"/>
        </w:rPr>
      </w:pPr>
    </w:p>
    <w:bookmarkEnd w:id="19"/>
    <w:p w14:paraId="025ECE86" w14:textId="77777777" w:rsidR="00E05936" w:rsidRDefault="00E05936" w:rsidP="00E05936"/>
    <w:p w14:paraId="7668A255" w14:textId="77777777" w:rsidR="00E05936" w:rsidRDefault="00E05936" w:rsidP="00755621">
      <w:pPr>
        <w:spacing w:before="100" w:beforeAutospacing="1" w:after="100" w:afterAutospacing="1" w:line="360" w:lineRule="auto"/>
        <w:jc w:val="both"/>
        <w:rPr>
          <w:lang w:val="de-DE"/>
        </w:rPr>
      </w:pPr>
    </w:p>
    <w:p w14:paraId="2C4345BD" w14:textId="77777777" w:rsidR="00E05936" w:rsidRDefault="00E05936" w:rsidP="00755621">
      <w:pPr>
        <w:spacing w:before="100" w:beforeAutospacing="1" w:after="100" w:afterAutospacing="1" w:line="360" w:lineRule="auto"/>
        <w:jc w:val="both"/>
        <w:rPr>
          <w:lang w:val="de-DE"/>
        </w:rPr>
      </w:pPr>
    </w:p>
    <w:p w14:paraId="25C8F5BE" w14:textId="77777777" w:rsidR="00D53322" w:rsidRDefault="00D53322" w:rsidP="00755621">
      <w:pPr>
        <w:spacing w:before="100" w:beforeAutospacing="1" w:after="100" w:afterAutospacing="1" w:line="360" w:lineRule="auto"/>
        <w:jc w:val="both"/>
        <w:rPr>
          <w:lang w:val="de-DE"/>
        </w:rPr>
      </w:pPr>
    </w:p>
    <w:p w14:paraId="69434DCA" w14:textId="77777777" w:rsidR="00D53322" w:rsidRDefault="00D53322" w:rsidP="00755621">
      <w:pPr>
        <w:spacing w:before="100" w:beforeAutospacing="1" w:after="100" w:afterAutospacing="1" w:line="360" w:lineRule="auto"/>
        <w:jc w:val="both"/>
        <w:rPr>
          <w:lang w:val="de-DE"/>
        </w:rPr>
      </w:pPr>
    </w:p>
    <w:p w14:paraId="2C1DB0F2" w14:textId="77777777" w:rsidR="00D53322" w:rsidRDefault="00D53322" w:rsidP="00755621">
      <w:pPr>
        <w:spacing w:before="100" w:beforeAutospacing="1" w:after="100" w:afterAutospacing="1" w:line="360" w:lineRule="auto"/>
        <w:jc w:val="both"/>
        <w:rPr>
          <w:lang w:val="de-DE"/>
        </w:rPr>
      </w:pPr>
    </w:p>
    <w:p w14:paraId="21FF1446" w14:textId="77777777" w:rsidR="00D53322" w:rsidRPr="0091523D" w:rsidRDefault="00D53322" w:rsidP="00755621">
      <w:pPr>
        <w:spacing w:before="100" w:beforeAutospacing="1" w:after="100" w:afterAutospacing="1" w:line="360" w:lineRule="auto"/>
        <w:jc w:val="both"/>
        <w:rPr>
          <w:lang w:val="de-DE"/>
        </w:rPr>
      </w:pPr>
    </w:p>
    <w:p w14:paraId="6598CF9A" w14:textId="77777777" w:rsidR="003D1F3C" w:rsidRDefault="003D1F3C" w:rsidP="00755621">
      <w:pPr>
        <w:spacing w:before="100" w:beforeAutospacing="1" w:after="100" w:afterAutospacing="1" w:line="360" w:lineRule="auto"/>
        <w:jc w:val="both"/>
      </w:pPr>
    </w:p>
    <w:p w14:paraId="4798CCCD" w14:textId="50D23545" w:rsidR="0089428B" w:rsidRDefault="0089428B" w:rsidP="00755621">
      <w:pPr>
        <w:spacing w:before="100" w:beforeAutospacing="1" w:after="100" w:afterAutospacing="1" w:line="360" w:lineRule="auto"/>
        <w:jc w:val="both"/>
      </w:pPr>
      <w:r>
        <w:lastRenderedPageBreak/>
        <w:t>APPENDIX A: DATA EXTRACTION TABLE</w:t>
      </w:r>
    </w:p>
    <w:tbl>
      <w:tblPr>
        <w:tblStyle w:val="TableGrid"/>
        <w:tblW w:w="0" w:type="auto"/>
        <w:tblLook w:val="04A0" w:firstRow="1" w:lastRow="0" w:firstColumn="1" w:lastColumn="0" w:noHBand="0" w:noVBand="1"/>
      </w:tblPr>
      <w:tblGrid>
        <w:gridCol w:w="847"/>
        <w:gridCol w:w="598"/>
        <w:gridCol w:w="1297"/>
        <w:gridCol w:w="1440"/>
        <w:gridCol w:w="1212"/>
        <w:gridCol w:w="1831"/>
        <w:gridCol w:w="1134"/>
        <w:gridCol w:w="657"/>
      </w:tblGrid>
      <w:tr w:rsidR="0089428B" w14:paraId="35BCEEDB" w14:textId="77777777" w:rsidTr="00015524">
        <w:tc>
          <w:tcPr>
            <w:tcW w:w="847" w:type="dxa"/>
          </w:tcPr>
          <w:p w14:paraId="0CB483BD" w14:textId="77777777" w:rsidR="0089428B" w:rsidRPr="00D56B36" w:rsidRDefault="0089428B" w:rsidP="00015524">
            <w:pPr>
              <w:jc w:val="center"/>
              <w:rPr>
                <w:rFonts w:ascii="Arial" w:hAnsi="Arial" w:cs="Arial"/>
                <w:sz w:val="14"/>
                <w:szCs w:val="14"/>
              </w:rPr>
            </w:pPr>
            <w:r w:rsidRPr="00D56B36">
              <w:rPr>
                <w:rFonts w:ascii="Arial" w:hAnsi="Arial" w:cs="Arial"/>
                <w:sz w:val="14"/>
                <w:szCs w:val="14"/>
              </w:rPr>
              <w:t>STUDY</w:t>
            </w:r>
          </w:p>
        </w:tc>
        <w:tc>
          <w:tcPr>
            <w:tcW w:w="598" w:type="dxa"/>
          </w:tcPr>
          <w:p w14:paraId="042E8F34" w14:textId="77777777" w:rsidR="0089428B" w:rsidRDefault="0089428B" w:rsidP="00015524">
            <w:pPr>
              <w:jc w:val="center"/>
              <w:rPr>
                <w:rFonts w:ascii="Arial" w:hAnsi="Arial" w:cs="Arial"/>
                <w:sz w:val="14"/>
                <w:szCs w:val="14"/>
              </w:rPr>
            </w:pPr>
            <w:r w:rsidRPr="00D56B36">
              <w:rPr>
                <w:rFonts w:ascii="Arial" w:hAnsi="Arial" w:cs="Arial"/>
                <w:sz w:val="14"/>
                <w:szCs w:val="14"/>
              </w:rPr>
              <w:t>LOCA</w:t>
            </w:r>
          </w:p>
          <w:p w14:paraId="09387CF2" w14:textId="77777777" w:rsidR="0089428B" w:rsidRPr="00D56B36" w:rsidRDefault="0089428B" w:rsidP="00015524">
            <w:pPr>
              <w:jc w:val="center"/>
              <w:rPr>
                <w:rFonts w:ascii="Arial" w:hAnsi="Arial" w:cs="Arial"/>
                <w:sz w:val="14"/>
                <w:szCs w:val="14"/>
              </w:rPr>
            </w:pPr>
            <w:r w:rsidRPr="00D56B36">
              <w:rPr>
                <w:rFonts w:ascii="Arial" w:hAnsi="Arial" w:cs="Arial"/>
                <w:sz w:val="14"/>
                <w:szCs w:val="14"/>
              </w:rPr>
              <w:t>TION</w:t>
            </w:r>
          </w:p>
        </w:tc>
        <w:tc>
          <w:tcPr>
            <w:tcW w:w="1297" w:type="dxa"/>
          </w:tcPr>
          <w:p w14:paraId="571E10D7" w14:textId="77777777" w:rsidR="0089428B" w:rsidRPr="00D56B36" w:rsidRDefault="0089428B" w:rsidP="00015524">
            <w:pPr>
              <w:jc w:val="center"/>
              <w:rPr>
                <w:rFonts w:ascii="Arial" w:hAnsi="Arial" w:cs="Arial"/>
                <w:sz w:val="14"/>
                <w:szCs w:val="14"/>
              </w:rPr>
            </w:pPr>
            <w:r w:rsidRPr="00D56B36">
              <w:rPr>
                <w:rFonts w:ascii="Arial" w:hAnsi="Arial" w:cs="Arial"/>
                <w:sz w:val="14"/>
                <w:szCs w:val="14"/>
              </w:rPr>
              <w:t>AIMS</w:t>
            </w:r>
          </w:p>
        </w:tc>
        <w:tc>
          <w:tcPr>
            <w:tcW w:w="1440" w:type="dxa"/>
          </w:tcPr>
          <w:p w14:paraId="3778DDC9" w14:textId="77777777" w:rsidR="0089428B" w:rsidRPr="00D56B36" w:rsidRDefault="0089428B" w:rsidP="00015524">
            <w:pPr>
              <w:jc w:val="center"/>
              <w:rPr>
                <w:rFonts w:ascii="Arial" w:hAnsi="Arial" w:cs="Arial"/>
                <w:sz w:val="14"/>
                <w:szCs w:val="14"/>
              </w:rPr>
            </w:pPr>
            <w:r w:rsidRPr="00D56B36">
              <w:rPr>
                <w:rFonts w:ascii="Arial" w:hAnsi="Arial" w:cs="Arial"/>
                <w:sz w:val="14"/>
                <w:szCs w:val="14"/>
              </w:rPr>
              <w:t>DESIGN AND METHODS</w:t>
            </w:r>
          </w:p>
        </w:tc>
        <w:tc>
          <w:tcPr>
            <w:tcW w:w="1212" w:type="dxa"/>
          </w:tcPr>
          <w:p w14:paraId="32E149BA" w14:textId="77777777" w:rsidR="0089428B" w:rsidRPr="00D56B36" w:rsidRDefault="0089428B" w:rsidP="00015524">
            <w:pPr>
              <w:jc w:val="center"/>
              <w:rPr>
                <w:rFonts w:ascii="Arial" w:hAnsi="Arial" w:cs="Arial"/>
                <w:sz w:val="14"/>
                <w:szCs w:val="14"/>
              </w:rPr>
            </w:pPr>
            <w:r w:rsidRPr="00D56B36">
              <w:rPr>
                <w:rFonts w:ascii="Arial" w:hAnsi="Arial" w:cs="Arial"/>
                <w:sz w:val="14"/>
                <w:szCs w:val="14"/>
              </w:rPr>
              <w:t>PARTICIPANTS</w:t>
            </w:r>
          </w:p>
        </w:tc>
        <w:tc>
          <w:tcPr>
            <w:tcW w:w="1831" w:type="dxa"/>
          </w:tcPr>
          <w:p w14:paraId="07D63905" w14:textId="77777777" w:rsidR="0089428B" w:rsidRPr="00D56B36" w:rsidRDefault="0089428B" w:rsidP="00015524">
            <w:pPr>
              <w:jc w:val="center"/>
              <w:rPr>
                <w:rFonts w:ascii="Arial" w:hAnsi="Arial" w:cs="Arial"/>
                <w:sz w:val="14"/>
                <w:szCs w:val="14"/>
              </w:rPr>
            </w:pPr>
            <w:r w:rsidRPr="00D56B36">
              <w:rPr>
                <w:rFonts w:ascii="Arial" w:hAnsi="Arial" w:cs="Arial"/>
                <w:sz w:val="14"/>
                <w:szCs w:val="14"/>
              </w:rPr>
              <w:t>KEY FINDINGS</w:t>
            </w:r>
          </w:p>
        </w:tc>
        <w:tc>
          <w:tcPr>
            <w:tcW w:w="1134" w:type="dxa"/>
          </w:tcPr>
          <w:p w14:paraId="40561D21" w14:textId="77777777" w:rsidR="0089428B" w:rsidRPr="00D56B36" w:rsidRDefault="0089428B" w:rsidP="00015524">
            <w:pPr>
              <w:jc w:val="center"/>
              <w:rPr>
                <w:rFonts w:ascii="Arial" w:hAnsi="Arial" w:cs="Arial"/>
                <w:sz w:val="14"/>
                <w:szCs w:val="14"/>
              </w:rPr>
            </w:pPr>
            <w:r w:rsidRPr="00D56B36">
              <w:rPr>
                <w:rFonts w:ascii="Arial" w:hAnsi="Arial" w:cs="Arial"/>
                <w:sz w:val="14"/>
                <w:szCs w:val="14"/>
              </w:rPr>
              <w:t>LIMITATIONS</w:t>
            </w:r>
          </w:p>
        </w:tc>
        <w:tc>
          <w:tcPr>
            <w:tcW w:w="657" w:type="dxa"/>
          </w:tcPr>
          <w:p w14:paraId="42A84A30" w14:textId="77777777" w:rsidR="0089428B" w:rsidRDefault="0089428B" w:rsidP="00015524">
            <w:pPr>
              <w:jc w:val="center"/>
              <w:rPr>
                <w:rFonts w:ascii="Arial" w:hAnsi="Arial" w:cs="Arial"/>
                <w:sz w:val="14"/>
                <w:szCs w:val="14"/>
              </w:rPr>
            </w:pPr>
            <w:r w:rsidRPr="00D56B36">
              <w:rPr>
                <w:rFonts w:ascii="Arial" w:hAnsi="Arial" w:cs="Arial"/>
                <w:sz w:val="14"/>
                <w:szCs w:val="14"/>
              </w:rPr>
              <w:t xml:space="preserve">CASP </w:t>
            </w:r>
          </w:p>
          <w:p w14:paraId="4D32ED0D" w14:textId="77777777" w:rsidR="0089428B" w:rsidRPr="00D56B36" w:rsidRDefault="0089428B" w:rsidP="00015524">
            <w:pPr>
              <w:jc w:val="center"/>
              <w:rPr>
                <w:rFonts w:ascii="Arial" w:hAnsi="Arial" w:cs="Arial"/>
                <w:sz w:val="14"/>
                <w:szCs w:val="14"/>
              </w:rPr>
            </w:pPr>
            <w:r w:rsidRPr="00D56B36">
              <w:rPr>
                <w:rFonts w:ascii="Arial" w:hAnsi="Arial" w:cs="Arial"/>
                <w:sz w:val="14"/>
                <w:szCs w:val="14"/>
              </w:rPr>
              <w:t>score</w:t>
            </w:r>
          </w:p>
        </w:tc>
      </w:tr>
      <w:tr w:rsidR="0089428B" w14:paraId="799560D4" w14:textId="77777777" w:rsidTr="00015524">
        <w:tc>
          <w:tcPr>
            <w:tcW w:w="847" w:type="dxa"/>
          </w:tcPr>
          <w:p w14:paraId="2C2406F3" w14:textId="77777777" w:rsidR="0089428B" w:rsidRPr="00DE0D49" w:rsidRDefault="0089428B" w:rsidP="00015524">
            <w:pPr>
              <w:jc w:val="center"/>
              <w:rPr>
                <w:rFonts w:ascii="Arial" w:hAnsi="Arial" w:cs="Arial"/>
                <w:sz w:val="14"/>
                <w:szCs w:val="14"/>
              </w:rPr>
            </w:pPr>
            <w:r w:rsidRPr="00DE0D49">
              <w:rPr>
                <w:rFonts w:ascii="Arial" w:hAnsi="Arial" w:cs="Arial"/>
                <w:sz w:val="14"/>
                <w:szCs w:val="14"/>
              </w:rPr>
              <w:t>Salai et al. (2022)</w:t>
            </w:r>
          </w:p>
        </w:tc>
        <w:tc>
          <w:tcPr>
            <w:tcW w:w="598" w:type="dxa"/>
          </w:tcPr>
          <w:p w14:paraId="7D2B6560" w14:textId="77777777" w:rsidR="0089428B" w:rsidRPr="00D56B36" w:rsidRDefault="0089428B" w:rsidP="00015524">
            <w:pPr>
              <w:jc w:val="center"/>
              <w:rPr>
                <w:rFonts w:ascii="Arial" w:hAnsi="Arial" w:cs="Arial"/>
                <w:sz w:val="14"/>
                <w:szCs w:val="14"/>
              </w:rPr>
            </w:pPr>
            <w:r>
              <w:rPr>
                <w:rFonts w:ascii="Arial" w:hAnsi="Arial" w:cs="Arial"/>
                <w:sz w:val="14"/>
                <w:szCs w:val="14"/>
              </w:rPr>
              <w:t>UK</w:t>
            </w:r>
          </w:p>
        </w:tc>
        <w:tc>
          <w:tcPr>
            <w:tcW w:w="1297" w:type="dxa"/>
          </w:tcPr>
          <w:p w14:paraId="04DD108F" w14:textId="77777777" w:rsidR="0089428B" w:rsidRPr="008116C7" w:rsidRDefault="0089428B" w:rsidP="00015524">
            <w:pPr>
              <w:jc w:val="center"/>
              <w:rPr>
                <w:rFonts w:ascii="Arial" w:hAnsi="Arial" w:cs="Arial"/>
                <w:sz w:val="14"/>
                <w:szCs w:val="14"/>
              </w:rPr>
            </w:pPr>
            <w:r>
              <w:rPr>
                <w:rFonts w:ascii="Arial" w:hAnsi="Arial" w:cs="Arial"/>
                <w:sz w:val="14"/>
                <w:szCs w:val="14"/>
              </w:rPr>
              <w:t xml:space="preserve">Aim to </w:t>
            </w:r>
            <w:r w:rsidRPr="008116C7">
              <w:rPr>
                <w:rFonts w:ascii="Arial" w:hAnsi="Arial" w:cs="Arial"/>
                <w:sz w:val="14"/>
                <w:szCs w:val="14"/>
              </w:rPr>
              <w:t>explor</w:t>
            </w:r>
            <w:r>
              <w:rPr>
                <w:rFonts w:ascii="Arial" w:hAnsi="Arial" w:cs="Arial"/>
                <w:sz w:val="14"/>
                <w:szCs w:val="14"/>
              </w:rPr>
              <w:t xml:space="preserve">e </w:t>
            </w:r>
            <w:r w:rsidRPr="008116C7">
              <w:rPr>
                <w:rFonts w:ascii="Arial" w:hAnsi="Arial" w:cs="Arial"/>
                <w:sz w:val="14"/>
                <w:szCs w:val="14"/>
              </w:rPr>
              <w:t>the views and experiences of the carers and professionals using voice assistants to support people with cognitive impairments, and to identify barriers faced by people with dementia when used such devices</w:t>
            </w:r>
            <w:r>
              <w:rPr>
                <w:rFonts w:ascii="Arial" w:hAnsi="Arial" w:cs="Arial"/>
                <w:sz w:val="14"/>
                <w:szCs w:val="14"/>
              </w:rPr>
              <w:t>.</w:t>
            </w:r>
          </w:p>
        </w:tc>
        <w:tc>
          <w:tcPr>
            <w:tcW w:w="1440" w:type="dxa"/>
          </w:tcPr>
          <w:p w14:paraId="2FD0FB04" w14:textId="77777777" w:rsidR="0089428B" w:rsidRPr="00D56B36" w:rsidRDefault="0089428B" w:rsidP="00015524">
            <w:pPr>
              <w:jc w:val="center"/>
              <w:rPr>
                <w:rFonts w:ascii="Arial" w:hAnsi="Arial" w:cs="Arial"/>
                <w:sz w:val="14"/>
                <w:szCs w:val="14"/>
              </w:rPr>
            </w:pPr>
            <w:r>
              <w:rPr>
                <w:rFonts w:ascii="Arial" w:hAnsi="Arial" w:cs="Arial"/>
                <w:sz w:val="14"/>
                <w:szCs w:val="14"/>
              </w:rPr>
              <w:t>Qualitative approach and semi-structured in-depth interviews.</w:t>
            </w:r>
          </w:p>
        </w:tc>
        <w:tc>
          <w:tcPr>
            <w:tcW w:w="1212" w:type="dxa"/>
          </w:tcPr>
          <w:p w14:paraId="7F3AA3B6" w14:textId="77777777" w:rsidR="0089428B" w:rsidRPr="00D56B36" w:rsidRDefault="0089428B" w:rsidP="00015524">
            <w:pPr>
              <w:jc w:val="center"/>
              <w:rPr>
                <w:rFonts w:ascii="Arial" w:hAnsi="Arial" w:cs="Arial"/>
                <w:sz w:val="14"/>
                <w:szCs w:val="14"/>
              </w:rPr>
            </w:pPr>
            <w:r>
              <w:rPr>
                <w:rFonts w:ascii="Arial" w:hAnsi="Arial" w:cs="Arial"/>
                <w:sz w:val="14"/>
                <w:szCs w:val="14"/>
              </w:rPr>
              <w:t>11 family carers and 19 professionals</w:t>
            </w:r>
          </w:p>
        </w:tc>
        <w:tc>
          <w:tcPr>
            <w:tcW w:w="1831" w:type="dxa"/>
          </w:tcPr>
          <w:p w14:paraId="07A78677" w14:textId="77777777" w:rsidR="0089428B" w:rsidRPr="000E63BC" w:rsidRDefault="0089428B" w:rsidP="00015524">
            <w:pPr>
              <w:jc w:val="center"/>
              <w:rPr>
                <w:rFonts w:ascii="Arial" w:hAnsi="Arial" w:cs="Arial"/>
                <w:sz w:val="14"/>
                <w:szCs w:val="14"/>
              </w:rPr>
            </w:pPr>
            <w:r>
              <w:rPr>
                <w:rFonts w:ascii="Arial" w:hAnsi="Arial" w:cs="Arial"/>
                <w:sz w:val="14"/>
                <w:szCs w:val="14"/>
              </w:rPr>
              <w:t>I</w:t>
            </w:r>
            <w:r w:rsidRPr="000E63BC">
              <w:rPr>
                <w:rFonts w:ascii="Arial" w:hAnsi="Arial" w:cs="Arial"/>
                <w:sz w:val="14"/>
                <w:szCs w:val="14"/>
              </w:rPr>
              <w:t>dentified barriers to adopting and using voice assistants such as connectivity, robust Wi-Fi, costs, privacy concerns and ‘the lack of familiarity with devices and understanding how they work’.</w:t>
            </w:r>
          </w:p>
        </w:tc>
        <w:tc>
          <w:tcPr>
            <w:tcW w:w="1134" w:type="dxa"/>
          </w:tcPr>
          <w:p w14:paraId="40DE34C2" w14:textId="77777777" w:rsidR="0089428B" w:rsidRPr="00D56B36" w:rsidRDefault="0089428B" w:rsidP="00015524">
            <w:pPr>
              <w:jc w:val="center"/>
              <w:rPr>
                <w:rFonts w:ascii="Arial" w:hAnsi="Arial" w:cs="Arial"/>
                <w:sz w:val="14"/>
                <w:szCs w:val="14"/>
              </w:rPr>
            </w:pPr>
            <w:r>
              <w:rPr>
                <w:rFonts w:ascii="Arial" w:hAnsi="Arial" w:cs="Arial"/>
                <w:sz w:val="14"/>
                <w:szCs w:val="14"/>
              </w:rPr>
              <w:t>Limited sample size, rely on carers  and professionals views.</w:t>
            </w:r>
          </w:p>
        </w:tc>
        <w:tc>
          <w:tcPr>
            <w:tcW w:w="657" w:type="dxa"/>
          </w:tcPr>
          <w:p w14:paraId="279AD2CA" w14:textId="5E89F21E" w:rsidR="0089428B" w:rsidRPr="00D56B36" w:rsidRDefault="00083462" w:rsidP="00015524">
            <w:pPr>
              <w:jc w:val="center"/>
              <w:rPr>
                <w:rFonts w:ascii="Arial" w:hAnsi="Arial" w:cs="Arial"/>
                <w:sz w:val="14"/>
                <w:szCs w:val="14"/>
              </w:rPr>
            </w:pPr>
            <w:r>
              <w:rPr>
                <w:rFonts w:ascii="Arial" w:hAnsi="Arial" w:cs="Arial"/>
                <w:sz w:val="14"/>
                <w:szCs w:val="14"/>
              </w:rPr>
              <w:t>7/10</w:t>
            </w:r>
          </w:p>
        </w:tc>
      </w:tr>
      <w:tr w:rsidR="0089428B" w14:paraId="1A582668" w14:textId="77777777" w:rsidTr="00015524">
        <w:tc>
          <w:tcPr>
            <w:tcW w:w="847" w:type="dxa"/>
          </w:tcPr>
          <w:p w14:paraId="72B08FDC" w14:textId="77777777" w:rsidR="0089428B" w:rsidRPr="00DE0D49" w:rsidRDefault="0089428B" w:rsidP="00015524">
            <w:pPr>
              <w:jc w:val="center"/>
              <w:rPr>
                <w:rFonts w:ascii="Arial" w:hAnsi="Arial" w:cs="Arial"/>
                <w:sz w:val="14"/>
                <w:szCs w:val="14"/>
              </w:rPr>
            </w:pPr>
            <w:r w:rsidRPr="00DE0D49">
              <w:rPr>
                <w:rFonts w:ascii="Arial" w:eastAsia="Times New Roman" w:hAnsi="Arial" w:cs="Arial"/>
                <w:kern w:val="0"/>
                <w:sz w:val="14"/>
                <w:szCs w:val="14"/>
                <w:lang w:val="fr-FR" w:eastAsia="en-GB"/>
                <w14:ligatures w14:val="none"/>
              </w:rPr>
              <w:t xml:space="preserve">Newton et al. </w:t>
            </w:r>
            <w:r w:rsidRPr="00DE0D49">
              <w:rPr>
                <w:rFonts w:ascii="Arial" w:eastAsia="Times New Roman" w:hAnsi="Arial" w:cs="Arial"/>
                <w:kern w:val="0"/>
                <w:sz w:val="14"/>
                <w:szCs w:val="14"/>
                <w:lang w:eastAsia="en-GB"/>
                <w14:ligatures w14:val="none"/>
              </w:rPr>
              <w:t>(2016)</w:t>
            </w:r>
          </w:p>
          <w:p w14:paraId="7A8BEC05" w14:textId="77777777" w:rsidR="0089428B" w:rsidRPr="00DE0D49" w:rsidRDefault="0089428B" w:rsidP="00015524">
            <w:pPr>
              <w:jc w:val="center"/>
              <w:rPr>
                <w:rFonts w:ascii="Arial" w:hAnsi="Arial" w:cs="Arial"/>
                <w:sz w:val="14"/>
                <w:szCs w:val="14"/>
              </w:rPr>
            </w:pPr>
          </w:p>
        </w:tc>
        <w:tc>
          <w:tcPr>
            <w:tcW w:w="598" w:type="dxa"/>
          </w:tcPr>
          <w:p w14:paraId="64EA7AD1" w14:textId="77777777" w:rsidR="0089428B" w:rsidRPr="00D56B36" w:rsidRDefault="0089428B" w:rsidP="00015524">
            <w:pPr>
              <w:jc w:val="center"/>
              <w:rPr>
                <w:rFonts w:ascii="Arial" w:hAnsi="Arial" w:cs="Arial"/>
                <w:sz w:val="14"/>
                <w:szCs w:val="14"/>
              </w:rPr>
            </w:pPr>
            <w:r>
              <w:rPr>
                <w:rFonts w:ascii="Arial" w:hAnsi="Arial" w:cs="Arial"/>
                <w:sz w:val="14"/>
                <w:szCs w:val="14"/>
              </w:rPr>
              <w:t>UK</w:t>
            </w:r>
          </w:p>
        </w:tc>
        <w:tc>
          <w:tcPr>
            <w:tcW w:w="1297" w:type="dxa"/>
          </w:tcPr>
          <w:p w14:paraId="12769FA3" w14:textId="77777777" w:rsidR="0089428B" w:rsidRPr="00304805" w:rsidRDefault="0089428B" w:rsidP="00015524">
            <w:pPr>
              <w:jc w:val="center"/>
              <w:rPr>
                <w:rFonts w:ascii="Arial" w:hAnsi="Arial" w:cs="Arial"/>
                <w:sz w:val="14"/>
                <w:szCs w:val="14"/>
              </w:rPr>
            </w:pPr>
            <w:r w:rsidRPr="00304805">
              <w:rPr>
                <w:rFonts w:ascii="Arial" w:eastAsia="Times New Roman" w:hAnsi="Arial" w:cs="Arial"/>
                <w:kern w:val="0"/>
                <w:sz w:val="14"/>
                <w:szCs w:val="14"/>
                <w:lang w:eastAsia="en-GB"/>
                <w14:ligatures w14:val="none"/>
              </w:rPr>
              <w:t>Aims to explore the views and experiences of GP’s, people with dementia and their family carers on their knowledge and use of assistive technology</w:t>
            </w:r>
          </w:p>
        </w:tc>
        <w:tc>
          <w:tcPr>
            <w:tcW w:w="1440" w:type="dxa"/>
          </w:tcPr>
          <w:p w14:paraId="6BD6DF6B" w14:textId="77777777" w:rsidR="0089428B" w:rsidRPr="00304805" w:rsidRDefault="0089428B" w:rsidP="00015524">
            <w:pPr>
              <w:jc w:val="center"/>
              <w:rPr>
                <w:rFonts w:ascii="Arial" w:hAnsi="Arial" w:cs="Arial"/>
                <w:sz w:val="14"/>
                <w:szCs w:val="14"/>
              </w:rPr>
            </w:pPr>
            <w:r>
              <w:rPr>
                <w:rFonts w:ascii="Arial" w:eastAsia="Times New Roman" w:hAnsi="Arial" w:cs="Arial"/>
                <w:kern w:val="0"/>
                <w:sz w:val="14"/>
                <w:szCs w:val="14"/>
                <w:lang w:eastAsia="en-GB"/>
                <w14:ligatures w14:val="none"/>
              </w:rPr>
              <w:t>U</w:t>
            </w:r>
            <w:r w:rsidRPr="00304805">
              <w:rPr>
                <w:rFonts w:ascii="Arial" w:eastAsia="Times New Roman" w:hAnsi="Arial" w:cs="Arial"/>
                <w:kern w:val="0"/>
                <w:sz w:val="14"/>
                <w:szCs w:val="14"/>
                <w:lang w:eastAsia="en-GB"/>
                <w14:ligatures w14:val="none"/>
              </w:rPr>
              <w:t>sed qualitative methods with semi-structured interviews and thematic analysis</w:t>
            </w:r>
            <w:r>
              <w:rPr>
                <w:rFonts w:ascii="Arial" w:eastAsia="Times New Roman" w:hAnsi="Arial" w:cs="Arial"/>
                <w:kern w:val="0"/>
                <w:sz w:val="14"/>
                <w:szCs w:val="14"/>
                <w:lang w:eastAsia="en-GB"/>
                <w14:ligatures w14:val="none"/>
              </w:rPr>
              <w:t>.</w:t>
            </w:r>
          </w:p>
        </w:tc>
        <w:tc>
          <w:tcPr>
            <w:tcW w:w="1212" w:type="dxa"/>
          </w:tcPr>
          <w:p w14:paraId="2D45F658" w14:textId="77777777" w:rsidR="0089428B" w:rsidRPr="00304805" w:rsidRDefault="0089428B" w:rsidP="00015524">
            <w:pPr>
              <w:jc w:val="center"/>
              <w:rPr>
                <w:rFonts w:ascii="Arial" w:hAnsi="Arial" w:cs="Arial"/>
                <w:sz w:val="14"/>
                <w:szCs w:val="14"/>
              </w:rPr>
            </w:pPr>
            <w:r>
              <w:rPr>
                <w:rFonts w:ascii="Arial" w:hAnsi="Arial" w:cs="Arial"/>
                <w:color w:val="333333"/>
                <w:sz w:val="14"/>
                <w:szCs w:val="14"/>
                <w:shd w:val="clear" w:color="auto" w:fill="FFFFFF"/>
              </w:rPr>
              <w:t>O</w:t>
            </w:r>
            <w:r w:rsidRPr="00304805">
              <w:rPr>
                <w:rFonts w:ascii="Arial" w:hAnsi="Arial" w:cs="Arial"/>
                <w:color w:val="333333"/>
                <w:sz w:val="14"/>
                <w:szCs w:val="14"/>
                <w:shd w:val="clear" w:color="auto" w:fill="FFFFFF"/>
              </w:rPr>
              <w:t>rganised interviews with a total of 56 participants from different community care settings from the North East of England, involving 17 GP’s, 13 people with dementia and 26 carers.</w:t>
            </w:r>
          </w:p>
        </w:tc>
        <w:tc>
          <w:tcPr>
            <w:tcW w:w="1831" w:type="dxa"/>
          </w:tcPr>
          <w:p w14:paraId="70086C27" w14:textId="77777777" w:rsidR="0089428B" w:rsidRPr="00D56B36" w:rsidRDefault="0089428B" w:rsidP="00015524">
            <w:pPr>
              <w:jc w:val="center"/>
              <w:rPr>
                <w:rFonts w:ascii="Arial" w:hAnsi="Arial" w:cs="Arial"/>
                <w:sz w:val="14"/>
                <w:szCs w:val="14"/>
              </w:rPr>
            </w:pPr>
            <w:r>
              <w:rPr>
                <w:rFonts w:ascii="Arial" w:hAnsi="Arial" w:cs="Arial"/>
                <w:sz w:val="14"/>
                <w:szCs w:val="14"/>
              </w:rPr>
              <w:t xml:space="preserve">Findings: the need for a clear information pathways, the need for a medical model that cares, experimental learning rather than formal training, deficits in the wider community care system, underfunding, the need for more integrated working, </w:t>
            </w:r>
          </w:p>
        </w:tc>
        <w:tc>
          <w:tcPr>
            <w:tcW w:w="1134" w:type="dxa"/>
          </w:tcPr>
          <w:p w14:paraId="0E29FA60" w14:textId="77777777" w:rsidR="0089428B" w:rsidRPr="00D56B36" w:rsidRDefault="0089428B" w:rsidP="00015524">
            <w:pPr>
              <w:jc w:val="center"/>
              <w:rPr>
                <w:rFonts w:ascii="Arial" w:hAnsi="Arial" w:cs="Arial"/>
                <w:sz w:val="14"/>
                <w:szCs w:val="14"/>
              </w:rPr>
            </w:pPr>
            <w:r>
              <w:rPr>
                <w:rFonts w:ascii="Arial" w:hAnsi="Arial" w:cs="Arial"/>
                <w:sz w:val="14"/>
                <w:szCs w:val="14"/>
              </w:rPr>
              <w:t xml:space="preserve">Participants in research may have been those that were more integrated into local networks and more likely to use and open to assistive technology, result that those socially isolated may face other barriers. </w:t>
            </w:r>
          </w:p>
        </w:tc>
        <w:tc>
          <w:tcPr>
            <w:tcW w:w="657" w:type="dxa"/>
          </w:tcPr>
          <w:p w14:paraId="7B76DF0E" w14:textId="1251D9D3" w:rsidR="0089428B" w:rsidRPr="00D56B36" w:rsidRDefault="00083462" w:rsidP="00015524">
            <w:pPr>
              <w:jc w:val="center"/>
              <w:rPr>
                <w:rFonts w:ascii="Arial" w:hAnsi="Arial" w:cs="Arial"/>
                <w:sz w:val="14"/>
                <w:szCs w:val="14"/>
              </w:rPr>
            </w:pPr>
            <w:r>
              <w:rPr>
                <w:rFonts w:ascii="Arial" w:hAnsi="Arial" w:cs="Arial"/>
                <w:sz w:val="14"/>
                <w:szCs w:val="14"/>
              </w:rPr>
              <w:t>7/10</w:t>
            </w:r>
          </w:p>
        </w:tc>
      </w:tr>
      <w:tr w:rsidR="0089428B" w14:paraId="5E439474" w14:textId="77777777" w:rsidTr="00015524">
        <w:tc>
          <w:tcPr>
            <w:tcW w:w="847" w:type="dxa"/>
          </w:tcPr>
          <w:p w14:paraId="42C6233F" w14:textId="77777777" w:rsidR="0089428B" w:rsidRPr="00DE0D49" w:rsidRDefault="0089428B" w:rsidP="00015524">
            <w:pPr>
              <w:jc w:val="center"/>
              <w:rPr>
                <w:rFonts w:ascii="Arial" w:hAnsi="Arial" w:cs="Arial"/>
                <w:sz w:val="14"/>
                <w:szCs w:val="14"/>
              </w:rPr>
            </w:pPr>
            <w:r w:rsidRPr="00DE0D49">
              <w:rPr>
                <w:rFonts w:ascii="Arial" w:eastAsia="Times New Roman" w:hAnsi="Arial" w:cs="Arial"/>
                <w:kern w:val="0"/>
                <w:sz w:val="14"/>
                <w:szCs w:val="14"/>
                <w:lang w:eastAsia="en-GB"/>
                <w14:ligatures w14:val="none"/>
              </w:rPr>
              <w:t>Gibson et al. (2015)</w:t>
            </w:r>
          </w:p>
        </w:tc>
        <w:tc>
          <w:tcPr>
            <w:tcW w:w="598" w:type="dxa"/>
          </w:tcPr>
          <w:p w14:paraId="4642FBF5" w14:textId="77777777" w:rsidR="0089428B" w:rsidRDefault="0089428B" w:rsidP="00015524">
            <w:pPr>
              <w:jc w:val="center"/>
              <w:rPr>
                <w:rFonts w:ascii="Arial" w:hAnsi="Arial" w:cs="Arial"/>
                <w:sz w:val="14"/>
                <w:szCs w:val="14"/>
              </w:rPr>
            </w:pPr>
            <w:r>
              <w:rPr>
                <w:rFonts w:ascii="Arial" w:hAnsi="Arial" w:cs="Arial"/>
                <w:sz w:val="14"/>
                <w:szCs w:val="14"/>
              </w:rPr>
              <w:t>UK</w:t>
            </w:r>
          </w:p>
        </w:tc>
        <w:tc>
          <w:tcPr>
            <w:tcW w:w="1297" w:type="dxa"/>
          </w:tcPr>
          <w:p w14:paraId="12C8B834" w14:textId="77777777" w:rsidR="0089428B" w:rsidRPr="00DD3E4C" w:rsidRDefault="0089428B" w:rsidP="00015524">
            <w:pPr>
              <w:jc w:val="center"/>
              <w:rPr>
                <w:rFonts w:ascii="Arial" w:hAnsi="Arial" w:cs="Arial"/>
                <w:sz w:val="14"/>
                <w:szCs w:val="14"/>
              </w:rPr>
            </w:pPr>
            <w:r>
              <w:rPr>
                <w:rFonts w:ascii="Arial" w:eastAsia="Times New Roman" w:hAnsi="Arial" w:cs="Arial"/>
                <w:kern w:val="0"/>
                <w:sz w:val="14"/>
                <w:szCs w:val="14"/>
                <w:lang w:eastAsia="en-GB"/>
                <w14:ligatures w14:val="none"/>
              </w:rPr>
              <w:t xml:space="preserve">Aim to </w:t>
            </w:r>
            <w:r w:rsidRPr="00DD3E4C">
              <w:rPr>
                <w:rFonts w:ascii="Arial" w:eastAsia="Times New Roman" w:hAnsi="Arial" w:cs="Arial"/>
                <w:kern w:val="0"/>
                <w:sz w:val="14"/>
                <w:szCs w:val="14"/>
                <w:lang w:eastAsia="en-GB"/>
                <w14:ligatures w14:val="none"/>
              </w:rPr>
              <w:t>explor</w:t>
            </w:r>
            <w:r>
              <w:rPr>
                <w:rFonts w:ascii="Arial" w:eastAsia="Times New Roman" w:hAnsi="Arial" w:cs="Arial"/>
                <w:kern w:val="0"/>
                <w:sz w:val="14"/>
                <w:szCs w:val="14"/>
                <w:lang w:eastAsia="en-GB"/>
                <w14:ligatures w14:val="none"/>
              </w:rPr>
              <w:t>e</w:t>
            </w:r>
            <w:r w:rsidRPr="00DD3E4C">
              <w:rPr>
                <w:rFonts w:ascii="Arial" w:eastAsia="Times New Roman" w:hAnsi="Arial" w:cs="Arial"/>
                <w:kern w:val="0"/>
                <w:sz w:val="14"/>
                <w:szCs w:val="14"/>
                <w:lang w:eastAsia="en-GB"/>
                <w14:ligatures w14:val="none"/>
              </w:rPr>
              <w:t xml:space="preserve"> the everyday use of assistive technology by people with dementia and their families’</w:t>
            </w:r>
          </w:p>
        </w:tc>
        <w:tc>
          <w:tcPr>
            <w:tcW w:w="1440" w:type="dxa"/>
          </w:tcPr>
          <w:p w14:paraId="394F6055" w14:textId="77777777" w:rsidR="0089428B" w:rsidRPr="00D56B36" w:rsidRDefault="0089428B" w:rsidP="00015524">
            <w:pPr>
              <w:jc w:val="center"/>
              <w:rPr>
                <w:rFonts w:ascii="Arial" w:hAnsi="Arial" w:cs="Arial"/>
                <w:sz w:val="14"/>
                <w:szCs w:val="14"/>
              </w:rPr>
            </w:pPr>
            <w:r>
              <w:rPr>
                <w:rFonts w:ascii="Arial" w:hAnsi="Arial" w:cs="Arial"/>
                <w:sz w:val="14"/>
                <w:szCs w:val="14"/>
              </w:rPr>
              <w:t>Qualitative research and semi-structured interviews.</w:t>
            </w:r>
          </w:p>
        </w:tc>
        <w:tc>
          <w:tcPr>
            <w:tcW w:w="1212" w:type="dxa"/>
          </w:tcPr>
          <w:p w14:paraId="352F749F" w14:textId="77777777" w:rsidR="0089428B" w:rsidRPr="00D56B36" w:rsidRDefault="0089428B" w:rsidP="00015524">
            <w:pPr>
              <w:jc w:val="center"/>
              <w:rPr>
                <w:rFonts w:ascii="Arial" w:hAnsi="Arial" w:cs="Arial"/>
                <w:sz w:val="14"/>
                <w:szCs w:val="14"/>
              </w:rPr>
            </w:pPr>
            <w:r>
              <w:rPr>
                <w:rFonts w:ascii="Arial" w:hAnsi="Arial" w:cs="Arial"/>
                <w:sz w:val="14"/>
                <w:szCs w:val="14"/>
              </w:rPr>
              <w:t>13 PLWD and 26 carers</w:t>
            </w:r>
          </w:p>
        </w:tc>
        <w:tc>
          <w:tcPr>
            <w:tcW w:w="1831" w:type="dxa"/>
          </w:tcPr>
          <w:p w14:paraId="7899C622" w14:textId="77777777" w:rsidR="0089428B" w:rsidRPr="00D56B36" w:rsidRDefault="0089428B" w:rsidP="00015524">
            <w:pPr>
              <w:jc w:val="center"/>
              <w:rPr>
                <w:rFonts w:ascii="Arial" w:hAnsi="Arial" w:cs="Arial"/>
                <w:sz w:val="14"/>
                <w:szCs w:val="14"/>
              </w:rPr>
            </w:pPr>
            <w:r>
              <w:rPr>
                <w:rFonts w:ascii="Arial" w:hAnsi="Arial" w:cs="Arial"/>
                <w:sz w:val="14"/>
                <w:szCs w:val="14"/>
              </w:rPr>
              <w:t>Findings: the need for adaptability, the technology introduce new burden, cost, lack of information and support, lack of awareness on available technology and funding pathways, when and how it can be used.</w:t>
            </w:r>
          </w:p>
        </w:tc>
        <w:tc>
          <w:tcPr>
            <w:tcW w:w="1134" w:type="dxa"/>
          </w:tcPr>
          <w:p w14:paraId="3E530668" w14:textId="77777777" w:rsidR="0089428B" w:rsidRPr="00D56B36" w:rsidRDefault="0089428B" w:rsidP="00015524">
            <w:pPr>
              <w:jc w:val="center"/>
              <w:rPr>
                <w:rFonts w:ascii="Arial" w:hAnsi="Arial" w:cs="Arial"/>
                <w:sz w:val="14"/>
                <w:szCs w:val="14"/>
              </w:rPr>
            </w:pPr>
            <w:r>
              <w:rPr>
                <w:rFonts w:ascii="Arial" w:hAnsi="Arial" w:cs="Arial"/>
                <w:sz w:val="14"/>
                <w:szCs w:val="14"/>
              </w:rPr>
              <w:t xml:space="preserve">Limited sample size, limited evidence supporting evidence. </w:t>
            </w:r>
          </w:p>
        </w:tc>
        <w:tc>
          <w:tcPr>
            <w:tcW w:w="657" w:type="dxa"/>
          </w:tcPr>
          <w:p w14:paraId="12298798" w14:textId="52162582" w:rsidR="0089428B" w:rsidRPr="00D56B36" w:rsidRDefault="00083462" w:rsidP="00015524">
            <w:pPr>
              <w:jc w:val="center"/>
              <w:rPr>
                <w:rFonts w:ascii="Arial" w:hAnsi="Arial" w:cs="Arial"/>
                <w:sz w:val="14"/>
                <w:szCs w:val="14"/>
              </w:rPr>
            </w:pPr>
            <w:r>
              <w:rPr>
                <w:rFonts w:ascii="Arial" w:hAnsi="Arial" w:cs="Arial"/>
                <w:sz w:val="14"/>
                <w:szCs w:val="14"/>
              </w:rPr>
              <w:t>8/10</w:t>
            </w:r>
          </w:p>
        </w:tc>
      </w:tr>
      <w:tr w:rsidR="0089428B" w14:paraId="7C27F250" w14:textId="77777777" w:rsidTr="00015524">
        <w:tc>
          <w:tcPr>
            <w:tcW w:w="847" w:type="dxa"/>
          </w:tcPr>
          <w:p w14:paraId="61A315DB" w14:textId="77777777" w:rsidR="0089428B" w:rsidRPr="00DE0D49" w:rsidRDefault="0089428B" w:rsidP="00015524">
            <w:pPr>
              <w:jc w:val="center"/>
              <w:rPr>
                <w:rFonts w:ascii="Arial" w:hAnsi="Arial" w:cs="Arial"/>
                <w:sz w:val="14"/>
                <w:szCs w:val="14"/>
              </w:rPr>
            </w:pPr>
            <w:r>
              <w:rPr>
                <w:rFonts w:ascii="Arial" w:eastAsia="Times New Roman" w:hAnsi="Arial" w:cs="Arial"/>
                <w:kern w:val="0"/>
                <w:sz w:val="14"/>
                <w:szCs w:val="14"/>
                <w:lang w:eastAsia="en-GB"/>
                <w14:ligatures w14:val="none"/>
              </w:rPr>
              <w:t>Randon-</w:t>
            </w:r>
            <w:r w:rsidRPr="00DE0D49">
              <w:rPr>
                <w:rFonts w:ascii="Arial" w:eastAsia="Times New Roman" w:hAnsi="Arial" w:cs="Arial"/>
                <w:kern w:val="0"/>
                <w:sz w:val="14"/>
                <w:szCs w:val="14"/>
                <w:lang w:eastAsia="en-GB"/>
                <w14:ligatures w14:val="none"/>
              </w:rPr>
              <w:t>Sulbaran et al. (2020)</w:t>
            </w:r>
          </w:p>
        </w:tc>
        <w:tc>
          <w:tcPr>
            <w:tcW w:w="598" w:type="dxa"/>
          </w:tcPr>
          <w:p w14:paraId="488A6C18" w14:textId="77777777" w:rsidR="0089428B" w:rsidRDefault="0089428B" w:rsidP="00015524">
            <w:pPr>
              <w:jc w:val="center"/>
              <w:rPr>
                <w:rFonts w:ascii="Arial" w:hAnsi="Arial" w:cs="Arial"/>
                <w:sz w:val="14"/>
                <w:szCs w:val="14"/>
              </w:rPr>
            </w:pPr>
            <w:r>
              <w:rPr>
                <w:rFonts w:ascii="Arial" w:hAnsi="Arial" w:cs="Arial"/>
                <w:sz w:val="14"/>
                <w:szCs w:val="14"/>
              </w:rPr>
              <w:t>UK</w:t>
            </w:r>
          </w:p>
        </w:tc>
        <w:tc>
          <w:tcPr>
            <w:tcW w:w="1297" w:type="dxa"/>
          </w:tcPr>
          <w:p w14:paraId="0161A007" w14:textId="77777777" w:rsidR="0089428B" w:rsidRPr="00B84D10" w:rsidRDefault="0089428B" w:rsidP="00015524">
            <w:pPr>
              <w:jc w:val="center"/>
              <w:rPr>
                <w:rFonts w:ascii="Arial" w:hAnsi="Arial" w:cs="Arial"/>
                <w:sz w:val="14"/>
                <w:szCs w:val="14"/>
              </w:rPr>
            </w:pPr>
            <w:r w:rsidRPr="00B84D10">
              <w:rPr>
                <w:rFonts w:ascii="Arial" w:eastAsia="Times New Roman" w:hAnsi="Arial" w:cs="Arial"/>
                <w:kern w:val="0"/>
                <w:sz w:val="14"/>
                <w:szCs w:val="14"/>
                <w:lang w:eastAsia="en-GB"/>
                <w14:ligatures w14:val="none"/>
              </w:rPr>
              <w:t>Aim to explore and understand formal carer’s experiences working in technology-enriched supported accommodations for people with dementia.</w:t>
            </w:r>
          </w:p>
        </w:tc>
        <w:tc>
          <w:tcPr>
            <w:tcW w:w="1440" w:type="dxa"/>
          </w:tcPr>
          <w:p w14:paraId="1944CEB7" w14:textId="77777777" w:rsidR="0089428B" w:rsidRPr="00D56B36" w:rsidRDefault="0089428B" w:rsidP="00015524">
            <w:pPr>
              <w:jc w:val="center"/>
              <w:rPr>
                <w:rFonts w:ascii="Arial" w:hAnsi="Arial" w:cs="Arial"/>
                <w:sz w:val="14"/>
                <w:szCs w:val="14"/>
              </w:rPr>
            </w:pPr>
            <w:r>
              <w:rPr>
                <w:rFonts w:ascii="Arial" w:hAnsi="Arial" w:cs="Arial"/>
                <w:sz w:val="14"/>
                <w:szCs w:val="14"/>
              </w:rPr>
              <w:t>Qualitative design with semi-structured interviews and thematic approach.</w:t>
            </w:r>
          </w:p>
        </w:tc>
        <w:tc>
          <w:tcPr>
            <w:tcW w:w="1212" w:type="dxa"/>
          </w:tcPr>
          <w:p w14:paraId="7FBAEF5C" w14:textId="77777777" w:rsidR="0089428B" w:rsidRPr="00D56B36" w:rsidRDefault="0089428B" w:rsidP="00015524">
            <w:pPr>
              <w:jc w:val="center"/>
              <w:rPr>
                <w:rFonts w:ascii="Arial" w:hAnsi="Arial" w:cs="Arial"/>
                <w:sz w:val="14"/>
                <w:szCs w:val="14"/>
              </w:rPr>
            </w:pPr>
            <w:r>
              <w:rPr>
                <w:rFonts w:ascii="Arial" w:hAnsi="Arial" w:cs="Arial"/>
                <w:sz w:val="14"/>
                <w:szCs w:val="14"/>
              </w:rPr>
              <w:t xml:space="preserve">21 carers from 9 settings. </w:t>
            </w:r>
          </w:p>
        </w:tc>
        <w:tc>
          <w:tcPr>
            <w:tcW w:w="1831" w:type="dxa"/>
          </w:tcPr>
          <w:p w14:paraId="417DA08F" w14:textId="77777777" w:rsidR="0089428B" w:rsidRPr="00147831" w:rsidRDefault="0089428B" w:rsidP="00015524">
            <w:pPr>
              <w:spacing w:before="100" w:beforeAutospacing="1" w:after="100" w:afterAutospacing="1"/>
              <w:jc w:val="center"/>
              <w:rPr>
                <w:rFonts w:ascii="Arial" w:hAnsi="Arial" w:cs="Arial"/>
                <w:sz w:val="14"/>
                <w:szCs w:val="14"/>
              </w:rPr>
            </w:pPr>
            <w:r w:rsidRPr="00147831">
              <w:rPr>
                <w:rFonts w:ascii="Arial" w:eastAsia="Times New Roman" w:hAnsi="Arial" w:cs="Arial"/>
                <w:kern w:val="0"/>
                <w:sz w:val="14"/>
                <w:szCs w:val="14"/>
                <w:lang w:eastAsia="en-GB"/>
                <w14:ligatures w14:val="none"/>
              </w:rPr>
              <w:t>Findings suggest</w:t>
            </w:r>
            <w:r>
              <w:rPr>
                <w:rFonts w:ascii="Arial" w:eastAsia="Times New Roman" w:hAnsi="Arial" w:cs="Arial"/>
                <w:kern w:val="0"/>
                <w:sz w:val="14"/>
                <w:szCs w:val="14"/>
                <w:lang w:eastAsia="en-GB"/>
                <w14:ligatures w14:val="none"/>
              </w:rPr>
              <w:t xml:space="preserve">: the need for </w:t>
            </w:r>
            <w:r w:rsidRPr="00147831">
              <w:rPr>
                <w:rFonts w:ascii="Arial" w:eastAsia="Times New Roman" w:hAnsi="Arial" w:cs="Arial"/>
                <w:kern w:val="0"/>
                <w:sz w:val="14"/>
                <w:szCs w:val="14"/>
                <w:lang w:eastAsia="en-GB"/>
                <w14:ligatures w14:val="none"/>
              </w:rPr>
              <w:t>training, connectivity failures</w:t>
            </w:r>
            <w:r>
              <w:rPr>
                <w:rFonts w:ascii="Arial" w:eastAsia="Times New Roman" w:hAnsi="Arial" w:cs="Arial"/>
                <w:kern w:val="0"/>
                <w:sz w:val="14"/>
                <w:szCs w:val="14"/>
                <w:lang w:eastAsia="en-GB"/>
                <w14:ligatures w14:val="none"/>
              </w:rPr>
              <w:t>, carers reported that residents need encouragement and adequate support to engage with technology.</w:t>
            </w:r>
          </w:p>
        </w:tc>
        <w:tc>
          <w:tcPr>
            <w:tcW w:w="1134" w:type="dxa"/>
          </w:tcPr>
          <w:p w14:paraId="0B85610C" w14:textId="77777777" w:rsidR="0089428B" w:rsidRPr="00D56B36" w:rsidRDefault="0089428B" w:rsidP="00015524">
            <w:pPr>
              <w:jc w:val="center"/>
              <w:rPr>
                <w:rFonts w:ascii="Arial" w:hAnsi="Arial" w:cs="Arial"/>
                <w:sz w:val="14"/>
                <w:szCs w:val="14"/>
              </w:rPr>
            </w:pPr>
            <w:r>
              <w:rPr>
                <w:rFonts w:ascii="Arial" w:hAnsi="Arial" w:cs="Arial"/>
                <w:sz w:val="14"/>
                <w:szCs w:val="14"/>
              </w:rPr>
              <w:t xml:space="preserve">Havey rely on Carer’s perspective, broad definition of assistive technology makes hard to identify what dives are used. </w:t>
            </w:r>
          </w:p>
        </w:tc>
        <w:tc>
          <w:tcPr>
            <w:tcW w:w="657" w:type="dxa"/>
          </w:tcPr>
          <w:p w14:paraId="16E8CDB2" w14:textId="23480D1E" w:rsidR="0089428B" w:rsidRPr="00D56B36" w:rsidRDefault="00083462" w:rsidP="00015524">
            <w:pPr>
              <w:jc w:val="center"/>
              <w:rPr>
                <w:rFonts w:ascii="Arial" w:hAnsi="Arial" w:cs="Arial"/>
                <w:sz w:val="14"/>
                <w:szCs w:val="14"/>
              </w:rPr>
            </w:pPr>
            <w:r>
              <w:rPr>
                <w:rFonts w:ascii="Arial" w:hAnsi="Arial" w:cs="Arial"/>
                <w:sz w:val="14"/>
                <w:szCs w:val="14"/>
              </w:rPr>
              <w:t>4/10</w:t>
            </w:r>
          </w:p>
        </w:tc>
      </w:tr>
      <w:tr w:rsidR="0089428B" w14:paraId="50A874D6" w14:textId="77777777" w:rsidTr="00015524">
        <w:tc>
          <w:tcPr>
            <w:tcW w:w="847" w:type="dxa"/>
          </w:tcPr>
          <w:p w14:paraId="2387E04C" w14:textId="77777777" w:rsidR="0089428B" w:rsidRPr="00DE0D49" w:rsidRDefault="0089428B" w:rsidP="00015524">
            <w:pPr>
              <w:jc w:val="center"/>
              <w:rPr>
                <w:rFonts w:ascii="Arial" w:hAnsi="Arial" w:cs="Arial"/>
                <w:sz w:val="14"/>
                <w:szCs w:val="14"/>
              </w:rPr>
            </w:pPr>
            <w:r w:rsidRPr="00DE0D49">
              <w:rPr>
                <w:rFonts w:ascii="Arial" w:eastAsia="Times New Roman" w:hAnsi="Arial" w:cs="Arial"/>
                <w:kern w:val="0"/>
                <w:sz w:val="14"/>
                <w:szCs w:val="14"/>
                <w:lang w:eastAsia="en-GB"/>
                <w14:ligatures w14:val="none"/>
              </w:rPr>
              <w:t>Talbot and Briggs (2022)</w:t>
            </w:r>
          </w:p>
        </w:tc>
        <w:tc>
          <w:tcPr>
            <w:tcW w:w="598" w:type="dxa"/>
          </w:tcPr>
          <w:p w14:paraId="2EB4998E" w14:textId="77777777" w:rsidR="0089428B" w:rsidRDefault="0089428B" w:rsidP="00015524">
            <w:pPr>
              <w:jc w:val="center"/>
              <w:rPr>
                <w:rFonts w:ascii="Arial" w:hAnsi="Arial" w:cs="Arial"/>
                <w:sz w:val="14"/>
                <w:szCs w:val="14"/>
              </w:rPr>
            </w:pPr>
            <w:r>
              <w:rPr>
                <w:rFonts w:ascii="Arial" w:hAnsi="Arial" w:cs="Arial"/>
                <w:sz w:val="14"/>
                <w:szCs w:val="14"/>
              </w:rPr>
              <w:t>UK</w:t>
            </w:r>
          </w:p>
        </w:tc>
        <w:tc>
          <w:tcPr>
            <w:tcW w:w="1297" w:type="dxa"/>
          </w:tcPr>
          <w:p w14:paraId="61739D2C" w14:textId="77777777" w:rsidR="0089428B" w:rsidRPr="00950511" w:rsidRDefault="0089428B" w:rsidP="00015524">
            <w:pPr>
              <w:jc w:val="center"/>
              <w:rPr>
                <w:rFonts w:ascii="Arial" w:hAnsi="Arial" w:cs="Arial"/>
                <w:sz w:val="14"/>
                <w:szCs w:val="14"/>
              </w:rPr>
            </w:pPr>
            <w:r>
              <w:rPr>
                <w:rFonts w:ascii="Arial" w:eastAsia="Times New Roman" w:hAnsi="Arial" w:cs="Arial"/>
                <w:kern w:val="0"/>
                <w:sz w:val="14"/>
                <w:szCs w:val="14"/>
                <w:lang w:eastAsia="en-GB"/>
                <w14:ligatures w14:val="none"/>
              </w:rPr>
              <w:t>Aim t</w:t>
            </w:r>
            <w:r w:rsidRPr="00950511">
              <w:rPr>
                <w:rFonts w:ascii="Arial" w:eastAsia="Times New Roman" w:hAnsi="Arial" w:cs="Arial"/>
                <w:kern w:val="0"/>
                <w:sz w:val="14"/>
                <w:szCs w:val="14"/>
                <w:lang w:eastAsia="en-GB"/>
                <w14:ligatures w14:val="none"/>
              </w:rPr>
              <w:t>o explore how people with mild</w:t>
            </w:r>
            <w:r w:rsidRPr="00950511">
              <w:rPr>
                <w:rFonts w:ascii="Arial" w:eastAsia="Times New Roman" w:hAnsi="Arial" w:cs="Arial"/>
                <w:kern w:val="0"/>
                <w:sz w:val="14"/>
                <w:szCs w:val="14"/>
                <w:lang w:eastAsia="en-GB"/>
                <w14:ligatures w14:val="none"/>
              </w:rPr>
              <w:noBreakHyphen/>
              <w:t>to</w:t>
            </w:r>
            <w:r w:rsidRPr="00950511">
              <w:rPr>
                <w:rFonts w:ascii="Arial" w:eastAsia="Times New Roman" w:hAnsi="Arial" w:cs="Arial"/>
                <w:kern w:val="0"/>
                <w:sz w:val="14"/>
                <w:szCs w:val="14"/>
                <w:lang w:eastAsia="en-GB"/>
                <w14:ligatures w14:val="none"/>
              </w:rPr>
              <w:noBreakHyphen/>
              <w:t>moderate dementia used digital technologies during the COVID</w:t>
            </w:r>
            <w:r w:rsidRPr="00950511">
              <w:rPr>
                <w:rFonts w:ascii="Arial" w:eastAsia="Times New Roman" w:hAnsi="Arial" w:cs="Arial"/>
                <w:kern w:val="0"/>
                <w:sz w:val="14"/>
                <w:szCs w:val="14"/>
                <w:lang w:eastAsia="en-GB"/>
                <w14:ligatures w14:val="none"/>
              </w:rPr>
              <w:noBreakHyphen/>
              <w:t>19 pandemic</w:t>
            </w:r>
          </w:p>
        </w:tc>
        <w:tc>
          <w:tcPr>
            <w:tcW w:w="1440" w:type="dxa"/>
          </w:tcPr>
          <w:p w14:paraId="2B6190DB" w14:textId="77777777" w:rsidR="0089428B" w:rsidRPr="00D56B36" w:rsidRDefault="0089428B" w:rsidP="00015524">
            <w:pPr>
              <w:jc w:val="center"/>
              <w:rPr>
                <w:rFonts w:ascii="Arial" w:hAnsi="Arial" w:cs="Arial"/>
                <w:sz w:val="14"/>
                <w:szCs w:val="14"/>
              </w:rPr>
            </w:pPr>
            <w:r>
              <w:rPr>
                <w:rFonts w:ascii="Arial" w:eastAsia="Times New Roman" w:hAnsi="Arial" w:cs="Arial"/>
                <w:kern w:val="0"/>
                <w:sz w:val="14"/>
                <w:szCs w:val="14"/>
                <w:lang w:eastAsia="en-GB"/>
                <w14:ligatures w14:val="none"/>
              </w:rPr>
              <w:t>Q</w:t>
            </w:r>
            <w:r w:rsidRPr="00950511">
              <w:rPr>
                <w:rFonts w:ascii="Arial" w:eastAsia="Times New Roman" w:hAnsi="Arial" w:cs="Arial"/>
                <w:kern w:val="0"/>
                <w:sz w:val="14"/>
                <w:szCs w:val="14"/>
                <w:lang w:eastAsia="en-GB"/>
                <w14:ligatures w14:val="none"/>
              </w:rPr>
              <w:t>ualitative methodology</w:t>
            </w:r>
            <w:r>
              <w:rPr>
                <w:rFonts w:ascii="Arial" w:eastAsia="Times New Roman" w:hAnsi="Arial" w:cs="Arial"/>
                <w:kern w:val="0"/>
                <w:sz w:val="14"/>
                <w:szCs w:val="14"/>
                <w:lang w:eastAsia="en-GB"/>
                <w14:ligatures w14:val="none"/>
              </w:rPr>
              <w:t xml:space="preserve">, </w:t>
            </w:r>
            <w:r w:rsidRPr="00A313B3">
              <w:rPr>
                <w:rFonts w:ascii="Arial" w:eastAsia="Times New Roman" w:hAnsi="Arial" w:cs="Arial"/>
                <w:kern w:val="0"/>
                <w:sz w:val="14"/>
                <w:szCs w:val="14"/>
                <w:lang w:eastAsia="en-GB"/>
                <w14:ligatures w14:val="none"/>
              </w:rPr>
              <w:t>semi</w:t>
            </w:r>
            <w:r w:rsidRPr="00A313B3">
              <w:rPr>
                <w:rFonts w:ascii="Arial" w:eastAsia="Times New Roman" w:hAnsi="Arial" w:cs="Arial"/>
                <w:kern w:val="0"/>
                <w:sz w:val="14"/>
                <w:szCs w:val="14"/>
                <w:lang w:eastAsia="en-GB"/>
                <w14:ligatures w14:val="none"/>
              </w:rPr>
              <w:noBreakHyphen/>
              <w:t>structured interviews to gather in</w:t>
            </w:r>
            <w:r w:rsidRPr="00A313B3">
              <w:rPr>
                <w:rFonts w:ascii="Arial" w:eastAsia="Times New Roman" w:hAnsi="Arial" w:cs="Arial"/>
                <w:kern w:val="0"/>
                <w:sz w:val="14"/>
                <w:szCs w:val="14"/>
                <w:lang w:eastAsia="en-GB"/>
                <w14:ligatures w14:val="none"/>
              </w:rPr>
              <w:noBreakHyphen/>
              <w:t>depth accounts of participants’ experiences</w:t>
            </w:r>
            <w:r>
              <w:rPr>
                <w:rFonts w:ascii="Arial" w:eastAsia="Times New Roman" w:hAnsi="Arial" w:cs="Arial"/>
                <w:kern w:val="0"/>
                <w:sz w:val="14"/>
                <w:szCs w:val="14"/>
                <w:lang w:eastAsia="en-GB"/>
                <w14:ligatures w14:val="none"/>
              </w:rPr>
              <w:t>.</w:t>
            </w:r>
          </w:p>
        </w:tc>
        <w:tc>
          <w:tcPr>
            <w:tcW w:w="1212" w:type="dxa"/>
          </w:tcPr>
          <w:p w14:paraId="58FEDC4D" w14:textId="77777777" w:rsidR="0089428B" w:rsidRPr="00D56B36" w:rsidRDefault="0089428B" w:rsidP="00015524">
            <w:pPr>
              <w:jc w:val="center"/>
              <w:rPr>
                <w:rFonts w:ascii="Arial" w:hAnsi="Arial" w:cs="Arial"/>
                <w:sz w:val="14"/>
                <w:szCs w:val="14"/>
              </w:rPr>
            </w:pPr>
            <w:r>
              <w:rPr>
                <w:rFonts w:ascii="Arial" w:hAnsi="Arial" w:cs="Arial"/>
                <w:sz w:val="14"/>
                <w:szCs w:val="14"/>
              </w:rPr>
              <w:t>19 participants, PLWD demonstrating capacity to give consent.</w:t>
            </w:r>
          </w:p>
        </w:tc>
        <w:tc>
          <w:tcPr>
            <w:tcW w:w="1831" w:type="dxa"/>
          </w:tcPr>
          <w:p w14:paraId="44565F66" w14:textId="77777777" w:rsidR="0089428B" w:rsidRPr="00583A43" w:rsidRDefault="0089428B" w:rsidP="00015524">
            <w:pPr>
              <w:jc w:val="center"/>
              <w:rPr>
                <w:rFonts w:ascii="Arial" w:hAnsi="Arial" w:cs="Arial"/>
                <w:sz w:val="14"/>
                <w:szCs w:val="14"/>
              </w:rPr>
            </w:pPr>
            <w:r w:rsidRPr="00583A43">
              <w:rPr>
                <w:rFonts w:ascii="Arial" w:eastAsia="Times New Roman" w:hAnsi="Arial" w:cs="Arial"/>
                <w:kern w:val="0"/>
                <w:sz w:val="14"/>
                <w:szCs w:val="14"/>
                <w:lang w:eastAsia="en-GB"/>
                <w14:ligatures w14:val="none"/>
              </w:rPr>
              <w:t>Identify specific challenges for people with dementia when using technology, such as cognitive fatigue, lack of technology adaptability, and barriers in accessing technologies</w:t>
            </w:r>
            <w:r>
              <w:rPr>
                <w:rFonts w:ascii="Arial" w:eastAsia="Times New Roman" w:hAnsi="Arial" w:cs="Arial"/>
                <w:kern w:val="0"/>
                <w:sz w:val="14"/>
                <w:szCs w:val="14"/>
                <w:lang w:eastAsia="en-GB"/>
                <w14:ligatures w14:val="none"/>
              </w:rPr>
              <w:t xml:space="preserve">. </w:t>
            </w:r>
          </w:p>
        </w:tc>
        <w:tc>
          <w:tcPr>
            <w:tcW w:w="1134" w:type="dxa"/>
          </w:tcPr>
          <w:p w14:paraId="40969556" w14:textId="77777777" w:rsidR="0089428B" w:rsidRPr="00D56B36" w:rsidRDefault="0089428B" w:rsidP="00015524">
            <w:pPr>
              <w:jc w:val="center"/>
              <w:rPr>
                <w:rFonts w:ascii="Arial" w:hAnsi="Arial" w:cs="Arial"/>
                <w:sz w:val="14"/>
                <w:szCs w:val="14"/>
              </w:rPr>
            </w:pPr>
            <w:r>
              <w:rPr>
                <w:rFonts w:ascii="Arial" w:hAnsi="Arial" w:cs="Arial"/>
                <w:sz w:val="14"/>
                <w:szCs w:val="14"/>
              </w:rPr>
              <w:t>Sample size limited to PLWD with MCI, COVID-19 restriction raise bias concerns.</w:t>
            </w:r>
          </w:p>
        </w:tc>
        <w:tc>
          <w:tcPr>
            <w:tcW w:w="657" w:type="dxa"/>
          </w:tcPr>
          <w:p w14:paraId="6BEBD071" w14:textId="582D3A72" w:rsidR="0089428B" w:rsidRPr="00D56B36" w:rsidRDefault="00083462" w:rsidP="00015524">
            <w:pPr>
              <w:jc w:val="center"/>
              <w:rPr>
                <w:rFonts w:ascii="Arial" w:hAnsi="Arial" w:cs="Arial"/>
                <w:sz w:val="14"/>
                <w:szCs w:val="14"/>
              </w:rPr>
            </w:pPr>
            <w:r>
              <w:rPr>
                <w:rFonts w:ascii="Arial" w:hAnsi="Arial" w:cs="Arial"/>
                <w:sz w:val="14"/>
                <w:szCs w:val="14"/>
              </w:rPr>
              <w:t>6/10</w:t>
            </w:r>
          </w:p>
        </w:tc>
      </w:tr>
      <w:tr w:rsidR="0089428B" w14:paraId="61B2DD1D" w14:textId="77777777" w:rsidTr="00015524">
        <w:tc>
          <w:tcPr>
            <w:tcW w:w="847" w:type="dxa"/>
          </w:tcPr>
          <w:p w14:paraId="69972442" w14:textId="77777777" w:rsidR="0089428B" w:rsidRPr="00DE0D49" w:rsidRDefault="0089428B" w:rsidP="00015524">
            <w:pPr>
              <w:jc w:val="center"/>
              <w:rPr>
                <w:rFonts w:ascii="Arial" w:hAnsi="Arial" w:cs="Arial"/>
                <w:sz w:val="14"/>
                <w:szCs w:val="14"/>
              </w:rPr>
            </w:pPr>
            <w:r w:rsidRPr="00DE0D49">
              <w:rPr>
                <w:rFonts w:ascii="Arial" w:eastAsia="Times New Roman" w:hAnsi="Arial" w:cs="Arial"/>
                <w:kern w:val="0"/>
                <w:sz w:val="14"/>
                <w:szCs w:val="14"/>
                <w:lang w:eastAsia="en-GB"/>
                <w14:ligatures w14:val="none"/>
              </w:rPr>
              <w:t>Sriram, Jenkinson and Peters (2020)</w:t>
            </w:r>
          </w:p>
        </w:tc>
        <w:tc>
          <w:tcPr>
            <w:tcW w:w="598" w:type="dxa"/>
          </w:tcPr>
          <w:p w14:paraId="6656F51B" w14:textId="77777777" w:rsidR="0089428B" w:rsidRDefault="0089428B" w:rsidP="00015524">
            <w:pPr>
              <w:jc w:val="center"/>
              <w:rPr>
                <w:rFonts w:ascii="Arial" w:hAnsi="Arial" w:cs="Arial"/>
                <w:sz w:val="14"/>
                <w:szCs w:val="14"/>
              </w:rPr>
            </w:pPr>
            <w:r>
              <w:rPr>
                <w:rFonts w:ascii="Arial" w:hAnsi="Arial" w:cs="Arial"/>
                <w:sz w:val="14"/>
                <w:szCs w:val="14"/>
              </w:rPr>
              <w:t>UK</w:t>
            </w:r>
          </w:p>
        </w:tc>
        <w:tc>
          <w:tcPr>
            <w:tcW w:w="1297" w:type="dxa"/>
          </w:tcPr>
          <w:p w14:paraId="3105F3B0" w14:textId="77777777" w:rsidR="0089428B" w:rsidRPr="005E26B4" w:rsidRDefault="0089428B" w:rsidP="00015524">
            <w:pPr>
              <w:jc w:val="center"/>
              <w:rPr>
                <w:rFonts w:ascii="Arial" w:hAnsi="Arial" w:cs="Arial"/>
                <w:sz w:val="14"/>
                <w:szCs w:val="14"/>
              </w:rPr>
            </w:pPr>
            <w:r>
              <w:rPr>
                <w:rFonts w:ascii="Arial" w:eastAsia="Times New Roman" w:hAnsi="Arial" w:cs="Arial"/>
                <w:kern w:val="0"/>
                <w:sz w:val="14"/>
                <w:szCs w:val="14"/>
                <w:lang w:eastAsia="en-GB"/>
                <w14:ligatures w14:val="none"/>
              </w:rPr>
              <w:t xml:space="preserve">The aim to </w:t>
            </w:r>
            <w:r w:rsidRPr="005E26B4">
              <w:rPr>
                <w:rFonts w:ascii="Arial" w:eastAsia="Times New Roman" w:hAnsi="Arial" w:cs="Arial"/>
                <w:kern w:val="0"/>
                <w:sz w:val="14"/>
                <w:szCs w:val="14"/>
                <w:lang w:eastAsia="en-GB"/>
                <w14:ligatures w14:val="none"/>
              </w:rPr>
              <w:t>explore</w:t>
            </w:r>
            <w:r>
              <w:rPr>
                <w:rFonts w:ascii="Arial" w:eastAsia="Times New Roman" w:hAnsi="Arial" w:cs="Arial"/>
                <w:kern w:val="0"/>
                <w:sz w:val="14"/>
                <w:szCs w:val="14"/>
                <w:lang w:eastAsia="en-GB"/>
                <w14:ligatures w14:val="none"/>
              </w:rPr>
              <w:t xml:space="preserve"> </w:t>
            </w:r>
            <w:r w:rsidRPr="005E26B4">
              <w:rPr>
                <w:rFonts w:ascii="Arial" w:eastAsia="Times New Roman" w:hAnsi="Arial" w:cs="Arial"/>
                <w:kern w:val="0"/>
                <w:sz w:val="14"/>
                <w:szCs w:val="14"/>
                <w:lang w:eastAsia="en-GB"/>
                <w14:ligatures w14:val="none"/>
              </w:rPr>
              <w:t xml:space="preserve"> carers’ experiences of using assistive technology (AT) to support people living with dementia at home</w:t>
            </w:r>
          </w:p>
        </w:tc>
        <w:tc>
          <w:tcPr>
            <w:tcW w:w="1440" w:type="dxa"/>
          </w:tcPr>
          <w:p w14:paraId="4C626979" w14:textId="77777777" w:rsidR="0089428B" w:rsidRPr="009F0843" w:rsidRDefault="0089428B" w:rsidP="00015524">
            <w:pPr>
              <w:jc w:val="center"/>
              <w:rPr>
                <w:rFonts w:ascii="Arial" w:hAnsi="Arial" w:cs="Arial"/>
                <w:sz w:val="14"/>
                <w:szCs w:val="14"/>
              </w:rPr>
            </w:pPr>
            <w:r w:rsidRPr="009F0843">
              <w:rPr>
                <w:rFonts w:ascii="Arial" w:eastAsia="Times New Roman" w:hAnsi="Arial" w:cs="Arial"/>
                <w:kern w:val="0"/>
                <w:sz w:val="14"/>
                <w:szCs w:val="14"/>
                <w:lang w:eastAsia="en-GB"/>
                <w14:ligatures w14:val="none"/>
              </w:rPr>
              <w:t>Qualitative approach, adopted a phenomenological approach and carried out semi-structured interviews</w:t>
            </w:r>
            <w:r>
              <w:rPr>
                <w:rFonts w:ascii="Arial" w:eastAsia="Times New Roman" w:hAnsi="Arial" w:cs="Arial"/>
                <w:kern w:val="0"/>
                <w:sz w:val="14"/>
                <w:szCs w:val="14"/>
                <w:lang w:eastAsia="en-GB"/>
                <w14:ligatures w14:val="none"/>
              </w:rPr>
              <w:t>.</w:t>
            </w:r>
          </w:p>
        </w:tc>
        <w:tc>
          <w:tcPr>
            <w:tcW w:w="1212" w:type="dxa"/>
          </w:tcPr>
          <w:p w14:paraId="76752C2F" w14:textId="77777777" w:rsidR="0089428B" w:rsidRPr="00D56B36" w:rsidRDefault="0089428B" w:rsidP="00015524">
            <w:pPr>
              <w:jc w:val="center"/>
              <w:rPr>
                <w:rFonts w:ascii="Arial" w:hAnsi="Arial" w:cs="Arial"/>
                <w:sz w:val="14"/>
                <w:szCs w:val="14"/>
              </w:rPr>
            </w:pPr>
            <w:r>
              <w:rPr>
                <w:rFonts w:ascii="Arial" w:hAnsi="Arial" w:cs="Arial"/>
                <w:sz w:val="14"/>
                <w:szCs w:val="14"/>
              </w:rPr>
              <w:t>23 carers were interviewed</w:t>
            </w:r>
          </w:p>
        </w:tc>
        <w:tc>
          <w:tcPr>
            <w:tcW w:w="1831" w:type="dxa"/>
          </w:tcPr>
          <w:p w14:paraId="082CF021" w14:textId="77777777" w:rsidR="0089428B" w:rsidRPr="009F0843" w:rsidRDefault="0089428B" w:rsidP="00015524">
            <w:pPr>
              <w:jc w:val="center"/>
              <w:rPr>
                <w:rFonts w:ascii="Arial" w:hAnsi="Arial" w:cs="Arial"/>
                <w:sz w:val="14"/>
                <w:szCs w:val="14"/>
              </w:rPr>
            </w:pPr>
            <w:r>
              <w:rPr>
                <w:rFonts w:ascii="Arial" w:eastAsia="Times New Roman" w:hAnsi="Arial" w:cs="Arial"/>
                <w:kern w:val="0"/>
                <w:sz w:val="14"/>
                <w:szCs w:val="14"/>
                <w:lang w:eastAsia="en-GB"/>
                <w14:ligatures w14:val="none"/>
              </w:rPr>
              <w:t>C</w:t>
            </w:r>
            <w:r w:rsidRPr="009F0843">
              <w:rPr>
                <w:rFonts w:ascii="Arial" w:eastAsia="Times New Roman" w:hAnsi="Arial" w:cs="Arial"/>
                <w:kern w:val="0"/>
                <w:sz w:val="14"/>
                <w:szCs w:val="14"/>
                <w:lang w:eastAsia="en-GB"/>
                <w14:ligatures w14:val="none"/>
              </w:rPr>
              <w:t>arers experienced barriers such as technological complexity, reliability issues, and increased responsibility for monitoring devices</w:t>
            </w:r>
            <w:r>
              <w:rPr>
                <w:rFonts w:ascii="Arial" w:eastAsia="Times New Roman" w:hAnsi="Arial" w:cs="Arial"/>
                <w:kern w:val="0"/>
                <w:sz w:val="14"/>
                <w:szCs w:val="14"/>
                <w:lang w:eastAsia="en-GB"/>
                <w14:ligatures w14:val="none"/>
              </w:rPr>
              <w:t xml:space="preserve">. There could be observed some common barriers experience by PLWD when using these devices; remembering how to operate and the purpose of this, small buttons and complex interfaces, visual impairment, hearing difficulties, the need for </w:t>
            </w:r>
            <w:r>
              <w:rPr>
                <w:rFonts w:ascii="Arial" w:eastAsia="Times New Roman" w:hAnsi="Arial" w:cs="Arial"/>
                <w:kern w:val="0"/>
                <w:sz w:val="14"/>
                <w:szCs w:val="14"/>
                <w:lang w:eastAsia="en-GB"/>
                <w14:ligatures w14:val="none"/>
              </w:rPr>
              <w:lastRenderedPageBreak/>
              <w:t>setup assistance, battery failure, poor connectivity, highlighting their diagnosis, feeling watch and controlled.</w:t>
            </w:r>
          </w:p>
        </w:tc>
        <w:tc>
          <w:tcPr>
            <w:tcW w:w="1134" w:type="dxa"/>
          </w:tcPr>
          <w:p w14:paraId="3F04C894" w14:textId="77777777" w:rsidR="0089428B" w:rsidRPr="002E5682" w:rsidRDefault="0089428B" w:rsidP="00015524">
            <w:pPr>
              <w:jc w:val="center"/>
              <w:rPr>
                <w:rFonts w:ascii="Arial" w:hAnsi="Arial" w:cs="Arial"/>
                <w:sz w:val="14"/>
                <w:szCs w:val="14"/>
              </w:rPr>
            </w:pPr>
            <w:r>
              <w:rPr>
                <w:rFonts w:ascii="Arial" w:hAnsi="Arial" w:cs="Arial"/>
                <w:sz w:val="14"/>
                <w:szCs w:val="14"/>
              </w:rPr>
              <w:lastRenderedPageBreak/>
              <w:t>Relative small sample size and area. T</w:t>
            </w:r>
            <w:r w:rsidRPr="002E5682">
              <w:rPr>
                <w:rFonts w:ascii="Arial" w:hAnsi="Arial" w:cs="Arial"/>
                <w:sz w:val="14"/>
                <w:szCs w:val="14"/>
              </w:rPr>
              <w:t xml:space="preserve">he study covers a </w:t>
            </w:r>
            <w:r w:rsidRPr="002E5682">
              <w:rPr>
                <w:rStyle w:val="Strong"/>
                <w:rFonts w:ascii="Arial" w:hAnsi="Arial" w:cs="Arial"/>
                <w:b w:val="0"/>
                <w:bCs w:val="0"/>
                <w:sz w:val="14"/>
                <w:szCs w:val="14"/>
              </w:rPr>
              <w:t>broad mix of devices</w:t>
            </w:r>
            <w:r w:rsidRPr="002E5682">
              <w:rPr>
                <w:rFonts w:ascii="Arial" w:hAnsi="Arial" w:cs="Arial"/>
                <w:b/>
                <w:bCs/>
                <w:sz w:val="14"/>
                <w:szCs w:val="14"/>
              </w:rPr>
              <w:t>,</w:t>
            </w:r>
            <w:r w:rsidRPr="002E5682">
              <w:rPr>
                <w:rFonts w:ascii="Arial" w:hAnsi="Arial" w:cs="Arial"/>
                <w:sz w:val="14"/>
                <w:szCs w:val="14"/>
              </w:rPr>
              <w:t xml:space="preserve"> making it difficult to determine which barriers relate to</w:t>
            </w:r>
            <w:r>
              <w:rPr>
                <w:rFonts w:ascii="Arial" w:hAnsi="Arial" w:cs="Arial"/>
                <w:sz w:val="14"/>
                <w:szCs w:val="14"/>
              </w:rPr>
              <w:t xml:space="preserve"> which device. </w:t>
            </w:r>
          </w:p>
        </w:tc>
        <w:tc>
          <w:tcPr>
            <w:tcW w:w="657" w:type="dxa"/>
          </w:tcPr>
          <w:p w14:paraId="358F9E26" w14:textId="5470DADA" w:rsidR="0089428B" w:rsidRPr="00D56B36" w:rsidRDefault="00083462" w:rsidP="00015524">
            <w:pPr>
              <w:jc w:val="center"/>
              <w:rPr>
                <w:rFonts w:ascii="Arial" w:hAnsi="Arial" w:cs="Arial"/>
                <w:sz w:val="14"/>
                <w:szCs w:val="14"/>
              </w:rPr>
            </w:pPr>
            <w:r>
              <w:rPr>
                <w:rFonts w:ascii="Arial" w:hAnsi="Arial" w:cs="Arial"/>
                <w:sz w:val="14"/>
                <w:szCs w:val="14"/>
              </w:rPr>
              <w:t>4/10</w:t>
            </w:r>
          </w:p>
        </w:tc>
      </w:tr>
      <w:tr w:rsidR="0089428B" w14:paraId="0AD6C57B" w14:textId="77777777" w:rsidTr="00015524">
        <w:tc>
          <w:tcPr>
            <w:tcW w:w="847" w:type="dxa"/>
          </w:tcPr>
          <w:p w14:paraId="25D97C0D" w14:textId="77777777" w:rsidR="0089428B" w:rsidRPr="00DE0D49" w:rsidRDefault="0089428B" w:rsidP="00015524">
            <w:pPr>
              <w:jc w:val="center"/>
              <w:rPr>
                <w:rFonts w:ascii="Arial" w:eastAsia="Times New Roman" w:hAnsi="Arial" w:cs="Arial"/>
                <w:kern w:val="0"/>
                <w:sz w:val="14"/>
                <w:szCs w:val="14"/>
                <w:lang w:eastAsia="en-GB"/>
                <w14:ligatures w14:val="none"/>
              </w:rPr>
            </w:pPr>
            <w:r w:rsidRPr="00DE0D49">
              <w:rPr>
                <w:rFonts w:ascii="Arial" w:eastAsia="Times New Roman" w:hAnsi="Arial" w:cs="Arial"/>
                <w:kern w:val="0"/>
                <w:sz w:val="14"/>
                <w:szCs w:val="14"/>
                <w:lang w:eastAsia="en-GB"/>
                <w14:ligatures w14:val="none"/>
              </w:rPr>
              <w:t>Smith et al. (2020)</w:t>
            </w:r>
          </w:p>
          <w:p w14:paraId="2378C263" w14:textId="77777777" w:rsidR="0089428B" w:rsidRPr="00DE0D49" w:rsidRDefault="0089428B" w:rsidP="00015524">
            <w:pPr>
              <w:jc w:val="center"/>
              <w:rPr>
                <w:rFonts w:ascii="Arial" w:hAnsi="Arial" w:cs="Arial"/>
                <w:sz w:val="14"/>
                <w:szCs w:val="14"/>
              </w:rPr>
            </w:pPr>
          </w:p>
        </w:tc>
        <w:tc>
          <w:tcPr>
            <w:tcW w:w="598" w:type="dxa"/>
          </w:tcPr>
          <w:p w14:paraId="6AC60443" w14:textId="77777777" w:rsidR="0089428B" w:rsidRDefault="0089428B" w:rsidP="00015524">
            <w:pPr>
              <w:jc w:val="center"/>
              <w:rPr>
                <w:rFonts w:ascii="Arial" w:hAnsi="Arial" w:cs="Arial"/>
                <w:sz w:val="14"/>
                <w:szCs w:val="14"/>
              </w:rPr>
            </w:pPr>
            <w:r>
              <w:rPr>
                <w:rFonts w:ascii="Arial" w:hAnsi="Arial" w:cs="Arial"/>
                <w:sz w:val="14"/>
                <w:szCs w:val="14"/>
              </w:rPr>
              <w:t>UK</w:t>
            </w:r>
          </w:p>
        </w:tc>
        <w:tc>
          <w:tcPr>
            <w:tcW w:w="1297" w:type="dxa"/>
          </w:tcPr>
          <w:p w14:paraId="499E764D" w14:textId="77777777" w:rsidR="0089428B" w:rsidRPr="002172B8" w:rsidRDefault="0089428B" w:rsidP="00015524">
            <w:pPr>
              <w:jc w:val="center"/>
              <w:rPr>
                <w:rFonts w:ascii="Arial" w:hAnsi="Arial" w:cs="Arial"/>
                <w:sz w:val="14"/>
                <w:szCs w:val="14"/>
              </w:rPr>
            </w:pPr>
            <w:r>
              <w:rPr>
                <w:rFonts w:ascii="Arial" w:eastAsia="Times New Roman" w:hAnsi="Arial" w:cs="Arial"/>
                <w:kern w:val="0"/>
                <w:sz w:val="14"/>
                <w:szCs w:val="14"/>
                <w:lang w:eastAsia="en-GB"/>
                <w14:ligatures w14:val="none"/>
              </w:rPr>
              <w:t xml:space="preserve">Aim </w:t>
            </w:r>
            <w:r w:rsidRPr="002172B8">
              <w:rPr>
                <w:rFonts w:ascii="Arial" w:eastAsia="Times New Roman" w:hAnsi="Arial" w:cs="Arial"/>
                <w:kern w:val="0"/>
                <w:sz w:val="14"/>
                <w:szCs w:val="14"/>
                <w:lang w:eastAsia="en-GB"/>
                <w14:ligatures w14:val="none"/>
              </w:rPr>
              <w:t>to explore how ‘tablet computers’ may support participation in enjoyable activities for people with moderate dementia</w:t>
            </w:r>
          </w:p>
        </w:tc>
        <w:tc>
          <w:tcPr>
            <w:tcW w:w="1440" w:type="dxa"/>
          </w:tcPr>
          <w:p w14:paraId="5F2D3A78" w14:textId="77777777" w:rsidR="0089428B" w:rsidRPr="00D56B36" w:rsidRDefault="0089428B" w:rsidP="00015524">
            <w:pPr>
              <w:jc w:val="center"/>
              <w:rPr>
                <w:rFonts w:ascii="Arial" w:hAnsi="Arial" w:cs="Arial"/>
                <w:sz w:val="14"/>
                <w:szCs w:val="14"/>
              </w:rPr>
            </w:pPr>
            <w:r>
              <w:rPr>
                <w:rFonts w:ascii="Arial" w:hAnsi="Arial" w:cs="Arial"/>
                <w:sz w:val="14"/>
                <w:szCs w:val="14"/>
              </w:rPr>
              <w:t xml:space="preserve">Qualitative approach with focus on visual ethnographic design and applying a </w:t>
            </w:r>
            <w:r w:rsidRPr="002172B8">
              <w:rPr>
                <w:rFonts w:ascii="Arial" w:eastAsia="Times New Roman" w:hAnsi="Arial" w:cs="Arial"/>
                <w:kern w:val="0"/>
                <w:sz w:val="14"/>
                <w:szCs w:val="14"/>
                <w:lang w:eastAsia="en-GB"/>
                <w14:ligatures w14:val="none"/>
              </w:rPr>
              <w:t>‘multimodal interactional analysis’</w:t>
            </w:r>
            <w:r>
              <w:rPr>
                <w:rFonts w:ascii="Arial" w:hAnsi="Arial" w:cs="Arial"/>
                <w:sz w:val="14"/>
                <w:szCs w:val="14"/>
              </w:rPr>
              <w:t xml:space="preserve">. </w:t>
            </w:r>
          </w:p>
        </w:tc>
        <w:tc>
          <w:tcPr>
            <w:tcW w:w="1212" w:type="dxa"/>
          </w:tcPr>
          <w:p w14:paraId="6528E6E8" w14:textId="77777777" w:rsidR="0089428B" w:rsidRPr="00D56B36" w:rsidRDefault="0089428B" w:rsidP="00015524">
            <w:pPr>
              <w:jc w:val="center"/>
              <w:rPr>
                <w:rFonts w:ascii="Arial" w:hAnsi="Arial" w:cs="Arial"/>
                <w:sz w:val="14"/>
                <w:szCs w:val="14"/>
              </w:rPr>
            </w:pPr>
            <w:r>
              <w:rPr>
                <w:rFonts w:ascii="Arial" w:hAnsi="Arial" w:cs="Arial"/>
                <w:sz w:val="14"/>
                <w:szCs w:val="14"/>
              </w:rPr>
              <w:t>12 PLWD and 9 ‘supporters’.</w:t>
            </w:r>
          </w:p>
        </w:tc>
        <w:tc>
          <w:tcPr>
            <w:tcW w:w="1831" w:type="dxa"/>
          </w:tcPr>
          <w:p w14:paraId="6D2F3FE6" w14:textId="77777777" w:rsidR="0089428B" w:rsidRPr="003655D9" w:rsidRDefault="0089428B" w:rsidP="00015524">
            <w:pPr>
              <w:jc w:val="center"/>
              <w:rPr>
                <w:rFonts w:ascii="Arial" w:hAnsi="Arial" w:cs="Arial"/>
                <w:sz w:val="14"/>
                <w:szCs w:val="14"/>
              </w:rPr>
            </w:pPr>
            <w:r w:rsidRPr="003655D9">
              <w:rPr>
                <w:rFonts w:ascii="Arial" w:eastAsia="Times New Roman" w:hAnsi="Arial" w:cs="Arial"/>
                <w:kern w:val="0"/>
                <w:sz w:val="14"/>
                <w:szCs w:val="14"/>
                <w:lang w:eastAsia="en-GB"/>
                <w14:ligatures w14:val="none"/>
              </w:rPr>
              <w:t xml:space="preserve">The ‘limited previous experience with tablet computers’ and a need to ‘adjust the level of difficulty’, providing ongoing support. </w:t>
            </w:r>
          </w:p>
        </w:tc>
        <w:tc>
          <w:tcPr>
            <w:tcW w:w="1134" w:type="dxa"/>
          </w:tcPr>
          <w:p w14:paraId="48B350CB" w14:textId="77777777" w:rsidR="0089428B" w:rsidRPr="00D56B36" w:rsidRDefault="0089428B" w:rsidP="00015524">
            <w:pPr>
              <w:jc w:val="center"/>
              <w:rPr>
                <w:rFonts w:ascii="Arial" w:hAnsi="Arial" w:cs="Arial"/>
                <w:sz w:val="14"/>
                <w:szCs w:val="14"/>
              </w:rPr>
            </w:pPr>
            <w:r>
              <w:rPr>
                <w:rFonts w:ascii="Arial" w:hAnsi="Arial" w:cs="Arial"/>
                <w:sz w:val="14"/>
                <w:szCs w:val="14"/>
              </w:rPr>
              <w:t>Small sample size</w:t>
            </w:r>
          </w:p>
        </w:tc>
        <w:tc>
          <w:tcPr>
            <w:tcW w:w="657" w:type="dxa"/>
          </w:tcPr>
          <w:p w14:paraId="222F4780" w14:textId="4EC1FF5B" w:rsidR="0089428B" w:rsidRPr="00D56B36" w:rsidRDefault="00083462" w:rsidP="00015524">
            <w:pPr>
              <w:jc w:val="center"/>
              <w:rPr>
                <w:rFonts w:ascii="Arial" w:hAnsi="Arial" w:cs="Arial"/>
                <w:sz w:val="14"/>
                <w:szCs w:val="14"/>
              </w:rPr>
            </w:pPr>
            <w:r>
              <w:rPr>
                <w:rFonts w:ascii="Arial" w:hAnsi="Arial" w:cs="Arial"/>
                <w:sz w:val="14"/>
                <w:szCs w:val="14"/>
              </w:rPr>
              <w:t>4/10</w:t>
            </w:r>
          </w:p>
        </w:tc>
      </w:tr>
      <w:tr w:rsidR="0089428B" w14:paraId="002EA647" w14:textId="77777777" w:rsidTr="00015524">
        <w:tc>
          <w:tcPr>
            <w:tcW w:w="847" w:type="dxa"/>
          </w:tcPr>
          <w:p w14:paraId="6C62BA33" w14:textId="77777777" w:rsidR="0089428B" w:rsidRPr="00DE0D49" w:rsidRDefault="0089428B" w:rsidP="00015524">
            <w:pPr>
              <w:jc w:val="center"/>
              <w:rPr>
                <w:rFonts w:ascii="Arial" w:hAnsi="Arial" w:cs="Arial"/>
                <w:sz w:val="14"/>
                <w:szCs w:val="14"/>
              </w:rPr>
            </w:pPr>
            <w:r w:rsidRPr="00DE0D49">
              <w:rPr>
                <w:rFonts w:ascii="Arial" w:hAnsi="Arial" w:cs="Arial"/>
                <w:sz w:val="14"/>
                <w:szCs w:val="14"/>
              </w:rPr>
              <w:t>Killin et al. (2018)</w:t>
            </w:r>
          </w:p>
          <w:p w14:paraId="228E3169" w14:textId="77777777" w:rsidR="0089428B" w:rsidRPr="00DE0D49" w:rsidRDefault="0089428B" w:rsidP="00015524">
            <w:pPr>
              <w:jc w:val="center"/>
              <w:rPr>
                <w:rFonts w:ascii="Arial" w:hAnsi="Arial" w:cs="Arial"/>
                <w:sz w:val="14"/>
                <w:szCs w:val="14"/>
              </w:rPr>
            </w:pPr>
          </w:p>
        </w:tc>
        <w:tc>
          <w:tcPr>
            <w:tcW w:w="598" w:type="dxa"/>
          </w:tcPr>
          <w:p w14:paraId="440A5ECA" w14:textId="77777777" w:rsidR="0089428B" w:rsidRDefault="0089428B" w:rsidP="00015524">
            <w:pPr>
              <w:jc w:val="center"/>
              <w:rPr>
                <w:rFonts w:ascii="Arial" w:hAnsi="Arial" w:cs="Arial"/>
                <w:sz w:val="14"/>
                <w:szCs w:val="14"/>
              </w:rPr>
            </w:pPr>
            <w:r>
              <w:rPr>
                <w:rFonts w:ascii="Arial" w:hAnsi="Arial" w:cs="Arial"/>
                <w:sz w:val="14"/>
                <w:szCs w:val="14"/>
              </w:rPr>
              <w:t>UK</w:t>
            </w:r>
          </w:p>
        </w:tc>
        <w:tc>
          <w:tcPr>
            <w:tcW w:w="1297" w:type="dxa"/>
          </w:tcPr>
          <w:p w14:paraId="5CE33676" w14:textId="77777777" w:rsidR="0089428B" w:rsidRPr="009E4CB2" w:rsidRDefault="0089428B" w:rsidP="00015524">
            <w:pPr>
              <w:jc w:val="center"/>
              <w:rPr>
                <w:rFonts w:ascii="Arial" w:hAnsi="Arial" w:cs="Arial"/>
                <w:sz w:val="14"/>
                <w:szCs w:val="14"/>
              </w:rPr>
            </w:pPr>
            <w:r>
              <w:rPr>
                <w:rFonts w:ascii="Arial" w:hAnsi="Arial" w:cs="Arial"/>
                <w:sz w:val="14"/>
                <w:szCs w:val="14"/>
              </w:rPr>
              <w:t>A</w:t>
            </w:r>
            <w:r w:rsidRPr="009E4CB2">
              <w:rPr>
                <w:rFonts w:ascii="Arial" w:hAnsi="Arial" w:cs="Arial"/>
                <w:sz w:val="14"/>
                <w:szCs w:val="14"/>
              </w:rPr>
              <w:t>im to explore the feasibility of an internet</w:t>
            </w:r>
            <w:r w:rsidRPr="009E4CB2">
              <w:rPr>
                <w:rFonts w:ascii="Arial" w:hAnsi="Arial" w:cs="Arial"/>
                <w:sz w:val="14"/>
                <w:szCs w:val="14"/>
              </w:rPr>
              <w:noBreakHyphen/>
              <w:t>based post</w:t>
            </w:r>
            <w:r w:rsidRPr="009E4CB2">
              <w:rPr>
                <w:rFonts w:ascii="Arial" w:hAnsi="Arial" w:cs="Arial"/>
                <w:sz w:val="14"/>
                <w:szCs w:val="14"/>
              </w:rPr>
              <w:noBreakHyphen/>
              <w:t>diagnostic support platform for families living with dementia</w:t>
            </w:r>
          </w:p>
        </w:tc>
        <w:tc>
          <w:tcPr>
            <w:tcW w:w="1440" w:type="dxa"/>
          </w:tcPr>
          <w:p w14:paraId="13AD26DC" w14:textId="77777777" w:rsidR="0089428B" w:rsidRPr="00D56B36" w:rsidRDefault="0089428B" w:rsidP="00015524">
            <w:pPr>
              <w:jc w:val="center"/>
              <w:rPr>
                <w:rFonts w:ascii="Arial" w:hAnsi="Arial" w:cs="Arial"/>
                <w:sz w:val="14"/>
                <w:szCs w:val="14"/>
              </w:rPr>
            </w:pPr>
            <w:r>
              <w:rPr>
                <w:rFonts w:ascii="Arial" w:hAnsi="Arial" w:cs="Arial"/>
                <w:sz w:val="14"/>
                <w:szCs w:val="14"/>
              </w:rPr>
              <w:t xml:space="preserve">Qualitative design with semi-structured interviews following an </w:t>
            </w:r>
            <w:r w:rsidRPr="00D51024">
              <w:rPr>
                <w:rFonts w:ascii="Arial" w:hAnsi="Arial" w:cs="Arial"/>
                <w:sz w:val="14"/>
                <w:szCs w:val="14"/>
              </w:rPr>
              <w:t>analytical framework approach based on the normalisation process theory</w:t>
            </w:r>
          </w:p>
        </w:tc>
        <w:tc>
          <w:tcPr>
            <w:tcW w:w="1212" w:type="dxa"/>
          </w:tcPr>
          <w:p w14:paraId="74B87F2A" w14:textId="77777777" w:rsidR="0089428B" w:rsidRPr="00D56B36" w:rsidRDefault="0089428B" w:rsidP="00015524">
            <w:pPr>
              <w:jc w:val="center"/>
              <w:rPr>
                <w:rFonts w:ascii="Arial" w:hAnsi="Arial" w:cs="Arial"/>
                <w:sz w:val="14"/>
                <w:szCs w:val="14"/>
              </w:rPr>
            </w:pPr>
            <w:r>
              <w:rPr>
                <w:rFonts w:ascii="Arial" w:hAnsi="Arial" w:cs="Arial"/>
                <w:sz w:val="14"/>
                <w:szCs w:val="14"/>
              </w:rPr>
              <w:t>16 participants</w:t>
            </w:r>
          </w:p>
        </w:tc>
        <w:tc>
          <w:tcPr>
            <w:tcW w:w="1831" w:type="dxa"/>
          </w:tcPr>
          <w:p w14:paraId="64F365C4" w14:textId="77777777" w:rsidR="0089428B" w:rsidRPr="00D56B36" w:rsidRDefault="0089428B" w:rsidP="00015524">
            <w:pPr>
              <w:jc w:val="center"/>
              <w:rPr>
                <w:rFonts w:ascii="Arial" w:hAnsi="Arial" w:cs="Arial"/>
                <w:sz w:val="14"/>
                <w:szCs w:val="14"/>
              </w:rPr>
            </w:pPr>
            <w:r>
              <w:rPr>
                <w:rFonts w:ascii="Arial" w:hAnsi="Arial" w:cs="Arial"/>
                <w:sz w:val="14"/>
                <w:szCs w:val="14"/>
              </w:rPr>
              <w:t xml:space="preserve">The need for personalisation of digital tools according with end-users needs.  </w:t>
            </w:r>
          </w:p>
        </w:tc>
        <w:tc>
          <w:tcPr>
            <w:tcW w:w="1134" w:type="dxa"/>
          </w:tcPr>
          <w:p w14:paraId="6894059D" w14:textId="77777777" w:rsidR="0089428B" w:rsidRPr="00D56B36" w:rsidRDefault="0089428B" w:rsidP="00015524">
            <w:pPr>
              <w:jc w:val="center"/>
              <w:rPr>
                <w:rFonts w:ascii="Arial" w:hAnsi="Arial" w:cs="Arial"/>
                <w:sz w:val="14"/>
                <w:szCs w:val="14"/>
              </w:rPr>
            </w:pPr>
            <w:r>
              <w:rPr>
                <w:rFonts w:ascii="Arial" w:hAnsi="Arial" w:cs="Arial"/>
                <w:sz w:val="14"/>
                <w:szCs w:val="14"/>
              </w:rPr>
              <w:t>Limited sample size and poor observations around barriers.</w:t>
            </w:r>
          </w:p>
        </w:tc>
        <w:tc>
          <w:tcPr>
            <w:tcW w:w="657" w:type="dxa"/>
          </w:tcPr>
          <w:p w14:paraId="11A84A14" w14:textId="4AC9E011" w:rsidR="0089428B" w:rsidRPr="00D56B36" w:rsidRDefault="00083462" w:rsidP="00015524">
            <w:pPr>
              <w:jc w:val="center"/>
              <w:rPr>
                <w:rFonts w:ascii="Arial" w:hAnsi="Arial" w:cs="Arial"/>
                <w:sz w:val="14"/>
                <w:szCs w:val="14"/>
              </w:rPr>
            </w:pPr>
            <w:r>
              <w:rPr>
                <w:rFonts w:ascii="Arial" w:hAnsi="Arial" w:cs="Arial"/>
                <w:sz w:val="14"/>
                <w:szCs w:val="14"/>
              </w:rPr>
              <w:t>4/10</w:t>
            </w:r>
          </w:p>
        </w:tc>
      </w:tr>
      <w:tr w:rsidR="0089428B" w14:paraId="1676B7FE" w14:textId="77777777" w:rsidTr="00015524">
        <w:tc>
          <w:tcPr>
            <w:tcW w:w="847" w:type="dxa"/>
          </w:tcPr>
          <w:p w14:paraId="18ADB070" w14:textId="77777777" w:rsidR="0089428B" w:rsidRPr="00DE0D49" w:rsidRDefault="0089428B" w:rsidP="00015524">
            <w:pPr>
              <w:jc w:val="center"/>
              <w:rPr>
                <w:rFonts w:ascii="Arial" w:hAnsi="Arial" w:cs="Arial"/>
                <w:sz w:val="14"/>
                <w:szCs w:val="14"/>
              </w:rPr>
            </w:pPr>
            <w:r w:rsidRPr="00DE0D49">
              <w:rPr>
                <w:rFonts w:ascii="Arial" w:hAnsi="Arial" w:cs="Arial"/>
                <w:sz w:val="14"/>
                <w:szCs w:val="14"/>
              </w:rPr>
              <w:t>Ditton et al. (2025)</w:t>
            </w:r>
          </w:p>
          <w:p w14:paraId="5A566678" w14:textId="77777777" w:rsidR="0089428B" w:rsidRPr="00DE0D49" w:rsidRDefault="0089428B" w:rsidP="00015524">
            <w:pPr>
              <w:jc w:val="center"/>
              <w:rPr>
                <w:rFonts w:ascii="Arial" w:hAnsi="Arial" w:cs="Arial"/>
                <w:sz w:val="14"/>
                <w:szCs w:val="14"/>
              </w:rPr>
            </w:pPr>
          </w:p>
        </w:tc>
        <w:tc>
          <w:tcPr>
            <w:tcW w:w="598" w:type="dxa"/>
          </w:tcPr>
          <w:p w14:paraId="3FA5F120" w14:textId="77777777" w:rsidR="0089428B" w:rsidRDefault="0089428B" w:rsidP="00015524">
            <w:pPr>
              <w:jc w:val="center"/>
              <w:rPr>
                <w:rFonts w:ascii="Arial" w:hAnsi="Arial" w:cs="Arial"/>
                <w:sz w:val="14"/>
                <w:szCs w:val="14"/>
              </w:rPr>
            </w:pPr>
            <w:r>
              <w:rPr>
                <w:rFonts w:ascii="Arial" w:hAnsi="Arial" w:cs="Arial"/>
                <w:sz w:val="14"/>
                <w:szCs w:val="14"/>
              </w:rPr>
              <w:t>UK</w:t>
            </w:r>
          </w:p>
        </w:tc>
        <w:tc>
          <w:tcPr>
            <w:tcW w:w="1297" w:type="dxa"/>
          </w:tcPr>
          <w:p w14:paraId="5C203B61" w14:textId="77777777" w:rsidR="0089428B" w:rsidRPr="00B63D11" w:rsidRDefault="0089428B" w:rsidP="00015524">
            <w:pPr>
              <w:jc w:val="center"/>
              <w:rPr>
                <w:rFonts w:ascii="Arial" w:hAnsi="Arial" w:cs="Arial"/>
                <w:sz w:val="14"/>
                <w:szCs w:val="14"/>
              </w:rPr>
            </w:pPr>
            <w:r w:rsidRPr="00B63D11">
              <w:rPr>
                <w:rFonts w:ascii="Arial" w:hAnsi="Arial" w:cs="Arial"/>
                <w:sz w:val="14"/>
                <w:szCs w:val="14"/>
              </w:rPr>
              <w:t>To explore the ‘effective, cognitive, and behavioural concepts’ on how people living with dementia experience everyday technology</w:t>
            </w:r>
            <w:r>
              <w:rPr>
                <w:rFonts w:ascii="Arial" w:hAnsi="Arial" w:cs="Arial"/>
                <w:sz w:val="14"/>
                <w:szCs w:val="14"/>
              </w:rPr>
              <w:t>.</w:t>
            </w:r>
          </w:p>
        </w:tc>
        <w:tc>
          <w:tcPr>
            <w:tcW w:w="1440" w:type="dxa"/>
          </w:tcPr>
          <w:p w14:paraId="5B92E183" w14:textId="77777777" w:rsidR="0089428B" w:rsidRPr="00D56B36" w:rsidRDefault="0089428B" w:rsidP="00015524">
            <w:pPr>
              <w:jc w:val="center"/>
              <w:rPr>
                <w:rFonts w:ascii="Arial" w:hAnsi="Arial" w:cs="Arial"/>
                <w:sz w:val="14"/>
                <w:szCs w:val="14"/>
              </w:rPr>
            </w:pPr>
            <w:r>
              <w:rPr>
                <w:rFonts w:ascii="Arial" w:hAnsi="Arial" w:cs="Arial"/>
                <w:sz w:val="14"/>
                <w:szCs w:val="14"/>
              </w:rPr>
              <w:t xml:space="preserve">Qualitative study and </w:t>
            </w:r>
            <w:r w:rsidRPr="00CA26E6">
              <w:rPr>
                <w:rFonts w:ascii="Arial" w:hAnsi="Arial" w:cs="Arial"/>
                <w:sz w:val="14"/>
                <w:szCs w:val="14"/>
              </w:rPr>
              <w:t>a photo-elicitation interview method influenced by the empowerment theory</w:t>
            </w:r>
            <w:r>
              <w:rPr>
                <w:rFonts w:ascii="Arial" w:hAnsi="Arial" w:cs="Arial"/>
                <w:sz w:val="14"/>
                <w:szCs w:val="14"/>
              </w:rPr>
              <w:t>.</w:t>
            </w:r>
          </w:p>
        </w:tc>
        <w:tc>
          <w:tcPr>
            <w:tcW w:w="1212" w:type="dxa"/>
          </w:tcPr>
          <w:p w14:paraId="2CE2404C" w14:textId="77777777" w:rsidR="0089428B" w:rsidRPr="00D56B36" w:rsidRDefault="0089428B" w:rsidP="00015524">
            <w:pPr>
              <w:jc w:val="center"/>
              <w:rPr>
                <w:rFonts w:ascii="Arial" w:hAnsi="Arial" w:cs="Arial"/>
                <w:sz w:val="14"/>
                <w:szCs w:val="14"/>
              </w:rPr>
            </w:pPr>
            <w:r>
              <w:rPr>
                <w:rFonts w:ascii="Arial" w:hAnsi="Arial" w:cs="Arial"/>
                <w:sz w:val="14"/>
                <w:szCs w:val="14"/>
              </w:rPr>
              <w:t>10 PLWD</w:t>
            </w:r>
          </w:p>
        </w:tc>
        <w:tc>
          <w:tcPr>
            <w:tcW w:w="1831" w:type="dxa"/>
          </w:tcPr>
          <w:p w14:paraId="7EC9780D" w14:textId="77777777" w:rsidR="0089428B" w:rsidRPr="009E4CB2" w:rsidRDefault="0089428B" w:rsidP="00015524">
            <w:pPr>
              <w:jc w:val="center"/>
              <w:rPr>
                <w:rFonts w:ascii="Arial" w:hAnsi="Arial" w:cs="Arial"/>
                <w:sz w:val="14"/>
                <w:szCs w:val="14"/>
              </w:rPr>
            </w:pPr>
            <w:r>
              <w:rPr>
                <w:rFonts w:ascii="Arial" w:hAnsi="Arial" w:cs="Arial"/>
                <w:sz w:val="14"/>
                <w:szCs w:val="14"/>
              </w:rPr>
              <w:t>H</w:t>
            </w:r>
            <w:r w:rsidRPr="009E4CB2">
              <w:rPr>
                <w:rFonts w:ascii="Arial" w:hAnsi="Arial" w:cs="Arial"/>
                <w:sz w:val="14"/>
                <w:szCs w:val="14"/>
              </w:rPr>
              <w:t>ighlighting themes around confidence, familiarity, emotional responses, and the role of support in navigating everyday technologies</w:t>
            </w:r>
          </w:p>
        </w:tc>
        <w:tc>
          <w:tcPr>
            <w:tcW w:w="1134" w:type="dxa"/>
          </w:tcPr>
          <w:p w14:paraId="120F7FC4" w14:textId="77777777" w:rsidR="0089428B" w:rsidRPr="00D56B36" w:rsidRDefault="0089428B" w:rsidP="00015524">
            <w:pPr>
              <w:jc w:val="center"/>
              <w:rPr>
                <w:rFonts w:ascii="Arial" w:hAnsi="Arial" w:cs="Arial"/>
                <w:sz w:val="14"/>
                <w:szCs w:val="14"/>
              </w:rPr>
            </w:pPr>
            <w:r>
              <w:rPr>
                <w:rFonts w:ascii="Arial" w:hAnsi="Arial" w:cs="Arial"/>
                <w:sz w:val="14"/>
                <w:szCs w:val="14"/>
              </w:rPr>
              <w:t>Limited sample size</w:t>
            </w:r>
          </w:p>
        </w:tc>
        <w:tc>
          <w:tcPr>
            <w:tcW w:w="657" w:type="dxa"/>
          </w:tcPr>
          <w:p w14:paraId="77A52B30" w14:textId="2C857245" w:rsidR="0089428B" w:rsidRPr="00D56B36" w:rsidRDefault="00083462" w:rsidP="00015524">
            <w:pPr>
              <w:jc w:val="center"/>
              <w:rPr>
                <w:rFonts w:ascii="Arial" w:hAnsi="Arial" w:cs="Arial"/>
                <w:sz w:val="14"/>
                <w:szCs w:val="14"/>
              </w:rPr>
            </w:pPr>
            <w:r>
              <w:rPr>
                <w:rFonts w:ascii="Arial" w:hAnsi="Arial" w:cs="Arial"/>
                <w:sz w:val="14"/>
                <w:szCs w:val="14"/>
              </w:rPr>
              <w:t>5/10</w:t>
            </w:r>
          </w:p>
        </w:tc>
      </w:tr>
      <w:tr w:rsidR="0089428B" w14:paraId="02CAB78F" w14:textId="77777777" w:rsidTr="00015524">
        <w:tc>
          <w:tcPr>
            <w:tcW w:w="847" w:type="dxa"/>
          </w:tcPr>
          <w:p w14:paraId="637D3FF2" w14:textId="77777777" w:rsidR="0089428B" w:rsidRPr="00DE0D49" w:rsidRDefault="0089428B" w:rsidP="00015524">
            <w:pPr>
              <w:jc w:val="center"/>
              <w:rPr>
                <w:rFonts w:ascii="Arial" w:hAnsi="Arial" w:cs="Arial"/>
                <w:sz w:val="14"/>
                <w:szCs w:val="14"/>
              </w:rPr>
            </w:pPr>
            <w:r w:rsidRPr="00DE0D49">
              <w:rPr>
                <w:rFonts w:ascii="Arial" w:hAnsi="Arial" w:cs="Arial"/>
                <w:sz w:val="14"/>
                <w:szCs w:val="14"/>
              </w:rPr>
              <w:t>Wilson, Byrne and Rodgers (2023)</w:t>
            </w:r>
          </w:p>
          <w:p w14:paraId="570B1B5A" w14:textId="77777777" w:rsidR="0089428B" w:rsidRPr="00DE0D49" w:rsidRDefault="0089428B" w:rsidP="00015524">
            <w:pPr>
              <w:jc w:val="center"/>
              <w:rPr>
                <w:rFonts w:ascii="Arial" w:hAnsi="Arial" w:cs="Arial"/>
                <w:sz w:val="14"/>
                <w:szCs w:val="14"/>
              </w:rPr>
            </w:pPr>
          </w:p>
        </w:tc>
        <w:tc>
          <w:tcPr>
            <w:tcW w:w="598" w:type="dxa"/>
          </w:tcPr>
          <w:p w14:paraId="60252FDF" w14:textId="77777777" w:rsidR="0089428B" w:rsidRDefault="0089428B" w:rsidP="00015524">
            <w:pPr>
              <w:jc w:val="center"/>
              <w:rPr>
                <w:rFonts w:ascii="Arial" w:hAnsi="Arial" w:cs="Arial"/>
                <w:sz w:val="14"/>
                <w:szCs w:val="14"/>
              </w:rPr>
            </w:pPr>
            <w:r>
              <w:rPr>
                <w:rFonts w:ascii="Arial" w:hAnsi="Arial" w:cs="Arial"/>
                <w:sz w:val="14"/>
                <w:szCs w:val="14"/>
              </w:rPr>
              <w:t>UK</w:t>
            </w:r>
          </w:p>
        </w:tc>
        <w:tc>
          <w:tcPr>
            <w:tcW w:w="1297" w:type="dxa"/>
          </w:tcPr>
          <w:p w14:paraId="0DAA7899" w14:textId="77777777" w:rsidR="0089428B" w:rsidRPr="00D56B36" w:rsidRDefault="0089428B" w:rsidP="00015524">
            <w:pPr>
              <w:jc w:val="center"/>
              <w:rPr>
                <w:rFonts w:ascii="Arial" w:hAnsi="Arial" w:cs="Arial"/>
                <w:sz w:val="14"/>
                <w:szCs w:val="14"/>
              </w:rPr>
            </w:pPr>
            <w:r w:rsidRPr="00DE0D49">
              <w:rPr>
                <w:rFonts w:ascii="Arial" w:hAnsi="Arial" w:cs="Arial"/>
                <w:sz w:val="14"/>
                <w:szCs w:val="14"/>
              </w:rPr>
              <w:t>To exploring how people living with dementia, individuals with mild cognitive impairment, and caregivers use smartphones and tablets.</w:t>
            </w:r>
          </w:p>
        </w:tc>
        <w:tc>
          <w:tcPr>
            <w:tcW w:w="1440" w:type="dxa"/>
          </w:tcPr>
          <w:p w14:paraId="5FE13F5A" w14:textId="77777777" w:rsidR="0089428B" w:rsidRDefault="0089428B" w:rsidP="00015524">
            <w:pPr>
              <w:jc w:val="center"/>
              <w:rPr>
                <w:rFonts w:ascii="Arial" w:hAnsi="Arial" w:cs="Arial"/>
                <w:sz w:val="14"/>
                <w:szCs w:val="14"/>
              </w:rPr>
            </w:pPr>
            <w:r>
              <w:rPr>
                <w:rFonts w:ascii="Arial" w:hAnsi="Arial" w:cs="Arial"/>
                <w:sz w:val="14"/>
                <w:szCs w:val="14"/>
              </w:rPr>
              <w:t>Qualitative study with exploratory interviews following an interview guide to describe experiences before and after intervention,</w:t>
            </w:r>
          </w:p>
          <w:p w14:paraId="5F483B42" w14:textId="77777777" w:rsidR="0089428B" w:rsidRPr="00D56B36" w:rsidRDefault="0089428B" w:rsidP="00015524">
            <w:pPr>
              <w:jc w:val="center"/>
              <w:rPr>
                <w:rFonts w:ascii="Arial" w:hAnsi="Arial" w:cs="Arial"/>
                <w:sz w:val="14"/>
                <w:szCs w:val="14"/>
              </w:rPr>
            </w:pPr>
            <w:r>
              <w:rPr>
                <w:rFonts w:ascii="Arial" w:hAnsi="Arial" w:cs="Arial"/>
                <w:sz w:val="14"/>
                <w:szCs w:val="14"/>
              </w:rPr>
              <w:t>via telephone or videoconferencing.</w:t>
            </w:r>
          </w:p>
        </w:tc>
        <w:tc>
          <w:tcPr>
            <w:tcW w:w="1212" w:type="dxa"/>
          </w:tcPr>
          <w:p w14:paraId="71162B77" w14:textId="77777777" w:rsidR="0089428B" w:rsidRPr="00D56B36" w:rsidRDefault="0089428B" w:rsidP="00015524">
            <w:pPr>
              <w:jc w:val="center"/>
              <w:rPr>
                <w:rFonts w:ascii="Arial" w:hAnsi="Arial" w:cs="Arial"/>
                <w:sz w:val="14"/>
                <w:szCs w:val="14"/>
              </w:rPr>
            </w:pPr>
            <w:r>
              <w:rPr>
                <w:rFonts w:ascii="Arial" w:hAnsi="Arial" w:cs="Arial"/>
                <w:sz w:val="14"/>
                <w:szCs w:val="14"/>
              </w:rPr>
              <w:t>17 PLWD, 2 with MCI and 10 caregivers, 29 individuals in total</w:t>
            </w:r>
          </w:p>
        </w:tc>
        <w:tc>
          <w:tcPr>
            <w:tcW w:w="1831" w:type="dxa"/>
          </w:tcPr>
          <w:p w14:paraId="7A8E61EC" w14:textId="77777777" w:rsidR="0089428B" w:rsidRPr="007803AD" w:rsidRDefault="0089428B" w:rsidP="00015524">
            <w:pPr>
              <w:jc w:val="center"/>
              <w:rPr>
                <w:rFonts w:ascii="Arial" w:hAnsi="Arial" w:cs="Arial"/>
                <w:sz w:val="14"/>
                <w:szCs w:val="14"/>
              </w:rPr>
            </w:pPr>
            <w:r>
              <w:rPr>
                <w:rFonts w:ascii="Arial" w:hAnsi="Arial" w:cs="Arial"/>
                <w:sz w:val="14"/>
                <w:szCs w:val="14"/>
              </w:rPr>
              <w:t>T</w:t>
            </w:r>
            <w:r w:rsidRPr="007803AD">
              <w:rPr>
                <w:rFonts w:ascii="Arial" w:hAnsi="Arial" w:cs="Arial"/>
                <w:sz w:val="14"/>
                <w:szCs w:val="14"/>
              </w:rPr>
              <w:t>he need of support to learn how to use this devices, the need of adaptability of this devices to meet users’</w:t>
            </w:r>
            <w:r>
              <w:rPr>
                <w:rFonts w:ascii="Arial" w:hAnsi="Arial" w:cs="Arial"/>
                <w:sz w:val="14"/>
                <w:szCs w:val="14"/>
              </w:rPr>
              <w:t xml:space="preserve"> needs, bigger in size and easier navigation.</w:t>
            </w:r>
          </w:p>
        </w:tc>
        <w:tc>
          <w:tcPr>
            <w:tcW w:w="1134" w:type="dxa"/>
          </w:tcPr>
          <w:p w14:paraId="434F97F1" w14:textId="77777777" w:rsidR="0089428B" w:rsidRPr="00D56B36" w:rsidRDefault="0089428B" w:rsidP="00015524">
            <w:pPr>
              <w:jc w:val="center"/>
              <w:rPr>
                <w:rFonts w:ascii="Arial" w:hAnsi="Arial" w:cs="Arial"/>
                <w:sz w:val="14"/>
                <w:szCs w:val="14"/>
              </w:rPr>
            </w:pPr>
            <w:r>
              <w:rPr>
                <w:rFonts w:ascii="Arial" w:hAnsi="Arial" w:cs="Arial"/>
                <w:sz w:val="14"/>
                <w:szCs w:val="14"/>
              </w:rPr>
              <w:t>Limited study period and less observation about the negative sides and barriers.</w:t>
            </w:r>
          </w:p>
        </w:tc>
        <w:tc>
          <w:tcPr>
            <w:tcW w:w="657" w:type="dxa"/>
          </w:tcPr>
          <w:p w14:paraId="5F84C01B" w14:textId="12E79D25" w:rsidR="0089428B" w:rsidRPr="00D56B36" w:rsidRDefault="00083462" w:rsidP="00015524">
            <w:pPr>
              <w:jc w:val="center"/>
              <w:rPr>
                <w:rFonts w:ascii="Arial" w:hAnsi="Arial" w:cs="Arial"/>
                <w:sz w:val="14"/>
                <w:szCs w:val="14"/>
              </w:rPr>
            </w:pPr>
            <w:r>
              <w:rPr>
                <w:rFonts w:ascii="Arial" w:hAnsi="Arial" w:cs="Arial"/>
                <w:sz w:val="14"/>
                <w:szCs w:val="14"/>
              </w:rPr>
              <w:t>5/10</w:t>
            </w:r>
          </w:p>
        </w:tc>
      </w:tr>
      <w:tr w:rsidR="0089428B" w:rsidRPr="00083462" w14:paraId="52F0A196" w14:textId="77777777" w:rsidTr="00015524">
        <w:tc>
          <w:tcPr>
            <w:tcW w:w="847" w:type="dxa"/>
          </w:tcPr>
          <w:p w14:paraId="35F0A412" w14:textId="6CD97468" w:rsidR="0089428B" w:rsidRPr="00D56B36" w:rsidRDefault="00266ADD" w:rsidP="00015524">
            <w:pPr>
              <w:rPr>
                <w:rFonts w:ascii="Arial" w:hAnsi="Arial" w:cs="Arial"/>
                <w:sz w:val="14"/>
                <w:szCs w:val="14"/>
              </w:rPr>
            </w:pPr>
            <w:r>
              <w:rPr>
                <w:rFonts w:ascii="Arial" w:hAnsi="Arial" w:cs="Arial"/>
                <w:sz w:val="14"/>
                <w:szCs w:val="14"/>
              </w:rPr>
              <w:t>Hicks et al., 2022</w:t>
            </w:r>
          </w:p>
        </w:tc>
        <w:tc>
          <w:tcPr>
            <w:tcW w:w="598" w:type="dxa"/>
          </w:tcPr>
          <w:p w14:paraId="6BD30614" w14:textId="3E2180BE" w:rsidR="0089428B" w:rsidRDefault="00266ADD" w:rsidP="00015524">
            <w:pPr>
              <w:jc w:val="center"/>
              <w:rPr>
                <w:rFonts w:ascii="Arial" w:hAnsi="Arial" w:cs="Arial"/>
                <w:sz w:val="14"/>
                <w:szCs w:val="14"/>
              </w:rPr>
            </w:pPr>
            <w:r>
              <w:rPr>
                <w:rFonts w:ascii="Arial" w:hAnsi="Arial" w:cs="Arial"/>
                <w:sz w:val="14"/>
                <w:szCs w:val="14"/>
              </w:rPr>
              <w:t>UK</w:t>
            </w:r>
          </w:p>
        </w:tc>
        <w:tc>
          <w:tcPr>
            <w:tcW w:w="1297" w:type="dxa"/>
          </w:tcPr>
          <w:p w14:paraId="199D1F4F" w14:textId="534E7A46" w:rsidR="0089428B" w:rsidRPr="009E6A42" w:rsidRDefault="009E6A42" w:rsidP="00015524">
            <w:pPr>
              <w:jc w:val="center"/>
              <w:rPr>
                <w:rFonts w:ascii="Arial" w:hAnsi="Arial" w:cs="Arial"/>
                <w:sz w:val="14"/>
                <w:szCs w:val="14"/>
              </w:rPr>
            </w:pPr>
            <w:r>
              <w:rPr>
                <w:rFonts w:ascii="Arial" w:hAnsi="Arial" w:cs="Arial"/>
                <w:color w:val="333333"/>
                <w:sz w:val="14"/>
                <w:szCs w:val="14"/>
                <w:shd w:val="clear" w:color="auto" w:fill="FFFFFF"/>
              </w:rPr>
              <w:t>T</w:t>
            </w:r>
            <w:r w:rsidRPr="009E6A42">
              <w:rPr>
                <w:rFonts w:ascii="Arial" w:hAnsi="Arial" w:cs="Arial"/>
                <w:color w:val="333333"/>
                <w:sz w:val="14"/>
                <w:szCs w:val="14"/>
                <w:shd w:val="clear" w:color="auto" w:fill="FFFFFF"/>
              </w:rPr>
              <w:t>o explore care home practitioners’ perceptions of the barriers and facilitators for using gaming technology within their workplace. </w:t>
            </w:r>
          </w:p>
        </w:tc>
        <w:tc>
          <w:tcPr>
            <w:tcW w:w="1440" w:type="dxa"/>
          </w:tcPr>
          <w:p w14:paraId="3BC6DEDC" w14:textId="6E8C7920" w:rsidR="0089428B" w:rsidRPr="00D56B36" w:rsidRDefault="009E6A42" w:rsidP="00015524">
            <w:pPr>
              <w:jc w:val="center"/>
              <w:rPr>
                <w:rFonts w:ascii="Arial" w:hAnsi="Arial" w:cs="Arial"/>
                <w:sz w:val="14"/>
                <w:szCs w:val="14"/>
              </w:rPr>
            </w:pPr>
            <w:r>
              <w:rPr>
                <w:rFonts w:ascii="Arial" w:hAnsi="Arial" w:cs="Arial"/>
                <w:sz w:val="14"/>
                <w:szCs w:val="14"/>
              </w:rPr>
              <w:t>Descriptive, qualitative approach, employed focus group.</w:t>
            </w:r>
          </w:p>
        </w:tc>
        <w:tc>
          <w:tcPr>
            <w:tcW w:w="1212" w:type="dxa"/>
          </w:tcPr>
          <w:p w14:paraId="57606A7F" w14:textId="6C0AAABA" w:rsidR="0089428B" w:rsidRPr="00D56B36" w:rsidRDefault="009E6A42" w:rsidP="00015524">
            <w:pPr>
              <w:jc w:val="center"/>
              <w:rPr>
                <w:rFonts w:ascii="Arial" w:hAnsi="Arial" w:cs="Arial"/>
                <w:sz w:val="14"/>
                <w:szCs w:val="14"/>
              </w:rPr>
            </w:pPr>
            <w:r>
              <w:rPr>
                <w:rFonts w:ascii="Arial" w:hAnsi="Arial" w:cs="Arial"/>
                <w:sz w:val="14"/>
                <w:szCs w:val="14"/>
              </w:rPr>
              <w:t>39 care home workers</w:t>
            </w:r>
          </w:p>
        </w:tc>
        <w:tc>
          <w:tcPr>
            <w:tcW w:w="1831" w:type="dxa"/>
          </w:tcPr>
          <w:p w14:paraId="28E27C67" w14:textId="44B36B64" w:rsidR="0089428B" w:rsidRPr="009E6A42" w:rsidRDefault="009E6A42" w:rsidP="00015524">
            <w:pPr>
              <w:jc w:val="center"/>
              <w:rPr>
                <w:rFonts w:ascii="Arial" w:hAnsi="Arial" w:cs="Arial"/>
                <w:sz w:val="14"/>
                <w:szCs w:val="14"/>
              </w:rPr>
            </w:pPr>
            <w:r>
              <w:rPr>
                <w:rFonts w:ascii="Arial" w:hAnsi="Arial" w:cs="Arial"/>
                <w:i/>
                <w:iCs/>
                <w:color w:val="333333"/>
                <w:sz w:val="14"/>
                <w:szCs w:val="14"/>
                <w:shd w:val="clear" w:color="auto" w:fill="FFFFFF"/>
              </w:rPr>
              <w:t>C</w:t>
            </w:r>
            <w:r w:rsidRPr="009E6A42">
              <w:rPr>
                <w:rFonts w:ascii="Arial" w:hAnsi="Arial" w:cs="Arial"/>
                <w:i/>
                <w:iCs/>
                <w:color w:val="333333"/>
                <w:sz w:val="14"/>
                <w:szCs w:val="14"/>
                <w:shd w:val="clear" w:color="auto" w:fill="FFFFFF"/>
              </w:rPr>
              <w:t>are environment, staff knowledge and skills for inclusive gaming, and staff perceptions about capabilities (their own and those of people with dementia)</w:t>
            </w:r>
            <w:r w:rsidRPr="009E6A42">
              <w:rPr>
                <w:rFonts w:ascii="Arial" w:hAnsi="Arial" w:cs="Arial"/>
                <w:color w:val="333333"/>
                <w:sz w:val="14"/>
                <w:szCs w:val="14"/>
                <w:shd w:val="clear" w:color="auto" w:fill="FFFFFF"/>
              </w:rPr>
              <w:t> inhibited or facilitated the use of gaming technology in care homes.</w:t>
            </w:r>
          </w:p>
        </w:tc>
        <w:tc>
          <w:tcPr>
            <w:tcW w:w="1134" w:type="dxa"/>
          </w:tcPr>
          <w:p w14:paraId="13CB5556" w14:textId="4BBB3890" w:rsidR="0089428B" w:rsidRPr="00083462" w:rsidRDefault="00083462" w:rsidP="00015524">
            <w:pPr>
              <w:jc w:val="center"/>
              <w:rPr>
                <w:rFonts w:ascii="Arial" w:hAnsi="Arial" w:cs="Arial"/>
                <w:sz w:val="14"/>
                <w:szCs w:val="14"/>
              </w:rPr>
            </w:pPr>
            <w:r w:rsidRPr="00083462">
              <w:rPr>
                <w:rFonts w:ascii="Arial" w:hAnsi="Arial" w:cs="Arial"/>
                <w:sz w:val="14"/>
                <w:szCs w:val="14"/>
              </w:rPr>
              <w:t>Missing on dementia patients view</w:t>
            </w:r>
            <w:r>
              <w:rPr>
                <w:rFonts w:ascii="Arial" w:hAnsi="Arial" w:cs="Arial"/>
                <w:sz w:val="14"/>
                <w:szCs w:val="14"/>
              </w:rPr>
              <w:t>.</w:t>
            </w:r>
          </w:p>
        </w:tc>
        <w:tc>
          <w:tcPr>
            <w:tcW w:w="657" w:type="dxa"/>
          </w:tcPr>
          <w:p w14:paraId="7A957684" w14:textId="291E2E7D" w:rsidR="0089428B" w:rsidRPr="00083462" w:rsidRDefault="00083462" w:rsidP="00015524">
            <w:pPr>
              <w:jc w:val="center"/>
              <w:rPr>
                <w:rFonts w:ascii="Arial" w:hAnsi="Arial" w:cs="Arial"/>
                <w:sz w:val="14"/>
                <w:szCs w:val="14"/>
              </w:rPr>
            </w:pPr>
            <w:r>
              <w:rPr>
                <w:rFonts w:ascii="Arial" w:hAnsi="Arial" w:cs="Arial"/>
                <w:sz w:val="14"/>
                <w:szCs w:val="14"/>
              </w:rPr>
              <w:t>10/10</w:t>
            </w:r>
          </w:p>
        </w:tc>
      </w:tr>
    </w:tbl>
    <w:p w14:paraId="3A876A76" w14:textId="16708569" w:rsidR="00755621" w:rsidRDefault="000550F8" w:rsidP="000550F8">
      <w:pPr>
        <w:pStyle w:val="NormalWeb"/>
      </w:pPr>
      <w:r>
        <w:t>Appendix B: CASP table</w:t>
      </w:r>
    </w:p>
    <w:tbl>
      <w:tblPr>
        <w:tblStyle w:val="TableGrid"/>
        <w:tblW w:w="9709" w:type="dxa"/>
        <w:tblLayout w:type="fixed"/>
        <w:tblLook w:val="04A0" w:firstRow="1" w:lastRow="0" w:firstColumn="1" w:lastColumn="0" w:noHBand="0" w:noVBand="1"/>
      </w:tblPr>
      <w:tblGrid>
        <w:gridCol w:w="562"/>
        <w:gridCol w:w="284"/>
        <w:gridCol w:w="567"/>
        <w:gridCol w:w="1134"/>
        <w:gridCol w:w="992"/>
        <w:gridCol w:w="851"/>
        <w:gridCol w:w="920"/>
        <w:gridCol w:w="829"/>
        <w:gridCol w:w="670"/>
        <w:gridCol w:w="905"/>
        <w:gridCol w:w="609"/>
        <w:gridCol w:w="693"/>
        <w:gridCol w:w="693"/>
      </w:tblGrid>
      <w:tr w:rsidR="00A13368" w14:paraId="1F2AE763" w14:textId="77777777" w:rsidTr="00A13368">
        <w:tc>
          <w:tcPr>
            <w:tcW w:w="562" w:type="dxa"/>
          </w:tcPr>
          <w:p w14:paraId="12E58E9E" w14:textId="77777777" w:rsidR="00A13368" w:rsidRDefault="00A13368" w:rsidP="008704DE">
            <w:pPr>
              <w:spacing w:before="100" w:beforeAutospacing="1" w:after="100" w:afterAutospacing="1"/>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Number </w:t>
            </w:r>
          </w:p>
        </w:tc>
        <w:tc>
          <w:tcPr>
            <w:tcW w:w="284" w:type="dxa"/>
          </w:tcPr>
          <w:p w14:paraId="506640F4" w14:textId="77777777" w:rsidR="00A13368" w:rsidRPr="004E6A3C" w:rsidRDefault="00A13368" w:rsidP="008704DE">
            <w:pPr>
              <w:spacing w:before="100" w:beforeAutospacing="1" w:after="100" w:afterAutospacing="1"/>
              <w:rPr>
                <w:rFonts w:ascii="Arial" w:hAnsi="Arial" w:cs="Arial"/>
              </w:rPr>
            </w:pPr>
          </w:p>
        </w:tc>
        <w:tc>
          <w:tcPr>
            <w:tcW w:w="8863" w:type="dxa"/>
            <w:gridSpan w:val="11"/>
          </w:tcPr>
          <w:p w14:paraId="0B9CF335" w14:textId="23856AFD" w:rsidR="00A13368" w:rsidRPr="004E6A3C" w:rsidRDefault="00A13368" w:rsidP="008704DE">
            <w:pPr>
              <w:spacing w:before="100" w:beforeAutospacing="1" w:after="100" w:afterAutospacing="1"/>
              <w:rPr>
                <w:rFonts w:ascii="Arial" w:eastAsia="Times New Roman" w:hAnsi="Arial" w:cs="Arial"/>
                <w:kern w:val="0"/>
                <w:lang w:eastAsia="en-GB"/>
                <w14:ligatures w14:val="none"/>
              </w:rPr>
            </w:pPr>
            <w:r w:rsidRPr="004E6A3C">
              <w:rPr>
                <w:rFonts w:ascii="Arial" w:hAnsi="Arial" w:cs="Arial"/>
              </w:rPr>
              <w:t>Checklist Questions</w:t>
            </w:r>
          </w:p>
        </w:tc>
      </w:tr>
      <w:tr w:rsidR="00A13368" w14:paraId="4A04C27E" w14:textId="77777777" w:rsidTr="00A13368">
        <w:tc>
          <w:tcPr>
            <w:tcW w:w="562" w:type="dxa"/>
          </w:tcPr>
          <w:p w14:paraId="4BFB7E1B" w14:textId="77777777" w:rsidR="00A13368" w:rsidRPr="004E6A3C" w:rsidRDefault="00A13368" w:rsidP="008704DE">
            <w:pPr>
              <w:spacing w:before="100" w:beforeAutospacing="1" w:after="100" w:afterAutospacing="1"/>
              <w:jc w:val="center"/>
              <w:rPr>
                <w:rFonts w:ascii="Arial" w:eastAsia="Times New Roman" w:hAnsi="Arial" w:cs="Arial"/>
                <w:kern w:val="0"/>
                <w:lang w:eastAsia="en-GB"/>
                <w14:ligatures w14:val="none"/>
              </w:rPr>
            </w:pPr>
            <w:r w:rsidRPr="004E6A3C">
              <w:rPr>
                <w:rFonts w:ascii="Arial" w:eastAsia="Times New Roman" w:hAnsi="Arial" w:cs="Arial"/>
                <w:kern w:val="0"/>
                <w:lang w:eastAsia="en-GB"/>
                <w14:ligatures w14:val="none"/>
              </w:rPr>
              <w:t>1.</w:t>
            </w:r>
          </w:p>
        </w:tc>
        <w:tc>
          <w:tcPr>
            <w:tcW w:w="284" w:type="dxa"/>
          </w:tcPr>
          <w:p w14:paraId="3045979F" w14:textId="77777777" w:rsidR="00A13368" w:rsidRPr="001A692F" w:rsidRDefault="00A13368" w:rsidP="008704DE">
            <w:pPr>
              <w:spacing w:before="100" w:beforeAutospacing="1" w:after="100" w:afterAutospacing="1"/>
              <w:rPr>
                <w:rFonts w:ascii="Arial" w:hAnsi="Arial" w:cs="Arial"/>
                <w:sz w:val="18"/>
                <w:szCs w:val="18"/>
              </w:rPr>
            </w:pPr>
          </w:p>
        </w:tc>
        <w:tc>
          <w:tcPr>
            <w:tcW w:w="8863" w:type="dxa"/>
            <w:gridSpan w:val="11"/>
          </w:tcPr>
          <w:p w14:paraId="0A21B40B" w14:textId="7DD6B0B2" w:rsidR="00A13368" w:rsidRDefault="00A13368" w:rsidP="008704DE">
            <w:pPr>
              <w:spacing w:before="100" w:beforeAutospacing="1" w:after="100" w:afterAutospacing="1"/>
              <w:rPr>
                <w:rFonts w:ascii="Arial" w:eastAsia="Times New Roman" w:hAnsi="Arial" w:cs="Arial"/>
                <w:kern w:val="0"/>
                <w:lang w:eastAsia="en-GB"/>
                <w14:ligatures w14:val="none"/>
              </w:rPr>
            </w:pPr>
            <w:r w:rsidRPr="001A692F">
              <w:rPr>
                <w:rFonts w:ascii="Arial" w:hAnsi="Arial" w:cs="Arial"/>
                <w:sz w:val="18"/>
                <w:szCs w:val="18"/>
              </w:rPr>
              <w:t>Was there a clear statement of the aims of the research?</w:t>
            </w:r>
          </w:p>
        </w:tc>
      </w:tr>
      <w:tr w:rsidR="00A13368" w14:paraId="2FFF748D" w14:textId="77777777" w:rsidTr="00A13368">
        <w:tc>
          <w:tcPr>
            <w:tcW w:w="562" w:type="dxa"/>
          </w:tcPr>
          <w:p w14:paraId="33A633F7" w14:textId="77777777" w:rsidR="00A13368" w:rsidRDefault="00A13368" w:rsidP="008704DE">
            <w:pPr>
              <w:spacing w:before="100" w:beforeAutospacing="1" w:after="100" w:afterAutospacing="1"/>
              <w:jc w:val="center"/>
              <w:rPr>
                <w:rFonts w:ascii="Arial" w:eastAsia="Times New Roman" w:hAnsi="Arial" w:cs="Arial"/>
                <w:kern w:val="0"/>
                <w:lang w:eastAsia="en-GB"/>
                <w14:ligatures w14:val="none"/>
              </w:rPr>
            </w:pPr>
            <w:r>
              <w:rPr>
                <w:rFonts w:ascii="Arial" w:eastAsia="Times New Roman" w:hAnsi="Arial" w:cs="Arial"/>
                <w:kern w:val="0"/>
                <w:lang w:eastAsia="en-GB"/>
                <w14:ligatures w14:val="none"/>
              </w:rPr>
              <w:t>2.</w:t>
            </w:r>
          </w:p>
        </w:tc>
        <w:tc>
          <w:tcPr>
            <w:tcW w:w="284" w:type="dxa"/>
          </w:tcPr>
          <w:p w14:paraId="59B088B4" w14:textId="77777777" w:rsidR="00A13368" w:rsidRPr="001A692F" w:rsidRDefault="00A13368" w:rsidP="008704DE">
            <w:pPr>
              <w:spacing w:before="100" w:beforeAutospacing="1" w:after="100" w:afterAutospacing="1"/>
              <w:rPr>
                <w:rFonts w:ascii="Arial" w:hAnsi="Arial" w:cs="Arial"/>
                <w:sz w:val="18"/>
                <w:szCs w:val="18"/>
              </w:rPr>
            </w:pPr>
          </w:p>
        </w:tc>
        <w:tc>
          <w:tcPr>
            <w:tcW w:w="8863" w:type="dxa"/>
            <w:gridSpan w:val="11"/>
          </w:tcPr>
          <w:p w14:paraId="0A245C8E" w14:textId="78D68B72" w:rsidR="00A13368" w:rsidRDefault="00A13368" w:rsidP="008704DE">
            <w:pPr>
              <w:spacing w:before="100" w:beforeAutospacing="1" w:after="100" w:afterAutospacing="1"/>
              <w:rPr>
                <w:rFonts w:ascii="Arial" w:eastAsia="Times New Roman" w:hAnsi="Arial" w:cs="Arial"/>
                <w:kern w:val="0"/>
                <w:lang w:eastAsia="en-GB"/>
                <w14:ligatures w14:val="none"/>
              </w:rPr>
            </w:pPr>
            <w:r w:rsidRPr="001A692F">
              <w:rPr>
                <w:rFonts w:ascii="Arial" w:hAnsi="Arial" w:cs="Arial"/>
                <w:sz w:val="18"/>
                <w:szCs w:val="18"/>
              </w:rPr>
              <w:t>Is a qualitative methodology appropriate?</w:t>
            </w:r>
          </w:p>
        </w:tc>
      </w:tr>
      <w:tr w:rsidR="00A13368" w14:paraId="5287237C" w14:textId="77777777" w:rsidTr="00A13368">
        <w:tc>
          <w:tcPr>
            <w:tcW w:w="562" w:type="dxa"/>
          </w:tcPr>
          <w:p w14:paraId="76270B34" w14:textId="77777777" w:rsidR="00A13368" w:rsidRDefault="00A13368" w:rsidP="008704DE">
            <w:pPr>
              <w:spacing w:before="100" w:beforeAutospacing="1" w:after="100" w:afterAutospacing="1"/>
              <w:jc w:val="center"/>
              <w:rPr>
                <w:rFonts w:ascii="Arial" w:eastAsia="Times New Roman" w:hAnsi="Arial" w:cs="Arial"/>
                <w:kern w:val="0"/>
                <w:lang w:eastAsia="en-GB"/>
                <w14:ligatures w14:val="none"/>
              </w:rPr>
            </w:pPr>
            <w:r>
              <w:rPr>
                <w:rFonts w:ascii="Arial" w:eastAsia="Times New Roman" w:hAnsi="Arial" w:cs="Arial"/>
                <w:kern w:val="0"/>
                <w:lang w:eastAsia="en-GB"/>
                <w14:ligatures w14:val="none"/>
              </w:rPr>
              <w:t>3.</w:t>
            </w:r>
          </w:p>
        </w:tc>
        <w:tc>
          <w:tcPr>
            <w:tcW w:w="284" w:type="dxa"/>
          </w:tcPr>
          <w:p w14:paraId="19581E51" w14:textId="77777777" w:rsidR="00A13368" w:rsidRPr="001A692F" w:rsidRDefault="00A13368" w:rsidP="008704DE">
            <w:pPr>
              <w:spacing w:before="100" w:beforeAutospacing="1" w:after="100" w:afterAutospacing="1"/>
              <w:rPr>
                <w:rFonts w:ascii="Arial" w:hAnsi="Arial" w:cs="Arial"/>
                <w:sz w:val="18"/>
                <w:szCs w:val="18"/>
              </w:rPr>
            </w:pPr>
          </w:p>
        </w:tc>
        <w:tc>
          <w:tcPr>
            <w:tcW w:w="8863" w:type="dxa"/>
            <w:gridSpan w:val="11"/>
          </w:tcPr>
          <w:p w14:paraId="52E5BCC1" w14:textId="647937A2" w:rsidR="00A13368" w:rsidRDefault="00A13368" w:rsidP="008704DE">
            <w:pPr>
              <w:spacing w:before="100" w:beforeAutospacing="1" w:after="100" w:afterAutospacing="1"/>
              <w:rPr>
                <w:rFonts w:ascii="Arial" w:eastAsia="Times New Roman" w:hAnsi="Arial" w:cs="Arial"/>
                <w:kern w:val="0"/>
                <w:lang w:eastAsia="en-GB"/>
                <w14:ligatures w14:val="none"/>
              </w:rPr>
            </w:pPr>
            <w:r w:rsidRPr="001A692F">
              <w:rPr>
                <w:rFonts w:ascii="Arial" w:hAnsi="Arial" w:cs="Arial"/>
                <w:sz w:val="18"/>
                <w:szCs w:val="18"/>
              </w:rPr>
              <w:t>Was the research design appropriate to address the aims of the research?</w:t>
            </w:r>
          </w:p>
        </w:tc>
      </w:tr>
      <w:tr w:rsidR="00A13368" w14:paraId="38B484D0" w14:textId="77777777" w:rsidTr="00A13368">
        <w:tc>
          <w:tcPr>
            <w:tcW w:w="562" w:type="dxa"/>
          </w:tcPr>
          <w:p w14:paraId="2569310D" w14:textId="77777777" w:rsidR="00A13368" w:rsidRDefault="00A13368" w:rsidP="008704DE">
            <w:pPr>
              <w:spacing w:before="100" w:beforeAutospacing="1" w:after="100" w:afterAutospacing="1"/>
              <w:jc w:val="center"/>
              <w:rPr>
                <w:rFonts w:ascii="Arial" w:eastAsia="Times New Roman" w:hAnsi="Arial" w:cs="Arial"/>
                <w:kern w:val="0"/>
                <w:lang w:eastAsia="en-GB"/>
                <w14:ligatures w14:val="none"/>
              </w:rPr>
            </w:pPr>
            <w:r>
              <w:rPr>
                <w:rFonts w:ascii="Arial" w:eastAsia="Times New Roman" w:hAnsi="Arial" w:cs="Arial"/>
                <w:kern w:val="0"/>
                <w:lang w:eastAsia="en-GB"/>
                <w14:ligatures w14:val="none"/>
              </w:rPr>
              <w:t>4.</w:t>
            </w:r>
          </w:p>
        </w:tc>
        <w:tc>
          <w:tcPr>
            <w:tcW w:w="284" w:type="dxa"/>
          </w:tcPr>
          <w:p w14:paraId="7A237204" w14:textId="77777777" w:rsidR="00A13368" w:rsidRPr="001A692F" w:rsidRDefault="00A13368" w:rsidP="008704DE">
            <w:pPr>
              <w:pStyle w:val="Default"/>
              <w:rPr>
                <w:sz w:val="18"/>
                <w:szCs w:val="18"/>
              </w:rPr>
            </w:pPr>
          </w:p>
        </w:tc>
        <w:tc>
          <w:tcPr>
            <w:tcW w:w="8863" w:type="dxa"/>
            <w:gridSpan w:val="11"/>
          </w:tcPr>
          <w:p w14:paraId="4F8B93DE" w14:textId="648FC272" w:rsidR="00A13368" w:rsidRPr="003A63C1" w:rsidRDefault="00A13368" w:rsidP="008704DE">
            <w:pPr>
              <w:pStyle w:val="Default"/>
              <w:rPr>
                <w:sz w:val="18"/>
                <w:szCs w:val="18"/>
              </w:rPr>
            </w:pPr>
            <w:r w:rsidRPr="001A692F">
              <w:rPr>
                <w:sz w:val="18"/>
                <w:szCs w:val="18"/>
              </w:rPr>
              <w:t xml:space="preserve">Was the recruitment strategy appropriate to the aims of the research? </w:t>
            </w:r>
          </w:p>
        </w:tc>
      </w:tr>
      <w:tr w:rsidR="00A13368" w14:paraId="3E55AD38" w14:textId="77777777" w:rsidTr="00A13368">
        <w:tc>
          <w:tcPr>
            <w:tcW w:w="562" w:type="dxa"/>
          </w:tcPr>
          <w:p w14:paraId="0057FF40" w14:textId="77777777" w:rsidR="00A13368" w:rsidRDefault="00A13368" w:rsidP="008704DE">
            <w:pPr>
              <w:spacing w:before="100" w:beforeAutospacing="1" w:after="100" w:afterAutospacing="1"/>
              <w:jc w:val="center"/>
              <w:rPr>
                <w:rFonts w:ascii="Arial" w:eastAsia="Times New Roman" w:hAnsi="Arial" w:cs="Arial"/>
                <w:kern w:val="0"/>
                <w:lang w:eastAsia="en-GB"/>
                <w14:ligatures w14:val="none"/>
              </w:rPr>
            </w:pPr>
            <w:r>
              <w:rPr>
                <w:rFonts w:ascii="Arial" w:eastAsia="Times New Roman" w:hAnsi="Arial" w:cs="Arial"/>
                <w:kern w:val="0"/>
                <w:lang w:eastAsia="en-GB"/>
                <w14:ligatures w14:val="none"/>
              </w:rPr>
              <w:t>5.</w:t>
            </w:r>
          </w:p>
        </w:tc>
        <w:tc>
          <w:tcPr>
            <w:tcW w:w="284" w:type="dxa"/>
          </w:tcPr>
          <w:p w14:paraId="13049332" w14:textId="77777777" w:rsidR="00A13368" w:rsidRPr="001A692F" w:rsidRDefault="00A13368" w:rsidP="008704DE">
            <w:pPr>
              <w:pStyle w:val="Default"/>
              <w:rPr>
                <w:sz w:val="18"/>
                <w:szCs w:val="18"/>
              </w:rPr>
            </w:pPr>
          </w:p>
        </w:tc>
        <w:tc>
          <w:tcPr>
            <w:tcW w:w="8863" w:type="dxa"/>
            <w:gridSpan w:val="11"/>
          </w:tcPr>
          <w:p w14:paraId="4AE7EC01" w14:textId="3CDA0528" w:rsidR="00A13368" w:rsidRPr="003A63C1" w:rsidRDefault="00A13368" w:rsidP="008704DE">
            <w:pPr>
              <w:pStyle w:val="Default"/>
              <w:rPr>
                <w:sz w:val="18"/>
                <w:szCs w:val="18"/>
              </w:rPr>
            </w:pPr>
            <w:r w:rsidRPr="001A692F">
              <w:rPr>
                <w:sz w:val="18"/>
                <w:szCs w:val="18"/>
              </w:rPr>
              <w:t xml:space="preserve">Was the data collected in a way that addressed the research issue? </w:t>
            </w:r>
          </w:p>
        </w:tc>
      </w:tr>
      <w:tr w:rsidR="00A13368" w14:paraId="38EF4B25" w14:textId="77777777" w:rsidTr="00A13368">
        <w:tc>
          <w:tcPr>
            <w:tcW w:w="562" w:type="dxa"/>
          </w:tcPr>
          <w:p w14:paraId="77E310D0" w14:textId="77777777" w:rsidR="00A13368" w:rsidRDefault="00A13368" w:rsidP="008704DE">
            <w:pPr>
              <w:spacing w:before="100" w:beforeAutospacing="1" w:after="100" w:afterAutospacing="1"/>
              <w:jc w:val="center"/>
              <w:rPr>
                <w:rFonts w:ascii="Arial" w:eastAsia="Times New Roman" w:hAnsi="Arial" w:cs="Arial"/>
                <w:kern w:val="0"/>
                <w:lang w:eastAsia="en-GB"/>
                <w14:ligatures w14:val="none"/>
              </w:rPr>
            </w:pPr>
            <w:r>
              <w:rPr>
                <w:rFonts w:ascii="Arial" w:eastAsia="Times New Roman" w:hAnsi="Arial" w:cs="Arial"/>
                <w:kern w:val="0"/>
                <w:lang w:eastAsia="en-GB"/>
                <w14:ligatures w14:val="none"/>
              </w:rPr>
              <w:t>6.</w:t>
            </w:r>
          </w:p>
        </w:tc>
        <w:tc>
          <w:tcPr>
            <w:tcW w:w="284" w:type="dxa"/>
          </w:tcPr>
          <w:p w14:paraId="6CFF3BD3" w14:textId="77777777" w:rsidR="00A13368" w:rsidRPr="001A692F" w:rsidRDefault="00A13368" w:rsidP="008704DE">
            <w:pPr>
              <w:pStyle w:val="Default"/>
              <w:rPr>
                <w:sz w:val="18"/>
                <w:szCs w:val="18"/>
              </w:rPr>
            </w:pPr>
          </w:p>
        </w:tc>
        <w:tc>
          <w:tcPr>
            <w:tcW w:w="8863" w:type="dxa"/>
            <w:gridSpan w:val="11"/>
          </w:tcPr>
          <w:p w14:paraId="5D08E2BD" w14:textId="318F9977" w:rsidR="00A13368" w:rsidRPr="001A692F" w:rsidRDefault="00A13368" w:rsidP="008704DE">
            <w:pPr>
              <w:pStyle w:val="Default"/>
              <w:rPr>
                <w:sz w:val="18"/>
                <w:szCs w:val="18"/>
              </w:rPr>
            </w:pPr>
            <w:r w:rsidRPr="001A692F">
              <w:rPr>
                <w:sz w:val="18"/>
                <w:szCs w:val="18"/>
              </w:rPr>
              <w:t>Has the relationship between the researcher and participants been adequately considered?</w:t>
            </w:r>
          </w:p>
        </w:tc>
      </w:tr>
      <w:tr w:rsidR="00A13368" w14:paraId="49E908AC" w14:textId="77777777" w:rsidTr="00A13368">
        <w:tc>
          <w:tcPr>
            <w:tcW w:w="562" w:type="dxa"/>
          </w:tcPr>
          <w:p w14:paraId="4F22A627" w14:textId="77777777" w:rsidR="00A13368" w:rsidRDefault="00A13368" w:rsidP="008704DE">
            <w:pPr>
              <w:spacing w:before="100" w:beforeAutospacing="1" w:after="100" w:afterAutospacing="1"/>
              <w:jc w:val="center"/>
              <w:rPr>
                <w:rFonts w:ascii="Arial" w:eastAsia="Times New Roman" w:hAnsi="Arial" w:cs="Arial"/>
                <w:kern w:val="0"/>
                <w:lang w:eastAsia="en-GB"/>
                <w14:ligatures w14:val="none"/>
              </w:rPr>
            </w:pPr>
            <w:r>
              <w:rPr>
                <w:rFonts w:ascii="Arial" w:eastAsia="Times New Roman" w:hAnsi="Arial" w:cs="Arial"/>
                <w:kern w:val="0"/>
                <w:lang w:eastAsia="en-GB"/>
                <w14:ligatures w14:val="none"/>
              </w:rPr>
              <w:t>7.</w:t>
            </w:r>
          </w:p>
        </w:tc>
        <w:tc>
          <w:tcPr>
            <w:tcW w:w="284" w:type="dxa"/>
          </w:tcPr>
          <w:p w14:paraId="20AEC909" w14:textId="77777777" w:rsidR="00A13368" w:rsidRPr="001A692F" w:rsidRDefault="00A13368" w:rsidP="008704DE">
            <w:pPr>
              <w:pStyle w:val="Default"/>
              <w:rPr>
                <w:sz w:val="18"/>
                <w:szCs w:val="18"/>
              </w:rPr>
            </w:pPr>
          </w:p>
        </w:tc>
        <w:tc>
          <w:tcPr>
            <w:tcW w:w="8863" w:type="dxa"/>
            <w:gridSpan w:val="11"/>
          </w:tcPr>
          <w:p w14:paraId="7F4D0C97" w14:textId="16A70671" w:rsidR="00A13368" w:rsidRPr="001A692F" w:rsidRDefault="00A13368" w:rsidP="008704DE">
            <w:pPr>
              <w:pStyle w:val="Default"/>
              <w:rPr>
                <w:sz w:val="18"/>
                <w:szCs w:val="18"/>
              </w:rPr>
            </w:pPr>
            <w:r w:rsidRPr="001A692F">
              <w:rPr>
                <w:sz w:val="18"/>
                <w:szCs w:val="18"/>
              </w:rPr>
              <w:t>Have ethical issues been taken into consideration?</w:t>
            </w:r>
          </w:p>
        </w:tc>
      </w:tr>
      <w:tr w:rsidR="00A13368" w14:paraId="708C481A" w14:textId="77777777" w:rsidTr="00A13368">
        <w:tc>
          <w:tcPr>
            <w:tcW w:w="562" w:type="dxa"/>
          </w:tcPr>
          <w:p w14:paraId="0BFE863B" w14:textId="77777777" w:rsidR="00A13368" w:rsidRDefault="00A13368" w:rsidP="008704DE">
            <w:pPr>
              <w:spacing w:before="100" w:beforeAutospacing="1" w:after="100" w:afterAutospacing="1"/>
              <w:jc w:val="center"/>
              <w:rPr>
                <w:rFonts w:ascii="Arial" w:eastAsia="Times New Roman" w:hAnsi="Arial" w:cs="Arial"/>
                <w:kern w:val="0"/>
                <w:lang w:eastAsia="en-GB"/>
                <w14:ligatures w14:val="none"/>
              </w:rPr>
            </w:pPr>
            <w:r>
              <w:rPr>
                <w:rFonts w:ascii="Arial" w:eastAsia="Times New Roman" w:hAnsi="Arial" w:cs="Arial"/>
                <w:kern w:val="0"/>
                <w:lang w:eastAsia="en-GB"/>
                <w14:ligatures w14:val="none"/>
              </w:rPr>
              <w:t>8.</w:t>
            </w:r>
          </w:p>
        </w:tc>
        <w:tc>
          <w:tcPr>
            <w:tcW w:w="284" w:type="dxa"/>
          </w:tcPr>
          <w:p w14:paraId="334194CE" w14:textId="77777777" w:rsidR="00A13368" w:rsidRPr="001A692F" w:rsidRDefault="00A13368" w:rsidP="008704DE">
            <w:pPr>
              <w:pStyle w:val="Default"/>
              <w:rPr>
                <w:sz w:val="18"/>
                <w:szCs w:val="18"/>
              </w:rPr>
            </w:pPr>
          </w:p>
        </w:tc>
        <w:tc>
          <w:tcPr>
            <w:tcW w:w="8863" w:type="dxa"/>
            <w:gridSpan w:val="11"/>
          </w:tcPr>
          <w:p w14:paraId="3E702D72" w14:textId="6C6329A5" w:rsidR="00A13368" w:rsidRPr="001A692F" w:rsidRDefault="00A13368" w:rsidP="008704DE">
            <w:pPr>
              <w:pStyle w:val="Default"/>
              <w:rPr>
                <w:sz w:val="18"/>
                <w:szCs w:val="18"/>
              </w:rPr>
            </w:pPr>
            <w:r w:rsidRPr="001A692F">
              <w:rPr>
                <w:sz w:val="18"/>
                <w:szCs w:val="18"/>
              </w:rPr>
              <w:t xml:space="preserve">Was the data analysis sufficiently rigorous? </w:t>
            </w:r>
          </w:p>
        </w:tc>
      </w:tr>
      <w:tr w:rsidR="00A13368" w14:paraId="3457CC77" w14:textId="77777777" w:rsidTr="00A13368">
        <w:tc>
          <w:tcPr>
            <w:tcW w:w="562" w:type="dxa"/>
          </w:tcPr>
          <w:p w14:paraId="50B6F78B" w14:textId="77777777" w:rsidR="00A13368" w:rsidRDefault="00A13368" w:rsidP="008704DE">
            <w:pPr>
              <w:spacing w:before="100" w:beforeAutospacing="1" w:after="100" w:afterAutospacing="1"/>
              <w:jc w:val="center"/>
              <w:rPr>
                <w:rFonts w:ascii="Arial" w:eastAsia="Times New Roman" w:hAnsi="Arial" w:cs="Arial"/>
                <w:kern w:val="0"/>
                <w:lang w:eastAsia="en-GB"/>
                <w14:ligatures w14:val="none"/>
              </w:rPr>
            </w:pPr>
            <w:r>
              <w:rPr>
                <w:rFonts w:ascii="Arial" w:eastAsia="Times New Roman" w:hAnsi="Arial" w:cs="Arial"/>
                <w:kern w:val="0"/>
                <w:lang w:eastAsia="en-GB"/>
                <w14:ligatures w14:val="none"/>
              </w:rPr>
              <w:t>9.</w:t>
            </w:r>
          </w:p>
        </w:tc>
        <w:tc>
          <w:tcPr>
            <w:tcW w:w="284" w:type="dxa"/>
          </w:tcPr>
          <w:p w14:paraId="0A819CE3" w14:textId="77777777" w:rsidR="00A13368" w:rsidRPr="001A692F" w:rsidRDefault="00A13368" w:rsidP="008704DE">
            <w:pPr>
              <w:pStyle w:val="Default"/>
              <w:rPr>
                <w:sz w:val="18"/>
                <w:szCs w:val="18"/>
              </w:rPr>
            </w:pPr>
          </w:p>
        </w:tc>
        <w:tc>
          <w:tcPr>
            <w:tcW w:w="8863" w:type="dxa"/>
            <w:gridSpan w:val="11"/>
          </w:tcPr>
          <w:p w14:paraId="16437121" w14:textId="75F67208" w:rsidR="00A13368" w:rsidRPr="001A692F" w:rsidRDefault="00A13368" w:rsidP="008704DE">
            <w:pPr>
              <w:pStyle w:val="Default"/>
              <w:rPr>
                <w:sz w:val="18"/>
                <w:szCs w:val="18"/>
              </w:rPr>
            </w:pPr>
            <w:r w:rsidRPr="001A692F">
              <w:rPr>
                <w:sz w:val="18"/>
                <w:szCs w:val="18"/>
              </w:rPr>
              <w:t>Is there a clear statement of findings?</w:t>
            </w:r>
          </w:p>
        </w:tc>
      </w:tr>
      <w:tr w:rsidR="00A13368" w14:paraId="03D6664A" w14:textId="77777777" w:rsidTr="00A13368">
        <w:tc>
          <w:tcPr>
            <w:tcW w:w="562" w:type="dxa"/>
          </w:tcPr>
          <w:p w14:paraId="274BC407" w14:textId="77777777" w:rsidR="00A13368" w:rsidRDefault="00A13368" w:rsidP="008704DE">
            <w:pPr>
              <w:spacing w:before="100" w:beforeAutospacing="1" w:after="100" w:afterAutospacing="1"/>
              <w:jc w:val="center"/>
              <w:rPr>
                <w:rFonts w:ascii="Arial" w:eastAsia="Times New Roman" w:hAnsi="Arial" w:cs="Arial"/>
                <w:kern w:val="0"/>
                <w:lang w:eastAsia="en-GB"/>
                <w14:ligatures w14:val="none"/>
              </w:rPr>
            </w:pPr>
            <w:r>
              <w:rPr>
                <w:rFonts w:ascii="Arial" w:eastAsia="Times New Roman" w:hAnsi="Arial" w:cs="Arial"/>
                <w:kern w:val="0"/>
                <w:lang w:eastAsia="en-GB"/>
                <w14:ligatures w14:val="none"/>
              </w:rPr>
              <w:t>10.</w:t>
            </w:r>
          </w:p>
        </w:tc>
        <w:tc>
          <w:tcPr>
            <w:tcW w:w="284" w:type="dxa"/>
          </w:tcPr>
          <w:p w14:paraId="3FA75630" w14:textId="77777777" w:rsidR="00A13368" w:rsidRPr="001A692F" w:rsidRDefault="00A13368" w:rsidP="008704DE">
            <w:pPr>
              <w:pStyle w:val="Default"/>
              <w:rPr>
                <w:sz w:val="18"/>
                <w:szCs w:val="18"/>
              </w:rPr>
            </w:pPr>
          </w:p>
        </w:tc>
        <w:tc>
          <w:tcPr>
            <w:tcW w:w="8863" w:type="dxa"/>
            <w:gridSpan w:val="11"/>
          </w:tcPr>
          <w:p w14:paraId="20AC0F5F" w14:textId="296C6D3C" w:rsidR="00A13368" w:rsidRPr="001A692F" w:rsidRDefault="00A13368" w:rsidP="008704DE">
            <w:pPr>
              <w:pStyle w:val="Default"/>
              <w:rPr>
                <w:sz w:val="18"/>
                <w:szCs w:val="18"/>
              </w:rPr>
            </w:pPr>
            <w:r w:rsidRPr="001A692F">
              <w:rPr>
                <w:sz w:val="18"/>
                <w:szCs w:val="18"/>
              </w:rPr>
              <w:t>How valuable is the research?</w:t>
            </w:r>
          </w:p>
        </w:tc>
      </w:tr>
      <w:tr w:rsidR="00A13368" w14:paraId="5630DB94" w14:textId="77777777" w:rsidTr="00BF476C">
        <w:tc>
          <w:tcPr>
            <w:tcW w:w="562" w:type="dxa"/>
          </w:tcPr>
          <w:p w14:paraId="531ECFE4" w14:textId="77777777" w:rsidR="00A13368" w:rsidRPr="00AA48AC" w:rsidRDefault="00A13368" w:rsidP="008704DE">
            <w:pPr>
              <w:spacing w:before="100" w:beforeAutospacing="1" w:after="100" w:afterAutospacing="1"/>
              <w:jc w:val="center"/>
              <w:rPr>
                <w:rFonts w:ascii="Arial" w:eastAsia="Times New Roman" w:hAnsi="Arial" w:cs="Arial"/>
                <w:kern w:val="0"/>
                <w:sz w:val="14"/>
                <w:szCs w:val="14"/>
                <w:lang w:eastAsia="en-GB"/>
                <w14:ligatures w14:val="none"/>
              </w:rPr>
            </w:pPr>
            <w:r w:rsidRPr="00AA48AC">
              <w:rPr>
                <w:rFonts w:ascii="Arial" w:eastAsia="Times New Roman" w:hAnsi="Arial" w:cs="Arial"/>
                <w:kern w:val="0"/>
                <w:sz w:val="14"/>
                <w:szCs w:val="14"/>
                <w:lang w:eastAsia="en-GB"/>
                <w14:ligatures w14:val="none"/>
              </w:rPr>
              <w:t>Criterion</w:t>
            </w:r>
          </w:p>
        </w:tc>
        <w:tc>
          <w:tcPr>
            <w:tcW w:w="851" w:type="dxa"/>
            <w:gridSpan w:val="2"/>
          </w:tcPr>
          <w:p w14:paraId="601A41B5" w14:textId="77777777" w:rsidR="00A13368" w:rsidRPr="00AA48AC" w:rsidRDefault="00A13368" w:rsidP="008704DE">
            <w:pPr>
              <w:pStyle w:val="Default"/>
              <w:rPr>
                <w:sz w:val="14"/>
                <w:szCs w:val="14"/>
              </w:rPr>
            </w:pPr>
            <w:r w:rsidRPr="00AA48AC">
              <w:rPr>
                <w:rFonts w:eastAsia="Times New Roman"/>
                <w:sz w:val="14"/>
                <w:szCs w:val="14"/>
                <w:lang w:eastAsia="en-GB"/>
                <w14:ligatures w14:val="none"/>
              </w:rPr>
              <w:t>Salai et al. (2022)</w:t>
            </w:r>
          </w:p>
        </w:tc>
        <w:tc>
          <w:tcPr>
            <w:tcW w:w="1134" w:type="dxa"/>
          </w:tcPr>
          <w:p w14:paraId="6A579B76" w14:textId="77777777" w:rsidR="00A13368" w:rsidRPr="00AA48AC" w:rsidRDefault="00A13368" w:rsidP="008704DE">
            <w:pPr>
              <w:pStyle w:val="Default"/>
              <w:rPr>
                <w:sz w:val="14"/>
                <w:szCs w:val="14"/>
              </w:rPr>
            </w:pPr>
            <w:r w:rsidRPr="00AA48AC">
              <w:rPr>
                <w:rFonts w:eastAsia="Times New Roman"/>
                <w:sz w:val="14"/>
                <w:szCs w:val="14"/>
                <w:lang w:eastAsia="en-GB"/>
                <w14:ligatures w14:val="none"/>
              </w:rPr>
              <w:t>Newton et al. (2016)</w:t>
            </w:r>
          </w:p>
        </w:tc>
        <w:tc>
          <w:tcPr>
            <w:tcW w:w="992" w:type="dxa"/>
          </w:tcPr>
          <w:p w14:paraId="3DF3EE7C" w14:textId="77777777" w:rsidR="00A13368" w:rsidRPr="00AA48AC" w:rsidRDefault="00A13368" w:rsidP="008704DE">
            <w:pPr>
              <w:pStyle w:val="Default"/>
              <w:rPr>
                <w:sz w:val="14"/>
                <w:szCs w:val="14"/>
              </w:rPr>
            </w:pPr>
            <w:r w:rsidRPr="00AA48AC">
              <w:rPr>
                <w:rFonts w:eastAsia="Times New Roman"/>
                <w:sz w:val="14"/>
                <w:szCs w:val="14"/>
                <w:lang w:eastAsia="en-GB"/>
                <w14:ligatures w14:val="none"/>
              </w:rPr>
              <w:t>Gibson et al. (2015)</w:t>
            </w:r>
          </w:p>
        </w:tc>
        <w:tc>
          <w:tcPr>
            <w:tcW w:w="851" w:type="dxa"/>
          </w:tcPr>
          <w:p w14:paraId="5210E51C" w14:textId="77777777" w:rsidR="00A13368" w:rsidRPr="00AA48AC" w:rsidRDefault="00A13368" w:rsidP="008704DE">
            <w:pPr>
              <w:pStyle w:val="Default"/>
              <w:rPr>
                <w:sz w:val="14"/>
                <w:szCs w:val="14"/>
              </w:rPr>
            </w:pPr>
            <w:r w:rsidRPr="00AA48AC">
              <w:rPr>
                <w:rFonts w:eastAsia="Times New Roman"/>
                <w:sz w:val="14"/>
                <w:szCs w:val="14"/>
                <w:lang w:eastAsia="en-GB"/>
                <w14:ligatures w14:val="none"/>
              </w:rPr>
              <w:t>Randon-Sulbaran et al. (2020)</w:t>
            </w:r>
          </w:p>
        </w:tc>
        <w:tc>
          <w:tcPr>
            <w:tcW w:w="920" w:type="dxa"/>
          </w:tcPr>
          <w:p w14:paraId="6D3249BF" w14:textId="77777777" w:rsidR="00A13368" w:rsidRPr="00AA48AC" w:rsidRDefault="00A13368" w:rsidP="008704DE">
            <w:pPr>
              <w:pStyle w:val="Default"/>
              <w:rPr>
                <w:sz w:val="14"/>
                <w:szCs w:val="14"/>
              </w:rPr>
            </w:pPr>
            <w:r w:rsidRPr="00AA48AC">
              <w:rPr>
                <w:rFonts w:eastAsia="Times New Roman"/>
                <w:sz w:val="14"/>
                <w:szCs w:val="14"/>
                <w:lang w:eastAsia="en-GB"/>
                <w14:ligatures w14:val="none"/>
              </w:rPr>
              <w:t>Talbot and Briggs (2022)</w:t>
            </w:r>
          </w:p>
        </w:tc>
        <w:tc>
          <w:tcPr>
            <w:tcW w:w="829" w:type="dxa"/>
          </w:tcPr>
          <w:p w14:paraId="3D4417C7" w14:textId="77777777" w:rsidR="00A13368" w:rsidRPr="00AA48AC" w:rsidRDefault="00A13368" w:rsidP="008704DE">
            <w:pPr>
              <w:pStyle w:val="Default"/>
              <w:rPr>
                <w:sz w:val="14"/>
                <w:szCs w:val="14"/>
              </w:rPr>
            </w:pPr>
            <w:r w:rsidRPr="00AA48AC">
              <w:rPr>
                <w:rFonts w:eastAsia="Times New Roman"/>
                <w:sz w:val="14"/>
                <w:szCs w:val="14"/>
                <w:lang w:eastAsia="en-GB"/>
                <w14:ligatures w14:val="none"/>
              </w:rPr>
              <w:t>Sriram, Jenkinson and Peters (2020)</w:t>
            </w:r>
          </w:p>
        </w:tc>
        <w:tc>
          <w:tcPr>
            <w:tcW w:w="670" w:type="dxa"/>
          </w:tcPr>
          <w:p w14:paraId="7850FCA4" w14:textId="77777777" w:rsidR="00A13368" w:rsidRPr="00AA48AC" w:rsidRDefault="00A13368" w:rsidP="008704DE">
            <w:pPr>
              <w:pStyle w:val="Default"/>
              <w:rPr>
                <w:sz w:val="14"/>
                <w:szCs w:val="14"/>
              </w:rPr>
            </w:pPr>
            <w:r w:rsidRPr="00AA48AC">
              <w:rPr>
                <w:sz w:val="14"/>
                <w:szCs w:val="14"/>
              </w:rPr>
              <w:t>Smith et al., (2020)</w:t>
            </w:r>
          </w:p>
        </w:tc>
        <w:tc>
          <w:tcPr>
            <w:tcW w:w="905" w:type="dxa"/>
          </w:tcPr>
          <w:p w14:paraId="55F90721" w14:textId="77777777" w:rsidR="00A13368" w:rsidRPr="00AA48AC" w:rsidRDefault="00A13368" w:rsidP="008704DE">
            <w:pPr>
              <w:pStyle w:val="Default"/>
              <w:rPr>
                <w:sz w:val="14"/>
                <w:szCs w:val="14"/>
              </w:rPr>
            </w:pPr>
            <w:r w:rsidRPr="00AA48AC">
              <w:rPr>
                <w:sz w:val="14"/>
                <w:szCs w:val="14"/>
              </w:rPr>
              <w:t>Killin et al., (2018)</w:t>
            </w:r>
          </w:p>
        </w:tc>
        <w:tc>
          <w:tcPr>
            <w:tcW w:w="609" w:type="dxa"/>
          </w:tcPr>
          <w:p w14:paraId="4D935807" w14:textId="77777777" w:rsidR="00A13368" w:rsidRPr="00AA48AC" w:rsidRDefault="00A13368" w:rsidP="008704DE">
            <w:pPr>
              <w:pStyle w:val="Default"/>
              <w:rPr>
                <w:sz w:val="14"/>
                <w:szCs w:val="14"/>
              </w:rPr>
            </w:pPr>
            <w:r w:rsidRPr="00AA48AC">
              <w:rPr>
                <w:sz w:val="14"/>
                <w:szCs w:val="14"/>
              </w:rPr>
              <w:t>Ditton et al., (2025)</w:t>
            </w:r>
          </w:p>
        </w:tc>
        <w:tc>
          <w:tcPr>
            <w:tcW w:w="693" w:type="dxa"/>
          </w:tcPr>
          <w:p w14:paraId="17F95074" w14:textId="209ED311" w:rsidR="00A13368" w:rsidRPr="00AA48AC" w:rsidRDefault="00A13368" w:rsidP="008704DE">
            <w:pPr>
              <w:pStyle w:val="Default"/>
              <w:rPr>
                <w:sz w:val="14"/>
                <w:szCs w:val="14"/>
              </w:rPr>
            </w:pPr>
            <w:r w:rsidRPr="00AA48AC">
              <w:rPr>
                <w:sz w:val="14"/>
                <w:szCs w:val="14"/>
              </w:rPr>
              <w:t>Wilson, Byrne and Rogers</w:t>
            </w:r>
            <w:r w:rsidRPr="00AA48AC">
              <w:rPr>
                <w:sz w:val="14"/>
                <w:szCs w:val="14"/>
              </w:rPr>
              <w:lastRenderedPageBreak/>
              <w:t>, (2023)</w:t>
            </w:r>
          </w:p>
        </w:tc>
        <w:tc>
          <w:tcPr>
            <w:tcW w:w="693" w:type="dxa"/>
          </w:tcPr>
          <w:p w14:paraId="28A4D29F" w14:textId="2C7B2112" w:rsidR="00A13368" w:rsidRPr="00AA48AC" w:rsidRDefault="001219F4" w:rsidP="008704DE">
            <w:pPr>
              <w:pStyle w:val="Default"/>
              <w:rPr>
                <w:sz w:val="14"/>
                <w:szCs w:val="14"/>
              </w:rPr>
            </w:pPr>
            <w:r>
              <w:rPr>
                <w:sz w:val="14"/>
                <w:szCs w:val="14"/>
              </w:rPr>
              <w:lastRenderedPageBreak/>
              <w:t>Hicks et al., (2022)</w:t>
            </w:r>
          </w:p>
        </w:tc>
      </w:tr>
      <w:tr w:rsidR="00A13368" w14:paraId="37A4D5F5" w14:textId="77777777" w:rsidTr="00BF476C">
        <w:tc>
          <w:tcPr>
            <w:tcW w:w="562" w:type="dxa"/>
          </w:tcPr>
          <w:p w14:paraId="2B6490FD" w14:textId="77777777" w:rsidR="00A13368" w:rsidRPr="00AA48AC" w:rsidRDefault="00A13368" w:rsidP="008704DE">
            <w:pPr>
              <w:spacing w:before="100" w:beforeAutospacing="1" w:after="100" w:afterAutospacing="1"/>
              <w:jc w:val="center"/>
              <w:rPr>
                <w:rFonts w:ascii="Arial" w:eastAsia="Times New Roman" w:hAnsi="Arial" w:cs="Arial"/>
                <w:kern w:val="0"/>
                <w:sz w:val="14"/>
                <w:szCs w:val="14"/>
                <w:lang w:eastAsia="en-GB"/>
                <w14:ligatures w14:val="none"/>
              </w:rPr>
            </w:pPr>
            <w:r>
              <w:rPr>
                <w:rFonts w:ascii="Arial" w:eastAsia="Times New Roman" w:hAnsi="Arial" w:cs="Arial"/>
                <w:kern w:val="0"/>
                <w:sz w:val="14"/>
                <w:szCs w:val="14"/>
                <w:lang w:eastAsia="en-GB"/>
                <w14:ligatures w14:val="none"/>
              </w:rPr>
              <w:t>1</w:t>
            </w:r>
          </w:p>
        </w:tc>
        <w:tc>
          <w:tcPr>
            <w:tcW w:w="851" w:type="dxa"/>
            <w:gridSpan w:val="2"/>
          </w:tcPr>
          <w:p w14:paraId="4C1AF3AE" w14:textId="1AD27761" w:rsidR="00A13368" w:rsidRPr="00AA48AC" w:rsidRDefault="00A13368" w:rsidP="008704DE">
            <w:pPr>
              <w:pStyle w:val="Default"/>
              <w:rPr>
                <w:rFonts w:eastAsia="Times New Roman"/>
                <w:sz w:val="14"/>
                <w:szCs w:val="14"/>
                <w:lang w:eastAsia="en-GB"/>
                <w14:ligatures w14:val="none"/>
              </w:rPr>
            </w:pPr>
            <w:r>
              <w:rPr>
                <w:rFonts w:eastAsia="Times New Roman"/>
                <w:sz w:val="14"/>
                <w:szCs w:val="14"/>
                <w:lang w:eastAsia="en-GB"/>
                <w14:ligatures w14:val="none"/>
              </w:rPr>
              <w:t xml:space="preserve">Yes, </w:t>
            </w:r>
            <w:r>
              <w:rPr>
                <w:sz w:val="14"/>
                <w:szCs w:val="14"/>
              </w:rPr>
              <w:t xml:space="preserve">to </w:t>
            </w:r>
            <w:r w:rsidRPr="008116C7">
              <w:rPr>
                <w:sz w:val="14"/>
                <w:szCs w:val="14"/>
              </w:rPr>
              <w:t>explor</w:t>
            </w:r>
            <w:r>
              <w:rPr>
                <w:sz w:val="14"/>
                <w:szCs w:val="14"/>
              </w:rPr>
              <w:t xml:space="preserve">e </w:t>
            </w:r>
            <w:r w:rsidRPr="008116C7">
              <w:rPr>
                <w:sz w:val="14"/>
                <w:szCs w:val="14"/>
              </w:rPr>
              <w:t>the views and experiences of the carers and professionals</w:t>
            </w:r>
            <w:r>
              <w:rPr>
                <w:sz w:val="14"/>
                <w:szCs w:val="14"/>
              </w:rPr>
              <w:t>.</w:t>
            </w:r>
          </w:p>
        </w:tc>
        <w:tc>
          <w:tcPr>
            <w:tcW w:w="1134" w:type="dxa"/>
          </w:tcPr>
          <w:p w14:paraId="410335C6" w14:textId="52B043B4" w:rsidR="00A13368" w:rsidRPr="00AA48AC" w:rsidRDefault="00A13368" w:rsidP="008704DE">
            <w:pPr>
              <w:pStyle w:val="Default"/>
              <w:rPr>
                <w:rFonts w:eastAsia="Times New Roman"/>
                <w:sz w:val="14"/>
                <w:szCs w:val="14"/>
                <w:lang w:eastAsia="en-GB"/>
                <w14:ligatures w14:val="none"/>
              </w:rPr>
            </w:pPr>
            <w:r>
              <w:rPr>
                <w:rFonts w:eastAsia="Times New Roman"/>
                <w:sz w:val="14"/>
                <w:szCs w:val="14"/>
                <w:lang w:eastAsia="en-GB"/>
                <w14:ligatures w14:val="none"/>
              </w:rPr>
              <w:t xml:space="preserve">Yes, </w:t>
            </w:r>
            <w:r w:rsidRPr="00304805">
              <w:rPr>
                <w:rFonts w:eastAsia="Times New Roman"/>
                <w:sz w:val="14"/>
                <w:szCs w:val="14"/>
                <w:lang w:eastAsia="en-GB"/>
                <w14:ligatures w14:val="none"/>
              </w:rPr>
              <w:t>to explore the views and experiences of GP’s, people with dementia and their family carers</w:t>
            </w:r>
          </w:p>
        </w:tc>
        <w:tc>
          <w:tcPr>
            <w:tcW w:w="992" w:type="dxa"/>
          </w:tcPr>
          <w:p w14:paraId="3332C56C" w14:textId="07013D67" w:rsidR="00A13368" w:rsidRPr="00AA48AC" w:rsidRDefault="00A13368" w:rsidP="008704DE">
            <w:pPr>
              <w:pStyle w:val="Default"/>
              <w:rPr>
                <w:rFonts w:eastAsia="Times New Roman"/>
                <w:sz w:val="14"/>
                <w:szCs w:val="14"/>
                <w:lang w:eastAsia="en-GB"/>
                <w14:ligatures w14:val="none"/>
              </w:rPr>
            </w:pPr>
            <w:r>
              <w:rPr>
                <w:rFonts w:eastAsia="Times New Roman"/>
                <w:sz w:val="14"/>
                <w:szCs w:val="14"/>
                <w:lang w:eastAsia="en-GB"/>
                <w14:ligatures w14:val="none"/>
              </w:rPr>
              <w:t xml:space="preserve">Yes, to </w:t>
            </w:r>
            <w:r w:rsidRPr="00DD3E4C">
              <w:rPr>
                <w:rFonts w:eastAsia="Times New Roman"/>
                <w:sz w:val="14"/>
                <w:szCs w:val="14"/>
                <w:lang w:eastAsia="en-GB"/>
                <w14:ligatures w14:val="none"/>
              </w:rPr>
              <w:t>explor</w:t>
            </w:r>
            <w:r>
              <w:rPr>
                <w:rFonts w:eastAsia="Times New Roman"/>
                <w:sz w:val="14"/>
                <w:szCs w:val="14"/>
                <w:lang w:eastAsia="en-GB"/>
                <w14:ligatures w14:val="none"/>
              </w:rPr>
              <w:t>e</w:t>
            </w:r>
            <w:r w:rsidRPr="00DD3E4C">
              <w:rPr>
                <w:rFonts w:eastAsia="Times New Roman"/>
                <w:sz w:val="14"/>
                <w:szCs w:val="14"/>
                <w:lang w:eastAsia="en-GB"/>
                <w14:ligatures w14:val="none"/>
              </w:rPr>
              <w:t xml:space="preserve"> the everyday use of assistive technology by people with dementia and their families’</w:t>
            </w:r>
          </w:p>
        </w:tc>
        <w:tc>
          <w:tcPr>
            <w:tcW w:w="851" w:type="dxa"/>
          </w:tcPr>
          <w:p w14:paraId="3DCC8791" w14:textId="2B30CB4B" w:rsidR="00A13368" w:rsidRPr="00AA48AC" w:rsidRDefault="00A13368" w:rsidP="008704DE">
            <w:pPr>
              <w:pStyle w:val="Default"/>
              <w:rPr>
                <w:rFonts w:eastAsia="Times New Roman"/>
                <w:sz w:val="14"/>
                <w:szCs w:val="14"/>
                <w:lang w:eastAsia="en-GB"/>
                <w14:ligatures w14:val="none"/>
              </w:rPr>
            </w:pPr>
            <w:r>
              <w:rPr>
                <w:rFonts w:eastAsia="Times New Roman"/>
                <w:sz w:val="14"/>
                <w:szCs w:val="14"/>
                <w:lang w:eastAsia="en-GB"/>
                <w14:ligatures w14:val="none"/>
              </w:rPr>
              <w:t>Yes</w:t>
            </w:r>
            <w:r w:rsidR="00550FFC">
              <w:rPr>
                <w:rFonts w:eastAsia="Times New Roman"/>
                <w:sz w:val="14"/>
                <w:szCs w:val="14"/>
                <w:lang w:eastAsia="en-GB"/>
                <w14:ligatures w14:val="none"/>
              </w:rPr>
              <w:t>,</w:t>
            </w:r>
            <w:r>
              <w:rPr>
                <w:rFonts w:eastAsia="Times New Roman"/>
                <w:sz w:val="14"/>
                <w:szCs w:val="14"/>
                <w:lang w:eastAsia="en-GB"/>
                <w14:ligatures w14:val="none"/>
              </w:rPr>
              <w:t xml:space="preserve"> </w:t>
            </w:r>
            <w:r w:rsidR="00550FFC" w:rsidRPr="00B84D10">
              <w:rPr>
                <w:rFonts w:eastAsia="Times New Roman"/>
                <w:sz w:val="14"/>
                <w:szCs w:val="14"/>
                <w:lang w:eastAsia="en-GB"/>
                <w14:ligatures w14:val="none"/>
              </w:rPr>
              <w:t>to explore and understand formal carer’s experiences working in technology-enriched supported accommodations for people with dementia.</w:t>
            </w:r>
          </w:p>
        </w:tc>
        <w:tc>
          <w:tcPr>
            <w:tcW w:w="920" w:type="dxa"/>
          </w:tcPr>
          <w:p w14:paraId="6A799C84" w14:textId="7A0EE167" w:rsidR="00A13368" w:rsidRPr="00AA48AC" w:rsidRDefault="00A13368" w:rsidP="008704DE">
            <w:pPr>
              <w:pStyle w:val="Default"/>
              <w:rPr>
                <w:rFonts w:eastAsia="Times New Roman"/>
                <w:sz w:val="14"/>
                <w:szCs w:val="14"/>
                <w:lang w:eastAsia="en-GB"/>
                <w14:ligatures w14:val="none"/>
              </w:rPr>
            </w:pPr>
            <w:r>
              <w:rPr>
                <w:rFonts w:eastAsia="Times New Roman"/>
                <w:sz w:val="14"/>
                <w:szCs w:val="14"/>
                <w:lang w:eastAsia="en-GB"/>
                <w14:ligatures w14:val="none"/>
              </w:rPr>
              <w:t>Yes</w:t>
            </w:r>
            <w:r w:rsidR="00550FFC">
              <w:rPr>
                <w:rFonts w:eastAsia="Times New Roman"/>
                <w:sz w:val="14"/>
                <w:szCs w:val="14"/>
                <w:lang w:eastAsia="en-GB"/>
                <w14:ligatures w14:val="none"/>
              </w:rPr>
              <w:t>,</w:t>
            </w:r>
            <w:r>
              <w:rPr>
                <w:rFonts w:eastAsia="Times New Roman"/>
                <w:sz w:val="14"/>
                <w:szCs w:val="14"/>
                <w:lang w:eastAsia="en-GB"/>
                <w14:ligatures w14:val="none"/>
              </w:rPr>
              <w:t xml:space="preserve"> </w:t>
            </w:r>
            <w:r w:rsidR="00550FFC">
              <w:rPr>
                <w:rFonts w:eastAsia="Times New Roman"/>
                <w:sz w:val="14"/>
                <w:szCs w:val="14"/>
                <w:lang w:eastAsia="en-GB"/>
                <w14:ligatures w14:val="none"/>
              </w:rPr>
              <w:t>t</w:t>
            </w:r>
            <w:r w:rsidR="00550FFC" w:rsidRPr="00950511">
              <w:rPr>
                <w:rFonts w:eastAsia="Times New Roman"/>
                <w:sz w:val="14"/>
                <w:szCs w:val="14"/>
                <w:lang w:eastAsia="en-GB"/>
                <w14:ligatures w14:val="none"/>
              </w:rPr>
              <w:t>o explore how people with mild</w:t>
            </w:r>
            <w:r w:rsidR="00550FFC" w:rsidRPr="00950511">
              <w:rPr>
                <w:rFonts w:eastAsia="Times New Roman"/>
                <w:sz w:val="14"/>
                <w:szCs w:val="14"/>
                <w:lang w:eastAsia="en-GB"/>
                <w14:ligatures w14:val="none"/>
              </w:rPr>
              <w:noBreakHyphen/>
              <w:t>to</w:t>
            </w:r>
            <w:r w:rsidR="00550FFC" w:rsidRPr="00950511">
              <w:rPr>
                <w:rFonts w:eastAsia="Times New Roman"/>
                <w:sz w:val="14"/>
                <w:szCs w:val="14"/>
                <w:lang w:eastAsia="en-GB"/>
                <w14:ligatures w14:val="none"/>
              </w:rPr>
              <w:noBreakHyphen/>
              <w:t>moderate dementia used digital technologies during the COVID</w:t>
            </w:r>
            <w:r w:rsidR="00550FFC" w:rsidRPr="00950511">
              <w:rPr>
                <w:rFonts w:eastAsia="Times New Roman"/>
                <w:sz w:val="14"/>
                <w:szCs w:val="14"/>
                <w:lang w:eastAsia="en-GB"/>
                <w14:ligatures w14:val="none"/>
              </w:rPr>
              <w:noBreakHyphen/>
              <w:t>19 pandemic</w:t>
            </w:r>
          </w:p>
        </w:tc>
        <w:tc>
          <w:tcPr>
            <w:tcW w:w="829" w:type="dxa"/>
          </w:tcPr>
          <w:p w14:paraId="567661CC" w14:textId="3DAE945D" w:rsidR="00A13368" w:rsidRPr="00AA48AC" w:rsidRDefault="00A13368" w:rsidP="008704DE">
            <w:pPr>
              <w:pStyle w:val="Default"/>
              <w:rPr>
                <w:rFonts w:eastAsia="Times New Roman"/>
                <w:sz w:val="14"/>
                <w:szCs w:val="14"/>
                <w:lang w:eastAsia="en-GB"/>
                <w14:ligatures w14:val="none"/>
              </w:rPr>
            </w:pPr>
            <w:r>
              <w:rPr>
                <w:rFonts w:eastAsia="Times New Roman"/>
                <w:sz w:val="14"/>
                <w:szCs w:val="14"/>
                <w:lang w:eastAsia="en-GB"/>
                <w14:ligatures w14:val="none"/>
              </w:rPr>
              <w:t>Yes</w:t>
            </w:r>
            <w:r w:rsidR="00550FFC">
              <w:rPr>
                <w:rFonts w:eastAsia="Times New Roman"/>
                <w:sz w:val="14"/>
                <w:szCs w:val="14"/>
                <w:lang w:eastAsia="en-GB"/>
                <w14:ligatures w14:val="none"/>
              </w:rPr>
              <w:t>,</w:t>
            </w:r>
            <w:r w:rsidR="00BF476C">
              <w:rPr>
                <w:rFonts w:eastAsia="Times New Roman"/>
                <w:sz w:val="14"/>
                <w:szCs w:val="14"/>
                <w:lang w:eastAsia="en-GB"/>
                <w14:ligatures w14:val="none"/>
              </w:rPr>
              <w:t xml:space="preserve"> aim to </w:t>
            </w:r>
            <w:r w:rsidR="00BF476C" w:rsidRPr="005E26B4">
              <w:rPr>
                <w:rFonts w:eastAsia="Times New Roman"/>
                <w:sz w:val="14"/>
                <w:szCs w:val="14"/>
                <w:lang w:eastAsia="en-GB"/>
                <w14:ligatures w14:val="none"/>
              </w:rPr>
              <w:t>explore</w:t>
            </w:r>
            <w:r w:rsidR="00BF476C">
              <w:rPr>
                <w:rFonts w:eastAsia="Times New Roman"/>
                <w:sz w:val="14"/>
                <w:szCs w:val="14"/>
                <w:lang w:eastAsia="en-GB"/>
                <w14:ligatures w14:val="none"/>
              </w:rPr>
              <w:t xml:space="preserve"> </w:t>
            </w:r>
            <w:r w:rsidR="00BF476C" w:rsidRPr="005E26B4">
              <w:rPr>
                <w:rFonts w:eastAsia="Times New Roman"/>
                <w:sz w:val="14"/>
                <w:szCs w:val="14"/>
                <w:lang w:eastAsia="en-GB"/>
                <w14:ligatures w14:val="none"/>
              </w:rPr>
              <w:t xml:space="preserve"> carers’ experiences of using assistive technology (AT) to support people living with dementia at home</w:t>
            </w:r>
            <w:r>
              <w:rPr>
                <w:rFonts w:eastAsia="Times New Roman"/>
                <w:sz w:val="14"/>
                <w:szCs w:val="14"/>
                <w:lang w:eastAsia="en-GB"/>
                <w14:ligatures w14:val="none"/>
              </w:rPr>
              <w:t xml:space="preserve"> </w:t>
            </w:r>
          </w:p>
        </w:tc>
        <w:tc>
          <w:tcPr>
            <w:tcW w:w="670" w:type="dxa"/>
          </w:tcPr>
          <w:p w14:paraId="1692B3E4" w14:textId="0D1799D2" w:rsidR="00A13368" w:rsidRPr="00AA48AC" w:rsidRDefault="00A13368" w:rsidP="008704DE">
            <w:pPr>
              <w:pStyle w:val="Default"/>
              <w:rPr>
                <w:sz w:val="14"/>
                <w:szCs w:val="14"/>
              </w:rPr>
            </w:pPr>
            <w:r>
              <w:rPr>
                <w:sz w:val="14"/>
                <w:szCs w:val="14"/>
              </w:rPr>
              <w:t>Yes</w:t>
            </w:r>
            <w:r w:rsidR="00BF476C">
              <w:rPr>
                <w:sz w:val="14"/>
                <w:szCs w:val="14"/>
              </w:rPr>
              <w:t xml:space="preserve">, </w:t>
            </w:r>
            <w:r>
              <w:rPr>
                <w:sz w:val="14"/>
                <w:szCs w:val="14"/>
              </w:rPr>
              <w:t xml:space="preserve"> </w:t>
            </w:r>
            <w:r w:rsidR="00BF476C" w:rsidRPr="002172B8">
              <w:rPr>
                <w:rFonts w:eastAsia="Times New Roman"/>
                <w:sz w:val="14"/>
                <w:szCs w:val="14"/>
                <w:lang w:eastAsia="en-GB"/>
                <w14:ligatures w14:val="none"/>
              </w:rPr>
              <w:t>to explore how ‘tablet computers’ may support participation in enjoyable activities for people with moderate dementia</w:t>
            </w:r>
          </w:p>
        </w:tc>
        <w:tc>
          <w:tcPr>
            <w:tcW w:w="905" w:type="dxa"/>
          </w:tcPr>
          <w:p w14:paraId="150BF112" w14:textId="13DF5C9C" w:rsidR="00A13368" w:rsidRPr="00AA48AC" w:rsidRDefault="00A13368" w:rsidP="008704DE">
            <w:pPr>
              <w:pStyle w:val="Default"/>
              <w:rPr>
                <w:sz w:val="14"/>
                <w:szCs w:val="14"/>
              </w:rPr>
            </w:pPr>
            <w:r>
              <w:rPr>
                <w:sz w:val="14"/>
                <w:szCs w:val="14"/>
              </w:rPr>
              <w:t>Yes</w:t>
            </w:r>
            <w:r w:rsidR="00BF476C">
              <w:rPr>
                <w:sz w:val="14"/>
                <w:szCs w:val="14"/>
              </w:rPr>
              <w:t xml:space="preserve">, </w:t>
            </w:r>
            <w:r w:rsidR="00BF476C" w:rsidRPr="009E4CB2">
              <w:rPr>
                <w:sz w:val="14"/>
                <w:szCs w:val="14"/>
              </w:rPr>
              <w:t>to explore the feasibility of an internet</w:t>
            </w:r>
            <w:r w:rsidR="00BF476C" w:rsidRPr="009E4CB2">
              <w:rPr>
                <w:sz w:val="14"/>
                <w:szCs w:val="14"/>
              </w:rPr>
              <w:noBreakHyphen/>
              <w:t>based post</w:t>
            </w:r>
            <w:r w:rsidR="00BF476C" w:rsidRPr="009E4CB2">
              <w:rPr>
                <w:sz w:val="14"/>
                <w:szCs w:val="14"/>
              </w:rPr>
              <w:noBreakHyphen/>
              <w:t>diagnostic support platform for families living with dementia</w:t>
            </w:r>
          </w:p>
        </w:tc>
        <w:tc>
          <w:tcPr>
            <w:tcW w:w="609" w:type="dxa"/>
          </w:tcPr>
          <w:p w14:paraId="062BFEB5" w14:textId="556DF0C4" w:rsidR="00A13368" w:rsidRPr="00AA48AC" w:rsidRDefault="00A13368" w:rsidP="008704DE">
            <w:pPr>
              <w:pStyle w:val="Default"/>
              <w:rPr>
                <w:sz w:val="14"/>
                <w:szCs w:val="14"/>
              </w:rPr>
            </w:pPr>
            <w:r>
              <w:rPr>
                <w:sz w:val="14"/>
                <w:szCs w:val="14"/>
              </w:rPr>
              <w:t>Yes</w:t>
            </w:r>
            <w:r w:rsidR="00BF476C">
              <w:rPr>
                <w:sz w:val="14"/>
                <w:szCs w:val="14"/>
              </w:rPr>
              <w:t>,</w:t>
            </w:r>
            <w:r>
              <w:rPr>
                <w:sz w:val="14"/>
                <w:szCs w:val="14"/>
              </w:rPr>
              <w:t xml:space="preserve"> </w:t>
            </w:r>
            <w:r w:rsidR="00BF476C" w:rsidRPr="00B63D11">
              <w:rPr>
                <w:sz w:val="14"/>
                <w:szCs w:val="14"/>
              </w:rPr>
              <w:t>To explore the ‘effective, cognitive, and behavioural concepts’ on how people living with dementia experience everyday technology</w:t>
            </w:r>
            <w:r w:rsidR="00BF476C">
              <w:rPr>
                <w:sz w:val="14"/>
                <w:szCs w:val="14"/>
              </w:rPr>
              <w:t>.</w:t>
            </w:r>
          </w:p>
        </w:tc>
        <w:tc>
          <w:tcPr>
            <w:tcW w:w="693" w:type="dxa"/>
          </w:tcPr>
          <w:p w14:paraId="006FDF85" w14:textId="12388FCD" w:rsidR="00A13368" w:rsidRDefault="00BF476C" w:rsidP="008704DE">
            <w:pPr>
              <w:pStyle w:val="Default"/>
              <w:rPr>
                <w:sz w:val="14"/>
                <w:szCs w:val="14"/>
              </w:rPr>
            </w:pPr>
            <w:r>
              <w:rPr>
                <w:sz w:val="14"/>
                <w:szCs w:val="14"/>
              </w:rPr>
              <w:t xml:space="preserve">Yes, </w:t>
            </w:r>
            <w:r w:rsidRPr="00DE0D49">
              <w:rPr>
                <w:sz w:val="14"/>
                <w:szCs w:val="14"/>
              </w:rPr>
              <w:t>To exploring how people living with dementia, individuals with mild cognitive impairment, and caregivers use smartphones and tablets.</w:t>
            </w:r>
          </w:p>
        </w:tc>
        <w:tc>
          <w:tcPr>
            <w:tcW w:w="693" w:type="dxa"/>
          </w:tcPr>
          <w:p w14:paraId="60D71DF3" w14:textId="2FEC3FD5" w:rsidR="00A13368" w:rsidRPr="00AA48AC" w:rsidRDefault="00A13368" w:rsidP="008704DE">
            <w:pPr>
              <w:pStyle w:val="Default"/>
              <w:rPr>
                <w:sz w:val="14"/>
                <w:szCs w:val="14"/>
              </w:rPr>
            </w:pPr>
            <w:r>
              <w:rPr>
                <w:sz w:val="14"/>
                <w:szCs w:val="14"/>
              </w:rPr>
              <w:t>Yes</w:t>
            </w:r>
            <w:r w:rsidR="00BF476C">
              <w:rPr>
                <w:sz w:val="14"/>
                <w:szCs w:val="14"/>
              </w:rPr>
              <w:t xml:space="preserve">, </w:t>
            </w:r>
            <w:r>
              <w:rPr>
                <w:sz w:val="14"/>
                <w:szCs w:val="14"/>
              </w:rPr>
              <w:t xml:space="preserve"> </w:t>
            </w:r>
            <w:r w:rsidR="00BF476C">
              <w:rPr>
                <w:color w:val="333333"/>
                <w:sz w:val="14"/>
                <w:szCs w:val="14"/>
                <w:shd w:val="clear" w:color="auto" w:fill="FFFFFF"/>
              </w:rPr>
              <w:t>T</w:t>
            </w:r>
            <w:r w:rsidR="00BF476C" w:rsidRPr="009E6A42">
              <w:rPr>
                <w:color w:val="333333"/>
                <w:sz w:val="14"/>
                <w:szCs w:val="14"/>
                <w:shd w:val="clear" w:color="auto" w:fill="FFFFFF"/>
              </w:rPr>
              <w:t>o explore care home practitioners’ perceptions of the barriers and facilitators for using gaming technology within their workplace</w:t>
            </w:r>
          </w:p>
        </w:tc>
      </w:tr>
      <w:tr w:rsidR="00A13368" w14:paraId="6EE07491" w14:textId="77777777" w:rsidTr="00BF476C">
        <w:tc>
          <w:tcPr>
            <w:tcW w:w="562" w:type="dxa"/>
          </w:tcPr>
          <w:p w14:paraId="49B0FA4F" w14:textId="77777777" w:rsidR="00A13368" w:rsidRDefault="00A13368" w:rsidP="008704DE">
            <w:pPr>
              <w:spacing w:before="100" w:beforeAutospacing="1" w:after="100" w:afterAutospacing="1"/>
              <w:jc w:val="center"/>
              <w:rPr>
                <w:rFonts w:ascii="Arial" w:eastAsia="Times New Roman" w:hAnsi="Arial" w:cs="Arial"/>
                <w:kern w:val="0"/>
                <w:sz w:val="14"/>
                <w:szCs w:val="14"/>
                <w:lang w:eastAsia="en-GB"/>
                <w14:ligatures w14:val="none"/>
              </w:rPr>
            </w:pPr>
            <w:r>
              <w:rPr>
                <w:rFonts w:ascii="Arial" w:eastAsia="Times New Roman" w:hAnsi="Arial" w:cs="Arial"/>
                <w:kern w:val="0"/>
                <w:sz w:val="14"/>
                <w:szCs w:val="14"/>
                <w:lang w:eastAsia="en-GB"/>
                <w14:ligatures w14:val="none"/>
              </w:rPr>
              <w:t>2</w:t>
            </w:r>
          </w:p>
        </w:tc>
        <w:tc>
          <w:tcPr>
            <w:tcW w:w="851" w:type="dxa"/>
            <w:gridSpan w:val="2"/>
          </w:tcPr>
          <w:p w14:paraId="257F8E87" w14:textId="77777777" w:rsidR="00A13368" w:rsidRDefault="00A13368" w:rsidP="008704DE">
            <w:pPr>
              <w:pStyle w:val="Default"/>
              <w:rPr>
                <w:rFonts w:eastAsia="Times New Roman"/>
                <w:sz w:val="14"/>
                <w:szCs w:val="14"/>
                <w:lang w:eastAsia="en-GB"/>
                <w14:ligatures w14:val="none"/>
              </w:rPr>
            </w:pPr>
            <w:r>
              <w:rPr>
                <w:rFonts w:eastAsia="Times New Roman"/>
                <w:sz w:val="14"/>
                <w:szCs w:val="14"/>
                <w:lang w:eastAsia="en-GB"/>
                <w14:ligatures w14:val="none"/>
              </w:rPr>
              <w:t xml:space="preserve">Yes </w:t>
            </w:r>
          </w:p>
        </w:tc>
        <w:tc>
          <w:tcPr>
            <w:tcW w:w="1134" w:type="dxa"/>
          </w:tcPr>
          <w:p w14:paraId="298BA51D" w14:textId="77777777" w:rsidR="00A13368" w:rsidRDefault="00A13368" w:rsidP="008704DE">
            <w:pPr>
              <w:pStyle w:val="Default"/>
              <w:rPr>
                <w:rFonts w:eastAsia="Times New Roman"/>
                <w:sz w:val="14"/>
                <w:szCs w:val="14"/>
                <w:lang w:eastAsia="en-GB"/>
                <w14:ligatures w14:val="none"/>
              </w:rPr>
            </w:pPr>
            <w:r>
              <w:rPr>
                <w:rFonts w:eastAsia="Times New Roman"/>
                <w:sz w:val="14"/>
                <w:szCs w:val="14"/>
                <w:lang w:eastAsia="en-GB"/>
                <w14:ligatures w14:val="none"/>
              </w:rPr>
              <w:t xml:space="preserve">Yes </w:t>
            </w:r>
          </w:p>
        </w:tc>
        <w:tc>
          <w:tcPr>
            <w:tcW w:w="992" w:type="dxa"/>
          </w:tcPr>
          <w:p w14:paraId="6D4A1BBB" w14:textId="77777777" w:rsidR="00A13368" w:rsidRDefault="00A13368" w:rsidP="008704DE">
            <w:pPr>
              <w:pStyle w:val="Default"/>
              <w:rPr>
                <w:rFonts w:eastAsia="Times New Roman"/>
                <w:sz w:val="14"/>
                <w:szCs w:val="14"/>
                <w:lang w:eastAsia="en-GB"/>
                <w14:ligatures w14:val="none"/>
              </w:rPr>
            </w:pPr>
            <w:r>
              <w:rPr>
                <w:rFonts w:eastAsia="Times New Roman"/>
                <w:sz w:val="14"/>
                <w:szCs w:val="14"/>
                <w:lang w:eastAsia="en-GB"/>
                <w14:ligatures w14:val="none"/>
              </w:rPr>
              <w:t xml:space="preserve">Yes </w:t>
            </w:r>
          </w:p>
        </w:tc>
        <w:tc>
          <w:tcPr>
            <w:tcW w:w="851" w:type="dxa"/>
          </w:tcPr>
          <w:p w14:paraId="4F16B8BD" w14:textId="77777777" w:rsidR="00A13368" w:rsidRDefault="00A13368" w:rsidP="008704DE">
            <w:pPr>
              <w:pStyle w:val="Default"/>
              <w:rPr>
                <w:rFonts w:eastAsia="Times New Roman"/>
                <w:sz w:val="14"/>
                <w:szCs w:val="14"/>
                <w:lang w:eastAsia="en-GB"/>
                <w14:ligatures w14:val="none"/>
              </w:rPr>
            </w:pPr>
            <w:r>
              <w:rPr>
                <w:rFonts w:eastAsia="Times New Roman"/>
                <w:sz w:val="14"/>
                <w:szCs w:val="14"/>
                <w:lang w:eastAsia="en-GB"/>
                <w14:ligatures w14:val="none"/>
              </w:rPr>
              <w:t xml:space="preserve">Yes </w:t>
            </w:r>
          </w:p>
        </w:tc>
        <w:tc>
          <w:tcPr>
            <w:tcW w:w="920" w:type="dxa"/>
          </w:tcPr>
          <w:p w14:paraId="35BA0267" w14:textId="77777777" w:rsidR="00A13368" w:rsidRDefault="00A13368" w:rsidP="008704DE">
            <w:pPr>
              <w:pStyle w:val="Default"/>
              <w:rPr>
                <w:rFonts w:eastAsia="Times New Roman"/>
                <w:sz w:val="14"/>
                <w:szCs w:val="14"/>
                <w:lang w:eastAsia="en-GB"/>
                <w14:ligatures w14:val="none"/>
              </w:rPr>
            </w:pPr>
            <w:r>
              <w:rPr>
                <w:rFonts w:eastAsia="Times New Roman"/>
                <w:sz w:val="14"/>
                <w:szCs w:val="14"/>
                <w:lang w:eastAsia="en-GB"/>
                <w14:ligatures w14:val="none"/>
              </w:rPr>
              <w:t xml:space="preserve">Yes </w:t>
            </w:r>
          </w:p>
        </w:tc>
        <w:tc>
          <w:tcPr>
            <w:tcW w:w="829" w:type="dxa"/>
          </w:tcPr>
          <w:p w14:paraId="3BFAF7CB" w14:textId="77777777" w:rsidR="00A13368" w:rsidRDefault="00A13368" w:rsidP="008704DE">
            <w:pPr>
              <w:pStyle w:val="Default"/>
              <w:rPr>
                <w:rFonts w:eastAsia="Times New Roman"/>
                <w:sz w:val="14"/>
                <w:szCs w:val="14"/>
                <w:lang w:eastAsia="en-GB"/>
                <w14:ligatures w14:val="none"/>
              </w:rPr>
            </w:pPr>
            <w:r>
              <w:rPr>
                <w:rFonts w:eastAsia="Times New Roman"/>
                <w:sz w:val="14"/>
                <w:szCs w:val="14"/>
                <w:lang w:eastAsia="en-GB"/>
                <w14:ligatures w14:val="none"/>
              </w:rPr>
              <w:t xml:space="preserve">Yes </w:t>
            </w:r>
          </w:p>
        </w:tc>
        <w:tc>
          <w:tcPr>
            <w:tcW w:w="670" w:type="dxa"/>
          </w:tcPr>
          <w:p w14:paraId="26010070" w14:textId="77777777" w:rsidR="00A13368" w:rsidRDefault="00A13368" w:rsidP="008704DE">
            <w:pPr>
              <w:pStyle w:val="Default"/>
              <w:rPr>
                <w:sz w:val="14"/>
                <w:szCs w:val="14"/>
              </w:rPr>
            </w:pPr>
            <w:r>
              <w:rPr>
                <w:sz w:val="14"/>
                <w:szCs w:val="14"/>
              </w:rPr>
              <w:t xml:space="preserve">Yes </w:t>
            </w:r>
          </w:p>
        </w:tc>
        <w:tc>
          <w:tcPr>
            <w:tcW w:w="905" w:type="dxa"/>
          </w:tcPr>
          <w:p w14:paraId="0F7A8C6D" w14:textId="77777777" w:rsidR="00A13368" w:rsidRDefault="00A13368" w:rsidP="008704DE">
            <w:pPr>
              <w:pStyle w:val="Default"/>
              <w:rPr>
                <w:sz w:val="14"/>
                <w:szCs w:val="14"/>
              </w:rPr>
            </w:pPr>
            <w:r>
              <w:rPr>
                <w:sz w:val="14"/>
                <w:szCs w:val="14"/>
              </w:rPr>
              <w:t xml:space="preserve">Yes </w:t>
            </w:r>
          </w:p>
        </w:tc>
        <w:tc>
          <w:tcPr>
            <w:tcW w:w="609" w:type="dxa"/>
          </w:tcPr>
          <w:p w14:paraId="6B69ECDD" w14:textId="77777777" w:rsidR="00A13368" w:rsidRDefault="00A13368" w:rsidP="008704DE">
            <w:pPr>
              <w:pStyle w:val="Default"/>
              <w:rPr>
                <w:sz w:val="14"/>
                <w:szCs w:val="14"/>
              </w:rPr>
            </w:pPr>
            <w:r>
              <w:rPr>
                <w:sz w:val="14"/>
                <w:szCs w:val="14"/>
              </w:rPr>
              <w:t xml:space="preserve">Yes </w:t>
            </w:r>
          </w:p>
        </w:tc>
        <w:tc>
          <w:tcPr>
            <w:tcW w:w="693" w:type="dxa"/>
          </w:tcPr>
          <w:p w14:paraId="1FC381A5" w14:textId="358D9C9F" w:rsidR="00A13368" w:rsidRDefault="001219F4" w:rsidP="008704DE">
            <w:pPr>
              <w:pStyle w:val="Default"/>
              <w:rPr>
                <w:sz w:val="14"/>
                <w:szCs w:val="14"/>
              </w:rPr>
            </w:pPr>
            <w:r>
              <w:rPr>
                <w:sz w:val="14"/>
                <w:szCs w:val="14"/>
              </w:rPr>
              <w:t xml:space="preserve">Yes </w:t>
            </w:r>
          </w:p>
        </w:tc>
        <w:tc>
          <w:tcPr>
            <w:tcW w:w="693" w:type="dxa"/>
          </w:tcPr>
          <w:p w14:paraId="59B0CE20" w14:textId="5EDEADEF" w:rsidR="00A13368" w:rsidRDefault="00A13368" w:rsidP="008704DE">
            <w:pPr>
              <w:pStyle w:val="Default"/>
              <w:rPr>
                <w:sz w:val="14"/>
                <w:szCs w:val="14"/>
              </w:rPr>
            </w:pPr>
            <w:r>
              <w:rPr>
                <w:sz w:val="14"/>
                <w:szCs w:val="14"/>
              </w:rPr>
              <w:t xml:space="preserve">Yes </w:t>
            </w:r>
          </w:p>
        </w:tc>
      </w:tr>
      <w:tr w:rsidR="00A13368" w14:paraId="6AF1E0ED" w14:textId="77777777" w:rsidTr="00BF476C">
        <w:tc>
          <w:tcPr>
            <w:tcW w:w="562" w:type="dxa"/>
          </w:tcPr>
          <w:p w14:paraId="33E4E1CD" w14:textId="77777777" w:rsidR="00A13368" w:rsidRDefault="00A13368" w:rsidP="008704DE">
            <w:pPr>
              <w:spacing w:before="100" w:beforeAutospacing="1" w:after="100" w:afterAutospacing="1"/>
              <w:jc w:val="center"/>
              <w:rPr>
                <w:rFonts w:ascii="Arial" w:eastAsia="Times New Roman" w:hAnsi="Arial" w:cs="Arial"/>
                <w:kern w:val="0"/>
                <w:sz w:val="14"/>
                <w:szCs w:val="14"/>
                <w:lang w:eastAsia="en-GB"/>
                <w14:ligatures w14:val="none"/>
              </w:rPr>
            </w:pPr>
            <w:r>
              <w:rPr>
                <w:rFonts w:ascii="Arial" w:eastAsia="Times New Roman" w:hAnsi="Arial" w:cs="Arial"/>
                <w:kern w:val="0"/>
                <w:sz w:val="14"/>
                <w:szCs w:val="14"/>
                <w:lang w:eastAsia="en-GB"/>
                <w14:ligatures w14:val="none"/>
              </w:rPr>
              <w:t>3</w:t>
            </w:r>
          </w:p>
        </w:tc>
        <w:tc>
          <w:tcPr>
            <w:tcW w:w="851" w:type="dxa"/>
            <w:gridSpan w:val="2"/>
          </w:tcPr>
          <w:p w14:paraId="6EB74A84" w14:textId="77777777" w:rsidR="00A13368" w:rsidRDefault="00A13368" w:rsidP="008704DE">
            <w:pPr>
              <w:pStyle w:val="Default"/>
              <w:rPr>
                <w:rFonts w:eastAsia="Times New Roman"/>
                <w:sz w:val="14"/>
                <w:szCs w:val="14"/>
                <w:lang w:eastAsia="en-GB"/>
                <w14:ligatures w14:val="none"/>
              </w:rPr>
            </w:pPr>
            <w:r>
              <w:rPr>
                <w:rFonts w:eastAsia="Times New Roman"/>
                <w:sz w:val="14"/>
                <w:szCs w:val="14"/>
                <w:lang w:eastAsia="en-GB"/>
                <w14:ligatures w14:val="none"/>
              </w:rPr>
              <w:t xml:space="preserve">Yes </w:t>
            </w:r>
          </w:p>
        </w:tc>
        <w:tc>
          <w:tcPr>
            <w:tcW w:w="1134" w:type="dxa"/>
          </w:tcPr>
          <w:p w14:paraId="08B28A04" w14:textId="77777777" w:rsidR="00A13368" w:rsidRDefault="00A13368" w:rsidP="008704DE">
            <w:pPr>
              <w:pStyle w:val="Default"/>
              <w:rPr>
                <w:rFonts w:eastAsia="Times New Roman"/>
                <w:sz w:val="14"/>
                <w:szCs w:val="14"/>
                <w:lang w:eastAsia="en-GB"/>
                <w14:ligatures w14:val="none"/>
              </w:rPr>
            </w:pPr>
            <w:r>
              <w:rPr>
                <w:rFonts w:eastAsia="Times New Roman"/>
                <w:sz w:val="14"/>
                <w:szCs w:val="14"/>
                <w:lang w:eastAsia="en-GB"/>
                <w14:ligatures w14:val="none"/>
              </w:rPr>
              <w:t xml:space="preserve">Yes </w:t>
            </w:r>
          </w:p>
        </w:tc>
        <w:tc>
          <w:tcPr>
            <w:tcW w:w="992" w:type="dxa"/>
          </w:tcPr>
          <w:p w14:paraId="446569D5" w14:textId="77777777" w:rsidR="00A13368" w:rsidRDefault="00A13368" w:rsidP="008704DE">
            <w:pPr>
              <w:pStyle w:val="Default"/>
              <w:rPr>
                <w:rFonts w:eastAsia="Times New Roman"/>
                <w:sz w:val="14"/>
                <w:szCs w:val="14"/>
                <w:lang w:eastAsia="en-GB"/>
                <w14:ligatures w14:val="none"/>
              </w:rPr>
            </w:pPr>
            <w:r>
              <w:rPr>
                <w:rFonts w:eastAsia="Times New Roman"/>
                <w:sz w:val="14"/>
                <w:szCs w:val="14"/>
                <w:lang w:eastAsia="en-GB"/>
                <w14:ligatures w14:val="none"/>
              </w:rPr>
              <w:t xml:space="preserve">Yes </w:t>
            </w:r>
          </w:p>
        </w:tc>
        <w:tc>
          <w:tcPr>
            <w:tcW w:w="851" w:type="dxa"/>
          </w:tcPr>
          <w:p w14:paraId="0199FAEE" w14:textId="77777777" w:rsidR="00A13368" w:rsidRDefault="00A13368" w:rsidP="008704DE">
            <w:pPr>
              <w:pStyle w:val="Default"/>
              <w:rPr>
                <w:rFonts w:eastAsia="Times New Roman"/>
                <w:sz w:val="14"/>
                <w:szCs w:val="14"/>
                <w:lang w:eastAsia="en-GB"/>
                <w14:ligatures w14:val="none"/>
              </w:rPr>
            </w:pPr>
            <w:r>
              <w:rPr>
                <w:rFonts w:eastAsia="Times New Roman"/>
                <w:sz w:val="14"/>
                <w:szCs w:val="14"/>
                <w:lang w:eastAsia="en-GB"/>
                <w14:ligatures w14:val="none"/>
              </w:rPr>
              <w:t xml:space="preserve">Yes </w:t>
            </w:r>
          </w:p>
        </w:tc>
        <w:tc>
          <w:tcPr>
            <w:tcW w:w="920" w:type="dxa"/>
          </w:tcPr>
          <w:p w14:paraId="0B3C3B2E" w14:textId="77777777" w:rsidR="00A13368" w:rsidRDefault="00A13368" w:rsidP="008704DE">
            <w:pPr>
              <w:pStyle w:val="Default"/>
              <w:rPr>
                <w:rFonts w:eastAsia="Times New Roman"/>
                <w:sz w:val="14"/>
                <w:szCs w:val="14"/>
                <w:lang w:eastAsia="en-GB"/>
                <w14:ligatures w14:val="none"/>
              </w:rPr>
            </w:pPr>
            <w:r>
              <w:rPr>
                <w:rFonts w:eastAsia="Times New Roman"/>
                <w:sz w:val="14"/>
                <w:szCs w:val="14"/>
                <w:lang w:eastAsia="en-GB"/>
                <w14:ligatures w14:val="none"/>
              </w:rPr>
              <w:t xml:space="preserve">Yes </w:t>
            </w:r>
          </w:p>
        </w:tc>
        <w:tc>
          <w:tcPr>
            <w:tcW w:w="829" w:type="dxa"/>
          </w:tcPr>
          <w:p w14:paraId="20B70877" w14:textId="77777777" w:rsidR="00A13368" w:rsidRDefault="00A13368" w:rsidP="008704DE">
            <w:pPr>
              <w:pStyle w:val="Default"/>
              <w:rPr>
                <w:rFonts w:eastAsia="Times New Roman"/>
                <w:sz w:val="14"/>
                <w:szCs w:val="14"/>
                <w:lang w:eastAsia="en-GB"/>
                <w14:ligatures w14:val="none"/>
              </w:rPr>
            </w:pPr>
            <w:r>
              <w:rPr>
                <w:rFonts w:eastAsia="Times New Roman"/>
                <w:sz w:val="14"/>
                <w:szCs w:val="14"/>
                <w:lang w:eastAsia="en-GB"/>
                <w14:ligatures w14:val="none"/>
              </w:rPr>
              <w:t xml:space="preserve">Yes </w:t>
            </w:r>
          </w:p>
        </w:tc>
        <w:tc>
          <w:tcPr>
            <w:tcW w:w="670" w:type="dxa"/>
          </w:tcPr>
          <w:p w14:paraId="28CC776A" w14:textId="77777777" w:rsidR="00A13368" w:rsidRDefault="00A13368" w:rsidP="008704DE">
            <w:pPr>
              <w:pStyle w:val="Default"/>
              <w:rPr>
                <w:sz w:val="14"/>
                <w:szCs w:val="14"/>
              </w:rPr>
            </w:pPr>
            <w:r>
              <w:rPr>
                <w:sz w:val="14"/>
                <w:szCs w:val="14"/>
              </w:rPr>
              <w:t xml:space="preserve">Yes </w:t>
            </w:r>
          </w:p>
        </w:tc>
        <w:tc>
          <w:tcPr>
            <w:tcW w:w="905" w:type="dxa"/>
          </w:tcPr>
          <w:p w14:paraId="470DE5DA" w14:textId="77777777" w:rsidR="00A13368" w:rsidRDefault="00A13368" w:rsidP="008704DE">
            <w:pPr>
              <w:pStyle w:val="Default"/>
              <w:rPr>
                <w:sz w:val="14"/>
                <w:szCs w:val="14"/>
              </w:rPr>
            </w:pPr>
            <w:r>
              <w:rPr>
                <w:sz w:val="14"/>
                <w:szCs w:val="14"/>
              </w:rPr>
              <w:t xml:space="preserve">Yes </w:t>
            </w:r>
          </w:p>
        </w:tc>
        <w:tc>
          <w:tcPr>
            <w:tcW w:w="609" w:type="dxa"/>
          </w:tcPr>
          <w:p w14:paraId="7B37B133" w14:textId="77777777" w:rsidR="00A13368" w:rsidRDefault="00A13368" w:rsidP="008704DE">
            <w:pPr>
              <w:pStyle w:val="Default"/>
              <w:rPr>
                <w:sz w:val="14"/>
                <w:szCs w:val="14"/>
              </w:rPr>
            </w:pPr>
            <w:r>
              <w:rPr>
                <w:sz w:val="14"/>
                <w:szCs w:val="14"/>
              </w:rPr>
              <w:t xml:space="preserve">Yes </w:t>
            </w:r>
          </w:p>
        </w:tc>
        <w:tc>
          <w:tcPr>
            <w:tcW w:w="693" w:type="dxa"/>
          </w:tcPr>
          <w:p w14:paraId="0CAC1085" w14:textId="4C29BB5C" w:rsidR="00A13368" w:rsidRDefault="001219F4" w:rsidP="008704DE">
            <w:pPr>
              <w:pStyle w:val="Default"/>
              <w:rPr>
                <w:sz w:val="14"/>
                <w:szCs w:val="14"/>
              </w:rPr>
            </w:pPr>
            <w:r>
              <w:rPr>
                <w:sz w:val="14"/>
                <w:szCs w:val="14"/>
              </w:rPr>
              <w:t xml:space="preserve">Yes </w:t>
            </w:r>
          </w:p>
        </w:tc>
        <w:tc>
          <w:tcPr>
            <w:tcW w:w="693" w:type="dxa"/>
          </w:tcPr>
          <w:p w14:paraId="2295E153" w14:textId="2A515163" w:rsidR="00A13368" w:rsidRDefault="00A13368" w:rsidP="008704DE">
            <w:pPr>
              <w:pStyle w:val="Default"/>
              <w:rPr>
                <w:sz w:val="14"/>
                <w:szCs w:val="14"/>
              </w:rPr>
            </w:pPr>
            <w:r>
              <w:rPr>
                <w:sz w:val="14"/>
                <w:szCs w:val="14"/>
              </w:rPr>
              <w:t xml:space="preserve">Yes </w:t>
            </w:r>
          </w:p>
        </w:tc>
      </w:tr>
      <w:tr w:rsidR="00A13368" w14:paraId="29FD137E" w14:textId="77777777" w:rsidTr="00BF476C">
        <w:tc>
          <w:tcPr>
            <w:tcW w:w="562" w:type="dxa"/>
          </w:tcPr>
          <w:p w14:paraId="5C4ED1A4" w14:textId="77777777" w:rsidR="00A13368" w:rsidRDefault="00A13368" w:rsidP="008704DE">
            <w:pPr>
              <w:spacing w:before="100" w:beforeAutospacing="1" w:after="100" w:afterAutospacing="1"/>
              <w:jc w:val="center"/>
              <w:rPr>
                <w:rFonts w:ascii="Arial" w:eastAsia="Times New Roman" w:hAnsi="Arial" w:cs="Arial"/>
                <w:kern w:val="0"/>
                <w:sz w:val="14"/>
                <w:szCs w:val="14"/>
                <w:lang w:eastAsia="en-GB"/>
                <w14:ligatures w14:val="none"/>
              </w:rPr>
            </w:pPr>
            <w:r>
              <w:rPr>
                <w:rFonts w:ascii="Arial" w:eastAsia="Times New Roman" w:hAnsi="Arial" w:cs="Arial"/>
                <w:kern w:val="0"/>
                <w:sz w:val="14"/>
                <w:szCs w:val="14"/>
                <w:lang w:eastAsia="en-GB"/>
                <w14:ligatures w14:val="none"/>
              </w:rPr>
              <w:t>4</w:t>
            </w:r>
          </w:p>
        </w:tc>
        <w:tc>
          <w:tcPr>
            <w:tcW w:w="851" w:type="dxa"/>
            <w:gridSpan w:val="2"/>
          </w:tcPr>
          <w:p w14:paraId="56CD6FFF" w14:textId="77777777" w:rsidR="00A13368" w:rsidRDefault="00A13368" w:rsidP="008704DE">
            <w:pPr>
              <w:pStyle w:val="Default"/>
              <w:rPr>
                <w:rFonts w:eastAsia="Times New Roman"/>
                <w:sz w:val="14"/>
                <w:szCs w:val="14"/>
                <w:lang w:eastAsia="en-GB"/>
                <w14:ligatures w14:val="none"/>
              </w:rPr>
            </w:pPr>
            <w:r>
              <w:rPr>
                <w:rFonts w:eastAsia="Times New Roman"/>
                <w:sz w:val="14"/>
                <w:szCs w:val="14"/>
                <w:lang w:eastAsia="en-GB"/>
                <w14:ligatures w14:val="none"/>
              </w:rPr>
              <w:t xml:space="preserve">Yes, in depth </w:t>
            </w:r>
          </w:p>
        </w:tc>
        <w:tc>
          <w:tcPr>
            <w:tcW w:w="1134" w:type="dxa"/>
          </w:tcPr>
          <w:p w14:paraId="224E674D" w14:textId="77777777" w:rsidR="00A13368" w:rsidRDefault="00A13368" w:rsidP="008704DE">
            <w:pPr>
              <w:pStyle w:val="Default"/>
              <w:rPr>
                <w:rFonts w:eastAsia="Times New Roman"/>
                <w:sz w:val="14"/>
                <w:szCs w:val="14"/>
                <w:lang w:eastAsia="en-GB"/>
                <w14:ligatures w14:val="none"/>
              </w:rPr>
            </w:pPr>
            <w:r>
              <w:rPr>
                <w:rFonts w:eastAsia="Times New Roman"/>
                <w:sz w:val="14"/>
                <w:szCs w:val="14"/>
                <w:lang w:eastAsia="en-GB"/>
                <w14:ligatures w14:val="none"/>
              </w:rPr>
              <w:t>Yes, semi-structured</w:t>
            </w:r>
          </w:p>
        </w:tc>
        <w:tc>
          <w:tcPr>
            <w:tcW w:w="992" w:type="dxa"/>
          </w:tcPr>
          <w:p w14:paraId="34DDAA66" w14:textId="52202952" w:rsidR="00A13368" w:rsidRDefault="00A13368" w:rsidP="008704DE">
            <w:pPr>
              <w:pStyle w:val="Default"/>
              <w:rPr>
                <w:rFonts w:eastAsia="Times New Roman"/>
                <w:sz w:val="14"/>
                <w:szCs w:val="14"/>
                <w:lang w:eastAsia="en-GB"/>
                <w14:ligatures w14:val="none"/>
              </w:rPr>
            </w:pPr>
            <w:r>
              <w:rPr>
                <w:rFonts w:eastAsia="Times New Roman"/>
                <w:sz w:val="14"/>
                <w:szCs w:val="14"/>
                <w:lang w:eastAsia="en-GB"/>
                <w14:ligatures w14:val="none"/>
              </w:rPr>
              <w:t>Yes</w:t>
            </w:r>
            <w:r w:rsidR="00400202">
              <w:rPr>
                <w:rFonts w:eastAsia="Times New Roman"/>
                <w:sz w:val="14"/>
                <w:szCs w:val="14"/>
                <w:lang w:eastAsia="en-GB"/>
                <w14:ligatures w14:val="none"/>
              </w:rPr>
              <w:t>, semi-structured interviews</w:t>
            </w:r>
            <w:r>
              <w:rPr>
                <w:rFonts w:eastAsia="Times New Roman"/>
                <w:sz w:val="14"/>
                <w:szCs w:val="14"/>
                <w:lang w:eastAsia="en-GB"/>
                <w14:ligatures w14:val="none"/>
              </w:rPr>
              <w:t xml:space="preserve"> </w:t>
            </w:r>
          </w:p>
        </w:tc>
        <w:tc>
          <w:tcPr>
            <w:tcW w:w="851" w:type="dxa"/>
          </w:tcPr>
          <w:p w14:paraId="36DED216" w14:textId="023313A9" w:rsidR="00A13368" w:rsidRDefault="00A13368" w:rsidP="008704DE">
            <w:pPr>
              <w:pStyle w:val="Default"/>
              <w:rPr>
                <w:rFonts w:eastAsia="Times New Roman"/>
                <w:sz w:val="14"/>
                <w:szCs w:val="14"/>
                <w:lang w:eastAsia="en-GB"/>
                <w14:ligatures w14:val="none"/>
              </w:rPr>
            </w:pPr>
            <w:r>
              <w:rPr>
                <w:rFonts w:eastAsia="Times New Roman"/>
                <w:sz w:val="14"/>
                <w:szCs w:val="14"/>
                <w:lang w:eastAsia="en-GB"/>
                <w14:ligatures w14:val="none"/>
              </w:rPr>
              <w:t>Yes</w:t>
            </w:r>
            <w:r w:rsidR="00400202">
              <w:rPr>
                <w:rFonts w:eastAsia="Times New Roman"/>
                <w:sz w:val="14"/>
                <w:szCs w:val="14"/>
                <w:lang w:eastAsia="en-GB"/>
                <w14:ligatures w14:val="none"/>
              </w:rPr>
              <w:t xml:space="preserve">, </w:t>
            </w:r>
            <w:r>
              <w:rPr>
                <w:rFonts w:eastAsia="Times New Roman"/>
                <w:sz w:val="14"/>
                <w:szCs w:val="14"/>
                <w:lang w:eastAsia="en-GB"/>
                <w14:ligatures w14:val="none"/>
              </w:rPr>
              <w:t xml:space="preserve"> </w:t>
            </w:r>
            <w:r w:rsidR="00400202">
              <w:rPr>
                <w:rFonts w:eastAsia="Times New Roman"/>
                <w:sz w:val="14"/>
                <w:szCs w:val="14"/>
                <w:lang w:eastAsia="en-GB"/>
                <w14:ligatures w14:val="none"/>
              </w:rPr>
              <w:t>semi-structured interviews</w:t>
            </w:r>
          </w:p>
        </w:tc>
        <w:tc>
          <w:tcPr>
            <w:tcW w:w="920" w:type="dxa"/>
          </w:tcPr>
          <w:p w14:paraId="1D2E7754" w14:textId="286A350F" w:rsidR="00A13368" w:rsidRDefault="00A13368" w:rsidP="008704DE">
            <w:pPr>
              <w:pStyle w:val="Default"/>
              <w:rPr>
                <w:rFonts w:eastAsia="Times New Roman"/>
                <w:sz w:val="14"/>
                <w:szCs w:val="14"/>
                <w:lang w:eastAsia="en-GB"/>
                <w14:ligatures w14:val="none"/>
              </w:rPr>
            </w:pPr>
            <w:r>
              <w:rPr>
                <w:rFonts w:eastAsia="Times New Roman"/>
                <w:sz w:val="14"/>
                <w:szCs w:val="14"/>
                <w:lang w:eastAsia="en-GB"/>
                <w14:ligatures w14:val="none"/>
              </w:rPr>
              <w:t>Yes</w:t>
            </w:r>
            <w:r w:rsidR="00400202">
              <w:rPr>
                <w:rFonts w:eastAsia="Times New Roman"/>
                <w:sz w:val="14"/>
                <w:szCs w:val="14"/>
                <w:lang w:eastAsia="en-GB"/>
                <w14:ligatures w14:val="none"/>
              </w:rPr>
              <w:t xml:space="preserve">, semi-structured interviews </w:t>
            </w:r>
          </w:p>
        </w:tc>
        <w:tc>
          <w:tcPr>
            <w:tcW w:w="829" w:type="dxa"/>
          </w:tcPr>
          <w:p w14:paraId="1AA4831F" w14:textId="2B1FEE2D" w:rsidR="00A13368" w:rsidRDefault="00A13368" w:rsidP="008704DE">
            <w:pPr>
              <w:pStyle w:val="Default"/>
              <w:rPr>
                <w:rFonts w:eastAsia="Times New Roman"/>
                <w:sz w:val="14"/>
                <w:szCs w:val="14"/>
                <w:lang w:eastAsia="en-GB"/>
                <w14:ligatures w14:val="none"/>
              </w:rPr>
            </w:pPr>
            <w:r>
              <w:rPr>
                <w:rFonts w:eastAsia="Times New Roman"/>
                <w:sz w:val="14"/>
                <w:szCs w:val="14"/>
                <w:lang w:eastAsia="en-GB"/>
                <w14:ligatures w14:val="none"/>
              </w:rPr>
              <w:t>Yes</w:t>
            </w:r>
            <w:r w:rsidR="00400202">
              <w:rPr>
                <w:rFonts w:eastAsia="Times New Roman"/>
                <w:sz w:val="14"/>
                <w:szCs w:val="14"/>
                <w:lang w:eastAsia="en-GB"/>
                <w14:ligatures w14:val="none"/>
              </w:rPr>
              <w:t>,</w:t>
            </w:r>
            <w:r>
              <w:rPr>
                <w:rFonts w:eastAsia="Times New Roman"/>
                <w:sz w:val="14"/>
                <w:szCs w:val="14"/>
                <w:lang w:eastAsia="en-GB"/>
                <w14:ligatures w14:val="none"/>
              </w:rPr>
              <w:t xml:space="preserve"> </w:t>
            </w:r>
            <w:r w:rsidR="00400202" w:rsidRPr="009F0843">
              <w:rPr>
                <w:rFonts w:eastAsia="Times New Roman"/>
                <w:sz w:val="14"/>
                <w:szCs w:val="14"/>
                <w:lang w:eastAsia="en-GB"/>
                <w14:ligatures w14:val="none"/>
              </w:rPr>
              <w:t>Qualitative approach, adopted a phenomenological approach and carried out semi-structured interviews</w:t>
            </w:r>
            <w:r w:rsidR="00400202">
              <w:rPr>
                <w:rFonts w:eastAsia="Times New Roman"/>
                <w:sz w:val="14"/>
                <w:szCs w:val="14"/>
                <w:lang w:eastAsia="en-GB"/>
                <w14:ligatures w14:val="none"/>
              </w:rPr>
              <w:t>.</w:t>
            </w:r>
          </w:p>
        </w:tc>
        <w:tc>
          <w:tcPr>
            <w:tcW w:w="670" w:type="dxa"/>
          </w:tcPr>
          <w:p w14:paraId="3446F92E" w14:textId="7544E220" w:rsidR="00A13368" w:rsidRDefault="00A13368" w:rsidP="008704DE">
            <w:pPr>
              <w:pStyle w:val="Default"/>
              <w:rPr>
                <w:sz w:val="14"/>
                <w:szCs w:val="14"/>
              </w:rPr>
            </w:pPr>
            <w:r>
              <w:rPr>
                <w:sz w:val="14"/>
                <w:szCs w:val="14"/>
              </w:rPr>
              <w:t>Yes</w:t>
            </w:r>
            <w:r w:rsidR="001219F4">
              <w:rPr>
                <w:sz w:val="14"/>
                <w:szCs w:val="14"/>
              </w:rPr>
              <w:t xml:space="preserve">, focus on visual ethnographic design and applying a </w:t>
            </w:r>
            <w:r w:rsidR="001219F4" w:rsidRPr="002172B8">
              <w:rPr>
                <w:rFonts w:eastAsia="Times New Roman"/>
                <w:sz w:val="14"/>
                <w:szCs w:val="14"/>
                <w:lang w:eastAsia="en-GB"/>
                <w14:ligatures w14:val="none"/>
              </w:rPr>
              <w:t>‘multimodal interactional analysis’</w:t>
            </w:r>
            <w:r>
              <w:rPr>
                <w:sz w:val="14"/>
                <w:szCs w:val="14"/>
              </w:rPr>
              <w:t xml:space="preserve"> </w:t>
            </w:r>
          </w:p>
        </w:tc>
        <w:tc>
          <w:tcPr>
            <w:tcW w:w="905" w:type="dxa"/>
          </w:tcPr>
          <w:p w14:paraId="21D2270A" w14:textId="5C9DD6FD" w:rsidR="00A13368" w:rsidRDefault="00A13368" w:rsidP="008704DE">
            <w:pPr>
              <w:pStyle w:val="Default"/>
              <w:rPr>
                <w:sz w:val="14"/>
                <w:szCs w:val="14"/>
              </w:rPr>
            </w:pPr>
            <w:r>
              <w:rPr>
                <w:sz w:val="14"/>
                <w:szCs w:val="14"/>
              </w:rPr>
              <w:t>Yes</w:t>
            </w:r>
            <w:r w:rsidR="001219F4">
              <w:rPr>
                <w:sz w:val="14"/>
                <w:szCs w:val="14"/>
              </w:rPr>
              <w:t>,</w:t>
            </w:r>
            <w:r>
              <w:rPr>
                <w:sz w:val="14"/>
                <w:szCs w:val="14"/>
              </w:rPr>
              <w:t xml:space="preserve"> </w:t>
            </w:r>
            <w:r w:rsidR="001219F4">
              <w:rPr>
                <w:sz w:val="14"/>
                <w:szCs w:val="14"/>
              </w:rPr>
              <w:t xml:space="preserve">semi-structured interviews following an </w:t>
            </w:r>
            <w:r w:rsidR="001219F4" w:rsidRPr="00D51024">
              <w:rPr>
                <w:sz w:val="14"/>
                <w:szCs w:val="14"/>
              </w:rPr>
              <w:t>analytical framework approach based on the normalisation process theory</w:t>
            </w:r>
          </w:p>
        </w:tc>
        <w:tc>
          <w:tcPr>
            <w:tcW w:w="609" w:type="dxa"/>
          </w:tcPr>
          <w:p w14:paraId="16306F7F" w14:textId="13403BF2" w:rsidR="00A13368" w:rsidRDefault="00A13368" w:rsidP="008704DE">
            <w:pPr>
              <w:pStyle w:val="Default"/>
              <w:rPr>
                <w:sz w:val="14"/>
                <w:szCs w:val="14"/>
              </w:rPr>
            </w:pPr>
            <w:r>
              <w:rPr>
                <w:sz w:val="14"/>
                <w:szCs w:val="14"/>
              </w:rPr>
              <w:t>Yes</w:t>
            </w:r>
            <w:r w:rsidR="001219F4">
              <w:rPr>
                <w:sz w:val="14"/>
                <w:szCs w:val="14"/>
              </w:rPr>
              <w:t xml:space="preserve">, Qualitative study and </w:t>
            </w:r>
            <w:r w:rsidR="001219F4" w:rsidRPr="00CA26E6">
              <w:rPr>
                <w:sz w:val="14"/>
                <w:szCs w:val="14"/>
              </w:rPr>
              <w:t>a photo-elicitation interview method influenced by the empowerment theory</w:t>
            </w:r>
            <w:r w:rsidR="001219F4">
              <w:rPr>
                <w:sz w:val="14"/>
                <w:szCs w:val="14"/>
              </w:rPr>
              <w:t>.</w:t>
            </w:r>
            <w:r>
              <w:rPr>
                <w:sz w:val="14"/>
                <w:szCs w:val="14"/>
              </w:rPr>
              <w:t xml:space="preserve"> </w:t>
            </w:r>
          </w:p>
        </w:tc>
        <w:tc>
          <w:tcPr>
            <w:tcW w:w="693" w:type="dxa"/>
          </w:tcPr>
          <w:p w14:paraId="402D7EB0" w14:textId="77777777" w:rsidR="001219F4" w:rsidRDefault="001219F4" w:rsidP="001219F4">
            <w:pPr>
              <w:jc w:val="center"/>
              <w:rPr>
                <w:rFonts w:ascii="Arial" w:hAnsi="Arial" w:cs="Arial"/>
                <w:sz w:val="14"/>
                <w:szCs w:val="14"/>
              </w:rPr>
            </w:pPr>
            <w:r>
              <w:rPr>
                <w:sz w:val="14"/>
                <w:szCs w:val="14"/>
              </w:rPr>
              <w:t xml:space="preserve">Yes, </w:t>
            </w:r>
            <w:r>
              <w:rPr>
                <w:rFonts w:ascii="Arial" w:hAnsi="Arial" w:cs="Arial"/>
                <w:sz w:val="14"/>
                <w:szCs w:val="14"/>
              </w:rPr>
              <w:t>exploratory interviews following an interview guide to describe experiences before and after intervention,</w:t>
            </w:r>
          </w:p>
          <w:p w14:paraId="38D16A8C" w14:textId="2C61FEF4" w:rsidR="00A13368" w:rsidRDefault="001219F4" w:rsidP="001219F4">
            <w:pPr>
              <w:pStyle w:val="Default"/>
              <w:rPr>
                <w:sz w:val="14"/>
                <w:szCs w:val="14"/>
              </w:rPr>
            </w:pPr>
            <w:r>
              <w:rPr>
                <w:sz w:val="14"/>
                <w:szCs w:val="14"/>
              </w:rPr>
              <w:t>via telephone or videoconferencing</w:t>
            </w:r>
          </w:p>
        </w:tc>
        <w:tc>
          <w:tcPr>
            <w:tcW w:w="693" w:type="dxa"/>
          </w:tcPr>
          <w:p w14:paraId="5B320BD7" w14:textId="44BC2393" w:rsidR="00A13368" w:rsidRDefault="00A13368" w:rsidP="008704DE">
            <w:pPr>
              <w:pStyle w:val="Default"/>
              <w:rPr>
                <w:sz w:val="14"/>
                <w:szCs w:val="14"/>
              </w:rPr>
            </w:pPr>
            <w:r>
              <w:rPr>
                <w:sz w:val="14"/>
                <w:szCs w:val="14"/>
              </w:rPr>
              <w:t>Yes</w:t>
            </w:r>
            <w:r w:rsidR="001219F4">
              <w:rPr>
                <w:sz w:val="14"/>
                <w:szCs w:val="14"/>
              </w:rPr>
              <w:t xml:space="preserve">, </w:t>
            </w:r>
            <w:r>
              <w:rPr>
                <w:sz w:val="14"/>
                <w:szCs w:val="14"/>
              </w:rPr>
              <w:t xml:space="preserve"> </w:t>
            </w:r>
            <w:r w:rsidR="001219F4">
              <w:rPr>
                <w:sz w:val="14"/>
                <w:szCs w:val="14"/>
              </w:rPr>
              <w:t>Descriptive, qualitative approach, employed focus group.</w:t>
            </w:r>
          </w:p>
        </w:tc>
      </w:tr>
      <w:tr w:rsidR="00A13368" w14:paraId="3F9339F4" w14:textId="77777777" w:rsidTr="00BF476C">
        <w:tc>
          <w:tcPr>
            <w:tcW w:w="562" w:type="dxa"/>
          </w:tcPr>
          <w:p w14:paraId="6CE1A130" w14:textId="77777777" w:rsidR="00A13368" w:rsidRDefault="00A13368" w:rsidP="008704DE">
            <w:pPr>
              <w:spacing w:before="100" w:beforeAutospacing="1" w:after="100" w:afterAutospacing="1"/>
              <w:jc w:val="center"/>
              <w:rPr>
                <w:rFonts w:ascii="Arial" w:eastAsia="Times New Roman" w:hAnsi="Arial" w:cs="Arial"/>
                <w:kern w:val="0"/>
                <w:sz w:val="14"/>
                <w:szCs w:val="14"/>
                <w:lang w:eastAsia="en-GB"/>
                <w14:ligatures w14:val="none"/>
              </w:rPr>
            </w:pPr>
            <w:r>
              <w:rPr>
                <w:rFonts w:ascii="Arial" w:eastAsia="Times New Roman" w:hAnsi="Arial" w:cs="Arial"/>
                <w:kern w:val="0"/>
                <w:sz w:val="14"/>
                <w:szCs w:val="14"/>
                <w:lang w:eastAsia="en-GB"/>
                <w14:ligatures w14:val="none"/>
              </w:rPr>
              <w:t>5</w:t>
            </w:r>
          </w:p>
        </w:tc>
        <w:tc>
          <w:tcPr>
            <w:tcW w:w="851" w:type="dxa"/>
            <w:gridSpan w:val="2"/>
          </w:tcPr>
          <w:p w14:paraId="26F1952B" w14:textId="77777777" w:rsidR="00A13368" w:rsidRDefault="00A13368" w:rsidP="008704DE">
            <w:pPr>
              <w:pStyle w:val="Default"/>
              <w:rPr>
                <w:rFonts w:eastAsia="Times New Roman"/>
                <w:sz w:val="14"/>
                <w:szCs w:val="14"/>
                <w:lang w:eastAsia="en-GB"/>
                <w14:ligatures w14:val="none"/>
              </w:rPr>
            </w:pPr>
            <w:r>
              <w:rPr>
                <w:rFonts w:eastAsia="Times New Roman"/>
                <w:sz w:val="14"/>
                <w:szCs w:val="14"/>
                <w:lang w:eastAsia="en-GB"/>
                <w14:ligatures w14:val="none"/>
              </w:rPr>
              <w:t xml:space="preserve">Yes </w:t>
            </w:r>
          </w:p>
        </w:tc>
        <w:tc>
          <w:tcPr>
            <w:tcW w:w="1134" w:type="dxa"/>
          </w:tcPr>
          <w:p w14:paraId="1CF4474C" w14:textId="77777777" w:rsidR="00A13368" w:rsidRDefault="00A13368" w:rsidP="008704DE">
            <w:pPr>
              <w:pStyle w:val="Default"/>
              <w:rPr>
                <w:rFonts w:eastAsia="Times New Roman"/>
                <w:sz w:val="14"/>
                <w:szCs w:val="14"/>
                <w:lang w:eastAsia="en-GB"/>
                <w14:ligatures w14:val="none"/>
              </w:rPr>
            </w:pPr>
            <w:r>
              <w:rPr>
                <w:rFonts w:eastAsia="Times New Roman"/>
                <w:sz w:val="14"/>
                <w:szCs w:val="14"/>
                <w:lang w:eastAsia="en-GB"/>
                <w14:ligatures w14:val="none"/>
              </w:rPr>
              <w:t xml:space="preserve">Yes </w:t>
            </w:r>
          </w:p>
        </w:tc>
        <w:tc>
          <w:tcPr>
            <w:tcW w:w="992" w:type="dxa"/>
          </w:tcPr>
          <w:p w14:paraId="625FFCAF" w14:textId="77777777" w:rsidR="00A13368" w:rsidRDefault="00A13368" w:rsidP="008704DE">
            <w:pPr>
              <w:pStyle w:val="Default"/>
              <w:rPr>
                <w:rFonts w:eastAsia="Times New Roman"/>
                <w:sz w:val="14"/>
                <w:szCs w:val="14"/>
                <w:lang w:eastAsia="en-GB"/>
                <w14:ligatures w14:val="none"/>
              </w:rPr>
            </w:pPr>
            <w:r>
              <w:rPr>
                <w:rFonts w:eastAsia="Times New Roman"/>
                <w:sz w:val="14"/>
                <w:szCs w:val="14"/>
                <w:lang w:eastAsia="en-GB"/>
                <w14:ligatures w14:val="none"/>
              </w:rPr>
              <w:t xml:space="preserve">Yes </w:t>
            </w:r>
          </w:p>
        </w:tc>
        <w:tc>
          <w:tcPr>
            <w:tcW w:w="851" w:type="dxa"/>
          </w:tcPr>
          <w:p w14:paraId="176DA9C2" w14:textId="77777777" w:rsidR="00A13368" w:rsidRDefault="00A13368" w:rsidP="008704DE">
            <w:pPr>
              <w:pStyle w:val="Default"/>
              <w:rPr>
                <w:rFonts w:eastAsia="Times New Roman"/>
                <w:sz w:val="14"/>
                <w:szCs w:val="14"/>
                <w:lang w:eastAsia="en-GB"/>
                <w14:ligatures w14:val="none"/>
              </w:rPr>
            </w:pPr>
            <w:r>
              <w:rPr>
                <w:rFonts w:eastAsia="Times New Roman"/>
                <w:sz w:val="14"/>
                <w:szCs w:val="14"/>
                <w:lang w:eastAsia="en-GB"/>
                <w14:ligatures w14:val="none"/>
              </w:rPr>
              <w:t xml:space="preserve">Yes </w:t>
            </w:r>
          </w:p>
        </w:tc>
        <w:tc>
          <w:tcPr>
            <w:tcW w:w="920" w:type="dxa"/>
          </w:tcPr>
          <w:p w14:paraId="65162555" w14:textId="77777777" w:rsidR="00A13368" w:rsidRDefault="00A13368" w:rsidP="008704DE">
            <w:pPr>
              <w:pStyle w:val="Default"/>
              <w:rPr>
                <w:rFonts w:eastAsia="Times New Roman"/>
                <w:sz w:val="14"/>
                <w:szCs w:val="14"/>
                <w:lang w:eastAsia="en-GB"/>
                <w14:ligatures w14:val="none"/>
              </w:rPr>
            </w:pPr>
            <w:r>
              <w:rPr>
                <w:rFonts w:eastAsia="Times New Roman"/>
                <w:sz w:val="14"/>
                <w:szCs w:val="14"/>
                <w:lang w:eastAsia="en-GB"/>
                <w14:ligatures w14:val="none"/>
              </w:rPr>
              <w:t xml:space="preserve">Yes </w:t>
            </w:r>
          </w:p>
        </w:tc>
        <w:tc>
          <w:tcPr>
            <w:tcW w:w="829" w:type="dxa"/>
          </w:tcPr>
          <w:p w14:paraId="1DA30E04" w14:textId="77777777" w:rsidR="00A13368" w:rsidRDefault="00A13368" w:rsidP="008704DE">
            <w:pPr>
              <w:pStyle w:val="Default"/>
              <w:rPr>
                <w:rFonts w:eastAsia="Times New Roman"/>
                <w:sz w:val="14"/>
                <w:szCs w:val="14"/>
                <w:lang w:eastAsia="en-GB"/>
                <w14:ligatures w14:val="none"/>
              </w:rPr>
            </w:pPr>
            <w:r>
              <w:rPr>
                <w:rFonts w:eastAsia="Times New Roman"/>
                <w:sz w:val="14"/>
                <w:szCs w:val="14"/>
                <w:lang w:eastAsia="en-GB"/>
                <w14:ligatures w14:val="none"/>
              </w:rPr>
              <w:t xml:space="preserve">Yes </w:t>
            </w:r>
          </w:p>
        </w:tc>
        <w:tc>
          <w:tcPr>
            <w:tcW w:w="670" w:type="dxa"/>
          </w:tcPr>
          <w:p w14:paraId="135D64A8" w14:textId="77777777" w:rsidR="00A13368" w:rsidRDefault="00A13368" w:rsidP="008704DE">
            <w:pPr>
              <w:pStyle w:val="Default"/>
              <w:rPr>
                <w:sz w:val="14"/>
                <w:szCs w:val="14"/>
              </w:rPr>
            </w:pPr>
            <w:r>
              <w:rPr>
                <w:sz w:val="14"/>
                <w:szCs w:val="14"/>
              </w:rPr>
              <w:t xml:space="preserve">Yes </w:t>
            </w:r>
          </w:p>
        </w:tc>
        <w:tc>
          <w:tcPr>
            <w:tcW w:w="905" w:type="dxa"/>
          </w:tcPr>
          <w:p w14:paraId="00EB332A" w14:textId="77777777" w:rsidR="00A13368" w:rsidRDefault="00A13368" w:rsidP="008704DE">
            <w:pPr>
              <w:pStyle w:val="Default"/>
              <w:rPr>
                <w:sz w:val="14"/>
                <w:szCs w:val="14"/>
              </w:rPr>
            </w:pPr>
            <w:r>
              <w:rPr>
                <w:sz w:val="14"/>
                <w:szCs w:val="14"/>
              </w:rPr>
              <w:t xml:space="preserve">Yes </w:t>
            </w:r>
          </w:p>
        </w:tc>
        <w:tc>
          <w:tcPr>
            <w:tcW w:w="609" w:type="dxa"/>
          </w:tcPr>
          <w:p w14:paraId="5A16733A" w14:textId="77777777" w:rsidR="00A13368" w:rsidRDefault="00A13368" w:rsidP="008704DE">
            <w:pPr>
              <w:pStyle w:val="Default"/>
              <w:rPr>
                <w:sz w:val="14"/>
                <w:szCs w:val="14"/>
              </w:rPr>
            </w:pPr>
            <w:r>
              <w:rPr>
                <w:sz w:val="14"/>
                <w:szCs w:val="14"/>
              </w:rPr>
              <w:t xml:space="preserve">Yes </w:t>
            </w:r>
          </w:p>
        </w:tc>
        <w:tc>
          <w:tcPr>
            <w:tcW w:w="693" w:type="dxa"/>
          </w:tcPr>
          <w:p w14:paraId="4A24BC5D" w14:textId="2632D426" w:rsidR="00A13368" w:rsidRDefault="00F86325" w:rsidP="008704DE">
            <w:pPr>
              <w:pStyle w:val="Default"/>
              <w:rPr>
                <w:sz w:val="14"/>
                <w:szCs w:val="14"/>
              </w:rPr>
            </w:pPr>
            <w:r>
              <w:rPr>
                <w:sz w:val="14"/>
                <w:szCs w:val="14"/>
              </w:rPr>
              <w:t xml:space="preserve">Yes </w:t>
            </w:r>
          </w:p>
        </w:tc>
        <w:tc>
          <w:tcPr>
            <w:tcW w:w="693" w:type="dxa"/>
          </w:tcPr>
          <w:p w14:paraId="2A4F4EEA" w14:textId="54F15A5E" w:rsidR="00A13368" w:rsidRDefault="00A13368" w:rsidP="008704DE">
            <w:pPr>
              <w:pStyle w:val="Default"/>
              <w:rPr>
                <w:sz w:val="14"/>
                <w:szCs w:val="14"/>
              </w:rPr>
            </w:pPr>
            <w:r>
              <w:rPr>
                <w:sz w:val="14"/>
                <w:szCs w:val="14"/>
              </w:rPr>
              <w:t xml:space="preserve">Yes </w:t>
            </w:r>
          </w:p>
        </w:tc>
      </w:tr>
      <w:tr w:rsidR="00A13368" w14:paraId="7F33FFF6" w14:textId="77777777" w:rsidTr="00BF476C">
        <w:tc>
          <w:tcPr>
            <w:tcW w:w="562" w:type="dxa"/>
          </w:tcPr>
          <w:p w14:paraId="0E232268" w14:textId="77777777" w:rsidR="00A13368" w:rsidRDefault="00A13368" w:rsidP="008704DE">
            <w:pPr>
              <w:spacing w:before="100" w:beforeAutospacing="1" w:after="100" w:afterAutospacing="1"/>
              <w:jc w:val="center"/>
              <w:rPr>
                <w:rFonts w:ascii="Arial" w:eastAsia="Times New Roman" w:hAnsi="Arial" w:cs="Arial"/>
                <w:kern w:val="0"/>
                <w:sz w:val="14"/>
                <w:szCs w:val="14"/>
                <w:lang w:eastAsia="en-GB"/>
                <w14:ligatures w14:val="none"/>
              </w:rPr>
            </w:pPr>
            <w:r>
              <w:rPr>
                <w:rFonts w:ascii="Arial" w:eastAsia="Times New Roman" w:hAnsi="Arial" w:cs="Arial"/>
                <w:kern w:val="0"/>
                <w:sz w:val="14"/>
                <w:szCs w:val="14"/>
                <w:lang w:eastAsia="en-GB"/>
                <w14:ligatures w14:val="none"/>
              </w:rPr>
              <w:t>6</w:t>
            </w:r>
          </w:p>
        </w:tc>
        <w:tc>
          <w:tcPr>
            <w:tcW w:w="851" w:type="dxa"/>
            <w:gridSpan w:val="2"/>
          </w:tcPr>
          <w:p w14:paraId="74EB9E4F" w14:textId="77777777" w:rsidR="00A13368" w:rsidRDefault="00A13368" w:rsidP="008704DE">
            <w:pPr>
              <w:pStyle w:val="Default"/>
              <w:rPr>
                <w:rFonts w:eastAsia="Times New Roman"/>
                <w:sz w:val="14"/>
                <w:szCs w:val="14"/>
                <w:lang w:eastAsia="en-GB"/>
                <w14:ligatures w14:val="none"/>
              </w:rPr>
            </w:pPr>
            <w:r>
              <w:rPr>
                <w:rFonts w:eastAsia="Times New Roman"/>
                <w:sz w:val="14"/>
                <w:szCs w:val="14"/>
                <w:lang w:eastAsia="en-GB"/>
                <w14:ligatures w14:val="none"/>
              </w:rPr>
              <w:t xml:space="preserve">Yes </w:t>
            </w:r>
          </w:p>
        </w:tc>
        <w:tc>
          <w:tcPr>
            <w:tcW w:w="1134" w:type="dxa"/>
          </w:tcPr>
          <w:p w14:paraId="0E253530" w14:textId="77777777" w:rsidR="00A13368" w:rsidRDefault="00A13368" w:rsidP="008704DE">
            <w:pPr>
              <w:pStyle w:val="Default"/>
              <w:rPr>
                <w:rFonts w:eastAsia="Times New Roman"/>
                <w:sz w:val="14"/>
                <w:szCs w:val="14"/>
                <w:lang w:eastAsia="en-GB"/>
                <w14:ligatures w14:val="none"/>
              </w:rPr>
            </w:pPr>
            <w:r>
              <w:rPr>
                <w:rFonts w:eastAsia="Times New Roman"/>
                <w:sz w:val="14"/>
                <w:szCs w:val="14"/>
                <w:lang w:eastAsia="en-GB"/>
                <w14:ligatures w14:val="none"/>
              </w:rPr>
              <w:t xml:space="preserve">No </w:t>
            </w:r>
          </w:p>
        </w:tc>
        <w:tc>
          <w:tcPr>
            <w:tcW w:w="992" w:type="dxa"/>
          </w:tcPr>
          <w:p w14:paraId="447628E9" w14:textId="77777777" w:rsidR="00A13368" w:rsidRDefault="00A13368" w:rsidP="008704DE">
            <w:pPr>
              <w:pStyle w:val="Default"/>
              <w:rPr>
                <w:rFonts w:eastAsia="Times New Roman"/>
                <w:sz w:val="14"/>
                <w:szCs w:val="14"/>
                <w:lang w:eastAsia="en-GB"/>
                <w14:ligatures w14:val="none"/>
              </w:rPr>
            </w:pPr>
            <w:r>
              <w:rPr>
                <w:rFonts w:eastAsia="Times New Roman"/>
                <w:sz w:val="14"/>
                <w:szCs w:val="14"/>
                <w:lang w:eastAsia="en-GB"/>
                <w14:ligatures w14:val="none"/>
              </w:rPr>
              <w:t xml:space="preserve">Partly </w:t>
            </w:r>
          </w:p>
        </w:tc>
        <w:tc>
          <w:tcPr>
            <w:tcW w:w="851" w:type="dxa"/>
          </w:tcPr>
          <w:p w14:paraId="040C4E83" w14:textId="28E4AD51" w:rsidR="00A13368" w:rsidRDefault="00F86325" w:rsidP="008704DE">
            <w:pPr>
              <w:pStyle w:val="Default"/>
              <w:rPr>
                <w:rFonts w:eastAsia="Times New Roman"/>
                <w:sz w:val="14"/>
                <w:szCs w:val="14"/>
                <w:lang w:eastAsia="en-GB"/>
                <w14:ligatures w14:val="none"/>
              </w:rPr>
            </w:pPr>
            <w:r>
              <w:rPr>
                <w:rFonts w:eastAsia="Times New Roman"/>
                <w:sz w:val="14"/>
                <w:szCs w:val="14"/>
                <w:lang w:eastAsia="en-GB"/>
                <w14:ligatures w14:val="none"/>
              </w:rPr>
              <w:t xml:space="preserve">Yes </w:t>
            </w:r>
          </w:p>
        </w:tc>
        <w:tc>
          <w:tcPr>
            <w:tcW w:w="920" w:type="dxa"/>
          </w:tcPr>
          <w:p w14:paraId="672C9F3A" w14:textId="314ED3C4" w:rsidR="00A13368" w:rsidRDefault="00F86325" w:rsidP="008704DE">
            <w:pPr>
              <w:pStyle w:val="Default"/>
              <w:rPr>
                <w:rFonts w:eastAsia="Times New Roman"/>
                <w:sz w:val="14"/>
                <w:szCs w:val="14"/>
                <w:lang w:eastAsia="en-GB"/>
                <w14:ligatures w14:val="none"/>
              </w:rPr>
            </w:pPr>
            <w:r>
              <w:rPr>
                <w:rFonts w:eastAsia="Times New Roman"/>
                <w:sz w:val="14"/>
                <w:szCs w:val="14"/>
                <w:lang w:eastAsia="en-GB"/>
                <w14:ligatures w14:val="none"/>
              </w:rPr>
              <w:t xml:space="preserve">Yes </w:t>
            </w:r>
          </w:p>
        </w:tc>
        <w:tc>
          <w:tcPr>
            <w:tcW w:w="829" w:type="dxa"/>
          </w:tcPr>
          <w:p w14:paraId="35E55148" w14:textId="17CBC1F5" w:rsidR="00A13368" w:rsidRDefault="00F86325" w:rsidP="008704DE">
            <w:pPr>
              <w:pStyle w:val="Default"/>
              <w:rPr>
                <w:rFonts w:eastAsia="Times New Roman"/>
                <w:sz w:val="14"/>
                <w:szCs w:val="14"/>
                <w:lang w:eastAsia="en-GB"/>
                <w14:ligatures w14:val="none"/>
              </w:rPr>
            </w:pPr>
            <w:r>
              <w:rPr>
                <w:rFonts w:eastAsia="Times New Roman"/>
                <w:sz w:val="14"/>
                <w:szCs w:val="14"/>
                <w:lang w:eastAsia="en-GB"/>
                <w14:ligatures w14:val="none"/>
              </w:rPr>
              <w:t xml:space="preserve">Yes </w:t>
            </w:r>
          </w:p>
        </w:tc>
        <w:tc>
          <w:tcPr>
            <w:tcW w:w="670" w:type="dxa"/>
          </w:tcPr>
          <w:p w14:paraId="396C0F7F" w14:textId="77F3F2B3" w:rsidR="00A13368" w:rsidRDefault="00F86325" w:rsidP="008704DE">
            <w:pPr>
              <w:pStyle w:val="Default"/>
              <w:rPr>
                <w:sz w:val="14"/>
                <w:szCs w:val="14"/>
              </w:rPr>
            </w:pPr>
            <w:r>
              <w:rPr>
                <w:sz w:val="14"/>
                <w:szCs w:val="14"/>
              </w:rPr>
              <w:t xml:space="preserve">Yes </w:t>
            </w:r>
          </w:p>
        </w:tc>
        <w:tc>
          <w:tcPr>
            <w:tcW w:w="905" w:type="dxa"/>
          </w:tcPr>
          <w:p w14:paraId="019B5AE6" w14:textId="37F12245" w:rsidR="00A13368" w:rsidRDefault="00F86325" w:rsidP="008704DE">
            <w:pPr>
              <w:pStyle w:val="Default"/>
              <w:rPr>
                <w:sz w:val="14"/>
                <w:szCs w:val="14"/>
              </w:rPr>
            </w:pPr>
            <w:r>
              <w:rPr>
                <w:sz w:val="14"/>
                <w:szCs w:val="14"/>
              </w:rPr>
              <w:t xml:space="preserve">Yes </w:t>
            </w:r>
          </w:p>
        </w:tc>
        <w:tc>
          <w:tcPr>
            <w:tcW w:w="609" w:type="dxa"/>
          </w:tcPr>
          <w:p w14:paraId="3FFAE247" w14:textId="623105F8" w:rsidR="00A13368" w:rsidRDefault="00F86325" w:rsidP="008704DE">
            <w:pPr>
              <w:pStyle w:val="Default"/>
              <w:rPr>
                <w:sz w:val="14"/>
                <w:szCs w:val="14"/>
              </w:rPr>
            </w:pPr>
            <w:r>
              <w:rPr>
                <w:sz w:val="14"/>
                <w:szCs w:val="14"/>
              </w:rPr>
              <w:t xml:space="preserve">Yes </w:t>
            </w:r>
          </w:p>
        </w:tc>
        <w:tc>
          <w:tcPr>
            <w:tcW w:w="693" w:type="dxa"/>
          </w:tcPr>
          <w:p w14:paraId="05C41F09" w14:textId="23034972" w:rsidR="00A13368" w:rsidRDefault="00F86325" w:rsidP="008704DE">
            <w:pPr>
              <w:pStyle w:val="Default"/>
              <w:rPr>
                <w:sz w:val="14"/>
                <w:szCs w:val="14"/>
              </w:rPr>
            </w:pPr>
            <w:r>
              <w:rPr>
                <w:sz w:val="14"/>
                <w:szCs w:val="14"/>
              </w:rPr>
              <w:t xml:space="preserve">Yes </w:t>
            </w:r>
          </w:p>
        </w:tc>
        <w:tc>
          <w:tcPr>
            <w:tcW w:w="693" w:type="dxa"/>
          </w:tcPr>
          <w:p w14:paraId="16C78487" w14:textId="22467816" w:rsidR="00A13368" w:rsidRDefault="00F86325" w:rsidP="008704DE">
            <w:pPr>
              <w:pStyle w:val="Default"/>
              <w:rPr>
                <w:sz w:val="14"/>
                <w:szCs w:val="14"/>
              </w:rPr>
            </w:pPr>
            <w:r>
              <w:rPr>
                <w:sz w:val="14"/>
                <w:szCs w:val="14"/>
              </w:rPr>
              <w:t xml:space="preserve">Yes </w:t>
            </w:r>
          </w:p>
        </w:tc>
      </w:tr>
      <w:tr w:rsidR="00A13368" w14:paraId="0A2D996B" w14:textId="77777777" w:rsidTr="00BF476C">
        <w:tc>
          <w:tcPr>
            <w:tcW w:w="562" w:type="dxa"/>
          </w:tcPr>
          <w:p w14:paraId="08EF872B" w14:textId="77777777" w:rsidR="00A13368" w:rsidRDefault="00A13368" w:rsidP="008704DE">
            <w:pPr>
              <w:spacing w:before="100" w:beforeAutospacing="1" w:after="100" w:afterAutospacing="1"/>
              <w:jc w:val="center"/>
              <w:rPr>
                <w:rFonts w:ascii="Arial" w:eastAsia="Times New Roman" w:hAnsi="Arial" w:cs="Arial"/>
                <w:kern w:val="0"/>
                <w:sz w:val="14"/>
                <w:szCs w:val="14"/>
                <w:lang w:eastAsia="en-GB"/>
                <w14:ligatures w14:val="none"/>
              </w:rPr>
            </w:pPr>
            <w:r>
              <w:rPr>
                <w:rFonts w:ascii="Arial" w:eastAsia="Times New Roman" w:hAnsi="Arial" w:cs="Arial"/>
                <w:kern w:val="0"/>
                <w:sz w:val="14"/>
                <w:szCs w:val="14"/>
                <w:lang w:eastAsia="en-GB"/>
                <w14:ligatures w14:val="none"/>
              </w:rPr>
              <w:t>7</w:t>
            </w:r>
          </w:p>
        </w:tc>
        <w:tc>
          <w:tcPr>
            <w:tcW w:w="851" w:type="dxa"/>
            <w:gridSpan w:val="2"/>
          </w:tcPr>
          <w:p w14:paraId="68212767" w14:textId="77777777" w:rsidR="00A13368" w:rsidRDefault="00A13368" w:rsidP="008704DE">
            <w:pPr>
              <w:pStyle w:val="Default"/>
              <w:rPr>
                <w:rFonts w:eastAsia="Times New Roman"/>
                <w:sz w:val="14"/>
                <w:szCs w:val="14"/>
                <w:lang w:eastAsia="en-GB"/>
                <w14:ligatures w14:val="none"/>
              </w:rPr>
            </w:pPr>
            <w:r>
              <w:rPr>
                <w:rFonts w:eastAsia="Times New Roman"/>
                <w:sz w:val="14"/>
                <w:szCs w:val="14"/>
                <w:lang w:eastAsia="en-GB"/>
                <w14:ligatures w14:val="none"/>
              </w:rPr>
              <w:t xml:space="preserve">Yes </w:t>
            </w:r>
          </w:p>
        </w:tc>
        <w:tc>
          <w:tcPr>
            <w:tcW w:w="1134" w:type="dxa"/>
          </w:tcPr>
          <w:p w14:paraId="5AF18FC1" w14:textId="77777777" w:rsidR="00A13368" w:rsidRDefault="00A13368" w:rsidP="008704DE">
            <w:pPr>
              <w:pStyle w:val="Default"/>
              <w:rPr>
                <w:rFonts w:eastAsia="Times New Roman"/>
                <w:sz w:val="14"/>
                <w:szCs w:val="14"/>
                <w:lang w:eastAsia="en-GB"/>
                <w14:ligatures w14:val="none"/>
              </w:rPr>
            </w:pPr>
            <w:r>
              <w:rPr>
                <w:rFonts w:eastAsia="Times New Roman"/>
                <w:sz w:val="14"/>
                <w:szCs w:val="14"/>
                <w:lang w:eastAsia="en-GB"/>
                <w14:ligatures w14:val="none"/>
              </w:rPr>
              <w:t xml:space="preserve">Yes </w:t>
            </w:r>
          </w:p>
        </w:tc>
        <w:tc>
          <w:tcPr>
            <w:tcW w:w="992" w:type="dxa"/>
          </w:tcPr>
          <w:p w14:paraId="0024CA31" w14:textId="77777777" w:rsidR="00A13368" w:rsidRDefault="00A13368" w:rsidP="008704DE">
            <w:pPr>
              <w:pStyle w:val="Default"/>
              <w:rPr>
                <w:rFonts w:eastAsia="Times New Roman"/>
                <w:sz w:val="14"/>
                <w:szCs w:val="14"/>
                <w:lang w:eastAsia="en-GB"/>
                <w14:ligatures w14:val="none"/>
              </w:rPr>
            </w:pPr>
            <w:r>
              <w:rPr>
                <w:rFonts w:eastAsia="Times New Roman"/>
                <w:sz w:val="14"/>
                <w:szCs w:val="14"/>
                <w:lang w:eastAsia="en-GB"/>
                <w14:ligatures w14:val="none"/>
              </w:rPr>
              <w:t xml:space="preserve">Yes </w:t>
            </w:r>
          </w:p>
        </w:tc>
        <w:tc>
          <w:tcPr>
            <w:tcW w:w="851" w:type="dxa"/>
          </w:tcPr>
          <w:p w14:paraId="1E6D5C92" w14:textId="77777777" w:rsidR="00A13368" w:rsidRDefault="00A13368" w:rsidP="008704DE">
            <w:pPr>
              <w:pStyle w:val="Default"/>
              <w:rPr>
                <w:rFonts w:eastAsia="Times New Roman"/>
                <w:sz w:val="14"/>
                <w:szCs w:val="14"/>
                <w:lang w:eastAsia="en-GB"/>
                <w14:ligatures w14:val="none"/>
              </w:rPr>
            </w:pPr>
            <w:r>
              <w:rPr>
                <w:rFonts w:eastAsia="Times New Roman"/>
                <w:sz w:val="14"/>
                <w:szCs w:val="14"/>
                <w:lang w:eastAsia="en-GB"/>
                <w14:ligatures w14:val="none"/>
              </w:rPr>
              <w:t xml:space="preserve">Yes </w:t>
            </w:r>
          </w:p>
        </w:tc>
        <w:tc>
          <w:tcPr>
            <w:tcW w:w="920" w:type="dxa"/>
          </w:tcPr>
          <w:p w14:paraId="64850B4E" w14:textId="77777777" w:rsidR="00A13368" w:rsidRDefault="00A13368" w:rsidP="008704DE">
            <w:pPr>
              <w:pStyle w:val="Default"/>
              <w:rPr>
                <w:rFonts w:eastAsia="Times New Roman"/>
                <w:sz w:val="14"/>
                <w:szCs w:val="14"/>
                <w:lang w:eastAsia="en-GB"/>
                <w14:ligatures w14:val="none"/>
              </w:rPr>
            </w:pPr>
            <w:r>
              <w:rPr>
                <w:rFonts w:eastAsia="Times New Roman"/>
                <w:sz w:val="14"/>
                <w:szCs w:val="14"/>
                <w:lang w:eastAsia="en-GB"/>
                <w14:ligatures w14:val="none"/>
              </w:rPr>
              <w:t xml:space="preserve">Yes </w:t>
            </w:r>
          </w:p>
        </w:tc>
        <w:tc>
          <w:tcPr>
            <w:tcW w:w="829" w:type="dxa"/>
          </w:tcPr>
          <w:p w14:paraId="5F0F9563" w14:textId="77777777" w:rsidR="00A13368" w:rsidRDefault="00A13368" w:rsidP="008704DE">
            <w:pPr>
              <w:pStyle w:val="Default"/>
              <w:rPr>
                <w:rFonts w:eastAsia="Times New Roman"/>
                <w:sz w:val="14"/>
                <w:szCs w:val="14"/>
                <w:lang w:eastAsia="en-GB"/>
                <w14:ligatures w14:val="none"/>
              </w:rPr>
            </w:pPr>
            <w:r>
              <w:rPr>
                <w:rFonts w:eastAsia="Times New Roman"/>
                <w:sz w:val="14"/>
                <w:szCs w:val="14"/>
                <w:lang w:eastAsia="en-GB"/>
                <w14:ligatures w14:val="none"/>
              </w:rPr>
              <w:t xml:space="preserve">Yes </w:t>
            </w:r>
          </w:p>
        </w:tc>
        <w:tc>
          <w:tcPr>
            <w:tcW w:w="670" w:type="dxa"/>
          </w:tcPr>
          <w:p w14:paraId="73E2DFF0" w14:textId="77777777" w:rsidR="00A13368" w:rsidRDefault="00A13368" w:rsidP="008704DE">
            <w:pPr>
              <w:pStyle w:val="Default"/>
              <w:rPr>
                <w:sz w:val="14"/>
                <w:szCs w:val="14"/>
              </w:rPr>
            </w:pPr>
            <w:r>
              <w:rPr>
                <w:sz w:val="14"/>
                <w:szCs w:val="14"/>
              </w:rPr>
              <w:t xml:space="preserve">Yes </w:t>
            </w:r>
          </w:p>
        </w:tc>
        <w:tc>
          <w:tcPr>
            <w:tcW w:w="905" w:type="dxa"/>
          </w:tcPr>
          <w:p w14:paraId="61B5E662" w14:textId="77777777" w:rsidR="00A13368" w:rsidRDefault="00A13368" w:rsidP="008704DE">
            <w:pPr>
              <w:pStyle w:val="Default"/>
              <w:rPr>
                <w:sz w:val="14"/>
                <w:szCs w:val="14"/>
              </w:rPr>
            </w:pPr>
            <w:r>
              <w:rPr>
                <w:sz w:val="14"/>
                <w:szCs w:val="14"/>
              </w:rPr>
              <w:t xml:space="preserve">Yes </w:t>
            </w:r>
          </w:p>
        </w:tc>
        <w:tc>
          <w:tcPr>
            <w:tcW w:w="609" w:type="dxa"/>
          </w:tcPr>
          <w:p w14:paraId="1A542288" w14:textId="77777777" w:rsidR="00A13368" w:rsidRDefault="00A13368" w:rsidP="008704DE">
            <w:pPr>
              <w:pStyle w:val="Default"/>
              <w:rPr>
                <w:sz w:val="14"/>
                <w:szCs w:val="14"/>
              </w:rPr>
            </w:pPr>
            <w:r>
              <w:rPr>
                <w:sz w:val="14"/>
                <w:szCs w:val="14"/>
              </w:rPr>
              <w:t xml:space="preserve">Yes </w:t>
            </w:r>
          </w:p>
        </w:tc>
        <w:tc>
          <w:tcPr>
            <w:tcW w:w="693" w:type="dxa"/>
          </w:tcPr>
          <w:p w14:paraId="78B45B01" w14:textId="2222ADC6" w:rsidR="00A13368" w:rsidRDefault="00F86325" w:rsidP="008704DE">
            <w:pPr>
              <w:pStyle w:val="Default"/>
              <w:rPr>
                <w:sz w:val="14"/>
                <w:szCs w:val="14"/>
              </w:rPr>
            </w:pPr>
            <w:r>
              <w:rPr>
                <w:sz w:val="14"/>
                <w:szCs w:val="14"/>
              </w:rPr>
              <w:t xml:space="preserve">Yes </w:t>
            </w:r>
          </w:p>
        </w:tc>
        <w:tc>
          <w:tcPr>
            <w:tcW w:w="693" w:type="dxa"/>
          </w:tcPr>
          <w:p w14:paraId="28BD8896" w14:textId="4FE754FD" w:rsidR="00A13368" w:rsidRDefault="00A13368" w:rsidP="008704DE">
            <w:pPr>
              <w:pStyle w:val="Default"/>
              <w:rPr>
                <w:sz w:val="14"/>
                <w:szCs w:val="14"/>
              </w:rPr>
            </w:pPr>
            <w:r>
              <w:rPr>
                <w:sz w:val="14"/>
                <w:szCs w:val="14"/>
              </w:rPr>
              <w:t xml:space="preserve">Yes </w:t>
            </w:r>
          </w:p>
        </w:tc>
      </w:tr>
      <w:tr w:rsidR="00A13368" w14:paraId="18FE7D74" w14:textId="77777777" w:rsidTr="00BF476C">
        <w:tc>
          <w:tcPr>
            <w:tcW w:w="562" w:type="dxa"/>
          </w:tcPr>
          <w:p w14:paraId="126356D2" w14:textId="77777777" w:rsidR="00A13368" w:rsidRDefault="00A13368" w:rsidP="008704DE">
            <w:pPr>
              <w:spacing w:before="100" w:beforeAutospacing="1" w:after="100" w:afterAutospacing="1"/>
              <w:jc w:val="center"/>
              <w:rPr>
                <w:rFonts w:ascii="Arial" w:eastAsia="Times New Roman" w:hAnsi="Arial" w:cs="Arial"/>
                <w:kern w:val="0"/>
                <w:sz w:val="14"/>
                <w:szCs w:val="14"/>
                <w:lang w:eastAsia="en-GB"/>
                <w14:ligatures w14:val="none"/>
              </w:rPr>
            </w:pPr>
            <w:r>
              <w:rPr>
                <w:rFonts w:ascii="Arial" w:eastAsia="Times New Roman" w:hAnsi="Arial" w:cs="Arial"/>
                <w:kern w:val="0"/>
                <w:sz w:val="14"/>
                <w:szCs w:val="14"/>
                <w:lang w:eastAsia="en-GB"/>
                <w14:ligatures w14:val="none"/>
              </w:rPr>
              <w:t>8</w:t>
            </w:r>
          </w:p>
        </w:tc>
        <w:tc>
          <w:tcPr>
            <w:tcW w:w="851" w:type="dxa"/>
            <w:gridSpan w:val="2"/>
          </w:tcPr>
          <w:p w14:paraId="08066B91" w14:textId="45A17F64" w:rsidR="00A13368" w:rsidRDefault="00F86325" w:rsidP="008704DE">
            <w:pPr>
              <w:pStyle w:val="Default"/>
              <w:rPr>
                <w:rFonts w:eastAsia="Times New Roman"/>
                <w:sz w:val="14"/>
                <w:szCs w:val="14"/>
                <w:lang w:eastAsia="en-GB"/>
                <w14:ligatures w14:val="none"/>
              </w:rPr>
            </w:pPr>
            <w:r>
              <w:rPr>
                <w:rFonts w:eastAsia="Times New Roman"/>
                <w:sz w:val="14"/>
                <w:szCs w:val="14"/>
                <w:lang w:eastAsia="en-GB"/>
                <w14:ligatures w14:val="none"/>
              </w:rPr>
              <w:t xml:space="preserve">Yes </w:t>
            </w:r>
          </w:p>
        </w:tc>
        <w:tc>
          <w:tcPr>
            <w:tcW w:w="1134" w:type="dxa"/>
          </w:tcPr>
          <w:p w14:paraId="795952C5" w14:textId="77777777" w:rsidR="00A13368" w:rsidRDefault="00A13368" w:rsidP="008704DE">
            <w:pPr>
              <w:pStyle w:val="Default"/>
              <w:rPr>
                <w:rFonts w:eastAsia="Times New Roman"/>
                <w:sz w:val="14"/>
                <w:szCs w:val="14"/>
                <w:lang w:eastAsia="en-GB"/>
                <w14:ligatures w14:val="none"/>
              </w:rPr>
            </w:pPr>
            <w:r>
              <w:rPr>
                <w:rFonts w:eastAsia="Times New Roman"/>
                <w:sz w:val="14"/>
                <w:szCs w:val="14"/>
                <w:lang w:eastAsia="en-GB"/>
                <w14:ligatures w14:val="none"/>
              </w:rPr>
              <w:t xml:space="preserve">Incompletely </w:t>
            </w:r>
          </w:p>
        </w:tc>
        <w:tc>
          <w:tcPr>
            <w:tcW w:w="992" w:type="dxa"/>
          </w:tcPr>
          <w:p w14:paraId="72C93923" w14:textId="19761053" w:rsidR="00A13368" w:rsidRDefault="00F86325" w:rsidP="008704DE">
            <w:pPr>
              <w:pStyle w:val="Default"/>
              <w:rPr>
                <w:rFonts w:eastAsia="Times New Roman"/>
                <w:sz w:val="14"/>
                <w:szCs w:val="14"/>
                <w:lang w:eastAsia="en-GB"/>
                <w14:ligatures w14:val="none"/>
              </w:rPr>
            </w:pPr>
            <w:r>
              <w:rPr>
                <w:rFonts w:eastAsia="Times New Roman"/>
                <w:sz w:val="14"/>
                <w:szCs w:val="14"/>
                <w:lang w:eastAsia="en-GB"/>
                <w14:ligatures w14:val="none"/>
              </w:rPr>
              <w:t xml:space="preserve">Yes </w:t>
            </w:r>
          </w:p>
        </w:tc>
        <w:tc>
          <w:tcPr>
            <w:tcW w:w="851" w:type="dxa"/>
          </w:tcPr>
          <w:p w14:paraId="2CA1F15F" w14:textId="4004291A" w:rsidR="00A13368" w:rsidRDefault="00F86325" w:rsidP="008704DE">
            <w:pPr>
              <w:pStyle w:val="Default"/>
              <w:rPr>
                <w:rFonts w:eastAsia="Times New Roman"/>
                <w:sz w:val="14"/>
                <w:szCs w:val="14"/>
                <w:lang w:eastAsia="en-GB"/>
                <w14:ligatures w14:val="none"/>
              </w:rPr>
            </w:pPr>
            <w:r>
              <w:rPr>
                <w:rFonts w:eastAsia="Times New Roman"/>
                <w:sz w:val="14"/>
                <w:szCs w:val="14"/>
                <w:lang w:eastAsia="en-GB"/>
                <w14:ligatures w14:val="none"/>
              </w:rPr>
              <w:t xml:space="preserve">Partly </w:t>
            </w:r>
          </w:p>
        </w:tc>
        <w:tc>
          <w:tcPr>
            <w:tcW w:w="920" w:type="dxa"/>
          </w:tcPr>
          <w:p w14:paraId="5BB59483" w14:textId="103FFD8F" w:rsidR="00A13368" w:rsidRDefault="00F86325" w:rsidP="008704DE">
            <w:pPr>
              <w:pStyle w:val="Default"/>
              <w:rPr>
                <w:rFonts w:eastAsia="Times New Roman"/>
                <w:sz w:val="14"/>
                <w:szCs w:val="14"/>
                <w:lang w:eastAsia="en-GB"/>
                <w14:ligatures w14:val="none"/>
              </w:rPr>
            </w:pPr>
            <w:r>
              <w:rPr>
                <w:rFonts w:eastAsia="Times New Roman"/>
                <w:sz w:val="14"/>
                <w:szCs w:val="14"/>
                <w:lang w:eastAsia="en-GB"/>
                <w14:ligatures w14:val="none"/>
              </w:rPr>
              <w:t xml:space="preserve">Yes </w:t>
            </w:r>
          </w:p>
        </w:tc>
        <w:tc>
          <w:tcPr>
            <w:tcW w:w="829" w:type="dxa"/>
          </w:tcPr>
          <w:p w14:paraId="600F5EF9" w14:textId="5962A9AB" w:rsidR="00A13368" w:rsidRDefault="00F86325" w:rsidP="008704DE">
            <w:pPr>
              <w:pStyle w:val="Default"/>
              <w:rPr>
                <w:rFonts w:eastAsia="Times New Roman"/>
                <w:sz w:val="14"/>
                <w:szCs w:val="14"/>
                <w:lang w:eastAsia="en-GB"/>
                <w14:ligatures w14:val="none"/>
              </w:rPr>
            </w:pPr>
            <w:r>
              <w:rPr>
                <w:rFonts w:eastAsia="Times New Roman"/>
                <w:sz w:val="14"/>
                <w:szCs w:val="14"/>
                <w:lang w:eastAsia="en-GB"/>
                <w14:ligatures w14:val="none"/>
              </w:rPr>
              <w:t xml:space="preserve">Yes </w:t>
            </w:r>
          </w:p>
        </w:tc>
        <w:tc>
          <w:tcPr>
            <w:tcW w:w="670" w:type="dxa"/>
          </w:tcPr>
          <w:p w14:paraId="48BB5A30" w14:textId="21068E00" w:rsidR="00A13368" w:rsidRDefault="00F86325" w:rsidP="008704DE">
            <w:pPr>
              <w:pStyle w:val="Default"/>
              <w:rPr>
                <w:sz w:val="14"/>
                <w:szCs w:val="14"/>
              </w:rPr>
            </w:pPr>
            <w:r>
              <w:rPr>
                <w:sz w:val="14"/>
                <w:szCs w:val="14"/>
              </w:rPr>
              <w:t xml:space="preserve">Yes </w:t>
            </w:r>
          </w:p>
        </w:tc>
        <w:tc>
          <w:tcPr>
            <w:tcW w:w="905" w:type="dxa"/>
          </w:tcPr>
          <w:p w14:paraId="567FB436" w14:textId="2CA8CA3B" w:rsidR="00A13368" w:rsidRDefault="00F86325" w:rsidP="008704DE">
            <w:pPr>
              <w:pStyle w:val="Default"/>
              <w:rPr>
                <w:sz w:val="14"/>
                <w:szCs w:val="14"/>
              </w:rPr>
            </w:pPr>
            <w:r>
              <w:rPr>
                <w:sz w:val="14"/>
                <w:szCs w:val="14"/>
              </w:rPr>
              <w:t xml:space="preserve">Yes </w:t>
            </w:r>
          </w:p>
        </w:tc>
        <w:tc>
          <w:tcPr>
            <w:tcW w:w="609" w:type="dxa"/>
          </w:tcPr>
          <w:p w14:paraId="7C314E1C" w14:textId="10243780" w:rsidR="00A13368" w:rsidRDefault="00F86325" w:rsidP="008704DE">
            <w:pPr>
              <w:pStyle w:val="Default"/>
              <w:rPr>
                <w:sz w:val="14"/>
                <w:szCs w:val="14"/>
              </w:rPr>
            </w:pPr>
            <w:r>
              <w:rPr>
                <w:sz w:val="14"/>
                <w:szCs w:val="14"/>
              </w:rPr>
              <w:t xml:space="preserve">Yes </w:t>
            </w:r>
          </w:p>
        </w:tc>
        <w:tc>
          <w:tcPr>
            <w:tcW w:w="693" w:type="dxa"/>
          </w:tcPr>
          <w:p w14:paraId="3149F09A" w14:textId="217AB639" w:rsidR="00A13368" w:rsidRDefault="00F86325" w:rsidP="008704DE">
            <w:pPr>
              <w:pStyle w:val="Default"/>
              <w:rPr>
                <w:sz w:val="14"/>
                <w:szCs w:val="14"/>
              </w:rPr>
            </w:pPr>
            <w:r>
              <w:rPr>
                <w:sz w:val="14"/>
                <w:szCs w:val="14"/>
              </w:rPr>
              <w:t xml:space="preserve">Yes </w:t>
            </w:r>
          </w:p>
        </w:tc>
        <w:tc>
          <w:tcPr>
            <w:tcW w:w="693" w:type="dxa"/>
          </w:tcPr>
          <w:p w14:paraId="0A8E87DA" w14:textId="17CC92E3" w:rsidR="00A13368" w:rsidRDefault="00F86325" w:rsidP="008704DE">
            <w:pPr>
              <w:pStyle w:val="Default"/>
              <w:rPr>
                <w:sz w:val="14"/>
                <w:szCs w:val="14"/>
              </w:rPr>
            </w:pPr>
            <w:r>
              <w:rPr>
                <w:sz w:val="14"/>
                <w:szCs w:val="14"/>
              </w:rPr>
              <w:t xml:space="preserve">Yes </w:t>
            </w:r>
          </w:p>
        </w:tc>
      </w:tr>
      <w:tr w:rsidR="00A13368" w14:paraId="1F0E6FB9" w14:textId="77777777" w:rsidTr="00BF476C">
        <w:tc>
          <w:tcPr>
            <w:tcW w:w="562" w:type="dxa"/>
          </w:tcPr>
          <w:p w14:paraId="761F9B03" w14:textId="77777777" w:rsidR="00A13368" w:rsidRDefault="00A13368" w:rsidP="008704DE">
            <w:pPr>
              <w:spacing w:before="100" w:beforeAutospacing="1" w:after="100" w:afterAutospacing="1"/>
              <w:jc w:val="center"/>
              <w:rPr>
                <w:rFonts w:ascii="Arial" w:eastAsia="Times New Roman" w:hAnsi="Arial" w:cs="Arial"/>
                <w:kern w:val="0"/>
                <w:sz w:val="14"/>
                <w:szCs w:val="14"/>
                <w:lang w:eastAsia="en-GB"/>
                <w14:ligatures w14:val="none"/>
              </w:rPr>
            </w:pPr>
            <w:r>
              <w:rPr>
                <w:rFonts w:ascii="Arial" w:eastAsia="Times New Roman" w:hAnsi="Arial" w:cs="Arial"/>
                <w:kern w:val="0"/>
                <w:sz w:val="14"/>
                <w:szCs w:val="14"/>
                <w:lang w:eastAsia="en-GB"/>
                <w14:ligatures w14:val="none"/>
              </w:rPr>
              <w:t>9</w:t>
            </w:r>
          </w:p>
        </w:tc>
        <w:tc>
          <w:tcPr>
            <w:tcW w:w="851" w:type="dxa"/>
            <w:gridSpan w:val="2"/>
          </w:tcPr>
          <w:p w14:paraId="358AB40F" w14:textId="77777777" w:rsidR="00A13368" w:rsidRDefault="00A13368" w:rsidP="008704DE">
            <w:pPr>
              <w:pStyle w:val="Default"/>
              <w:rPr>
                <w:rFonts w:eastAsia="Times New Roman"/>
                <w:sz w:val="14"/>
                <w:szCs w:val="14"/>
                <w:lang w:eastAsia="en-GB"/>
                <w14:ligatures w14:val="none"/>
              </w:rPr>
            </w:pPr>
            <w:r>
              <w:rPr>
                <w:rFonts w:eastAsia="Times New Roman"/>
                <w:sz w:val="14"/>
                <w:szCs w:val="14"/>
                <w:lang w:eastAsia="en-GB"/>
                <w14:ligatures w14:val="none"/>
              </w:rPr>
              <w:t xml:space="preserve">Yes </w:t>
            </w:r>
          </w:p>
        </w:tc>
        <w:tc>
          <w:tcPr>
            <w:tcW w:w="1134" w:type="dxa"/>
          </w:tcPr>
          <w:p w14:paraId="252A6191" w14:textId="77777777" w:rsidR="00A13368" w:rsidRDefault="00A13368" w:rsidP="008704DE">
            <w:pPr>
              <w:pStyle w:val="Default"/>
              <w:rPr>
                <w:rFonts w:eastAsia="Times New Roman"/>
                <w:sz w:val="14"/>
                <w:szCs w:val="14"/>
                <w:lang w:eastAsia="en-GB"/>
                <w14:ligatures w14:val="none"/>
              </w:rPr>
            </w:pPr>
            <w:r>
              <w:rPr>
                <w:rFonts w:eastAsia="Times New Roman"/>
                <w:sz w:val="14"/>
                <w:szCs w:val="14"/>
                <w:lang w:eastAsia="en-GB"/>
                <w14:ligatures w14:val="none"/>
              </w:rPr>
              <w:t xml:space="preserve">Yes </w:t>
            </w:r>
          </w:p>
        </w:tc>
        <w:tc>
          <w:tcPr>
            <w:tcW w:w="992" w:type="dxa"/>
          </w:tcPr>
          <w:p w14:paraId="65EDC167" w14:textId="781B858A" w:rsidR="00A13368" w:rsidRDefault="00F86325" w:rsidP="008704DE">
            <w:pPr>
              <w:pStyle w:val="Default"/>
              <w:rPr>
                <w:rFonts w:eastAsia="Times New Roman"/>
                <w:sz w:val="14"/>
                <w:szCs w:val="14"/>
                <w:lang w:eastAsia="en-GB"/>
                <w14:ligatures w14:val="none"/>
              </w:rPr>
            </w:pPr>
            <w:r>
              <w:rPr>
                <w:rFonts w:eastAsia="Times New Roman"/>
                <w:sz w:val="14"/>
                <w:szCs w:val="14"/>
                <w:lang w:eastAsia="en-GB"/>
                <w14:ligatures w14:val="none"/>
              </w:rPr>
              <w:t xml:space="preserve">Yes </w:t>
            </w:r>
          </w:p>
        </w:tc>
        <w:tc>
          <w:tcPr>
            <w:tcW w:w="851" w:type="dxa"/>
          </w:tcPr>
          <w:p w14:paraId="6D21826D" w14:textId="52CBCCC1" w:rsidR="00A13368" w:rsidRDefault="00F86325" w:rsidP="008704DE">
            <w:pPr>
              <w:pStyle w:val="Default"/>
              <w:rPr>
                <w:rFonts w:eastAsia="Times New Roman"/>
                <w:sz w:val="14"/>
                <w:szCs w:val="14"/>
                <w:lang w:eastAsia="en-GB"/>
                <w14:ligatures w14:val="none"/>
              </w:rPr>
            </w:pPr>
            <w:r>
              <w:rPr>
                <w:rFonts w:eastAsia="Times New Roman"/>
                <w:sz w:val="14"/>
                <w:szCs w:val="14"/>
                <w:lang w:eastAsia="en-GB"/>
                <w14:ligatures w14:val="none"/>
              </w:rPr>
              <w:t xml:space="preserve">No </w:t>
            </w:r>
          </w:p>
        </w:tc>
        <w:tc>
          <w:tcPr>
            <w:tcW w:w="920" w:type="dxa"/>
          </w:tcPr>
          <w:p w14:paraId="39959306" w14:textId="4B201824" w:rsidR="00A13368" w:rsidRDefault="00F86325" w:rsidP="008704DE">
            <w:pPr>
              <w:pStyle w:val="Default"/>
              <w:rPr>
                <w:rFonts w:eastAsia="Times New Roman"/>
                <w:sz w:val="14"/>
                <w:szCs w:val="14"/>
                <w:lang w:eastAsia="en-GB"/>
                <w14:ligatures w14:val="none"/>
              </w:rPr>
            </w:pPr>
            <w:r>
              <w:rPr>
                <w:rFonts w:eastAsia="Times New Roman"/>
                <w:sz w:val="14"/>
                <w:szCs w:val="14"/>
                <w:lang w:eastAsia="en-GB"/>
                <w14:ligatures w14:val="none"/>
              </w:rPr>
              <w:t xml:space="preserve">Yes </w:t>
            </w:r>
          </w:p>
        </w:tc>
        <w:tc>
          <w:tcPr>
            <w:tcW w:w="829" w:type="dxa"/>
          </w:tcPr>
          <w:p w14:paraId="3A3617BC" w14:textId="4EB5ABA8" w:rsidR="00A13368" w:rsidRDefault="00F86325" w:rsidP="008704DE">
            <w:pPr>
              <w:pStyle w:val="Default"/>
              <w:rPr>
                <w:rFonts w:eastAsia="Times New Roman"/>
                <w:sz w:val="14"/>
                <w:szCs w:val="14"/>
                <w:lang w:eastAsia="en-GB"/>
                <w14:ligatures w14:val="none"/>
              </w:rPr>
            </w:pPr>
            <w:r>
              <w:rPr>
                <w:rFonts w:eastAsia="Times New Roman"/>
                <w:sz w:val="14"/>
                <w:szCs w:val="14"/>
                <w:lang w:eastAsia="en-GB"/>
                <w14:ligatures w14:val="none"/>
              </w:rPr>
              <w:t xml:space="preserve">Yes </w:t>
            </w:r>
          </w:p>
        </w:tc>
        <w:tc>
          <w:tcPr>
            <w:tcW w:w="670" w:type="dxa"/>
          </w:tcPr>
          <w:p w14:paraId="483956DF" w14:textId="72E0A2BA" w:rsidR="00A13368" w:rsidRDefault="00F86325" w:rsidP="008704DE">
            <w:pPr>
              <w:pStyle w:val="Default"/>
              <w:rPr>
                <w:sz w:val="14"/>
                <w:szCs w:val="14"/>
              </w:rPr>
            </w:pPr>
            <w:r>
              <w:rPr>
                <w:sz w:val="14"/>
                <w:szCs w:val="14"/>
              </w:rPr>
              <w:t xml:space="preserve">Yes </w:t>
            </w:r>
          </w:p>
        </w:tc>
        <w:tc>
          <w:tcPr>
            <w:tcW w:w="905" w:type="dxa"/>
          </w:tcPr>
          <w:p w14:paraId="5AC67F1A" w14:textId="74672C07" w:rsidR="00A13368" w:rsidRDefault="00F86325" w:rsidP="008704DE">
            <w:pPr>
              <w:pStyle w:val="Default"/>
              <w:rPr>
                <w:sz w:val="14"/>
                <w:szCs w:val="14"/>
              </w:rPr>
            </w:pPr>
            <w:r>
              <w:rPr>
                <w:sz w:val="14"/>
                <w:szCs w:val="14"/>
              </w:rPr>
              <w:t xml:space="preserve">Yes </w:t>
            </w:r>
          </w:p>
        </w:tc>
        <w:tc>
          <w:tcPr>
            <w:tcW w:w="609" w:type="dxa"/>
          </w:tcPr>
          <w:p w14:paraId="0C06FD56" w14:textId="3A2EAF0B" w:rsidR="00A13368" w:rsidRDefault="00F86325" w:rsidP="008704DE">
            <w:pPr>
              <w:pStyle w:val="Default"/>
              <w:rPr>
                <w:sz w:val="14"/>
                <w:szCs w:val="14"/>
              </w:rPr>
            </w:pPr>
            <w:r>
              <w:rPr>
                <w:sz w:val="14"/>
                <w:szCs w:val="14"/>
              </w:rPr>
              <w:t xml:space="preserve">Yes </w:t>
            </w:r>
          </w:p>
        </w:tc>
        <w:tc>
          <w:tcPr>
            <w:tcW w:w="693" w:type="dxa"/>
          </w:tcPr>
          <w:p w14:paraId="221FC22C" w14:textId="34A40B17" w:rsidR="00A13368" w:rsidRDefault="00F86325" w:rsidP="008704DE">
            <w:pPr>
              <w:pStyle w:val="Default"/>
              <w:rPr>
                <w:sz w:val="14"/>
                <w:szCs w:val="14"/>
              </w:rPr>
            </w:pPr>
            <w:r>
              <w:rPr>
                <w:sz w:val="14"/>
                <w:szCs w:val="14"/>
              </w:rPr>
              <w:t xml:space="preserve">Yes </w:t>
            </w:r>
          </w:p>
        </w:tc>
        <w:tc>
          <w:tcPr>
            <w:tcW w:w="693" w:type="dxa"/>
          </w:tcPr>
          <w:p w14:paraId="03318D82" w14:textId="7878D98D" w:rsidR="00A13368" w:rsidRDefault="00F86325" w:rsidP="008704DE">
            <w:pPr>
              <w:pStyle w:val="Default"/>
              <w:rPr>
                <w:sz w:val="14"/>
                <w:szCs w:val="14"/>
              </w:rPr>
            </w:pPr>
            <w:r>
              <w:rPr>
                <w:sz w:val="14"/>
                <w:szCs w:val="14"/>
              </w:rPr>
              <w:t xml:space="preserve">Yes </w:t>
            </w:r>
          </w:p>
        </w:tc>
      </w:tr>
      <w:tr w:rsidR="00A13368" w14:paraId="070CB831" w14:textId="77777777" w:rsidTr="00BF476C">
        <w:tc>
          <w:tcPr>
            <w:tcW w:w="562" w:type="dxa"/>
          </w:tcPr>
          <w:p w14:paraId="07E0C83B" w14:textId="77777777" w:rsidR="00A13368" w:rsidRDefault="00A13368" w:rsidP="008704DE">
            <w:pPr>
              <w:spacing w:before="100" w:beforeAutospacing="1" w:after="100" w:afterAutospacing="1"/>
              <w:jc w:val="center"/>
              <w:rPr>
                <w:rFonts w:ascii="Arial" w:eastAsia="Times New Roman" w:hAnsi="Arial" w:cs="Arial"/>
                <w:kern w:val="0"/>
                <w:sz w:val="14"/>
                <w:szCs w:val="14"/>
                <w:lang w:eastAsia="en-GB"/>
                <w14:ligatures w14:val="none"/>
              </w:rPr>
            </w:pPr>
            <w:r>
              <w:rPr>
                <w:rFonts w:ascii="Arial" w:eastAsia="Times New Roman" w:hAnsi="Arial" w:cs="Arial"/>
                <w:kern w:val="0"/>
                <w:sz w:val="14"/>
                <w:szCs w:val="14"/>
                <w:lang w:eastAsia="en-GB"/>
                <w14:ligatures w14:val="none"/>
              </w:rPr>
              <w:t>10</w:t>
            </w:r>
          </w:p>
        </w:tc>
        <w:tc>
          <w:tcPr>
            <w:tcW w:w="851" w:type="dxa"/>
            <w:gridSpan w:val="2"/>
          </w:tcPr>
          <w:p w14:paraId="556E3681" w14:textId="77777777" w:rsidR="00A13368" w:rsidRPr="00FD4E2E" w:rsidRDefault="00A13368" w:rsidP="008704DE">
            <w:pPr>
              <w:pStyle w:val="Default"/>
              <w:rPr>
                <w:sz w:val="14"/>
                <w:szCs w:val="14"/>
              </w:rPr>
            </w:pPr>
            <w:r w:rsidRPr="00FD4E2E">
              <w:rPr>
                <w:sz w:val="14"/>
                <w:szCs w:val="14"/>
              </w:rPr>
              <w:t xml:space="preserve">This study is </w:t>
            </w:r>
            <w:proofErr w:type="spellStart"/>
            <w:r w:rsidRPr="00FD4E2E">
              <w:rPr>
                <w:sz w:val="14"/>
                <w:szCs w:val="14"/>
              </w:rPr>
              <w:t>valuabl</w:t>
            </w:r>
            <w:proofErr w:type="spellEnd"/>
            <w:r w:rsidRPr="00FD4E2E">
              <w:rPr>
                <w:sz w:val="14"/>
                <w:szCs w:val="14"/>
              </w:rPr>
              <w:t xml:space="preserve"> e </w:t>
            </w:r>
            <w:proofErr w:type="spellStart"/>
            <w:r w:rsidRPr="00FD4E2E">
              <w:rPr>
                <w:sz w:val="14"/>
                <w:szCs w:val="14"/>
              </w:rPr>
              <w:t>becaus</w:t>
            </w:r>
            <w:proofErr w:type="spellEnd"/>
            <w:r w:rsidRPr="00FD4E2E">
              <w:rPr>
                <w:sz w:val="14"/>
                <w:szCs w:val="14"/>
              </w:rPr>
              <w:t xml:space="preserve"> e it </w:t>
            </w:r>
            <w:proofErr w:type="spellStart"/>
            <w:r w:rsidRPr="00FD4E2E">
              <w:rPr>
                <w:sz w:val="14"/>
                <w:szCs w:val="14"/>
              </w:rPr>
              <w:t>allowe</w:t>
            </w:r>
            <w:proofErr w:type="spellEnd"/>
            <w:r w:rsidRPr="00FD4E2E">
              <w:rPr>
                <w:sz w:val="14"/>
                <w:szCs w:val="14"/>
              </w:rPr>
              <w:t xml:space="preserve"> d us to </w:t>
            </w:r>
            <w:proofErr w:type="spellStart"/>
            <w:r w:rsidRPr="00FD4E2E">
              <w:rPr>
                <w:sz w:val="14"/>
                <w:szCs w:val="14"/>
              </w:rPr>
              <w:t>unders</w:t>
            </w:r>
            <w:proofErr w:type="spellEnd"/>
            <w:r w:rsidRPr="00FD4E2E">
              <w:rPr>
                <w:sz w:val="14"/>
                <w:szCs w:val="14"/>
              </w:rPr>
              <w:t xml:space="preserve"> </w:t>
            </w:r>
            <w:proofErr w:type="spellStart"/>
            <w:r w:rsidRPr="00FD4E2E">
              <w:rPr>
                <w:sz w:val="14"/>
                <w:szCs w:val="14"/>
              </w:rPr>
              <w:t>tand</w:t>
            </w:r>
            <w:proofErr w:type="spellEnd"/>
            <w:r w:rsidRPr="00FD4E2E">
              <w:rPr>
                <w:sz w:val="14"/>
                <w:szCs w:val="14"/>
              </w:rPr>
              <w:t xml:space="preserve"> first</w:t>
            </w:r>
            <w:r w:rsidRPr="00FD4E2E">
              <w:rPr>
                <w:sz w:val="14"/>
                <w:szCs w:val="14"/>
              </w:rPr>
              <w:softHyphen/>
              <w:t xml:space="preserve">hand </w:t>
            </w:r>
            <w:proofErr w:type="spellStart"/>
            <w:r w:rsidRPr="00FD4E2E">
              <w:rPr>
                <w:sz w:val="14"/>
                <w:szCs w:val="14"/>
              </w:rPr>
              <w:t>experie</w:t>
            </w:r>
            <w:proofErr w:type="spellEnd"/>
            <w:r w:rsidRPr="00FD4E2E">
              <w:rPr>
                <w:sz w:val="14"/>
                <w:szCs w:val="14"/>
              </w:rPr>
              <w:t xml:space="preserve"> </w:t>
            </w:r>
            <w:proofErr w:type="spellStart"/>
            <w:r w:rsidRPr="00FD4E2E">
              <w:rPr>
                <w:sz w:val="14"/>
                <w:szCs w:val="14"/>
              </w:rPr>
              <w:t>nces</w:t>
            </w:r>
            <w:proofErr w:type="spellEnd"/>
            <w:r w:rsidRPr="00FD4E2E">
              <w:rPr>
                <w:sz w:val="14"/>
                <w:szCs w:val="14"/>
              </w:rPr>
              <w:t xml:space="preserve"> of </w:t>
            </w:r>
          </w:p>
          <w:p w14:paraId="002DE01D" w14:textId="77777777" w:rsidR="00A13368" w:rsidRPr="00FD4E2E" w:rsidRDefault="00A13368" w:rsidP="008704DE">
            <w:pPr>
              <w:pStyle w:val="Default"/>
              <w:rPr>
                <w:rFonts w:eastAsia="Times New Roman"/>
                <w:sz w:val="14"/>
                <w:szCs w:val="14"/>
                <w:lang w:eastAsia="en-GB"/>
                <w14:ligatures w14:val="none"/>
              </w:rPr>
            </w:pPr>
          </w:p>
        </w:tc>
        <w:tc>
          <w:tcPr>
            <w:tcW w:w="1134" w:type="dxa"/>
          </w:tcPr>
          <w:p w14:paraId="7AFB6590" w14:textId="77777777" w:rsidR="00A13368" w:rsidRPr="00FD4E2E" w:rsidRDefault="00A13368" w:rsidP="008704DE">
            <w:pPr>
              <w:pStyle w:val="Default"/>
              <w:rPr>
                <w:sz w:val="14"/>
                <w:szCs w:val="14"/>
              </w:rPr>
            </w:pPr>
            <w:r w:rsidRPr="00FD4E2E">
              <w:rPr>
                <w:sz w:val="14"/>
                <w:szCs w:val="14"/>
              </w:rPr>
              <w:t xml:space="preserve">It </w:t>
            </w:r>
            <w:proofErr w:type="spellStart"/>
            <w:r w:rsidRPr="00FD4E2E">
              <w:rPr>
                <w:sz w:val="14"/>
                <w:szCs w:val="14"/>
              </w:rPr>
              <w:t>strengt</w:t>
            </w:r>
            <w:proofErr w:type="spellEnd"/>
            <w:r w:rsidRPr="00FD4E2E">
              <w:rPr>
                <w:sz w:val="14"/>
                <w:szCs w:val="14"/>
              </w:rPr>
              <w:t xml:space="preserve"> hens our </w:t>
            </w:r>
            <w:proofErr w:type="spellStart"/>
            <w:r w:rsidRPr="00FD4E2E">
              <w:rPr>
                <w:sz w:val="14"/>
                <w:szCs w:val="14"/>
              </w:rPr>
              <w:t>knowle</w:t>
            </w:r>
            <w:proofErr w:type="spellEnd"/>
            <w:r w:rsidRPr="00FD4E2E">
              <w:rPr>
                <w:sz w:val="14"/>
                <w:szCs w:val="14"/>
              </w:rPr>
              <w:t xml:space="preserve"> </w:t>
            </w:r>
            <w:proofErr w:type="spellStart"/>
            <w:r w:rsidRPr="00FD4E2E">
              <w:rPr>
                <w:sz w:val="14"/>
                <w:szCs w:val="14"/>
              </w:rPr>
              <w:t>dge</w:t>
            </w:r>
            <w:proofErr w:type="spellEnd"/>
            <w:r w:rsidRPr="00FD4E2E">
              <w:rPr>
                <w:sz w:val="14"/>
                <w:szCs w:val="14"/>
              </w:rPr>
              <w:t xml:space="preserve"> of what </w:t>
            </w:r>
          </w:p>
          <w:p w14:paraId="19744BE3" w14:textId="77777777" w:rsidR="00A13368" w:rsidRPr="00FD4E2E" w:rsidRDefault="00A13368" w:rsidP="008704DE">
            <w:pPr>
              <w:pStyle w:val="Default"/>
              <w:rPr>
                <w:rFonts w:eastAsia="Times New Roman"/>
                <w:sz w:val="14"/>
                <w:szCs w:val="14"/>
                <w:lang w:eastAsia="en-GB"/>
                <w14:ligatures w14:val="none"/>
              </w:rPr>
            </w:pPr>
          </w:p>
        </w:tc>
        <w:tc>
          <w:tcPr>
            <w:tcW w:w="992" w:type="dxa"/>
          </w:tcPr>
          <w:p w14:paraId="1D900E05" w14:textId="77777777" w:rsidR="00A13368" w:rsidRPr="00FD4E2E" w:rsidRDefault="00A13368" w:rsidP="008704DE">
            <w:pPr>
              <w:pStyle w:val="Default"/>
              <w:rPr>
                <w:sz w:val="14"/>
                <w:szCs w:val="14"/>
              </w:rPr>
            </w:pPr>
            <w:r w:rsidRPr="00FD4E2E">
              <w:rPr>
                <w:sz w:val="14"/>
                <w:szCs w:val="14"/>
              </w:rPr>
              <w:t xml:space="preserve">This study is </w:t>
            </w:r>
            <w:proofErr w:type="spellStart"/>
            <w:r w:rsidRPr="00FD4E2E">
              <w:rPr>
                <w:sz w:val="14"/>
                <w:szCs w:val="14"/>
              </w:rPr>
              <w:t>valuabl</w:t>
            </w:r>
            <w:proofErr w:type="spellEnd"/>
            <w:r w:rsidRPr="00FD4E2E">
              <w:rPr>
                <w:sz w:val="14"/>
                <w:szCs w:val="14"/>
              </w:rPr>
              <w:t xml:space="preserve"> e </w:t>
            </w:r>
            <w:proofErr w:type="spellStart"/>
            <w:r w:rsidRPr="00FD4E2E">
              <w:rPr>
                <w:sz w:val="14"/>
                <w:szCs w:val="14"/>
              </w:rPr>
              <w:t>becaus</w:t>
            </w:r>
            <w:proofErr w:type="spellEnd"/>
            <w:r w:rsidRPr="00FD4E2E">
              <w:rPr>
                <w:sz w:val="14"/>
                <w:szCs w:val="14"/>
              </w:rPr>
              <w:t xml:space="preserve"> e it </w:t>
            </w:r>
            <w:proofErr w:type="spellStart"/>
            <w:r w:rsidRPr="00FD4E2E">
              <w:rPr>
                <w:sz w:val="14"/>
                <w:szCs w:val="14"/>
              </w:rPr>
              <w:t>establi</w:t>
            </w:r>
            <w:proofErr w:type="spellEnd"/>
            <w:r w:rsidRPr="00FD4E2E">
              <w:rPr>
                <w:sz w:val="14"/>
                <w:szCs w:val="14"/>
              </w:rPr>
              <w:t xml:space="preserve"> shed the role and </w:t>
            </w:r>
            <w:proofErr w:type="spellStart"/>
            <w:r w:rsidRPr="00FD4E2E">
              <w:rPr>
                <w:sz w:val="14"/>
                <w:szCs w:val="14"/>
              </w:rPr>
              <w:t>effectiv</w:t>
            </w:r>
            <w:proofErr w:type="spellEnd"/>
            <w:r w:rsidRPr="00FD4E2E">
              <w:rPr>
                <w:sz w:val="14"/>
                <w:szCs w:val="14"/>
              </w:rPr>
              <w:t xml:space="preserve"> </w:t>
            </w:r>
            <w:proofErr w:type="spellStart"/>
            <w:r w:rsidRPr="00FD4E2E">
              <w:rPr>
                <w:sz w:val="14"/>
                <w:szCs w:val="14"/>
              </w:rPr>
              <w:t>eness</w:t>
            </w:r>
            <w:proofErr w:type="spellEnd"/>
            <w:r w:rsidRPr="00FD4E2E">
              <w:rPr>
                <w:sz w:val="14"/>
                <w:szCs w:val="14"/>
              </w:rPr>
              <w:t xml:space="preserve"> </w:t>
            </w:r>
          </w:p>
          <w:p w14:paraId="3A76A564" w14:textId="77777777" w:rsidR="00A13368" w:rsidRPr="00FD4E2E" w:rsidRDefault="00A13368" w:rsidP="008704DE">
            <w:pPr>
              <w:pStyle w:val="Default"/>
              <w:rPr>
                <w:rFonts w:eastAsia="Times New Roman"/>
                <w:sz w:val="14"/>
                <w:szCs w:val="14"/>
                <w:lang w:eastAsia="en-GB"/>
                <w14:ligatures w14:val="none"/>
              </w:rPr>
            </w:pPr>
          </w:p>
        </w:tc>
        <w:tc>
          <w:tcPr>
            <w:tcW w:w="851" w:type="dxa"/>
          </w:tcPr>
          <w:p w14:paraId="74B3C36B" w14:textId="77777777" w:rsidR="00A13368" w:rsidRPr="00FD4E2E" w:rsidRDefault="00A13368" w:rsidP="008704DE">
            <w:pPr>
              <w:pStyle w:val="Default"/>
              <w:rPr>
                <w:sz w:val="14"/>
                <w:szCs w:val="14"/>
              </w:rPr>
            </w:pPr>
            <w:r w:rsidRPr="00FD4E2E">
              <w:rPr>
                <w:sz w:val="14"/>
                <w:szCs w:val="14"/>
              </w:rPr>
              <w:t xml:space="preserve">This study support ed the </w:t>
            </w:r>
            <w:proofErr w:type="spellStart"/>
            <w:r w:rsidRPr="00FD4E2E">
              <w:rPr>
                <w:sz w:val="14"/>
                <w:szCs w:val="14"/>
              </w:rPr>
              <w:t>argum</w:t>
            </w:r>
            <w:proofErr w:type="spellEnd"/>
            <w:r w:rsidRPr="00FD4E2E">
              <w:rPr>
                <w:sz w:val="14"/>
                <w:szCs w:val="14"/>
              </w:rPr>
              <w:t xml:space="preserve"> </w:t>
            </w:r>
            <w:proofErr w:type="spellStart"/>
            <w:r w:rsidRPr="00FD4E2E">
              <w:rPr>
                <w:sz w:val="14"/>
                <w:szCs w:val="14"/>
              </w:rPr>
              <w:t>ent</w:t>
            </w:r>
            <w:proofErr w:type="spellEnd"/>
            <w:r w:rsidRPr="00FD4E2E">
              <w:rPr>
                <w:sz w:val="14"/>
                <w:szCs w:val="14"/>
              </w:rPr>
              <w:t xml:space="preserve"> of </w:t>
            </w:r>
            <w:proofErr w:type="spellStart"/>
            <w:r w:rsidRPr="00FD4E2E">
              <w:rPr>
                <w:sz w:val="14"/>
                <w:szCs w:val="14"/>
              </w:rPr>
              <w:t>improvi</w:t>
            </w:r>
            <w:proofErr w:type="spellEnd"/>
            <w:r w:rsidRPr="00FD4E2E">
              <w:rPr>
                <w:sz w:val="14"/>
                <w:szCs w:val="14"/>
              </w:rPr>
              <w:t xml:space="preserve"> ng support for </w:t>
            </w:r>
            <w:proofErr w:type="spellStart"/>
            <w:r w:rsidRPr="00FD4E2E">
              <w:rPr>
                <w:sz w:val="14"/>
                <w:szCs w:val="14"/>
              </w:rPr>
              <w:t>healthc</w:t>
            </w:r>
            <w:proofErr w:type="spellEnd"/>
            <w:r w:rsidRPr="00FD4E2E">
              <w:rPr>
                <w:sz w:val="14"/>
                <w:szCs w:val="14"/>
              </w:rPr>
              <w:t xml:space="preserve"> are staff </w:t>
            </w:r>
          </w:p>
          <w:p w14:paraId="2F5CD4C3" w14:textId="77777777" w:rsidR="00A13368" w:rsidRPr="00FD4E2E" w:rsidRDefault="00A13368" w:rsidP="008704DE">
            <w:pPr>
              <w:pStyle w:val="Default"/>
              <w:rPr>
                <w:rFonts w:eastAsia="Times New Roman"/>
                <w:sz w:val="14"/>
                <w:szCs w:val="14"/>
                <w:lang w:eastAsia="en-GB"/>
                <w14:ligatures w14:val="none"/>
              </w:rPr>
            </w:pPr>
          </w:p>
        </w:tc>
        <w:tc>
          <w:tcPr>
            <w:tcW w:w="920" w:type="dxa"/>
          </w:tcPr>
          <w:p w14:paraId="175AFE1B" w14:textId="77777777" w:rsidR="00A13368" w:rsidRPr="00FD4E2E" w:rsidRDefault="00A13368" w:rsidP="008704DE">
            <w:pPr>
              <w:pStyle w:val="Default"/>
              <w:rPr>
                <w:sz w:val="14"/>
                <w:szCs w:val="14"/>
              </w:rPr>
            </w:pPr>
            <w:r w:rsidRPr="00FD4E2E">
              <w:rPr>
                <w:sz w:val="14"/>
                <w:szCs w:val="14"/>
              </w:rPr>
              <w:t>This study used the first</w:t>
            </w:r>
            <w:r w:rsidRPr="00FD4E2E">
              <w:rPr>
                <w:sz w:val="14"/>
                <w:szCs w:val="14"/>
              </w:rPr>
              <w:softHyphen/>
              <w:t xml:space="preserve">hand </w:t>
            </w:r>
            <w:proofErr w:type="spellStart"/>
            <w:r w:rsidRPr="00FD4E2E">
              <w:rPr>
                <w:sz w:val="14"/>
                <w:szCs w:val="14"/>
              </w:rPr>
              <w:t>experie</w:t>
            </w:r>
            <w:proofErr w:type="spellEnd"/>
            <w:r w:rsidRPr="00FD4E2E">
              <w:rPr>
                <w:sz w:val="14"/>
                <w:szCs w:val="14"/>
              </w:rPr>
              <w:t xml:space="preserve"> </w:t>
            </w:r>
            <w:proofErr w:type="spellStart"/>
            <w:r w:rsidRPr="00FD4E2E">
              <w:rPr>
                <w:sz w:val="14"/>
                <w:szCs w:val="14"/>
              </w:rPr>
              <w:t>nces</w:t>
            </w:r>
            <w:proofErr w:type="spellEnd"/>
            <w:r w:rsidRPr="00FD4E2E">
              <w:rPr>
                <w:sz w:val="14"/>
                <w:szCs w:val="14"/>
              </w:rPr>
              <w:t xml:space="preserve"> of </w:t>
            </w:r>
            <w:proofErr w:type="spellStart"/>
            <w:r w:rsidRPr="00FD4E2E">
              <w:rPr>
                <w:sz w:val="14"/>
                <w:szCs w:val="14"/>
              </w:rPr>
              <w:t>particip</w:t>
            </w:r>
            <w:proofErr w:type="spellEnd"/>
            <w:r w:rsidRPr="00FD4E2E">
              <w:rPr>
                <w:sz w:val="14"/>
                <w:szCs w:val="14"/>
              </w:rPr>
              <w:t xml:space="preserve"> ants to better identify the barrier </w:t>
            </w:r>
          </w:p>
          <w:p w14:paraId="18D30D4E" w14:textId="77777777" w:rsidR="00A13368" w:rsidRPr="00FD4E2E" w:rsidRDefault="00A13368" w:rsidP="008704DE">
            <w:pPr>
              <w:pStyle w:val="Default"/>
              <w:rPr>
                <w:rFonts w:eastAsia="Times New Roman"/>
                <w:sz w:val="14"/>
                <w:szCs w:val="14"/>
                <w:lang w:eastAsia="en-GB"/>
                <w14:ligatures w14:val="none"/>
              </w:rPr>
            </w:pPr>
          </w:p>
        </w:tc>
        <w:tc>
          <w:tcPr>
            <w:tcW w:w="829" w:type="dxa"/>
          </w:tcPr>
          <w:p w14:paraId="73B2255A" w14:textId="77777777" w:rsidR="00A13368" w:rsidRPr="00FD4E2E" w:rsidRDefault="00A13368" w:rsidP="008704DE">
            <w:pPr>
              <w:pStyle w:val="Default"/>
              <w:rPr>
                <w:sz w:val="14"/>
                <w:szCs w:val="14"/>
              </w:rPr>
            </w:pPr>
            <w:r w:rsidRPr="00FD4E2E">
              <w:rPr>
                <w:sz w:val="14"/>
                <w:szCs w:val="14"/>
              </w:rPr>
              <w:t xml:space="preserve">This study </w:t>
            </w:r>
            <w:proofErr w:type="spellStart"/>
            <w:r w:rsidRPr="00FD4E2E">
              <w:rPr>
                <w:sz w:val="14"/>
                <w:szCs w:val="14"/>
              </w:rPr>
              <w:t>establi</w:t>
            </w:r>
            <w:proofErr w:type="spellEnd"/>
            <w:r w:rsidRPr="00FD4E2E">
              <w:rPr>
                <w:sz w:val="14"/>
                <w:szCs w:val="14"/>
              </w:rPr>
              <w:t xml:space="preserve"> shed why </w:t>
            </w:r>
          </w:p>
          <w:p w14:paraId="144FDA7F" w14:textId="77777777" w:rsidR="00A13368" w:rsidRPr="00FD4E2E" w:rsidRDefault="00A13368" w:rsidP="008704DE">
            <w:pPr>
              <w:pStyle w:val="Default"/>
              <w:rPr>
                <w:rFonts w:eastAsia="Times New Roman"/>
                <w:sz w:val="14"/>
                <w:szCs w:val="14"/>
                <w:lang w:eastAsia="en-GB"/>
                <w14:ligatures w14:val="none"/>
              </w:rPr>
            </w:pPr>
          </w:p>
        </w:tc>
        <w:tc>
          <w:tcPr>
            <w:tcW w:w="670" w:type="dxa"/>
          </w:tcPr>
          <w:p w14:paraId="567DE3B9" w14:textId="77777777" w:rsidR="00A13368" w:rsidRPr="00FD4E2E" w:rsidRDefault="00A13368" w:rsidP="008704DE">
            <w:pPr>
              <w:pStyle w:val="Default"/>
              <w:rPr>
                <w:sz w:val="14"/>
                <w:szCs w:val="14"/>
              </w:rPr>
            </w:pPr>
            <w:r w:rsidRPr="00FD4E2E">
              <w:rPr>
                <w:sz w:val="14"/>
                <w:szCs w:val="14"/>
              </w:rPr>
              <w:t xml:space="preserve">This study present ed the </w:t>
            </w:r>
            <w:proofErr w:type="spellStart"/>
            <w:r w:rsidRPr="00FD4E2E">
              <w:rPr>
                <w:sz w:val="14"/>
                <w:szCs w:val="14"/>
              </w:rPr>
              <w:t>challen</w:t>
            </w:r>
            <w:proofErr w:type="spellEnd"/>
            <w:r w:rsidRPr="00FD4E2E">
              <w:rPr>
                <w:sz w:val="14"/>
                <w:szCs w:val="14"/>
              </w:rPr>
              <w:t xml:space="preserve"> </w:t>
            </w:r>
            <w:proofErr w:type="spellStart"/>
            <w:r w:rsidRPr="00FD4E2E">
              <w:rPr>
                <w:sz w:val="14"/>
                <w:szCs w:val="14"/>
              </w:rPr>
              <w:t>ges</w:t>
            </w:r>
            <w:proofErr w:type="spellEnd"/>
            <w:r w:rsidRPr="00FD4E2E">
              <w:rPr>
                <w:sz w:val="14"/>
                <w:szCs w:val="14"/>
              </w:rPr>
              <w:t xml:space="preserve"> faced by </w:t>
            </w:r>
          </w:p>
          <w:p w14:paraId="369602C7" w14:textId="77777777" w:rsidR="00A13368" w:rsidRPr="00FD4E2E" w:rsidRDefault="00A13368" w:rsidP="008704DE">
            <w:pPr>
              <w:pStyle w:val="Default"/>
              <w:rPr>
                <w:sz w:val="14"/>
                <w:szCs w:val="14"/>
              </w:rPr>
            </w:pPr>
          </w:p>
        </w:tc>
        <w:tc>
          <w:tcPr>
            <w:tcW w:w="905" w:type="dxa"/>
          </w:tcPr>
          <w:p w14:paraId="33F56C94" w14:textId="77777777" w:rsidR="00A13368" w:rsidRPr="00FD4E2E" w:rsidRDefault="00A13368" w:rsidP="008704DE">
            <w:pPr>
              <w:pStyle w:val="Default"/>
              <w:rPr>
                <w:sz w:val="14"/>
                <w:szCs w:val="14"/>
              </w:rPr>
            </w:pPr>
            <w:r w:rsidRPr="00FD4E2E">
              <w:rPr>
                <w:sz w:val="14"/>
                <w:szCs w:val="14"/>
              </w:rPr>
              <w:t xml:space="preserve">This study established </w:t>
            </w:r>
            <w:proofErr w:type="spellStart"/>
            <w:r w:rsidRPr="00FD4E2E">
              <w:rPr>
                <w:sz w:val="14"/>
                <w:szCs w:val="14"/>
              </w:rPr>
              <w:t>socioecono</w:t>
            </w:r>
            <w:proofErr w:type="spellEnd"/>
            <w:r w:rsidRPr="00FD4E2E">
              <w:rPr>
                <w:sz w:val="14"/>
                <w:szCs w:val="14"/>
              </w:rPr>
              <w:t xml:space="preserve"> mic factors' impact on </w:t>
            </w:r>
          </w:p>
          <w:p w14:paraId="69532CE6" w14:textId="77777777" w:rsidR="00A13368" w:rsidRPr="00FD4E2E" w:rsidRDefault="00A13368" w:rsidP="008704DE">
            <w:pPr>
              <w:pStyle w:val="Default"/>
              <w:rPr>
                <w:sz w:val="14"/>
                <w:szCs w:val="14"/>
              </w:rPr>
            </w:pPr>
          </w:p>
        </w:tc>
        <w:tc>
          <w:tcPr>
            <w:tcW w:w="609" w:type="dxa"/>
          </w:tcPr>
          <w:p w14:paraId="36EE6A2B" w14:textId="544ACC91" w:rsidR="00A13368" w:rsidRPr="00FD4E2E" w:rsidRDefault="00F86325" w:rsidP="008704DE">
            <w:pPr>
              <w:pStyle w:val="Default"/>
              <w:rPr>
                <w:sz w:val="14"/>
                <w:szCs w:val="14"/>
              </w:rPr>
            </w:pPr>
            <w:r>
              <w:rPr>
                <w:sz w:val="14"/>
                <w:szCs w:val="14"/>
              </w:rPr>
              <w:t>H</w:t>
            </w:r>
            <w:r w:rsidRPr="009E4CB2">
              <w:rPr>
                <w:sz w:val="14"/>
                <w:szCs w:val="14"/>
              </w:rPr>
              <w:t xml:space="preserve">ighlighting themes around confidence, familiarity, emotional responses, and the role of support in navigating everyday </w:t>
            </w:r>
            <w:r w:rsidRPr="009E4CB2">
              <w:rPr>
                <w:sz w:val="14"/>
                <w:szCs w:val="14"/>
              </w:rPr>
              <w:lastRenderedPageBreak/>
              <w:t>technologies</w:t>
            </w:r>
          </w:p>
        </w:tc>
        <w:tc>
          <w:tcPr>
            <w:tcW w:w="693" w:type="dxa"/>
          </w:tcPr>
          <w:p w14:paraId="4CF2A8EE" w14:textId="0A156B96" w:rsidR="00A13368" w:rsidRDefault="00F86325" w:rsidP="008704DE">
            <w:pPr>
              <w:pStyle w:val="Default"/>
              <w:rPr>
                <w:sz w:val="14"/>
                <w:szCs w:val="14"/>
              </w:rPr>
            </w:pPr>
            <w:r>
              <w:rPr>
                <w:sz w:val="14"/>
                <w:szCs w:val="14"/>
              </w:rPr>
              <w:lastRenderedPageBreak/>
              <w:t>T</w:t>
            </w:r>
            <w:r w:rsidRPr="007803AD">
              <w:rPr>
                <w:sz w:val="14"/>
                <w:szCs w:val="14"/>
              </w:rPr>
              <w:t>he need of support to learn how to use this devices, the need of adaptability of this devices to meet users’</w:t>
            </w:r>
            <w:r>
              <w:rPr>
                <w:sz w:val="14"/>
                <w:szCs w:val="14"/>
              </w:rPr>
              <w:t xml:space="preserve"> needs, bigger in size and easier navigation.</w:t>
            </w:r>
          </w:p>
        </w:tc>
        <w:tc>
          <w:tcPr>
            <w:tcW w:w="693" w:type="dxa"/>
          </w:tcPr>
          <w:p w14:paraId="736BBBB3" w14:textId="38C89052" w:rsidR="00A13368" w:rsidRDefault="00F86325" w:rsidP="008704DE">
            <w:pPr>
              <w:pStyle w:val="Default"/>
              <w:rPr>
                <w:sz w:val="14"/>
                <w:szCs w:val="14"/>
              </w:rPr>
            </w:pPr>
            <w:r>
              <w:rPr>
                <w:i/>
                <w:iCs/>
                <w:color w:val="333333"/>
                <w:sz w:val="14"/>
                <w:szCs w:val="14"/>
                <w:shd w:val="clear" w:color="auto" w:fill="FFFFFF"/>
              </w:rPr>
              <w:t>C</w:t>
            </w:r>
            <w:r w:rsidRPr="009E6A42">
              <w:rPr>
                <w:i/>
                <w:iCs/>
                <w:color w:val="333333"/>
                <w:sz w:val="14"/>
                <w:szCs w:val="14"/>
                <w:shd w:val="clear" w:color="auto" w:fill="FFFFFF"/>
              </w:rPr>
              <w:t xml:space="preserve">are environment, staff knowledge and skills for inclusive gaming, and staff perceptions about capabilities (their own and those </w:t>
            </w:r>
            <w:r w:rsidRPr="009E6A42">
              <w:rPr>
                <w:i/>
                <w:iCs/>
                <w:color w:val="333333"/>
                <w:sz w:val="14"/>
                <w:szCs w:val="14"/>
                <w:shd w:val="clear" w:color="auto" w:fill="FFFFFF"/>
              </w:rPr>
              <w:lastRenderedPageBreak/>
              <w:t>of people with dementia)</w:t>
            </w:r>
            <w:r w:rsidRPr="009E6A42">
              <w:rPr>
                <w:color w:val="333333"/>
                <w:sz w:val="14"/>
                <w:szCs w:val="14"/>
                <w:shd w:val="clear" w:color="auto" w:fill="FFFFFF"/>
              </w:rPr>
              <w:t> inhibited or facilitated the use of gaming technology in care homes.</w:t>
            </w:r>
          </w:p>
        </w:tc>
      </w:tr>
    </w:tbl>
    <w:p w14:paraId="184E6781" w14:textId="77777777" w:rsidR="000550F8" w:rsidRPr="00E1377D" w:rsidRDefault="000550F8" w:rsidP="000550F8">
      <w:pPr>
        <w:pStyle w:val="NormalWeb"/>
      </w:pPr>
    </w:p>
    <w:p w14:paraId="77E03A10" w14:textId="77777777" w:rsidR="001C7D0A" w:rsidRPr="00C617B2" w:rsidRDefault="001C7D0A" w:rsidP="00C617B2">
      <w:pPr>
        <w:spacing w:line="360" w:lineRule="auto"/>
        <w:jc w:val="both"/>
        <w:rPr>
          <w:rFonts w:ascii="Arial" w:hAnsi="Arial" w:cs="Arial"/>
        </w:rPr>
      </w:pPr>
    </w:p>
    <w:sectPr w:rsidR="001C7D0A" w:rsidRPr="00C617B2">
      <w:footerReference w:type="default" r:id="rId16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F47A31" w14:textId="77777777" w:rsidR="00315CDD" w:rsidRDefault="00315CDD" w:rsidP="00E97058">
      <w:pPr>
        <w:spacing w:after="0" w:line="240" w:lineRule="auto"/>
      </w:pPr>
      <w:r>
        <w:separator/>
      </w:r>
    </w:p>
  </w:endnote>
  <w:endnote w:type="continuationSeparator" w:id="0">
    <w:p w14:paraId="774EC435" w14:textId="77777777" w:rsidR="00315CDD" w:rsidRDefault="00315CDD" w:rsidP="00E970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altName w:val="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ff5">
    <w:altName w:val="Cambria"/>
    <w:panose1 w:val="00000000000000000000"/>
    <w:charset w:val="00"/>
    <w:family w:val="roman"/>
    <w:notTrueType/>
    <w:pitch w:val="default"/>
  </w:font>
  <w:font w:name="ff1">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7379057"/>
      <w:docPartObj>
        <w:docPartGallery w:val="Page Numbers (Bottom of Page)"/>
        <w:docPartUnique/>
      </w:docPartObj>
    </w:sdtPr>
    <w:sdtEndPr>
      <w:rPr>
        <w:noProof/>
      </w:rPr>
    </w:sdtEndPr>
    <w:sdtContent>
      <w:p w14:paraId="1210EEC9" w14:textId="17443E39" w:rsidR="00E97058" w:rsidRDefault="00E9705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DF15B44" w14:textId="77777777" w:rsidR="00E97058" w:rsidRDefault="00E970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A66374" w14:textId="77777777" w:rsidR="00315CDD" w:rsidRDefault="00315CDD" w:rsidP="00E97058">
      <w:pPr>
        <w:spacing w:after="0" w:line="240" w:lineRule="auto"/>
      </w:pPr>
      <w:r>
        <w:separator/>
      </w:r>
    </w:p>
  </w:footnote>
  <w:footnote w:type="continuationSeparator" w:id="0">
    <w:p w14:paraId="1C34BE29" w14:textId="77777777" w:rsidR="00315CDD" w:rsidRDefault="00315CDD" w:rsidP="00E970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A1E83"/>
    <w:multiLevelType w:val="multilevel"/>
    <w:tmpl w:val="BDE46F0C"/>
    <w:lvl w:ilvl="0">
      <w:start w:val="1"/>
      <w:numFmt w:val="decimal"/>
      <w:lvlText w:val="%1."/>
      <w:lvlJc w:val="left"/>
      <w:pPr>
        <w:ind w:left="720" w:hanging="360"/>
      </w:pPr>
      <w:rPr>
        <w:rFonts w:hint="default"/>
      </w:rPr>
    </w:lvl>
    <w:lvl w:ilvl="1">
      <w:start w:val="4"/>
      <w:numFmt w:val="decimal"/>
      <w:isLgl/>
      <w:lvlText w:val="%1.%2"/>
      <w:lvlJc w:val="left"/>
      <w:pPr>
        <w:ind w:left="912" w:hanging="552"/>
      </w:pPr>
      <w:rPr>
        <w:rFonts w:hint="default"/>
      </w:rPr>
    </w:lvl>
    <w:lvl w:ilvl="2">
      <w:start w:val="7"/>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B2A06BE"/>
    <w:multiLevelType w:val="multilevel"/>
    <w:tmpl w:val="97368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F613DE"/>
    <w:multiLevelType w:val="hybridMultilevel"/>
    <w:tmpl w:val="BD18E0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F0145F"/>
    <w:multiLevelType w:val="multilevel"/>
    <w:tmpl w:val="61CC5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BD72A8"/>
    <w:multiLevelType w:val="multilevel"/>
    <w:tmpl w:val="DA2411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F0766EF"/>
    <w:multiLevelType w:val="multilevel"/>
    <w:tmpl w:val="33768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FB3B65"/>
    <w:multiLevelType w:val="multilevel"/>
    <w:tmpl w:val="AF1A12A4"/>
    <w:lvl w:ilvl="0">
      <w:start w:val="1"/>
      <w:numFmt w:val="decimal"/>
      <w:lvlText w:val="%1"/>
      <w:lvlJc w:val="left"/>
      <w:pPr>
        <w:ind w:left="372" w:hanging="372"/>
      </w:pPr>
      <w:rPr>
        <w:rFonts w:hint="default"/>
      </w:rPr>
    </w:lvl>
    <w:lvl w:ilvl="1">
      <w:start w:val="1"/>
      <w:numFmt w:val="decimal"/>
      <w:lvlText w:val="%1.%2"/>
      <w:lvlJc w:val="left"/>
      <w:pPr>
        <w:ind w:left="372" w:hanging="3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52B685D"/>
    <w:multiLevelType w:val="multilevel"/>
    <w:tmpl w:val="1D2C8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FD3394B"/>
    <w:multiLevelType w:val="hybridMultilevel"/>
    <w:tmpl w:val="42169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6A5F90"/>
    <w:multiLevelType w:val="hybridMultilevel"/>
    <w:tmpl w:val="E3FE3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3097564"/>
    <w:multiLevelType w:val="hybridMultilevel"/>
    <w:tmpl w:val="B34AB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EA60FA"/>
    <w:multiLevelType w:val="hybridMultilevel"/>
    <w:tmpl w:val="66B8F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0656B0"/>
    <w:multiLevelType w:val="multilevel"/>
    <w:tmpl w:val="D3A2A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DC41986"/>
    <w:multiLevelType w:val="multilevel"/>
    <w:tmpl w:val="E38C2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7430776"/>
    <w:multiLevelType w:val="multilevel"/>
    <w:tmpl w:val="CAA83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83021102">
    <w:abstractNumId w:val="8"/>
  </w:num>
  <w:num w:numId="2" w16cid:durableId="1775662332">
    <w:abstractNumId w:val="10"/>
  </w:num>
  <w:num w:numId="3" w16cid:durableId="160898354">
    <w:abstractNumId w:val="0"/>
  </w:num>
  <w:num w:numId="4" w16cid:durableId="176892758">
    <w:abstractNumId w:val="9"/>
  </w:num>
  <w:num w:numId="5" w16cid:durableId="170802063">
    <w:abstractNumId w:val="2"/>
  </w:num>
  <w:num w:numId="6" w16cid:durableId="82116762">
    <w:abstractNumId w:val="11"/>
  </w:num>
  <w:num w:numId="7" w16cid:durableId="1299454464">
    <w:abstractNumId w:val="6"/>
  </w:num>
  <w:num w:numId="8" w16cid:durableId="1440447679">
    <w:abstractNumId w:val="12"/>
  </w:num>
  <w:num w:numId="9" w16cid:durableId="567957371">
    <w:abstractNumId w:val="13"/>
  </w:num>
  <w:num w:numId="10" w16cid:durableId="502475472">
    <w:abstractNumId w:val="14"/>
  </w:num>
  <w:num w:numId="11" w16cid:durableId="1401753898">
    <w:abstractNumId w:val="1"/>
  </w:num>
  <w:num w:numId="12" w16cid:durableId="150217796">
    <w:abstractNumId w:val="3"/>
  </w:num>
  <w:num w:numId="13" w16cid:durableId="2100562360">
    <w:abstractNumId w:val="4"/>
  </w:num>
  <w:num w:numId="14" w16cid:durableId="1596208515">
    <w:abstractNumId w:val="5"/>
  </w:num>
  <w:num w:numId="15" w16cid:durableId="1046217979">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4411"/>
    <w:rsid w:val="00000D0A"/>
    <w:rsid w:val="00001C45"/>
    <w:rsid w:val="00003580"/>
    <w:rsid w:val="00004F04"/>
    <w:rsid w:val="0000570D"/>
    <w:rsid w:val="00005FFC"/>
    <w:rsid w:val="00007756"/>
    <w:rsid w:val="000079D3"/>
    <w:rsid w:val="00011094"/>
    <w:rsid w:val="0001136F"/>
    <w:rsid w:val="00011F95"/>
    <w:rsid w:val="00012291"/>
    <w:rsid w:val="00012CB5"/>
    <w:rsid w:val="00015225"/>
    <w:rsid w:val="00017B13"/>
    <w:rsid w:val="00020D85"/>
    <w:rsid w:val="0002104C"/>
    <w:rsid w:val="00021153"/>
    <w:rsid w:val="000219A7"/>
    <w:rsid w:val="000219B6"/>
    <w:rsid w:val="0002364E"/>
    <w:rsid w:val="00023978"/>
    <w:rsid w:val="00023C17"/>
    <w:rsid w:val="00024301"/>
    <w:rsid w:val="000262EB"/>
    <w:rsid w:val="000266F2"/>
    <w:rsid w:val="00026D34"/>
    <w:rsid w:val="0002724E"/>
    <w:rsid w:val="00027BCE"/>
    <w:rsid w:val="00030194"/>
    <w:rsid w:val="00031D3B"/>
    <w:rsid w:val="00031E17"/>
    <w:rsid w:val="00032D26"/>
    <w:rsid w:val="0003351B"/>
    <w:rsid w:val="00035EBB"/>
    <w:rsid w:val="00036263"/>
    <w:rsid w:val="00036288"/>
    <w:rsid w:val="00036352"/>
    <w:rsid w:val="00036CA8"/>
    <w:rsid w:val="00041042"/>
    <w:rsid w:val="00041095"/>
    <w:rsid w:val="0004350F"/>
    <w:rsid w:val="0004366A"/>
    <w:rsid w:val="00044D05"/>
    <w:rsid w:val="00046A3E"/>
    <w:rsid w:val="000476A1"/>
    <w:rsid w:val="000538E6"/>
    <w:rsid w:val="00053AF6"/>
    <w:rsid w:val="000549FD"/>
    <w:rsid w:val="000550F8"/>
    <w:rsid w:val="00055DF0"/>
    <w:rsid w:val="00057C70"/>
    <w:rsid w:val="00060625"/>
    <w:rsid w:val="000626DB"/>
    <w:rsid w:val="00062805"/>
    <w:rsid w:val="00065211"/>
    <w:rsid w:val="0006562B"/>
    <w:rsid w:val="0006761C"/>
    <w:rsid w:val="00067C76"/>
    <w:rsid w:val="00070A56"/>
    <w:rsid w:val="00070BB5"/>
    <w:rsid w:val="0007131D"/>
    <w:rsid w:val="00071C1C"/>
    <w:rsid w:val="00072589"/>
    <w:rsid w:val="000729EF"/>
    <w:rsid w:val="00072F01"/>
    <w:rsid w:val="00073203"/>
    <w:rsid w:val="00073AEA"/>
    <w:rsid w:val="00075E3F"/>
    <w:rsid w:val="00080812"/>
    <w:rsid w:val="00080D97"/>
    <w:rsid w:val="00082A41"/>
    <w:rsid w:val="00083462"/>
    <w:rsid w:val="00083DC4"/>
    <w:rsid w:val="0008504B"/>
    <w:rsid w:val="0008520F"/>
    <w:rsid w:val="0008785F"/>
    <w:rsid w:val="00087DBC"/>
    <w:rsid w:val="00087E0E"/>
    <w:rsid w:val="0009017A"/>
    <w:rsid w:val="00093025"/>
    <w:rsid w:val="00094354"/>
    <w:rsid w:val="00095171"/>
    <w:rsid w:val="00095F42"/>
    <w:rsid w:val="0009608B"/>
    <w:rsid w:val="000A13C8"/>
    <w:rsid w:val="000A1926"/>
    <w:rsid w:val="000A192E"/>
    <w:rsid w:val="000A2C21"/>
    <w:rsid w:val="000A32DE"/>
    <w:rsid w:val="000A349F"/>
    <w:rsid w:val="000A4016"/>
    <w:rsid w:val="000A4284"/>
    <w:rsid w:val="000A4867"/>
    <w:rsid w:val="000A5217"/>
    <w:rsid w:val="000A5BEC"/>
    <w:rsid w:val="000A678B"/>
    <w:rsid w:val="000B10CD"/>
    <w:rsid w:val="000B1782"/>
    <w:rsid w:val="000B2290"/>
    <w:rsid w:val="000B2B18"/>
    <w:rsid w:val="000B3601"/>
    <w:rsid w:val="000B36B6"/>
    <w:rsid w:val="000B7807"/>
    <w:rsid w:val="000C0D40"/>
    <w:rsid w:val="000C2027"/>
    <w:rsid w:val="000C2C6B"/>
    <w:rsid w:val="000C3B52"/>
    <w:rsid w:val="000C4223"/>
    <w:rsid w:val="000C4608"/>
    <w:rsid w:val="000C4C26"/>
    <w:rsid w:val="000C6B54"/>
    <w:rsid w:val="000C6FE8"/>
    <w:rsid w:val="000D04EC"/>
    <w:rsid w:val="000D0D9A"/>
    <w:rsid w:val="000D19A7"/>
    <w:rsid w:val="000D38FA"/>
    <w:rsid w:val="000D5F2E"/>
    <w:rsid w:val="000D6061"/>
    <w:rsid w:val="000D77D8"/>
    <w:rsid w:val="000E135E"/>
    <w:rsid w:val="000E1F14"/>
    <w:rsid w:val="000E22CD"/>
    <w:rsid w:val="000E2A7B"/>
    <w:rsid w:val="000E2DBC"/>
    <w:rsid w:val="000E3FE4"/>
    <w:rsid w:val="000E45D1"/>
    <w:rsid w:val="000E725F"/>
    <w:rsid w:val="000F2957"/>
    <w:rsid w:val="000F30E7"/>
    <w:rsid w:val="000F45D8"/>
    <w:rsid w:val="000F5016"/>
    <w:rsid w:val="000F5398"/>
    <w:rsid w:val="000F6ACE"/>
    <w:rsid w:val="000F7D73"/>
    <w:rsid w:val="0010084C"/>
    <w:rsid w:val="00101627"/>
    <w:rsid w:val="00103855"/>
    <w:rsid w:val="0010433F"/>
    <w:rsid w:val="00104A95"/>
    <w:rsid w:val="00104CE0"/>
    <w:rsid w:val="00105AA4"/>
    <w:rsid w:val="00111136"/>
    <w:rsid w:val="00113A4E"/>
    <w:rsid w:val="00114F7A"/>
    <w:rsid w:val="001169D8"/>
    <w:rsid w:val="001178DC"/>
    <w:rsid w:val="001208D7"/>
    <w:rsid w:val="00120D0F"/>
    <w:rsid w:val="00120E41"/>
    <w:rsid w:val="001215F3"/>
    <w:rsid w:val="001219F4"/>
    <w:rsid w:val="00121BE5"/>
    <w:rsid w:val="00123F5B"/>
    <w:rsid w:val="001249C4"/>
    <w:rsid w:val="00124A52"/>
    <w:rsid w:val="00126784"/>
    <w:rsid w:val="00126953"/>
    <w:rsid w:val="00126A00"/>
    <w:rsid w:val="00126E14"/>
    <w:rsid w:val="0012779B"/>
    <w:rsid w:val="00127E1F"/>
    <w:rsid w:val="0013058A"/>
    <w:rsid w:val="0013086D"/>
    <w:rsid w:val="0013145A"/>
    <w:rsid w:val="00132015"/>
    <w:rsid w:val="00132FE3"/>
    <w:rsid w:val="001332DF"/>
    <w:rsid w:val="0013632B"/>
    <w:rsid w:val="00136F1E"/>
    <w:rsid w:val="00137544"/>
    <w:rsid w:val="00140A3B"/>
    <w:rsid w:val="001412D0"/>
    <w:rsid w:val="001428F6"/>
    <w:rsid w:val="001434B7"/>
    <w:rsid w:val="00143FE8"/>
    <w:rsid w:val="001441DC"/>
    <w:rsid w:val="001444A8"/>
    <w:rsid w:val="00144A10"/>
    <w:rsid w:val="001453B8"/>
    <w:rsid w:val="0014585B"/>
    <w:rsid w:val="00146318"/>
    <w:rsid w:val="00146EDC"/>
    <w:rsid w:val="00147C81"/>
    <w:rsid w:val="00150072"/>
    <w:rsid w:val="0015084D"/>
    <w:rsid w:val="00150ED6"/>
    <w:rsid w:val="00151F00"/>
    <w:rsid w:val="001521B1"/>
    <w:rsid w:val="001537D8"/>
    <w:rsid w:val="001540F2"/>
    <w:rsid w:val="00154C69"/>
    <w:rsid w:val="00156751"/>
    <w:rsid w:val="001569EB"/>
    <w:rsid w:val="00156C6D"/>
    <w:rsid w:val="00160B72"/>
    <w:rsid w:val="00160D72"/>
    <w:rsid w:val="0016135D"/>
    <w:rsid w:val="0016151A"/>
    <w:rsid w:val="00162DF2"/>
    <w:rsid w:val="00164149"/>
    <w:rsid w:val="00164741"/>
    <w:rsid w:val="00165FBF"/>
    <w:rsid w:val="001662F3"/>
    <w:rsid w:val="00166DFA"/>
    <w:rsid w:val="001671C6"/>
    <w:rsid w:val="00167541"/>
    <w:rsid w:val="00167612"/>
    <w:rsid w:val="001708DF"/>
    <w:rsid w:val="00172543"/>
    <w:rsid w:val="0017292D"/>
    <w:rsid w:val="00173167"/>
    <w:rsid w:val="00173636"/>
    <w:rsid w:val="00173CE8"/>
    <w:rsid w:val="00176F6B"/>
    <w:rsid w:val="001779B1"/>
    <w:rsid w:val="00180C58"/>
    <w:rsid w:val="00183D62"/>
    <w:rsid w:val="00184B77"/>
    <w:rsid w:val="00184D37"/>
    <w:rsid w:val="0018598F"/>
    <w:rsid w:val="00185C9B"/>
    <w:rsid w:val="001861C9"/>
    <w:rsid w:val="00186D0E"/>
    <w:rsid w:val="0018771C"/>
    <w:rsid w:val="00187724"/>
    <w:rsid w:val="00187907"/>
    <w:rsid w:val="00190F9E"/>
    <w:rsid w:val="001915BE"/>
    <w:rsid w:val="0019189A"/>
    <w:rsid w:val="0019496F"/>
    <w:rsid w:val="0019574E"/>
    <w:rsid w:val="00195796"/>
    <w:rsid w:val="00195CD4"/>
    <w:rsid w:val="00197542"/>
    <w:rsid w:val="001A0E1D"/>
    <w:rsid w:val="001A10A8"/>
    <w:rsid w:val="001A132D"/>
    <w:rsid w:val="001A23C3"/>
    <w:rsid w:val="001A4B7A"/>
    <w:rsid w:val="001A5D99"/>
    <w:rsid w:val="001A6722"/>
    <w:rsid w:val="001A6728"/>
    <w:rsid w:val="001B5A6B"/>
    <w:rsid w:val="001B6F7D"/>
    <w:rsid w:val="001B7ADD"/>
    <w:rsid w:val="001C0BB9"/>
    <w:rsid w:val="001C0F7F"/>
    <w:rsid w:val="001C49A6"/>
    <w:rsid w:val="001C4F49"/>
    <w:rsid w:val="001C5AF1"/>
    <w:rsid w:val="001C66A0"/>
    <w:rsid w:val="001C7D0A"/>
    <w:rsid w:val="001C7F92"/>
    <w:rsid w:val="001D1310"/>
    <w:rsid w:val="001D29A5"/>
    <w:rsid w:val="001D3334"/>
    <w:rsid w:val="001D371E"/>
    <w:rsid w:val="001D4F03"/>
    <w:rsid w:val="001D56EA"/>
    <w:rsid w:val="001D595C"/>
    <w:rsid w:val="001D65E6"/>
    <w:rsid w:val="001E0666"/>
    <w:rsid w:val="001E585E"/>
    <w:rsid w:val="001E6060"/>
    <w:rsid w:val="001E6E5F"/>
    <w:rsid w:val="001E7384"/>
    <w:rsid w:val="001E772B"/>
    <w:rsid w:val="001E789D"/>
    <w:rsid w:val="001E7EEC"/>
    <w:rsid w:val="001F010A"/>
    <w:rsid w:val="001F2501"/>
    <w:rsid w:val="001F2616"/>
    <w:rsid w:val="001F392A"/>
    <w:rsid w:val="001F42B6"/>
    <w:rsid w:val="001F43E9"/>
    <w:rsid w:val="001F45E8"/>
    <w:rsid w:val="001F4C1E"/>
    <w:rsid w:val="001F50DB"/>
    <w:rsid w:val="001F57AD"/>
    <w:rsid w:val="001F5B9C"/>
    <w:rsid w:val="001F7BA6"/>
    <w:rsid w:val="0020017C"/>
    <w:rsid w:val="00201155"/>
    <w:rsid w:val="00203BD7"/>
    <w:rsid w:val="00205026"/>
    <w:rsid w:val="002109A3"/>
    <w:rsid w:val="002123E8"/>
    <w:rsid w:val="0021272A"/>
    <w:rsid w:val="002154D4"/>
    <w:rsid w:val="002167DA"/>
    <w:rsid w:val="00216E34"/>
    <w:rsid w:val="0021755A"/>
    <w:rsid w:val="002231DE"/>
    <w:rsid w:val="00224109"/>
    <w:rsid w:val="0022532A"/>
    <w:rsid w:val="00226A4A"/>
    <w:rsid w:val="00226BD7"/>
    <w:rsid w:val="002273F9"/>
    <w:rsid w:val="002274EC"/>
    <w:rsid w:val="00232205"/>
    <w:rsid w:val="00232A45"/>
    <w:rsid w:val="00234ED4"/>
    <w:rsid w:val="002357F5"/>
    <w:rsid w:val="00241148"/>
    <w:rsid w:val="00241834"/>
    <w:rsid w:val="00243F19"/>
    <w:rsid w:val="00245AD9"/>
    <w:rsid w:val="0024738E"/>
    <w:rsid w:val="00247F2A"/>
    <w:rsid w:val="00250D0E"/>
    <w:rsid w:val="00251419"/>
    <w:rsid w:val="002527CA"/>
    <w:rsid w:val="002545DA"/>
    <w:rsid w:val="002553F6"/>
    <w:rsid w:val="00256888"/>
    <w:rsid w:val="00256B89"/>
    <w:rsid w:val="0026149C"/>
    <w:rsid w:val="0026170F"/>
    <w:rsid w:val="002637F8"/>
    <w:rsid w:val="0026396F"/>
    <w:rsid w:val="002648D3"/>
    <w:rsid w:val="002654EB"/>
    <w:rsid w:val="0026556B"/>
    <w:rsid w:val="00266040"/>
    <w:rsid w:val="00266ADD"/>
    <w:rsid w:val="002673AE"/>
    <w:rsid w:val="002675D5"/>
    <w:rsid w:val="002676C8"/>
    <w:rsid w:val="00267959"/>
    <w:rsid w:val="002705FD"/>
    <w:rsid w:val="00270A9F"/>
    <w:rsid w:val="00272AE1"/>
    <w:rsid w:val="00274684"/>
    <w:rsid w:val="00274988"/>
    <w:rsid w:val="00274E99"/>
    <w:rsid w:val="002757B2"/>
    <w:rsid w:val="002768C5"/>
    <w:rsid w:val="002772EE"/>
    <w:rsid w:val="00277CF8"/>
    <w:rsid w:val="0028045A"/>
    <w:rsid w:val="00283613"/>
    <w:rsid w:val="00283ADD"/>
    <w:rsid w:val="00283E0E"/>
    <w:rsid w:val="002863B7"/>
    <w:rsid w:val="0028672F"/>
    <w:rsid w:val="0028773A"/>
    <w:rsid w:val="002910D3"/>
    <w:rsid w:val="00291330"/>
    <w:rsid w:val="00293D9E"/>
    <w:rsid w:val="00294945"/>
    <w:rsid w:val="00294FF8"/>
    <w:rsid w:val="002958FA"/>
    <w:rsid w:val="00295A6C"/>
    <w:rsid w:val="00296225"/>
    <w:rsid w:val="002967F9"/>
    <w:rsid w:val="0029786D"/>
    <w:rsid w:val="002A068F"/>
    <w:rsid w:val="002A2C34"/>
    <w:rsid w:val="002A4AA6"/>
    <w:rsid w:val="002A4FD4"/>
    <w:rsid w:val="002A5078"/>
    <w:rsid w:val="002A63DD"/>
    <w:rsid w:val="002A6778"/>
    <w:rsid w:val="002A6D16"/>
    <w:rsid w:val="002A6E7F"/>
    <w:rsid w:val="002B0B70"/>
    <w:rsid w:val="002B26D2"/>
    <w:rsid w:val="002B33B7"/>
    <w:rsid w:val="002B5F70"/>
    <w:rsid w:val="002B7061"/>
    <w:rsid w:val="002B71CF"/>
    <w:rsid w:val="002B72F5"/>
    <w:rsid w:val="002C0748"/>
    <w:rsid w:val="002C0CF7"/>
    <w:rsid w:val="002C0E4A"/>
    <w:rsid w:val="002C220D"/>
    <w:rsid w:val="002C2909"/>
    <w:rsid w:val="002C7287"/>
    <w:rsid w:val="002D1825"/>
    <w:rsid w:val="002D1EA7"/>
    <w:rsid w:val="002D3D28"/>
    <w:rsid w:val="002D4731"/>
    <w:rsid w:val="002E10D6"/>
    <w:rsid w:val="002E19E3"/>
    <w:rsid w:val="002E3144"/>
    <w:rsid w:val="002E5F05"/>
    <w:rsid w:val="002E5FBB"/>
    <w:rsid w:val="002E745A"/>
    <w:rsid w:val="002E75FD"/>
    <w:rsid w:val="002F086B"/>
    <w:rsid w:val="002F0CA3"/>
    <w:rsid w:val="002F168C"/>
    <w:rsid w:val="002F1B4E"/>
    <w:rsid w:val="002F2E57"/>
    <w:rsid w:val="002F43DE"/>
    <w:rsid w:val="002F5471"/>
    <w:rsid w:val="002F5DEC"/>
    <w:rsid w:val="002F5F22"/>
    <w:rsid w:val="002F6313"/>
    <w:rsid w:val="0030343F"/>
    <w:rsid w:val="003042B1"/>
    <w:rsid w:val="003044A4"/>
    <w:rsid w:val="003051CB"/>
    <w:rsid w:val="00307134"/>
    <w:rsid w:val="003078A4"/>
    <w:rsid w:val="00307B7D"/>
    <w:rsid w:val="00310EE7"/>
    <w:rsid w:val="00311170"/>
    <w:rsid w:val="00313C3B"/>
    <w:rsid w:val="003145B8"/>
    <w:rsid w:val="00315703"/>
    <w:rsid w:val="00315CDD"/>
    <w:rsid w:val="003172CC"/>
    <w:rsid w:val="0032020A"/>
    <w:rsid w:val="00320216"/>
    <w:rsid w:val="0032081C"/>
    <w:rsid w:val="00321734"/>
    <w:rsid w:val="003227D0"/>
    <w:rsid w:val="00322CBA"/>
    <w:rsid w:val="00324048"/>
    <w:rsid w:val="003240FA"/>
    <w:rsid w:val="00325115"/>
    <w:rsid w:val="00330281"/>
    <w:rsid w:val="003302E4"/>
    <w:rsid w:val="00331599"/>
    <w:rsid w:val="00332710"/>
    <w:rsid w:val="00336C06"/>
    <w:rsid w:val="00337939"/>
    <w:rsid w:val="00342845"/>
    <w:rsid w:val="00343031"/>
    <w:rsid w:val="00346D58"/>
    <w:rsid w:val="003477E6"/>
    <w:rsid w:val="00347B04"/>
    <w:rsid w:val="0035142C"/>
    <w:rsid w:val="00352B44"/>
    <w:rsid w:val="00353544"/>
    <w:rsid w:val="003563A6"/>
    <w:rsid w:val="003572FD"/>
    <w:rsid w:val="003600A9"/>
    <w:rsid w:val="0036273D"/>
    <w:rsid w:val="00363643"/>
    <w:rsid w:val="00363BEC"/>
    <w:rsid w:val="00363CDD"/>
    <w:rsid w:val="003640F5"/>
    <w:rsid w:val="0036445A"/>
    <w:rsid w:val="00364692"/>
    <w:rsid w:val="003654CD"/>
    <w:rsid w:val="0036555F"/>
    <w:rsid w:val="003658F8"/>
    <w:rsid w:val="00365FE9"/>
    <w:rsid w:val="00370C4B"/>
    <w:rsid w:val="00370D4A"/>
    <w:rsid w:val="0037294B"/>
    <w:rsid w:val="0037578A"/>
    <w:rsid w:val="003757A7"/>
    <w:rsid w:val="00375887"/>
    <w:rsid w:val="00376431"/>
    <w:rsid w:val="00376808"/>
    <w:rsid w:val="0038036D"/>
    <w:rsid w:val="003805CF"/>
    <w:rsid w:val="00380A29"/>
    <w:rsid w:val="00381584"/>
    <w:rsid w:val="00381DA3"/>
    <w:rsid w:val="00381E7B"/>
    <w:rsid w:val="00384FE4"/>
    <w:rsid w:val="003859E7"/>
    <w:rsid w:val="00386185"/>
    <w:rsid w:val="0039080D"/>
    <w:rsid w:val="00391D52"/>
    <w:rsid w:val="00392246"/>
    <w:rsid w:val="00392448"/>
    <w:rsid w:val="003939F8"/>
    <w:rsid w:val="003945A3"/>
    <w:rsid w:val="00397DE4"/>
    <w:rsid w:val="00397FC2"/>
    <w:rsid w:val="003A3235"/>
    <w:rsid w:val="003A47DC"/>
    <w:rsid w:val="003A511E"/>
    <w:rsid w:val="003A568F"/>
    <w:rsid w:val="003A73A1"/>
    <w:rsid w:val="003A78BA"/>
    <w:rsid w:val="003A7A05"/>
    <w:rsid w:val="003A7D78"/>
    <w:rsid w:val="003B1553"/>
    <w:rsid w:val="003B39CB"/>
    <w:rsid w:val="003B50D5"/>
    <w:rsid w:val="003B62CF"/>
    <w:rsid w:val="003B6498"/>
    <w:rsid w:val="003B7AC4"/>
    <w:rsid w:val="003B7BF8"/>
    <w:rsid w:val="003B7D53"/>
    <w:rsid w:val="003C0E7B"/>
    <w:rsid w:val="003C144A"/>
    <w:rsid w:val="003C1D4B"/>
    <w:rsid w:val="003C2357"/>
    <w:rsid w:val="003C2D00"/>
    <w:rsid w:val="003C3645"/>
    <w:rsid w:val="003C769F"/>
    <w:rsid w:val="003D1F3C"/>
    <w:rsid w:val="003D2F93"/>
    <w:rsid w:val="003D2F9E"/>
    <w:rsid w:val="003D3170"/>
    <w:rsid w:val="003D36F2"/>
    <w:rsid w:val="003D41B5"/>
    <w:rsid w:val="003D42A8"/>
    <w:rsid w:val="003D4445"/>
    <w:rsid w:val="003D5D08"/>
    <w:rsid w:val="003D5DB6"/>
    <w:rsid w:val="003D66BB"/>
    <w:rsid w:val="003D67C0"/>
    <w:rsid w:val="003E063E"/>
    <w:rsid w:val="003E0A91"/>
    <w:rsid w:val="003E31F6"/>
    <w:rsid w:val="003E5299"/>
    <w:rsid w:val="003E5899"/>
    <w:rsid w:val="003F187D"/>
    <w:rsid w:val="003F38C7"/>
    <w:rsid w:val="003F38FC"/>
    <w:rsid w:val="003F5C03"/>
    <w:rsid w:val="00400202"/>
    <w:rsid w:val="00401792"/>
    <w:rsid w:val="004017E1"/>
    <w:rsid w:val="00402972"/>
    <w:rsid w:val="004043BE"/>
    <w:rsid w:val="00406251"/>
    <w:rsid w:val="00407E91"/>
    <w:rsid w:val="00411BBE"/>
    <w:rsid w:val="004130B0"/>
    <w:rsid w:val="00416F4E"/>
    <w:rsid w:val="0041734E"/>
    <w:rsid w:val="00417BA3"/>
    <w:rsid w:val="00420431"/>
    <w:rsid w:val="00422956"/>
    <w:rsid w:val="00423E64"/>
    <w:rsid w:val="004279F9"/>
    <w:rsid w:val="00427BDF"/>
    <w:rsid w:val="00427E7B"/>
    <w:rsid w:val="0043095F"/>
    <w:rsid w:val="00430C0D"/>
    <w:rsid w:val="0043423E"/>
    <w:rsid w:val="0043563A"/>
    <w:rsid w:val="00436824"/>
    <w:rsid w:val="004369C8"/>
    <w:rsid w:val="00437651"/>
    <w:rsid w:val="00440248"/>
    <w:rsid w:val="00440297"/>
    <w:rsid w:val="0044110D"/>
    <w:rsid w:val="00441B13"/>
    <w:rsid w:val="00441F0F"/>
    <w:rsid w:val="00442394"/>
    <w:rsid w:val="00443924"/>
    <w:rsid w:val="00443C37"/>
    <w:rsid w:val="00446729"/>
    <w:rsid w:val="00446C4F"/>
    <w:rsid w:val="00446D00"/>
    <w:rsid w:val="00446DF1"/>
    <w:rsid w:val="004472DD"/>
    <w:rsid w:val="00452909"/>
    <w:rsid w:val="00454B10"/>
    <w:rsid w:val="00455160"/>
    <w:rsid w:val="004552AF"/>
    <w:rsid w:val="0045616B"/>
    <w:rsid w:val="004615BB"/>
    <w:rsid w:val="00461EB6"/>
    <w:rsid w:val="00462426"/>
    <w:rsid w:val="00465535"/>
    <w:rsid w:val="00467B80"/>
    <w:rsid w:val="0047086B"/>
    <w:rsid w:val="00470BDF"/>
    <w:rsid w:val="00471268"/>
    <w:rsid w:val="00472092"/>
    <w:rsid w:val="004734C6"/>
    <w:rsid w:val="0047467E"/>
    <w:rsid w:val="00474DE8"/>
    <w:rsid w:val="00474FBE"/>
    <w:rsid w:val="004777D2"/>
    <w:rsid w:val="00477EC3"/>
    <w:rsid w:val="00480E9E"/>
    <w:rsid w:val="00481481"/>
    <w:rsid w:val="00482496"/>
    <w:rsid w:val="0048274D"/>
    <w:rsid w:val="00483813"/>
    <w:rsid w:val="004853BA"/>
    <w:rsid w:val="00485AA3"/>
    <w:rsid w:val="00491916"/>
    <w:rsid w:val="0049399C"/>
    <w:rsid w:val="00493FD5"/>
    <w:rsid w:val="00494674"/>
    <w:rsid w:val="0049519D"/>
    <w:rsid w:val="004A0374"/>
    <w:rsid w:val="004A04FB"/>
    <w:rsid w:val="004A0CFC"/>
    <w:rsid w:val="004A138F"/>
    <w:rsid w:val="004A15EA"/>
    <w:rsid w:val="004A1648"/>
    <w:rsid w:val="004A23AB"/>
    <w:rsid w:val="004A2FBF"/>
    <w:rsid w:val="004A36ED"/>
    <w:rsid w:val="004A4BC4"/>
    <w:rsid w:val="004A4E22"/>
    <w:rsid w:val="004A6225"/>
    <w:rsid w:val="004A6360"/>
    <w:rsid w:val="004A6EEB"/>
    <w:rsid w:val="004A6FC9"/>
    <w:rsid w:val="004B1C41"/>
    <w:rsid w:val="004B229D"/>
    <w:rsid w:val="004B375F"/>
    <w:rsid w:val="004C07EB"/>
    <w:rsid w:val="004C328C"/>
    <w:rsid w:val="004C3CFA"/>
    <w:rsid w:val="004C3F4A"/>
    <w:rsid w:val="004C5732"/>
    <w:rsid w:val="004C6D3A"/>
    <w:rsid w:val="004C6E74"/>
    <w:rsid w:val="004C7EE2"/>
    <w:rsid w:val="004C7F4C"/>
    <w:rsid w:val="004D15EC"/>
    <w:rsid w:val="004D1880"/>
    <w:rsid w:val="004D2D0B"/>
    <w:rsid w:val="004D3891"/>
    <w:rsid w:val="004D4610"/>
    <w:rsid w:val="004D675F"/>
    <w:rsid w:val="004E1478"/>
    <w:rsid w:val="004E1737"/>
    <w:rsid w:val="004E1A2F"/>
    <w:rsid w:val="004E2B3D"/>
    <w:rsid w:val="004E33D7"/>
    <w:rsid w:val="004E3E30"/>
    <w:rsid w:val="004E41DD"/>
    <w:rsid w:val="004E4218"/>
    <w:rsid w:val="004E6CB8"/>
    <w:rsid w:val="004E7214"/>
    <w:rsid w:val="004F2549"/>
    <w:rsid w:val="004F26D5"/>
    <w:rsid w:val="004F3696"/>
    <w:rsid w:val="004F3B55"/>
    <w:rsid w:val="004F3DD1"/>
    <w:rsid w:val="004F5186"/>
    <w:rsid w:val="004F6344"/>
    <w:rsid w:val="004F7A79"/>
    <w:rsid w:val="004F7BD5"/>
    <w:rsid w:val="005013BF"/>
    <w:rsid w:val="005015C4"/>
    <w:rsid w:val="005015D8"/>
    <w:rsid w:val="00501E57"/>
    <w:rsid w:val="00502BD5"/>
    <w:rsid w:val="00504B43"/>
    <w:rsid w:val="00504D8D"/>
    <w:rsid w:val="00505089"/>
    <w:rsid w:val="005051A6"/>
    <w:rsid w:val="00505B5B"/>
    <w:rsid w:val="005067C1"/>
    <w:rsid w:val="00507464"/>
    <w:rsid w:val="0050755F"/>
    <w:rsid w:val="0051031B"/>
    <w:rsid w:val="00510AE7"/>
    <w:rsid w:val="00511EAE"/>
    <w:rsid w:val="005136FE"/>
    <w:rsid w:val="0051619C"/>
    <w:rsid w:val="00520792"/>
    <w:rsid w:val="00521041"/>
    <w:rsid w:val="005215AA"/>
    <w:rsid w:val="00522BB7"/>
    <w:rsid w:val="005241DA"/>
    <w:rsid w:val="00524528"/>
    <w:rsid w:val="00525149"/>
    <w:rsid w:val="00525320"/>
    <w:rsid w:val="00530ADC"/>
    <w:rsid w:val="005315BB"/>
    <w:rsid w:val="0053183D"/>
    <w:rsid w:val="00533DA5"/>
    <w:rsid w:val="00536F61"/>
    <w:rsid w:val="005373C5"/>
    <w:rsid w:val="005376C8"/>
    <w:rsid w:val="00537E17"/>
    <w:rsid w:val="00540E6F"/>
    <w:rsid w:val="00541C43"/>
    <w:rsid w:val="00543BB0"/>
    <w:rsid w:val="00544521"/>
    <w:rsid w:val="00545734"/>
    <w:rsid w:val="0054655E"/>
    <w:rsid w:val="00547C22"/>
    <w:rsid w:val="00550376"/>
    <w:rsid w:val="005503E3"/>
    <w:rsid w:val="00550FFC"/>
    <w:rsid w:val="00552026"/>
    <w:rsid w:val="00553473"/>
    <w:rsid w:val="00553D50"/>
    <w:rsid w:val="005541D0"/>
    <w:rsid w:val="00554561"/>
    <w:rsid w:val="00554BD4"/>
    <w:rsid w:val="0055526B"/>
    <w:rsid w:val="00556264"/>
    <w:rsid w:val="00556F05"/>
    <w:rsid w:val="0055731B"/>
    <w:rsid w:val="005607E5"/>
    <w:rsid w:val="00561103"/>
    <w:rsid w:val="0056176F"/>
    <w:rsid w:val="005651A8"/>
    <w:rsid w:val="005665CB"/>
    <w:rsid w:val="005667EA"/>
    <w:rsid w:val="00567B96"/>
    <w:rsid w:val="00572534"/>
    <w:rsid w:val="00572F70"/>
    <w:rsid w:val="00573505"/>
    <w:rsid w:val="00574625"/>
    <w:rsid w:val="00574CB0"/>
    <w:rsid w:val="0057539A"/>
    <w:rsid w:val="00575E20"/>
    <w:rsid w:val="00576BBA"/>
    <w:rsid w:val="00580B07"/>
    <w:rsid w:val="00581744"/>
    <w:rsid w:val="00581ED1"/>
    <w:rsid w:val="00582864"/>
    <w:rsid w:val="00582B99"/>
    <w:rsid w:val="005836E3"/>
    <w:rsid w:val="00584129"/>
    <w:rsid w:val="00585E72"/>
    <w:rsid w:val="00586DDD"/>
    <w:rsid w:val="00586E61"/>
    <w:rsid w:val="005901BA"/>
    <w:rsid w:val="005906AC"/>
    <w:rsid w:val="0059218B"/>
    <w:rsid w:val="0059302E"/>
    <w:rsid w:val="00593655"/>
    <w:rsid w:val="00593AA3"/>
    <w:rsid w:val="0059453D"/>
    <w:rsid w:val="005948B9"/>
    <w:rsid w:val="005951D8"/>
    <w:rsid w:val="0059557A"/>
    <w:rsid w:val="005968B9"/>
    <w:rsid w:val="005970F6"/>
    <w:rsid w:val="00597518"/>
    <w:rsid w:val="0059770D"/>
    <w:rsid w:val="005A0D4C"/>
    <w:rsid w:val="005A1808"/>
    <w:rsid w:val="005A1A59"/>
    <w:rsid w:val="005A22CA"/>
    <w:rsid w:val="005A415F"/>
    <w:rsid w:val="005A55C4"/>
    <w:rsid w:val="005A562D"/>
    <w:rsid w:val="005B0618"/>
    <w:rsid w:val="005B194C"/>
    <w:rsid w:val="005B2884"/>
    <w:rsid w:val="005B30C2"/>
    <w:rsid w:val="005B3837"/>
    <w:rsid w:val="005B430F"/>
    <w:rsid w:val="005B544A"/>
    <w:rsid w:val="005B5F0F"/>
    <w:rsid w:val="005B6CFF"/>
    <w:rsid w:val="005B73E9"/>
    <w:rsid w:val="005C0C0E"/>
    <w:rsid w:val="005C3AE1"/>
    <w:rsid w:val="005C3D8D"/>
    <w:rsid w:val="005C547C"/>
    <w:rsid w:val="005C6105"/>
    <w:rsid w:val="005C6D8E"/>
    <w:rsid w:val="005C748A"/>
    <w:rsid w:val="005C79DF"/>
    <w:rsid w:val="005D0178"/>
    <w:rsid w:val="005D23F8"/>
    <w:rsid w:val="005D39ED"/>
    <w:rsid w:val="005D4BF2"/>
    <w:rsid w:val="005D5CA8"/>
    <w:rsid w:val="005D76A9"/>
    <w:rsid w:val="005E144C"/>
    <w:rsid w:val="005E1DBF"/>
    <w:rsid w:val="005E31B3"/>
    <w:rsid w:val="005E57F1"/>
    <w:rsid w:val="005E735B"/>
    <w:rsid w:val="005F15BC"/>
    <w:rsid w:val="005F1B57"/>
    <w:rsid w:val="005F2713"/>
    <w:rsid w:val="005F4194"/>
    <w:rsid w:val="005F4684"/>
    <w:rsid w:val="005F5696"/>
    <w:rsid w:val="005F5C45"/>
    <w:rsid w:val="005F5D3D"/>
    <w:rsid w:val="005F65F3"/>
    <w:rsid w:val="00601730"/>
    <w:rsid w:val="00605242"/>
    <w:rsid w:val="00605F96"/>
    <w:rsid w:val="00606D52"/>
    <w:rsid w:val="00606FDD"/>
    <w:rsid w:val="00607588"/>
    <w:rsid w:val="006079E6"/>
    <w:rsid w:val="00607AE5"/>
    <w:rsid w:val="00611E3C"/>
    <w:rsid w:val="00612E0D"/>
    <w:rsid w:val="00613188"/>
    <w:rsid w:val="00613477"/>
    <w:rsid w:val="006148EF"/>
    <w:rsid w:val="00614AE5"/>
    <w:rsid w:val="0061537B"/>
    <w:rsid w:val="00615671"/>
    <w:rsid w:val="00615AA7"/>
    <w:rsid w:val="00617D6A"/>
    <w:rsid w:val="00620A13"/>
    <w:rsid w:val="00621C45"/>
    <w:rsid w:val="00621E10"/>
    <w:rsid w:val="00623090"/>
    <w:rsid w:val="00623E43"/>
    <w:rsid w:val="006267AD"/>
    <w:rsid w:val="00626BE7"/>
    <w:rsid w:val="00627D97"/>
    <w:rsid w:val="006303A8"/>
    <w:rsid w:val="00632B58"/>
    <w:rsid w:val="00632D5E"/>
    <w:rsid w:val="006336B7"/>
    <w:rsid w:val="00633E29"/>
    <w:rsid w:val="00635292"/>
    <w:rsid w:val="006370CB"/>
    <w:rsid w:val="00637425"/>
    <w:rsid w:val="00637446"/>
    <w:rsid w:val="0063746D"/>
    <w:rsid w:val="006378AC"/>
    <w:rsid w:val="0064020C"/>
    <w:rsid w:val="006402BC"/>
    <w:rsid w:val="00640642"/>
    <w:rsid w:val="006418D0"/>
    <w:rsid w:val="00644161"/>
    <w:rsid w:val="006447BC"/>
    <w:rsid w:val="00644815"/>
    <w:rsid w:val="0064714A"/>
    <w:rsid w:val="006472F6"/>
    <w:rsid w:val="00650221"/>
    <w:rsid w:val="00650534"/>
    <w:rsid w:val="00650935"/>
    <w:rsid w:val="00650A30"/>
    <w:rsid w:val="00652124"/>
    <w:rsid w:val="00652937"/>
    <w:rsid w:val="0065668B"/>
    <w:rsid w:val="00656720"/>
    <w:rsid w:val="00661002"/>
    <w:rsid w:val="00661E5D"/>
    <w:rsid w:val="006645D1"/>
    <w:rsid w:val="00666E3E"/>
    <w:rsid w:val="00667C47"/>
    <w:rsid w:val="00670612"/>
    <w:rsid w:val="00670997"/>
    <w:rsid w:val="00672690"/>
    <w:rsid w:val="00672D78"/>
    <w:rsid w:val="00673136"/>
    <w:rsid w:val="00674A45"/>
    <w:rsid w:val="00674C49"/>
    <w:rsid w:val="006752AC"/>
    <w:rsid w:val="006758DD"/>
    <w:rsid w:val="00680384"/>
    <w:rsid w:val="0068129F"/>
    <w:rsid w:val="00682C93"/>
    <w:rsid w:val="0068327C"/>
    <w:rsid w:val="006847F0"/>
    <w:rsid w:val="006849EE"/>
    <w:rsid w:val="00685BB2"/>
    <w:rsid w:val="006865FC"/>
    <w:rsid w:val="00691B17"/>
    <w:rsid w:val="00691CDE"/>
    <w:rsid w:val="00691E22"/>
    <w:rsid w:val="00692513"/>
    <w:rsid w:val="006A0B49"/>
    <w:rsid w:val="006A1298"/>
    <w:rsid w:val="006A179B"/>
    <w:rsid w:val="006A25DA"/>
    <w:rsid w:val="006A5D26"/>
    <w:rsid w:val="006B23BC"/>
    <w:rsid w:val="006B671D"/>
    <w:rsid w:val="006B731E"/>
    <w:rsid w:val="006B74B6"/>
    <w:rsid w:val="006C2316"/>
    <w:rsid w:val="006C26EE"/>
    <w:rsid w:val="006C3F6A"/>
    <w:rsid w:val="006C454E"/>
    <w:rsid w:val="006C5FD9"/>
    <w:rsid w:val="006C7D71"/>
    <w:rsid w:val="006D22B7"/>
    <w:rsid w:val="006D2CD4"/>
    <w:rsid w:val="006D3112"/>
    <w:rsid w:val="006D3B67"/>
    <w:rsid w:val="006D5327"/>
    <w:rsid w:val="006D5F06"/>
    <w:rsid w:val="006D7556"/>
    <w:rsid w:val="006E023B"/>
    <w:rsid w:val="006E24EF"/>
    <w:rsid w:val="006E30E5"/>
    <w:rsid w:val="006E4081"/>
    <w:rsid w:val="006E4DCE"/>
    <w:rsid w:val="006E60B1"/>
    <w:rsid w:val="006E66F2"/>
    <w:rsid w:val="006E72A9"/>
    <w:rsid w:val="006E751E"/>
    <w:rsid w:val="006E7BA8"/>
    <w:rsid w:val="006F0716"/>
    <w:rsid w:val="006F10CE"/>
    <w:rsid w:val="006F242C"/>
    <w:rsid w:val="006F4D0F"/>
    <w:rsid w:val="006F5AE0"/>
    <w:rsid w:val="006F5D52"/>
    <w:rsid w:val="006F66E8"/>
    <w:rsid w:val="006F6E20"/>
    <w:rsid w:val="006F703C"/>
    <w:rsid w:val="006F7590"/>
    <w:rsid w:val="006F76DE"/>
    <w:rsid w:val="00702EF5"/>
    <w:rsid w:val="007052E0"/>
    <w:rsid w:val="00707720"/>
    <w:rsid w:val="0070795E"/>
    <w:rsid w:val="00707AD0"/>
    <w:rsid w:val="0071002C"/>
    <w:rsid w:val="00710241"/>
    <w:rsid w:val="00710794"/>
    <w:rsid w:val="00710E36"/>
    <w:rsid w:val="00711788"/>
    <w:rsid w:val="00712202"/>
    <w:rsid w:val="00712698"/>
    <w:rsid w:val="00714D37"/>
    <w:rsid w:val="00715BB7"/>
    <w:rsid w:val="007207B4"/>
    <w:rsid w:val="00720DFA"/>
    <w:rsid w:val="0072238C"/>
    <w:rsid w:val="0072393C"/>
    <w:rsid w:val="00724411"/>
    <w:rsid w:val="00725EE7"/>
    <w:rsid w:val="00726521"/>
    <w:rsid w:val="007274C1"/>
    <w:rsid w:val="0073110F"/>
    <w:rsid w:val="0073136C"/>
    <w:rsid w:val="00731A37"/>
    <w:rsid w:val="00733A59"/>
    <w:rsid w:val="00733DFF"/>
    <w:rsid w:val="0073722C"/>
    <w:rsid w:val="00742043"/>
    <w:rsid w:val="00742208"/>
    <w:rsid w:val="0074357E"/>
    <w:rsid w:val="00743AA6"/>
    <w:rsid w:val="00744C8F"/>
    <w:rsid w:val="00745C2C"/>
    <w:rsid w:val="00746934"/>
    <w:rsid w:val="0075007C"/>
    <w:rsid w:val="00752D0A"/>
    <w:rsid w:val="00753A8B"/>
    <w:rsid w:val="0075474D"/>
    <w:rsid w:val="00754B52"/>
    <w:rsid w:val="00755621"/>
    <w:rsid w:val="0075573B"/>
    <w:rsid w:val="007571CE"/>
    <w:rsid w:val="00761829"/>
    <w:rsid w:val="00763C60"/>
    <w:rsid w:val="00766A0A"/>
    <w:rsid w:val="00770755"/>
    <w:rsid w:val="007707F7"/>
    <w:rsid w:val="00772062"/>
    <w:rsid w:val="0077312B"/>
    <w:rsid w:val="00774E58"/>
    <w:rsid w:val="00776529"/>
    <w:rsid w:val="00776DE8"/>
    <w:rsid w:val="007775AD"/>
    <w:rsid w:val="007779A1"/>
    <w:rsid w:val="00777F59"/>
    <w:rsid w:val="00777FC7"/>
    <w:rsid w:val="007805A0"/>
    <w:rsid w:val="007825C4"/>
    <w:rsid w:val="0078358B"/>
    <w:rsid w:val="00783666"/>
    <w:rsid w:val="00784232"/>
    <w:rsid w:val="007843A7"/>
    <w:rsid w:val="00786D98"/>
    <w:rsid w:val="0078714E"/>
    <w:rsid w:val="007915B6"/>
    <w:rsid w:val="007916F5"/>
    <w:rsid w:val="00791A70"/>
    <w:rsid w:val="007927B1"/>
    <w:rsid w:val="007929B2"/>
    <w:rsid w:val="00793D50"/>
    <w:rsid w:val="00794630"/>
    <w:rsid w:val="00794F1A"/>
    <w:rsid w:val="00795277"/>
    <w:rsid w:val="007A09BA"/>
    <w:rsid w:val="007A0A1D"/>
    <w:rsid w:val="007A168C"/>
    <w:rsid w:val="007A1810"/>
    <w:rsid w:val="007A23D0"/>
    <w:rsid w:val="007A3B93"/>
    <w:rsid w:val="007A3D7A"/>
    <w:rsid w:val="007A409F"/>
    <w:rsid w:val="007A4D12"/>
    <w:rsid w:val="007A5253"/>
    <w:rsid w:val="007B08D8"/>
    <w:rsid w:val="007B13D2"/>
    <w:rsid w:val="007B20B1"/>
    <w:rsid w:val="007B2EA8"/>
    <w:rsid w:val="007B2FD0"/>
    <w:rsid w:val="007B34CF"/>
    <w:rsid w:val="007B45E7"/>
    <w:rsid w:val="007B5C46"/>
    <w:rsid w:val="007C02C3"/>
    <w:rsid w:val="007C0873"/>
    <w:rsid w:val="007C13FB"/>
    <w:rsid w:val="007C1E57"/>
    <w:rsid w:val="007C26F0"/>
    <w:rsid w:val="007C38E2"/>
    <w:rsid w:val="007C3BD2"/>
    <w:rsid w:val="007C6AA3"/>
    <w:rsid w:val="007D0C85"/>
    <w:rsid w:val="007D1B4B"/>
    <w:rsid w:val="007D36CE"/>
    <w:rsid w:val="007D417A"/>
    <w:rsid w:val="007D49CE"/>
    <w:rsid w:val="007D5D1A"/>
    <w:rsid w:val="007D6CD1"/>
    <w:rsid w:val="007D6EEE"/>
    <w:rsid w:val="007E05FB"/>
    <w:rsid w:val="007E3AE6"/>
    <w:rsid w:val="007E3D94"/>
    <w:rsid w:val="007E5248"/>
    <w:rsid w:val="007E5B6F"/>
    <w:rsid w:val="007E5FAD"/>
    <w:rsid w:val="007E7F0B"/>
    <w:rsid w:val="007F183D"/>
    <w:rsid w:val="007F194C"/>
    <w:rsid w:val="007F3164"/>
    <w:rsid w:val="007F4F93"/>
    <w:rsid w:val="007F6321"/>
    <w:rsid w:val="008003BF"/>
    <w:rsid w:val="00801E38"/>
    <w:rsid w:val="008062A8"/>
    <w:rsid w:val="00807892"/>
    <w:rsid w:val="00807E22"/>
    <w:rsid w:val="00810275"/>
    <w:rsid w:val="008108EA"/>
    <w:rsid w:val="00811594"/>
    <w:rsid w:val="00811CFB"/>
    <w:rsid w:val="00811D07"/>
    <w:rsid w:val="00814049"/>
    <w:rsid w:val="00814ADE"/>
    <w:rsid w:val="008202C4"/>
    <w:rsid w:val="00820449"/>
    <w:rsid w:val="00820B8C"/>
    <w:rsid w:val="00821CD1"/>
    <w:rsid w:val="00825459"/>
    <w:rsid w:val="0082573B"/>
    <w:rsid w:val="008277AA"/>
    <w:rsid w:val="008312DC"/>
    <w:rsid w:val="00833557"/>
    <w:rsid w:val="008337AA"/>
    <w:rsid w:val="00834040"/>
    <w:rsid w:val="0083497F"/>
    <w:rsid w:val="00834EA0"/>
    <w:rsid w:val="008351D4"/>
    <w:rsid w:val="00835272"/>
    <w:rsid w:val="0083698D"/>
    <w:rsid w:val="0083726F"/>
    <w:rsid w:val="008378FD"/>
    <w:rsid w:val="00837CC2"/>
    <w:rsid w:val="00840A39"/>
    <w:rsid w:val="008431EB"/>
    <w:rsid w:val="0084347B"/>
    <w:rsid w:val="00843FFF"/>
    <w:rsid w:val="008450C3"/>
    <w:rsid w:val="00850768"/>
    <w:rsid w:val="008534B5"/>
    <w:rsid w:val="00854154"/>
    <w:rsid w:val="008544A3"/>
    <w:rsid w:val="0085565D"/>
    <w:rsid w:val="00855F72"/>
    <w:rsid w:val="00856487"/>
    <w:rsid w:val="0085662E"/>
    <w:rsid w:val="008573FF"/>
    <w:rsid w:val="0085789C"/>
    <w:rsid w:val="00862770"/>
    <w:rsid w:val="00862981"/>
    <w:rsid w:val="008634AA"/>
    <w:rsid w:val="00866B05"/>
    <w:rsid w:val="00867AB3"/>
    <w:rsid w:val="008712C3"/>
    <w:rsid w:val="008737C2"/>
    <w:rsid w:val="00874341"/>
    <w:rsid w:val="00874496"/>
    <w:rsid w:val="00875E38"/>
    <w:rsid w:val="00876069"/>
    <w:rsid w:val="00876E5D"/>
    <w:rsid w:val="008809EF"/>
    <w:rsid w:val="00882062"/>
    <w:rsid w:val="00882EDA"/>
    <w:rsid w:val="0088361C"/>
    <w:rsid w:val="00884198"/>
    <w:rsid w:val="00884371"/>
    <w:rsid w:val="00884FDC"/>
    <w:rsid w:val="008866A2"/>
    <w:rsid w:val="0088781C"/>
    <w:rsid w:val="00891A95"/>
    <w:rsid w:val="008922DB"/>
    <w:rsid w:val="00892E1C"/>
    <w:rsid w:val="0089316D"/>
    <w:rsid w:val="00893F7F"/>
    <w:rsid w:val="0089428B"/>
    <w:rsid w:val="00895EA8"/>
    <w:rsid w:val="008A0369"/>
    <w:rsid w:val="008A0593"/>
    <w:rsid w:val="008A18A9"/>
    <w:rsid w:val="008A1EB6"/>
    <w:rsid w:val="008A2818"/>
    <w:rsid w:val="008A300E"/>
    <w:rsid w:val="008A41E6"/>
    <w:rsid w:val="008A501E"/>
    <w:rsid w:val="008A6476"/>
    <w:rsid w:val="008A688B"/>
    <w:rsid w:val="008A75F5"/>
    <w:rsid w:val="008A799F"/>
    <w:rsid w:val="008B0353"/>
    <w:rsid w:val="008B2EAE"/>
    <w:rsid w:val="008B3366"/>
    <w:rsid w:val="008B3E0C"/>
    <w:rsid w:val="008B4463"/>
    <w:rsid w:val="008B666F"/>
    <w:rsid w:val="008B670F"/>
    <w:rsid w:val="008B6E61"/>
    <w:rsid w:val="008C14BF"/>
    <w:rsid w:val="008C2C33"/>
    <w:rsid w:val="008C2E08"/>
    <w:rsid w:val="008C46BD"/>
    <w:rsid w:val="008C5B45"/>
    <w:rsid w:val="008C5F51"/>
    <w:rsid w:val="008C60A3"/>
    <w:rsid w:val="008C74D6"/>
    <w:rsid w:val="008D053B"/>
    <w:rsid w:val="008D06B8"/>
    <w:rsid w:val="008D0755"/>
    <w:rsid w:val="008D0807"/>
    <w:rsid w:val="008D0CAB"/>
    <w:rsid w:val="008D2813"/>
    <w:rsid w:val="008D523E"/>
    <w:rsid w:val="008D612E"/>
    <w:rsid w:val="008D6A7A"/>
    <w:rsid w:val="008E01A2"/>
    <w:rsid w:val="008E1100"/>
    <w:rsid w:val="008E1114"/>
    <w:rsid w:val="008E112D"/>
    <w:rsid w:val="008E14A8"/>
    <w:rsid w:val="008E2BEC"/>
    <w:rsid w:val="008E3477"/>
    <w:rsid w:val="008E41DD"/>
    <w:rsid w:val="008E4AD1"/>
    <w:rsid w:val="008E4AEB"/>
    <w:rsid w:val="008E4F06"/>
    <w:rsid w:val="008E6643"/>
    <w:rsid w:val="008E7A0F"/>
    <w:rsid w:val="008F24AC"/>
    <w:rsid w:val="008F2CEA"/>
    <w:rsid w:val="008F2D33"/>
    <w:rsid w:val="008F31F0"/>
    <w:rsid w:val="008F3B5B"/>
    <w:rsid w:val="008F4600"/>
    <w:rsid w:val="008F4676"/>
    <w:rsid w:val="008F514E"/>
    <w:rsid w:val="008F51EB"/>
    <w:rsid w:val="008F551C"/>
    <w:rsid w:val="008F5CFF"/>
    <w:rsid w:val="008F639C"/>
    <w:rsid w:val="008F7CD1"/>
    <w:rsid w:val="0090387E"/>
    <w:rsid w:val="0090388A"/>
    <w:rsid w:val="00904552"/>
    <w:rsid w:val="00904EA7"/>
    <w:rsid w:val="00905204"/>
    <w:rsid w:val="00907144"/>
    <w:rsid w:val="0091019F"/>
    <w:rsid w:val="00911800"/>
    <w:rsid w:val="00913513"/>
    <w:rsid w:val="0091351B"/>
    <w:rsid w:val="0091523D"/>
    <w:rsid w:val="0091670A"/>
    <w:rsid w:val="00922168"/>
    <w:rsid w:val="00922279"/>
    <w:rsid w:val="00924828"/>
    <w:rsid w:val="00924CDC"/>
    <w:rsid w:val="00926CC0"/>
    <w:rsid w:val="0092726F"/>
    <w:rsid w:val="009306A9"/>
    <w:rsid w:val="00931CFB"/>
    <w:rsid w:val="009325A6"/>
    <w:rsid w:val="00932B2C"/>
    <w:rsid w:val="00933714"/>
    <w:rsid w:val="00935CBF"/>
    <w:rsid w:val="00936100"/>
    <w:rsid w:val="009377FE"/>
    <w:rsid w:val="00937937"/>
    <w:rsid w:val="00940930"/>
    <w:rsid w:val="009410C3"/>
    <w:rsid w:val="00944A89"/>
    <w:rsid w:val="00944A93"/>
    <w:rsid w:val="0094605B"/>
    <w:rsid w:val="00950971"/>
    <w:rsid w:val="00951F81"/>
    <w:rsid w:val="009535EA"/>
    <w:rsid w:val="00953F46"/>
    <w:rsid w:val="00965829"/>
    <w:rsid w:val="00965E32"/>
    <w:rsid w:val="0096698F"/>
    <w:rsid w:val="00970175"/>
    <w:rsid w:val="0097071D"/>
    <w:rsid w:val="00970A21"/>
    <w:rsid w:val="00972524"/>
    <w:rsid w:val="00972765"/>
    <w:rsid w:val="0097354E"/>
    <w:rsid w:val="00973842"/>
    <w:rsid w:val="0097400A"/>
    <w:rsid w:val="009759E0"/>
    <w:rsid w:val="00976C90"/>
    <w:rsid w:val="00980AB1"/>
    <w:rsid w:val="0098321B"/>
    <w:rsid w:val="00983590"/>
    <w:rsid w:val="00983C46"/>
    <w:rsid w:val="00984148"/>
    <w:rsid w:val="0098454C"/>
    <w:rsid w:val="009852F2"/>
    <w:rsid w:val="00985FD5"/>
    <w:rsid w:val="009867E8"/>
    <w:rsid w:val="00986838"/>
    <w:rsid w:val="00990105"/>
    <w:rsid w:val="0099070B"/>
    <w:rsid w:val="009916B4"/>
    <w:rsid w:val="00991C80"/>
    <w:rsid w:val="00992176"/>
    <w:rsid w:val="009943DB"/>
    <w:rsid w:val="00994B37"/>
    <w:rsid w:val="00994D82"/>
    <w:rsid w:val="009970DC"/>
    <w:rsid w:val="009A0428"/>
    <w:rsid w:val="009A09FF"/>
    <w:rsid w:val="009A36C3"/>
    <w:rsid w:val="009A37C2"/>
    <w:rsid w:val="009A454B"/>
    <w:rsid w:val="009A5984"/>
    <w:rsid w:val="009A5E90"/>
    <w:rsid w:val="009A6040"/>
    <w:rsid w:val="009A6E11"/>
    <w:rsid w:val="009A7466"/>
    <w:rsid w:val="009B04B3"/>
    <w:rsid w:val="009B07CF"/>
    <w:rsid w:val="009B303C"/>
    <w:rsid w:val="009B4C88"/>
    <w:rsid w:val="009B5628"/>
    <w:rsid w:val="009B5B9A"/>
    <w:rsid w:val="009B6FF9"/>
    <w:rsid w:val="009B7998"/>
    <w:rsid w:val="009B7B3F"/>
    <w:rsid w:val="009C0181"/>
    <w:rsid w:val="009C135E"/>
    <w:rsid w:val="009C2BE3"/>
    <w:rsid w:val="009C3252"/>
    <w:rsid w:val="009C3654"/>
    <w:rsid w:val="009C65E4"/>
    <w:rsid w:val="009D052C"/>
    <w:rsid w:val="009D28BA"/>
    <w:rsid w:val="009D41DB"/>
    <w:rsid w:val="009D5FEA"/>
    <w:rsid w:val="009D6E38"/>
    <w:rsid w:val="009E0D07"/>
    <w:rsid w:val="009E1492"/>
    <w:rsid w:val="009E2766"/>
    <w:rsid w:val="009E3B35"/>
    <w:rsid w:val="009E44C6"/>
    <w:rsid w:val="009E46FA"/>
    <w:rsid w:val="009E524F"/>
    <w:rsid w:val="009E57C9"/>
    <w:rsid w:val="009E6786"/>
    <w:rsid w:val="009E6A42"/>
    <w:rsid w:val="009E70AE"/>
    <w:rsid w:val="009F042A"/>
    <w:rsid w:val="009F0C08"/>
    <w:rsid w:val="009F0D64"/>
    <w:rsid w:val="009F160C"/>
    <w:rsid w:val="009F2DC2"/>
    <w:rsid w:val="009F31BC"/>
    <w:rsid w:val="009F406D"/>
    <w:rsid w:val="009F4DD5"/>
    <w:rsid w:val="009F525E"/>
    <w:rsid w:val="009F578D"/>
    <w:rsid w:val="009F7EC3"/>
    <w:rsid w:val="00A017D6"/>
    <w:rsid w:val="00A018B8"/>
    <w:rsid w:val="00A0195C"/>
    <w:rsid w:val="00A01DD3"/>
    <w:rsid w:val="00A0240A"/>
    <w:rsid w:val="00A06094"/>
    <w:rsid w:val="00A06AB6"/>
    <w:rsid w:val="00A101FF"/>
    <w:rsid w:val="00A1107B"/>
    <w:rsid w:val="00A1209D"/>
    <w:rsid w:val="00A128EF"/>
    <w:rsid w:val="00A1293A"/>
    <w:rsid w:val="00A13368"/>
    <w:rsid w:val="00A139A0"/>
    <w:rsid w:val="00A17AF1"/>
    <w:rsid w:val="00A21416"/>
    <w:rsid w:val="00A21EC1"/>
    <w:rsid w:val="00A22390"/>
    <w:rsid w:val="00A23B76"/>
    <w:rsid w:val="00A248E6"/>
    <w:rsid w:val="00A27A85"/>
    <w:rsid w:val="00A27C4D"/>
    <w:rsid w:val="00A27EB4"/>
    <w:rsid w:val="00A302AE"/>
    <w:rsid w:val="00A30BDA"/>
    <w:rsid w:val="00A31382"/>
    <w:rsid w:val="00A338EC"/>
    <w:rsid w:val="00A33AA9"/>
    <w:rsid w:val="00A364FD"/>
    <w:rsid w:val="00A37197"/>
    <w:rsid w:val="00A40294"/>
    <w:rsid w:val="00A41CB2"/>
    <w:rsid w:val="00A42572"/>
    <w:rsid w:val="00A42632"/>
    <w:rsid w:val="00A4376C"/>
    <w:rsid w:val="00A4500D"/>
    <w:rsid w:val="00A45752"/>
    <w:rsid w:val="00A46078"/>
    <w:rsid w:val="00A476E1"/>
    <w:rsid w:val="00A513FC"/>
    <w:rsid w:val="00A516C6"/>
    <w:rsid w:val="00A51CB8"/>
    <w:rsid w:val="00A521CF"/>
    <w:rsid w:val="00A5340B"/>
    <w:rsid w:val="00A53E7E"/>
    <w:rsid w:val="00A55924"/>
    <w:rsid w:val="00A55FCF"/>
    <w:rsid w:val="00A57542"/>
    <w:rsid w:val="00A578A1"/>
    <w:rsid w:val="00A57E2C"/>
    <w:rsid w:val="00A614C4"/>
    <w:rsid w:val="00A61F3A"/>
    <w:rsid w:val="00A638E3"/>
    <w:rsid w:val="00A65DF6"/>
    <w:rsid w:val="00A6791F"/>
    <w:rsid w:val="00A702DD"/>
    <w:rsid w:val="00A72764"/>
    <w:rsid w:val="00A72CC0"/>
    <w:rsid w:val="00A73A62"/>
    <w:rsid w:val="00A73A93"/>
    <w:rsid w:val="00A75199"/>
    <w:rsid w:val="00A754D0"/>
    <w:rsid w:val="00A75DA8"/>
    <w:rsid w:val="00A767EE"/>
    <w:rsid w:val="00A769E3"/>
    <w:rsid w:val="00A81059"/>
    <w:rsid w:val="00A8128B"/>
    <w:rsid w:val="00A81BCA"/>
    <w:rsid w:val="00A81FC3"/>
    <w:rsid w:val="00A821C3"/>
    <w:rsid w:val="00A83705"/>
    <w:rsid w:val="00A8534D"/>
    <w:rsid w:val="00A85835"/>
    <w:rsid w:val="00A858EF"/>
    <w:rsid w:val="00A9011C"/>
    <w:rsid w:val="00A908BB"/>
    <w:rsid w:val="00A917F5"/>
    <w:rsid w:val="00A95589"/>
    <w:rsid w:val="00A96760"/>
    <w:rsid w:val="00A96ADA"/>
    <w:rsid w:val="00A97242"/>
    <w:rsid w:val="00A979A5"/>
    <w:rsid w:val="00AA0632"/>
    <w:rsid w:val="00AA27E5"/>
    <w:rsid w:val="00AA285F"/>
    <w:rsid w:val="00AA3131"/>
    <w:rsid w:val="00AA384A"/>
    <w:rsid w:val="00AA3ED1"/>
    <w:rsid w:val="00AA484E"/>
    <w:rsid w:val="00AA4BE0"/>
    <w:rsid w:val="00AA50CA"/>
    <w:rsid w:val="00AA53B5"/>
    <w:rsid w:val="00AA7EC7"/>
    <w:rsid w:val="00AB05E1"/>
    <w:rsid w:val="00AB0C03"/>
    <w:rsid w:val="00AB17DC"/>
    <w:rsid w:val="00AB2176"/>
    <w:rsid w:val="00AB24DE"/>
    <w:rsid w:val="00AB3444"/>
    <w:rsid w:val="00AB3D8E"/>
    <w:rsid w:val="00AB42BA"/>
    <w:rsid w:val="00AB49B2"/>
    <w:rsid w:val="00AB5260"/>
    <w:rsid w:val="00AB6E1A"/>
    <w:rsid w:val="00AB77FC"/>
    <w:rsid w:val="00AC0C7C"/>
    <w:rsid w:val="00AC1F44"/>
    <w:rsid w:val="00AC2F53"/>
    <w:rsid w:val="00AC4C93"/>
    <w:rsid w:val="00AC4EAF"/>
    <w:rsid w:val="00AC5252"/>
    <w:rsid w:val="00AC7DF9"/>
    <w:rsid w:val="00AD02A4"/>
    <w:rsid w:val="00AD09BC"/>
    <w:rsid w:val="00AD0FF4"/>
    <w:rsid w:val="00AD1E33"/>
    <w:rsid w:val="00AD25C5"/>
    <w:rsid w:val="00AD3097"/>
    <w:rsid w:val="00AD32A8"/>
    <w:rsid w:val="00AD5633"/>
    <w:rsid w:val="00AD58EA"/>
    <w:rsid w:val="00AD5A45"/>
    <w:rsid w:val="00AD5AC9"/>
    <w:rsid w:val="00AD6241"/>
    <w:rsid w:val="00AD65C2"/>
    <w:rsid w:val="00AD6F54"/>
    <w:rsid w:val="00AD7BFD"/>
    <w:rsid w:val="00AD7D3E"/>
    <w:rsid w:val="00AE08C7"/>
    <w:rsid w:val="00AE27F8"/>
    <w:rsid w:val="00AE2AD7"/>
    <w:rsid w:val="00AE42FC"/>
    <w:rsid w:val="00AE4744"/>
    <w:rsid w:val="00AE6E61"/>
    <w:rsid w:val="00AE6F72"/>
    <w:rsid w:val="00AF1638"/>
    <w:rsid w:val="00AF1BAC"/>
    <w:rsid w:val="00AF2071"/>
    <w:rsid w:val="00AF2ACF"/>
    <w:rsid w:val="00AF4050"/>
    <w:rsid w:val="00AF49F8"/>
    <w:rsid w:val="00AF4BEC"/>
    <w:rsid w:val="00AF5460"/>
    <w:rsid w:val="00AF6E9E"/>
    <w:rsid w:val="00B0112B"/>
    <w:rsid w:val="00B020AF"/>
    <w:rsid w:val="00B04287"/>
    <w:rsid w:val="00B04AED"/>
    <w:rsid w:val="00B06539"/>
    <w:rsid w:val="00B0720C"/>
    <w:rsid w:val="00B07D82"/>
    <w:rsid w:val="00B10B18"/>
    <w:rsid w:val="00B12884"/>
    <w:rsid w:val="00B12E97"/>
    <w:rsid w:val="00B1481E"/>
    <w:rsid w:val="00B15999"/>
    <w:rsid w:val="00B17A00"/>
    <w:rsid w:val="00B20424"/>
    <w:rsid w:val="00B2119F"/>
    <w:rsid w:val="00B213DF"/>
    <w:rsid w:val="00B21AF2"/>
    <w:rsid w:val="00B21CD9"/>
    <w:rsid w:val="00B22B4F"/>
    <w:rsid w:val="00B23986"/>
    <w:rsid w:val="00B23DE0"/>
    <w:rsid w:val="00B25FA8"/>
    <w:rsid w:val="00B27002"/>
    <w:rsid w:val="00B31B4B"/>
    <w:rsid w:val="00B3288C"/>
    <w:rsid w:val="00B34B68"/>
    <w:rsid w:val="00B34F35"/>
    <w:rsid w:val="00B35D3F"/>
    <w:rsid w:val="00B41996"/>
    <w:rsid w:val="00B41FA6"/>
    <w:rsid w:val="00B42691"/>
    <w:rsid w:val="00B43233"/>
    <w:rsid w:val="00B43561"/>
    <w:rsid w:val="00B437D8"/>
    <w:rsid w:val="00B455F3"/>
    <w:rsid w:val="00B45BD9"/>
    <w:rsid w:val="00B468B3"/>
    <w:rsid w:val="00B46DFB"/>
    <w:rsid w:val="00B517B4"/>
    <w:rsid w:val="00B55738"/>
    <w:rsid w:val="00B560AD"/>
    <w:rsid w:val="00B57BA5"/>
    <w:rsid w:val="00B57F86"/>
    <w:rsid w:val="00B601F6"/>
    <w:rsid w:val="00B60981"/>
    <w:rsid w:val="00B6228E"/>
    <w:rsid w:val="00B62BBC"/>
    <w:rsid w:val="00B62E14"/>
    <w:rsid w:val="00B63224"/>
    <w:rsid w:val="00B65234"/>
    <w:rsid w:val="00B658FD"/>
    <w:rsid w:val="00B7172E"/>
    <w:rsid w:val="00B71AD7"/>
    <w:rsid w:val="00B71EB4"/>
    <w:rsid w:val="00B73FD1"/>
    <w:rsid w:val="00B741B4"/>
    <w:rsid w:val="00B74B84"/>
    <w:rsid w:val="00B80004"/>
    <w:rsid w:val="00B818A7"/>
    <w:rsid w:val="00B81FCE"/>
    <w:rsid w:val="00B81FD9"/>
    <w:rsid w:val="00B836DC"/>
    <w:rsid w:val="00B87935"/>
    <w:rsid w:val="00B90134"/>
    <w:rsid w:val="00B904E0"/>
    <w:rsid w:val="00B92040"/>
    <w:rsid w:val="00B9241B"/>
    <w:rsid w:val="00B92F4D"/>
    <w:rsid w:val="00B9580A"/>
    <w:rsid w:val="00B95C3E"/>
    <w:rsid w:val="00B96D9F"/>
    <w:rsid w:val="00B96E15"/>
    <w:rsid w:val="00BA118C"/>
    <w:rsid w:val="00BA18B3"/>
    <w:rsid w:val="00BA1DE5"/>
    <w:rsid w:val="00BA3113"/>
    <w:rsid w:val="00BA4B2F"/>
    <w:rsid w:val="00BA7253"/>
    <w:rsid w:val="00BB3C94"/>
    <w:rsid w:val="00BB3D37"/>
    <w:rsid w:val="00BB5FC7"/>
    <w:rsid w:val="00BB7404"/>
    <w:rsid w:val="00BB7638"/>
    <w:rsid w:val="00BB7B5A"/>
    <w:rsid w:val="00BC0F52"/>
    <w:rsid w:val="00BC10CB"/>
    <w:rsid w:val="00BC1284"/>
    <w:rsid w:val="00BC162F"/>
    <w:rsid w:val="00BC2F0F"/>
    <w:rsid w:val="00BC3E99"/>
    <w:rsid w:val="00BC3F8A"/>
    <w:rsid w:val="00BC47B7"/>
    <w:rsid w:val="00BC4E43"/>
    <w:rsid w:val="00BD058A"/>
    <w:rsid w:val="00BD0951"/>
    <w:rsid w:val="00BD10E7"/>
    <w:rsid w:val="00BD19D3"/>
    <w:rsid w:val="00BD28C9"/>
    <w:rsid w:val="00BD2FC5"/>
    <w:rsid w:val="00BD40DB"/>
    <w:rsid w:val="00BD62A6"/>
    <w:rsid w:val="00BD65EB"/>
    <w:rsid w:val="00BD6AFF"/>
    <w:rsid w:val="00BE0057"/>
    <w:rsid w:val="00BE0CD6"/>
    <w:rsid w:val="00BE0F6F"/>
    <w:rsid w:val="00BE2B39"/>
    <w:rsid w:val="00BE5053"/>
    <w:rsid w:val="00BE7F0E"/>
    <w:rsid w:val="00BF07B9"/>
    <w:rsid w:val="00BF085F"/>
    <w:rsid w:val="00BF17A5"/>
    <w:rsid w:val="00BF3540"/>
    <w:rsid w:val="00BF476C"/>
    <w:rsid w:val="00BF5AE9"/>
    <w:rsid w:val="00BF6633"/>
    <w:rsid w:val="00C0000A"/>
    <w:rsid w:val="00C00581"/>
    <w:rsid w:val="00C00D22"/>
    <w:rsid w:val="00C01AF5"/>
    <w:rsid w:val="00C041B5"/>
    <w:rsid w:val="00C0443C"/>
    <w:rsid w:val="00C044B3"/>
    <w:rsid w:val="00C1017B"/>
    <w:rsid w:val="00C10B23"/>
    <w:rsid w:val="00C11FAB"/>
    <w:rsid w:val="00C15D1E"/>
    <w:rsid w:val="00C161CD"/>
    <w:rsid w:val="00C1637F"/>
    <w:rsid w:val="00C172A5"/>
    <w:rsid w:val="00C20BEB"/>
    <w:rsid w:val="00C23E2B"/>
    <w:rsid w:val="00C2473C"/>
    <w:rsid w:val="00C26F59"/>
    <w:rsid w:val="00C3090D"/>
    <w:rsid w:val="00C33D30"/>
    <w:rsid w:val="00C3490B"/>
    <w:rsid w:val="00C360E5"/>
    <w:rsid w:val="00C36CEB"/>
    <w:rsid w:val="00C37916"/>
    <w:rsid w:val="00C40BCA"/>
    <w:rsid w:val="00C41ABF"/>
    <w:rsid w:val="00C42215"/>
    <w:rsid w:val="00C44E92"/>
    <w:rsid w:val="00C47FF9"/>
    <w:rsid w:val="00C5052F"/>
    <w:rsid w:val="00C5316C"/>
    <w:rsid w:val="00C53457"/>
    <w:rsid w:val="00C54085"/>
    <w:rsid w:val="00C547C1"/>
    <w:rsid w:val="00C56FF5"/>
    <w:rsid w:val="00C579FA"/>
    <w:rsid w:val="00C60542"/>
    <w:rsid w:val="00C6133E"/>
    <w:rsid w:val="00C617B2"/>
    <w:rsid w:val="00C62986"/>
    <w:rsid w:val="00C62E3C"/>
    <w:rsid w:val="00C63B93"/>
    <w:rsid w:val="00C6532C"/>
    <w:rsid w:val="00C668E0"/>
    <w:rsid w:val="00C66A7D"/>
    <w:rsid w:val="00C67089"/>
    <w:rsid w:val="00C6781F"/>
    <w:rsid w:val="00C7211E"/>
    <w:rsid w:val="00C72304"/>
    <w:rsid w:val="00C74010"/>
    <w:rsid w:val="00C74C48"/>
    <w:rsid w:val="00C82E91"/>
    <w:rsid w:val="00C85A79"/>
    <w:rsid w:val="00C87B79"/>
    <w:rsid w:val="00C90803"/>
    <w:rsid w:val="00C91597"/>
    <w:rsid w:val="00C92F58"/>
    <w:rsid w:val="00C939A5"/>
    <w:rsid w:val="00C93EA5"/>
    <w:rsid w:val="00C95309"/>
    <w:rsid w:val="00C97658"/>
    <w:rsid w:val="00CA13D2"/>
    <w:rsid w:val="00CA20FD"/>
    <w:rsid w:val="00CA25E2"/>
    <w:rsid w:val="00CA2E1B"/>
    <w:rsid w:val="00CA36D3"/>
    <w:rsid w:val="00CA3953"/>
    <w:rsid w:val="00CA4194"/>
    <w:rsid w:val="00CA4E3D"/>
    <w:rsid w:val="00CA5225"/>
    <w:rsid w:val="00CA55B2"/>
    <w:rsid w:val="00CA58D0"/>
    <w:rsid w:val="00CA6119"/>
    <w:rsid w:val="00CA613F"/>
    <w:rsid w:val="00CA6928"/>
    <w:rsid w:val="00CA7866"/>
    <w:rsid w:val="00CB3CDC"/>
    <w:rsid w:val="00CB4419"/>
    <w:rsid w:val="00CB57EE"/>
    <w:rsid w:val="00CB627D"/>
    <w:rsid w:val="00CB65C2"/>
    <w:rsid w:val="00CB6EDC"/>
    <w:rsid w:val="00CB757F"/>
    <w:rsid w:val="00CB7C71"/>
    <w:rsid w:val="00CC0E8F"/>
    <w:rsid w:val="00CC235B"/>
    <w:rsid w:val="00CC4E3B"/>
    <w:rsid w:val="00CC60C1"/>
    <w:rsid w:val="00CC6BF1"/>
    <w:rsid w:val="00CD14C2"/>
    <w:rsid w:val="00CD1CA9"/>
    <w:rsid w:val="00CD22CA"/>
    <w:rsid w:val="00CD2414"/>
    <w:rsid w:val="00CD2622"/>
    <w:rsid w:val="00CD2CEB"/>
    <w:rsid w:val="00CD62E4"/>
    <w:rsid w:val="00CD6649"/>
    <w:rsid w:val="00CD6669"/>
    <w:rsid w:val="00CD6C94"/>
    <w:rsid w:val="00CD6FD5"/>
    <w:rsid w:val="00CE107A"/>
    <w:rsid w:val="00CE13A1"/>
    <w:rsid w:val="00CE1D03"/>
    <w:rsid w:val="00CE2AC2"/>
    <w:rsid w:val="00CE2E67"/>
    <w:rsid w:val="00CE355F"/>
    <w:rsid w:val="00CE3A5B"/>
    <w:rsid w:val="00CE3B1F"/>
    <w:rsid w:val="00CE53A9"/>
    <w:rsid w:val="00CE5C2D"/>
    <w:rsid w:val="00CE69DD"/>
    <w:rsid w:val="00CE6DEE"/>
    <w:rsid w:val="00CE7288"/>
    <w:rsid w:val="00CE7826"/>
    <w:rsid w:val="00CF03F8"/>
    <w:rsid w:val="00CF0400"/>
    <w:rsid w:val="00CF04AC"/>
    <w:rsid w:val="00CF0A8A"/>
    <w:rsid w:val="00CF0EDA"/>
    <w:rsid w:val="00CF1DF3"/>
    <w:rsid w:val="00CF2D7C"/>
    <w:rsid w:val="00CF442D"/>
    <w:rsid w:val="00CF5ACB"/>
    <w:rsid w:val="00CF6776"/>
    <w:rsid w:val="00CF684B"/>
    <w:rsid w:val="00D01F6C"/>
    <w:rsid w:val="00D02220"/>
    <w:rsid w:val="00D02E0D"/>
    <w:rsid w:val="00D03FE2"/>
    <w:rsid w:val="00D0436E"/>
    <w:rsid w:val="00D04F91"/>
    <w:rsid w:val="00D0665D"/>
    <w:rsid w:val="00D0789F"/>
    <w:rsid w:val="00D078B9"/>
    <w:rsid w:val="00D07D55"/>
    <w:rsid w:val="00D10E8E"/>
    <w:rsid w:val="00D110E0"/>
    <w:rsid w:val="00D115FF"/>
    <w:rsid w:val="00D12F9F"/>
    <w:rsid w:val="00D1330A"/>
    <w:rsid w:val="00D13683"/>
    <w:rsid w:val="00D13A74"/>
    <w:rsid w:val="00D14233"/>
    <w:rsid w:val="00D1545A"/>
    <w:rsid w:val="00D17528"/>
    <w:rsid w:val="00D17802"/>
    <w:rsid w:val="00D20FED"/>
    <w:rsid w:val="00D21BF2"/>
    <w:rsid w:val="00D21C4E"/>
    <w:rsid w:val="00D21EDA"/>
    <w:rsid w:val="00D23C62"/>
    <w:rsid w:val="00D2440E"/>
    <w:rsid w:val="00D249C6"/>
    <w:rsid w:val="00D26263"/>
    <w:rsid w:val="00D263F8"/>
    <w:rsid w:val="00D26947"/>
    <w:rsid w:val="00D269E1"/>
    <w:rsid w:val="00D30822"/>
    <w:rsid w:val="00D3194D"/>
    <w:rsid w:val="00D324AD"/>
    <w:rsid w:val="00D33776"/>
    <w:rsid w:val="00D33D2A"/>
    <w:rsid w:val="00D34726"/>
    <w:rsid w:val="00D366D6"/>
    <w:rsid w:val="00D37903"/>
    <w:rsid w:val="00D37D89"/>
    <w:rsid w:val="00D37E56"/>
    <w:rsid w:val="00D37E62"/>
    <w:rsid w:val="00D4385C"/>
    <w:rsid w:val="00D46D7B"/>
    <w:rsid w:val="00D50DCA"/>
    <w:rsid w:val="00D5155A"/>
    <w:rsid w:val="00D524E2"/>
    <w:rsid w:val="00D53322"/>
    <w:rsid w:val="00D538EF"/>
    <w:rsid w:val="00D55F6C"/>
    <w:rsid w:val="00D56CC5"/>
    <w:rsid w:val="00D56D57"/>
    <w:rsid w:val="00D601C1"/>
    <w:rsid w:val="00D60CB0"/>
    <w:rsid w:val="00D611AB"/>
    <w:rsid w:val="00D61976"/>
    <w:rsid w:val="00D61B67"/>
    <w:rsid w:val="00D649A5"/>
    <w:rsid w:val="00D64B61"/>
    <w:rsid w:val="00D64C9A"/>
    <w:rsid w:val="00D66144"/>
    <w:rsid w:val="00D66359"/>
    <w:rsid w:val="00D67FAC"/>
    <w:rsid w:val="00D70404"/>
    <w:rsid w:val="00D70D00"/>
    <w:rsid w:val="00D71B02"/>
    <w:rsid w:val="00D7348D"/>
    <w:rsid w:val="00D74824"/>
    <w:rsid w:val="00D74EB7"/>
    <w:rsid w:val="00D800BD"/>
    <w:rsid w:val="00D805D8"/>
    <w:rsid w:val="00D84555"/>
    <w:rsid w:val="00D85544"/>
    <w:rsid w:val="00D86A6C"/>
    <w:rsid w:val="00D875F4"/>
    <w:rsid w:val="00D90255"/>
    <w:rsid w:val="00D902E7"/>
    <w:rsid w:val="00D912E2"/>
    <w:rsid w:val="00D929EA"/>
    <w:rsid w:val="00D92E53"/>
    <w:rsid w:val="00D93396"/>
    <w:rsid w:val="00D950CD"/>
    <w:rsid w:val="00D953B7"/>
    <w:rsid w:val="00D95B76"/>
    <w:rsid w:val="00D97A5C"/>
    <w:rsid w:val="00D97FA7"/>
    <w:rsid w:val="00DA235A"/>
    <w:rsid w:val="00DA2E33"/>
    <w:rsid w:val="00DA2E3C"/>
    <w:rsid w:val="00DA2FF3"/>
    <w:rsid w:val="00DA4128"/>
    <w:rsid w:val="00DA54D2"/>
    <w:rsid w:val="00DA5677"/>
    <w:rsid w:val="00DA5F51"/>
    <w:rsid w:val="00DA6376"/>
    <w:rsid w:val="00DB0070"/>
    <w:rsid w:val="00DB038E"/>
    <w:rsid w:val="00DB039E"/>
    <w:rsid w:val="00DB146B"/>
    <w:rsid w:val="00DB2862"/>
    <w:rsid w:val="00DB2D8A"/>
    <w:rsid w:val="00DB3313"/>
    <w:rsid w:val="00DB3E4D"/>
    <w:rsid w:val="00DB4D0B"/>
    <w:rsid w:val="00DB5055"/>
    <w:rsid w:val="00DB6AAC"/>
    <w:rsid w:val="00DC2C03"/>
    <w:rsid w:val="00DC4914"/>
    <w:rsid w:val="00DC4D69"/>
    <w:rsid w:val="00DC4F9B"/>
    <w:rsid w:val="00DC56FE"/>
    <w:rsid w:val="00DC5B01"/>
    <w:rsid w:val="00DC65A1"/>
    <w:rsid w:val="00DC677A"/>
    <w:rsid w:val="00DC6A90"/>
    <w:rsid w:val="00DD226A"/>
    <w:rsid w:val="00DD3F68"/>
    <w:rsid w:val="00DD4CE9"/>
    <w:rsid w:val="00DD5CC7"/>
    <w:rsid w:val="00DD647E"/>
    <w:rsid w:val="00DE074B"/>
    <w:rsid w:val="00DE17DF"/>
    <w:rsid w:val="00DE1B2D"/>
    <w:rsid w:val="00DE307A"/>
    <w:rsid w:val="00DE379C"/>
    <w:rsid w:val="00DE6463"/>
    <w:rsid w:val="00DE76A2"/>
    <w:rsid w:val="00DE787B"/>
    <w:rsid w:val="00DE7E4C"/>
    <w:rsid w:val="00DF1B37"/>
    <w:rsid w:val="00DF21FB"/>
    <w:rsid w:val="00DF31A9"/>
    <w:rsid w:val="00DF3ADA"/>
    <w:rsid w:val="00DF4E63"/>
    <w:rsid w:val="00DF5E14"/>
    <w:rsid w:val="00E02263"/>
    <w:rsid w:val="00E023F1"/>
    <w:rsid w:val="00E03C0D"/>
    <w:rsid w:val="00E05936"/>
    <w:rsid w:val="00E05B43"/>
    <w:rsid w:val="00E075B5"/>
    <w:rsid w:val="00E118AC"/>
    <w:rsid w:val="00E11924"/>
    <w:rsid w:val="00E12B57"/>
    <w:rsid w:val="00E12BC1"/>
    <w:rsid w:val="00E12F70"/>
    <w:rsid w:val="00E1377D"/>
    <w:rsid w:val="00E15F79"/>
    <w:rsid w:val="00E165DC"/>
    <w:rsid w:val="00E17CBF"/>
    <w:rsid w:val="00E20202"/>
    <w:rsid w:val="00E20F56"/>
    <w:rsid w:val="00E243FE"/>
    <w:rsid w:val="00E24D70"/>
    <w:rsid w:val="00E268E0"/>
    <w:rsid w:val="00E26EAF"/>
    <w:rsid w:val="00E273E7"/>
    <w:rsid w:val="00E27C21"/>
    <w:rsid w:val="00E3171B"/>
    <w:rsid w:val="00E31B6A"/>
    <w:rsid w:val="00E324B4"/>
    <w:rsid w:val="00E3315B"/>
    <w:rsid w:val="00E354FB"/>
    <w:rsid w:val="00E35849"/>
    <w:rsid w:val="00E35885"/>
    <w:rsid w:val="00E35E78"/>
    <w:rsid w:val="00E36384"/>
    <w:rsid w:val="00E365BD"/>
    <w:rsid w:val="00E36FE7"/>
    <w:rsid w:val="00E374EF"/>
    <w:rsid w:val="00E3753D"/>
    <w:rsid w:val="00E40112"/>
    <w:rsid w:val="00E40532"/>
    <w:rsid w:val="00E40907"/>
    <w:rsid w:val="00E41C2F"/>
    <w:rsid w:val="00E4203D"/>
    <w:rsid w:val="00E42C53"/>
    <w:rsid w:val="00E43D6E"/>
    <w:rsid w:val="00E447F3"/>
    <w:rsid w:val="00E451DA"/>
    <w:rsid w:val="00E45AA5"/>
    <w:rsid w:val="00E51712"/>
    <w:rsid w:val="00E521D9"/>
    <w:rsid w:val="00E52475"/>
    <w:rsid w:val="00E54E22"/>
    <w:rsid w:val="00E55E29"/>
    <w:rsid w:val="00E5795D"/>
    <w:rsid w:val="00E60179"/>
    <w:rsid w:val="00E63934"/>
    <w:rsid w:val="00E63A5E"/>
    <w:rsid w:val="00E64A35"/>
    <w:rsid w:val="00E64E9D"/>
    <w:rsid w:val="00E657B9"/>
    <w:rsid w:val="00E66165"/>
    <w:rsid w:val="00E66440"/>
    <w:rsid w:val="00E66FCF"/>
    <w:rsid w:val="00E707C8"/>
    <w:rsid w:val="00E72AE3"/>
    <w:rsid w:val="00E73359"/>
    <w:rsid w:val="00E73EC1"/>
    <w:rsid w:val="00E75A89"/>
    <w:rsid w:val="00E77645"/>
    <w:rsid w:val="00E80B70"/>
    <w:rsid w:val="00E821CE"/>
    <w:rsid w:val="00E840CA"/>
    <w:rsid w:val="00E85ED6"/>
    <w:rsid w:val="00E918F2"/>
    <w:rsid w:val="00E91C99"/>
    <w:rsid w:val="00E9348C"/>
    <w:rsid w:val="00E93695"/>
    <w:rsid w:val="00E95581"/>
    <w:rsid w:val="00E97058"/>
    <w:rsid w:val="00EA0439"/>
    <w:rsid w:val="00EA43D0"/>
    <w:rsid w:val="00EA4F74"/>
    <w:rsid w:val="00EA6331"/>
    <w:rsid w:val="00EA648E"/>
    <w:rsid w:val="00EA725D"/>
    <w:rsid w:val="00EA753F"/>
    <w:rsid w:val="00EA75E1"/>
    <w:rsid w:val="00EA76E6"/>
    <w:rsid w:val="00EB13DB"/>
    <w:rsid w:val="00EB2416"/>
    <w:rsid w:val="00EB27AC"/>
    <w:rsid w:val="00EB5E0C"/>
    <w:rsid w:val="00EB5FD6"/>
    <w:rsid w:val="00EB61A2"/>
    <w:rsid w:val="00EB760A"/>
    <w:rsid w:val="00EB7C6C"/>
    <w:rsid w:val="00EC224C"/>
    <w:rsid w:val="00EC3120"/>
    <w:rsid w:val="00EC4716"/>
    <w:rsid w:val="00EC559F"/>
    <w:rsid w:val="00EC5AD4"/>
    <w:rsid w:val="00EC717E"/>
    <w:rsid w:val="00ED4434"/>
    <w:rsid w:val="00ED5029"/>
    <w:rsid w:val="00ED786D"/>
    <w:rsid w:val="00EE0CB9"/>
    <w:rsid w:val="00EE0E10"/>
    <w:rsid w:val="00EE397F"/>
    <w:rsid w:val="00EE4A6A"/>
    <w:rsid w:val="00EE5546"/>
    <w:rsid w:val="00EF0129"/>
    <w:rsid w:val="00EF0B6B"/>
    <w:rsid w:val="00EF0E6E"/>
    <w:rsid w:val="00EF0EF2"/>
    <w:rsid w:val="00EF2D1A"/>
    <w:rsid w:val="00EF39A2"/>
    <w:rsid w:val="00EF53FB"/>
    <w:rsid w:val="00EF55A5"/>
    <w:rsid w:val="00EF57BB"/>
    <w:rsid w:val="00EF629B"/>
    <w:rsid w:val="00EF6396"/>
    <w:rsid w:val="00F0086E"/>
    <w:rsid w:val="00F008CA"/>
    <w:rsid w:val="00F032DB"/>
    <w:rsid w:val="00F03BEB"/>
    <w:rsid w:val="00F047AD"/>
    <w:rsid w:val="00F04AD8"/>
    <w:rsid w:val="00F0537E"/>
    <w:rsid w:val="00F05ED8"/>
    <w:rsid w:val="00F064AC"/>
    <w:rsid w:val="00F07149"/>
    <w:rsid w:val="00F07F7B"/>
    <w:rsid w:val="00F10726"/>
    <w:rsid w:val="00F1114C"/>
    <w:rsid w:val="00F11820"/>
    <w:rsid w:val="00F11C37"/>
    <w:rsid w:val="00F12A7D"/>
    <w:rsid w:val="00F130B4"/>
    <w:rsid w:val="00F13FCE"/>
    <w:rsid w:val="00F141EF"/>
    <w:rsid w:val="00F159F5"/>
    <w:rsid w:val="00F15AE5"/>
    <w:rsid w:val="00F169C2"/>
    <w:rsid w:val="00F16E69"/>
    <w:rsid w:val="00F17137"/>
    <w:rsid w:val="00F1786D"/>
    <w:rsid w:val="00F20833"/>
    <w:rsid w:val="00F23ED0"/>
    <w:rsid w:val="00F24491"/>
    <w:rsid w:val="00F24C67"/>
    <w:rsid w:val="00F25363"/>
    <w:rsid w:val="00F279B8"/>
    <w:rsid w:val="00F302DF"/>
    <w:rsid w:val="00F30328"/>
    <w:rsid w:val="00F3084C"/>
    <w:rsid w:val="00F311F0"/>
    <w:rsid w:val="00F32015"/>
    <w:rsid w:val="00F32390"/>
    <w:rsid w:val="00F32E76"/>
    <w:rsid w:val="00F33685"/>
    <w:rsid w:val="00F337C2"/>
    <w:rsid w:val="00F3384C"/>
    <w:rsid w:val="00F343FB"/>
    <w:rsid w:val="00F3448F"/>
    <w:rsid w:val="00F34C1E"/>
    <w:rsid w:val="00F355C8"/>
    <w:rsid w:val="00F36668"/>
    <w:rsid w:val="00F36896"/>
    <w:rsid w:val="00F3706A"/>
    <w:rsid w:val="00F37D9B"/>
    <w:rsid w:val="00F414CF"/>
    <w:rsid w:val="00F41E8B"/>
    <w:rsid w:val="00F43D6E"/>
    <w:rsid w:val="00F44B5D"/>
    <w:rsid w:val="00F45B43"/>
    <w:rsid w:val="00F45F45"/>
    <w:rsid w:val="00F472C2"/>
    <w:rsid w:val="00F523ED"/>
    <w:rsid w:val="00F54558"/>
    <w:rsid w:val="00F55725"/>
    <w:rsid w:val="00F56BA6"/>
    <w:rsid w:val="00F618D4"/>
    <w:rsid w:val="00F61E0F"/>
    <w:rsid w:val="00F63C64"/>
    <w:rsid w:val="00F648CB"/>
    <w:rsid w:val="00F700BB"/>
    <w:rsid w:val="00F714FC"/>
    <w:rsid w:val="00F71999"/>
    <w:rsid w:val="00F72D0F"/>
    <w:rsid w:val="00F73FC3"/>
    <w:rsid w:val="00F74A1F"/>
    <w:rsid w:val="00F75E26"/>
    <w:rsid w:val="00F8078A"/>
    <w:rsid w:val="00F80EDA"/>
    <w:rsid w:val="00F81479"/>
    <w:rsid w:val="00F82BD4"/>
    <w:rsid w:val="00F83736"/>
    <w:rsid w:val="00F84650"/>
    <w:rsid w:val="00F84E18"/>
    <w:rsid w:val="00F85ECC"/>
    <w:rsid w:val="00F86325"/>
    <w:rsid w:val="00F87A69"/>
    <w:rsid w:val="00F91718"/>
    <w:rsid w:val="00F91B2C"/>
    <w:rsid w:val="00F92960"/>
    <w:rsid w:val="00F92BC8"/>
    <w:rsid w:val="00F92D1E"/>
    <w:rsid w:val="00F92DB8"/>
    <w:rsid w:val="00F93500"/>
    <w:rsid w:val="00F93FA2"/>
    <w:rsid w:val="00F9458D"/>
    <w:rsid w:val="00F9577F"/>
    <w:rsid w:val="00F965C2"/>
    <w:rsid w:val="00FA004B"/>
    <w:rsid w:val="00FA0B42"/>
    <w:rsid w:val="00FA2FFC"/>
    <w:rsid w:val="00FA562E"/>
    <w:rsid w:val="00FA5723"/>
    <w:rsid w:val="00FA5EBA"/>
    <w:rsid w:val="00FA6171"/>
    <w:rsid w:val="00FA62DA"/>
    <w:rsid w:val="00FB0129"/>
    <w:rsid w:val="00FB2C1F"/>
    <w:rsid w:val="00FB5336"/>
    <w:rsid w:val="00FB547C"/>
    <w:rsid w:val="00FB7B5F"/>
    <w:rsid w:val="00FB7C07"/>
    <w:rsid w:val="00FC1536"/>
    <w:rsid w:val="00FC2070"/>
    <w:rsid w:val="00FC4E13"/>
    <w:rsid w:val="00FC5B69"/>
    <w:rsid w:val="00FD002B"/>
    <w:rsid w:val="00FD0223"/>
    <w:rsid w:val="00FD48F8"/>
    <w:rsid w:val="00FD66AC"/>
    <w:rsid w:val="00FE0395"/>
    <w:rsid w:val="00FE1493"/>
    <w:rsid w:val="00FE1596"/>
    <w:rsid w:val="00FE242B"/>
    <w:rsid w:val="00FE3E31"/>
    <w:rsid w:val="00FE7144"/>
    <w:rsid w:val="00FE7455"/>
    <w:rsid w:val="00FE7991"/>
    <w:rsid w:val="00FF02E9"/>
    <w:rsid w:val="00FF0E7B"/>
    <w:rsid w:val="00FF2E18"/>
    <w:rsid w:val="00FF3342"/>
    <w:rsid w:val="00FF366C"/>
    <w:rsid w:val="00FF4943"/>
    <w:rsid w:val="00FF608E"/>
    <w:rsid w:val="00FF6500"/>
    <w:rsid w:val="00FF6600"/>
    <w:rsid w:val="00FF72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7ACBC"/>
  <w15:chartTrackingRefBased/>
  <w15:docId w15:val="{0AB07181-76A0-4366-9509-B32EAE9BD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44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44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441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441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441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44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44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44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44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441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441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441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441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441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44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44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44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4411"/>
    <w:rPr>
      <w:rFonts w:eastAsiaTheme="majorEastAsia" w:cstheme="majorBidi"/>
      <w:color w:val="272727" w:themeColor="text1" w:themeTint="D8"/>
    </w:rPr>
  </w:style>
  <w:style w:type="paragraph" w:styleId="Title">
    <w:name w:val="Title"/>
    <w:basedOn w:val="Normal"/>
    <w:next w:val="Normal"/>
    <w:link w:val="TitleChar"/>
    <w:uiPriority w:val="10"/>
    <w:qFormat/>
    <w:rsid w:val="007244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44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44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44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4411"/>
    <w:pPr>
      <w:spacing w:before="160"/>
      <w:jc w:val="center"/>
    </w:pPr>
    <w:rPr>
      <w:i/>
      <w:iCs/>
      <w:color w:val="404040" w:themeColor="text1" w:themeTint="BF"/>
    </w:rPr>
  </w:style>
  <w:style w:type="character" w:customStyle="1" w:styleId="QuoteChar">
    <w:name w:val="Quote Char"/>
    <w:basedOn w:val="DefaultParagraphFont"/>
    <w:link w:val="Quote"/>
    <w:uiPriority w:val="29"/>
    <w:rsid w:val="00724411"/>
    <w:rPr>
      <w:i/>
      <w:iCs/>
      <w:color w:val="404040" w:themeColor="text1" w:themeTint="BF"/>
    </w:rPr>
  </w:style>
  <w:style w:type="paragraph" w:styleId="ListParagraph">
    <w:name w:val="List Paragraph"/>
    <w:basedOn w:val="Normal"/>
    <w:uiPriority w:val="34"/>
    <w:qFormat/>
    <w:rsid w:val="00724411"/>
    <w:pPr>
      <w:ind w:left="720"/>
      <w:contextualSpacing/>
    </w:pPr>
  </w:style>
  <w:style w:type="character" w:styleId="IntenseEmphasis">
    <w:name w:val="Intense Emphasis"/>
    <w:basedOn w:val="DefaultParagraphFont"/>
    <w:uiPriority w:val="21"/>
    <w:qFormat/>
    <w:rsid w:val="00724411"/>
    <w:rPr>
      <w:i/>
      <w:iCs/>
      <w:color w:val="0F4761" w:themeColor="accent1" w:themeShade="BF"/>
    </w:rPr>
  </w:style>
  <w:style w:type="paragraph" w:styleId="IntenseQuote">
    <w:name w:val="Intense Quote"/>
    <w:basedOn w:val="Normal"/>
    <w:next w:val="Normal"/>
    <w:link w:val="IntenseQuoteChar"/>
    <w:uiPriority w:val="30"/>
    <w:qFormat/>
    <w:rsid w:val="007244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4411"/>
    <w:rPr>
      <w:i/>
      <w:iCs/>
      <w:color w:val="0F4761" w:themeColor="accent1" w:themeShade="BF"/>
    </w:rPr>
  </w:style>
  <w:style w:type="character" w:styleId="IntenseReference">
    <w:name w:val="Intense Reference"/>
    <w:basedOn w:val="DefaultParagraphFont"/>
    <w:uiPriority w:val="32"/>
    <w:qFormat/>
    <w:rsid w:val="00724411"/>
    <w:rPr>
      <w:b/>
      <w:bCs/>
      <w:smallCaps/>
      <w:color w:val="0F4761" w:themeColor="accent1" w:themeShade="BF"/>
      <w:spacing w:val="5"/>
    </w:rPr>
  </w:style>
  <w:style w:type="paragraph" w:customStyle="1" w:styleId="Default">
    <w:name w:val="Default"/>
    <w:rsid w:val="00724411"/>
    <w:pPr>
      <w:autoSpaceDE w:val="0"/>
      <w:autoSpaceDN w:val="0"/>
      <w:adjustRightInd w:val="0"/>
      <w:spacing w:after="0" w:line="240" w:lineRule="auto"/>
    </w:pPr>
    <w:rPr>
      <w:rFonts w:ascii="Arial" w:hAnsi="Arial" w:cs="Arial"/>
      <w:color w:val="000000"/>
      <w:kern w:val="0"/>
      <w:sz w:val="24"/>
      <w:szCs w:val="24"/>
    </w:rPr>
  </w:style>
  <w:style w:type="table" w:styleId="TableGrid">
    <w:name w:val="Table Grid"/>
    <w:basedOn w:val="TableNormal"/>
    <w:uiPriority w:val="39"/>
    <w:rsid w:val="007244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1">
    <w:name w:val="CM1"/>
    <w:basedOn w:val="Default"/>
    <w:next w:val="Default"/>
    <w:uiPriority w:val="99"/>
    <w:rsid w:val="00F169C2"/>
    <w:pPr>
      <w:spacing w:line="380" w:lineRule="atLeast"/>
    </w:pPr>
    <w:rPr>
      <w:color w:val="auto"/>
    </w:rPr>
  </w:style>
  <w:style w:type="character" w:customStyle="1" w:styleId="anchor-text">
    <w:name w:val="anchor-text"/>
    <w:basedOn w:val="DefaultParagraphFont"/>
    <w:rsid w:val="006E023B"/>
  </w:style>
  <w:style w:type="character" w:styleId="Hyperlink">
    <w:name w:val="Hyperlink"/>
    <w:basedOn w:val="DefaultParagraphFont"/>
    <w:uiPriority w:val="99"/>
    <w:unhideWhenUsed/>
    <w:rsid w:val="002123E8"/>
    <w:rPr>
      <w:color w:val="0000FF"/>
      <w:u w:val="single"/>
    </w:rPr>
  </w:style>
  <w:style w:type="character" w:styleId="UnresolvedMention">
    <w:name w:val="Unresolved Mention"/>
    <w:basedOn w:val="DefaultParagraphFont"/>
    <w:uiPriority w:val="99"/>
    <w:semiHidden/>
    <w:unhideWhenUsed/>
    <w:rsid w:val="00160B72"/>
    <w:rPr>
      <w:color w:val="605E5C"/>
      <w:shd w:val="clear" w:color="auto" w:fill="E1DFDD"/>
    </w:rPr>
  </w:style>
  <w:style w:type="paragraph" w:customStyle="1" w:styleId="CM31">
    <w:name w:val="CM31"/>
    <w:basedOn w:val="Default"/>
    <w:next w:val="Default"/>
    <w:uiPriority w:val="99"/>
    <w:rsid w:val="00224109"/>
    <w:rPr>
      <w:color w:val="auto"/>
    </w:rPr>
  </w:style>
  <w:style w:type="paragraph" w:customStyle="1" w:styleId="CM39">
    <w:name w:val="CM39"/>
    <w:basedOn w:val="Default"/>
    <w:next w:val="Default"/>
    <w:uiPriority w:val="99"/>
    <w:rsid w:val="00224109"/>
    <w:rPr>
      <w:color w:val="auto"/>
    </w:rPr>
  </w:style>
  <w:style w:type="paragraph" w:customStyle="1" w:styleId="CM33">
    <w:name w:val="CM33"/>
    <w:basedOn w:val="Default"/>
    <w:next w:val="Default"/>
    <w:uiPriority w:val="99"/>
    <w:rsid w:val="00224109"/>
    <w:rPr>
      <w:color w:val="auto"/>
    </w:rPr>
  </w:style>
  <w:style w:type="paragraph" w:styleId="Header">
    <w:name w:val="header"/>
    <w:basedOn w:val="Normal"/>
    <w:link w:val="HeaderChar"/>
    <w:uiPriority w:val="99"/>
    <w:unhideWhenUsed/>
    <w:rsid w:val="00E970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7058"/>
  </w:style>
  <w:style w:type="paragraph" w:styleId="Footer">
    <w:name w:val="footer"/>
    <w:basedOn w:val="Normal"/>
    <w:link w:val="FooterChar"/>
    <w:uiPriority w:val="99"/>
    <w:unhideWhenUsed/>
    <w:rsid w:val="00E970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7058"/>
  </w:style>
  <w:style w:type="character" w:customStyle="1" w:styleId="value">
    <w:name w:val="value"/>
    <w:basedOn w:val="DefaultParagraphFont"/>
    <w:rsid w:val="00E35885"/>
  </w:style>
  <w:style w:type="character" w:styleId="Strong">
    <w:name w:val="Strong"/>
    <w:basedOn w:val="DefaultParagraphFont"/>
    <w:uiPriority w:val="22"/>
    <w:qFormat/>
    <w:rsid w:val="004A0374"/>
    <w:rPr>
      <w:b/>
      <w:bCs/>
    </w:rPr>
  </w:style>
  <w:style w:type="paragraph" w:customStyle="1" w:styleId="CM2">
    <w:name w:val="CM2"/>
    <w:basedOn w:val="Default"/>
    <w:next w:val="Default"/>
    <w:uiPriority w:val="99"/>
    <w:rsid w:val="0013058A"/>
    <w:rPr>
      <w:color w:val="auto"/>
    </w:rPr>
  </w:style>
  <w:style w:type="character" w:customStyle="1" w:styleId="label">
    <w:name w:val="label"/>
    <w:basedOn w:val="DefaultParagraphFont"/>
    <w:rsid w:val="00A1107B"/>
  </w:style>
  <w:style w:type="character" w:styleId="HTMLCite">
    <w:name w:val="HTML Cite"/>
    <w:basedOn w:val="DefaultParagraphFont"/>
    <w:uiPriority w:val="99"/>
    <w:semiHidden/>
    <w:unhideWhenUsed/>
    <w:rsid w:val="00A1107B"/>
    <w:rPr>
      <w:i/>
      <w:iCs/>
    </w:rPr>
  </w:style>
  <w:style w:type="paragraph" w:customStyle="1" w:styleId="CM8">
    <w:name w:val="CM8"/>
    <w:basedOn w:val="Default"/>
    <w:next w:val="Default"/>
    <w:uiPriority w:val="99"/>
    <w:rsid w:val="00BC0F52"/>
    <w:pPr>
      <w:spacing w:line="380" w:lineRule="atLeast"/>
    </w:pPr>
    <w:rPr>
      <w:color w:val="auto"/>
    </w:rPr>
  </w:style>
  <w:style w:type="character" w:styleId="Emphasis">
    <w:name w:val="Emphasis"/>
    <w:basedOn w:val="DefaultParagraphFont"/>
    <w:uiPriority w:val="20"/>
    <w:qFormat/>
    <w:rsid w:val="00FE1493"/>
    <w:rPr>
      <w:i/>
      <w:iCs/>
    </w:rPr>
  </w:style>
  <w:style w:type="table" w:customStyle="1" w:styleId="TableGrid1">
    <w:name w:val="Table Grid1"/>
    <w:basedOn w:val="TableNormal"/>
    <w:next w:val="TableGrid"/>
    <w:uiPriority w:val="59"/>
    <w:rsid w:val="00067C76"/>
    <w:pPr>
      <w:spacing w:after="0" w:line="240" w:lineRule="auto"/>
    </w:pPr>
    <w:rPr>
      <w:rFonts w:eastAsiaTheme="minorEastAsia"/>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37">
    <w:name w:val="CM37"/>
    <w:basedOn w:val="Normal"/>
    <w:next w:val="Normal"/>
    <w:uiPriority w:val="99"/>
    <w:rsid w:val="00BC3F8A"/>
    <w:pPr>
      <w:autoSpaceDE w:val="0"/>
      <w:autoSpaceDN w:val="0"/>
      <w:adjustRightInd w:val="0"/>
      <w:spacing w:after="0" w:line="240" w:lineRule="auto"/>
    </w:pPr>
    <w:rPr>
      <w:rFonts w:ascii="Arial" w:hAnsi="Arial" w:cs="Arial"/>
      <w:kern w:val="0"/>
      <w:sz w:val="24"/>
      <w:szCs w:val="24"/>
    </w:rPr>
  </w:style>
  <w:style w:type="paragraph" w:customStyle="1" w:styleId="CM10">
    <w:name w:val="CM10"/>
    <w:basedOn w:val="Normal"/>
    <w:next w:val="Normal"/>
    <w:uiPriority w:val="99"/>
    <w:rsid w:val="00BC3F8A"/>
    <w:pPr>
      <w:autoSpaceDE w:val="0"/>
      <w:autoSpaceDN w:val="0"/>
      <w:adjustRightInd w:val="0"/>
      <w:spacing w:after="0" w:line="240" w:lineRule="auto"/>
    </w:pPr>
    <w:rPr>
      <w:rFonts w:ascii="Arial" w:hAnsi="Arial" w:cs="Arial"/>
      <w:kern w:val="0"/>
      <w:sz w:val="24"/>
      <w:szCs w:val="24"/>
    </w:rPr>
  </w:style>
  <w:style w:type="paragraph" w:styleId="NormalWeb">
    <w:name w:val="Normal (Web)"/>
    <w:basedOn w:val="Normal"/>
    <w:uiPriority w:val="99"/>
    <w:unhideWhenUsed/>
    <w:rsid w:val="00A57E2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table" w:customStyle="1" w:styleId="TableGrid2">
    <w:name w:val="Table Grid2"/>
    <w:basedOn w:val="TableNormal"/>
    <w:next w:val="TableGrid"/>
    <w:uiPriority w:val="59"/>
    <w:rsid w:val="00E12B57"/>
    <w:pPr>
      <w:spacing w:after="0" w:line="240" w:lineRule="auto"/>
    </w:pPr>
    <w:rPr>
      <w:rFonts w:eastAsiaTheme="minorEastAsia"/>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7F194C"/>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7F194C"/>
    <w:pPr>
      <w:spacing w:after="100"/>
    </w:pPr>
  </w:style>
  <w:style w:type="paragraph" w:styleId="TOC3">
    <w:name w:val="toc 3"/>
    <w:basedOn w:val="Normal"/>
    <w:next w:val="Normal"/>
    <w:autoRedefine/>
    <w:uiPriority w:val="39"/>
    <w:unhideWhenUsed/>
    <w:rsid w:val="007F194C"/>
    <w:pPr>
      <w:spacing w:after="100"/>
      <w:ind w:left="440"/>
    </w:pPr>
  </w:style>
  <w:style w:type="paragraph" w:styleId="TOC2">
    <w:name w:val="toc 2"/>
    <w:basedOn w:val="Normal"/>
    <w:next w:val="Normal"/>
    <w:autoRedefine/>
    <w:uiPriority w:val="39"/>
    <w:unhideWhenUsed/>
    <w:rsid w:val="007F194C"/>
    <w:pPr>
      <w:spacing w:after="100"/>
      <w:ind w:left="220"/>
    </w:pPr>
    <w:rPr>
      <w:rFonts w:eastAsiaTheme="minorEastAsia" w:cs="Times New Roman"/>
      <w:kern w:val="0"/>
      <w:lang w:val="en-US"/>
      <w14:ligatures w14:val="none"/>
    </w:rPr>
  </w:style>
  <w:style w:type="character" w:styleId="FollowedHyperlink">
    <w:name w:val="FollowedHyperlink"/>
    <w:basedOn w:val="DefaultParagraphFont"/>
    <w:uiPriority w:val="99"/>
    <w:semiHidden/>
    <w:unhideWhenUsed/>
    <w:rsid w:val="00E05936"/>
    <w:rPr>
      <w:color w:val="96607D" w:themeColor="followedHyperlink"/>
      <w:u w:val="single"/>
    </w:rPr>
  </w:style>
  <w:style w:type="paragraph" w:customStyle="1" w:styleId="nova-legacy-e-listitem">
    <w:name w:val="nova-legacy-e-list__item"/>
    <w:basedOn w:val="Normal"/>
    <w:rsid w:val="00E0593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CM32">
    <w:name w:val="CM32"/>
    <w:basedOn w:val="Normal"/>
    <w:next w:val="Normal"/>
    <w:uiPriority w:val="99"/>
    <w:rsid w:val="00E05936"/>
    <w:pPr>
      <w:autoSpaceDE w:val="0"/>
      <w:autoSpaceDN w:val="0"/>
      <w:adjustRightInd w:val="0"/>
      <w:spacing w:after="0" w:line="253" w:lineRule="atLeast"/>
    </w:pPr>
    <w:rPr>
      <w:rFonts w:ascii="Arial" w:hAnsi="Arial" w:cs="Arial"/>
      <w:kern w:val="0"/>
      <w:sz w:val="24"/>
      <w:szCs w:val="24"/>
    </w:rPr>
  </w:style>
  <w:style w:type="paragraph" w:customStyle="1" w:styleId="export-citationslist-item">
    <w:name w:val="export-citations__list-item"/>
    <w:basedOn w:val="Normal"/>
    <w:rsid w:val="00E0593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CM6">
    <w:name w:val="CM6"/>
    <w:basedOn w:val="Normal"/>
    <w:next w:val="Normal"/>
    <w:uiPriority w:val="99"/>
    <w:rsid w:val="00E05936"/>
    <w:pPr>
      <w:autoSpaceDE w:val="0"/>
      <w:autoSpaceDN w:val="0"/>
      <w:adjustRightInd w:val="0"/>
      <w:spacing w:after="0" w:line="293" w:lineRule="atLeast"/>
    </w:pPr>
    <w:rPr>
      <w:rFonts w:ascii="Arial" w:hAnsi="Arial" w:cs="Arial"/>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ons.gov.uk/peoplepopulationandcommunity/householdcharacteristics/homeinternetandsocialmediausage/articles/exploringtheuksdigitaldivide/2019-03-04" TargetMode="External"/><Relationship Id="rId21" Type="http://schemas.openxmlformats.org/officeDocument/2006/relationships/hyperlink" Target="https://www.sciencedirect.com/author/56684483100/m-suresh" TargetMode="External"/><Relationship Id="rId42" Type="http://schemas.openxmlformats.org/officeDocument/2006/relationships/hyperlink" Target="https://www.cqc.org.uk/publications/health-and-social-care-support-dementia" TargetMode="External"/><Relationship Id="rId63" Type="http://schemas.openxmlformats.org/officeDocument/2006/relationships/hyperlink" Target="https://doi.org/10.1007/978-981-13-3693-5_13" TargetMode="External"/><Relationship Id="rId84" Type="http://schemas.openxmlformats.org/officeDocument/2006/relationships/hyperlink" Target="https://www.tandfonline.com/doi/full/10.1080/03601277.2020.1855501" TargetMode="External"/><Relationship Id="rId138" Type="http://schemas.openxmlformats.org/officeDocument/2006/relationships/hyperlink" Target="https://www.researchgate.net/publication/356871294_Nothing_About_us_Without_us_Research_Methods_Enabling_Participation_for_Aged_Care_Residents_Who_Have_Dementia" TargetMode="External"/><Relationship Id="rId159" Type="http://schemas.openxmlformats.org/officeDocument/2006/relationships/hyperlink" Target="https://doi.org/10.1016/j.ijlp.2020.101613" TargetMode="External"/><Relationship Id="rId107" Type="http://schemas.openxmlformats.org/officeDocument/2006/relationships/hyperlink" Target="https://doi.org/10.1002/9781405198431.wbeal0814.pub2" TargetMode="External"/><Relationship Id="rId11" Type="http://schemas.openxmlformats.org/officeDocument/2006/relationships/image" Target="media/image4.png"/><Relationship Id="rId32" Type="http://schemas.openxmlformats.org/officeDocument/2006/relationships/hyperlink" Target="https://pmc.ncbi.nlm.nih.gov/articles/PMC3076620/" TargetMode="External"/><Relationship Id="rId53" Type="http://schemas.openxmlformats.org/officeDocument/2006/relationships/hyperlink" Target="https://www.gov.uk/government/publications/a-plan-for-digital-health-and-social-care/a-plan-for-digital-health-and-social-care" TargetMode="External"/><Relationship Id="rId74" Type="http://schemas.openxmlformats.org/officeDocument/2006/relationships/hyperlink" Target="https://www.tandfonline.com/doi/pdf/10.1080/17482631.2021.1920349" TargetMode="External"/><Relationship Id="rId128" Type="http://schemas.openxmlformats.org/officeDocument/2006/relationships/hyperlink" Target="https://casereports.bmj.com/content/bmjcr/14/6/e242550.full.pdf" TargetMode="External"/><Relationship Id="rId149" Type="http://schemas.openxmlformats.org/officeDocument/2006/relationships/hyperlink" Target="https://www.researchgate.net/publication/391849280_Purposive_Sampling" TargetMode="External"/><Relationship Id="rId5" Type="http://schemas.openxmlformats.org/officeDocument/2006/relationships/webSettings" Target="webSettings.xml"/><Relationship Id="rId95" Type="http://schemas.openxmlformats.org/officeDocument/2006/relationships/hyperlink" Target="https://openjournals.ljmu.ac.uk/ejqrp/article/view/3062/1530" TargetMode="External"/><Relationship Id="rId160" Type="http://schemas.openxmlformats.org/officeDocument/2006/relationships/hyperlink" Target="https://pure.ulster.ac.uk/ws/portalfiles/portal/99082384/Key_components_of_supporting_and_assessing_decision_making_ability.pdf" TargetMode="External"/><Relationship Id="rId22" Type="http://schemas.openxmlformats.org/officeDocument/2006/relationships/image" Target="media/image14.png"/><Relationship Id="rId43" Type="http://schemas.openxmlformats.org/officeDocument/2006/relationships/hyperlink" Target="https://www.cqc.org.uk/publications/major-report/soc201920_3d_impact-of-technology" TargetMode="External"/><Relationship Id="rId64" Type="http://schemas.openxmlformats.org/officeDocument/2006/relationships/hyperlink" Target="https://link.springer.com/chapter/10.1007/978-981-13-3693-5_13?fromPaywallRec=false" TargetMode="External"/><Relationship Id="rId118" Type="http://schemas.openxmlformats.org/officeDocument/2006/relationships/hyperlink" Target="https://onlinelibrary.wiley.com/doi/pdfdirect/10.1111/nup.12479" TargetMode="External"/><Relationship Id="rId139" Type="http://schemas.openxmlformats.org/officeDocument/2006/relationships/hyperlink" Target="https://doi.org/10.3389/frdem.2022.1049464" TargetMode="External"/><Relationship Id="rId85" Type="http://schemas.openxmlformats.org/officeDocument/2006/relationships/hyperlink" Target="https://journals.sagepub.com/doi/10.1177/16094069241234187" TargetMode="External"/><Relationship Id="rId150" Type="http://schemas.openxmlformats.org/officeDocument/2006/relationships/hyperlink" Target="https://doi.org/10.1111/hex.13300" TargetMode="External"/><Relationship Id="rId12" Type="http://schemas.openxmlformats.org/officeDocument/2006/relationships/image" Target="media/image5.png"/><Relationship Id="rId33" Type="http://schemas.openxmlformats.org/officeDocument/2006/relationships/hyperlink" Target="https://doi.org/10.4236/health.2021.1311097" TargetMode="External"/><Relationship Id="rId108" Type="http://schemas.openxmlformats.org/officeDocument/2006/relationships/hyperlink" Target="https://pmc.ncbi.nlm.nih.gov/articles/PMC12319280/" TargetMode="External"/><Relationship Id="rId129" Type="http://schemas.openxmlformats.org/officeDocument/2006/relationships/hyperlink" Target="https://doi.org/10.1111/jep.12889" TargetMode="External"/><Relationship Id="rId54" Type="http://schemas.openxmlformats.org/officeDocument/2006/relationships/hyperlink" Target="https://fingertips.phe.org.uk/documents/Dementia_New_Indicator_Factsheet_Part3.html" TargetMode="External"/><Relationship Id="rId70" Type="http://schemas.openxmlformats.org/officeDocument/2006/relationships/hyperlink" Target="https://research.birmingham.ac.uk/en/publications/partnership-working-in-health-and-social-care-what-is-integrated-/" TargetMode="External"/><Relationship Id="rId75" Type="http://schemas.openxmlformats.org/officeDocument/2006/relationships/hyperlink" Target="https://uk.sagepub.com/sites/default/files/upm-assets/81596_book_item_81596.pdf" TargetMode="External"/><Relationship Id="rId91" Type="http://schemas.openxmlformats.org/officeDocument/2006/relationships/hyperlink" Target="https://onlinelibrary.wiley.com/doi/full/10.1111/spol.70031?msockid=137f816716e46afe272090c217a96b8a" TargetMode="External"/><Relationship Id="rId96" Type="http://schemas.openxmlformats.org/officeDocument/2006/relationships/hyperlink" Target="https://pearl.plymouth.ac.uk/cgi/viewcontent.cgi?article=2517&amp;context=pms-research" TargetMode="External"/><Relationship Id="rId140" Type="http://schemas.openxmlformats.org/officeDocument/2006/relationships/hyperlink" Target="https://pmc.ncbi.nlm.nih.gov/articles/PMC8361807/" TargetMode="External"/><Relationship Id="rId145" Type="http://schemas.openxmlformats.org/officeDocument/2006/relationships/hyperlink" Target="https://www.researchgate.net/publication/230631540_How_do_persons_with_dementia_participate_in_decision_making_related_to_health_and_daily_care_A_multi-case_study" TargetMode="External"/><Relationship Id="rId161" Type="http://schemas.openxmlformats.org/officeDocument/2006/relationships/hyperlink" Target="https://link.springer.com/article/10.1186/1748-5908-4-67" TargetMode="External"/><Relationship Id="rId166" Type="http://schemas.openxmlformats.org/officeDocument/2006/relationships/hyperlink" Target="https://doi.org/10.3233/JAD-230977"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onlinelibrary.wiley.com/doi/abs/10.1002/9781119171386.ch19" TargetMode="External"/><Relationship Id="rId28" Type="http://schemas.openxmlformats.org/officeDocument/2006/relationships/hyperlink" Target="http://iwc.oxfordjournals.org/content/22/4/267" TargetMode="External"/><Relationship Id="rId49" Type="http://schemas.openxmlformats.org/officeDocument/2006/relationships/hyperlink" Target="https://doi.org/10.1111/jan.16965" TargetMode="External"/><Relationship Id="rId114" Type="http://schemas.openxmlformats.org/officeDocument/2006/relationships/hyperlink" Target="https://ebn.bmj.com/content/ebnurs/early/2025/01/21/ebnurs-2024-104232.full.pdf" TargetMode="External"/><Relationship Id="rId119" Type="http://schemas.openxmlformats.org/officeDocument/2006/relationships/hyperlink" Target="https://www.researchgate.net/publication/340586058_Ethical_issues_in_the_care_of_people_with_dementia" TargetMode="External"/><Relationship Id="rId44" Type="http://schemas.openxmlformats.org/officeDocument/2006/relationships/hyperlink" Target="https://pmc.ncbi.nlm.nih.gov/articles/PMC12989035/" TargetMode="External"/><Relationship Id="rId60" Type="http://schemas.openxmlformats.org/officeDocument/2006/relationships/hyperlink" Target="https://www.researchgate.net/publication/318325198_Ethics_of_research" TargetMode="External"/><Relationship Id="rId65" Type="http://schemas.openxmlformats.org/officeDocument/2006/relationships/hyperlink" Target="https://dspace.stir.ac.uk/bitstream/1893/22099/1/Gibson%20et%20al_BMC%20Geriatrics_2015.pdf" TargetMode="External"/><Relationship Id="rId81" Type="http://schemas.openxmlformats.org/officeDocument/2006/relationships/hyperlink" Target="https://www.mdpi.com/3042-4518/3/1/15" TargetMode="External"/><Relationship Id="rId86" Type="http://schemas.openxmlformats.org/officeDocument/2006/relationships/hyperlink" Target="https://psycnet.apa.org/doi/10.1037/14805-000" TargetMode="External"/><Relationship Id="rId130" Type="http://schemas.openxmlformats.org/officeDocument/2006/relationships/hyperlink" Target="https://www.researchgate.net/publication/357232358_An_Individual_Cognitive_Stimulation_Therapy_App_for_People_with_Dementia_and_Carers_Results_from_a_Feasibility_Randomized_Controlled_Trial_RCT" TargetMode="External"/><Relationship Id="rId135" Type="http://schemas.openxmlformats.org/officeDocument/2006/relationships/hyperlink" Target="https://eprints.whiterose.ac.uk/id/eprint/217605/3/jmir-2024-1-e60056.pdf" TargetMode="External"/><Relationship Id="rId151" Type="http://schemas.openxmlformats.org/officeDocument/2006/relationships/hyperlink" Target="https://doi.org/10.1177/14713012221079477" TargetMode="External"/><Relationship Id="rId156" Type="http://schemas.openxmlformats.org/officeDocument/2006/relationships/hyperlink" Target="https://journals.sagepub.com/doi/10.1177/13872877241291070" TargetMode="External"/><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hyperlink" Target="https://onlinelibrary.wiley.com/doi/full/10.1111/1460-6984.70116?msockid=137f816716e46afe272090c217a96b8a" TargetMode="External"/><Relationship Id="rId109" Type="http://schemas.openxmlformats.org/officeDocument/2006/relationships/hyperlink" Target="https://www.researchgate.net/publication/333594329_Content_analysis_and_thematic_analysis" TargetMode="External"/><Relationship Id="rId34" Type="http://schemas.openxmlformats.org/officeDocument/2006/relationships/hyperlink" Target="https://www.tandfonline.com/doi/full/10.1080/26895269.2022.2129597" TargetMode="External"/><Relationship Id="rId50" Type="http://schemas.openxmlformats.org/officeDocument/2006/relationships/hyperlink" Target="https://doi.org/10.1093/braincomms/fcae211" TargetMode="External"/><Relationship Id="rId55" Type="http://schemas.openxmlformats.org/officeDocument/2006/relationships/hyperlink" Target="https://journals.sagepub.com/doi/10.1177/14713012241302371" TargetMode="External"/><Relationship Id="rId76" Type="http://schemas.openxmlformats.org/officeDocument/2006/relationships/hyperlink" Target="https://doi.org/10.1186/s12877-024-04877-7" TargetMode="External"/><Relationship Id="rId97" Type="http://schemas.openxmlformats.org/officeDocument/2006/relationships/hyperlink" Target="https://journals.sagepub.com/doi/10.1177/14413582241264619" TargetMode="External"/><Relationship Id="rId104" Type="http://schemas.openxmlformats.org/officeDocument/2006/relationships/hyperlink" Target="https://www.tandfonline.com/doi/full/10.1080/10376178.2025.2500377" TargetMode="External"/><Relationship Id="rId120" Type="http://schemas.openxmlformats.org/officeDocument/2006/relationships/hyperlink" Target="https://doi.org/10.1590/s1806-37562018000000088" TargetMode="External"/><Relationship Id="rId125" Type="http://schemas.openxmlformats.org/officeDocument/2006/relationships/hyperlink" Target="https://www.tandfonline.com/doi/full/10.1080/13607863.2023.2264216" TargetMode="External"/><Relationship Id="rId141" Type="http://schemas.openxmlformats.org/officeDocument/2006/relationships/hyperlink" Target="https://pmc.ncbi.nlm.nih.gov/articles/PMC8049572/" TargetMode="External"/><Relationship Id="rId146" Type="http://schemas.openxmlformats.org/officeDocument/2006/relationships/hyperlink" Target="https://doi.org/10.3233/JAD-190050" TargetMode="External"/><Relationship Id="rId167"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hyperlink" Target="https://arrow.tudublin.ie/buschmanart/59/" TargetMode="External"/><Relationship Id="rId92" Type="http://schemas.openxmlformats.org/officeDocument/2006/relationships/hyperlink" Target="https://europepmc.org/article/MED/34721785" TargetMode="External"/><Relationship Id="rId162" Type="http://schemas.openxmlformats.org/officeDocument/2006/relationships/hyperlink" Target="https://www.tandfonline.com/doi/full/10.1080/13607863.2023.2205585" TargetMode="External"/><Relationship Id="rId2" Type="http://schemas.openxmlformats.org/officeDocument/2006/relationships/numbering" Target="numbering.xml"/><Relationship Id="rId29" Type="http://schemas.openxmlformats.org/officeDocument/2006/relationships/hyperlink" Target="https://doi.org/10.1186/s12874-022-01732-4" TargetMode="External"/><Relationship Id="rId24" Type="http://schemas.openxmlformats.org/officeDocument/2006/relationships/hyperlink" Target="https://www.researchgate.net/publication/390799104_Using_thematic_analysis_in_qualitative_research" TargetMode="External"/><Relationship Id="rId40" Type="http://schemas.openxmlformats.org/officeDocument/2006/relationships/hyperlink" Target="https://www.nature.com/articles/s41380-023-02215-8.pdf" TargetMode="External"/><Relationship Id="rId45" Type="http://schemas.openxmlformats.org/officeDocument/2006/relationships/hyperlink" Target="https://doi.org/10.1186/s12874-018-0545-3" TargetMode="External"/><Relationship Id="rId66" Type="http://schemas.openxmlformats.org/officeDocument/2006/relationships/hyperlink" Target="https://doi.org/10.1186/s12939-021-01418-1" TargetMode="External"/><Relationship Id="rId87" Type="http://schemas.openxmlformats.org/officeDocument/2006/relationships/hyperlink" Target="https://bmjopen.bmj.com/content/bmjopen/8/4/e020281.full.pdf" TargetMode="External"/><Relationship Id="rId110" Type="http://schemas.openxmlformats.org/officeDocument/2006/relationships/hyperlink" Target="https://bmjopen.bmj.com/content/6/5/e011132" TargetMode="External"/><Relationship Id="rId115" Type="http://schemas.openxmlformats.org/officeDocument/2006/relationships/hyperlink" Target="https://journals.sagepub.com/doi/10.1177/1609406919899220" TargetMode="External"/><Relationship Id="rId131" Type="http://schemas.openxmlformats.org/officeDocument/2006/relationships/hyperlink" Target="https://onlinelibrary.wiley.com/doi/pdfdirect/10.1111/nup.12479" TargetMode="External"/><Relationship Id="rId136" Type="http://schemas.openxmlformats.org/officeDocument/2006/relationships/hyperlink" Target="https://journals.sagepub.com/doi/10.1177/109019817400200403" TargetMode="External"/><Relationship Id="rId157" Type="http://schemas.openxmlformats.org/officeDocument/2006/relationships/hyperlink" Target="https://www.frontiersin.org/journals/psychology/articles/10.3389/fpsyg.2017.01687/full" TargetMode="External"/><Relationship Id="rId61" Type="http://schemas.openxmlformats.org/officeDocument/2006/relationships/hyperlink" Target="https://eprints.whiterose.ac.uk/id/eprint/141635/1/e000882.full_1.pdf" TargetMode="External"/><Relationship Id="rId82" Type="http://schemas.openxmlformats.org/officeDocument/2006/relationships/hyperlink" Target="https://doi.org/10.1177/14713012221085229" TargetMode="External"/><Relationship Id="rId152" Type="http://schemas.openxmlformats.org/officeDocument/2006/relationships/hyperlink" Target="https://www.researchgate.net/publication/308336967_Designing_for_wellbeing_in_late_stage_dementia" TargetMode="External"/><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hyperlink" Target="https://doi.org/10.1177/14713012251371349" TargetMode="External"/><Relationship Id="rId35" Type="http://schemas.openxmlformats.org/officeDocument/2006/relationships/hyperlink" Target="https://sigmapubs.onlinelibrary.wiley.com/doi/abs/10.1111/wvn.12134" TargetMode="External"/><Relationship Id="rId56" Type="http://schemas.openxmlformats.org/officeDocument/2006/relationships/hyperlink" Target="https://academic.oup.com/bjsw/article/52/3/1307/6298523" TargetMode="External"/><Relationship Id="rId77" Type="http://schemas.openxmlformats.org/officeDocument/2006/relationships/hyperlink" Target="https://www.gov.uk/government/publications/beyond-the-digital-divide/beyond-the-digital-divide-realising-wellbeing-through-a-digital-needs-hierarchy" TargetMode="External"/><Relationship Id="rId100" Type="http://schemas.openxmlformats.org/officeDocument/2006/relationships/hyperlink" Target="https://www.thelancet.com/journals/langlo/article/PIIS2214-109X(25)00438-3/fulltext" TargetMode="External"/><Relationship Id="rId105" Type="http://schemas.openxmlformats.org/officeDocument/2006/relationships/hyperlink" Target="https://doi.org/10.1371/journal.pmed.1000097" TargetMode="External"/><Relationship Id="rId126" Type="http://schemas.openxmlformats.org/officeDocument/2006/relationships/hyperlink" Target="https://doi.org/10.1080/14737175.2018.1509709Available" TargetMode="External"/><Relationship Id="rId147" Type="http://schemas.openxmlformats.org/officeDocument/2006/relationships/hyperlink" Target="https://www.researchgate.net/publication/340030501_Carers%27_experience_of_using_assistive_technology_for_dementia_care_at_home_a_qualitative_study" TargetMode="External"/><Relationship Id="rId168"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www.tandfonline.com/doi/full/10.1080/17437199.2014.941722" TargetMode="External"/><Relationship Id="rId72" Type="http://schemas.openxmlformats.org/officeDocument/2006/relationships/hyperlink" Target="https://pmc.ncbi.nlm.nih.gov/articles/PMC2690184/" TargetMode="External"/><Relationship Id="rId93" Type="http://schemas.openxmlformats.org/officeDocument/2006/relationships/hyperlink" Target="https://www.cambridge.org/core/journals/proceedings-of-the-international-conference-on-engineering-design/article/systematic-literature-reviews-an-introduction/40D4CEA7A7CC3FB6ED6233E79A0A2A1F" TargetMode="External"/><Relationship Id="rId98" Type="http://schemas.openxmlformats.org/officeDocument/2006/relationships/hyperlink" Target="https://www.sciencedirect.com/org/science/article/pii/S1929074825001039" TargetMode="External"/><Relationship Id="rId121" Type="http://schemas.openxmlformats.org/officeDocument/2006/relationships/hyperlink" Target="https://pmc.ncbi.nlm.nih.gov/articles/PMC12005595/" TargetMode="External"/><Relationship Id="rId142" Type="http://schemas.openxmlformats.org/officeDocument/2006/relationships/hyperlink" Target="https://www.tandfonline.com/doi/full/10.1080/12460125.2023.2197704" TargetMode="External"/><Relationship Id="rId163" Type="http://schemas.openxmlformats.org/officeDocument/2006/relationships/hyperlink" Target="https://www.tandfonline.com/doi/full/10.1080/0144929X.2024.2368087" TargetMode="External"/><Relationship Id="rId3" Type="http://schemas.openxmlformats.org/officeDocument/2006/relationships/styles" Target="styles.xml"/><Relationship Id="rId25" Type="http://schemas.openxmlformats.org/officeDocument/2006/relationships/hyperlink" Target="https://www.sciencedirect.com/science/article/pii/S2949916X24000045" TargetMode="External"/><Relationship Id="rId46" Type="http://schemas.openxmlformats.org/officeDocument/2006/relationships/hyperlink" Target="https://doi.org/10.1186/s12939-021-01416-3" TargetMode="External"/><Relationship Id="rId67" Type="http://schemas.openxmlformats.org/officeDocument/2006/relationships/hyperlink" Target="https://doi.org/10.1080/13607863.2023.2172139" TargetMode="External"/><Relationship Id="rId116" Type="http://schemas.openxmlformats.org/officeDocument/2006/relationships/hyperlink" Target="https://journals.plos.org/plosmedicine/article?id=10.1371/journal.pmed.1002269" TargetMode="External"/><Relationship Id="rId137" Type="http://schemas.openxmlformats.org/officeDocument/2006/relationships/hyperlink" Target="https://www.tandfonline.com/doi/full/10.1080/15710880701875068" TargetMode="External"/><Relationship Id="rId158" Type="http://schemas.openxmlformats.org/officeDocument/2006/relationships/hyperlink" Target="https://www.jclinepi.com/article/S0895-4356(15)00308-X/fulltext" TargetMode="External"/><Relationship Id="rId20" Type="http://schemas.openxmlformats.org/officeDocument/2006/relationships/image" Target="media/image13.png"/><Relationship Id="rId41" Type="http://schemas.openxmlformats.org/officeDocument/2006/relationships/hyperlink" Target="https://doi.org/10.1177/14713012241272906" TargetMode="External"/><Relationship Id="rId62" Type="http://schemas.openxmlformats.org/officeDocument/2006/relationships/hyperlink" Target="https://doi.org/10.1111/1468-0009.00206" TargetMode="External"/><Relationship Id="rId83" Type="http://schemas.openxmlformats.org/officeDocument/2006/relationships/hyperlink" Target="https://journals.sagepub.com/doi/10.1177/14713012221085229" TargetMode="External"/><Relationship Id="rId88" Type="http://schemas.openxmlformats.org/officeDocument/2006/relationships/hyperlink" Target="https://pmc.ncbi.nlm.nih.gov/articles/PMC10949132/" TargetMode="External"/><Relationship Id="rId111" Type="http://schemas.openxmlformats.org/officeDocument/2006/relationships/hyperlink" Target="https://healthinnovationnenc.org.uk/wp-content/uploads/2022/08/Understanding-Care-Homes-Digital-Barriers-Aspirations-and-Enablers-v1.1.pdf" TargetMode="External"/><Relationship Id="rId132" Type="http://schemas.openxmlformats.org/officeDocument/2006/relationships/hyperlink" Target="https://openpublishing.library.umass.edu/pare/article/1516/galley/1467/view/" TargetMode="External"/><Relationship Id="rId153" Type="http://schemas.openxmlformats.org/officeDocument/2006/relationships/hyperlink" Target="https://pubmed.ncbi.nlm.nih.gov/30587030/" TargetMode="External"/><Relationship Id="rId15" Type="http://schemas.openxmlformats.org/officeDocument/2006/relationships/image" Target="media/image8.png"/><Relationship Id="rId36" Type="http://schemas.openxmlformats.org/officeDocument/2006/relationships/hyperlink" Target="https://journals.sagepub.com/doi/10.1177/16094069221077758" TargetMode="External"/><Relationship Id="rId57" Type="http://schemas.openxmlformats.org/officeDocument/2006/relationships/hyperlink" Target="https://journals.sagepub.com/doi/10.1177/10497315241256560" TargetMode="External"/><Relationship Id="rId106" Type="http://schemas.openxmlformats.org/officeDocument/2006/relationships/hyperlink" Target="https://journals.plos.org/plosmedicine/article?id=10.1371/journal.pmed.1000097" TargetMode="External"/><Relationship Id="rId127" Type="http://schemas.openxmlformats.org/officeDocument/2006/relationships/hyperlink" Target="https://pure.bangor.ac.uk/ws/portalfiles/portal/22173839/RT_for_dementia_submitted.pdf" TargetMode="External"/><Relationship Id="rId10" Type="http://schemas.openxmlformats.org/officeDocument/2006/relationships/image" Target="media/image3.png"/><Relationship Id="rId31" Type="http://schemas.openxmlformats.org/officeDocument/2006/relationships/hyperlink" Target="https://www.researchgate.net/publication/363686747_Sample_Size_for_Interview_in_Qualitative_Research_in_Social_Sciences_A_Guide_to_Novice_Researchers" TargetMode="External"/><Relationship Id="rId52" Type="http://schemas.openxmlformats.org/officeDocument/2006/relationships/hyperlink" Target="https://journals.sagepub.com/doi/10.1177/16094069251321603" TargetMode="External"/><Relationship Id="rId73" Type="http://schemas.openxmlformats.org/officeDocument/2006/relationships/hyperlink" Target="https://link.springer.com/article/10.1186/s13643-015-0125-0" TargetMode="External"/><Relationship Id="rId78" Type="http://schemas.openxmlformats.org/officeDocument/2006/relationships/hyperlink" Target="https://link.springer.com/article/10.1007/s10982-022-09458-6" TargetMode="External"/><Relationship Id="rId94" Type="http://schemas.openxmlformats.org/officeDocument/2006/relationships/hyperlink" Target="https://www.legislation.gov.uk/ukpga/2022/31/contents" TargetMode="External"/><Relationship Id="rId99" Type="http://schemas.openxmlformats.org/officeDocument/2006/relationships/hyperlink" Target="https://doi.org/10.1186/1748-5908-4-29" TargetMode="External"/><Relationship Id="rId101" Type="http://schemas.openxmlformats.org/officeDocument/2006/relationships/hyperlink" Target="https://www.tandfonline.com/doi/full/10.2147/CIA.S104618" TargetMode="External"/><Relationship Id="rId122" Type="http://schemas.openxmlformats.org/officeDocument/2006/relationships/hyperlink" Target="https://researchbriefings.files.parliament.uk/documents/SN07007/SN07007.pdf" TargetMode="External"/><Relationship Id="rId143" Type="http://schemas.openxmlformats.org/officeDocument/2006/relationships/hyperlink" Target="https://doi.org/10.1186/1471-2288-11-15" TargetMode="External"/><Relationship Id="rId148" Type="http://schemas.openxmlformats.org/officeDocument/2006/relationships/hyperlink" Target="https://www.cambridge.org/core/journals/ageing-and-society/article/transition-to-technologyenriched-supported-accommodation-tesa-for-people-living-with-dementia-the-experience-of-formal-carers/41E9A05F5EA812AD44EB946C191A62F1" TargetMode="External"/><Relationship Id="rId164" Type="http://schemas.openxmlformats.org/officeDocument/2006/relationships/hyperlink" Target="https://pmc.ncbi.nlm.nih.gov/articles/PMC9891430/" TargetMode="External"/><Relationship Id="rId16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26" Type="http://schemas.openxmlformats.org/officeDocument/2006/relationships/hyperlink" Target="https://onlinelibrary.wiley.com/doi/10.1155/hsc/8844829?msockid=137f816716e46afe272090c217a96b8a" TargetMode="External"/><Relationship Id="rId47" Type="http://schemas.openxmlformats.org/officeDocument/2006/relationships/hyperlink" Target="https://www.gov.uk/government/statistics/dementia-profile-march-2025-update/dementia-profile-prevalence-and-supporting-well-topics-statistical-commentary-march-2025" TargetMode="External"/><Relationship Id="rId68" Type="http://schemas.openxmlformats.org/officeDocument/2006/relationships/hyperlink" Target="https://doi.org/10.1111/hsc.13297" TargetMode="External"/><Relationship Id="rId89" Type="http://schemas.openxmlformats.org/officeDocument/2006/relationships/hyperlink" Target="https://documents.manchester.ac.uk/display.aspx?DocID=60761" TargetMode="External"/><Relationship Id="rId112" Type="http://schemas.openxmlformats.org/officeDocument/2006/relationships/hyperlink" Target="https://www.england.nhs.uk/long-read/dementia-programme-and-preparation-for-new-alzheimers-disease-modifying-treatments/" TargetMode="External"/><Relationship Id="rId133" Type="http://schemas.openxmlformats.org/officeDocument/2006/relationships/hyperlink" Target="https://www.collegianjournal.com/article/S1322-7696(16)30087-7/fulltext" TargetMode="External"/><Relationship Id="rId154" Type="http://schemas.openxmlformats.org/officeDocument/2006/relationships/hyperlink" Target="https://www.sciencedirect.com/science/article/pii/S1018363920303019" TargetMode="External"/><Relationship Id="rId16" Type="http://schemas.openxmlformats.org/officeDocument/2006/relationships/image" Target="media/image9.png"/><Relationship Id="rId37" Type="http://schemas.openxmlformats.org/officeDocument/2006/relationships/hyperlink" Target="https://academic.oup.com/bjsw/article/54/4/1610/7424189" TargetMode="External"/><Relationship Id="rId58" Type="http://schemas.openxmlformats.org/officeDocument/2006/relationships/hyperlink" Target="https://research.manchester.ac.uk/en/publications/digital-technologies-to-prevent-falls-in-people-living-with-demen/" TargetMode="External"/><Relationship Id="rId79" Type="http://schemas.openxmlformats.org/officeDocument/2006/relationships/hyperlink" Target="https://www.researchgate.net/publication/364406105_Ethical_Considerations_In_Research" TargetMode="External"/><Relationship Id="rId102" Type="http://schemas.openxmlformats.org/officeDocument/2006/relationships/hyperlink" Target="https://www.simplypsychology.org/thematic-analysis.html" TargetMode="External"/><Relationship Id="rId123" Type="http://schemas.openxmlformats.org/officeDocument/2006/relationships/hyperlink" Target="https://doi.org/10.1007/BF02506982" TargetMode="External"/><Relationship Id="rId144" Type="http://schemas.openxmlformats.org/officeDocument/2006/relationships/hyperlink" Target="https://www.perlego.com/paid/book/3797145/interpretative-phenomenological-analysis-theory-method-and-research-pdf?campaignid=436530068&amp;adgroupid=1353500616599525&amp;msclkid=bb32bce101e413871f1ad6e32ed4cafe&amp;utm_source=bing&amp;utm_medium=cpc&amp;utm_campaign=2.2.1.1%20DSAG*%20%7C%20UK%20%26%20IE%20%7C%20ALL&amp;utm_term=UK&amp;utm_content=ALL" TargetMode="External"/><Relationship Id="rId90" Type="http://schemas.openxmlformats.org/officeDocument/2006/relationships/hyperlink" Target="https://doi.org/10.2217/nmt-2022-0025" TargetMode="External"/><Relationship Id="rId165" Type="http://schemas.openxmlformats.org/officeDocument/2006/relationships/hyperlink" Target="https://doi.org/10.4324/9781315181660" TargetMode="External"/><Relationship Id="rId27" Type="http://schemas.openxmlformats.org/officeDocument/2006/relationships/hyperlink" Target="https://alliedhealth.ceconnection.com/files/TheSystematicReviewAnOverview-1430412640245.pdf" TargetMode="External"/><Relationship Id="rId48" Type="http://schemas.openxmlformats.org/officeDocument/2006/relationships/hyperlink" Target="https://www.frontiersin.org/journals/research-metrics-and-analytics/articles/10.3389/frma.2025.1669578/full" TargetMode="External"/><Relationship Id="rId69" Type="http://schemas.openxmlformats.org/officeDocument/2006/relationships/hyperlink" Target="https://onlinelibrary.wiley.com/doi/10.1111/hsc.13297?msockid=137f816716e46afe272090c217a96b8a" TargetMode="External"/><Relationship Id="rId113" Type="http://schemas.openxmlformats.org/officeDocument/2006/relationships/hyperlink" Target="https://www.nice.org.uk/guidance/ng97" TargetMode="External"/><Relationship Id="rId134" Type="http://schemas.openxmlformats.org/officeDocument/2006/relationships/hyperlink" Target="https://bmjopen.bmj.com/content/bmjopen/9/8/e030123.full.pdf" TargetMode="External"/><Relationship Id="rId80" Type="http://schemas.openxmlformats.org/officeDocument/2006/relationships/hyperlink" Target="https://sk.sagepub.com/book/mono/preview/the-digital-disconnect.pdf" TargetMode="External"/><Relationship Id="rId155" Type="http://schemas.openxmlformats.org/officeDocument/2006/relationships/hyperlink" Target="https://doi.org/10.1177/13872877241291070" TargetMode="External"/><Relationship Id="rId17" Type="http://schemas.openxmlformats.org/officeDocument/2006/relationships/image" Target="media/image10.emf"/><Relationship Id="rId38" Type="http://schemas.openxmlformats.org/officeDocument/2006/relationships/hyperlink" Target="https://doi.org/10.1111/1460-6984.70116" TargetMode="External"/><Relationship Id="rId59" Type="http://schemas.openxmlformats.org/officeDocument/2006/relationships/hyperlink" Target="https://www.mendeley.com/catalogue/280c4aab-0b38-3347-9c94-07a104668710/" TargetMode="External"/><Relationship Id="rId103" Type="http://schemas.openxmlformats.org/officeDocument/2006/relationships/hyperlink" Target="https://www.researchgate.net/publication/283244999_Person-centred_care_for_people_with_dementia_Kitwood_reconsidered" TargetMode="External"/><Relationship Id="rId124" Type="http://schemas.openxmlformats.org/officeDocument/2006/relationships/hyperlink" Target="https://academic.oup.com/ageing/article/47/6/778/5052166?guestAccessKe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6B6112A-0D24-489C-9D16-88AC62DB6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95</Pages>
  <Words>36074</Words>
  <Characters>205625</Characters>
  <Application>Microsoft Office Word</Application>
  <DocSecurity>0</DocSecurity>
  <Lines>1713</Lines>
  <Paragraphs>482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Sandu-Rizea (2126225)</dc:creator>
  <cp:keywords/>
  <dc:description/>
  <cp:lastModifiedBy>Mihaela Sandu-Rizea (2126225)</cp:lastModifiedBy>
  <cp:revision>2121</cp:revision>
  <dcterms:created xsi:type="dcterms:W3CDTF">2026-01-27T19:50:00Z</dcterms:created>
  <dcterms:modified xsi:type="dcterms:W3CDTF">2026-05-11T21:36:00Z</dcterms:modified>
</cp:coreProperties>
</file>