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494151" w14:textId="016FF846" w:rsidR="001D0907" w:rsidRPr="00C03A91" w:rsidRDefault="001D0907" w:rsidP="001D0907">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3F9454D2" wp14:editId="3886C964">
            <wp:simplePos x="0" y="0"/>
            <wp:positionH relativeFrom="column">
              <wp:posOffset>0</wp:posOffset>
            </wp:positionH>
            <wp:positionV relativeFrom="paragraph">
              <wp:posOffset>367030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65B9EFC" w14:textId="77777777" w:rsidR="001D0907" w:rsidRPr="00C03A91" w:rsidRDefault="001D0907" w:rsidP="001D0907">
      <w:pPr>
        <w:spacing w:line="360" w:lineRule="auto"/>
        <w:rPr>
          <w:rFonts w:ascii="Arial" w:hAnsi="Arial" w:cs="Arial"/>
          <w:szCs w:val="24"/>
        </w:rPr>
      </w:pPr>
    </w:p>
    <w:p w14:paraId="43EF0C3A" w14:textId="77777777" w:rsidR="001D0907" w:rsidRPr="00C03A91" w:rsidRDefault="001D0907" w:rsidP="001D0907">
      <w:pPr>
        <w:spacing w:line="360" w:lineRule="auto"/>
        <w:rPr>
          <w:rFonts w:ascii="Arial" w:hAnsi="Arial" w:cs="Arial"/>
          <w:szCs w:val="24"/>
        </w:rPr>
      </w:pPr>
    </w:p>
    <w:p w14:paraId="44B4EF60" w14:textId="77777777" w:rsidR="001D0907" w:rsidRDefault="001D0907" w:rsidP="001D0907">
      <w:pPr>
        <w:spacing w:line="360" w:lineRule="auto"/>
        <w:rPr>
          <w:rFonts w:ascii="Arial" w:hAnsi="Arial" w:cs="Arial"/>
          <w:szCs w:val="24"/>
        </w:rPr>
      </w:pPr>
    </w:p>
    <w:p w14:paraId="587F388E" w14:textId="77777777" w:rsidR="001D0907" w:rsidRDefault="001D0907" w:rsidP="001D0907">
      <w:pPr>
        <w:spacing w:line="360" w:lineRule="auto"/>
        <w:rPr>
          <w:rFonts w:ascii="Arial" w:hAnsi="Arial" w:cs="Arial"/>
          <w:szCs w:val="24"/>
        </w:rPr>
      </w:pPr>
    </w:p>
    <w:p w14:paraId="3933AA4B" w14:textId="77777777" w:rsidR="001D0907" w:rsidRDefault="001D0907" w:rsidP="001D0907">
      <w:pPr>
        <w:spacing w:line="360" w:lineRule="auto"/>
        <w:rPr>
          <w:rFonts w:ascii="Arial" w:hAnsi="Arial" w:cs="Arial"/>
          <w:szCs w:val="24"/>
        </w:rPr>
      </w:pPr>
    </w:p>
    <w:p w14:paraId="5B09BEE9" w14:textId="77777777" w:rsidR="001D0907" w:rsidRPr="00C03A91" w:rsidRDefault="001D0907" w:rsidP="001D0907">
      <w:pPr>
        <w:spacing w:line="360" w:lineRule="auto"/>
        <w:rPr>
          <w:rFonts w:ascii="Arial" w:hAnsi="Arial" w:cs="Arial"/>
          <w:szCs w:val="24"/>
        </w:rPr>
      </w:pPr>
    </w:p>
    <w:p w14:paraId="6C501BB3" w14:textId="77777777" w:rsidR="001D0907" w:rsidRPr="00C03A91" w:rsidRDefault="001D0907" w:rsidP="001D0907">
      <w:pPr>
        <w:tabs>
          <w:tab w:val="left" w:pos="6540"/>
        </w:tabs>
        <w:spacing w:line="360" w:lineRule="auto"/>
        <w:rPr>
          <w:rFonts w:ascii="Arial" w:hAnsi="Arial" w:cs="Arial"/>
          <w:sz w:val="28"/>
          <w:szCs w:val="28"/>
        </w:rPr>
      </w:pPr>
    </w:p>
    <w:p w14:paraId="58439C76" w14:textId="35CC6D34" w:rsidR="001D0907" w:rsidRPr="00076AC0" w:rsidRDefault="001D0907" w:rsidP="001D0907">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Pr>
          <w:rFonts w:ascii="Arial" w:hAnsi="Arial" w:cs="Arial"/>
          <w:sz w:val="28"/>
          <w:szCs w:val="28"/>
          <w:lang w:val="nl-NL"/>
        </w:rPr>
        <w:t xml:space="preserve"> </w:t>
      </w:r>
      <w:r w:rsidRPr="001D0907">
        <w:rPr>
          <w:rFonts w:ascii="Arial" w:hAnsi="Arial" w:cs="Arial"/>
          <w:b/>
          <w:bCs/>
          <w:sz w:val="28"/>
          <w:szCs w:val="28"/>
          <w:lang w:val="nl-NL"/>
        </w:rPr>
        <w:t>Ana-Maria Melinda Avram</w:t>
      </w:r>
    </w:p>
    <w:p w14:paraId="2E29C417" w14:textId="28F8302B" w:rsidR="001D0907" w:rsidRDefault="001D0907" w:rsidP="001D0907">
      <w:pPr>
        <w:spacing w:line="360" w:lineRule="auto"/>
        <w:rPr>
          <w:rStyle w:val="Strong"/>
          <w:rFonts w:ascii="Arial" w:hAnsi="Arial" w:cs="Arial"/>
          <w:color w:val="1D2125"/>
          <w:sz w:val="32"/>
          <w:szCs w:val="32"/>
        </w:rPr>
      </w:pPr>
      <w:r w:rsidRPr="00076AC0">
        <w:rPr>
          <w:rFonts w:ascii="Arial" w:hAnsi="Arial" w:cs="Arial"/>
          <w:b/>
          <w:bCs/>
          <w:sz w:val="28"/>
          <w:szCs w:val="28"/>
          <w:lang w:val="nl-NL"/>
        </w:rPr>
        <w:t>Student ID</w:t>
      </w:r>
      <w:r w:rsidRPr="00076AC0">
        <w:rPr>
          <w:rFonts w:ascii="Arial" w:hAnsi="Arial" w:cs="Arial"/>
          <w:sz w:val="28"/>
          <w:szCs w:val="28"/>
          <w:lang w:val="nl-NL"/>
        </w:rPr>
        <w:t>:</w:t>
      </w:r>
      <w:r w:rsidRPr="001D0907">
        <w:rPr>
          <w:rStyle w:val="Strong"/>
          <w:rFonts w:ascii="Arial" w:hAnsi="Arial" w:cs="Arial"/>
          <w:color w:val="1D2125"/>
          <w:sz w:val="32"/>
          <w:szCs w:val="32"/>
        </w:rPr>
        <w:t xml:space="preserve"> </w:t>
      </w:r>
      <w:r>
        <w:rPr>
          <w:rStyle w:val="Strong"/>
          <w:rFonts w:ascii="Arial" w:hAnsi="Arial" w:cs="Arial"/>
          <w:color w:val="1D2125"/>
          <w:sz w:val="32"/>
          <w:szCs w:val="32"/>
        </w:rPr>
        <w:t>2415593</w:t>
      </w:r>
    </w:p>
    <w:p w14:paraId="3F7732EC" w14:textId="2F3F5C50" w:rsidR="001D0907" w:rsidRPr="001D0907" w:rsidRDefault="001D0907" w:rsidP="001D0907">
      <w:pPr>
        <w:tabs>
          <w:tab w:val="left" w:pos="6540"/>
        </w:tabs>
        <w:spacing w:line="360" w:lineRule="auto"/>
        <w:rPr>
          <w:rFonts w:ascii="Arial" w:hAnsi="Arial" w:cs="Arial"/>
          <w:b/>
          <w:bCs/>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r w:rsidRPr="001D0907">
        <w:rPr>
          <w:rFonts w:ascii="Arial" w:hAnsi="Arial" w:cs="Arial"/>
          <w:b/>
          <w:bCs/>
          <w:sz w:val="28"/>
          <w:szCs w:val="28"/>
        </w:rPr>
        <w:t>Protecting and Supporting Families in Health and Care</w:t>
      </w:r>
      <w:r w:rsidRPr="001D0907">
        <w:rPr>
          <w:rFonts w:ascii="Arial" w:hAnsi="Arial" w:cs="Arial"/>
          <w:b/>
          <w:bCs/>
        </w:rPr>
        <w:t xml:space="preserve"> </w:t>
      </w:r>
    </w:p>
    <w:p w14:paraId="5AE956DB" w14:textId="50346B5D" w:rsidR="001D0907" w:rsidRPr="001D0907" w:rsidRDefault="001D0907" w:rsidP="001D0907">
      <w:pPr>
        <w:tabs>
          <w:tab w:val="left" w:pos="6540"/>
        </w:tabs>
        <w:spacing w:line="360" w:lineRule="auto"/>
        <w:rPr>
          <w:rFonts w:ascii="Arial" w:hAnsi="Arial" w:cs="Arial"/>
          <w:b/>
          <w:bCs/>
        </w:rPr>
      </w:pPr>
      <w:r w:rsidRPr="00C03A91">
        <w:rPr>
          <w:rFonts w:ascii="Arial" w:hAnsi="Arial" w:cs="Arial"/>
          <w:b/>
          <w:bCs/>
          <w:sz w:val="28"/>
          <w:szCs w:val="28"/>
        </w:rPr>
        <w:t>Module code</w:t>
      </w:r>
      <w:r w:rsidRPr="00C03A91">
        <w:rPr>
          <w:rFonts w:ascii="Arial" w:hAnsi="Arial" w:cs="Arial"/>
          <w:sz w:val="28"/>
          <w:szCs w:val="28"/>
        </w:rPr>
        <w:t>:</w:t>
      </w:r>
      <w:r w:rsidRPr="001D0907">
        <w:rPr>
          <w:rFonts w:ascii="Arial" w:hAnsi="Arial" w:cs="Arial"/>
          <w:b/>
          <w:bCs/>
        </w:rPr>
        <w:t xml:space="preserve"> </w:t>
      </w:r>
      <w:r w:rsidRPr="001D0907">
        <w:rPr>
          <w:rFonts w:ascii="Arial" w:hAnsi="Arial" w:cs="Arial"/>
          <w:b/>
          <w:bCs/>
        </w:rPr>
        <w:t>(BMHP5021)</w:t>
      </w:r>
    </w:p>
    <w:p w14:paraId="44B60891" w14:textId="7513EE2D" w:rsidR="001D0907" w:rsidRPr="00C03A91" w:rsidRDefault="001D0907" w:rsidP="001D0907">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Pr="001D0907">
        <w:rPr>
          <w:rFonts w:ascii="Segoe UI" w:hAnsi="Segoe UI" w:cs="Segoe UI"/>
          <w:b/>
          <w:bCs/>
          <w:color w:val="1D2125"/>
          <w:sz w:val="36"/>
          <w:szCs w:val="36"/>
          <w:shd w:val="clear" w:color="auto" w:fill="FFFFFF"/>
        </w:rPr>
        <w:t xml:space="preserve"> </w:t>
      </w:r>
      <w:r w:rsidRPr="001D0907">
        <w:rPr>
          <w:rFonts w:ascii="Arial" w:hAnsi="Arial" w:cs="Arial"/>
          <w:b/>
          <w:bCs/>
          <w:sz w:val="28"/>
          <w:szCs w:val="28"/>
        </w:rPr>
        <w:t>Amanda Jones</w:t>
      </w:r>
    </w:p>
    <w:p w14:paraId="167389EE" w14:textId="77777777" w:rsidR="001D0907" w:rsidRDefault="001D0907" w:rsidP="001D0907">
      <w:pPr>
        <w:tabs>
          <w:tab w:val="left" w:pos="6540"/>
        </w:tabs>
        <w:spacing w:line="360" w:lineRule="auto"/>
        <w:rPr>
          <w:rFonts w:ascii="Arial" w:hAnsi="Arial" w:cs="Arial"/>
          <w:b/>
          <w:bCs/>
          <w:sz w:val="28"/>
          <w:szCs w:val="28"/>
        </w:rPr>
      </w:pPr>
    </w:p>
    <w:p w14:paraId="6AA04EE9" w14:textId="77777777" w:rsidR="001D0907" w:rsidRPr="00C03A91" w:rsidRDefault="001D0907" w:rsidP="001D0907">
      <w:pPr>
        <w:tabs>
          <w:tab w:val="left" w:pos="6540"/>
        </w:tabs>
        <w:spacing w:line="360" w:lineRule="auto"/>
        <w:rPr>
          <w:rFonts w:ascii="Arial" w:hAnsi="Arial" w:cs="Arial"/>
          <w:b/>
          <w:bCs/>
          <w:sz w:val="28"/>
          <w:szCs w:val="28"/>
        </w:rPr>
      </w:pPr>
    </w:p>
    <w:p w14:paraId="697F2E79" w14:textId="77777777" w:rsidR="001D0907" w:rsidRPr="00C03A91" w:rsidRDefault="001D0907" w:rsidP="001D0907">
      <w:pPr>
        <w:tabs>
          <w:tab w:val="left" w:pos="6540"/>
        </w:tabs>
        <w:spacing w:line="360" w:lineRule="auto"/>
        <w:rPr>
          <w:rFonts w:ascii="Arial" w:hAnsi="Arial" w:cs="Arial"/>
          <w:b/>
          <w:bCs/>
          <w:sz w:val="28"/>
          <w:szCs w:val="28"/>
        </w:rPr>
      </w:pPr>
      <w:r w:rsidRPr="00C03A91">
        <w:rPr>
          <w:rFonts w:ascii="Arial" w:hAnsi="Arial" w:cs="Arial"/>
          <w:b/>
          <w:bCs/>
          <w:sz w:val="28"/>
          <w:szCs w:val="28"/>
        </w:rPr>
        <w:t>Assessment</w:t>
      </w:r>
      <w:r>
        <w:rPr>
          <w:rFonts w:ascii="Arial" w:hAnsi="Arial" w:cs="Arial"/>
          <w:b/>
          <w:bCs/>
          <w:sz w:val="28"/>
          <w:szCs w:val="28"/>
        </w:rPr>
        <w:t xml:space="preserve"> (REPORT)</w:t>
      </w:r>
      <w:r w:rsidRPr="00C03A91">
        <w:rPr>
          <w:rFonts w:ascii="Arial" w:hAnsi="Arial" w:cs="Arial"/>
          <w:b/>
          <w:bCs/>
          <w:sz w:val="28"/>
          <w:szCs w:val="28"/>
        </w:rPr>
        <w:t xml:space="preserve">: </w:t>
      </w:r>
      <w:r w:rsidRPr="00764F2A">
        <w:rPr>
          <w:rFonts w:ascii="Arial" w:hAnsi="Arial" w:cs="Arial"/>
          <w:sz w:val="28"/>
          <w:szCs w:val="24"/>
        </w:rPr>
        <w:t>An examination and analysis of how the ‘Early Help’ system is signposted to UK families by their local authority website.</w:t>
      </w:r>
    </w:p>
    <w:p w14:paraId="7E50B961" w14:textId="77777777" w:rsidR="00AC7820" w:rsidRDefault="00AC7820"/>
    <w:p w14:paraId="0052AAAA" w14:textId="77777777" w:rsidR="001D0907" w:rsidRDefault="001D0907"/>
    <w:p w14:paraId="3EBE5CFB" w14:textId="77777777" w:rsidR="001D0907" w:rsidRDefault="001D0907"/>
    <w:p w14:paraId="6DA8553E" w14:textId="77777777" w:rsidR="001D0907" w:rsidRDefault="001D0907"/>
    <w:p w14:paraId="0A8B62F2" w14:textId="77777777" w:rsidR="001D0907" w:rsidRDefault="001D0907"/>
    <w:p w14:paraId="0B4892CD" w14:textId="77777777" w:rsidR="001D0907" w:rsidRDefault="001D0907"/>
    <w:p w14:paraId="48338D3E" w14:textId="77777777" w:rsidR="001D0907" w:rsidRDefault="001D0907"/>
    <w:p w14:paraId="3112E7CD" w14:textId="09E184F1" w:rsidR="001D0907" w:rsidRDefault="001D0907">
      <w:pPr>
        <w:rPr>
          <w:b/>
          <w:bCs/>
          <w:sz w:val="28"/>
          <w:szCs w:val="28"/>
        </w:rPr>
      </w:pPr>
      <w:r w:rsidRPr="001D0907">
        <w:rPr>
          <w:b/>
          <w:bCs/>
          <w:sz w:val="28"/>
          <w:szCs w:val="28"/>
        </w:rPr>
        <w:t>Table of contents</w:t>
      </w:r>
    </w:p>
    <w:p w14:paraId="1E378E77" w14:textId="77777777" w:rsidR="001D0907" w:rsidRDefault="001D0907">
      <w:pPr>
        <w:rPr>
          <w:b/>
          <w:bCs/>
          <w:sz w:val="28"/>
          <w:szCs w:val="28"/>
        </w:rPr>
      </w:pPr>
    </w:p>
    <w:p w14:paraId="2D65319C" w14:textId="692BFC27" w:rsidR="001D0907" w:rsidRPr="00DA34B5" w:rsidRDefault="00DA34B5">
      <w:pPr>
        <w:rPr>
          <w:sz w:val="28"/>
          <w:szCs w:val="28"/>
        </w:rPr>
      </w:pPr>
      <w:r w:rsidRPr="00DA34B5">
        <w:rPr>
          <w:sz w:val="28"/>
          <w:szCs w:val="28"/>
        </w:rPr>
        <w:t>1.</w:t>
      </w:r>
      <w:r w:rsidR="00951A7D" w:rsidRPr="00DA34B5">
        <w:rPr>
          <w:sz w:val="28"/>
          <w:szCs w:val="28"/>
        </w:rPr>
        <w:t>I</w:t>
      </w:r>
      <w:r w:rsidR="00BB14F4" w:rsidRPr="00DA34B5">
        <w:rPr>
          <w:sz w:val="28"/>
          <w:szCs w:val="28"/>
        </w:rPr>
        <w:t>ntr</w:t>
      </w:r>
      <w:r w:rsidR="00951A7D" w:rsidRPr="00DA34B5">
        <w:rPr>
          <w:sz w:val="28"/>
          <w:szCs w:val="28"/>
        </w:rPr>
        <w:t>oduction……………………………………………</w:t>
      </w:r>
      <w:r>
        <w:rPr>
          <w:sz w:val="28"/>
          <w:szCs w:val="28"/>
        </w:rPr>
        <w:t>……………...</w:t>
      </w:r>
      <w:r w:rsidR="00951A7D" w:rsidRPr="00DA34B5">
        <w:rPr>
          <w:sz w:val="28"/>
          <w:szCs w:val="28"/>
        </w:rPr>
        <w:t>……….3</w:t>
      </w:r>
    </w:p>
    <w:p w14:paraId="31F7720B" w14:textId="7C1AE5AC" w:rsidR="00951A7D" w:rsidRPr="00DA34B5" w:rsidRDefault="00951A7D" w:rsidP="00951A7D">
      <w:pPr>
        <w:rPr>
          <w:sz w:val="28"/>
          <w:szCs w:val="28"/>
        </w:rPr>
      </w:pPr>
      <w:r w:rsidRPr="00DA34B5">
        <w:rPr>
          <w:sz w:val="28"/>
          <w:szCs w:val="28"/>
        </w:rPr>
        <w:t>2.</w:t>
      </w:r>
      <w:r w:rsidRPr="00DA34B5">
        <w:t xml:space="preserve"> </w:t>
      </w:r>
      <w:r w:rsidRPr="00DA34B5">
        <w:rPr>
          <w:sz w:val="28"/>
          <w:szCs w:val="28"/>
        </w:rPr>
        <w:t>Early Help System</w:t>
      </w:r>
      <w:r w:rsidRPr="00DA34B5">
        <w:rPr>
          <w:sz w:val="28"/>
          <w:szCs w:val="28"/>
        </w:rPr>
        <w:t>……………………………</w:t>
      </w:r>
      <w:r w:rsidR="00DA34B5">
        <w:rPr>
          <w:sz w:val="28"/>
          <w:szCs w:val="28"/>
        </w:rPr>
        <w:t>……………….</w:t>
      </w:r>
      <w:r w:rsidRPr="00DA34B5">
        <w:rPr>
          <w:sz w:val="28"/>
          <w:szCs w:val="28"/>
        </w:rPr>
        <w:t>……………3-4</w:t>
      </w:r>
    </w:p>
    <w:p w14:paraId="767D3461" w14:textId="640216CF" w:rsidR="00951A7D" w:rsidRPr="00DA34B5" w:rsidRDefault="00951A7D" w:rsidP="00951A7D">
      <w:pPr>
        <w:rPr>
          <w:sz w:val="28"/>
          <w:szCs w:val="28"/>
        </w:rPr>
      </w:pPr>
      <w:r w:rsidRPr="00DA34B5">
        <w:rPr>
          <w:sz w:val="28"/>
          <w:szCs w:val="28"/>
        </w:rPr>
        <w:t xml:space="preserve">3. </w:t>
      </w:r>
      <w:r w:rsidRPr="009266A4">
        <w:rPr>
          <w:sz w:val="28"/>
          <w:szCs w:val="28"/>
        </w:rPr>
        <w:t>Multi-Agency Collaboration and Interdisciplinary Practice</w:t>
      </w:r>
      <w:r w:rsidR="00DA34B5">
        <w:rPr>
          <w:sz w:val="28"/>
          <w:szCs w:val="28"/>
        </w:rPr>
        <w:t>………………</w:t>
      </w:r>
      <w:r w:rsidR="001A7C19">
        <w:rPr>
          <w:sz w:val="28"/>
          <w:szCs w:val="28"/>
        </w:rPr>
        <w:t>….4</w:t>
      </w:r>
    </w:p>
    <w:p w14:paraId="5F4932E9" w14:textId="7BB8C992" w:rsidR="002B05EB" w:rsidRPr="00DA34B5" w:rsidRDefault="002B05EB" w:rsidP="002B05EB">
      <w:pPr>
        <w:rPr>
          <w:sz w:val="28"/>
          <w:szCs w:val="28"/>
        </w:rPr>
      </w:pPr>
      <w:r w:rsidRPr="00DA34B5">
        <w:rPr>
          <w:sz w:val="28"/>
          <w:szCs w:val="28"/>
        </w:rPr>
        <w:t>4.</w:t>
      </w:r>
      <w:r w:rsidRPr="003526F3">
        <w:rPr>
          <w:sz w:val="28"/>
          <w:szCs w:val="28"/>
        </w:rPr>
        <w:t>Evaluation of Local Authority Websites</w:t>
      </w:r>
      <w:r w:rsidRPr="00DA34B5">
        <w:rPr>
          <w:sz w:val="28"/>
          <w:szCs w:val="28"/>
        </w:rPr>
        <w:t>………</w:t>
      </w:r>
      <w:r w:rsidR="001A7C19">
        <w:rPr>
          <w:sz w:val="28"/>
          <w:szCs w:val="28"/>
        </w:rPr>
        <w:t>…………………...</w:t>
      </w:r>
      <w:r w:rsidRPr="00DA34B5">
        <w:rPr>
          <w:sz w:val="28"/>
          <w:szCs w:val="28"/>
        </w:rPr>
        <w:t>……</w:t>
      </w:r>
      <w:r w:rsidR="001A7C19" w:rsidRPr="00DA34B5">
        <w:rPr>
          <w:sz w:val="28"/>
          <w:szCs w:val="28"/>
        </w:rPr>
        <w:t>….</w:t>
      </w:r>
      <w:r w:rsidRPr="00DA34B5">
        <w:rPr>
          <w:sz w:val="28"/>
          <w:szCs w:val="28"/>
        </w:rPr>
        <w:t>5-6</w:t>
      </w:r>
    </w:p>
    <w:p w14:paraId="7FDDF72B" w14:textId="223321EA" w:rsidR="002B05EB" w:rsidRPr="00DA34B5" w:rsidRDefault="002B05EB" w:rsidP="002B05EB">
      <w:pPr>
        <w:rPr>
          <w:sz w:val="28"/>
          <w:szCs w:val="28"/>
        </w:rPr>
      </w:pPr>
      <w:r w:rsidRPr="00DA34B5">
        <w:rPr>
          <w:sz w:val="28"/>
          <w:szCs w:val="28"/>
        </w:rPr>
        <w:t>5.</w:t>
      </w:r>
      <w:r w:rsidRPr="003526F3">
        <w:rPr>
          <w:sz w:val="28"/>
          <w:szCs w:val="28"/>
        </w:rPr>
        <w:t>Comparative Analysis</w:t>
      </w:r>
      <w:r w:rsidRPr="00DA34B5">
        <w:rPr>
          <w:sz w:val="28"/>
          <w:szCs w:val="28"/>
        </w:rPr>
        <w:t>……………</w:t>
      </w:r>
      <w:r w:rsidR="001A7C19">
        <w:rPr>
          <w:sz w:val="28"/>
          <w:szCs w:val="28"/>
        </w:rPr>
        <w:t>………………...</w:t>
      </w:r>
      <w:r w:rsidRPr="00DA34B5">
        <w:rPr>
          <w:sz w:val="28"/>
          <w:szCs w:val="28"/>
        </w:rPr>
        <w:t>……………………….6-7</w:t>
      </w:r>
    </w:p>
    <w:p w14:paraId="383315EF" w14:textId="1CA8DBF8" w:rsidR="002B05EB" w:rsidRPr="00DA34B5" w:rsidRDefault="00832D0C" w:rsidP="002B05EB">
      <w:pPr>
        <w:rPr>
          <w:sz w:val="28"/>
          <w:szCs w:val="28"/>
        </w:rPr>
      </w:pPr>
      <w:r w:rsidRPr="00DA34B5">
        <w:rPr>
          <w:sz w:val="28"/>
          <w:szCs w:val="28"/>
        </w:rPr>
        <w:t>6.</w:t>
      </w:r>
      <w:r w:rsidRPr="003526F3">
        <w:rPr>
          <w:sz w:val="28"/>
          <w:szCs w:val="28"/>
        </w:rPr>
        <w:t>Conclusion</w:t>
      </w:r>
      <w:r w:rsidRPr="00DA34B5">
        <w:rPr>
          <w:sz w:val="28"/>
          <w:szCs w:val="28"/>
        </w:rPr>
        <w:t>………………………</w:t>
      </w:r>
      <w:r w:rsidR="001A7C19">
        <w:rPr>
          <w:sz w:val="28"/>
          <w:szCs w:val="28"/>
        </w:rPr>
        <w:t>…………………...</w:t>
      </w:r>
      <w:r w:rsidRPr="00DA34B5">
        <w:rPr>
          <w:sz w:val="28"/>
          <w:szCs w:val="28"/>
        </w:rPr>
        <w:t>………………………..7</w:t>
      </w:r>
    </w:p>
    <w:p w14:paraId="4D57D1BC" w14:textId="7715E7B4" w:rsidR="00832D0C" w:rsidRPr="00DA34B5" w:rsidRDefault="00832D0C" w:rsidP="00832D0C">
      <w:pPr>
        <w:rPr>
          <w:sz w:val="28"/>
          <w:szCs w:val="28"/>
        </w:rPr>
      </w:pPr>
      <w:r w:rsidRPr="00DA34B5">
        <w:rPr>
          <w:sz w:val="28"/>
          <w:szCs w:val="28"/>
        </w:rPr>
        <w:t xml:space="preserve">7.Recommendations </w:t>
      </w:r>
      <w:r w:rsidRPr="00DA34B5">
        <w:rPr>
          <w:sz w:val="28"/>
          <w:szCs w:val="28"/>
        </w:rPr>
        <w:t>……………………</w:t>
      </w:r>
      <w:r w:rsidR="001A7C19">
        <w:rPr>
          <w:sz w:val="28"/>
          <w:szCs w:val="28"/>
        </w:rPr>
        <w:t>…………………….</w:t>
      </w:r>
      <w:r w:rsidRPr="00DA34B5">
        <w:rPr>
          <w:sz w:val="28"/>
          <w:szCs w:val="28"/>
        </w:rPr>
        <w:t>…………………7</w:t>
      </w:r>
    </w:p>
    <w:p w14:paraId="568A843B" w14:textId="59CFC78B" w:rsidR="00832D0C" w:rsidRPr="00DA34B5" w:rsidRDefault="00832D0C" w:rsidP="00832D0C">
      <w:pPr>
        <w:rPr>
          <w:sz w:val="28"/>
          <w:szCs w:val="28"/>
        </w:rPr>
      </w:pPr>
      <w:r w:rsidRPr="00DA34B5">
        <w:rPr>
          <w:sz w:val="28"/>
          <w:szCs w:val="28"/>
        </w:rPr>
        <w:t xml:space="preserve">8. Reference list </w:t>
      </w:r>
      <w:r w:rsidRPr="00DA34B5">
        <w:rPr>
          <w:sz w:val="28"/>
          <w:szCs w:val="28"/>
        </w:rPr>
        <w:t>…………………………</w:t>
      </w:r>
      <w:r w:rsidR="001A7C19">
        <w:rPr>
          <w:sz w:val="28"/>
          <w:szCs w:val="28"/>
        </w:rPr>
        <w:t>…………………….</w:t>
      </w:r>
      <w:r w:rsidRPr="00DA34B5">
        <w:rPr>
          <w:sz w:val="28"/>
          <w:szCs w:val="28"/>
        </w:rPr>
        <w:t>………………..</w:t>
      </w:r>
      <w:r w:rsidR="00393AFE" w:rsidRPr="00DA34B5">
        <w:rPr>
          <w:sz w:val="28"/>
          <w:szCs w:val="28"/>
        </w:rPr>
        <w:t>8</w:t>
      </w:r>
    </w:p>
    <w:p w14:paraId="590AEFD5" w14:textId="77777777" w:rsidR="00832D0C" w:rsidRPr="001D0907" w:rsidRDefault="00832D0C" w:rsidP="00832D0C">
      <w:pPr>
        <w:rPr>
          <w:b/>
          <w:bCs/>
          <w:sz w:val="28"/>
          <w:szCs w:val="28"/>
        </w:rPr>
      </w:pPr>
    </w:p>
    <w:p w14:paraId="19A2206C" w14:textId="77777777" w:rsidR="00832D0C" w:rsidRDefault="00832D0C" w:rsidP="002B05EB">
      <w:pPr>
        <w:rPr>
          <w:b/>
          <w:bCs/>
          <w:sz w:val="28"/>
          <w:szCs w:val="28"/>
        </w:rPr>
      </w:pPr>
    </w:p>
    <w:p w14:paraId="61B7E939" w14:textId="77777777" w:rsidR="002B05EB" w:rsidRDefault="002B05EB" w:rsidP="00951A7D">
      <w:pPr>
        <w:rPr>
          <w:b/>
          <w:bCs/>
          <w:sz w:val="28"/>
          <w:szCs w:val="28"/>
        </w:rPr>
      </w:pPr>
    </w:p>
    <w:p w14:paraId="63734714" w14:textId="77777777" w:rsidR="00951A7D" w:rsidRDefault="00951A7D" w:rsidP="00951A7D">
      <w:pPr>
        <w:rPr>
          <w:b/>
          <w:bCs/>
          <w:sz w:val="28"/>
          <w:szCs w:val="28"/>
        </w:rPr>
      </w:pPr>
    </w:p>
    <w:p w14:paraId="21A0178B" w14:textId="77777777" w:rsidR="00951A7D" w:rsidRDefault="00951A7D">
      <w:pPr>
        <w:rPr>
          <w:b/>
          <w:bCs/>
          <w:sz w:val="28"/>
          <w:szCs w:val="28"/>
        </w:rPr>
      </w:pPr>
    </w:p>
    <w:p w14:paraId="3BA95643" w14:textId="77777777" w:rsidR="001D0907" w:rsidRDefault="001D0907">
      <w:pPr>
        <w:rPr>
          <w:b/>
          <w:bCs/>
          <w:sz w:val="28"/>
          <w:szCs w:val="28"/>
        </w:rPr>
      </w:pPr>
    </w:p>
    <w:p w14:paraId="5BD2115C" w14:textId="77777777" w:rsidR="001D0907" w:rsidRDefault="001D0907">
      <w:pPr>
        <w:rPr>
          <w:b/>
          <w:bCs/>
          <w:sz w:val="28"/>
          <w:szCs w:val="28"/>
        </w:rPr>
      </w:pPr>
    </w:p>
    <w:p w14:paraId="47A2F2CB" w14:textId="77777777" w:rsidR="001D0907" w:rsidRDefault="001D0907">
      <w:pPr>
        <w:rPr>
          <w:b/>
          <w:bCs/>
          <w:sz w:val="28"/>
          <w:szCs w:val="28"/>
        </w:rPr>
      </w:pPr>
    </w:p>
    <w:p w14:paraId="7FEFBC72" w14:textId="77777777" w:rsidR="001D0907" w:rsidRDefault="001D0907">
      <w:pPr>
        <w:rPr>
          <w:b/>
          <w:bCs/>
          <w:sz w:val="28"/>
          <w:szCs w:val="28"/>
        </w:rPr>
      </w:pPr>
    </w:p>
    <w:p w14:paraId="1FACEDF1" w14:textId="77777777" w:rsidR="001D0907" w:rsidRDefault="001D0907">
      <w:pPr>
        <w:rPr>
          <w:b/>
          <w:bCs/>
          <w:sz w:val="28"/>
          <w:szCs w:val="28"/>
        </w:rPr>
      </w:pPr>
    </w:p>
    <w:p w14:paraId="17F37BB1" w14:textId="77777777" w:rsidR="001D0907" w:rsidRDefault="001D0907">
      <w:pPr>
        <w:rPr>
          <w:b/>
          <w:bCs/>
          <w:sz w:val="28"/>
          <w:szCs w:val="28"/>
        </w:rPr>
      </w:pPr>
    </w:p>
    <w:p w14:paraId="212B3CD6" w14:textId="77777777" w:rsidR="001D0907" w:rsidRDefault="001D0907">
      <w:pPr>
        <w:rPr>
          <w:b/>
          <w:bCs/>
          <w:sz w:val="28"/>
          <w:szCs w:val="28"/>
        </w:rPr>
      </w:pPr>
    </w:p>
    <w:p w14:paraId="5C41C714" w14:textId="77777777" w:rsidR="001D0907" w:rsidRDefault="001D0907">
      <w:pPr>
        <w:rPr>
          <w:b/>
          <w:bCs/>
          <w:sz w:val="28"/>
          <w:szCs w:val="28"/>
        </w:rPr>
      </w:pPr>
    </w:p>
    <w:p w14:paraId="471C7D7E" w14:textId="77777777" w:rsidR="001D0907" w:rsidRDefault="001D0907">
      <w:pPr>
        <w:rPr>
          <w:b/>
          <w:bCs/>
          <w:sz w:val="28"/>
          <w:szCs w:val="28"/>
        </w:rPr>
      </w:pPr>
    </w:p>
    <w:p w14:paraId="4AF4F9A4" w14:textId="77777777" w:rsidR="001D0907" w:rsidRDefault="001D0907">
      <w:pPr>
        <w:rPr>
          <w:b/>
          <w:bCs/>
          <w:sz w:val="28"/>
          <w:szCs w:val="28"/>
        </w:rPr>
      </w:pPr>
    </w:p>
    <w:p w14:paraId="1E04AD5C" w14:textId="77777777" w:rsidR="001D0907" w:rsidRDefault="001D0907">
      <w:pPr>
        <w:rPr>
          <w:b/>
          <w:bCs/>
          <w:sz w:val="28"/>
          <w:szCs w:val="28"/>
        </w:rPr>
      </w:pPr>
    </w:p>
    <w:p w14:paraId="746C9518" w14:textId="77777777" w:rsidR="001D0907" w:rsidRDefault="001D0907" w:rsidP="001D0907">
      <w:pPr>
        <w:rPr>
          <w:b/>
          <w:bCs/>
          <w:sz w:val="28"/>
          <w:szCs w:val="28"/>
        </w:rPr>
      </w:pPr>
      <w:r w:rsidRPr="001D0907">
        <w:rPr>
          <w:b/>
          <w:bCs/>
          <w:sz w:val="28"/>
          <w:szCs w:val="28"/>
        </w:rPr>
        <w:lastRenderedPageBreak/>
        <w:t xml:space="preserve">1.Introduction </w:t>
      </w:r>
    </w:p>
    <w:p w14:paraId="31F67828" w14:textId="77777777" w:rsidR="001D0907" w:rsidRPr="001D0907" w:rsidRDefault="001D0907" w:rsidP="001D0907">
      <w:pPr>
        <w:rPr>
          <w:b/>
          <w:bCs/>
          <w:sz w:val="28"/>
          <w:szCs w:val="28"/>
        </w:rPr>
      </w:pPr>
    </w:p>
    <w:p w14:paraId="04A0B5A7" w14:textId="77777777" w:rsidR="001D0907" w:rsidRPr="009266A4" w:rsidRDefault="001D0907" w:rsidP="001D0907">
      <w:r w:rsidRPr="009266A4">
        <w:t>The Early Help system is a preventive approach to children's services that intends to identify and address the needs of children, adolescents, and families as early as possible. It is an important component of England's overall safeguarding system considering that it focuses on lowering risks before they become more significant problems that need statutory involvement (Department for Education, 2022). Early Help has an unbreakable connection to strategic safeguarding arrangements, notably multi-agency partnerships that seek to protect and promote children's welfare in accordance with national policy frameworks such as Working Together to Safeguard Children 2023.</w:t>
      </w:r>
      <w:r w:rsidRPr="009266A4">
        <w:br/>
      </w:r>
      <w:r w:rsidRPr="009266A4">
        <w:br/>
        <w:t>This paper looks at how the Early Help system is conveyed to families via local authority websites. It focuses on three councils: Leeds City, Norfolk County, and Southwark. These authorities were selected to give a comparative analysis of how digital platforms are utilised to direct people to Early Help and other support services.</w:t>
      </w:r>
      <w:r w:rsidRPr="009266A4">
        <w:br/>
      </w:r>
      <w:r w:rsidRPr="009266A4">
        <w:br/>
        <w:t>The study will begin with a comprehensive overview of the Early Help system and the significance of collaborative efforts across agencies. It will next assess how each local authority delivers Early Help material on their website, with an emphasis on accessibility, clarity, and safeguarding considerations. A comparison study will reveal the advantages and disadvantages of each strategy. Finally, the report will summarise significant results and provide suggestions to improve how Early Help services are communicated to families.</w:t>
      </w:r>
    </w:p>
    <w:p w14:paraId="7D612A48" w14:textId="77777777" w:rsidR="001D0907" w:rsidRDefault="001D0907">
      <w:pPr>
        <w:rPr>
          <w:b/>
          <w:bCs/>
          <w:sz w:val="28"/>
          <w:szCs w:val="28"/>
        </w:rPr>
      </w:pPr>
    </w:p>
    <w:p w14:paraId="75E640C4" w14:textId="44233390" w:rsidR="001D0907" w:rsidRDefault="001D0907">
      <w:pPr>
        <w:rPr>
          <w:b/>
          <w:bCs/>
          <w:sz w:val="28"/>
          <w:szCs w:val="28"/>
        </w:rPr>
      </w:pPr>
      <w:r>
        <w:rPr>
          <w:b/>
          <w:bCs/>
          <w:sz w:val="28"/>
          <w:szCs w:val="28"/>
        </w:rPr>
        <w:t>2.</w:t>
      </w:r>
      <w:r w:rsidRPr="001D0907">
        <w:t xml:space="preserve"> </w:t>
      </w:r>
      <w:r w:rsidRPr="001D0907">
        <w:rPr>
          <w:b/>
          <w:bCs/>
          <w:sz w:val="28"/>
          <w:szCs w:val="28"/>
        </w:rPr>
        <w:t>Early Help System</w:t>
      </w:r>
    </w:p>
    <w:p w14:paraId="49142A89" w14:textId="77777777" w:rsidR="001D0907" w:rsidRPr="009266A4" w:rsidRDefault="001D0907" w:rsidP="001D0907">
      <w:r w:rsidRPr="009266A4">
        <w:t>Early Help refers to providing assistance to children and families as soon as challenges are recognised, with the goal of avoiding problems from progressing into more significant safeguarding concerns (Department for Education, 2022). The Early Help System Guide highlights the need of Early Help being proactive, coordinated, and accessible, ensuring that families get adequate help before reaching legislative criteria.</w:t>
      </w:r>
      <w:r w:rsidRPr="009266A4">
        <w:br/>
      </w:r>
      <w:r w:rsidRPr="009266A4">
        <w:br/>
        <w:t>The Early Help system works by identifying needs early on, assessing them, and then delivering tailored solutions. These interventions might include parenting programs, mental health support, juvenile services, and help with schooling, housing, or finances. Importantly, Early Help is not a single program, but rather a coordinated strategy in which several institutions collaborate to help families.</w:t>
      </w:r>
      <w:r w:rsidRPr="009266A4">
        <w:br/>
      </w:r>
      <w:r w:rsidRPr="009266A4">
        <w:br/>
        <w:t>According to research, early intervention may considerably enhance long-term results for children while also reducing the need for more intensive interventions (Featherstone, White, and Morris, 2018). Early Help improves wellbeing and minimises inequities by addressing problems such as neglect, poverty, and family stress early on (Parton, 2014).</w:t>
      </w:r>
      <w:r w:rsidRPr="009266A4">
        <w:br/>
      </w:r>
      <w:r w:rsidRPr="009266A4">
        <w:br/>
        <w:t xml:space="preserve">Furthermore, Early Help is strongly associated with safeguarding principles since it emphasises prevention rather than response. This strategy represents a policy change toward </w:t>
      </w:r>
      <w:r w:rsidRPr="009266A4">
        <w:lastRenderedPageBreak/>
        <w:t>early intervention and collaborative collaboration, ensuring that children get the appropriate assistance at the right time (Local Government Association, 2020).</w:t>
      </w:r>
    </w:p>
    <w:p w14:paraId="25B097D9" w14:textId="77777777" w:rsidR="001D0907" w:rsidRDefault="001D0907" w:rsidP="001D0907"/>
    <w:p w14:paraId="4839A721" w14:textId="4A2DC013" w:rsidR="001D0907" w:rsidRDefault="001D0907" w:rsidP="001D0907">
      <w:r w:rsidRPr="001D0907">
        <w:rPr>
          <w:b/>
          <w:bCs/>
          <w:sz w:val="28"/>
          <w:szCs w:val="28"/>
        </w:rPr>
        <w:t xml:space="preserve">3. </w:t>
      </w:r>
      <w:r w:rsidRPr="009266A4">
        <w:rPr>
          <w:b/>
          <w:bCs/>
          <w:sz w:val="28"/>
          <w:szCs w:val="28"/>
        </w:rPr>
        <w:t>Multi-Agency Collaboration and Interdisciplinary Practice</w:t>
      </w:r>
      <w:r w:rsidRPr="009266A4">
        <w:br/>
      </w:r>
      <w:r w:rsidRPr="009266A4">
        <w:br/>
        <w:t>Multi-agency working refers to the cooperation of practitioners from various agencies who work together to help children and families. This includes social workers, teachers, healthcare professionals, police officers, and non-profit groups.</w:t>
      </w:r>
      <w:r w:rsidRPr="009266A4">
        <w:br/>
      </w:r>
      <w:r w:rsidRPr="009266A4">
        <w:br/>
        <w:t>Working Together to Safeguard Children 2023 states that successful safeguarding requires strong relationships, shared accountability, and clear communication among authorities (Department for Education, 2023). Multi-agency collaboration ensures that information is properly shared, dangers are detected early, and solutions are efficiently coordinated.</w:t>
      </w:r>
      <w:r w:rsidRPr="009266A4">
        <w:br/>
      </w:r>
      <w:r w:rsidRPr="009266A4">
        <w:br/>
        <w:t>Interdisciplinary collaboration is especially vital in the context of Early Help, since families often have complicated and overlapping requirements. For example, a kid may need assistance from school, health, and social services at the same time. Without good cooperation, critical information may be overlooked, resulting in lower results.</w:t>
      </w:r>
      <w:r w:rsidRPr="009266A4">
        <w:br/>
      </w:r>
      <w:r w:rsidRPr="009266A4">
        <w:br/>
        <w:t>The Munro Review (2011) states that multi-agency collaboration enhances professional judgement and decision-making, allowing for more effective safeguarding interventions. Similarly, Frost (2017) contends that integrated working results in more comprehensive assistance for families by addressing numerous needs rather than isolated difficulties.</w:t>
      </w:r>
      <w:r w:rsidRPr="009266A4">
        <w:br/>
      </w:r>
      <w:r w:rsidRPr="009266A4">
        <w:br/>
        <w:t>However, issues such as communication barriers, organisational differences, and resource constraints may have an influence on the success of multi-agency collaboration. Despite these problems, it remains a critical component of the Early Help system, required for providing coordinated and effective assistance.</w:t>
      </w:r>
    </w:p>
    <w:p w14:paraId="6591EA30" w14:textId="77777777" w:rsidR="001D0907" w:rsidRDefault="001D0907" w:rsidP="001D0907"/>
    <w:p w14:paraId="7A9F3E30" w14:textId="77777777" w:rsidR="002B05EB" w:rsidRDefault="002B05EB" w:rsidP="001D0907"/>
    <w:p w14:paraId="06C62BFD" w14:textId="77777777" w:rsidR="002B05EB" w:rsidRDefault="002B05EB" w:rsidP="001D0907"/>
    <w:p w14:paraId="1D31A179" w14:textId="77777777" w:rsidR="002B05EB" w:rsidRDefault="002B05EB" w:rsidP="001D0907"/>
    <w:p w14:paraId="3969CAFC" w14:textId="77777777" w:rsidR="002B05EB" w:rsidRDefault="002B05EB" w:rsidP="001D0907"/>
    <w:p w14:paraId="65209D93" w14:textId="77777777" w:rsidR="002B05EB" w:rsidRDefault="002B05EB" w:rsidP="001D0907"/>
    <w:p w14:paraId="42783503" w14:textId="77777777" w:rsidR="002B05EB" w:rsidRDefault="002B05EB" w:rsidP="001D0907"/>
    <w:p w14:paraId="64E37D35" w14:textId="77777777" w:rsidR="002B05EB" w:rsidRDefault="002B05EB" w:rsidP="001D0907"/>
    <w:p w14:paraId="754FE6C2" w14:textId="77777777" w:rsidR="002B05EB" w:rsidRDefault="002B05EB" w:rsidP="001D0907"/>
    <w:p w14:paraId="68A27C08" w14:textId="77777777" w:rsidR="002B05EB" w:rsidRDefault="002B05EB" w:rsidP="001D0907"/>
    <w:p w14:paraId="31913141" w14:textId="77777777" w:rsidR="002B05EB" w:rsidRDefault="002B05EB" w:rsidP="001D0907"/>
    <w:p w14:paraId="62478667" w14:textId="2EEF2E8B" w:rsidR="001D0907" w:rsidRDefault="001D0907" w:rsidP="001D0907">
      <w:pPr>
        <w:rPr>
          <w:b/>
          <w:bCs/>
          <w:sz w:val="28"/>
          <w:szCs w:val="28"/>
        </w:rPr>
      </w:pPr>
      <w:r>
        <w:rPr>
          <w:b/>
          <w:bCs/>
          <w:sz w:val="28"/>
          <w:szCs w:val="28"/>
        </w:rPr>
        <w:lastRenderedPageBreak/>
        <w:t>4.</w:t>
      </w:r>
      <w:r w:rsidRPr="003526F3">
        <w:rPr>
          <w:b/>
          <w:bCs/>
          <w:sz w:val="28"/>
          <w:szCs w:val="28"/>
        </w:rPr>
        <w:t>Evaluation of Local Authority Websites</w:t>
      </w:r>
    </w:p>
    <w:p w14:paraId="1E7974E7" w14:textId="77777777" w:rsidR="001D0907" w:rsidRDefault="001D0907" w:rsidP="001D0907"/>
    <w:p w14:paraId="2C5D66DC" w14:textId="7811E9E9" w:rsidR="001D0907" w:rsidRPr="003526F3" w:rsidRDefault="001D0907" w:rsidP="001D0907">
      <w:r w:rsidRPr="003526F3">
        <w:rPr>
          <w:b/>
          <w:bCs/>
        </w:rPr>
        <w:t>Leeds City Council</w:t>
      </w:r>
      <w:r w:rsidRPr="003526F3">
        <w:br/>
      </w:r>
      <w:r w:rsidRPr="003526F3">
        <w:br/>
        <w:t>The Leeds City Council website's children and family section has full information on Early Help programs. The material has a high focus on safeguarding and early intervention, in line with national policy frameworks (Department for Education, 2023).</w:t>
      </w:r>
      <w:r w:rsidRPr="003526F3">
        <w:br/>
      </w:r>
      <w:r w:rsidRPr="003526F3">
        <w:br/>
        <w:t>The website's richness and range of information are its main strengths. It describes a variety of support services, including family support workers and specialised interventions, demonstrating a comprehensive approach to early help. This level of detail might be very valuable for professionals seeking information.</w:t>
      </w:r>
      <w:r w:rsidRPr="003526F3">
        <w:br/>
      </w:r>
      <w:r w:rsidRPr="003526F3">
        <w:br/>
        <w:t>However, the website offers a number of accessibility problems. The use of technical language and professional terminology may make it difficult for certain families to completely comprehend the information presented. Furthermore, navigating might be difficult, since users may need to visit many sites to get important information.</w:t>
      </w:r>
      <w:r w:rsidRPr="003526F3">
        <w:br/>
      </w:r>
      <w:r w:rsidRPr="003526F3">
        <w:br/>
        <w:t>Overall, the Leeds website is useful and in line with safety principles, although it might be enhanced by simplifying language and increasing user accessibility.</w:t>
      </w:r>
      <w:r w:rsidRPr="003526F3">
        <w:br/>
      </w:r>
      <w:r w:rsidRPr="003526F3">
        <w:br/>
      </w:r>
      <w:r w:rsidRPr="003526F3">
        <w:rPr>
          <w:b/>
          <w:bCs/>
        </w:rPr>
        <w:t>Norfolk County Council</w:t>
      </w:r>
      <w:r w:rsidRPr="003526F3">
        <w:br/>
      </w:r>
      <w:r w:rsidRPr="003526F3">
        <w:br/>
        <w:t>The Norfolk County Council website delivers Early Help services in an understandable and organised format. The information is structured using clear headers and terminology, making it simpler for families to grasp the resources provided.</w:t>
      </w:r>
      <w:r w:rsidRPr="003526F3">
        <w:br/>
      </w:r>
      <w:r w:rsidRPr="003526F3">
        <w:br/>
        <w:t>A notable asset of the Norfolk website is its emphasis on user accessibility. The text is presented in an easy-to-understand manner, and clear instructions are given on how families may get assistance. This matches the early intervention and accessibility concepts established in the Early Help System Guide (Department of Education, 2022).</w:t>
      </w:r>
      <w:r w:rsidRPr="003526F3">
        <w:br/>
      </w:r>
      <w:r w:rsidRPr="003526F3">
        <w:br/>
        <w:t>The website also has clear referral mechanisms, which are critical for ensuring that families can get help promptly and efficiently. This displays a realistic approach to protecting by lowering obstacles to obtaining resources.</w:t>
      </w:r>
      <w:r w:rsidRPr="003526F3">
        <w:br/>
      </w:r>
      <w:r w:rsidRPr="003526F3">
        <w:br/>
        <w:t>However, certain information is scattered across several portions of the website, forcing visitors to browse many pages. While this does not dramatically reduce usability, better information aggregation might improve the overall user experience.</w:t>
      </w:r>
      <w:r w:rsidRPr="003526F3">
        <w:br/>
      </w:r>
      <w:r w:rsidRPr="003526F3">
        <w:br/>
      </w:r>
      <w:r w:rsidRPr="003526F3">
        <w:rPr>
          <w:b/>
          <w:bCs/>
        </w:rPr>
        <w:t>Southwark Council</w:t>
      </w:r>
      <w:r w:rsidRPr="003526F3">
        <w:br/>
      </w:r>
      <w:r w:rsidRPr="003526F3">
        <w:br/>
        <w:t>The Southwark Council website exemplifies a very successful method to communicating Early Help services. The information is clearly labelled, and the use of plain, straightforward language makes it understandable to a broad variety of consumers.</w:t>
      </w:r>
      <w:r w:rsidRPr="003526F3">
        <w:br/>
      </w:r>
      <w:r w:rsidRPr="003526F3">
        <w:lastRenderedPageBreak/>
        <w:br/>
        <w:t>The Southwark website's user-centred design is one of its most notable features. Key information is easily accessible, and clear contact information is supplied, allowing families to get assistance immediately. This is tightly aligned with safeguarding aims, since prompt access to services is critical for avoiding escalation (Department for Education, 2023).</w:t>
      </w:r>
      <w:r w:rsidRPr="003526F3">
        <w:br/>
      </w:r>
      <w:r w:rsidRPr="003526F3">
        <w:br/>
        <w:t>The website also demonstrates a strong commitment to early intervention, with clear descriptions of relevant services and support paths. This ensures that families understand what resources are available and how to utilise them.</w:t>
      </w:r>
      <w:r w:rsidRPr="003526F3">
        <w:br/>
      </w:r>
      <w:r w:rsidRPr="003526F3">
        <w:br/>
        <w:t>A minor restriction is that certain information is spread over many pages, which may need more navigation. However, this has little influence on overall usability.</w:t>
      </w:r>
      <w:r w:rsidRPr="003526F3">
        <w:br/>
      </w:r>
      <w:r w:rsidRPr="003526F3">
        <w:br/>
        <w:t>Overall, Southwark has the most accessible and successful contact with Early Help services of the three local authorities.</w:t>
      </w:r>
    </w:p>
    <w:p w14:paraId="7FAF50C6" w14:textId="77777777" w:rsidR="001D0907" w:rsidRPr="009266A4" w:rsidRDefault="001D0907" w:rsidP="001D0907"/>
    <w:p w14:paraId="27635D92" w14:textId="367AEDF5" w:rsidR="001D0907" w:rsidRPr="003526F3" w:rsidRDefault="001D0907" w:rsidP="001D0907">
      <w:r>
        <w:rPr>
          <w:b/>
          <w:bCs/>
          <w:sz w:val="28"/>
          <w:szCs w:val="28"/>
        </w:rPr>
        <w:t>5.</w:t>
      </w:r>
      <w:r w:rsidRPr="003526F3">
        <w:rPr>
          <w:b/>
          <w:bCs/>
          <w:sz w:val="28"/>
          <w:szCs w:val="28"/>
        </w:rPr>
        <w:t>Comparative Analysis</w:t>
      </w:r>
      <w:r w:rsidRPr="003526F3">
        <w:br/>
      </w:r>
      <w:r w:rsidRPr="003526F3">
        <w:br/>
        <w:t>A review of the three local authority websites reveals parallels and variances in how Early Help programs are conveyed. All three councils exhibit a commitment to safeguarding and early intervention, which aligns with national policy frameworks such as Working Together to Safeguard Children 2023.</w:t>
      </w:r>
      <w:r w:rsidRPr="003526F3">
        <w:br/>
      </w:r>
      <w:r w:rsidRPr="003526F3">
        <w:br/>
        <w:t>However, there are significant discrepancies in accessibility, clarity, and navigation. Southwark distinguishes out as the most effective website owing to its clear language, user-friendly design, and good service signposting. Norfolk likewise performs well, striking a mix between clarity and detail, but navigation may be enhanced.</w:t>
      </w:r>
      <w:r w:rsidRPr="003526F3">
        <w:br/>
      </w:r>
      <w:r w:rsidRPr="003526F3">
        <w:br/>
        <w:t>Leeds, on the other hand, offers more complete information but is more difficult to obtain owing to sophisticated language and navigation issues. This implies that, although precise information is vital, it must be presented in a manner that is understandable to all consumers.</w:t>
      </w:r>
      <w:r w:rsidRPr="003526F3">
        <w:br/>
      </w:r>
      <w:r w:rsidRPr="003526F3">
        <w:br/>
        <w:t>These results emphasise the relevance of internet accessibility in safeguarding. Families must be able to readily discover and understand available support services in order to get meaningful assistance. Poor communication may be a barrier to receiving Early Help, thereby increasing the likelihood of difficulties developing (Local Government Association, 2020).</w:t>
      </w:r>
    </w:p>
    <w:p w14:paraId="63B62E8B" w14:textId="77777777" w:rsidR="004C7DF1" w:rsidRPr="00BB79F4" w:rsidRDefault="004C7DF1" w:rsidP="004C7DF1">
      <w:r w:rsidRPr="00BB79F4">
        <w:t>In addition to accessibility and navigation, the efficacy of Early Help communication is determined by how effectively websites represent inclusion and user diversity. Families that use these services may have various levels of computer literacy, language ability, and comfort in dealing with government services. Southwark Council exhibits a greater knowledge of these variables by using clear, straightforward language and direct access points, lowering possible obstacles to involvement. In contrast, Leeds City Council's use of more official and professional terms may inadvertently alienate certain users, especially those inexperienced with safeguarding procedures.</w:t>
      </w:r>
      <w:r w:rsidRPr="00BB79F4">
        <w:br/>
      </w:r>
      <w:r w:rsidRPr="00BB79F4">
        <w:br/>
      </w:r>
      <w:r w:rsidRPr="00BB79F4">
        <w:lastRenderedPageBreak/>
        <w:t>Furthermore, the visibility of Early Help inside the website structure plays an important role in influencing accessibility. Websites that require users to traverse numerous levels may discourage involvement, especially when families are already stressed or in distress. Norfolk County Council largely solves this problem with organised headings, although more changes might increase efficiency.</w:t>
      </w:r>
      <w:r w:rsidRPr="00BB79F4">
        <w:br/>
      </w:r>
      <w:r w:rsidRPr="00BB79F4">
        <w:br/>
        <w:t>These distinctions underline the fact that successful digital communication is more than just the availability of information; it is also about how that information is displayed and accessible. Ensuring inclusion, transparency, and simplicity of navigation is critical for early intervention and excellent safeguarding outcomes (Local Government Association, 2020).</w:t>
      </w:r>
    </w:p>
    <w:p w14:paraId="5F246C93" w14:textId="77777777" w:rsidR="004C7DF1" w:rsidRPr="003526F3" w:rsidRDefault="004C7DF1" w:rsidP="004C7DF1"/>
    <w:p w14:paraId="24399A72" w14:textId="77777777" w:rsidR="001D0907" w:rsidRDefault="001D0907">
      <w:pPr>
        <w:rPr>
          <w:szCs w:val="24"/>
        </w:rPr>
      </w:pPr>
    </w:p>
    <w:p w14:paraId="552CCF45" w14:textId="613FF686" w:rsidR="001D0907" w:rsidRDefault="001D0907" w:rsidP="001D0907">
      <w:r>
        <w:rPr>
          <w:b/>
          <w:bCs/>
          <w:sz w:val="28"/>
          <w:szCs w:val="28"/>
        </w:rPr>
        <w:t>6.</w:t>
      </w:r>
      <w:r w:rsidRPr="003526F3">
        <w:rPr>
          <w:b/>
          <w:bCs/>
          <w:sz w:val="28"/>
          <w:szCs w:val="28"/>
        </w:rPr>
        <w:t>Conclusion</w:t>
      </w:r>
      <w:r w:rsidRPr="003526F3">
        <w:br/>
      </w:r>
      <w:r w:rsidRPr="003526F3">
        <w:br/>
        <w:t>This report looked at how the Early Help system is promoted on local authority websites, concentrating on Leeds City Council, Norfolk County Council, and Southwark Council. It has been shown that, although all three councils supply essential information, there are significant discrepancies in how well this information is presented to families.</w:t>
      </w:r>
      <w:r w:rsidRPr="003526F3">
        <w:br/>
      </w:r>
      <w:r w:rsidRPr="003526F3">
        <w:br/>
        <w:t>The results show that Southwark Council offers the most effective and accessible presentation of Early Help services. Its straightforward language, user-friendly design, and strong connection with safeguarding principles make it very successful at assisting families in accessing aid. Norfolk is also an excellent example of accessible communication, while Leeds gives extensive information but lacks accessibility.</w:t>
      </w:r>
      <w:r w:rsidRPr="003526F3">
        <w:br/>
      </w:r>
      <w:r w:rsidRPr="003526F3">
        <w:br/>
        <w:t>Overall, the piece emphasises the necessity of clear, understandable communication in ensuring that Early Help programs are implemented efficiently. Improving website accessibility may help enable early action and improve safety results.</w:t>
      </w:r>
    </w:p>
    <w:p w14:paraId="2001E8B0" w14:textId="77777777" w:rsidR="001D0907" w:rsidRDefault="001D0907" w:rsidP="001D0907"/>
    <w:p w14:paraId="6A20BE10" w14:textId="1E064208" w:rsidR="001D0907" w:rsidRPr="001D0907" w:rsidRDefault="001D0907" w:rsidP="001D0907">
      <w:pPr>
        <w:rPr>
          <w:b/>
          <w:bCs/>
          <w:sz w:val="28"/>
          <w:szCs w:val="28"/>
        </w:rPr>
      </w:pPr>
      <w:r>
        <w:rPr>
          <w:b/>
          <w:bCs/>
          <w:sz w:val="28"/>
          <w:szCs w:val="28"/>
        </w:rPr>
        <w:t>7.</w:t>
      </w:r>
      <w:r w:rsidRPr="001D0907">
        <w:rPr>
          <w:b/>
          <w:bCs/>
          <w:sz w:val="28"/>
          <w:szCs w:val="28"/>
        </w:rPr>
        <w:t xml:space="preserve">Recommendations </w:t>
      </w:r>
    </w:p>
    <w:p w14:paraId="292D88FF" w14:textId="23DD007F" w:rsidR="00393AFE" w:rsidRPr="003526F3" w:rsidRDefault="001D0907" w:rsidP="001D0907">
      <w:r w:rsidRPr="003526F3">
        <w:t>Based on the results of this research, the following suggestions are proposed:</w:t>
      </w:r>
      <w:r w:rsidRPr="003526F3">
        <w:br/>
      </w:r>
      <w:r w:rsidRPr="003526F3">
        <w:br/>
        <w:t>Simplify language to make information accessible to all users, especially those without professional understanding.</w:t>
      </w:r>
      <w:r w:rsidRPr="003526F3">
        <w:br/>
        <w:t>Enhance website navigation to decrease the number of steps needed to reach important content.</w:t>
      </w:r>
      <w:r w:rsidRPr="003526F3">
        <w:br/>
        <w:t>Include clear and obvious connections to Early Help services on the homepage sections.</w:t>
      </w:r>
      <w:r w:rsidRPr="003526F3">
        <w:br/>
        <w:t>Use visual aids such as diagrams, films, and FAQs to improve comprehension.</w:t>
      </w:r>
      <w:r w:rsidRPr="003526F3">
        <w:br/>
        <w:t>Ensure that safeguarding priorities are clearly emphasised on all relevant pages.</w:t>
      </w:r>
      <w:r w:rsidRPr="003526F3">
        <w:br/>
        <w:t>Improve the uniformity of information structure across parts.</w:t>
      </w:r>
      <w:r w:rsidRPr="003526F3">
        <w:br/>
      </w:r>
      <w:r w:rsidRPr="003526F3">
        <w:br/>
        <w:t>Implementing these suggestions will increase accessibility, promote early intervention, and result in improved results for children and families.</w:t>
      </w:r>
    </w:p>
    <w:p w14:paraId="33112960" w14:textId="330AF5B1" w:rsidR="001D0907" w:rsidRDefault="001D0907">
      <w:pPr>
        <w:rPr>
          <w:b/>
          <w:bCs/>
          <w:sz w:val="28"/>
          <w:szCs w:val="28"/>
        </w:rPr>
      </w:pPr>
      <w:r w:rsidRPr="001D0907">
        <w:rPr>
          <w:b/>
          <w:bCs/>
          <w:sz w:val="28"/>
          <w:szCs w:val="28"/>
        </w:rPr>
        <w:lastRenderedPageBreak/>
        <w:t xml:space="preserve">8. Reference list </w:t>
      </w:r>
    </w:p>
    <w:p w14:paraId="026FABDD" w14:textId="77777777" w:rsidR="001D0907" w:rsidRPr="002B4CCC" w:rsidRDefault="001D0907" w:rsidP="001D0907">
      <w:pPr>
        <w:pStyle w:val="ListParagraph"/>
        <w:numPr>
          <w:ilvl w:val="0"/>
          <w:numId w:val="1"/>
        </w:numPr>
      </w:pPr>
      <w:r w:rsidRPr="002B4CCC">
        <w:t xml:space="preserve">Department for Education (2018) </w:t>
      </w:r>
      <w:r w:rsidRPr="001D0907">
        <w:rPr>
          <w:i/>
          <w:iCs/>
        </w:rPr>
        <w:t>Statutory framework for early help</w:t>
      </w:r>
      <w:r w:rsidRPr="002B4CCC">
        <w:t>. London: Department for Education.</w:t>
      </w:r>
    </w:p>
    <w:p w14:paraId="1120F94E" w14:textId="46777CFE" w:rsidR="001D0907" w:rsidRPr="002B4CCC" w:rsidRDefault="001D0907" w:rsidP="001D0907">
      <w:pPr>
        <w:pStyle w:val="ListParagraph"/>
        <w:numPr>
          <w:ilvl w:val="0"/>
          <w:numId w:val="1"/>
        </w:numPr>
      </w:pPr>
      <w:r w:rsidRPr="002B4CCC">
        <w:t xml:space="preserve">Department for Education (2022) </w:t>
      </w:r>
      <w:r w:rsidRPr="001D0907">
        <w:rPr>
          <w:i/>
          <w:iCs/>
        </w:rPr>
        <w:t>Early Help System Guide</w:t>
      </w:r>
      <w:r w:rsidRPr="002B4CCC">
        <w:t xml:space="preserve">. London: Department for Education. Available at: </w:t>
      </w:r>
      <w:hyperlink r:id="rId10" w:tgtFrame="_new" w:history="1">
        <w:r w:rsidRPr="002B4CCC">
          <w:rPr>
            <w:rStyle w:val="Hyperlink"/>
          </w:rPr>
          <w:t>https://assets.publishing.service.gov.uk/media/628de13be90e071f5f7e1bd2/Early_Help_System_Guide.pdf</w:t>
        </w:r>
      </w:hyperlink>
      <w:r w:rsidRPr="002B4CCC">
        <w:t xml:space="preserve"> (Accessed: </w:t>
      </w:r>
      <w:r>
        <w:t>1</w:t>
      </w:r>
      <w:r w:rsidRPr="002B4CCC">
        <w:t>7 April 2026).</w:t>
      </w:r>
    </w:p>
    <w:p w14:paraId="3908EBC6" w14:textId="17BCFE53" w:rsidR="001D0907" w:rsidRPr="002B4CCC" w:rsidRDefault="001D0907" w:rsidP="001D0907">
      <w:pPr>
        <w:pStyle w:val="ListParagraph"/>
        <w:numPr>
          <w:ilvl w:val="0"/>
          <w:numId w:val="1"/>
        </w:numPr>
      </w:pPr>
      <w:r w:rsidRPr="002B4CCC">
        <w:t xml:space="preserve">Department for Education (2023) </w:t>
      </w:r>
      <w:r w:rsidRPr="001D0907">
        <w:rPr>
          <w:i/>
          <w:iCs/>
        </w:rPr>
        <w:t>Working Together to Safeguard Children 2023</w:t>
      </w:r>
      <w:r w:rsidRPr="002B4CCC">
        <w:t xml:space="preserve">. London: Department for Education. Available at: </w:t>
      </w:r>
      <w:hyperlink r:id="rId11" w:tgtFrame="_new" w:history="1">
        <w:r w:rsidRPr="002B4CCC">
          <w:rPr>
            <w:rStyle w:val="Hyperlink"/>
          </w:rPr>
          <w:t>https://www.gov.uk/government/publications/working-together-to-safeguard-children--2</w:t>
        </w:r>
      </w:hyperlink>
      <w:r w:rsidRPr="002B4CCC">
        <w:t xml:space="preserve"> (Accessed: </w:t>
      </w:r>
      <w:r>
        <w:t>1</w:t>
      </w:r>
      <w:r w:rsidRPr="002B4CCC">
        <w:t>7 April 2026).</w:t>
      </w:r>
    </w:p>
    <w:p w14:paraId="2649CB85" w14:textId="77777777" w:rsidR="001D0907" w:rsidRPr="002B4CCC" w:rsidRDefault="001D0907" w:rsidP="001D0907">
      <w:pPr>
        <w:pStyle w:val="ListParagraph"/>
        <w:numPr>
          <w:ilvl w:val="0"/>
          <w:numId w:val="1"/>
        </w:numPr>
      </w:pPr>
      <w:r w:rsidRPr="002B4CCC">
        <w:t xml:space="preserve">Featherstone, B., White, S. and Morris, K. (2018) </w:t>
      </w:r>
      <w:r w:rsidRPr="001D0907">
        <w:rPr>
          <w:i/>
          <w:iCs/>
        </w:rPr>
        <w:t>Re-imagining Child Protection</w:t>
      </w:r>
      <w:r w:rsidRPr="002B4CCC">
        <w:t>. Bristol: Policy Press.</w:t>
      </w:r>
    </w:p>
    <w:p w14:paraId="781176D1" w14:textId="77777777" w:rsidR="001D0907" w:rsidRPr="002B4CCC" w:rsidRDefault="001D0907" w:rsidP="001D0907">
      <w:pPr>
        <w:pStyle w:val="ListParagraph"/>
        <w:numPr>
          <w:ilvl w:val="0"/>
          <w:numId w:val="1"/>
        </w:numPr>
      </w:pPr>
      <w:r w:rsidRPr="002B4CCC">
        <w:t xml:space="preserve">Frost, N. (2017) </w:t>
      </w:r>
      <w:r w:rsidRPr="001D0907">
        <w:rPr>
          <w:i/>
          <w:iCs/>
        </w:rPr>
        <w:t>Child welfare and safeguarding</w:t>
      </w:r>
      <w:r w:rsidRPr="002B4CCC">
        <w:t>. London: Sage.</w:t>
      </w:r>
    </w:p>
    <w:p w14:paraId="51083765" w14:textId="77777777" w:rsidR="001D0907" w:rsidRPr="002B4CCC" w:rsidRDefault="001D0907" w:rsidP="001D0907">
      <w:pPr>
        <w:pStyle w:val="ListParagraph"/>
        <w:numPr>
          <w:ilvl w:val="0"/>
          <w:numId w:val="1"/>
        </w:numPr>
      </w:pPr>
      <w:r w:rsidRPr="002B4CCC">
        <w:t xml:space="preserve">HM Government (2018) </w:t>
      </w:r>
      <w:r w:rsidRPr="001D0907">
        <w:rPr>
          <w:i/>
          <w:iCs/>
        </w:rPr>
        <w:t>Working Together to Safeguard Children</w:t>
      </w:r>
      <w:r w:rsidRPr="002B4CCC">
        <w:t>. London: HMSO.</w:t>
      </w:r>
    </w:p>
    <w:p w14:paraId="4342071E" w14:textId="77777777" w:rsidR="001D0907" w:rsidRPr="002B4CCC" w:rsidRDefault="001D0907" w:rsidP="001D0907">
      <w:pPr>
        <w:pStyle w:val="ListParagraph"/>
        <w:numPr>
          <w:ilvl w:val="0"/>
          <w:numId w:val="1"/>
        </w:numPr>
      </w:pPr>
      <w:r w:rsidRPr="002B4CCC">
        <w:t xml:space="preserve">Local Government Association (2020) </w:t>
      </w:r>
      <w:r w:rsidRPr="001D0907">
        <w:rPr>
          <w:i/>
          <w:iCs/>
        </w:rPr>
        <w:t>Early help: system guide</w:t>
      </w:r>
      <w:r w:rsidRPr="002B4CCC">
        <w:t>. London: Local Government Association.</w:t>
      </w:r>
    </w:p>
    <w:p w14:paraId="5717D32D" w14:textId="77777777" w:rsidR="001D0907" w:rsidRPr="002B4CCC" w:rsidRDefault="001D0907" w:rsidP="001D0907">
      <w:pPr>
        <w:pStyle w:val="ListParagraph"/>
        <w:numPr>
          <w:ilvl w:val="0"/>
          <w:numId w:val="1"/>
        </w:numPr>
      </w:pPr>
      <w:r w:rsidRPr="002B4CCC">
        <w:t xml:space="preserve">Munro, E. (2011) </w:t>
      </w:r>
      <w:r w:rsidRPr="001D0907">
        <w:rPr>
          <w:i/>
          <w:iCs/>
        </w:rPr>
        <w:t>The Munro Review of Child Protection: Final report</w:t>
      </w:r>
      <w:r w:rsidRPr="002B4CCC">
        <w:t>. London: Department for Education.</w:t>
      </w:r>
    </w:p>
    <w:p w14:paraId="480D57EA" w14:textId="5D72FF5D" w:rsidR="001D0907" w:rsidRDefault="001D0907" w:rsidP="001D0907">
      <w:pPr>
        <w:pStyle w:val="ListParagraph"/>
        <w:numPr>
          <w:ilvl w:val="0"/>
          <w:numId w:val="1"/>
        </w:numPr>
      </w:pPr>
      <w:r w:rsidRPr="002B4CCC">
        <w:t xml:space="preserve">NSPCC (2023) </w:t>
      </w:r>
      <w:r w:rsidRPr="001D0907">
        <w:rPr>
          <w:i/>
          <w:iCs/>
        </w:rPr>
        <w:t>Safeguarding and child protection</w:t>
      </w:r>
      <w:r w:rsidRPr="002B4CCC">
        <w:t xml:space="preserve">. Available at: </w:t>
      </w:r>
      <w:hyperlink r:id="rId12" w:tgtFrame="_new" w:history="1">
        <w:r w:rsidRPr="002B4CCC">
          <w:rPr>
            <w:rStyle w:val="Hyperlink"/>
          </w:rPr>
          <w:t>https://www.nspcc.org.uk</w:t>
        </w:r>
      </w:hyperlink>
      <w:r w:rsidRPr="002B4CCC">
        <w:t xml:space="preserve"> (Accessed: </w:t>
      </w:r>
      <w:r>
        <w:t>1</w:t>
      </w:r>
      <w:r w:rsidRPr="002B4CCC">
        <w:t>7 April 2026).</w:t>
      </w:r>
    </w:p>
    <w:p w14:paraId="42F27B6F" w14:textId="77777777" w:rsidR="001D0907" w:rsidRPr="002B4CCC" w:rsidRDefault="001D0907" w:rsidP="001D0907">
      <w:pPr>
        <w:pStyle w:val="ListParagraph"/>
        <w:numPr>
          <w:ilvl w:val="0"/>
          <w:numId w:val="1"/>
        </w:numPr>
      </w:pPr>
      <w:r w:rsidRPr="002B4CCC">
        <w:t xml:space="preserve">Parton, N. (2014) </w:t>
      </w:r>
      <w:r w:rsidRPr="001D0907">
        <w:rPr>
          <w:i/>
          <w:iCs/>
        </w:rPr>
        <w:t>The politics of child protection: Contemporary developments and future directions</w:t>
      </w:r>
      <w:r w:rsidRPr="002B4CCC">
        <w:t>. Basingstoke: Palgrave Macmillan.</w:t>
      </w:r>
    </w:p>
    <w:p w14:paraId="44CB22E2" w14:textId="77777777" w:rsidR="001D0907" w:rsidRPr="001D0907" w:rsidRDefault="001D0907">
      <w:pPr>
        <w:rPr>
          <w:b/>
          <w:bCs/>
          <w:sz w:val="28"/>
          <w:szCs w:val="28"/>
        </w:rPr>
      </w:pPr>
    </w:p>
    <w:sectPr w:rsidR="001D0907" w:rsidRPr="001D0907">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E1274A" w14:textId="77777777" w:rsidR="00506303" w:rsidRDefault="00506303" w:rsidP="00BB14F4">
      <w:pPr>
        <w:spacing w:after="0" w:line="240" w:lineRule="auto"/>
      </w:pPr>
      <w:r>
        <w:separator/>
      </w:r>
    </w:p>
  </w:endnote>
  <w:endnote w:type="continuationSeparator" w:id="0">
    <w:p w14:paraId="1EA6E399" w14:textId="77777777" w:rsidR="00506303" w:rsidRDefault="00506303" w:rsidP="00BB14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7906423"/>
      <w:docPartObj>
        <w:docPartGallery w:val="Page Numbers (Bottom of Page)"/>
        <w:docPartUnique/>
      </w:docPartObj>
    </w:sdtPr>
    <w:sdtEndPr>
      <w:rPr>
        <w:noProof/>
      </w:rPr>
    </w:sdtEndPr>
    <w:sdtContent>
      <w:p w14:paraId="137547D4" w14:textId="34E3C2E3" w:rsidR="00BB14F4" w:rsidRDefault="00BB14F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4E974A" w14:textId="77777777" w:rsidR="00BB14F4" w:rsidRDefault="00BB14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FF3D59" w14:textId="77777777" w:rsidR="00506303" w:rsidRDefault="00506303" w:rsidP="00BB14F4">
      <w:pPr>
        <w:spacing w:after="0" w:line="240" w:lineRule="auto"/>
      </w:pPr>
      <w:r>
        <w:separator/>
      </w:r>
    </w:p>
  </w:footnote>
  <w:footnote w:type="continuationSeparator" w:id="0">
    <w:p w14:paraId="53B0616D" w14:textId="77777777" w:rsidR="00506303" w:rsidRDefault="00506303" w:rsidP="00BB14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E6427E"/>
    <w:multiLevelType w:val="hybridMultilevel"/>
    <w:tmpl w:val="2362D4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28412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907"/>
    <w:rsid w:val="001A7C19"/>
    <w:rsid w:val="001D0907"/>
    <w:rsid w:val="0027477D"/>
    <w:rsid w:val="002B05EB"/>
    <w:rsid w:val="00393AFE"/>
    <w:rsid w:val="004C7DF1"/>
    <w:rsid w:val="00506303"/>
    <w:rsid w:val="00832D0C"/>
    <w:rsid w:val="00951A7D"/>
    <w:rsid w:val="00AC7820"/>
    <w:rsid w:val="00B8331A"/>
    <w:rsid w:val="00BB14F4"/>
    <w:rsid w:val="00DA34B5"/>
    <w:rsid w:val="00DB0B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84153"/>
  <w15:chartTrackingRefBased/>
  <w15:docId w15:val="{B9637EC1-337D-4948-A3B9-A09B62C7A6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907"/>
    <w:rPr>
      <w:rFonts w:ascii="Times New Roman" w:hAnsi="Times New Roman"/>
      <w:kern w:val="0"/>
      <w:sz w:val="24"/>
      <w14:ligatures w14:val="none"/>
    </w:rPr>
  </w:style>
  <w:style w:type="paragraph" w:styleId="Heading1">
    <w:name w:val="heading 1"/>
    <w:basedOn w:val="Normal"/>
    <w:next w:val="Normal"/>
    <w:link w:val="Heading1Char"/>
    <w:uiPriority w:val="9"/>
    <w:qFormat/>
    <w:rsid w:val="001D0907"/>
    <w:pPr>
      <w:keepNext/>
      <w:keepLines/>
      <w:spacing w:before="360" w:after="80"/>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1D0907"/>
    <w:pPr>
      <w:keepNext/>
      <w:keepLines/>
      <w:spacing w:before="160" w:after="80"/>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1D0907"/>
    <w:pPr>
      <w:keepNext/>
      <w:keepLines/>
      <w:spacing w:before="160" w:after="80"/>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1D0907"/>
    <w:pPr>
      <w:keepNext/>
      <w:keepLines/>
      <w:spacing w:before="80" w:after="40"/>
      <w:outlineLvl w:val="3"/>
    </w:pPr>
    <w:rPr>
      <w:rFonts w:asciiTheme="minorHAnsi" w:eastAsiaTheme="majorEastAsia" w:hAnsiTheme="minorHAnsi" w:cstheme="majorBidi"/>
      <w:i/>
      <w:iCs/>
      <w:color w:val="0F4761" w:themeColor="accent1" w:themeShade="BF"/>
      <w:kern w:val="2"/>
      <w:sz w:val="22"/>
      <w14:ligatures w14:val="standardContextual"/>
    </w:rPr>
  </w:style>
  <w:style w:type="paragraph" w:styleId="Heading5">
    <w:name w:val="heading 5"/>
    <w:basedOn w:val="Normal"/>
    <w:next w:val="Normal"/>
    <w:link w:val="Heading5Char"/>
    <w:uiPriority w:val="9"/>
    <w:semiHidden/>
    <w:unhideWhenUsed/>
    <w:qFormat/>
    <w:rsid w:val="001D0907"/>
    <w:pPr>
      <w:keepNext/>
      <w:keepLines/>
      <w:spacing w:before="80" w:after="40"/>
      <w:outlineLvl w:val="4"/>
    </w:pPr>
    <w:rPr>
      <w:rFonts w:asciiTheme="minorHAnsi" w:eastAsiaTheme="majorEastAsia" w:hAnsiTheme="minorHAnsi" w:cstheme="majorBidi"/>
      <w:color w:val="0F4761" w:themeColor="accent1" w:themeShade="BF"/>
      <w:kern w:val="2"/>
      <w:sz w:val="22"/>
      <w14:ligatures w14:val="standardContextual"/>
    </w:rPr>
  </w:style>
  <w:style w:type="paragraph" w:styleId="Heading6">
    <w:name w:val="heading 6"/>
    <w:basedOn w:val="Normal"/>
    <w:next w:val="Normal"/>
    <w:link w:val="Heading6Char"/>
    <w:uiPriority w:val="9"/>
    <w:semiHidden/>
    <w:unhideWhenUsed/>
    <w:qFormat/>
    <w:rsid w:val="001D0907"/>
    <w:pPr>
      <w:keepNext/>
      <w:keepLines/>
      <w:spacing w:before="40" w:after="0"/>
      <w:outlineLvl w:val="5"/>
    </w:pPr>
    <w:rPr>
      <w:rFonts w:asciiTheme="minorHAnsi" w:eastAsiaTheme="majorEastAsia" w:hAnsiTheme="minorHAnsi" w:cstheme="majorBidi"/>
      <w:i/>
      <w:iCs/>
      <w:color w:val="595959" w:themeColor="text1" w:themeTint="A6"/>
      <w:kern w:val="2"/>
      <w:sz w:val="22"/>
      <w14:ligatures w14:val="standardContextual"/>
    </w:rPr>
  </w:style>
  <w:style w:type="paragraph" w:styleId="Heading7">
    <w:name w:val="heading 7"/>
    <w:basedOn w:val="Normal"/>
    <w:next w:val="Normal"/>
    <w:link w:val="Heading7Char"/>
    <w:uiPriority w:val="9"/>
    <w:semiHidden/>
    <w:unhideWhenUsed/>
    <w:qFormat/>
    <w:rsid w:val="001D0907"/>
    <w:pPr>
      <w:keepNext/>
      <w:keepLines/>
      <w:spacing w:before="40" w:after="0"/>
      <w:outlineLvl w:val="6"/>
    </w:pPr>
    <w:rPr>
      <w:rFonts w:asciiTheme="minorHAnsi" w:eastAsiaTheme="majorEastAsia" w:hAnsiTheme="minorHAnsi" w:cstheme="majorBidi"/>
      <w:color w:val="595959" w:themeColor="text1" w:themeTint="A6"/>
      <w:kern w:val="2"/>
      <w:sz w:val="22"/>
      <w14:ligatures w14:val="standardContextual"/>
    </w:rPr>
  </w:style>
  <w:style w:type="paragraph" w:styleId="Heading8">
    <w:name w:val="heading 8"/>
    <w:basedOn w:val="Normal"/>
    <w:next w:val="Normal"/>
    <w:link w:val="Heading8Char"/>
    <w:uiPriority w:val="9"/>
    <w:semiHidden/>
    <w:unhideWhenUsed/>
    <w:qFormat/>
    <w:rsid w:val="001D0907"/>
    <w:pPr>
      <w:keepNext/>
      <w:keepLines/>
      <w:spacing w:after="0"/>
      <w:outlineLvl w:val="7"/>
    </w:pPr>
    <w:rPr>
      <w:rFonts w:asciiTheme="minorHAnsi" w:eastAsiaTheme="majorEastAsia" w:hAnsiTheme="minorHAnsi" w:cstheme="majorBidi"/>
      <w:i/>
      <w:iCs/>
      <w:color w:val="272727" w:themeColor="text1" w:themeTint="D8"/>
      <w:kern w:val="2"/>
      <w:sz w:val="22"/>
      <w14:ligatures w14:val="standardContextual"/>
    </w:rPr>
  </w:style>
  <w:style w:type="paragraph" w:styleId="Heading9">
    <w:name w:val="heading 9"/>
    <w:basedOn w:val="Normal"/>
    <w:next w:val="Normal"/>
    <w:link w:val="Heading9Char"/>
    <w:uiPriority w:val="9"/>
    <w:semiHidden/>
    <w:unhideWhenUsed/>
    <w:qFormat/>
    <w:rsid w:val="001D0907"/>
    <w:pPr>
      <w:keepNext/>
      <w:keepLines/>
      <w:spacing w:after="0"/>
      <w:outlineLvl w:val="8"/>
    </w:pPr>
    <w:rPr>
      <w:rFonts w:asciiTheme="minorHAnsi" w:eastAsiaTheme="majorEastAsia" w:hAnsiTheme="minorHAnsi" w:cstheme="majorBidi"/>
      <w:color w:val="272727" w:themeColor="text1" w:themeTint="D8"/>
      <w:kern w:val="2"/>
      <w:sz w:val="22"/>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9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09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D09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09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09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09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9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9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907"/>
    <w:rPr>
      <w:rFonts w:eastAsiaTheme="majorEastAsia" w:cstheme="majorBidi"/>
      <w:color w:val="272727" w:themeColor="text1" w:themeTint="D8"/>
    </w:rPr>
  </w:style>
  <w:style w:type="paragraph" w:styleId="Title">
    <w:name w:val="Title"/>
    <w:basedOn w:val="Normal"/>
    <w:next w:val="Normal"/>
    <w:link w:val="TitleChar"/>
    <w:uiPriority w:val="10"/>
    <w:qFormat/>
    <w:rsid w:val="001D0907"/>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1D09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907"/>
    <w:pPr>
      <w:numPr>
        <w:ilvl w:val="1"/>
      </w:numPr>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1D09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907"/>
    <w:pPr>
      <w:spacing w:before="160"/>
      <w:jc w:val="center"/>
    </w:pPr>
    <w:rPr>
      <w:rFonts w:asciiTheme="minorHAnsi" w:hAnsiTheme="minorHAnsi"/>
      <w:i/>
      <w:iCs/>
      <w:color w:val="404040" w:themeColor="text1" w:themeTint="BF"/>
      <w:kern w:val="2"/>
      <w:sz w:val="22"/>
      <w14:ligatures w14:val="standardContextual"/>
    </w:rPr>
  </w:style>
  <w:style w:type="character" w:customStyle="1" w:styleId="QuoteChar">
    <w:name w:val="Quote Char"/>
    <w:basedOn w:val="DefaultParagraphFont"/>
    <w:link w:val="Quote"/>
    <w:uiPriority w:val="29"/>
    <w:rsid w:val="001D0907"/>
    <w:rPr>
      <w:i/>
      <w:iCs/>
      <w:color w:val="404040" w:themeColor="text1" w:themeTint="BF"/>
    </w:rPr>
  </w:style>
  <w:style w:type="paragraph" w:styleId="ListParagraph">
    <w:name w:val="List Paragraph"/>
    <w:basedOn w:val="Normal"/>
    <w:uiPriority w:val="34"/>
    <w:qFormat/>
    <w:rsid w:val="001D0907"/>
    <w:pPr>
      <w:ind w:left="720"/>
      <w:contextualSpacing/>
    </w:pPr>
    <w:rPr>
      <w:rFonts w:asciiTheme="minorHAnsi" w:hAnsiTheme="minorHAnsi"/>
      <w:kern w:val="2"/>
      <w:sz w:val="22"/>
      <w14:ligatures w14:val="standardContextual"/>
    </w:rPr>
  </w:style>
  <w:style w:type="character" w:styleId="IntenseEmphasis">
    <w:name w:val="Intense Emphasis"/>
    <w:basedOn w:val="DefaultParagraphFont"/>
    <w:uiPriority w:val="21"/>
    <w:qFormat/>
    <w:rsid w:val="001D0907"/>
    <w:rPr>
      <w:i/>
      <w:iCs/>
      <w:color w:val="0F4761" w:themeColor="accent1" w:themeShade="BF"/>
    </w:rPr>
  </w:style>
  <w:style w:type="paragraph" w:styleId="IntenseQuote">
    <w:name w:val="Intense Quote"/>
    <w:basedOn w:val="Normal"/>
    <w:next w:val="Normal"/>
    <w:link w:val="IntenseQuoteChar"/>
    <w:uiPriority w:val="30"/>
    <w:qFormat/>
    <w:rsid w:val="001D0907"/>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hAnsiTheme="minorHAnsi"/>
      <w:i/>
      <w:iCs/>
      <w:color w:val="0F4761" w:themeColor="accent1" w:themeShade="BF"/>
      <w:kern w:val="2"/>
      <w:sz w:val="22"/>
      <w14:ligatures w14:val="standardContextual"/>
    </w:rPr>
  </w:style>
  <w:style w:type="character" w:customStyle="1" w:styleId="IntenseQuoteChar">
    <w:name w:val="Intense Quote Char"/>
    <w:basedOn w:val="DefaultParagraphFont"/>
    <w:link w:val="IntenseQuote"/>
    <w:uiPriority w:val="30"/>
    <w:rsid w:val="001D0907"/>
    <w:rPr>
      <w:i/>
      <w:iCs/>
      <w:color w:val="0F4761" w:themeColor="accent1" w:themeShade="BF"/>
    </w:rPr>
  </w:style>
  <w:style w:type="character" w:styleId="IntenseReference">
    <w:name w:val="Intense Reference"/>
    <w:basedOn w:val="DefaultParagraphFont"/>
    <w:uiPriority w:val="32"/>
    <w:qFormat/>
    <w:rsid w:val="001D0907"/>
    <w:rPr>
      <w:b/>
      <w:bCs/>
      <w:smallCaps/>
      <w:color w:val="0F4761" w:themeColor="accent1" w:themeShade="BF"/>
      <w:spacing w:val="5"/>
    </w:rPr>
  </w:style>
  <w:style w:type="character" w:styleId="Strong">
    <w:name w:val="Strong"/>
    <w:uiPriority w:val="22"/>
    <w:qFormat/>
    <w:rsid w:val="001D0907"/>
    <w:rPr>
      <w:b/>
      <w:bCs/>
    </w:rPr>
  </w:style>
  <w:style w:type="character" w:styleId="Hyperlink">
    <w:name w:val="Hyperlink"/>
    <w:basedOn w:val="DefaultParagraphFont"/>
    <w:uiPriority w:val="99"/>
    <w:unhideWhenUsed/>
    <w:rsid w:val="001D0907"/>
    <w:rPr>
      <w:color w:val="467886" w:themeColor="hyperlink"/>
      <w:u w:val="single"/>
    </w:rPr>
  </w:style>
  <w:style w:type="paragraph" w:styleId="Header">
    <w:name w:val="header"/>
    <w:basedOn w:val="Normal"/>
    <w:link w:val="HeaderChar"/>
    <w:uiPriority w:val="99"/>
    <w:unhideWhenUsed/>
    <w:rsid w:val="00BB14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14F4"/>
    <w:rPr>
      <w:rFonts w:ascii="Times New Roman" w:hAnsi="Times New Roman"/>
      <w:kern w:val="0"/>
      <w:sz w:val="24"/>
      <w14:ligatures w14:val="none"/>
    </w:rPr>
  </w:style>
  <w:style w:type="paragraph" w:styleId="Footer">
    <w:name w:val="footer"/>
    <w:basedOn w:val="Normal"/>
    <w:link w:val="FooterChar"/>
    <w:uiPriority w:val="99"/>
    <w:unhideWhenUsed/>
    <w:rsid w:val="00BB14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14F4"/>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spcc.org.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working-together-to-safeguard-children--2"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assets.publishing.service.gov.uk/media/628de13be90e071f5f7e1bd2/Early_Help_System_Guide.pdf"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6B2D89-F3E4-4EFA-869A-79B165D707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8</Pages>
  <Words>2237</Words>
  <Characters>12754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melinda avram</dc:creator>
  <cp:keywords/>
  <dc:description/>
  <cp:lastModifiedBy>melinda avram</cp:lastModifiedBy>
  <cp:revision>8</cp:revision>
  <dcterms:created xsi:type="dcterms:W3CDTF">2026-04-27T04:05:00Z</dcterms:created>
  <dcterms:modified xsi:type="dcterms:W3CDTF">2026-04-27T04:33:00Z</dcterms:modified>
</cp:coreProperties>
</file>