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114C0" w14:textId="393579DB" w:rsidR="00B43A57" w:rsidRPr="00894EB4" w:rsidRDefault="004C63C3" w:rsidP="00894EB4">
      <w:pPr>
        <w:rPr>
          <w:rFonts w:ascii="Arial" w:hAnsi="Arial" w:cs="Arial"/>
          <w:color w:val="000000"/>
          <w:sz w:val="24"/>
          <w:szCs w:val="24"/>
          <w:shd w:val="clear" w:color="auto" w:fill="FFFFFF"/>
        </w:rPr>
      </w:pPr>
      <w:r w:rsidRPr="004C63C3">
        <w:rPr>
          <w:rFonts w:ascii="Arial" w:hAnsi="Arial" w:cs="Arial"/>
          <w:sz w:val="24"/>
          <w:szCs w:val="24"/>
        </w:rPr>
        <w:t xml:space="preserve">This assignment will look at how Psychological Theory Influences the Role of a Mental Health Nurse and demonstrate an awareness of the mechanism </w:t>
      </w:r>
      <w:r w:rsidR="002A6968">
        <w:rPr>
          <w:rFonts w:ascii="Arial" w:hAnsi="Arial" w:cs="Arial"/>
          <w:sz w:val="24"/>
          <w:szCs w:val="24"/>
        </w:rPr>
        <w:t>by</w:t>
      </w:r>
      <w:r w:rsidRPr="004C63C3">
        <w:rPr>
          <w:rFonts w:ascii="Arial" w:hAnsi="Arial" w:cs="Arial"/>
          <w:sz w:val="24"/>
          <w:szCs w:val="24"/>
        </w:rPr>
        <w:t xml:space="preserve"> which psychological theory influences the role of a mental health nu</w:t>
      </w:r>
      <w:r w:rsidR="001B45B2">
        <w:rPr>
          <w:rFonts w:ascii="Arial" w:hAnsi="Arial" w:cs="Arial"/>
          <w:sz w:val="24"/>
          <w:szCs w:val="24"/>
        </w:rPr>
        <w:t>rse.</w:t>
      </w:r>
      <w:r w:rsidR="00CE59E6" w:rsidRPr="00CE59E6">
        <w:t xml:space="preserve"> </w:t>
      </w:r>
      <w:r w:rsidR="00CE59E6" w:rsidRPr="00CE59E6">
        <w:rPr>
          <w:rFonts w:ascii="Arial" w:hAnsi="Arial" w:cs="Arial"/>
          <w:sz w:val="24"/>
          <w:szCs w:val="24"/>
        </w:rPr>
        <w:t xml:space="preserve">The position and the various components of being a mental health nurse, along with the various responsibilities </w:t>
      </w:r>
      <w:r w:rsidR="001B45B2">
        <w:rPr>
          <w:rFonts w:ascii="Arial" w:hAnsi="Arial" w:cs="Arial"/>
          <w:sz w:val="24"/>
          <w:szCs w:val="24"/>
        </w:rPr>
        <w:t>include</w:t>
      </w:r>
      <w:r w:rsidR="00CE59E6" w:rsidRPr="00CE59E6">
        <w:rPr>
          <w:rFonts w:ascii="Arial" w:hAnsi="Arial" w:cs="Arial"/>
          <w:sz w:val="24"/>
          <w:szCs w:val="24"/>
        </w:rPr>
        <w:t xml:space="preserve"> the types of service users and their requirements</w:t>
      </w:r>
      <w:r w:rsidR="001B45B2">
        <w:rPr>
          <w:rFonts w:ascii="Arial" w:hAnsi="Arial" w:cs="Arial"/>
          <w:sz w:val="24"/>
          <w:szCs w:val="24"/>
        </w:rPr>
        <w:t>.</w:t>
      </w:r>
      <w:r w:rsidR="001407E1" w:rsidRPr="001407E1">
        <w:t xml:space="preserve"> </w:t>
      </w:r>
      <w:r w:rsidR="001407E1" w:rsidRPr="001407E1">
        <w:rPr>
          <w:rFonts w:ascii="Arial" w:hAnsi="Arial" w:cs="Arial"/>
          <w:sz w:val="24"/>
          <w:szCs w:val="24"/>
        </w:rPr>
        <w:t xml:space="preserve">According to Jung (2021), In the same sense that the body </w:t>
      </w:r>
      <w:r w:rsidR="00F7461C">
        <w:rPr>
          <w:rFonts w:ascii="Arial" w:hAnsi="Arial" w:cs="Arial"/>
          <w:sz w:val="24"/>
          <w:szCs w:val="24"/>
        </w:rPr>
        <w:t>needs</w:t>
      </w:r>
      <w:r w:rsidR="001407E1" w:rsidRPr="001407E1">
        <w:rPr>
          <w:rFonts w:ascii="Arial" w:hAnsi="Arial" w:cs="Arial"/>
          <w:sz w:val="24"/>
          <w:szCs w:val="24"/>
        </w:rPr>
        <w:t xml:space="preserve"> nourishment, and not just any food, but food that is appropriate for it, the psyche requires knowledge of the purpose of its presence just any significance, but the significance of those pictures and concepts that mirror its nature and emerge in the unconscious.</w:t>
      </w:r>
      <w:r w:rsidR="002A6968">
        <w:rPr>
          <w:rFonts w:ascii="Arial" w:hAnsi="Arial" w:cs="Arial"/>
          <w:sz w:val="24"/>
          <w:szCs w:val="24"/>
        </w:rPr>
        <w:t xml:space="preserve"> </w:t>
      </w:r>
      <w:r w:rsidR="004215E5" w:rsidRPr="0090453E">
        <w:rPr>
          <w:rFonts w:ascii="Arial" w:hAnsi="Arial" w:cs="Arial"/>
          <w:sz w:val="24"/>
          <w:szCs w:val="24"/>
        </w:rPr>
        <w:t>Mental health nurses are in charge of planning and giving assistance, as well as medical and nursing treatment, to patients who are suffering from a variety of mental illnesses.</w:t>
      </w:r>
      <w:r w:rsidR="00E41EBC" w:rsidRPr="00E41EBC">
        <w:t xml:space="preserve"> </w:t>
      </w:r>
      <w:r w:rsidR="00E41EBC" w:rsidRPr="00E41EBC">
        <w:rPr>
          <w:rFonts w:ascii="Arial" w:hAnsi="Arial" w:cs="Arial"/>
          <w:sz w:val="24"/>
          <w:szCs w:val="24"/>
        </w:rPr>
        <w:t xml:space="preserve">According to Warsaw (2013), In Poland, the nursing field has traditionally been devalued, but in recent years, it has gained more respect. Nurses were placed sixth in a 2013 occupational prestige list (behind </w:t>
      </w:r>
      <w:r w:rsidR="00FB257B">
        <w:rPr>
          <w:rFonts w:ascii="Arial" w:hAnsi="Arial" w:cs="Arial"/>
          <w:sz w:val="24"/>
          <w:szCs w:val="24"/>
        </w:rPr>
        <w:t>firefighters</w:t>
      </w:r>
      <w:r w:rsidR="00E41EBC" w:rsidRPr="00E41EBC">
        <w:rPr>
          <w:rFonts w:ascii="Arial" w:hAnsi="Arial" w:cs="Arial"/>
          <w:sz w:val="24"/>
          <w:szCs w:val="24"/>
        </w:rPr>
        <w:t xml:space="preserve">, university </w:t>
      </w:r>
      <w:r w:rsidR="00FB257B">
        <w:rPr>
          <w:rFonts w:ascii="Arial" w:hAnsi="Arial" w:cs="Arial"/>
          <w:sz w:val="24"/>
          <w:szCs w:val="24"/>
        </w:rPr>
        <w:t>professors</w:t>
      </w:r>
      <w:r w:rsidR="00E41EBC" w:rsidRPr="00E41EBC">
        <w:rPr>
          <w:rFonts w:ascii="Arial" w:hAnsi="Arial" w:cs="Arial"/>
          <w:sz w:val="24"/>
          <w:szCs w:val="24"/>
        </w:rPr>
        <w:t xml:space="preserve">, qualified </w:t>
      </w:r>
      <w:r w:rsidR="00FB257B">
        <w:rPr>
          <w:rFonts w:ascii="Arial" w:hAnsi="Arial" w:cs="Arial"/>
          <w:sz w:val="24"/>
          <w:szCs w:val="24"/>
        </w:rPr>
        <w:t>workers</w:t>
      </w:r>
      <w:r w:rsidR="00E41EBC" w:rsidRPr="00E41EBC">
        <w:rPr>
          <w:rFonts w:ascii="Arial" w:hAnsi="Arial" w:cs="Arial"/>
          <w:sz w:val="24"/>
          <w:szCs w:val="24"/>
        </w:rPr>
        <w:t xml:space="preserve">, </w:t>
      </w:r>
      <w:r w:rsidR="00FB257B">
        <w:rPr>
          <w:rFonts w:ascii="Arial" w:hAnsi="Arial" w:cs="Arial"/>
          <w:sz w:val="24"/>
          <w:szCs w:val="24"/>
        </w:rPr>
        <w:t>miners</w:t>
      </w:r>
      <w:r w:rsidR="00E41EBC" w:rsidRPr="00E41EBC">
        <w:rPr>
          <w:rFonts w:ascii="Arial" w:hAnsi="Arial" w:cs="Arial"/>
          <w:sz w:val="24"/>
          <w:szCs w:val="24"/>
        </w:rPr>
        <w:t xml:space="preserve">, and factory </w:t>
      </w:r>
      <w:r w:rsidR="00FB257B">
        <w:rPr>
          <w:rFonts w:ascii="Arial" w:hAnsi="Arial" w:cs="Arial"/>
          <w:sz w:val="24"/>
          <w:szCs w:val="24"/>
        </w:rPr>
        <w:t>engineers</w:t>
      </w:r>
      <w:r w:rsidR="00E41EBC" w:rsidRPr="00E41EBC">
        <w:rPr>
          <w:rFonts w:ascii="Arial" w:hAnsi="Arial" w:cs="Arial"/>
          <w:sz w:val="24"/>
          <w:szCs w:val="24"/>
        </w:rPr>
        <w:t>)</w:t>
      </w:r>
      <w:r w:rsidR="00FB257B">
        <w:rPr>
          <w:rFonts w:ascii="Arial" w:hAnsi="Arial" w:cs="Arial"/>
          <w:sz w:val="24"/>
          <w:szCs w:val="24"/>
        </w:rPr>
        <w:t>.</w:t>
      </w:r>
      <w:r w:rsidR="004215E5" w:rsidRPr="0090453E">
        <w:rPr>
          <w:rFonts w:ascii="Arial" w:hAnsi="Arial" w:cs="Arial"/>
          <w:sz w:val="24"/>
          <w:szCs w:val="24"/>
        </w:rPr>
        <w:t xml:space="preserve"> </w:t>
      </w:r>
      <w:r w:rsidR="002D61FD" w:rsidRPr="002D61FD">
        <w:rPr>
          <w:rFonts w:ascii="Arial" w:hAnsi="Arial" w:cs="Arial"/>
          <w:sz w:val="24"/>
          <w:szCs w:val="24"/>
        </w:rPr>
        <w:t xml:space="preserve">Nurses who </w:t>
      </w:r>
      <w:r w:rsidR="002A6FDE">
        <w:rPr>
          <w:rFonts w:ascii="Arial" w:hAnsi="Arial" w:cs="Arial"/>
          <w:sz w:val="24"/>
          <w:szCs w:val="24"/>
        </w:rPr>
        <w:t>specialize</w:t>
      </w:r>
      <w:r w:rsidR="002D61FD" w:rsidRPr="002D61FD">
        <w:rPr>
          <w:rFonts w:ascii="Arial" w:hAnsi="Arial" w:cs="Arial"/>
          <w:sz w:val="24"/>
          <w:szCs w:val="24"/>
        </w:rPr>
        <w:t xml:space="preserve"> in mental health care help clients with everything from anxiety to </w:t>
      </w:r>
      <w:r w:rsidR="00BA2982">
        <w:rPr>
          <w:rFonts w:ascii="Arial" w:hAnsi="Arial" w:cs="Arial"/>
          <w:sz w:val="24"/>
          <w:szCs w:val="24"/>
        </w:rPr>
        <w:t>behavioural</w:t>
      </w:r>
      <w:r w:rsidR="002D61FD" w:rsidRPr="002D61FD">
        <w:rPr>
          <w:rFonts w:ascii="Arial" w:hAnsi="Arial" w:cs="Arial"/>
          <w:sz w:val="24"/>
          <w:szCs w:val="24"/>
        </w:rPr>
        <w:t xml:space="preserve"> and eating </w:t>
      </w:r>
      <w:r w:rsidR="002A6FDE" w:rsidRPr="002D61FD">
        <w:rPr>
          <w:rFonts w:ascii="Arial" w:hAnsi="Arial" w:cs="Arial"/>
          <w:sz w:val="24"/>
          <w:szCs w:val="24"/>
        </w:rPr>
        <w:t>problems.</w:t>
      </w:r>
      <w:r w:rsidR="002A6FDE" w:rsidRPr="0090453E">
        <w:rPr>
          <w:rFonts w:ascii="Arial" w:hAnsi="Arial" w:cs="Arial"/>
          <w:color w:val="000000"/>
          <w:sz w:val="24"/>
          <w:szCs w:val="24"/>
          <w:shd w:val="clear" w:color="auto" w:fill="FFFFFF"/>
        </w:rPr>
        <w:t xml:space="preserve"> Doctors</w:t>
      </w:r>
      <w:r w:rsidR="004215E5" w:rsidRPr="0090453E">
        <w:rPr>
          <w:rFonts w:ascii="Arial" w:hAnsi="Arial" w:cs="Arial"/>
          <w:color w:val="000000"/>
          <w:sz w:val="24"/>
          <w:szCs w:val="24"/>
          <w:shd w:val="clear" w:color="auto" w:fill="FFFFFF"/>
        </w:rPr>
        <w:t>, social workers, therapists, and psychiatrists collaborate alongside mental health nurses as part of a professional and medical team. They work in a variety of locations, such as hospitals and private residences.</w:t>
      </w:r>
      <w:r w:rsidR="00F02485" w:rsidRPr="00F02485">
        <w:t xml:space="preserve"> </w:t>
      </w:r>
      <w:r w:rsidR="00F02485" w:rsidRPr="0090453E">
        <w:rPr>
          <w:rFonts w:ascii="Arial" w:hAnsi="Arial" w:cs="Arial"/>
          <w:color w:val="000000"/>
          <w:sz w:val="24"/>
          <w:szCs w:val="24"/>
          <w:shd w:val="clear" w:color="auto" w:fill="FFFFFF"/>
        </w:rPr>
        <w:t>In a hospital, a mental health nurse may work in a psychiatric critical care unit, psychiatric ward, outpatients unit, or specialty unit dedicated to a specific issue, such as eating disorders.</w:t>
      </w:r>
      <w:r w:rsidR="00F02485" w:rsidRPr="00F02485">
        <w:t xml:space="preserve"> </w:t>
      </w:r>
      <w:r w:rsidR="00F02485" w:rsidRPr="0090453E">
        <w:rPr>
          <w:rFonts w:ascii="Arial" w:hAnsi="Arial" w:cs="Arial"/>
          <w:color w:val="000000"/>
          <w:sz w:val="24"/>
          <w:szCs w:val="24"/>
          <w:shd w:val="clear" w:color="auto" w:fill="FFFFFF"/>
        </w:rPr>
        <w:t>Mental health professionals can assist people of all ages who are in need of assistance</w:t>
      </w:r>
      <w:r w:rsidR="0090453E" w:rsidRPr="0090453E">
        <w:rPr>
          <w:rFonts w:ascii="Arial" w:hAnsi="Arial" w:cs="Arial"/>
          <w:color w:val="000000"/>
          <w:sz w:val="24"/>
          <w:szCs w:val="24"/>
          <w:shd w:val="clear" w:color="auto" w:fill="FFFFFF"/>
        </w:rPr>
        <w:t>,</w:t>
      </w:r>
      <w:r w:rsidR="0090453E">
        <w:t xml:space="preserve"> </w:t>
      </w:r>
      <w:r w:rsidR="0090453E" w:rsidRPr="0090453E">
        <w:rPr>
          <w:rFonts w:ascii="Arial" w:hAnsi="Arial" w:cs="Arial"/>
          <w:color w:val="000000"/>
          <w:sz w:val="24"/>
          <w:szCs w:val="24"/>
          <w:shd w:val="clear" w:color="auto" w:fill="FFFFFF"/>
        </w:rPr>
        <w:t>these individuals are classified as vulnerable.</w:t>
      </w:r>
      <w:r w:rsidR="00B73BA1" w:rsidRPr="00B73BA1">
        <w:t xml:space="preserve"> </w:t>
      </w:r>
      <w:r w:rsidR="00B73BA1" w:rsidRPr="00B73BA1">
        <w:rPr>
          <w:rFonts w:ascii="Arial" w:hAnsi="Arial" w:cs="Arial"/>
          <w:color w:val="000000"/>
          <w:sz w:val="24"/>
          <w:szCs w:val="24"/>
          <w:shd w:val="clear" w:color="auto" w:fill="FFFFFF"/>
        </w:rPr>
        <w:t>However</w:t>
      </w:r>
      <w:r w:rsidR="00B73BA1">
        <w:rPr>
          <w:rFonts w:ascii="Arial" w:hAnsi="Arial" w:cs="Arial"/>
          <w:color w:val="000000"/>
          <w:sz w:val="24"/>
          <w:szCs w:val="24"/>
          <w:shd w:val="clear" w:color="auto" w:fill="FFFFFF"/>
        </w:rPr>
        <w:t>,</w:t>
      </w:r>
      <w:r w:rsidR="00B73BA1" w:rsidRPr="00B73BA1">
        <w:rPr>
          <w:rFonts w:ascii="Arial" w:hAnsi="Arial" w:cs="Arial"/>
          <w:color w:val="000000"/>
          <w:sz w:val="24"/>
          <w:szCs w:val="24"/>
          <w:shd w:val="clear" w:color="auto" w:fill="FFFFFF"/>
        </w:rPr>
        <w:t xml:space="preserve"> according</w:t>
      </w:r>
      <w:r w:rsidR="00B73BA1">
        <w:rPr>
          <w:rFonts w:ascii="Arial" w:hAnsi="Arial" w:cs="Arial"/>
          <w:color w:val="000000"/>
          <w:sz w:val="24"/>
          <w:szCs w:val="24"/>
          <w:shd w:val="clear" w:color="auto" w:fill="FFFFFF"/>
        </w:rPr>
        <w:t xml:space="preserve"> to</w:t>
      </w:r>
      <w:r w:rsidR="00B73BA1" w:rsidRPr="00B73BA1">
        <w:rPr>
          <w:rFonts w:ascii="Arial" w:hAnsi="Arial" w:cs="Arial"/>
          <w:color w:val="000000"/>
          <w:sz w:val="24"/>
          <w:szCs w:val="24"/>
          <w:shd w:val="clear" w:color="auto" w:fill="FFFFFF"/>
        </w:rPr>
        <w:t xml:space="preserve"> </w:t>
      </w:r>
      <w:proofErr w:type="spellStart"/>
      <w:r w:rsidR="00B73BA1" w:rsidRPr="00B73BA1">
        <w:rPr>
          <w:rFonts w:ascii="Arial" w:hAnsi="Arial" w:cs="Arial"/>
          <w:color w:val="000000"/>
          <w:sz w:val="24"/>
          <w:szCs w:val="24"/>
          <w:shd w:val="clear" w:color="auto" w:fill="FFFFFF"/>
        </w:rPr>
        <w:t>Sawatzky</w:t>
      </w:r>
      <w:proofErr w:type="spellEnd"/>
      <w:r w:rsidR="00B73BA1" w:rsidRPr="00B73BA1">
        <w:rPr>
          <w:rFonts w:ascii="Arial" w:hAnsi="Arial" w:cs="Arial"/>
          <w:color w:val="000000"/>
          <w:sz w:val="24"/>
          <w:szCs w:val="24"/>
          <w:shd w:val="clear" w:color="auto" w:fill="FFFFFF"/>
        </w:rPr>
        <w:t xml:space="preserve"> (2022), An information contained </w:t>
      </w:r>
      <w:r w:rsidR="00B73BA1">
        <w:rPr>
          <w:rFonts w:ascii="Arial" w:hAnsi="Arial" w:cs="Arial"/>
          <w:color w:val="000000"/>
          <w:sz w:val="24"/>
          <w:szCs w:val="24"/>
          <w:shd w:val="clear" w:color="auto" w:fill="FFFFFF"/>
        </w:rPr>
        <w:t xml:space="preserve">a </w:t>
      </w:r>
      <w:r w:rsidR="00B73BA1" w:rsidRPr="00B73BA1">
        <w:rPr>
          <w:rFonts w:ascii="Arial" w:hAnsi="Arial" w:cs="Arial"/>
          <w:color w:val="000000"/>
          <w:sz w:val="24"/>
          <w:szCs w:val="24"/>
          <w:shd w:val="clear" w:color="auto" w:fill="FFFFFF"/>
        </w:rPr>
        <w:t>study of how nurses' and physicians' attitudes, psychological stressors, and professional responsibilities influence end-of-life decision making.</w:t>
      </w:r>
      <w:r w:rsidR="00B73BA1">
        <w:t xml:space="preserve"> </w:t>
      </w:r>
      <w:r w:rsidR="00B73BA1">
        <w:rPr>
          <w:rFonts w:ascii="Arial" w:hAnsi="Arial" w:cs="Arial"/>
          <w:color w:val="000000"/>
          <w:sz w:val="24"/>
          <w:szCs w:val="24"/>
          <w:shd w:val="clear" w:color="auto" w:fill="FFFFFF"/>
        </w:rPr>
        <w:t xml:space="preserve">The job </w:t>
      </w:r>
      <w:r w:rsidR="0090453E" w:rsidRPr="0090453E">
        <w:rPr>
          <w:rFonts w:ascii="Arial" w:hAnsi="Arial" w:cs="Arial"/>
          <w:color w:val="000000"/>
          <w:sz w:val="24"/>
          <w:szCs w:val="24"/>
          <w:shd w:val="clear" w:color="auto" w:fill="FFFFFF"/>
        </w:rPr>
        <w:t>entails a range of duties such as</w:t>
      </w:r>
      <w:r w:rsidR="007F2819">
        <w:rPr>
          <w:rFonts w:ascii="Arial" w:hAnsi="Arial" w:cs="Arial"/>
          <w:color w:val="000000"/>
          <w:sz w:val="24"/>
          <w:szCs w:val="24"/>
          <w:shd w:val="clear" w:color="auto" w:fill="FFFFFF"/>
        </w:rPr>
        <w:t xml:space="preserve"> </w:t>
      </w:r>
      <w:r w:rsidR="0090453E" w:rsidRPr="007F2819">
        <w:rPr>
          <w:rFonts w:ascii="Arial" w:hAnsi="Arial" w:cs="Arial"/>
          <w:color w:val="000000"/>
          <w:sz w:val="24"/>
          <w:szCs w:val="24"/>
          <w:shd w:val="clear" w:color="auto" w:fill="FFFFFF"/>
        </w:rPr>
        <w:t>determining and arranging nursing care needs</w:t>
      </w:r>
      <w:r w:rsidR="007F2819">
        <w:rPr>
          <w:rFonts w:ascii="Arial" w:hAnsi="Arial" w:cs="Arial"/>
          <w:color w:val="000000"/>
          <w:sz w:val="24"/>
          <w:szCs w:val="24"/>
          <w:shd w:val="clear" w:color="auto" w:fill="FFFFFF"/>
        </w:rPr>
        <w:t xml:space="preserve">, </w:t>
      </w:r>
      <w:r w:rsidR="0090453E" w:rsidRPr="007F2819">
        <w:rPr>
          <w:rFonts w:ascii="Arial" w:hAnsi="Arial" w:cs="Arial"/>
          <w:color w:val="000000"/>
          <w:sz w:val="24"/>
          <w:szCs w:val="24"/>
          <w:shd w:val="clear" w:color="auto" w:fill="FFFFFF"/>
        </w:rPr>
        <w:t xml:space="preserve">arranging work </w:t>
      </w:r>
      <w:r w:rsidR="005E46BD" w:rsidRPr="007F2819">
        <w:rPr>
          <w:rFonts w:ascii="Arial" w:hAnsi="Arial" w:cs="Arial"/>
          <w:color w:val="000000"/>
          <w:sz w:val="24"/>
          <w:szCs w:val="24"/>
          <w:shd w:val="clear" w:color="auto" w:fill="FFFFFF"/>
        </w:rPr>
        <w:t>schedules</w:t>
      </w:r>
      <w:r w:rsidR="005E46BD">
        <w:rPr>
          <w:rFonts w:ascii="Arial" w:hAnsi="Arial" w:cs="Arial"/>
          <w:color w:val="000000"/>
          <w:sz w:val="24"/>
          <w:szCs w:val="24"/>
          <w:shd w:val="clear" w:color="auto" w:fill="FFFFFF"/>
        </w:rPr>
        <w:t>,</w:t>
      </w:r>
      <w:r w:rsidR="005E46BD" w:rsidRPr="007F2819">
        <w:rPr>
          <w:rFonts w:ascii="Arial" w:hAnsi="Arial" w:cs="Arial"/>
          <w:color w:val="000000"/>
          <w:sz w:val="24"/>
          <w:szCs w:val="24"/>
          <w:shd w:val="clear" w:color="auto" w:fill="FFFFFF"/>
        </w:rPr>
        <w:t xml:space="preserve"> Patients</w:t>
      </w:r>
      <w:r w:rsidR="0090453E" w:rsidRPr="007F2819">
        <w:rPr>
          <w:rFonts w:ascii="Arial" w:hAnsi="Arial" w:cs="Arial"/>
          <w:color w:val="000000"/>
          <w:sz w:val="24"/>
          <w:szCs w:val="24"/>
          <w:shd w:val="clear" w:color="auto" w:fill="FFFFFF"/>
        </w:rPr>
        <w:t xml:space="preserve"> are visited at their homes</w:t>
      </w:r>
      <w:r w:rsidR="005E46BD">
        <w:rPr>
          <w:rFonts w:ascii="Arial" w:hAnsi="Arial" w:cs="Arial"/>
          <w:color w:val="000000"/>
          <w:sz w:val="24"/>
          <w:szCs w:val="24"/>
          <w:shd w:val="clear" w:color="auto" w:fill="FFFFFF"/>
        </w:rPr>
        <w:t xml:space="preserve">, </w:t>
      </w:r>
      <w:r w:rsidR="00FD5A25" w:rsidRPr="007F2819">
        <w:rPr>
          <w:rFonts w:ascii="Arial" w:hAnsi="Arial" w:cs="Arial"/>
          <w:color w:val="000000"/>
          <w:sz w:val="24"/>
          <w:szCs w:val="24"/>
          <w:shd w:val="clear" w:color="auto" w:fill="FFFFFF"/>
        </w:rPr>
        <w:t>establishing ties with patients, comforting them, hearing them out</w:t>
      </w:r>
      <w:r w:rsidR="00792C03" w:rsidRPr="007F2819">
        <w:rPr>
          <w:rFonts w:ascii="Arial" w:hAnsi="Arial" w:cs="Arial"/>
          <w:color w:val="000000"/>
          <w:sz w:val="24"/>
          <w:szCs w:val="24"/>
          <w:shd w:val="clear" w:color="auto" w:fill="FFFFFF"/>
        </w:rPr>
        <w:t xml:space="preserve">, </w:t>
      </w:r>
      <w:r w:rsidR="00FD5A25" w:rsidRPr="007F2819">
        <w:rPr>
          <w:rFonts w:ascii="Arial" w:hAnsi="Arial" w:cs="Arial"/>
          <w:color w:val="000000"/>
          <w:sz w:val="24"/>
          <w:szCs w:val="24"/>
          <w:shd w:val="clear" w:color="auto" w:fill="FFFFFF"/>
        </w:rPr>
        <w:t>and speaking with them</w:t>
      </w:r>
      <w:r w:rsidR="005E46BD">
        <w:rPr>
          <w:rFonts w:ascii="Arial" w:hAnsi="Arial" w:cs="Arial"/>
          <w:color w:val="000000"/>
          <w:sz w:val="24"/>
          <w:szCs w:val="24"/>
          <w:shd w:val="clear" w:color="auto" w:fill="FFFFFF"/>
        </w:rPr>
        <w:t xml:space="preserve">. Supporting them with </w:t>
      </w:r>
      <w:r w:rsidR="00FD5A25" w:rsidRPr="005E46BD">
        <w:rPr>
          <w:rFonts w:ascii="Arial" w:hAnsi="Arial" w:cs="Arial"/>
          <w:color w:val="000000"/>
          <w:sz w:val="24"/>
          <w:szCs w:val="24"/>
          <w:shd w:val="clear" w:color="auto" w:fill="FFFFFF"/>
        </w:rPr>
        <w:t>overcoming stigma and assisting service users and their family members in dealing with it</w:t>
      </w:r>
      <w:r w:rsidR="005E46BD">
        <w:rPr>
          <w:rFonts w:ascii="Arial" w:hAnsi="Arial" w:cs="Arial"/>
          <w:color w:val="000000"/>
          <w:sz w:val="24"/>
          <w:szCs w:val="24"/>
          <w:shd w:val="clear" w:color="auto" w:fill="FFFFFF"/>
        </w:rPr>
        <w:t xml:space="preserve">, </w:t>
      </w:r>
      <w:r w:rsidR="00FD5A25" w:rsidRPr="005E46BD">
        <w:rPr>
          <w:rFonts w:ascii="Arial" w:hAnsi="Arial" w:cs="Arial"/>
          <w:color w:val="000000"/>
          <w:sz w:val="24"/>
          <w:szCs w:val="24"/>
          <w:shd w:val="clear" w:color="auto" w:fill="FFFFFF"/>
        </w:rPr>
        <w:t>medicine administration</w:t>
      </w:r>
      <w:r w:rsidR="005E46BD">
        <w:rPr>
          <w:rFonts w:ascii="Arial" w:hAnsi="Arial" w:cs="Arial"/>
          <w:color w:val="000000"/>
          <w:sz w:val="24"/>
          <w:szCs w:val="24"/>
          <w:shd w:val="clear" w:color="auto" w:fill="FFFFFF"/>
        </w:rPr>
        <w:t xml:space="preserve">, </w:t>
      </w:r>
      <w:r w:rsidR="00FD5A25" w:rsidRPr="005E46BD">
        <w:rPr>
          <w:rFonts w:ascii="Arial" w:hAnsi="Arial" w:cs="Arial"/>
          <w:color w:val="000000"/>
          <w:sz w:val="24"/>
          <w:szCs w:val="24"/>
          <w:shd w:val="clear" w:color="auto" w:fill="FFFFFF"/>
        </w:rPr>
        <w:t>collaborating on and revising care plans, as well as keeping track of progress</w:t>
      </w:r>
      <w:r w:rsidR="005E46BD">
        <w:rPr>
          <w:rFonts w:ascii="Arial" w:hAnsi="Arial" w:cs="Arial"/>
          <w:color w:val="000000"/>
          <w:sz w:val="24"/>
          <w:szCs w:val="24"/>
          <w:shd w:val="clear" w:color="auto" w:fill="FFFFFF"/>
        </w:rPr>
        <w:t>,</w:t>
      </w:r>
      <w:r w:rsidR="00F41D9C">
        <w:rPr>
          <w:rFonts w:ascii="Arial" w:hAnsi="Arial" w:cs="Arial"/>
          <w:color w:val="000000"/>
          <w:sz w:val="24"/>
          <w:szCs w:val="24"/>
          <w:shd w:val="clear" w:color="auto" w:fill="FFFFFF"/>
        </w:rPr>
        <w:t xml:space="preserve"> </w:t>
      </w:r>
      <w:r w:rsidR="00FD5A25" w:rsidRPr="005E46BD">
        <w:rPr>
          <w:rFonts w:ascii="Arial" w:hAnsi="Arial" w:cs="Arial"/>
          <w:color w:val="000000"/>
          <w:sz w:val="24"/>
          <w:szCs w:val="24"/>
          <w:shd w:val="clear" w:color="auto" w:fill="FFFFFF"/>
        </w:rPr>
        <w:t>advising and coordinating support for patients, relatives, and caregivers</w:t>
      </w:r>
      <w:r w:rsidR="00F41D9C">
        <w:rPr>
          <w:rFonts w:ascii="Arial" w:hAnsi="Arial" w:cs="Arial"/>
          <w:color w:val="000000"/>
          <w:sz w:val="24"/>
          <w:szCs w:val="24"/>
          <w:shd w:val="clear" w:color="auto" w:fill="FFFFFF"/>
        </w:rPr>
        <w:t xml:space="preserve">. Nurses </w:t>
      </w:r>
      <w:r w:rsidR="001E657D">
        <w:rPr>
          <w:rFonts w:ascii="Arial" w:hAnsi="Arial" w:cs="Arial"/>
          <w:color w:val="000000"/>
          <w:sz w:val="24"/>
          <w:szCs w:val="24"/>
          <w:shd w:val="clear" w:color="auto" w:fill="FFFFFF"/>
        </w:rPr>
        <w:t xml:space="preserve">must always be </w:t>
      </w:r>
      <w:r w:rsidR="00FD5A25" w:rsidRPr="00F41D9C">
        <w:rPr>
          <w:rFonts w:ascii="Arial" w:hAnsi="Arial" w:cs="Arial"/>
          <w:color w:val="000000"/>
          <w:sz w:val="24"/>
          <w:szCs w:val="24"/>
          <w:shd w:val="clear" w:color="auto" w:fill="FFFFFF"/>
        </w:rPr>
        <w:t>collaborating with doctors, social workers, and other experts</w:t>
      </w:r>
      <w:r w:rsidR="001E657D">
        <w:rPr>
          <w:rFonts w:ascii="Arial" w:hAnsi="Arial" w:cs="Arial"/>
          <w:color w:val="000000"/>
          <w:sz w:val="24"/>
          <w:szCs w:val="24"/>
          <w:shd w:val="clear" w:color="auto" w:fill="FFFFFF"/>
        </w:rPr>
        <w:t xml:space="preserve">, </w:t>
      </w:r>
      <w:r w:rsidR="00A3791A" w:rsidRPr="001E657D">
        <w:rPr>
          <w:rFonts w:ascii="Arial" w:hAnsi="Arial" w:cs="Arial"/>
          <w:color w:val="000000"/>
          <w:sz w:val="24"/>
          <w:szCs w:val="24"/>
          <w:shd w:val="clear" w:color="auto" w:fill="FFFFFF"/>
        </w:rPr>
        <w:t>evaluating the progress of treatment at case conferences and meetings</w:t>
      </w:r>
      <w:r w:rsidR="001E657D">
        <w:rPr>
          <w:rFonts w:ascii="Arial" w:hAnsi="Arial" w:cs="Arial"/>
          <w:color w:val="000000"/>
          <w:sz w:val="24"/>
          <w:szCs w:val="24"/>
          <w:shd w:val="clear" w:color="auto" w:fill="FFFFFF"/>
        </w:rPr>
        <w:t xml:space="preserve">, </w:t>
      </w:r>
      <w:r w:rsidR="00A3791A" w:rsidRPr="001E657D">
        <w:rPr>
          <w:rFonts w:ascii="Arial" w:hAnsi="Arial" w:cs="Arial"/>
          <w:color w:val="000000"/>
          <w:sz w:val="24"/>
          <w:szCs w:val="24"/>
          <w:shd w:val="clear" w:color="auto" w:fill="FFFFFF"/>
        </w:rPr>
        <w:t>Creating and maintaining patient files</w:t>
      </w:r>
      <w:r w:rsidR="001E657D">
        <w:rPr>
          <w:rFonts w:ascii="Arial" w:hAnsi="Arial" w:cs="Arial"/>
          <w:color w:val="000000"/>
          <w:sz w:val="24"/>
          <w:szCs w:val="24"/>
          <w:shd w:val="clear" w:color="auto" w:fill="FFFFFF"/>
        </w:rPr>
        <w:t xml:space="preserve">, and </w:t>
      </w:r>
      <w:r w:rsidR="00A3791A" w:rsidRPr="001E657D">
        <w:rPr>
          <w:rFonts w:ascii="Arial" w:hAnsi="Arial" w:cs="Arial"/>
          <w:color w:val="000000"/>
          <w:sz w:val="24"/>
          <w:szCs w:val="24"/>
          <w:shd w:val="clear" w:color="auto" w:fill="FFFFFF"/>
        </w:rPr>
        <w:t>assisting patients in participating in treatment methods such as painting and role play</w:t>
      </w:r>
      <w:r w:rsidR="001E657D">
        <w:rPr>
          <w:rFonts w:ascii="Arial" w:hAnsi="Arial" w:cs="Arial"/>
          <w:color w:val="000000"/>
          <w:sz w:val="24"/>
          <w:szCs w:val="24"/>
          <w:shd w:val="clear" w:color="auto" w:fill="FFFFFF"/>
        </w:rPr>
        <w:t>.</w:t>
      </w:r>
      <w:r w:rsidR="00CE4B18">
        <w:rPr>
          <w:rFonts w:ascii="Arial" w:hAnsi="Arial" w:cs="Arial"/>
          <w:color w:val="000000"/>
          <w:sz w:val="24"/>
          <w:szCs w:val="24"/>
          <w:shd w:val="clear" w:color="auto" w:fill="FFFFFF"/>
        </w:rPr>
        <w:t xml:space="preserve"> </w:t>
      </w:r>
      <w:r w:rsidR="00C72D66" w:rsidRPr="00C72D66">
        <w:rPr>
          <w:rFonts w:ascii="Arial" w:hAnsi="Arial" w:cs="Arial"/>
          <w:color w:val="000000"/>
          <w:sz w:val="24"/>
          <w:szCs w:val="24"/>
          <w:shd w:val="clear" w:color="auto" w:fill="FFFFFF"/>
        </w:rPr>
        <w:t xml:space="preserve">Nurses' performance is clearly influenced by their empowerment as well as the mental and personal aspects of their employment states </w:t>
      </w:r>
      <w:proofErr w:type="spellStart"/>
      <w:r w:rsidR="00C72D66" w:rsidRPr="00C72D66">
        <w:rPr>
          <w:rFonts w:ascii="Arial" w:hAnsi="Arial" w:cs="Arial"/>
          <w:color w:val="000000"/>
          <w:sz w:val="24"/>
          <w:szCs w:val="24"/>
          <w:shd w:val="clear" w:color="auto" w:fill="FFFFFF"/>
        </w:rPr>
        <w:t>Laschinger</w:t>
      </w:r>
      <w:proofErr w:type="spellEnd"/>
      <w:r w:rsidR="00C72D66" w:rsidRPr="00C72D66">
        <w:rPr>
          <w:rFonts w:ascii="Arial" w:hAnsi="Arial" w:cs="Arial"/>
          <w:color w:val="000000"/>
          <w:sz w:val="24"/>
          <w:szCs w:val="24"/>
          <w:shd w:val="clear" w:color="auto" w:fill="FFFFFF"/>
        </w:rPr>
        <w:t xml:space="preserve"> HK (1995) </w:t>
      </w:r>
      <w:r w:rsidR="001B094B">
        <w:rPr>
          <w:rFonts w:ascii="Arial" w:hAnsi="Arial" w:cs="Arial"/>
          <w:color w:val="000000"/>
          <w:sz w:val="24"/>
          <w:szCs w:val="24"/>
          <w:shd w:val="clear" w:color="auto" w:fill="FFFFFF"/>
        </w:rPr>
        <w:t>.</w:t>
      </w:r>
      <w:r w:rsidR="006E3102" w:rsidRPr="006E3102">
        <w:rPr>
          <w:rFonts w:ascii="Arial" w:hAnsi="Arial" w:cs="Arial"/>
          <w:color w:val="000000"/>
          <w:sz w:val="24"/>
          <w:szCs w:val="24"/>
          <w:shd w:val="clear" w:color="auto" w:fill="FFFFFF"/>
        </w:rPr>
        <w:t>The NHS, general, psychiatry, and secured institutions, home</w:t>
      </w:r>
      <w:r w:rsidR="001E657D">
        <w:rPr>
          <w:rFonts w:ascii="Arial" w:hAnsi="Arial" w:cs="Arial"/>
          <w:color w:val="000000"/>
          <w:sz w:val="24"/>
          <w:szCs w:val="24"/>
          <w:shd w:val="clear" w:color="auto" w:fill="FFFFFF"/>
        </w:rPr>
        <w:t>,</w:t>
      </w:r>
      <w:r w:rsidR="006E3102" w:rsidRPr="006E3102">
        <w:rPr>
          <w:rFonts w:ascii="Arial" w:hAnsi="Arial" w:cs="Arial"/>
          <w:color w:val="000000"/>
          <w:sz w:val="24"/>
          <w:szCs w:val="24"/>
          <w:shd w:val="clear" w:color="auto" w:fill="FFFFFF"/>
        </w:rPr>
        <w:t xml:space="preserve"> and care homes, public and recovery </w:t>
      </w:r>
      <w:r w:rsidR="001E657D">
        <w:rPr>
          <w:rFonts w:ascii="Arial" w:hAnsi="Arial" w:cs="Arial"/>
          <w:color w:val="000000"/>
          <w:sz w:val="24"/>
          <w:szCs w:val="24"/>
          <w:shd w:val="clear" w:color="auto" w:fill="FFFFFF"/>
        </w:rPr>
        <w:t>units</w:t>
      </w:r>
      <w:r w:rsidR="006E3102" w:rsidRPr="006E3102">
        <w:rPr>
          <w:rFonts w:ascii="Arial" w:hAnsi="Arial" w:cs="Arial"/>
          <w:color w:val="000000"/>
          <w:sz w:val="24"/>
          <w:szCs w:val="24"/>
          <w:shd w:val="clear" w:color="auto" w:fill="FFFFFF"/>
        </w:rPr>
        <w:t>, and special sections inside jails are all regular employers of mental health nurses.</w:t>
      </w:r>
      <w:r w:rsidR="00A375B4" w:rsidRPr="00A375B4">
        <w:rPr>
          <w:rFonts w:ascii="Arial" w:hAnsi="Arial" w:cs="Arial"/>
          <w:color w:val="000000"/>
          <w:sz w:val="24"/>
          <w:szCs w:val="24"/>
          <w:shd w:val="clear" w:color="auto" w:fill="FFFFFF"/>
        </w:rPr>
        <w:t xml:space="preserve"> </w:t>
      </w:r>
      <w:r w:rsidR="00A375B4" w:rsidRPr="0090453E">
        <w:rPr>
          <w:rFonts w:ascii="Arial" w:hAnsi="Arial" w:cs="Arial"/>
          <w:color w:val="000000"/>
          <w:sz w:val="24"/>
          <w:szCs w:val="24"/>
          <w:shd w:val="clear" w:color="auto" w:fill="FFFFFF"/>
        </w:rPr>
        <w:t>(targetjobs2022)</w:t>
      </w:r>
      <w:r w:rsidR="0078026C">
        <w:rPr>
          <w:rFonts w:ascii="Arial" w:hAnsi="Arial" w:cs="Arial"/>
          <w:color w:val="000000"/>
          <w:sz w:val="24"/>
          <w:szCs w:val="24"/>
          <w:shd w:val="clear" w:color="auto" w:fill="FFFFFF"/>
        </w:rPr>
        <w:t>.</w:t>
      </w:r>
      <w:r w:rsidR="00CE4B18">
        <w:rPr>
          <w:rFonts w:ascii="Arial" w:hAnsi="Arial" w:cs="Arial"/>
          <w:color w:val="000000"/>
          <w:sz w:val="24"/>
          <w:szCs w:val="24"/>
          <w:shd w:val="clear" w:color="auto" w:fill="FFFFFF"/>
        </w:rPr>
        <w:t xml:space="preserve"> </w:t>
      </w:r>
      <w:r w:rsidR="00B43A57" w:rsidRPr="00B43A57">
        <w:rPr>
          <w:rFonts w:ascii="Arial" w:hAnsi="Arial" w:cs="Arial"/>
          <w:color w:val="000000"/>
          <w:sz w:val="24"/>
          <w:szCs w:val="24"/>
          <w:shd w:val="clear" w:color="auto" w:fill="FFFFFF"/>
        </w:rPr>
        <w:t xml:space="preserve">Some of the difficulties and possible accomplishments of incorporating genuine and caring human relationships into the mental health worker's day-to-day interactions with clients are discussed in </w:t>
      </w:r>
      <w:r w:rsidR="00586547">
        <w:rPr>
          <w:rFonts w:ascii="Arial" w:hAnsi="Arial" w:cs="Arial"/>
          <w:color w:val="000000"/>
          <w:sz w:val="24"/>
          <w:szCs w:val="24"/>
          <w:shd w:val="clear" w:color="auto" w:fill="FFFFFF"/>
        </w:rPr>
        <w:t>regard</w:t>
      </w:r>
      <w:r w:rsidR="00B43A57" w:rsidRPr="00B43A57">
        <w:rPr>
          <w:rFonts w:ascii="Arial" w:hAnsi="Arial" w:cs="Arial"/>
          <w:color w:val="000000"/>
          <w:sz w:val="24"/>
          <w:szCs w:val="24"/>
          <w:shd w:val="clear" w:color="auto" w:fill="FFFFFF"/>
        </w:rPr>
        <w:t xml:space="preserve"> to humanistic psychology. </w:t>
      </w:r>
      <w:r w:rsidR="00586547" w:rsidRPr="00586547">
        <w:rPr>
          <w:rFonts w:ascii="Arial" w:hAnsi="Arial" w:cs="Arial"/>
          <w:color w:val="000000"/>
          <w:sz w:val="24"/>
          <w:szCs w:val="24"/>
          <w:shd w:val="clear" w:color="auto" w:fill="FFFFFF"/>
        </w:rPr>
        <w:t xml:space="preserve">The immense problems of incorporating humanistic psychology into the all-pervasive medical model that regulates mental health </w:t>
      </w:r>
      <w:r w:rsidR="00586547">
        <w:rPr>
          <w:rFonts w:ascii="Arial" w:hAnsi="Arial" w:cs="Arial"/>
          <w:color w:val="000000"/>
          <w:sz w:val="24"/>
          <w:szCs w:val="24"/>
          <w:shd w:val="clear" w:color="auto" w:fill="FFFFFF"/>
        </w:rPr>
        <w:t>practice</w:t>
      </w:r>
      <w:r w:rsidR="00586547" w:rsidRPr="00586547">
        <w:rPr>
          <w:rFonts w:ascii="Arial" w:hAnsi="Arial" w:cs="Arial"/>
          <w:color w:val="000000"/>
          <w:sz w:val="24"/>
          <w:szCs w:val="24"/>
          <w:shd w:val="clear" w:color="auto" w:fill="FFFFFF"/>
        </w:rPr>
        <w:t xml:space="preserve"> in our culture are examined, as are some of the special moral quandaries of the mental health practitioner seeking to operate in this </w:t>
      </w:r>
      <w:r w:rsidR="00586547" w:rsidRPr="00586547">
        <w:rPr>
          <w:rFonts w:ascii="Arial" w:hAnsi="Arial" w:cs="Arial"/>
          <w:color w:val="000000"/>
          <w:sz w:val="24"/>
          <w:szCs w:val="24"/>
          <w:shd w:val="clear" w:color="auto" w:fill="FFFFFF"/>
        </w:rPr>
        <w:lastRenderedPageBreak/>
        <w:t>environment of humanistic psychology.</w:t>
      </w:r>
      <w:r w:rsidR="00586547" w:rsidRPr="00586547">
        <w:t xml:space="preserve"> </w:t>
      </w:r>
      <w:r w:rsidR="00586547" w:rsidRPr="00586547">
        <w:rPr>
          <w:rFonts w:ascii="Arial" w:hAnsi="Arial" w:cs="Arial"/>
          <w:color w:val="000000"/>
          <w:sz w:val="24"/>
          <w:szCs w:val="24"/>
          <w:shd w:val="clear" w:color="auto" w:fill="FFFFFF"/>
        </w:rPr>
        <w:t xml:space="preserve"> Nurturing </w:t>
      </w:r>
      <w:r w:rsidR="00586547">
        <w:rPr>
          <w:rFonts w:ascii="Arial" w:hAnsi="Arial" w:cs="Arial"/>
          <w:color w:val="000000"/>
          <w:sz w:val="24"/>
          <w:szCs w:val="24"/>
          <w:shd w:val="clear" w:color="auto" w:fill="FFFFFF"/>
        </w:rPr>
        <w:t xml:space="preserve">the </w:t>
      </w:r>
      <w:r w:rsidR="00586547" w:rsidRPr="00586547">
        <w:rPr>
          <w:rFonts w:ascii="Arial" w:hAnsi="Arial" w:cs="Arial"/>
          <w:color w:val="000000"/>
          <w:sz w:val="24"/>
          <w:szCs w:val="24"/>
          <w:shd w:val="clear" w:color="auto" w:fill="FFFFFF"/>
        </w:rPr>
        <w:t>relationship framework of humanistic psychology is used in</w:t>
      </w:r>
      <w:r w:rsidR="00586547">
        <w:rPr>
          <w:rFonts w:ascii="Arial" w:hAnsi="Arial" w:cs="Arial"/>
          <w:color w:val="000000"/>
          <w:sz w:val="24"/>
          <w:szCs w:val="24"/>
          <w:shd w:val="clear" w:color="auto" w:fill="FFFFFF"/>
        </w:rPr>
        <w:t xml:space="preserve"> </w:t>
      </w:r>
      <w:r w:rsidR="00586547" w:rsidRPr="00586547">
        <w:rPr>
          <w:rFonts w:ascii="Arial" w:hAnsi="Arial" w:cs="Arial"/>
          <w:color w:val="000000"/>
          <w:sz w:val="24"/>
          <w:szCs w:val="24"/>
          <w:shd w:val="clear" w:color="auto" w:fill="FFFFFF"/>
        </w:rPr>
        <w:t>numerous mental health worker jobs through a series of case studies.</w:t>
      </w:r>
      <w:r w:rsidR="00586547" w:rsidRPr="00586547">
        <w:t xml:space="preserve"> </w:t>
      </w:r>
      <w:r w:rsidR="00586547" w:rsidRPr="00586547">
        <w:rPr>
          <w:rFonts w:ascii="Arial" w:hAnsi="Arial" w:cs="Arial"/>
          <w:color w:val="000000"/>
          <w:sz w:val="24"/>
          <w:szCs w:val="24"/>
          <w:shd w:val="clear" w:color="auto" w:fill="FFFFFF"/>
        </w:rPr>
        <w:t>Benjamin</w:t>
      </w:r>
      <w:r w:rsidR="00586547">
        <w:rPr>
          <w:rFonts w:ascii="Arial" w:hAnsi="Arial" w:cs="Arial"/>
          <w:color w:val="000000"/>
          <w:sz w:val="24"/>
          <w:szCs w:val="24"/>
          <w:shd w:val="clear" w:color="auto" w:fill="FFFFFF"/>
        </w:rPr>
        <w:t>, E (</w:t>
      </w:r>
      <w:r w:rsidR="00367DF1">
        <w:rPr>
          <w:rFonts w:ascii="Arial" w:hAnsi="Arial" w:cs="Arial"/>
          <w:color w:val="000000"/>
          <w:sz w:val="24"/>
          <w:szCs w:val="24"/>
          <w:shd w:val="clear" w:color="auto" w:fill="FFFFFF"/>
        </w:rPr>
        <w:t>2011)</w:t>
      </w:r>
      <w:r w:rsidR="00586547" w:rsidRPr="00586547">
        <w:rPr>
          <w:rFonts w:ascii="Arial" w:hAnsi="Arial" w:cs="Arial"/>
          <w:color w:val="000000"/>
          <w:sz w:val="24"/>
          <w:szCs w:val="24"/>
          <w:shd w:val="clear" w:color="auto" w:fill="FFFFFF"/>
        </w:rPr>
        <w:t xml:space="preserve"> comes to the conclusion that many mental health professionals are really </w:t>
      </w:r>
      <w:r w:rsidR="00586547">
        <w:rPr>
          <w:rFonts w:ascii="Arial" w:hAnsi="Arial" w:cs="Arial"/>
          <w:color w:val="000000"/>
          <w:sz w:val="24"/>
          <w:szCs w:val="24"/>
          <w:shd w:val="clear" w:color="auto" w:fill="FFFFFF"/>
        </w:rPr>
        <w:t>practicing</w:t>
      </w:r>
      <w:r w:rsidR="00586547" w:rsidRPr="00586547">
        <w:rPr>
          <w:rFonts w:ascii="Arial" w:hAnsi="Arial" w:cs="Arial"/>
          <w:color w:val="000000"/>
          <w:sz w:val="24"/>
          <w:szCs w:val="24"/>
          <w:shd w:val="clear" w:color="auto" w:fill="FFFFFF"/>
        </w:rPr>
        <w:t xml:space="preserve"> this connection context of humanistic psychology without even </w:t>
      </w:r>
      <w:r w:rsidR="00586547">
        <w:rPr>
          <w:rFonts w:ascii="Arial" w:hAnsi="Arial" w:cs="Arial"/>
          <w:color w:val="000000"/>
          <w:sz w:val="24"/>
          <w:szCs w:val="24"/>
          <w:shd w:val="clear" w:color="auto" w:fill="FFFFFF"/>
        </w:rPr>
        <w:t>realizing</w:t>
      </w:r>
      <w:r w:rsidR="00586547" w:rsidRPr="00586547">
        <w:rPr>
          <w:rFonts w:ascii="Arial" w:hAnsi="Arial" w:cs="Arial"/>
          <w:color w:val="000000"/>
          <w:sz w:val="24"/>
          <w:szCs w:val="24"/>
          <w:shd w:val="clear" w:color="auto" w:fill="FFFFFF"/>
        </w:rPr>
        <w:t xml:space="preserve"> it.</w:t>
      </w:r>
      <w:r w:rsidR="00367DF1" w:rsidRPr="00367DF1">
        <w:t xml:space="preserve"> </w:t>
      </w:r>
      <w:r w:rsidR="00367DF1" w:rsidRPr="00367DF1">
        <w:rPr>
          <w:rFonts w:ascii="Arial" w:hAnsi="Arial" w:cs="Arial"/>
          <w:color w:val="000000"/>
          <w:sz w:val="24"/>
          <w:szCs w:val="24"/>
          <w:shd w:val="clear" w:color="auto" w:fill="FFFFFF"/>
        </w:rPr>
        <w:t>Despite the difficulties and frustrations of building genuine and nurturing connections with clients as part of a mental health worker's job in today's culture, the basic ingredients of empathy, sincerity, and the genuineness of the connection between patient and mental health worker remain.</w:t>
      </w:r>
      <w:r w:rsidR="00672D8B" w:rsidRPr="00672D8B">
        <w:t xml:space="preserve"> </w:t>
      </w:r>
      <w:r w:rsidR="00672D8B" w:rsidRPr="00672D8B">
        <w:rPr>
          <w:rFonts w:ascii="Arial" w:hAnsi="Arial" w:cs="Arial"/>
          <w:color w:val="000000"/>
          <w:sz w:val="24"/>
          <w:szCs w:val="24"/>
          <w:shd w:val="clear" w:color="auto" w:fill="FFFFFF"/>
        </w:rPr>
        <w:t xml:space="preserve">The hallmarks of humanistic psychology appear to be being </w:t>
      </w:r>
      <w:r w:rsidR="00161E2A">
        <w:rPr>
          <w:rFonts w:ascii="Arial" w:hAnsi="Arial" w:cs="Arial"/>
          <w:color w:val="000000"/>
          <w:sz w:val="24"/>
          <w:szCs w:val="24"/>
          <w:shd w:val="clear" w:color="auto" w:fill="FFFFFF"/>
        </w:rPr>
        <w:t>practiced</w:t>
      </w:r>
      <w:r w:rsidR="00672D8B" w:rsidRPr="00672D8B">
        <w:rPr>
          <w:rFonts w:ascii="Arial" w:hAnsi="Arial" w:cs="Arial"/>
          <w:color w:val="000000"/>
          <w:sz w:val="24"/>
          <w:szCs w:val="24"/>
          <w:shd w:val="clear" w:color="auto" w:fill="FFFFFF"/>
        </w:rPr>
        <w:t xml:space="preserve"> with partial success thanks to the intelligence, flexibility, and humaneness of mental health providers.</w:t>
      </w:r>
      <w:r w:rsidR="00B17405" w:rsidRPr="00B17405">
        <w:t xml:space="preserve"> </w:t>
      </w:r>
      <w:r w:rsidR="00B17405" w:rsidRPr="00B17405">
        <w:rPr>
          <w:rFonts w:ascii="Arial" w:hAnsi="Arial" w:cs="Arial"/>
          <w:color w:val="000000"/>
          <w:sz w:val="24"/>
          <w:szCs w:val="24"/>
          <w:shd w:val="clear" w:color="auto" w:fill="FFFFFF"/>
        </w:rPr>
        <w:t>Wilkins (2010) claims in order to have a better understanding of</w:t>
      </w:r>
      <w:r w:rsidR="0029286A">
        <w:rPr>
          <w:rFonts w:ascii="Arial" w:hAnsi="Arial" w:cs="Arial"/>
          <w:color w:val="000000"/>
          <w:sz w:val="24"/>
          <w:szCs w:val="24"/>
          <w:shd w:val="clear" w:color="auto" w:fill="FFFFFF"/>
        </w:rPr>
        <w:t xml:space="preserve"> </w:t>
      </w:r>
      <w:r w:rsidR="00B17405" w:rsidRPr="00B17405">
        <w:rPr>
          <w:rFonts w:ascii="Arial" w:hAnsi="Arial" w:cs="Arial"/>
          <w:color w:val="000000"/>
          <w:sz w:val="24"/>
          <w:szCs w:val="24"/>
          <w:shd w:val="clear" w:color="auto" w:fill="FFFFFF"/>
        </w:rPr>
        <w:t>how unconditional positive regard works, it is re-examined in light of theory and experience. In every approach to treatment, the conveyance of unconditional positive regard is a crucial therapeutic aspect; congruence and empathy merely provide the setting in which it is credible.</w:t>
      </w:r>
      <w:r w:rsidR="00F231C3" w:rsidRPr="00F231C3">
        <w:t xml:space="preserve"> </w:t>
      </w:r>
      <w:r w:rsidR="00F231C3" w:rsidRPr="00F231C3">
        <w:rPr>
          <w:rFonts w:ascii="Arial" w:hAnsi="Arial" w:cs="Arial"/>
          <w:color w:val="000000"/>
          <w:sz w:val="24"/>
          <w:szCs w:val="24"/>
          <w:shd w:val="clear" w:color="auto" w:fill="FFFFFF"/>
        </w:rPr>
        <w:t>The token economy is a recommended treatment based on behavioural psychology and social learning concepts. The token economy, which was established in the 1950s and 1960s for long-term hospital patients, has fallen out of popularity since then.</w:t>
      </w:r>
      <w:r w:rsidR="008C2FF5" w:rsidRPr="008C2FF5">
        <w:t xml:space="preserve"> </w:t>
      </w:r>
      <w:r w:rsidR="008C2FF5" w:rsidRPr="008C2FF5">
        <w:rPr>
          <w:rFonts w:ascii="Arial" w:hAnsi="Arial" w:cs="Arial"/>
          <w:color w:val="000000"/>
          <w:sz w:val="24"/>
          <w:szCs w:val="24"/>
          <w:shd w:val="clear" w:color="auto" w:fill="FFFFFF"/>
        </w:rPr>
        <w:t>The current study was conducted as part of the Patient Outcomes Research Team's 2003 update of schizophrenia treatment recommendations (PORT). There were 13 scientific tests of the token economy assessed in all.</w:t>
      </w:r>
      <w:r w:rsidR="008F0530" w:rsidRPr="008F0530">
        <w:t xml:space="preserve"> </w:t>
      </w:r>
      <w:r w:rsidR="008F0530" w:rsidRPr="008F0530">
        <w:rPr>
          <w:rFonts w:ascii="Arial" w:hAnsi="Arial" w:cs="Arial"/>
          <w:color w:val="000000"/>
          <w:sz w:val="24"/>
          <w:szCs w:val="24"/>
          <w:shd w:val="clear" w:color="auto" w:fill="FFFFFF"/>
        </w:rPr>
        <w:t>For the care of persons diagnosed with schizophrenia as well as other serious mental diseases, token economy methods have been created. However, these approaches have not been broadly implemented (</w:t>
      </w:r>
      <w:proofErr w:type="spellStart"/>
      <w:r w:rsidR="008F0530" w:rsidRPr="008F0530">
        <w:rPr>
          <w:rFonts w:ascii="Arial" w:hAnsi="Arial" w:cs="Arial"/>
          <w:color w:val="000000"/>
          <w:sz w:val="24"/>
          <w:szCs w:val="24"/>
          <w:shd w:val="clear" w:color="auto" w:fill="FFFFFF"/>
        </w:rPr>
        <w:t>Boudewyns</w:t>
      </w:r>
      <w:proofErr w:type="spellEnd"/>
      <w:r w:rsidR="008F0530" w:rsidRPr="008F0530">
        <w:rPr>
          <w:rFonts w:ascii="Arial" w:hAnsi="Arial" w:cs="Arial"/>
          <w:color w:val="000000"/>
          <w:sz w:val="24"/>
          <w:szCs w:val="24"/>
          <w:shd w:val="clear" w:color="auto" w:fill="FFFFFF"/>
        </w:rPr>
        <w:t xml:space="preserve"> et al., 1986, Dickerson, 1988, Corrigan, 1995, Liberman, 2000).</w:t>
      </w:r>
      <w:r w:rsidR="00B13E37" w:rsidRPr="00B13E37">
        <w:t xml:space="preserve"> </w:t>
      </w:r>
      <w:r w:rsidR="00B13E37" w:rsidRPr="00B13E37">
        <w:rPr>
          <w:rFonts w:ascii="Arial" w:hAnsi="Arial" w:cs="Arial"/>
          <w:color w:val="000000"/>
          <w:sz w:val="24"/>
          <w:szCs w:val="24"/>
          <w:shd w:val="clear" w:color="auto" w:fill="FFFFFF"/>
        </w:rPr>
        <w:t xml:space="preserve">According to Bahn (2001), Positive attitudes and </w:t>
      </w:r>
      <w:r w:rsidR="00090623">
        <w:rPr>
          <w:rFonts w:ascii="Arial" w:hAnsi="Arial" w:cs="Arial"/>
          <w:color w:val="000000"/>
          <w:sz w:val="24"/>
          <w:szCs w:val="24"/>
          <w:shd w:val="clear" w:color="auto" w:fill="FFFFFF"/>
        </w:rPr>
        <w:t>behaviours</w:t>
      </w:r>
      <w:r w:rsidR="00B13E37" w:rsidRPr="00B13E37">
        <w:rPr>
          <w:rFonts w:ascii="Arial" w:hAnsi="Arial" w:cs="Arial"/>
          <w:color w:val="000000"/>
          <w:sz w:val="24"/>
          <w:szCs w:val="24"/>
          <w:shd w:val="clear" w:color="auto" w:fill="FFFFFF"/>
        </w:rPr>
        <w:t xml:space="preserve"> demonstrating concern for patients, staff, and </w:t>
      </w:r>
      <w:r w:rsidR="00BA61F8">
        <w:rPr>
          <w:rFonts w:ascii="Arial" w:hAnsi="Arial" w:cs="Arial"/>
          <w:color w:val="000000"/>
          <w:sz w:val="24"/>
          <w:szCs w:val="24"/>
          <w:shd w:val="clear" w:color="auto" w:fill="FFFFFF"/>
        </w:rPr>
        <w:t>jobs</w:t>
      </w:r>
      <w:r w:rsidR="00B13E37" w:rsidRPr="00B13E37">
        <w:rPr>
          <w:rFonts w:ascii="Arial" w:hAnsi="Arial" w:cs="Arial"/>
          <w:color w:val="000000"/>
          <w:sz w:val="24"/>
          <w:szCs w:val="24"/>
          <w:shd w:val="clear" w:color="auto" w:fill="FFFFFF"/>
        </w:rPr>
        <w:t xml:space="preserve"> were highly </w:t>
      </w:r>
      <w:r w:rsidR="00BA61F8">
        <w:rPr>
          <w:rFonts w:ascii="Arial" w:hAnsi="Arial" w:cs="Arial"/>
          <w:color w:val="000000"/>
          <w:sz w:val="24"/>
          <w:szCs w:val="24"/>
          <w:shd w:val="clear" w:color="auto" w:fill="FFFFFF"/>
        </w:rPr>
        <w:t>recognized</w:t>
      </w:r>
      <w:r w:rsidR="00B13E37" w:rsidRPr="00B13E37">
        <w:rPr>
          <w:rFonts w:ascii="Arial" w:hAnsi="Arial" w:cs="Arial"/>
          <w:color w:val="000000"/>
          <w:sz w:val="24"/>
          <w:szCs w:val="24"/>
          <w:shd w:val="clear" w:color="auto" w:fill="FFFFFF"/>
        </w:rPr>
        <w:t xml:space="preserve">. Student learning was framed by the ability to manage and sustain a personal bond with patients. Students typically chose examples of nurses who maintained caring </w:t>
      </w:r>
      <w:r w:rsidR="00BA61F8">
        <w:rPr>
          <w:rFonts w:ascii="Arial" w:hAnsi="Arial" w:cs="Arial"/>
          <w:color w:val="000000"/>
          <w:sz w:val="24"/>
          <w:szCs w:val="24"/>
          <w:shd w:val="clear" w:color="auto" w:fill="FFFFFF"/>
        </w:rPr>
        <w:t>practices</w:t>
      </w:r>
      <w:r w:rsidR="00B13E37" w:rsidRPr="00B13E37">
        <w:rPr>
          <w:rFonts w:ascii="Arial" w:hAnsi="Arial" w:cs="Arial"/>
          <w:color w:val="000000"/>
          <w:sz w:val="24"/>
          <w:szCs w:val="24"/>
          <w:shd w:val="clear" w:color="auto" w:fill="FFFFFF"/>
        </w:rPr>
        <w:t xml:space="preserve"> despite </w:t>
      </w:r>
      <w:r w:rsidR="00BA61F8">
        <w:rPr>
          <w:rFonts w:ascii="Arial" w:hAnsi="Arial" w:cs="Arial"/>
          <w:color w:val="000000"/>
          <w:sz w:val="24"/>
          <w:szCs w:val="24"/>
          <w:shd w:val="clear" w:color="auto" w:fill="FFFFFF"/>
        </w:rPr>
        <w:t>organizational</w:t>
      </w:r>
      <w:r w:rsidR="00B13E37" w:rsidRPr="00B13E37">
        <w:rPr>
          <w:rFonts w:ascii="Arial" w:hAnsi="Arial" w:cs="Arial"/>
          <w:color w:val="000000"/>
          <w:sz w:val="24"/>
          <w:szCs w:val="24"/>
          <w:shd w:val="clear" w:color="auto" w:fill="FFFFFF"/>
        </w:rPr>
        <w:t xml:space="preserve"> pressures as role models who "fight" inadequate or neglected treatment. These findings enhance the theoretical linkages between caring and resilience.</w:t>
      </w:r>
      <w:r w:rsidR="00E41E64" w:rsidRPr="00E41E64">
        <w:t xml:space="preserve"> </w:t>
      </w:r>
      <w:r w:rsidR="00E41E64" w:rsidRPr="00E41E64">
        <w:rPr>
          <w:rFonts w:ascii="Arial" w:hAnsi="Arial" w:cs="Arial"/>
          <w:color w:val="000000"/>
          <w:sz w:val="24"/>
          <w:szCs w:val="24"/>
          <w:shd w:val="clear" w:color="auto" w:fill="FFFFFF"/>
        </w:rPr>
        <w:t xml:space="preserve">According to McCormack (2006), the </w:t>
      </w:r>
      <w:r w:rsidR="00090623">
        <w:rPr>
          <w:rFonts w:ascii="Arial" w:hAnsi="Arial" w:cs="Arial"/>
          <w:color w:val="000000"/>
          <w:sz w:val="24"/>
          <w:szCs w:val="24"/>
          <w:shd w:val="clear" w:color="auto" w:fill="FFFFFF"/>
        </w:rPr>
        <w:t>person-centred</w:t>
      </w:r>
      <w:r w:rsidR="00E41E64" w:rsidRPr="00E41E64">
        <w:rPr>
          <w:rFonts w:ascii="Arial" w:hAnsi="Arial" w:cs="Arial"/>
          <w:color w:val="000000"/>
          <w:sz w:val="24"/>
          <w:szCs w:val="24"/>
          <w:shd w:val="clear" w:color="auto" w:fill="FFFFFF"/>
        </w:rPr>
        <w:t xml:space="preserve"> nursing framework consists of four constructs: prerequisites, which focus on the nurse's attributes; the hospital setting, that also concentrates on the sense in which care </w:t>
      </w:r>
      <w:r w:rsidR="00090623">
        <w:rPr>
          <w:rFonts w:ascii="Arial" w:hAnsi="Arial" w:cs="Arial"/>
          <w:color w:val="000000"/>
          <w:sz w:val="24"/>
          <w:szCs w:val="24"/>
          <w:shd w:val="clear" w:color="auto" w:fill="FFFFFF"/>
        </w:rPr>
        <w:t xml:space="preserve">is </w:t>
      </w:r>
      <w:r w:rsidR="00E41E64" w:rsidRPr="00E41E64">
        <w:rPr>
          <w:rFonts w:ascii="Arial" w:hAnsi="Arial" w:cs="Arial"/>
          <w:color w:val="000000"/>
          <w:sz w:val="24"/>
          <w:szCs w:val="24"/>
          <w:shd w:val="clear" w:color="auto" w:fill="FFFFFF"/>
        </w:rPr>
        <w:t xml:space="preserve">provided; </w:t>
      </w:r>
      <w:r w:rsidR="00090623">
        <w:rPr>
          <w:rFonts w:ascii="Arial" w:hAnsi="Arial" w:cs="Arial"/>
          <w:color w:val="000000"/>
          <w:sz w:val="24"/>
          <w:szCs w:val="24"/>
          <w:shd w:val="clear" w:color="auto" w:fill="FFFFFF"/>
        </w:rPr>
        <w:t>person-centred</w:t>
      </w:r>
      <w:r w:rsidR="00E41E64" w:rsidRPr="00E41E64">
        <w:rPr>
          <w:rFonts w:ascii="Arial" w:hAnsi="Arial" w:cs="Arial"/>
          <w:color w:val="000000"/>
          <w:sz w:val="24"/>
          <w:szCs w:val="24"/>
          <w:shd w:val="clear" w:color="auto" w:fill="FFFFFF"/>
        </w:rPr>
        <w:t xml:space="preserve"> methods, which aim to deliver care through a range of events; and intended results, which are the outcomes of effective </w:t>
      </w:r>
      <w:r w:rsidR="00090623">
        <w:rPr>
          <w:rFonts w:ascii="Arial" w:hAnsi="Arial" w:cs="Arial"/>
          <w:color w:val="000000"/>
          <w:sz w:val="24"/>
          <w:szCs w:val="24"/>
          <w:shd w:val="clear" w:color="auto" w:fill="FFFFFF"/>
        </w:rPr>
        <w:t>person-</w:t>
      </w:r>
      <w:r w:rsidR="00BA2982">
        <w:rPr>
          <w:rFonts w:ascii="Arial" w:hAnsi="Arial" w:cs="Arial"/>
          <w:color w:val="000000"/>
          <w:sz w:val="24"/>
          <w:szCs w:val="24"/>
          <w:shd w:val="clear" w:color="auto" w:fill="FFFFFF"/>
        </w:rPr>
        <w:t>centred</w:t>
      </w:r>
      <w:r w:rsidR="00E41E64" w:rsidRPr="00E41E64">
        <w:rPr>
          <w:rFonts w:ascii="Arial" w:hAnsi="Arial" w:cs="Arial"/>
          <w:color w:val="000000"/>
          <w:sz w:val="24"/>
          <w:szCs w:val="24"/>
          <w:shd w:val="clear" w:color="auto" w:fill="FFFFFF"/>
        </w:rPr>
        <w:t xml:space="preserve"> nursing.</w:t>
      </w:r>
      <w:r w:rsidR="002E290C" w:rsidRPr="002E290C">
        <w:t xml:space="preserve"> </w:t>
      </w:r>
      <w:r w:rsidR="002E290C" w:rsidRPr="002E290C">
        <w:rPr>
          <w:rFonts w:ascii="Arial" w:hAnsi="Arial" w:cs="Arial"/>
          <w:color w:val="000000"/>
          <w:sz w:val="24"/>
          <w:szCs w:val="24"/>
          <w:shd w:val="clear" w:color="auto" w:fill="FFFFFF"/>
        </w:rPr>
        <w:t>The methodology described here has been validated in a hospital development and research project.</w:t>
      </w:r>
      <w:r w:rsidR="00855CD6" w:rsidRPr="00855CD6">
        <w:t xml:space="preserve"> </w:t>
      </w:r>
      <w:r w:rsidR="00855CD6" w:rsidRPr="00855CD6">
        <w:rPr>
          <w:rFonts w:ascii="Arial" w:hAnsi="Arial" w:cs="Arial"/>
          <w:color w:val="000000"/>
          <w:sz w:val="24"/>
          <w:szCs w:val="24"/>
          <w:shd w:val="clear" w:color="auto" w:fill="FFFFFF"/>
        </w:rPr>
        <w:t xml:space="preserve">According to </w:t>
      </w:r>
      <w:proofErr w:type="spellStart"/>
      <w:r w:rsidR="00855CD6" w:rsidRPr="00855CD6">
        <w:rPr>
          <w:rFonts w:ascii="Arial" w:hAnsi="Arial" w:cs="Arial"/>
          <w:color w:val="000000"/>
          <w:sz w:val="24"/>
          <w:szCs w:val="24"/>
          <w:shd w:val="clear" w:color="auto" w:fill="FFFFFF"/>
        </w:rPr>
        <w:t>Handwerker</w:t>
      </w:r>
      <w:proofErr w:type="spellEnd"/>
      <w:r w:rsidR="00855CD6" w:rsidRPr="00855CD6">
        <w:rPr>
          <w:rFonts w:ascii="Arial" w:hAnsi="Arial" w:cs="Arial"/>
          <w:color w:val="000000"/>
          <w:sz w:val="24"/>
          <w:szCs w:val="24"/>
          <w:shd w:val="clear" w:color="auto" w:fill="FFFFFF"/>
        </w:rPr>
        <w:t xml:space="preserve"> (2012), contemporary sociocultural and healthcare system developments underline the need to reform nursing education in order to educate nurses for excellent practise in the twenty-first century. In the 2010 article Teaching Clinicians, A Challenge to Radical Transformation, Patricia Benner and others called nurse educators to reform their practise.</w:t>
      </w:r>
      <w:r w:rsidR="00952899" w:rsidRPr="00952899">
        <w:t xml:space="preserve"> </w:t>
      </w:r>
      <w:r w:rsidR="00BA2982" w:rsidRPr="00952899">
        <w:rPr>
          <w:rFonts w:ascii="Arial" w:hAnsi="Arial" w:cs="Arial"/>
          <w:color w:val="000000"/>
          <w:sz w:val="24"/>
          <w:szCs w:val="24"/>
          <w:shd w:val="clear" w:color="auto" w:fill="FFFFFF"/>
        </w:rPr>
        <w:t>Behaviourism</w:t>
      </w:r>
      <w:r w:rsidR="00952899" w:rsidRPr="00952899">
        <w:rPr>
          <w:rFonts w:ascii="Arial" w:hAnsi="Arial" w:cs="Arial"/>
          <w:color w:val="000000"/>
          <w:sz w:val="24"/>
          <w:szCs w:val="24"/>
          <w:shd w:val="clear" w:color="auto" w:fill="FFFFFF"/>
        </w:rPr>
        <w:t xml:space="preserve"> and constructivism are two frequently used instructional frameworks in nursing education. These philosophies provide the foundation for much of the organisation and rationale for education and evaluation.</w:t>
      </w:r>
      <w:r w:rsidR="00C56E56" w:rsidRPr="00C56E56">
        <w:t xml:space="preserve"> </w:t>
      </w:r>
      <w:r w:rsidR="00C56E56" w:rsidRPr="00C56E56">
        <w:rPr>
          <w:rFonts w:ascii="Arial" w:hAnsi="Arial" w:cs="Arial"/>
          <w:color w:val="000000"/>
          <w:sz w:val="24"/>
          <w:szCs w:val="24"/>
          <w:shd w:val="clear" w:color="auto" w:fill="FFFFFF"/>
        </w:rPr>
        <w:t> Watson (1913) explains , psychology, as a behaviourist sees it, is a totally objective experimental part of natural science. Theoretically, its purpose is essence of strategic.</w:t>
      </w:r>
      <w:r w:rsidR="001976EF" w:rsidRPr="001976EF">
        <w:t xml:space="preserve"> </w:t>
      </w:r>
      <w:r w:rsidR="001976EF" w:rsidRPr="001976EF">
        <w:rPr>
          <w:rFonts w:ascii="Arial" w:hAnsi="Arial" w:cs="Arial"/>
          <w:color w:val="000000"/>
          <w:sz w:val="24"/>
          <w:szCs w:val="24"/>
          <w:shd w:val="clear" w:color="auto" w:fill="FFFFFF"/>
        </w:rPr>
        <w:t xml:space="preserve">Empowerment demonstrates that staff are participants in </w:t>
      </w:r>
      <w:r w:rsidR="001976EF" w:rsidRPr="001976EF">
        <w:rPr>
          <w:rFonts w:ascii="Arial" w:hAnsi="Arial" w:cs="Arial"/>
          <w:color w:val="000000"/>
          <w:sz w:val="24"/>
          <w:szCs w:val="24"/>
          <w:shd w:val="clear" w:color="auto" w:fill="FFFFFF"/>
        </w:rPr>
        <w:lastRenderedPageBreak/>
        <w:t>choice, offering enhanced treatment, and attaining the institution's goals, according to Van Bogaert et al., (2016).</w:t>
      </w:r>
      <w:r w:rsidR="00746F64" w:rsidRPr="00746F64">
        <w:t xml:space="preserve"> </w:t>
      </w:r>
      <w:proofErr w:type="spellStart"/>
      <w:r w:rsidR="00E11E81" w:rsidRPr="00E11E81">
        <w:rPr>
          <w:rFonts w:ascii="Arial" w:hAnsi="Arial" w:cs="Arial"/>
          <w:sz w:val="24"/>
          <w:szCs w:val="24"/>
        </w:rPr>
        <w:t>Skr</w:t>
      </w:r>
      <w:proofErr w:type="spellEnd"/>
      <w:r w:rsidR="00E11E81" w:rsidRPr="00E11E81">
        <w:rPr>
          <w:rFonts w:ascii="Arial" w:hAnsi="Arial" w:cs="Arial"/>
          <w:sz w:val="24"/>
          <w:szCs w:val="24"/>
        </w:rPr>
        <w:t xml:space="preserve"> (2010)</w:t>
      </w:r>
      <w:r w:rsidR="00E11E81" w:rsidRPr="00E11E81">
        <w:t xml:space="preserve"> </w:t>
      </w:r>
      <w:r w:rsidR="00746F64" w:rsidRPr="00746F64">
        <w:rPr>
          <w:rFonts w:ascii="Arial" w:hAnsi="Arial" w:cs="Arial"/>
          <w:color w:val="000000"/>
          <w:sz w:val="24"/>
          <w:szCs w:val="24"/>
          <w:shd w:val="clear" w:color="auto" w:fill="FFFFFF"/>
        </w:rPr>
        <w:t>states  Empowerment entails having the freedom to choose, the ability to act, and the ability to make decisions.</w:t>
      </w:r>
      <w:r w:rsidR="00675DB6" w:rsidRPr="00675DB6">
        <w:t xml:space="preserve"> </w:t>
      </w:r>
      <w:r w:rsidR="00675DB6" w:rsidRPr="00675DB6">
        <w:rPr>
          <w:rFonts w:ascii="Arial" w:hAnsi="Arial" w:cs="Arial"/>
          <w:color w:val="000000"/>
          <w:sz w:val="24"/>
          <w:szCs w:val="24"/>
          <w:shd w:val="clear" w:color="auto" w:fill="FFFFFF"/>
        </w:rPr>
        <w:t>Kanter (1993) presented Kanter's structural empowerment theory, which outlined strength as the ability to make decisions, mobilise resources, and employ whatever a person requires to achieve one's goals.</w:t>
      </w:r>
      <w:r w:rsidR="009F2337" w:rsidRPr="009F2337">
        <w:t xml:space="preserve"> </w:t>
      </w:r>
      <w:r w:rsidR="009F2337" w:rsidRPr="009F2337">
        <w:rPr>
          <w:rFonts w:ascii="Arial" w:hAnsi="Arial" w:cs="Arial"/>
          <w:color w:val="000000"/>
          <w:sz w:val="24"/>
          <w:szCs w:val="24"/>
          <w:shd w:val="clear" w:color="auto" w:fill="FFFFFF"/>
        </w:rPr>
        <w:t xml:space="preserve">Empowerment can be economic or </w:t>
      </w:r>
      <w:r w:rsidR="00BA2982" w:rsidRPr="009F2337">
        <w:rPr>
          <w:rFonts w:ascii="Arial" w:hAnsi="Arial" w:cs="Arial"/>
          <w:color w:val="000000"/>
          <w:sz w:val="24"/>
          <w:szCs w:val="24"/>
          <w:shd w:val="clear" w:color="auto" w:fill="FFFFFF"/>
        </w:rPr>
        <w:t>behavioural</w:t>
      </w:r>
      <w:r w:rsidR="009F2337" w:rsidRPr="009F2337">
        <w:rPr>
          <w:rFonts w:ascii="Arial" w:hAnsi="Arial" w:cs="Arial"/>
          <w:color w:val="000000"/>
          <w:sz w:val="24"/>
          <w:szCs w:val="24"/>
          <w:shd w:val="clear" w:color="auto" w:fill="FFFFFF"/>
        </w:rPr>
        <w:t xml:space="preserve"> in nature. Workplace settings that foster optimal job services and providing staff with proper to knowledge, encouragement, facilities, and potential to learn and develop are referred to as structural empowerment (</w:t>
      </w:r>
      <w:proofErr w:type="spellStart"/>
      <w:r w:rsidR="009F2337" w:rsidRPr="009F2337">
        <w:rPr>
          <w:rFonts w:ascii="Arial" w:hAnsi="Arial" w:cs="Arial"/>
          <w:color w:val="000000"/>
          <w:sz w:val="24"/>
          <w:szCs w:val="24"/>
          <w:shd w:val="clear" w:color="auto" w:fill="FFFFFF"/>
        </w:rPr>
        <w:t>Orgambdez</w:t>
      </w:r>
      <w:proofErr w:type="spellEnd"/>
      <w:r w:rsidR="009F2337" w:rsidRPr="009F2337">
        <w:rPr>
          <w:rFonts w:ascii="Arial" w:hAnsi="Arial" w:cs="Arial"/>
          <w:color w:val="000000"/>
          <w:sz w:val="24"/>
          <w:szCs w:val="24"/>
          <w:shd w:val="clear" w:color="auto" w:fill="FFFFFF"/>
        </w:rPr>
        <w:t>-Ramos et al., 2017).</w:t>
      </w:r>
      <w:r w:rsidR="007C6AB7" w:rsidRPr="007C6AB7">
        <w:t xml:space="preserve"> </w:t>
      </w:r>
      <w:r w:rsidR="007C6AB7" w:rsidRPr="007C6AB7">
        <w:rPr>
          <w:rFonts w:ascii="Arial" w:hAnsi="Arial" w:cs="Arial"/>
          <w:color w:val="000000"/>
          <w:sz w:val="24"/>
          <w:szCs w:val="24"/>
          <w:shd w:val="clear" w:color="auto" w:fill="FFFFFF"/>
        </w:rPr>
        <w:t>Entry to material is an important aspect of psychological empowerment since it provides employees with tools, equipment, time, and finances to do their jobs (Stewart et al., 2010).</w:t>
      </w:r>
      <w:r w:rsidR="006B06C2" w:rsidRPr="006B06C2">
        <w:t xml:space="preserve"> </w:t>
      </w:r>
      <w:r w:rsidR="006B06C2" w:rsidRPr="006B06C2">
        <w:rPr>
          <w:rFonts w:ascii="Arial" w:hAnsi="Arial" w:cs="Arial"/>
          <w:color w:val="000000"/>
          <w:sz w:val="24"/>
          <w:szCs w:val="24"/>
          <w:shd w:val="clear" w:color="auto" w:fill="FFFFFF"/>
        </w:rPr>
        <w:t>So according</w:t>
      </w:r>
      <w:r w:rsidR="00894EB4">
        <w:rPr>
          <w:rFonts w:ascii="Arial" w:hAnsi="Arial" w:cs="Arial"/>
          <w:color w:val="000000"/>
          <w:sz w:val="24"/>
          <w:szCs w:val="24"/>
          <w:shd w:val="clear" w:color="auto" w:fill="FFFFFF"/>
        </w:rPr>
        <w:t xml:space="preserve"> to</w:t>
      </w:r>
      <w:r w:rsidR="006B06C2" w:rsidRPr="006B06C2">
        <w:rPr>
          <w:rFonts w:ascii="Arial" w:hAnsi="Arial" w:cs="Arial"/>
          <w:color w:val="000000"/>
          <w:sz w:val="24"/>
          <w:szCs w:val="24"/>
          <w:shd w:val="clear" w:color="auto" w:fill="FFFFFF"/>
        </w:rPr>
        <w:t xml:space="preserve"> </w:t>
      </w:r>
      <w:proofErr w:type="spellStart"/>
      <w:r w:rsidR="006B06C2" w:rsidRPr="006B06C2">
        <w:rPr>
          <w:rFonts w:ascii="Arial" w:hAnsi="Arial" w:cs="Arial"/>
          <w:color w:val="000000"/>
          <w:sz w:val="24"/>
          <w:szCs w:val="24"/>
          <w:shd w:val="clear" w:color="auto" w:fill="FFFFFF"/>
        </w:rPr>
        <w:t>Laschinger</w:t>
      </w:r>
      <w:proofErr w:type="spellEnd"/>
      <w:r w:rsidR="006B06C2" w:rsidRPr="006B06C2">
        <w:rPr>
          <w:rFonts w:ascii="Arial" w:hAnsi="Arial" w:cs="Arial"/>
          <w:color w:val="000000"/>
          <w:sz w:val="24"/>
          <w:szCs w:val="24"/>
          <w:shd w:val="clear" w:color="auto" w:fill="FFFFFF"/>
        </w:rPr>
        <w:t xml:space="preserve"> et al. (2010), another factor is access to opportunities, which indicates the ability to advance within the business in order to develop knowledge and skills.</w:t>
      </w:r>
      <w:r w:rsidR="00894EB4" w:rsidRPr="00894EB4">
        <w:t xml:space="preserve"> </w:t>
      </w:r>
      <w:r w:rsidR="00894EB4" w:rsidRPr="00894EB4">
        <w:rPr>
          <w:rFonts w:ascii="Arial" w:hAnsi="Arial" w:cs="Arial"/>
          <w:color w:val="000000"/>
          <w:sz w:val="24"/>
          <w:szCs w:val="24"/>
          <w:shd w:val="clear" w:color="auto" w:fill="FFFFFF"/>
        </w:rPr>
        <w:t xml:space="preserve">Employees must obtain the essential official and informal information, as well as support, feedback, and advice from superiors, colleagues, and subordinates, in order to complete their </w:t>
      </w:r>
      <w:r w:rsidR="00894EB4">
        <w:rPr>
          <w:rFonts w:ascii="Arial" w:hAnsi="Arial" w:cs="Arial"/>
          <w:color w:val="000000"/>
          <w:sz w:val="24"/>
          <w:szCs w:val="24"/>
          <w:shd w:val="clear" w:color="auto" w:fill="FFFFFF"/>
        </w:rPr>
        <w:t>operations</w:t>
      </w:r>
      <w:r w:rsidR="00894EB4" w:rsidRPr="00894EB4">
        <w:rPr>
          <w:rFonts w:ascii="Arial" w:hAnsi="Arial" w:cs="Arial"/>
          <w:color w:val="000000"/>
          <w:sz w:val="24"/>
          <w:szCs w:val="24"/>
          <w:shd w:val="clear" w:color="auto" w:fill="FFFFFF"/>
        </w:rPr>
        <w:t xml:space="preserve"> effectively (Wagner et al., 2010)</w:t>
      </w:r>
      <w:r w:rsidR="00894EB4">
        <w:rPr>
          <w:rFonts w:ascii="Arial" w:hAnsi="Arial" w:cs="Arial"/>
          <w:color w:val="000000"/>
          <w:sz w:val="24"/>
          <w:szCs w:val="24"/>
          <w:shd w:val="clear" w:color="auto" w:fill="FFFFFF"/>
        </w:rPr>
        <w:t xml:space="preserve">. The </w:t>
      </w:r>
      <w:r w:rsidR="00894EB4" w:rsidRPr="00894EB4">
        <w:rPr>
          <w:rFonts w:ascii="Arial" w:hAnsi="Arial" w:cs="Arial"/>
          <w:color w:val="000000"/>
          <w:sz w:val="24"/>
          <w:szCs w:val="24"/>
          <w:shd w:val="clear" w:color="auto" w:fill="FFFFFF"/>
        </w:rPr>
        <w:t>Motivation was defined as a cognitive state leading to a sense of self</w:t>
      </w:r>
      <w:r w:rsidR="00894EB4" w:rsidRPr="00894EB4">
        <w:rPr>
          <w:rFonts w:ascii="Cambria Math" w:hAnsi="Cambria Math" w:cs="Cambria Math"/>
          <w:color w:val="000000"/>
          <w:sz w:val="24"/>
          <w:szCs w:val="24"/>
          <w:shd w:val="clear" w:color="auto" w:fill="FFFFFF"/>
        </w:rPr>
        <w:t>‐</w:t>
      </w:r>
      <w:r w:rsidR="00894EB4" w:rsidRPr="00894EB4">
        <w:rPr>
          <w:rFonts w:ascii="Arial" w:hAnsi="Arial" w:cs="Arial"/>
          <w:color w:val="000000"/>
          <w:sz w:val="24"/>
          <w:szCs w:val="24"/>
          <w:shd w:val="clear" w:color="auto" w:fill="FFFFFF"/>
        </w:rPr>
        <w:t xml:space="preserve">efficacy, competence, and goal </w:t>
      </w:r>
      <w:r w:rsidR="00894EB4">
        <w:rPr>
          <w:rFonts w:ascii="Arial" w:hAnsi="Arial" w:cs="Arial"/>
          <w:color w:val="000000"/>
          <w:sz w:val="24"/>
          <w:szCs w:val="24"/>
          <w:shd w:val="clear" w:color="auto" w:fill="FFFFFF"/>
        </w:rPr>
        <w:t>internalization</w:t>
      </w:r>
      <w:r w:rsidR="00894EB4" w:rsidRPr="00894EB4">
        <w:rPr>
          <w:rFonts w:ascii="Arial" w:hAnsi="Arial" w:cs="Arial"/>
          <w:color w:val="000000"/>
          <w:sz w:val="24"/>
          <w:szCs w:val="24"/>
          <w:shd w:val="clear" w:color="auto" w:fill="FFFFFF"/>
        </w:rPr>
        <w:t xml:space="preserve"> in an individual (Oladipo, 2009).</w:t>
      </w:r>
      <w:r w:rsidR="003E430B" w:rsidRPr="003E430B">
        <w:t xml:space="preserve"> </w:t>
      </w:r>
      <w:r w:rsidR="003E430B" w:rsidRPr="003E430B">
        <w:rPr>
          <w:rFonts w:ascii="Arial" w:hAnsi="Arial" w:cs="Arial"/>
          <w:color w:val="000000"/>
          <w:sz w:val="24"/>
          <w:szCs w:val="24"/>
          <w:shd w:val="clear" w:color="auto" w:fill="FFFFFF"/>
        </w:rPr>
        <w:t xml:space="preserve">Purpose, ability, subconscious, and influence are its four dimensions. Significance reflects "workers' compatible attitudes, beliefs, and behaviours with workplace standards." Competence is defined as "employee's thoughts regarding his capacity to complete work tasks," ego is established as "worker's case of knowing choices to begin and conduct up his personal performance," and impact is defined as "how often workers can impact their </w:t>
      </w:r>
      <w:r w:rsidR="00BA2982" w:rsidRPr="003E430B">
        <w:rPr>
          <w:rFonts w:ascii="Arial" w:hAnsi="Arial" w:cs="Arial"/>
          <w:color w:val="000000"/>
          <w:sz w:val="24"/>
          <w:szCs w:val="24"/>
          <w:shd w:val="clear" w:color="auto" w:fill="FFFFFF"/>
        </w:rPr>
        <w:t>labour</w:t>
      </w:r>
      <w:r w:rsidR="003E430B" w:rsidRPr="003E430B">
        <w:rPr>
          <w:rFonts w:ascii="Arial" w:hAnsi="Arial" w:cs="Arial"/>
          <w:color w:val="000000"/>
          <w:sz w:val="24"/>
          <w:szCs w:val="24"/>
          <w:shd w:val="clear" w:color="auto" w:fill="FFFFFF"/>
        </w:rPr>
        <w:t>" (</w:t>
      </w:r>
      <w:proofErr w:type="spellStart"/>
      <w:r w:rsidR="003E430B" w:rsidRPr="003E430B">
        <w:rPr>
          <w:rFonts w:ascii="Arial" w:hAnsi="Arial" w:cs="Arial"/>
          <w:color w:val="000000"/>
          <w:sz w:val="24"/>
          <w:szCs w:val="24"/>
          <w:shd w:val="clear" w:color="auto" w:fill="FFFFFF"/>
        </w:rPr>
        <w:t>Manojlovich</w:t>
      </w:r>
      <w:proofErr w:type="spellEnd"/>
      <w:r w:rsidR="003E430B" w:rsidRPr="003E430B">
        <w:rPr>
          <w:rFonts w:ascii="Arial" w:hAnsi="Arial" w:cs="Arial"/>
          <w:color w:val="000000"/>
          <w:sz w:val="24"/>
          <w:szCs w:val="24"/>
          <w:shd w:val="clear" w:color="auto" w:fill="FFFFFF"/>
        </w:rPr>
        <w:t>, 2005).</w:t>
      </w:r>
      <w:r w:rsidR="009D192C" w:rsidRPr="009D192C">
        <w:t xml:space="preserve"> </w:t>
      </w:r>
      <w:r w:rsidR="009D192C" w:rsidRPr="009D192C">
        <w:rPr>
          <w:rFonts w:ascii="Arial" w:hAnsi="Arial" w:cs="Arial"/>
          <w:color w:val="000000"/>
          <w:sz w:val="24"/>
          <w:szCs w:val="24"/>
          <w:shd w:val="clear" w:color="auto" w:fill="FFFFFF"/>
        </w:rPr>
        <w:t>Long-term mental health illness impacted mental requirements, job involvement, and workplace bullying among nurses and had a link with employment resources such as welfare protection at work, role clarity, and impartial leading (</w:t>
      </w:r>
      <w:proofErr w:type="spellStart"/>
      <w:r w:rsidR="009D192C" w:rsidRPr="009D192C">
        <w:rPr>
          <w:rFonts w:ascii="Arial" w:hAnsi="Arial" w:cs="Arial"/>
          <w:color w:val="000000"/>
          <w:sz w:val="24"/>
          <w:szCs w:val="24"/>
          <w:shd w:val="clear" w:color="auto" w:fill="FFFFFF"/>
        </w:rPr>
        <w:t>Roelen</w:t>
      </w:r>
      <w:proofErr w:type="spellEnd"/>
      <w:r w:rsidR="009D192C" w:rsidRPr="009D192C">
        <w:rPr>
          <w:rFonts w:ascii="Arial" w:hAnsi="Arial" w:cs="Arial"/>
          <w:color w:val="000000"/>
          <w:sz w:val="24"/>
          <w:szCs w:val="24"/>
          <w:shd w:val="clear" w:color="auto" w:fill="FFFFFF"/>
        </w:rPr>
        <w:t xml:space="preserve"> et al., 2018). </w:t>
      </w:r>
      <w:proofErr w:type="spellStart"/>
      <w:r w:rsidR="009D192C" w:rsidRPr="009D192C">
        <w:rPr>
          <w:rFonts w:ascii="Arial" w:hAnsi="Arial" w:cs="Arial"/>
          <w:color w:val="000000"/>
          <w:sz w:val="24"/>
          <w:szCs w:val="24"/>
          <w:shd w:val="clear" w:color="auto" w:fill="FFFFFF"/>
        </w:rPr>
        <w:t>Ghawadra</w:t>
      </w:r>
      <w:proofErr w:type="spellEnd"/>
      <w:r w:rsidR="009D192C" w:rsidRPr="009D192C">
        <w:rPr>
          <w:rFonts w:ascii="Arial" w:hAnsi="Arial" w:cs="Arial"/>
          <w:color w:val="000000"/>
          <w:sz w:val="24"/>
          <w:szCs w:val="24"/>
          <w:shd w:val="clear" w:color="auto" w:fill="FFFFFF"/>
        </w:rPr>
        <w:t xml:space="preserve"> et al. (2019) evaluated the efficacy of mental distress within nurses to be 41 percent, with stressed, anxiousness, and depressed mood being 14.4 percent, 39.3 percent, and 18.8 percent, correspondingly, based on the associated literature. Another poll taken in British hospitals found that nearly half of health care professionals were feeling emotional anguish (</w:t>
      </w:r>
      <w:proofErr w:type="spellStart"/>
      <w:r w:rsidR="009D192C" w:rsidRPr="009D192C">
        <w:rPr>
          <w:rFonts w:ascii="Arial" w:hAnsi="Arial" w:cs="Arial"/>
          <w:color w:val="000000"/>
          <w:sz w:val="24"/>
          <w:szCs w:val="24"/>
          <w:shd w:val="clear" w:color="auto" w:fill="FFFFFF"/>
        </w:rPr>
        <w:t>Sherring</w:t>
      </w:r>
      <w:proofErr w:type="spellEnd"/>
      <w:r w:rsidR="009D192C" w:rsidRPr="009D192C">
        <w:rPr>
          <w:rFonts w:ascii="Arial" w:hAnsi="Arial" w:cs="Arial"/>
          <w:color w:val="000000"/>
          <w:sz w:val="24"/>
          <w:szCs w:val="24"/>
          <w:shd w:val="clear" w:color="auto" w:fill="FFFFFF"/>
        </w:rPr>
        <w:t>, 2019).</w:t>
      </w:r>
      <w:r w:rsidR="003D23B8" w:rsidRPr="003D23B8">
        <w:t xml:space="preserve"> </w:t>
      </w:r>
      <w:r w:rsidR="003D23B8" w:rsidRPr="003D23B8">
        <w:rPr>
          <w:rFonts w:ascii="Arial" w:hAnsi="Arial" w:cs="Arial"/>
          <w:color w:val="000000"/>
          <w:sz w:val="24"/>
          <w:szCs w:val="24"/>
          <w:shd w:val="clear" w:color="auto" w:fill="FFFFFF"/>
        </w:rPr>
        <w:t xml:space="preserve">To summarise, psychology attempts to explain why individuals act, believe, and believe the things they do, both independently and in combination, across all aspects of life, especially illness. Psychologists attempt not just to predict </w:t>
      </w:r>
      <w:r w:rsidR="00BA2982">
        <w:rPr>
          <w:rFonts w:ascii="Arial" w:hAnsi="Arial" w:cs="Arial"/>
          <w:color w:val="000000"/>
          <w:sz w:val="24"/>
          <w:szCs w:val="24"/>
          <w:shd w:val="clear" w:color="auto" w:fill="FFFFFF"/>
        </w:rPr>
        <w:t>behaviour</w:t>
      </w:r>
      <w:r w:rsidR="003D23B8" w:rsidRPr="003D23B8">
        <w:rPr>
          <w:rFonts w:ascii="Arial" w:hAnsi="Arial" w:cs="Arial"/>
          <w:color w:val="000000"/>
          <w:sz w:val="24"/>
          <w:szCs w:val="24"/>
          <w:shd w:val="clear" w:color="auto" w:fill="FFFFFF"/>
        </w:rPr>
        <w:t>, but also to influence behaviour in order to improve health and standard of living.</w:t>
      </w:r>
    </w:p>
    <w:p w14:paraId="75305840" w14:textId="77777777" w:rsidR="0078026C" w:rsidRDefault="0078026C" w:rsidP="00A375B4">
      <w:pPr>
        <w:ind w:left="360"/>
        <w:rPr>
          <w:rFonts w:ascii="Arial" w:hAnsi="Arial" w:cs="Arial"/>
          <w:color w:val="000000"/>
          <w:sz w:val="24"/>
          <w:szCs w:val="24"/>
          <w:shd w:val="clear" w:color="auto" w:fill="FFFFFF"/>
        </w:rPr>
      </w:pPr>
    </w:p>
    <w:p w14:paraId="7DCF7CDE" w14:textId="1BF643F7" w:rsidR="004215E5" w:rsidRDefault="004215E5">
      <w:pPr>
        <w:rPr>
          <w:rFonts w:ascii="Open Sans" w:hAnsi="Open Sans" w:cs="Open Sans"/>
          <w:color w:val="000000"/>
          <w:sz w:val="20"/>
          <w:szCs w:val="20"/>
          <w:shd w:val="clear" w:color="auto" w:fill="FFFFFF"/>
        </w:rPr>
      </w:pPr>
    </w:p>
    <w:p w14:paraId="519A232F" w14:textId="2144B4B7" w:rsidR="004215E5" w:rsidRDefault="004215E5">
      <w:pPr>
        <w:rPr>
          <w:rFonts w:ascii="Open Sans" w:hAnsi="Open Sans" w:cs="Open Sans"/>
          <w:color w:val="000000"/>
          <w:sz w:val="20"/>
          <w:szCs w:val="20"/>
          <w:shd w:val="clear" w:color="auto" w:fill="FFFFFF"/>
        </w:rPr>
      </w:pPr>
    </w:p>
    <w:p w14:paraId="63D5A6DF" w14:textId="166FA36A" w:rsidR="004215E5" w:rsidRDefault="004215E5">
      <w:pPr>
        <w:rPr>
          <w:rFonts w:ascii="Open Sans" w:hAnsi="Open Sans" w:cs="Open Sans"/>
          <w:color w:val="000000"/>
          <w:sz w:val="20"/>
          <w:szCs w:val="20"/>
          <w:shd w:val="clear" w:color="auto" w:fill="FFFFFF"/>
        </w:rPr>
      </w:pPr>
    </w:p>
    <w:p w14:paraId="53DCCA49" w14:textId="584935E0" w:rsidR="004215E5" w:rsidRDefault="004215E5">
      <w:pPr>
        <w:rPr>
          <w:rFonts w:ascii="Open Sans" w:hAnsi="Open Sans" w:cs="Open Sans"/>
          <w:color w:val="000000"/>
          <w:sz w:val="20"/>
          <w:szCs w:val="20"/>
          <w:shd w:val="clear" w:color="auto" w:fill="FFFFFF"/>
        </w:rPr>
      </w:pPr>
    </w:p>
    <w:p w14:paraId="0BA4A6AC" w14:textId="469AD539" w:rsidR="004215E5" w:rsidRDefault="004215E5">
      <w:pPr>
        <w:rPr>
          <w:rFonts w:ascii="Open Sans" w:hAnsi="Open Sans" w:cs="Open Sans"/>
          <w:color w:val="000000"/>
          <w:sz w:val="20"/>
          <w:szCs w:val="20"/>
          <w:shd w:val="clear" w:color="auto" w:fill="FFFFFF"/>
        </w:rPr>
      </w:pPr>
    </w:p>
    <w:p w14:paraId="3CF2C326" w14:textId="483561AB" w:rsidR="004215E5" w:rsidRDefault="004215E5">
      <w:pPr>
        <w:rPr>
          <w:rFonts w:ascii="Open Sans" w:hAnsi="Open Sans" w:cs="Open Sans"/>
          <w:color w:val="000000"/>
          <w:sz w:val="20"/>
          <w:szCs w:val="20"/>
          <w:shd w:val="clear" w:color="auto" w:fill="FFFFFF"/>
        </w:rPr>
      </w:pPr>
    </w:p>
    <w:p w14:paraId="42F0C74B" w14:textId="2A1A70D9" w:rsidR="004215E5" w:rsidRDefault="004215E5">
      <w:pPr>
        <w:rPr>
          <w:rFonts w:ascii="Open Sans" w:hAnsi="Open Sans" w:cs="Open Sans"/>
          <w:color w:val="000000"/>
          <w:sz w:val="20"/>
          <w:szCs w:val="20"/>
          <w:shd w:val="clear" w:color="auto" w:fill="FFFFFF"/>
        </w:rPr>
      </w:pPr>
    </w:p>
    <w:p w14:paraId="5367FE30" w14:textId="578F4A9B" w:rsidR="004215E5" w:rsidRDefault="004215E5">
      <w:pPr>
        <w:rPr>
          <w:rFonts w:ascii="Open Sans" w:hAnsi="Open Sans" w:cs="Open Sans"/>
          <w:color w:val="000000"/>
          <w:sz w:val="20"/>
          <w:szCs w:val="20"/>
          <w:shd w:val="clear" w:color="auto" w:fill="FFFFFF"/>
        </w:rPr>
      </w:pPr>
    </w:p>
    <w:p w14:paraId="2F2E0DFA" w14:textId="14DAF85B" w:rsidR="004215E5" w:rsidRDefault="004215E5">
      <w:pPr>
        <w:rPr>
          <w:rFonts w:ascii="Open Sans" w:hAnsi="Open Sans" w:cs="Open Sans"/>
          <w:color w:val="000000"/>
          <w:sz w:val="20"/>
          <w:szCs w:val="20"/>
          <w:shd w:val="clear" w:color="auto" w:fill="FFFFFF"/>
        </w:rPr>
      </w:pPr>
    </w:p>
    <w:p w14:paraId="2F7667F1" w14:textId="6C7E5AD2" w:rsidR="004215E5" w:rsidRDefault="004215E5">
      <w:pPr>
        <w:rPr>
          <w:rFonts w:ascii="Open Sans" w:hAnsi="Open Sans" w:cs="Open Sans"/>
          <w:color w:val="000000"/>
          <w:sz w:val="20"/>
          <w:szCs w:val="20"/>
          <w:shd w:val="clear" w:color="auto" w:fill="FFFFFF"/>
        </w:rPr>
      </w:pPr>
    </w:p>
    <w:p w14:paraId="466F1510" w14:textId="2E87DA82" w:rsidR="004215E5" w:rsidRDefault="004215E5">
      <w:pPr>
        <w:rPr>
          <w:rFonts w:ascii="Open Sans" w:hAnsi="Open Sans" w:cs="Open Sans"/>
          <w:color w:val="000000"/>
          <w:sz w:val="20"/>
          <w:szCs w:val="20"/>
          <w:shd w:val="clear" w:color="auto" w:fill="FFFFFF"/>
        </w:rPr>
      </w:pPr>
    </w:p>
    <w:p w14:paraId="2CD682F2" w14:textId="3C6A4FF6" w:rsidR="004215E5" w:rsidRDefault="004215E5">
      <w:pPr>
        <w:rPr>
          <w:rFonts w:ascii="Open Sans" w:hAnsi="Open Sans" w:cs="Open Sans"/>
          <w:color w:val="000000"/>
          <w:sz w:val="20"/>
          <w:szCs w:val="20"/>
          <w:shd w:val="clear" w:color="auto" w:fill="FFFFFF"/>
        </w:rPr>
      </w:pPr>
    </w:p>
    <w:p w14:paraId="4B0033D5" w14:textId="77777777" w:rsidR="00EF4C22" w:rsidRDefault="00EF4C22">
      <w:pPr>
        <w:rPr>
          <w:rFonts w:ascii="Open Sans" w:hAnsi="Open Sans" w:cs="Open Sans"/>
          <w:color w:val="000000"/>
          <w:sz w:val="20"/>
          <w:szCs w:val="20"/>
          <w:shd w:val="clear" w:color="auto" w:fill="FFFFFF"/>
        </w:rPr>
      </w:pPr>
    </w:p>
    <w:p w14:paraId="3648E7CD" w14:textId="77777777" w:rsidR="00EF4C22" w:rsidRDefault="00EF4C22">
      <w:pPr>
        <w:rPr>
          <w:rFonts w:ascii="Open Sans" w:hAnsi="Open Sans" w:cs="Open Sans"/>
          <w:color w:val="000000"/>
          <w:sz w:val="20"/>
          <w:szCs w:val="20"/>
          <w:shd w:val="clear" w:color="auto" w:fill="FFFFFF"/>
        </w:rPr>
      </w:pPr>
    </w:p>
    <w:p w14:paraId="7FBA470E" w14:textId="61D15223" w:rsidR="004215E5" w:rsidRDefault="004215E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References </w:t>
      </w:r>
    </w:p>
    <w:p w14:paraId="3D521730" w14:textId="74E1E0A2" w:rsidR="00E17A85" w:rsidRDefault="00E17A85">
      <w:pPr>
        <w:rPr>
          <w:rFonts w:ascii="Open Sans" w:hAnsi="Open Sans" w:cs="Open Sans"/>
          <w:color w:val="000000"/>
          <w:sz w:val="20"/>
          <w:szCs w:val="20"/>
          <w:shd w:val="clear" w:color="auto" w:fill="FFFFFF"/>
        </w:rPr>
      </w:pPr>
      <w:r>
        <w:rPr>
          <w:rFonts w:ascii="Open Sans" w:hAnsi="Open Sans" w:cs="Open Sans"/>
          <w:i/>
          <w:iCs/>
          <w:color w:val="000000"/>
          <w:sz w:val="20"/>
          <w:szCs w:val="20"/>
          <w:shd w:val="clear" w:color="auto" w:fill="FFFFFF"/>
        </w:rPr>
        <w:t>Molecular Biotechnology</w:t>
      </w:r>
      <w:r>
        <w:rPr>
          <w:rFonts w:ascii="Open Sans" w:hAnsi="Open Sans" w:cs="Open Sans"/>
          <w:color w:val="000000"/>
          <w:sz w:val="20"/>
          <w:szCs w:val="20"/>
          <w:shd w:val="clear" w:color="auto" w:fill="FFFFFF"/>
        </w:rPr>
        <w:t>, 1995. Access NCBI through the World Wide Web (WWW). 3(1), pp.75-75.</w:t>
      </w:r>
    </w:p>
    <w:p w14:paraId="09079D35" w14:textId="6C459BC9" w:rsidR="004215E5" w:rsidRDefault="004215E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Targetjobs.co.uk. 2022. [online] Available at: &lt;https://targetjobs.co.uk/careers-advice/job-descriptions/mental-health-nurse-job-description&gt; [Accessed 3 May 2022].</w:t>
      </w:r>
    </w:p>
    <w:p w14:paraId="49463C6F" w14:textId="455E32B1" w:rsidR="00061DC3" w:rsidRDefault="00061DC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https://www.ncbi.nlm.nih.gov/pmc/articles/PMC8874176/#bibr61-23779608221076811. 2022. .</w:t>
      </w:r>
    </w:p>
    <w:p w14:paraId="7E5D2704" w14:textId="77777777" w:rsidR="00D14D32" w:rsidRDefault="00B50C1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Benjamin, E., 2010. Humanistic Psychology and the Mental Health Worker. </w:t>
      </w:r>
      <w:r>
        <w:rPr>
          <w:rFonts w:ascii="Open Sans" w:hAnsi="Open Sans" w:cs="Open Sans"/>
          <w:i/>
          <w:iCs/>
          <w:color w:val="000000"/>
          <w:sz w:val="20"/>
          <w:szCs w:val="20"/>
          <w:shd w:val="clear" w:color="auto" w:fill="FFFFFF"/>
        </w:rPr>
        <w:t>Journal of Humanistic Psychology</w:t>
      </w:r>
      <w:r>
        <w:rPr>
          <w:rFonts w:ascii="Open Sans" w:hAnsi="Open Sans" w:cs="Open Sans"/>
          <w:color w:val="000000"/>
          <w:sz w:val="20"/>
          <w:szCs w:val="20"/>
          <w:shd w:val="clear" w:color="auto" w:fill="FFFFFF"/>
        </w:rPr>
        <w:t>, 51(1), pp.82-111.</w:t>
      </w:r>
      <w:r w:rsidR="00D14D32" w:rsidRPr="00D14D32">
        <w:rPr>
          <w:rFonts w:ascii="Open Sans" w:hAnsi="Open Sans" w:cs="Open Sans"/>
          <w:color w:val="000000"/>
          <w:sz w:val="20"/>
          <w:szCs w:val="20"/>
          <w:shd w:val="clear" w:color="auto" w:fill="FFFFFF"/>
        </w:rPr>
        <w:t xml:space="preserve"> </w:t>
      </w:r>
    </w:p>
    <w:p w14:paraId="650DF991" w14:textId="31B38B9B" w:rsidR="004B45A5" w:rsidRDefault="004B45A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Dutcher, G., 2022. HIV/AIDS community information outreach program (ACIOP): A landmark NIH conference and an enduring NLM role in meeting the affected community’s need for information access. </w:t>
      </w:r>
      <w:r>
        <w:rPr>
          <w:rFonts w:ascii="Open Sans" w:hAnsi="Open Sans" w:cs="Open Sans"/>
          <w:i/>
          <w:iCs/>
          <w:color w:val="000000"/>
          <w:sz w:val="20"/>
          <w:szCs w:val="20"/>
          <w:shd w:val="clear" w:color="auto" w:fill="FFFFFF"/>
        </w:rPr>
        <w:t>Information Services &amp;amp; Use</w:t>
      </w:r>
      <w:r>
        <w:rPr>
          <w:rFonts w:ascii="Open Sans" w:hAnsi="Open Sans" w:cs="Open Sans"/>
          <w:color w:val="000000"/>
          <w:sz w:val="20"/>
          <w:szCs w:val="20"/>
          <w:shd w:val="clear" w:color="auto" w:fill="FFFFFF"/>
        </w:rPr>
        <w:t>, 41(3-4), pp.221-229.</w:t>
      </w:r>
    </w:p>
    <w:p w14:paraId="0C617178" w14:textId="79BB92E2" w:rsidR="00A57D7D" w:rsidRDefault="00A57D7D">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Handwerker</w:t>
      </w:r>
      <w:proofErr w:type="spellEnd"/>
      <w:r>
        <w:rPr>
          <w:rFonts w:ascii="Open Sans" w:hAnsi="Open Sans" w:cs="Open Sans"/>
          <w:color w:val="000000"/>
          <w:sz w:val="20"/>
          <w:szCs w:val="20"/>
          <w:shd w:val="clear" w:color="auto" w:fill="FFFFFF"/>
        </w:rPr>
        <w:t>, s., 2012. Transforming Nursing Education: A Review of Current Curricular Practices in Relation to Benner's Latest Work. [online] Available at: &lt;https://doi.org/10.1515/1548-923X.2510&gt; [Accessed 4 May 2022].</w:t>
      </w:r>
    </w:p>
    <w:p w14:paraId="5752002F" w14:textId="3FC3F3C8" w:rsidR="008A5CD5" w:rsidRDefault="008A5CD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Bogaert et al, V., 2022. </w:t>
      </w:r>
      <w:r>
        <w:rPr>
          <w:rFonts w:ascii="Open Sans" w:hAnsi="Open Sans" w:cs="Open Sans"/>
          <w:i/>
          <w:iCs/>
          <w:color w:val="000000"/>
          <w:sz w:val="20"/>
          <w:szCs w:val="20"/>
          <w:shd w:val="clear" w:color="auto" w:fill="FFFFFF"/>
        </w:rPr>
        <w:t>Empowerment Predicting Nurses’ Work Motivation and Occupational Mental Health</w:t>
      </w:r>
      <w:r>
        <w:rPr>
          <w:rFonts w:ascii="Open Sans" w:hAnsi="Open Sans" w:cs="Open Sans"/>
          <w:color w:val="000000"/>
          <w:sz w:val="20"/>
          <w:szCs w:val="20"/>
          <w:shd w:val="clear" w:color="auto" w:fill="FFFFFF"/>
        </w:rPr>
        <w:t>, [online] Available at: &lt;https://www.ncbi.nlm.nih.gov/pmc/articles/PMC8874176/#bibr61-23779608221076811&gt; [Accessed 4 May 2022].</w:t>
      </w:r>
    </w:p>
    <w:p w14:paraId="5A2AAB45" w14:textId="7D07A22D" w:rsidR="007E0B86" w:rsidRDefault="007E0B86">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Bergbom</w:t>
      </w:r>
      <w:proofErr w:type="spellEnd"/>
      <w:r>
        <w:rPr>
          <w:rFonts w:ascii="Open Sans" w:hAnsi="Open Sans" w:cs="Open Sans"/>
          <w:color w:val="000000"/>
          <w:sz w:val="20"/>
          <w:szCs w:val="20"/>
          <w:shd w:val="clear" w:color="auto" w:fill="FFFFFF"/>
        </w:rPr>
        <w:t>, I., 2007. Intensive and Critical Care Nursing. </w:t>
      </w:r>
      <w:r>
        <w:rPr>
          <w:rFonts w:ascii="Open Sans" w:hAnsi="Open Sans" w:cs="Open Sans"/>
          <w:i/>
          <w:iCs/>
          <w:color w:val="000000"/>
          <w:sz w:val="20"/>
          <w:szCs w:val="20"/>
          <w:shd w:val="clear" w:color="auto" w:fill="FFFFFF"/>
        </w:rPr>
        <w:t>Intensive and Critical Care Nursing</w:t>
      </w:r>
      <w:r>
        <w:rPr>
          <w:rFonts w:ascii="Open Sans" w:hAnsi="Open Sans" w:cs="Open Sans"/>
          <w:color w:val="000000"/>
          <w:sz w:val="20"/>
          <w:szCs w:val="20"/>
          <w:shd w:val="clear" w:color="auto" w:fill="FFFFFF"/>
        </w:rPr>
        <w:t>, 23(3), pp.121-123.</w:t>
      </w:r>
    </w:p>
    <w:p w14:paraId="77F21071" w14:textId="181F625B" w:rsidR="00431C67" w:rsidRPr="00431C67" w:rsidRDefault="00431C67">
      <w:pPr>
        <w:rPr>
          <w:rFonts w:ascii="Open Sans" w:hAnsi="Open Sans" w:cs="Open Sans"/>
          <w:b/>
          <w:bCs/>
          <w:color w:val="000000"/>
          <w:sz w:val="20"/>
          <w:szCs w:val="20"/>
          <w:shd w:val="clear" w:color="auto" w:fill="FFFFFF"/>
        </w:rPr>
      </w:pPr>
      <w:proofErr w:type="spellStart"/>
      <w:r>
        <w:rPr>
          <w:rFonts w:ascii="Open Sans" w:hAnsi="Open Sans" w:cs="Open Sans"/>
          <w:color w:val="000000"/>
          <w:sz w:val="20"/>
          <w:szCs w:val="20"/>
          <w:shd w:val="clear" w:color="auto" w:fill="FFFFFF"/>
        </w:rPr>
        <w:t>Brazma</w:t>
      </w:r>
      <w:proofErr w:type="spellEnd"/>
      <w:r>
        <w:rPr>
          <w:rFonts w:ascii="Open Sans" w:hAnsi="Open Sans" w:cs="Open Sans"/>
          <w:color w:val="000000"/>
          <w:sz w:val="20"/>
          <w:szCs w:val="20"/>
          <w:shd w:val="clear" w:color="auto" w:fill="FFFFFF"/>
        </w:rPr>
        <w:t xml:space="preserve">, A. and </w:t>
      </w:r>
      <w:proofErr w:type="spellStart"/>
      <w:r>
        <w:rPr>
          <w:rFonts w:ascii="Open Sans" w:hAnsi="Open Sans" w:cs="Open Sans"/>
          <w:color w:val="000000"/>
          <w:sz w:val="20"/>
          <w:szCs w:val="20"/>
          <w:shd w:val="clear" w:color="auto" w:fill="FFFFFF"/>
        </w:rPr>
        <w:t>Vilo</w:t>
      </w:r>
      <w:proofErr w:type="spellEnd"/>
      <w:r>
        <w:rPr>
          <w:rFonts w:ascii="Open Sans" w:hAnsi="Open Sans" w:cs="Open Sans"/>
          <w:color w:val="000000"/>
          <w:sz w:val="20"/>
          <w:szCs w:val="20"/>
          <w:shd w:val="clear" w:color="auto" w:fill="FFFFFF"/>
        </w:rPr>
        <w:t>, J., 2001. Gene expression data analysis#1Abridged version of article in FEBS Lett. 480 (2000) 17–24; with permission from Elsevier Science. PII of original article: S0014-5793(00)01772-5. </w:t>
      </w:r>
      <w:r>
        <w:rPr>
          <w:rFonts w:ascii="Open Sans" w:hAnsi="Open Sans" w:cs="Open Sans"/>
          <w:i/>
          <w:iCs/>
          <w:color w:val="000000"/>
          <w:sz w:val="20"/>
          <w:szCs w:val="20"/>
          <w:shd w:val="clear" w:color="auto" w:fill="FFFFFF"/>
        </w:rPr>
        <w:t>Microbes and Infection</w:t>
      </w:r>
      <w:r>
        <w:rPr>
          <w:rFonts w:ascii="Open Sans" w:hAnsi="Open Sans" w:cs="Open Sans"/>
          <w:color w:val="000000"/>
          <w:sz w:val="20"/>
          <w:szCs w:val="20"/>
          <w:shd w:val="clear" w:color="auto" w:fill="FFFFFF"/>
        </w:rPr>
        <w:t>, 3(10), pp.823-829.</w:t>
      </w:r>
    </w:p>
    <w:p w14:paraId="6DC61D23" w14:textId="09738A56" w:rsidR="002935AF" w:rsidRDefault="002935AF">
      <w:pPr>
        <w:rPr>
          <w:rFonts w:ascii="Open Sans" w:hAnsi="Open Sans" w:cs="Open Sans"/>
          <w:color w:val="000000"/>
          <w:sz w:val="20"/>
          <w:szCs w:val="20"/>
          <w:shd w:val="clear" w:color="auto" w:fill="FFFFFF"/>
        </w:rPr>
      </w:pPr>
      <w:r>
        <w:rPr>
          <w:rFonts w:ascii="Open Sans" w:hAnsi="Open Sans" w:cs="Open Sans"/>
          <w:i/>
          <w:iCs/>
          <w:color w:val="000000"/>
          <w:sz w:val="20"/>
          <w:szCs w:val="20"/>
          <w:shd w:val="clear" w:color="auto" w:fill="FFFFFF"/>
        </w:rPr>
        <w:t>Civil and Environmental Research</w:t>
      </w:r>
      <w:r>
        <w:rPr>
          <w:rFonts w:ascii="Open Sans" w:hAnsi="Open Sans" w:cs="Open Sans"/>
          <w:color w:val="000000"/>
          <w:sz w:val="20"/>
          <w:szCs w:val="20"/>
          <w:shd w:val="clear" w:color="auto" w:fill="FFFFFF"/>
        </w:rPr>
        <w:t xml:space="preserve">, 2019. </w:t>
      </w:r>
      <w:hyperlink r:id="rId5" w:history="1">
        <w:r w:rsidR="00916995" w:rsidRPr="00300EC6">
          <w:rPr>
            <w:rStyle w:val="Hyperlink"/>
            <w:rFonts w:ascii="Open Sans" w:hAnsi="Open Sans" w:cs="Open Sans"/>
            <w:sz w:val="20"/>
            <w:szCs w:val="20"/>
            <w:shd w:val="clear" w:color="auto" w:fill="FFFFFF"/>
          </w:rPr>
          <w:t>https://www.iiste.org/Journals/index.php/CER/article/view/48663</w:t>
        </w:r>
      </w:hyperlink>
      <w:r>
        <w:rPr>
          <w:rFonts w:ascii="Open Sans" w:hAnsi="Open Sans" w:cs="Open Sans"/>
          <w:color w:val="000000"/>
          <w:sz w:val="20"/>
          <w:szCs w:val="20"/>
          <w:shd w:val="clear" w:color="auto" w:fill="FFFFFF"/>
        </w:rPr>
        <w:t>.</w:t>
      </w:r>
    </w:p>
    <w:p w14:paraId="77379036" w14:textId="25FBCED2" w:rsidR="00E47C45" w:rsidRDefault="00E47C4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C.G. Jung Institute of Los Angeles. 2022. </w:t>
      </w:r>
      <w:r>
        <w:rPr>
          <w:rFonts w:ascii="Open Sans" w:hAnsi="Open Sans" w:cs="Open Sans"/>
          <w:i/>
          <w:iCs/>
          <w:color w:val="000000"/>
          <w:sz w:val="20"/>
          <w:szCs w:val="20"/>
          <w:shd w:val="clear" w:color="auto" w:fill="FFFFFF"/>
        </w:rPr>
        <w:t>Psychological Perspectives - The C.G. Jung Institute of Los Angeles</w:t>
      </w:r>
      <w:r>
        <w:rPr>
          <w:rFonts w:ascii="Open Sans" w:hAnsi="Open Sans" w:cs="Open Sans"/>
          <w:color w:val="000000"/>
          <w:sz w:val="20"/>
          <w:szCs w:val="20"/>
          <w:shd w:val="clear" w:color="auto" w:fill="FFFFFF"/>
        </w:rPr>
        <w:t>. [online] Available at: &lt;https://junginla.org/words-images/psychological-perspectives/&gt; [Accessed 4 May 2022].</w:t>
      </w:r>
    </w:p>
    <w:p w14:paraId="33FD761A" w14:textId="2994DE99" w:rsidR="00EF4C22" w:rsidRDefault="00EF4C2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2005. </w:t>
      </w:r>
      <w:r>
        <w:rPr>
          <w:rFonts w:ascii="Open Sans" w:hAnsi="Open Sans" w:cs="Open Sans"/>
          <w:i/>
          <w:iCs/>
          <w:color w:val="000000"/>
          <w:sz w:val="20"/>
          <w:szCs w:val="20"/>
          <w:shd w:val="clear" w:color="auto" w:fill="FFFFFF"/>
        </w:rPr>
        <w:t>Psychological empowerment</w:t>
      </w:r>
      <w:r>
        <w:rPr>
          <w:rFonts w:ascii="Open Sans" w:hAnsi="Open Sans" w:cs="Open Sans"/>
          <w:color w:val="000000"/>
          <w:sz w:val="20"/>
          <w:szCs w:val="20"/>
          <w:shd w:val="clear" w:color="auto" w:fill="FFFFFF"/>
        </w:rPr>
        <w:t>.</w:t>
      </w:r>
    </w:p>
    <w:p w14:paraId="48E841C9" w14:textId="5E2663F2" w:rsidR="00916995" w:rsidRDefault="0091699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McLeod, D., 2022. [online] Available at: &lt;https://www.simplypsychology.org/behaviorism.html&gt; [Accessed 4 May 2022].</w:t>
      </w:r>
    </w:p>
    <w:p w14:paraId="6A33ED47" w14:textId="1AEC82A8" w:rsidR="00B50C13" w:rsidRDefault="00D14D3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Warsaw, O., 2013. Access NCBI through the World Wide Web (WWW). </w:t>
      </w:r>
      <w:r>
        <w:rPr>
          <w:rFonts w:ascii="Open Sans" w:hAnsi="Open Sans" w:cs="Open Sans"/>
          <w:i/>
          <w:iCs/>
          <w:color w:val="000000"/>
          <w:sz w:val="20"/>
          <w:szCs w:val="20"/>
          <w:shd w:val="clear" w:color="auto" w:fill="FFFFFF"/>
        </w:rPr>
        <w:t>Molecular Biotechnology</w:t>
      </w:r>
      <w:r>
        <w:rPr>
          <w:rFonts w:ascii="Open Sans" w:hAnsi="Open Sans" w:cs="Open Sans"/>
          <w:color w:val="000000"/>
          <w:sz w:val="20"/>
          <w:szCs w:val="20"/>
          <w:shd w:val="clear" w:color="auto" w:fill="FFFFFF"/>
        </w:rPr>
        <w:t>, 3(1), pp.75-75.</w:t>
      </w:r>
    </w:p>
    <w:p w14:paraId="25621D48" w14:textId="1C38EB48" w:rsidR="00504751" w:rsidRDefault="000331CE">
      <w:r>
        <w:rPr>
          <w:rFonts w:ascii="Open Sans" w:hAnsi="Open Sans" w:cs="Open Sans"/>
          <w:color w:val="000000"/>
          <w:sz w:val="20"/>
          <w:szCs w:val="20"/>
          <w:shd w:val="clear" w:color="auto" w:fill="FFFFFF"/>
        </w:rPr>
        <w:t>Wilkins, P., 2000. Unconditional positive regard reconsidered. </w:t>
      </w:r>
      <w:r>
        <w:rPr>
          <w:rFonts w:ascii="Open Sans" w:hAnsi="Open Sans" w:cs="Open Sans"/>
          <w:i/>
          <w:iCs/>
          <w:color w:val="000000"/>
          <w:sz w:val="20"/>
          <w:szCs w:val="20"/>
          <w:shd w:val="clear" w:color="auto" w:fill="FFFFFF"/>
        </w:rPr>
        <w:t>British Journal of Guidance &amp;amp; Counselling</w:t>
      </w:r>
      <w:r>
        <w:rPr>
          <w:rFonts w:ascii="Open Sans" w:hAnsi="Open Sans" w:cs="Open Sans"/>
          <w:color w:val="000000"/>
          <w:sz w:val="20"/>
          <w:szCs w:val="20"/>
          <w:shd w:val="clear" w:color="auto" w:fill="FFFFFF"/>
        </w:rPr>
        <w:t>, 28(1), pp.23-36.</w:t>
      </w:r>
    </w:p>
    <w:sectPr w:rsidR="005047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3047BE"/>
    <w:multiLevelType w:val="hybridMultilevel"/>
    <w:tmpl w:val="FF40E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1D4BB2"/>
    <w:multiLevelType w:val="hybridMultilevel"/>
    <w:tmpl w:val="49C225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AE51A12"/>
    <w:multiLevelType w:val="hybridMultilevel"/>
    <w:tmpl w:val="A81A9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401182"/>
    <w:multiLevelType w:val="multilevel"/>
    <w:tmpl w:val="A18E42F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331034040">
    <w:abstractNumId w:val="0"/>
  </w:num>
  <w:num w:numId="2" w16cid:durableId="1136878706">
    <w:abstractNumId w:val="1"/>
  </w:num>
  <w:num w:numId="3" w16cid:durableId="1488978872">
    <w:abstractNumId w:val="2"/>
  </w:num>
  <w:num w:numId="4" w16cid:durableId="1591243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5E5"/>
    <w:rsid w:val="000027F0"/>
    <w:rsid w:val="000331CE"/>
    <w:rsid w:val="00061DC3"/>
    <w:rsid w:val="00090623"/>
    <w:rsid w:val="001407E1"/>
    <w:rsid w:val="00161E2A"/>
    <w:rsid w:val="001976EF"/>
    <w:rsid w:val="001B094B"/>
    <w:rsid w:val="001B45B2"/>
    <w:rsid w:val="001E657D"/>
    <w:rsid w:val="0029286A"/>
    <w:rsid w:val="002935AF"/>
    <w:rsid w:val="002A6968"/>
    <w:rsid w:val="002A6FDE"/>
    <w:rsid w:val="002D61FD"/>
    <w:rsid w:val="002E290C"/>
    <w:rsid w:val="00367DF1"/>
    <w:rsid w:val="003D23B8"/>
    <w:rsid w:val="003E430B"/>
    <w:rsid w:val="004215E5"/>
    <w:rsid w:val="00431C67"/>
    <w:rsid w:val="004B45A5"/>
    <w:rsid w:val="004C63C3"/>
    <w:rsid w:val="00504751"/>
    <w:rsid w:val="00586547"/>
    <w:rsid w:val="005E46BD"/>
    <w:rsid w:val="00672D8B"/>
    <w:rsid w:val="00675DB6"/>
    <w:rsid w:val="006B06C2"/>
    <w:rsid w:val="006E3102"/>
    <w:rsid w:val="00746F64"/>
    <w:rsid w:val="00771E13"/>
    <w:rsid w:val="0078026C"/>
    <w:rsid w:val="00792C03"/>
    <w:rsid w:val="007C6AB7"/>
    <w:rsid w:val="007E0B86"/>
    <w:rsid w:val="007F2819"/>
    <w:rsid w:val="00855CD6"/>
    <w:rsid w:val="00890042"/>
    <w:rsid w:val="00894EB4"/>
    <w:rsid w:val="008A5CD5"/>
    <w:rsid w:val="008C2FF5"/>
    <w:rsid w:val="008F0530"/>
    <w:rsid w:val="0090453E"/>
    <w:rsid w:val="00916995"/>
    <w:rsid w:val="00952899"/>
    <w:rsid w:val="009D192C"/>
    <w:rsid w:val="009F2337"/>
    <w:rsid w:val="00A16EE5"/>
    <w:rsid w:val="00A375B4"/>
    <w:rsid w:val="00A3791A"/>
    <w:rsid w:val="00A57D7D"/>
    <w:rsid w:val="00A65CC9"/>
    <w:rsid w:val="00B13E37"/>
    <w:rsid w:val="00B17405"/>
    <w:rsid w:val="00B27E5D"/>
    <w:rsid w:val="00B43A57"/>
    <w:rsid w:val="00B50C13"/>
    <w:rsid w:val="00B73BA1"/>
    <w:rsid w:val="00BA2982"/>
    <w:rsid w:val="00BA61F8"/>
    <w:rsid w:val="00C56E56"/>
    <w:rsid w:val="00C72D66"/>
    <w:rsid w:val="00CB59BA"/>
    <w:rsid w:val="00CE4B18"/>
    <w:rsid w:val="00CE59E6"/>
    <w:rsid w:val="00D14D32"/>
    <w:rsid w:val="00E11E81"/>
    <w:rsid w:val="00E17A85"/>
    <w:rsid w:val="00E41E64"/>
    <w:rsid w:val="00E41EBC"/>
    <w:rsid w:val="00E47C45"/>
    <w:rsid w:val="00E57068"/>
    <w:rsid w:val="00E801D4"/>
    <w:rsid w:val="00EC5D39"/>
    <w:rsid w:val="00EF4C22"/>
    <w:rsid w:val="00F02485"/>
    <w:rsid w:val="00F231C3"/>
    <w:rsid w:val="00F41D9C"/>
    <w:rsid w:val="00F60B6A"/>
    <w:rsid w:val="00F7461C"/>
    <w:rsid w:val="00FB257B"/>
    <w:rsid w:val="00FD5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C9DCE"/>
  <w15:chartTrackingRefBased/>
  <w15:docId w15:val="{447DEFB7-BA0B-4D1A-8AA4-6B19AD490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453E"/>
    <w:pPr>
      <w:ind w:left="720"/>
      <w:contextualSpacing/>
    </w:pPr>
  </w:style>
  <w:style w:type="character" w:styleId="Hyperlink">
    <w:name w:val="Hyperlink"/>
    <w:basedOn w:val="DefaultParagraphFont"/>
    <w:uiPriority w:val="99"/>
    <w:unhideWhenUsed/>
    <w:rsid w:val="00916995"/>
    <w:rPr>
      <w:color w:val="0563C1" w:themeColor="hyperlink"/>
      <w:u w:val="single"/>
    </w:rPr>
  </w:style>
  <w:style w:type="character" w:styleId="UnresolvedMention">
    <w:name w:val="Unresolved Mention"/>
    <w:basedOn w:val="DefaultParagraphFont"/>
    <w:uiPriority w:val="99"/>
    <w:semiHidden/>
    <w:unhideWhenUsed/>
    <w:rsid w:val="009169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815050">
      <w:bodyDiv w:val="1"/>
      <w:marLeft w:val="0"/>
      <w:marRight w:val="0"/>
      <w:marTop w:val="0"/>
      <w:marBottom w:val="0"/>
      <w:divBdr>
        <w:top w:val="none" w:sz="0" w:space="0" w:color="auto"/>
        <w:left w:val="none" w:sz="0" w:space="0" w:color="auto"/>
        <w:bottom w:val="none" w:sz="0" w:space="0" w:color="auto"/>
        <w:right w:val="none" w:sz="0" w:space="0" w:color="auto"/>
      </w:divBdr>
    </w:div>
    <w:div w:id="1681391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iste.org/Journals/index.php/CER/article/view/4866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1901</Words>
  <Characters>10841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Pugsley</dc:creator>
  <cp:keywords/>
  <dc:description/>
  <cp:lastModifiedBy>Sacha Pugsley</cp:lastModifiedBy>
  <cp:revision>70</cp:revision>
  <dcterms:created xsi:type="dcterms:W3CDTF">2022-05-03T19:10:00Z</dcterms:created>
  <dcterms:modified xsi:type="dcterms:W3CDTF">2022-05-05T11:21:00Z</dcterms:modified>
</cp:coreProperties>
</file>