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8FC27" w14:textId="4D8AF6DB" w:rsidR="003473E5" w:rsidRDefault="003473E5" w:rsidP="00596779">
      <w:pPr>
        <w:spacing w:line="360" w:lineRule="auto"/>
        <w:rPr>
          <w:rFonts w:ascii="Arial" w:hAnsi="Arial" w:cs="Arial"/>
          <w:b/>
          <w:bCs/>
        </w:rPr>
      </w:pPr>
    </w:p>
    <w:p w14:paraId="4D7028FF" w14:textId="555FDE0E" w:rsidR="003473E5" w:rsidRDefault="003473E5" w:rsidP="00596779">
      <w:pPr>
        <w:spacing w:line="360" w:lineRule="auto"/>
        <w:rPr>
          <w:rFonts w:ascii="Arial" w:hAnsi="Arial" w:cs="Arial"/>
          <w:b/>
          <w:bCs/>
        </w:rPr>
      </w:pPr>
    </w:p>
    <w:p w14:paraId="0D9EE6FF" w14:textId="672D18D5" w:rsidR="003473E5" w:rsidRDefault="003473E5" w:rsidP="00596779">
      <w:pPr>
        <w:spacing w:line="360" w:lineRule="auto"/>
        <w:rPr>
          <w:rFonts w:ascii="Arial" w:hAnsi="Arial" w:cs="Arial"/>
          <w:b/>
          <w:bCs/>
        </w:rPr>
      </w:pPr>
      <w:r>
        <w:rPr>
          <w:noProof/>
        </w:rPr>
        <w:drawing>
          <wp:anchor distT="0" distB="0" distL="114300" distR="114300" simplePos="0" relativeHeight="251658240" behindDoc="0" locked="0" layoutInCell="1" allowOverlap="1" wp14:anchorId="32569A5B" wp14:editId="481E8516">
            <wp:simplePos x="0" y="0"/>
            <wp:positionH relativeFrom="margin">
              <wp:align>left</wp:align>
            </wp:positionH>
            <wp:positionV relativeFrom="paragraph">
              <wp:posOffset>298450</wp:posOffset>
            </wp:positionV>
            <wp:extent cx="5660550" cy="2228850"/>
            <wp:effectExtent l="0" t="0" r="0" b="0"/>
            <wp:wrapNone/>
            <wp:docPr id="72162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055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BFAB27" w14:textId="77777777" w:rsidR="003473E5" w:rsidRDefault="003473E5" w:rsidP="00596779">
      <w:pPr>
        <w:spacing w:line="360" w:lineRule="auto"/>
        <w:rPr>
          <w:rFonts w:ascii="Arial" w:hAnsi="Arial" w:cs="Arial"/>
          <w:b/>
          <w:bCs/>
        </w:rPr>
      </w:pPr>
    </w:p>
    <w:p w14:paraId="6F872551" w14:textId="77777777" w:rsidR="003473E5" w:rsidRDefault="003473E5" w:rsidP="00596779">
      <w:pPr>
        <w:spacing w:line="360" w:lineRule="auto"/>
        <w:rPr>
          <w:rFonts w:ascii="Arial" w:hAnsi="Arial" w:cs="Arial"/>
          <w:b/>
          <w:bCs/>
        </w:rPr>
      </w:pPr>
    </w:p>
    <w:p w14:paraId="208C9A2C" w14:textId="77777777" w:rsidR="003473E5" w:rsidRDefault="003473E5" w:rsidP="00596779">
      <w:pPr>
        <w:spacing w:line="360" w:lineRule="auto"/>
        <w:rPr>
          <w:rFonts w:ascii="Arial" w:hAnsi="Arial" w:cs="Arial"/>
          <w:b/>
          <w:bCs/>
        </w:rPr>
      </w:pPr>
    </w:p>
    <w:p w14:paraId="156F943F" w14:textId="77777777" w:rsidR="003473E5" w:rsidRDefault="003473E5" w:rsidP="00596779">
      <w:pPr>
        <w:spacing w:line="360" w:lineRule="auto"/>
        <w:rPr>
          <w:rFonts w:ascii="Arial" w:hAnsi="Arial" w:cs="Arial"/>
          <w:b/>
          <w:bCs/>
        </w:rPr>
      </w:pPr>
    </w:p>
    <w:p w14:paraId="5D657D8F" w14:textId="77777777" w:rsidR="003473E5" w:rsidRDefault="003473E5" w:rsidP="00596779">
      <w:pPr>
        <w:spacing w:line="360" w:lineRule="auto"/>
        <w:rPr>
          <w:rFonts w:ascii="Arial" w:hAnsi="Arial" w:cs="Arial"/>
          <w:b/>
          <w:bCs/>
        </w:rPr>
      </w:pPr>
    </w:p>
    <w:p w14:paraId="12C1FFD1" w14:textId="77777777" w:rsidR="003473E5" w:rsidRDefault="003473E5" w:rsidP="00596779">
      <w:pPr>
        <w:spacing w:line="360" w:lineRule="auto"/>
        <w:rPr>
          <w:rFonts w:ascii="Arial" w:hAnsi="Arial" w:cs="Arial"/>
          <w:b/>
          <w:bCs/>
        </w:rPr>
      </w:pPr>
    </w:p>
    <w:p w14:paraId="37440AE7" w14:textId="77777777" w:rsidR="003473E5" w:rsidRDefault="003473E5" w:rsidP="00596779">
      <w:pPr>
        <w:spacing w:line="360" w:lineRule="auto"/>
        <w:rPr>
          <w:rFonts w:ascii="Arial" w:hAnsi="Arial" w:cs="Arial"/>
          <w:b/>
          <w:bCs/>
        </w:rPr>
      </w:pPr>
    </w:p>
    <w:p w14:paraId="19F49AC7" w14:textId="77777777" w:rsidR="003473E5" w:rsidRDefault="003473E5" w:rsidP="00596779">
      <w:pPr>
        <w:spacing w:line="360" w:lineRule="auto"/>
        <w:rPr>
          <w:rFonts w:ascii="Arial" w:hAnsi="Arial" w:cs="Arial"/>
          <w:b/>
          <w:bCs/>
        </w:rPr>
      </w:pPr>
    </w:p>
    <w:p w14:paraId="25A0D7AC" w14:textId="77777777" w:rsidR="003473E5" w:rsidRDefault="003473E5" w:rsidP="00596779">
      <w:pPr>
        <w:spacing w:line="360" w:lineRule="auto"/>
        <w:rPr>
          <w:rFonts w:ascii="Arial" w:hAnsi="Arial" w:cs="Arial"/>
          <w:b/>
          <w:bCs/>
        </w:rPr>
      </w:pPr>
    </w:p>
    <w:p w14:paraId="00DEC168" w14:textId="57E2749F" w:rsidR="00596779" w:rsidRPr="00596779" w:rsidRDefault="00596779" w:rsidP="00596779">
      <w:pPr>
        <w:spacing w:line="360" w:lineRule="auto"/>
        <w:rPr>
          <w:rFonts w:ascii="Arial" w:hAnsi="Arial" w:cs="Arial"/>
          <w:b/>
          <w:bCs/>
        </w:rPr>
      </w:pPr>
      <w:r w:rsidRPr="00596779">
        <w:rPr>
          <w:rFonts w:ascii="Arial" w:hAnsi="Arial" w:cs="Arial"/>
          <w:b/>
          <w:bCs/>
        </w:rPr>
        <w:t>Student Name:</w:t>
      </w:r>
      <w:r w:rsidR="00070681">
        <w:rPr>
          <w:rFonts w:ascii="Arial" w:hAnsi="Arial" w:cs="Arial"/>
          <w:b/>
          <w:bCs/>
        </w:rPr>
        <w:t xml:space="preserve"> Olubukola Joan Omoniyi</w:t>
      </w:r>
    </w:p>
    <w:p w14:paraId="7CAE75B0" w14:textId="160C90BC" w:rsidR="00596779" w:rsidRPr="00596779" w:rsidRDefault="00596779" w:rsidP="00596779">
      <w:pPr>
        <w:spacing w:line="360" w:lineRule="auto"/>
        <w:rPr>
          <w:rFonts w:ascii="Arial" w:hAnsi="Arial" w:cs="Arial"/>
          <w:b/>
          <w:bCs/>
        </w:rPr>
      </w:pPr>
      <w:r w:rsidRPr="00596779">
        <w:rPr>
          <w:rFonts w:ascii="Arial" w:hAnsi="Arial" w:cs="Arial"/>
          <w:b/>
          <w:bCs/>
        </w:rPr>
        <w:t>Student Number:</w:t>
      </w:r>
      <w:r w:rsidR="00070681">
        <w:rPr>
          <w:rFonts w:ascii="Arial" w:hAnsi="Arial" w:cs="Arial"/>
          <w:b/>
          <w:bCs/>
        </w:rPr>
        <w:t>2513147</w:t>
      </w:r>
    </w:p>
    <w:p w14:paraId="4BE5E902" w14:textId="28C3095E" w:rsidR="00596779" w:rsidRPr="00596779" w:rsidRDefault="00596779" w:rsidP="00596779">
      <w:pPr>
        <w:spacing w:line="360" w:lineRule="auto"/>
        <w:rPr>
          <w:rFonts w:ascii="Arial" w:hAnsi="Arial" w:cs="Arial"/>
          <w:b/>
          <w:bCs/>
        </w:rPr>
      </w:pPr>
      <w:r w:rsidRPr="00596779">
        <w:rPr>
          <w:rFonts w:ascii="Arial" w:hAnsi="Arial" w:cs="Arial"/>
          <w:b/>
          <w:bCs/>
        </w:rPr>
        <w:t xml:space="preserve">Module </w:t>
      </w:r>
      <w:r w:rsidR="00070681" w:rsidRPr="00596779">
        <w:rPr>
          <w:rFonts w:ascii="Arial" w:hAnsi="Arial" w:cs="Arial"/>
          <w:b/>
          <w:bCs/>
        </w:rPr>
        <w:t>Code:</w:t>
      </w:r>
      <w:r w:rsidR="00070681">
        <w:rPr>
          <w:rFonts w:ascii="Arial" w:hAnsi="Arial" w:cs="Arial"/>
          <w:b/>
          <w:bCs/>
        </w:rPr>
        <w:t xml:space="preserve"> LCHS4010</w:t>
      </w:r>
    </w:p>
    <w:p w14:paraId="4E28D1B6" w14:textId="2B770FE3" w:rsidR="00596779" w:rsidRPr="00596779" w:rsidRDefault="00596779" w:rsidP="00596779">
      <w:pPr>
        <w:spacing w:line="360" w:lineRule="auto"/>
        <w:rPr>
          <w:rFonts w:ascii="Arial" w:hAnsi="Arial" w:cs="Arial"/>
          <w:b/>
          <w:bCs/>
        </w:rPr>
      </w:pPr>
      <w:r w:rsidRPr="00596779">
        <w:rPr>
          <w:rFonts w:ascii="Arial" w:hAnsi="Arial" w:cs="Arial"/>
          <w:b/>
          <w:bCs/>
        </w:rPr>
        <w:t xml:space="preserve">Module </w:t>
      </w:r>
      <w:r w:rsidR="00070681" w:rsidRPr="00596779">
        <w:rPr>
          <w:rFonts w:ascii="Arial" w:hAnsi="Arial" w:cs="Arial"/>
          <w:b/>
          <w:bCs/>
        </w:rPr>
        <w:t>Title:</w:t>
      </w:r>
      <w:r w:rsidR="00070681">
        <w:rPr>
          <w:rFonts w:ascii="Arial" w:hAnsi="Arial" w:cs="Arial"/>
          <w:b/>
          <w:bCs/>
        </w:rPr>
        <w:t xml:space="preserve"> Psychology in health and Social Care</w:t>
      </w:r>
    </w:p>
    <w:p w14:paraId="6FC31B73" w14:textId="0003A5F8" w:rsidR="00DC3768" w:rsidRPr="00596779" w:rsidRDefault="003C050D" w:rsidP="00596779">
      <w:pPr>
        <w:spacing w:line="360" w:lineRule="auto"/>
        <w:rPr>
          <w:rFonts w:ascii="Arial" w:hAnsi="Arial" w:cs="Arial"/>
          <w:b/>
          <w:bCs/>
        </w:rPr>
      </w:pPr>
      <w:r w:rsidRPr="00596779">
        <w:rPr>
          <w:rFonts w:ascii="Arial" w:hAnsi="Arial" w:cs="Arial"/>
          <w:b/>
          <w:bCs/>
        </w:rPr>
        <w:t>Lecturer:</w:t>
      </w:r>
      <w:r>
        <w:rPr>
          <w:rFonts w:ascii="Arial" w:hAnsi="Arial" w:cs="Arial"/>
          <w:b/>
          <w:bCs/>
        </w:rPr>
        <w:t xml:space="preserve"> Peace Ukachukwu</w:t>
      </w:r>
    </w:p>
    <w:p w14:paraId="2B8474C1" w14:textId="77777777" w:rsidR="003C050D" w:rsidRDefault="003C050D" w:rsidP="00193FFA">
      <w:pPr>
        <w:spacing w:line="360" w:lineRule="auto"/>
        <w:rPr>
          <w:rFonts w:ascii="Arial" w:hAnsi="Arial" w:cs="Arial"/>
        </w:rPr>
      </w:pPr>
    </w:p>
    <w:p w14:paraId="29C10F89" w14:textId="77777777" w:rsidR="003C050D" w:rsidRDefault="003C050D" w:rsidP="00193FFA">
      <w:pPr>
        <w:spacing w:line="360" w:lineRule="auto"/>
        <w:rPr>
          <w:rFonts w:ascii="Arial" w:hAnsi="Arial" w:cs="Arial"/>
        </w:rPr>
      </w:pPr>
    </w:p>
    <w:p w14:paraId="68D9FE4E" w14:textId="77777777" w:rsidR="003C050D" w:rsidRDefault="003C050D" w:rsidP="00193FFA">
      <w:pPr>
        <w:spacing w:line="360" w:lineRule="auto"/>
        <w:rPr>
          <w:rFonts w:ascii="Arial" w:hAnsi="Arial" w:cs="Arial"/>
        </w:rPr>
      </w:pPr>
    </w:p>
    <w:p w14:paraId="5E3653DD" w14:textId="77777777" w:rsidR="003C050D" w:rsidRDefault="003C050D" w:rsidP="00193FFA">
      <w:pPr>
        <w:spacing w:line="360" w:lineRule="auto"/>
        <w:rPr>
          <w:rFonts w:ascii="Arial" w:hAnsi="Arial" w:cs="Arial"/>
        </w:rPr>
      </w:pPr>
    </w:p>
    <w:p w14:paraId="4DE1E78A" w14:textId="77777777" w:rsidR="003C050D" w:rsidRDefault="003C050D" w:rsidP="00193FFA">
      <w:pPr>
        <w:spacing w:line="360" w:lineRule="auto"/>
        <w:rPr>
          <w:rFonts w:ascii="Arial" w:hAnsi="Arial" w:cs="Arial"/>
        </w:rPr>
      </w:pPr>
    </w:p>
    <w:p w14:paraId="37594BDF" w14:textId="77777777" w:rsidR="003C050D" w:rsidRDefault="003C050D" w:rsidP="00193FFA">
      <w:pPr>
        <w:spacing w:line="360" w:lineRule="auto"/>
        <w:rPr>
          <w:rFonts w:ascii="Arial" w:hAnsi="Arial" w:cs="Arial"/>
        </w:rPr>
      </w:pPr>
    </w:p>
    <w:p w14:paraId="2E41A2DF" w14:textId="77777777" w:rsidR="003C050D" w:rsidRDefault="003C050D" w:rsidP="00193FFA">
      <w:pPr>
        <w:spacing w:line="360" w:lineRule="auto"/>
        <w:rPr>
          <w:rFonts w:ascii="Arial" w:hAnsi="Arial" w:cs="Arial"/>
        </w:rPr>
      </w:pPr>
    </w:p>
    <w:p w14:paraId="7A118713" w14:textId="77777777" w:rsidR="003C050D" w:rsidRDefault="003C050D" w:rsidP="00193FFA">
      <w:pPr>
        <w:spacing w:line="360" w:lineRule="auto"/>
        <w:rPr>
          <w:rFonts w:ascii="Arial" w:hAnsi="Arial" w:cs="Arial"/>
        </w:rPr>
      </w:pPr>
    </w:p>
    <w:p w14:paraId="37E0A45D" w14:textId="77777777" w:rsidR="003473E5" w:rsidRDefault="003473E5" w:rsidP="00193FFA">
      <w:pPr>
        <w:spacing w:line="360" w:lineRule="auto"/>
        <w:rPr>
          <w:rFonts w:ascii="Arial" w:hAnsi="Arial" w:cs="Arial"/>
        </w:rPr>
      </w:pPr>
    </w:p>
    <w:p w14:paraId="3428C0EE" w14:textId="55E4716F" w:rsidR="003C050D" w:rsidRPr="004A265F" w:rsidRDefault="003C050D" w:rsidP="00193FFA">
      <w:pPr>
        <w:spacing w:line="360" w:lineRule="auto"/>
        <w:rPr>
          <w:rFonts w:ascii="Arial" w:hAnsi="Arial" w:cs="Arial"/>
          <w:b/>
          <w:bCs/>
          <w:sz w:val="24"/>
          <w:szCs w:val="24"/>
        </w:rPr>
      </w:pPr>
      <w:r w:rsidRPr="004A265F">
        <w:rPr>
          <w:rFonts w:ascii="Arial" w:hAnsi="Arial" w:cs="Arial"/>
          <w:b/>
          <w:bCs/>
          <w:sz w:val="24"/>
          <w:szCs w:val="24"/>
        </w:rPr>
        <w:lastRenderedPageBreak/>
        <w:t>Introduction</w:t>
      </w:r>
    </w:p>
    <w:p w14:paraId="7B8F37F3" w14:textId="0ED39FEF" w:rsidR="00193FFA" w:rsidRPr="00193FFA" w:rsidRDefault="00193FFA" w:rsidP="00193FFA">
      <w:pPr>
        <w:spacing w:line="360" w:lineRule="auto"/>
        <w:rPr>
          <w:rFonts w:ascii="Arial" w:hAnsi="Arial" w:cs="Arial"/>
        </w:rPr>
      </w:pPr>
      <w:r w:rsidRPr="00193FFA">
        <w:rPr>
          <w:rFonts w:ascii="Arial" w:hAnsi="Arial" w:cs="Arial"/>
        </w:rPr>
        <w:t xml:space="preserve">Social media has become one of the most influential aspects of modern adolescent life, transforming how young people communicate, learn, build relationships and develop their identities. Platforms such as Instagram, TikTok, Snapchat and X (formerly Twitter) enable adolescents to share experiences, access information and maintain social connections with unprecedented ease. According to Ofcom (2024), almost all young people in the United Kingdom aged 12 to 17 use the internet daily, with social media forming a significant part of their online activities. Although these platforms provide opportunities for education, entertainment and social support, growing concern surrounds their </w:t>
      </w:r>
      <w:r w:rsidR="006838BA" w:rsidRPr="006838BA">
        <w:rPr>
          <w:rFonts w:ascii="Arial" w:hAnsi="Arial" w:cs="Arial"/>
        </w:rPr>
        <w:t>effects on adolescent mental health. Researchers have associated excessive or problematic social media use with higher levels of anxiety, depression, negative body image, cyberbullying, sleep problems and lower self-esteem</w:t>
      </w:r>
      <w:r w:rsidRPr="00193FFA">
        <w:rPr>
          <w:rFonts w:ascii="Arial" w:hAnsi="Arial" w:cs="Arial"/>
        </w:rPr>
        <w:t xml:space="preserve"> (Keles, McCrae and Grealish, 2020). </w:t>
      </w:r>
      <w:r w:rsidR="006838BA" w:rsidRPr="006838BA">
        <w:rPr>
          <w:rFonts w:ascii="Arial" w:hAnsi="Arial" w:cs="Arial"/>
        </w:rPr>
        <w:t>However, social media may also provide emotional support, foster stronger friendships and enhance access to mental health resources when used appropriately. Therefore, the connection between social media and adolescent mental health remains complicated rather than being completely beneficial or harmful</w:t>
      </w:r>
      <w:r w:rsidRPr="00193FFA">
        <w:rPr>
          <w:rFonts w:ascii="Arial" w:hAnsi="Arial" w:cs="Arial"/>
        </w:rPr>
        <w:t>.</w:t>
      </w:r>
    </w:p>
    <w:p w14:paraId="17AE4A86" w14:textId="27913222" w:rsidR="00193FFA" w:rsidRPr="00193FFA" w:rsidRDefault="00193FFA" w:rsidP="00193FFA">
      <w:pPr>
        <w:spacing w:line="360" w:lineRule="auto"/>
        <w:rPr>
          <w:rFonts w:ascii="Arial" w:hAnsi="Arial" w:cs="Arial"/>
        </w:rPr>
      </w:pPr>
      <w:r w:rsidRPr="00193FFA">
        <w:rPr>
          <w:rFonts w:ascii="Arial" w:hAnsi="Arial" w:cs="Arial"/>
        </w:rPr>
        <w:t>Adolescence is a critical stage of development characterised by rapid physical, emotional, cognitive and social changes. During this period, young people establish independence, build peer relationships and form personal identities. The teenage years are also when many mental health conditions first emerge, making adolescents particularly sensitive to environmental influences such as social media (World Health Organization, 2022). Understanding how social media affects mental health requires psychological frameworks that explain adolescent development. This essay evaluates the impact of social media on adolescent mental health by applying Erikson's theory of psychosocial development and Bowlby's attachment theory. These theories provide complementary explanations for how online experiences influence emotional wellbeing and psychological growth.</w:t>
      </w:r>
    </w:p>
    <w:p w14:paraId="09072A92" w14:textId="5A802D39" w:rsidR="00193FFA" w:rsidRPr="00193FFA" w:rsidRDefault="00193FFA" w:rsidP="00193FFA">
      <w:pPr>
        <w:spacing w:line="360" w:lineRule="auto"/>
        <w:rPr>
          <w:rFonts w:ascii="Arial" w:hAnsi="Arial" w:cs="Arial"/>
        </w:rPr>
      </w:pPr>
      <w:r w:rsidRPr="00193FFA">
        <w:rPr>
          <w:rFonts w:ascii="Arial" w:hAnsi="Arial" w:cs="Arial"/>
        </w:rPr>
        <w:t>Mental health is defined by the World Health Organization (2022) as a state of wellbeing in which individuals recognise their abilities, cope with normal life stresses, work productively and contribute to their communities. Positive mental health enables adolescents to build resilience, maintain healthy relationships and achieve educational success. However, adolescence involves heightened vulnerability to emotional difficulties due to hormonal changes, academic pressures, family expectations and peer acceptance. Social media represents a significant environmental factor that can support or undermine psychological wellbeing depending on usage patterns.</w:t>
      </w:r>
      <w:r w:rsidR="003749FD">
        <w:rPr>
          <w:rFonts w:ascii="Arial" w:hAnsi="Arial" w:cs="Arial"/>
        </w:rPr>
        <w:t xml:space="preserve"> One of the main</w:t>
      </w:r>
      <w:r w:rsidRPr="00193FFA">
        <w:rPr>
          <w:rFonts w:ascii="Arial" w:hAnsi="Arial" w:cs="Arial"/>
        </w:rPr>
        <w:t xml:space="preserve"> benefit</w:t>
      </w:r>
      <w:r w:rsidR="003749FD">
        <w:rPr>
          <w:rFonts w:ascii="Arial" w:hAnsi="Arial" w:cs="Arial"/>
        </w:rPr>
        <w:t>s</w:t>
      </w:r>
      <w:r w:rsidRPr="00193FFA">
        <w:rPr>
          <w:rFonts w:ascii="Arial" w:hAnsi="Arial" w:cs="Arial"/>
        </w:rPr>
        <w:t xml:space="preserve"> of social media is its </w:t>
      </w:r>
      <w:r w:rsidR="003749FD">
        <w:rPr>
          <w:rFonts w:ascii="Arial" w:hAnsi="Arial" w:cs="Arial"/>
        </w:rPr>
        <w:t>ability</w:t>
      </w:r>
      <w:r w:rsidRPr="00193FFA">
        <w:rPr>
          <w:rFonts w:ascii="Arial" w:hAnsi="Arial" w:cs="Arial"/>
        </w:rPr>
        <w:t xml:space="preserve"> to facilitate communication and social connectedness. Adolescents feeling isolated due to </w:t>
      </w:r>
      <w:r w:rsidRPr="00193FFA">
        <w:rPr>
          <w:rFonts w:ascii="Arial" w:hAnsi="Arial" w:cs="Arial"/>
        </w:rPr>
        <w:lastRenderedPageBreak/>
        <w:t xml:space="preserve">geography, disability, or personal circumstances can use platforms to maintain friendships and find supportive communities. Best, </w:t>
      </w:r>
      <w:proofErr w:type="spellStart"/>
      <w:r w:rsidRPr="00193FFA">
        <w:rPr>
          <w:rFonts w:ascii="Arial" w:hAnsi="Arial" w:cs="Arial"/>
        </w:rPr>
        <w:t>Manktelow</w:t>
      </w:r>
      <w:proofErr w:type="spellEnd"/>
      <w:r w:rsidRPr="00193FFA">
        <w:rPr>
          <w:rFonts w:ascii="Arial" w:hAnsi="Arial" w:cs="Arial"/>
        </w:rPr>
        <w:t xml:space="preserve"> and Taylor (2014) found that online interaction can improve belonging and reduce loneliness when used in moderation. Social media also allows young people to express themselves, join educational discussions and access health information. Campaigns promoting mental health awareness have become increasingly visible online, encouraging </w:t>
      </w:r>
      <w:r w:rsidR="00F855EB" w:rsidRPr="00193FFA">
        <w:rPr>
          <w:rFonts w:ascii="Arial" w:hAnsi="Arial" w:cs="Arial"/>
        </w:rPr>
        <w:t>help seeking</w:t>
      </w:r>
      <w:r w:rsidRPr="00193FFA">
        <w:rPr>
          <w:rFonts w:ascii="Arial" w:hAnsi="Arial" w:cs="Arial"/>
        </w:rPr>
        <w:t xml:space="preserve"> behaviours and reducing stigma. During the COVID-19 pandemic, social media played a vital role by enabling adolescents to stay connected despite physical restrictions.</w:t>
      </w:r>
      <w:r w:rsidR="00F96E89">
        <w:rPr>
          <w:rFonts w:ascii="Arial" w:hAnsi="Arial" w:cs="Arial"/>
        </w:rPr>
        <w:t xml:space="preserve"> </w:t>
      </w:r>
      <w:r w:rsidRPr="00193FFA">
        <w:rPr>
          <w:rFonts w:ascii="Arial" w:hAnsi="Arial" w:cs="Arial"/>
        </w:rPr>
        <w:t xml:space="preserve">Despite these benefits, concerns regarding the consequences of excessive social media use persist. A major issue is social comparison. Many users present curated images portraying idealised lives. Adolescents regularly comparing themselves to these portrayals may experience adequacy issues, dissatisfaction and low </w:t>
      </w:r>
      <w:r w:rsidR="00F855EB" w:rsidRPr="00193FFA">
        <w:rPr>
          <w:rFonts w:ascii="Arial" w:hAnsi="Arial" w:cs="Arial"/>
        </w:rPr>
        <w:t>self-worth</w:t>
      </w:r>
      <w:r w:rsidRPr="00193FFA">
        <w:rPr>
          <w:rFonts w:ascii="Arial" w:hAnsi="Arial" w:cs="Arial"/>
        </w:rPr>
        <w:t>. Kelly et al. (2018) found that adolescents spending longer on social media reported higher depressive symptoms, particularly among girls. Exposure to edited photographs, beauty filters and influencer culture contributes to body dissatisfaction and unrealistic appearance standards. Because adolescents are actively forming their self-concept, they are exceptionally vulnerable to these social pressures.</w:t>
      </w:r>
    </w:p>
    <w:p w14:paraId="27F9FD4F" w14:textId="77777777" w:rsidR="00C471D3" w:rsidRDefault="00C471D3" w:rsidP="00193FFA">
      <w:pPr>
        <w:spacing w:line="360" w:lineRule="auto"/>
        <w:rPr>
          <w:rFonts w:ascii="Arial" w:hAnsi="Arial" w:cs="Arial"/>
        </w:rPr>
      </w:pPr>
    </w:p>
    <w:p w14:paraId="0A249D21" w14:textId="77777777" w:rsidR="004A265F" w:rsidRPr="004A265F" w:rsidRDefault="004A265F" w:rsidP="00193FFA">
      <w:pPr>
        <w:spacing w:line="360" w:lineRule="auto"/>
        <w:rPr>
          <w:rFonts w:ascii="Arial" w:hAnsi="Arial" w:cs="Arial"/>
          <w:b/>
          <w:bCs/>
          <w:sz w:val="24"/>
          <w:szCs w:val="24"/>
        </w:rPr>
      </w:pPr>
      <w:r w:rsidRPr="004A265F">
        <w:rPr>
          <w:rFonts w:ascii="Arial" w:hAnsi="Arial" w:cs="Arial"/>
          <w:b/>
          <w:bCs/>
          <w:sz w:val="24"/>
          <w:szCs w:val="24"/>
        </w:rPr>
        <w:t xml:space="preserve">The application of </w:t>
      </w:r>
      <w:r w:rsidR="00C471D3" w:rsidRPr="004A265F">
        <w:rPr>
          <w:rFonts w:ascii="Arial" w:hAnsi="Arial" w:cs="Arial"/>
          <w:b/>
          <w:bCs/>
          <w:sz w:val="24"/>
          <w:szCs w:val="24"/>
        </w:rPr>
        <w:t>Erikson’s Theory in analysing the impact social media on mental health in Adolescence</w:t>
      </w:r>
    </w:p>
    <w:p w14:paraId="4DB80874" w14:textId="6AD612B2" w:rsidR="00193FFA" w:rsidRPr="003749FD" w:rsidRDefault="003749FD" w:rsidP="00193FFA">
      <w:pPr>
        <w:spacing w:line="360" w:lineRule="auto"/>
        <w:rPr>
          <w:rFonts w:ascii="Arial" w:hAnsi="Arial" w:cs="Arial"/>
        </w:rPr>
      </w:pPr>
      <w:r w:rsidRPr="00193FFA">
        <w:rPr>
          <w:rFonts w:ascii="Arial" w:hAnsi="Arial" w:cs="Arial"/>
        </w:rPr>
        <w:t xml:space="preserve">Erikson's </w:t>
      </w:r>
      <w:r w:rsidR="00936769" w:rsidRPr="00936769">
        <w:rPr>
          <w:rFonts w:ascii="Arial" w:hAnsi="Arial" w:cs="Arial"/>
        </w:rPr>
        <w:t>theory of psychosocial development offers an important basis for examining the role social media can play in adolescent development. Erikson (1968) identified eight stages of psychosocial growth, with each stage presenting a particular developmental challenge. The adolescent stage centres on the conflict between Identity and Role Confusion, as young individuals develop their understanding of themselves while discovering their values and forming relationships</w:t>
      </w:r>
      <w:r w:rsidRPr="00193FFA">
        <w:rPr>
          <w:rFonts w:ascii="Arial" w:hAnsi="Arial" w:cs="Arial"/>
        </w:rPr>
        <w:t>. Successfully resolving this conflict fosters identity formation, self-assurance and psychological wellbeing, whereas failure leads to role confusion and lowered self-esteem. Social media provides an environment where identity exploration occurs, allowing adolescents to experiment with self</w:t>
      </w:r>
      <w:r>
        <w:rPr>
          <w:rFonts w:ascii="Arial" w:hAnsi="Arial" w:cs="Arial"/>
        </w:rPr>
        <w:t>-</w:t>
      </w:r>
      <w:r w:rsidRPr="00193FFA">
        <w:rPr>
          <w:rFonts w:ascii="Arial" w:hAnsi="Arial" w:cs="Arial"/>
        </w:rPr>
        <w:t>presentation through profiles and interactions. Positive feedback and supportive engagement can reinforce confidence and identity development. However, excessive reliance on likes and followers may cause adolescents to derive self-worth from external validation rather than internal values, increasing vulnerability to anxiety.</w:t>
      </w:r>
      <w:r>
        <w:rPr>
          <w:rFonts w:ascii="Arial" w:hAnsi="Arial" w:cs="Arial"/>
        </w:rPr>
        <w:t xml:space="preserve"> Furthermore, </w:t>
      </w:r>
      <w:r w:rsidR="00193FFA" w:rsidRPr="00193FFA">
        <w:rPr>
          <w:rFonts w:ascii="Arial" w:hAnsi="Arial" w:cs="Arial"/>
        </w:rPr>
        <w:t>Erikson's theory highlights the profound influence of peer relationships during identity formation. Social media amplifies this influence because peer approval is quantified through likes, comments and follower counts. For some adolescents, receiving positive online feedback strengthens confidence and encourages authentic self-</w:t>
      </w:r>
      <w:r w:rsidR="00193FFA" w:rsidRPr="00193FFA">
        <w:rPr>
          <w:rFonts w:ascii="Arial" w:hAnsi="Arial" w:cs="Arial"/>
        </w:rPr>
        <w:lastRenderedPageBreak/>
        <w:t xml:space="preserve">expression. Young people sharing creative work or achievements can develop competence and belonging within supportive online communities. This demonstrates that social media is not inherently </w:t>
      </w:r>
      <w:r w:rsidR="00193FFA" w:rsidRPr="00193FFA">
        <w:rPr>
          <w:rFonts w:ascii="Arial" w:hAnsi="Arial" w:cs="Arial"/>
        </w:rPr>
        <w:t>damaging but</w:t>
      </w:r>
      <w:r w:rsidR="00193FFA" w:rsidRPr="00193FFA">
        <w:rPr>
          <w:rFonts w:ascii="Arial" w:hAnsi="Arial" w:cs="Arial"/>
        </w:rPr>
        <w:t xml:space="preserve"> can offer constructive avenues for identity exploration when interactions are balanced.</w:t>
      </w:r>
    </w:p>
    <w:p w14:paraId="775BB34C" w14:textId="57CD54BD" w:rsidR="00193FFA" w:rsidRDefault="00193FFA" w:rsidP="00193FFA">
      <w:pPr>
        <w:spacing w:line="360" w:lineRule="auto"/>
        <w:rPr>
          <w:rFonts w:ascii="Arial" w:hAnsi="Arial" w:cs="Arial"/>
        </w:rPr>
      </w:pPr>
      <w:r w:rsidRPr="00193FFA">
        <w:rPr>
          <w:rFonts w:ascii="Arial" w:hAnsi="Arial" w:cs="Arial"/>
        </w:rPr>
        <w:t>Conversely, Erikson's theory explains why negative online experiences can deeply affect mental health. Adolescents receiving limited engagement, facing rejection, or observing unrealistic lifestyles may question their self-worth. Constant comparison with influencers encourages perfectionism and dissatisfaction, as online content is frequently edited to depict idealized realities. This dynamic contributes to anxiety, depression and poor self-esteem, especially among vulnerable youth. Research by the Royal Society for Public Health (2017) indicated that image</w:t>
      </w:r>
      <w:r w:rsidR="00F855EB">
        <w:rPr>
          <w:rFonts w:ascii="Arial" w:hAnsi="Arial" w:cs="Arial"/>
        </w:rPr>
        <w:t xml:space="preserve"> </w:t>
      </w:r>
      <w:r w:rsidRPr="00193FFA">
        <w:rPr>
          <w:rFonts w:ascii="Arial" w:hAnsi="Arial" w:cs="Arial"/>
        </w:rPr>
        <w:t>focused networking sites were associated with increased body dissatisfaction, fear of missing out, and anxiety symptoms among young people. Erikson's theory highlights why identity</w:t>
      </w:r>
      <w:r w:rsidR="00F855EB">
        <w:rPr>
          <w:rFonts w:ascii="Arial" w:hAnsi="Arial" w:cs="Arial"/>
        </w:rPr>
        <w:t xml:space="preserve"> </w:t>
      </w:r>
      <w:r w:rsidRPr="00193FFA">
        <w:rPr>
          <w:rFonts w:ascii="Arial" w:hAnsi="Arial" w:cs="Arial"/>
        </w:rPr>
        <w:t>seeking adolescents are more susceptible to these pressures than adults.</w:t>
      </w:r>
      <w:r w:rsidR="00F96E89">
        <w:rPr>
          <w:rFonts w:ascii="Arial" w:hAnsi="Arial" w:cs="Arial"/>
        </w:rPr>
        <w:t xml:space="preserve"> </w:t>
      </w:r>
      <w:r w:rsidRPr="00193FFA">
        <w:rPr>
          <w:rFonts w:ascii="Arial" w:hAnsi="Arial" w:cs="Arial"/>
        </w:rPr>
        <w:t xml:space="preserve">While Erikson's theory remains relevant, it exhibits limitations. Developed before digital technology, it does not account for virtual identities or online relationships. Modern adolescents navigate multiple online personas, making identity formation more fluid than Erikson described. Additionally, the theory assumes sequential development, whereas contemporary research </w:t>
      </w:r>
      <w:proofErr w:type="gramStart"/>
      <w:r w:rsidRPr="00193FFA">
        <w:rPr>
          <w:rFonts w:ascii="Arial" w:hAnsi="Arial" w:cs="Arial"/>
        </w:rPr>
        <w:t>views</w:t>
      </w:r>
      <w:proofErr w:type="gramEnd"/>
      <w:r w:rsidRPr="00193FFA">
        <w:rPr>
          <w:rFonts w:ascii="Arial" w:hAnsi="Arial" w:cs="Arial"/>
        </w:rPr>
        <w:t xml:space="preserve"> identity formation as an ongoing process shaped continuously by culture, education and life events. Nevertheless, Erikson's framework clarifies why adolescents are uniquely sensitive to digital validation and peer comparison.</w:t>
      </w:r>
    </w:p>
    <w:p w14:paraId="0C4CF01A" w14:textId="77777777" w:rsidR="004A265F" w:rsidRDefault="004A265F" w:rsidP="00193FFA">
      <w:pPr>
        <w:spacing w:line="360" w:lineRule="auto"/>
        <w:rPr>
          <w:rFonts w:ascii="Arial" w:hAnsi="Arial" w:cs="Arial"/>
        </w:rPr>
      </w:pPr>
    </w:p>
    <w:p w14:paraId="6ABC2A49" w14:textId="0483E5F4" w:rsidR="004A265F" w:rsidRPr="004A265F" w:rsidRDefault="004A265F" w:rsidP="00193FFA">
      <w:pPr>
        <w:spacing w:line="360" w:lineRule="auto"/>
        <w:rPr>
          <w:rFonts w:ascii="Arial" w:hAnsi="Arial" w:cs="Arial"/>
          <w:b/>
          <w:bCs/>
          <w:sz w:val="24"/>
          <w:szCs w:val="24"/>
        </w:rPr>
      </w:pPr>
      <w:r w:rsidRPr="004A265F">
        <w:rPr>
          <w:rFonts w:ascii="Arial" w:hAnsi="Arial" w:cs="Arial"/>
          <w:b/>
          <w:bCs/>
          <w:sz w:val="24"/>
          <w:szCs w:val="24"/>
        </w:rPr>
        <w:t xml:space="preserve">The application of </w:t>
      </w:r>
      <w:r w:rsidRPr="004A265F">
        <w:rPr>
          <w:rFonts w:ascii="Arial" w:hAnsi="Arial" w:cs="Arial"/>
          <w:b/>
          <w:bCs/>
          <w:sz w:val="24"/>
          <w:szCs w:val="24"/>
        </w:rPr>
        <w:t>Bowlby</w:t>
      </w:r>
      <w:r w:rsidRPr="004A265F">
        <w:rPr>
          <w:rFonts w:ascii="Arial" w:hAnsi="Arial" w:cs="Arial"/>
          <w:b/>
          <w:bCs/>
          <w:sz w:val="24"/>
          <w:szCs w:val="24"/>
        </w:rPr>
        <w:t>’s Theory in analysing the impact social media on mental health in Adolescence</w:t>
      </w:r>
    </w:p>
    <w:p w14:paraId="4B6AE747" w14:textId="1FC01131" w:rsidR="00193FFA" w:rsidRPr="00193FFA" w:rsidRDefault="00193FFA" w:rsidP="00193FFA">
      <w:pPr>
        <w:spacing w:line="360" w:lineRule="auto"/>
        <w:rPr>
          <w:rFonts w:ascii="Arial" w:hAnsi="Arial" w:cs="Arial"/>
        </w:rPr>
      </w:pPr>
      <w:r w:rsidRPr="00193FFA">
        <w:rPr>
          <w:rFonts w:ascii="Arial" w:hAnsi="Arial" w:cs="Arial"/>
        </w:rPr>
        <w:t xml:space="preserve">Bowlby's attachment theory </w:t>
      </w:r>
      <w:r w:rsidR="00151DAA" w:rsidRPr="00151DAA">
        <w:rPr>
          <w:rFonts w:ascii="Arial" w:hAnsi="Arial" w:cs="Arial"/>
        </w:rPr>
        <w:t xml:space="preserve">provides a different viewpoint regarding social media’s influence on adolescent mental health. Bowlby (1969) argued that early relationships with primary </w:t>
      </w:r>
      <w:proofErr w:type="gramStart"/>
      <w:r w:rsidR="00151DAA" w:rsidRPr="00151DAA">
        <w:rPr>
          <w:rFonts w:ascii="Arial" w:hAnsi="Arial" w:cs="Arial"/>
        </w:rPr>
        <w:t>care</w:t>
      </w:r>
      <w:r w:rsidR="0048683F">
        <w:rPr>
          <w:rFonts w:ascii="Arial" w:hAnsi="Arial" w:cs="Arial"/>
        </w:rPr>
        <w:t>-</w:t>
      </w:r>
      <w:r w:rsidR="00151DAA" w:rsidRPr="00151DAA">
        <w:rPr>
          <w:rFonts w:ascii="Arial" w:hAnsi="Arial" w:cs="Arial"/>
        </w:rPr>
        <w:t>givers</w:t>
      </w:r>
      <w:proofErr w:type="gramEnd"/>
      <w:r w:rsidR="00151DAA" w:rsidRPr="00151DAA">
        <w:rPr>
          <w:rFonts w:ascii="Arial" w:hAnsi="Arial" w:cs="Arial"/>
        </w:rPr>
        <w:t xml:space="preserve"> influence emotional development through internal working models</w:t>
      </w:r>
      <w:r w:rsidRPr="00193FFA">
        <w:rPr>
          <w:rFonts w:ascii="Arial" w:hAnsi="Arial" w:cs="Arial"/>
        </w:rPr>
        <w:t>. Children experiencing secure attachment generally develop trust, emotional security and relationship confidence. In contrast, insecure attachment can foster anxiety, rejection sensitivity and emotional dysregulation. These attachment patterns persist into adolescence, influencing responses to digital environments.</w:t>
      </w:r>
      <w:r w:rsidR="00F96E89">
        <w:rPr>
          <w:rFonts w:ascii="Arial" w:hAnsi="Arial" w:cs="Arial"/>
        </w:rPr>
        <w:t xml:space="preserve"> </w:t>
      </w:r>
      <w:r w:rsidRPr="00193FFA">
        <w:rPr>
          <w:rFonts w:ascii="Arial" w:hAnsi="Arial" w:cs="Arial"/>
        </w:rPr>
        <w:t xml:space="preserve">Attachment theory explains individual variation in online experiences. Adolescents with secure attachment typically view social media as a supplement to their broader social lives rather than their primary source of emotional validation. They maintain healthy offline relationships and bounce back from occasional online exclusion or criticism. Consequently, securely attached youth can enjoy the benefits of </w:t>
      </w:r>
      <w:r w:rsidRPr="00193FFA">
        <w:rPr>
          <w:rFonts w:ascii="Arial" w:hAnsi="Arial" w:cs="Arial"/>
        </w:rPr>
        <w:lastRenderedPageBreak/>
        <w:t>social media</w:t>
      </w:r>
      <w:r w:rsidR="00F96E89">
        <w:rPr>
          <w:rFonts w:ascii="Arial" w:hAnsi="Arial" w:cs="Arial"/>
        </w:rPr>
        <w:t xml:space="preserve"> </w:t>
      </w:r>
      <w:r w:rsidRPr="00193FFA">
        <w:rPr>
          <w:rFonts w:ascii="Arial" w:hAnsi="Arial" w:cs="Arial"/>
        </w:rPr>
        <w:t>such as maintaining friendships and joining supportive groups</w:t>
      </w:r>
      <w:r w:rsidR="00F96E89">
        <w:rPr>
          <w:rFonts w:ascii="Arial" w:hAnsi="Arial" w:cs="Arial"/>
        </w:rPr>
        <w:t xml:space="preserve"> </w:t>
      </w:r>
      <w:r w:rsidRPr="00193FFA">
        <w:rPr>
          <w:rFonts w:ascii="Arial" w:hAnsi="Arial" w:cs="Arial"/>
        </w:rPr>
        <w:t>without experiencing significant mental health detriments.</w:t>
      </w:r>
    </w:p>
    <w:p w14:paraId="25665450" w14:textId="5F73B301" w:rsidR="00193FFA" w:rsidRPr="00193FFA" w:rsidRDefault="00193FFA" w:rsidP="00193FFA">
      <w:pPr>
        <w:spacing w:line="360" w:lineRule="auto"/>
        <w:rPr>
          <w:rFonts w:ascii="Arial" w:hAnsi="Arial" w:cs="Arial"/>
        </w:rPr>
      </w:pPr>
      <w:r w:rsidRPr="00193FFA">
        <w:rPr>
          <w:rFonts w:ascii="Arial" w:hAnsi="Arial" w:cs="Arial"/>
        </w:rPr>
        <w:t xml:space="preserve">By contrast, </w:t>
      </w:r>
      <w:r w:rsidR="004D52D7" w:rsidRPr="004D52D7">
        <w:rPr>
          <w:rFonts w:ascii="Arial" w:hAnsi="Arial" w:cs="Arial"/>
        </w:rPr>
        <w:t>adolescents with insecure attachment may depend strongly on social media for ongoing reassurance and approval. They frequently monitor alerts, experience distress over delayed responses, or excessively compare themselves to peers. This dependence heightens emotional vulnerability when expectations go unmet. Receiving few likes or experiencing exclusion from online groups can strengthen underlying feelings of rejection.</w:t>
      </w:r>
      <w:r w:rsidR="004D52D7" w:rsidRPr="004D52D7">
        <w:rPr>
          <w:rFonts w:ascii="Arial" w:hAnsi="Arial" w:cs="Arial"/>
        </w:rPr>
        <w:t xml:space="preserve"> </w:t>
      </w:r>
      <w:r w:rsidRPr="00193FFA">
        <w:rPr>
          <w:rFonts w:ascii="Arial" w:hAnsi="Arial" w:cs="Arial"/>
        </w:rPr>
        <w:t xml:space="preserve">Keles, McCrae and Grealish (2020) </w:t>
      </w:r>
      <w:r w:rsidR="004D52D7">
        <w:rPr>
          <w:rFonts w:ascii="Arial" w:hAnsi="Arial" w:cs="Arial"/>
        </w:rPr>
        <w:t>confirmed</w:t>
      </w:r>
      <w:r w:rsidRPr="00193FFA">
        <w:rPr>
          <w:rFonts w:ascii="Arial" w:hAnsi="Arial" w:cs="Arial"/>
        </w:rPr>
        <w:t xml:space="preserve"> that problematic social media use correlates consistently with depression</w:t>
      </w:r>
      <w:r w:rsidR="004D52D7">
        <w:rPr>
          <w:rFonts w:ascii="Arial" w:hAnsi="Arial" w:cs="Arial"/>
        </w:rPr>
        <w:t>, anxiety</w:t>
      </w:r>
      <w:r w:rsidRPr="00193FFA">
        <w:rPr>
          <w:rFonts w:ascii="Arial" w:hAnsi="Arial" w:cs="Arial"/>
        </w:rPr>
        <w:t xml:space="preserve"> and psychological distress, particularly when usage becomes emotionally dependent.</w:t>
      </w:r>
      <w:r w:rsidR="00F96E89">
        <w:rPr>
          <w:rFonts w:ascii="Arial" w:hAnsi="Arial" w:cs="Arial"/>
        </w:rPr>
        <w:t xml:space="preserve"> </w:t>
      </w:r>
      <w:r w:rsidRPr="00193FFA">
        <w:rPr>
          <w:rFonts w:ascii="Arial" w:hAnsi="Arial" w:cs="Arial"/>
        </w:rPr>
        <w:t>Attachment theory also clarifies the psychological impact of cyberbullying. Cyberbullying differs from traditional bullying because harmful content spreads rapidly and remains accessible indefinitely. Victims face public humiliation and struggle to escape harassment due to constant smartphone access. Adolescents with insecure attachment find these experiences particularly damaging, as they often possess fewer emotional coping mechanisms and may interpret online rejection as validation of negative self-beliefs. The National Society for the Prevention of Cruelty to Children (NSPCC, 2024) identifies cyberbullying as a severe risk factor threatening adolescent self-confidence and mental health.</w:t>
      </w:r>
    </w:p>
    <w:p w14:paraId="573348B1" w14:textId="3154000A" w:rsidR="00193FFA" w:rsidRPr="00193FFA" w:rsidRDefault="00193FFA" w:rsidP="00F96E89">
      <w:pPr>
        <w:spacing w:line="360" w:lineRule="auto"/>
        <w:rPr>
          <w:rFonts w:ascii="Arial" w:hAnsi="Arial" w:cs="Arial"/>
        </w:rPr>
      </w:pPr>
      <w:r w:rsidRPr="00193FFA">
        <w:rPr>
          <w:rFonts w:ascii="Arial" w:hAnsi="Arial" w:cs="Arial"/>
        </w:rPr>
        <w:t>Despite its explanatory power, Bowlby's theory has limitations. Focusing heavily on early childhood, it may understate the influence of subsequent experiences, such as school environments, friendships and digital culture. Many adolescents with insecure attachment histories cultivate effective coping strategies through supportive mentors or peers later in life. Furthermore, secure attachment does not guarantee immunity to psychological distress when exposed to severe cyberbullying or intense social comparison. Thus, attachment theory should be interpreted as one of several interacting factors shaping mental health outcomes.</w:t>
      </w:r>
      <w:r w:rsidR="00F96E89">
        <w:rPr>
          <w:rFonts w:ascii="Arial" w:hAnsi="Arial" w:cs="Arial"/>
        </w:rPr>
        <w:t xml:space="preserve"> Whilst c</w:t>
      </w:r>
      <w:r w:rsidRPr="00193FFA">
        <w:rPr>
          <w:rFonts w:ascii="Arial" w:hAnsi="Arial" w:cs="Arial"/>
        </w:rPr>
        <w:t>ombined, Erikson's and Bowlby's theories provide a comprehensive view of social media's impact on youth mental health. Erikson explains the developmental drive for identity and sensitivity to peer feedback, while Bowlby explains individual differences in emotional resilience based on relational histories. Together, these frameworks show that social media is neither universally harmful nor entirely benign. Its impact hinges on developmental timing, attachment security, individual usage habits and offline support networks.</w:t>
      </w:r>
    </w:p>
    <w:p w14:paraId="657892B4" w14:textId="347167A2" w:rsidR="00193FFA" w:rsidRPr="00193FFA" w:rsidRDefault="00193FFA" w:rsidP="00F32131">
      <w:pPr>
        <w:spacing w:line="360" w:lineRule="auto"/>
        <w:jc w:val="both"/>
        <w:rPr>
          <w:rFonts w:ascii="Arial" w:hAnsi="Arial" w:cs="Arial"/>
        </w:rPr>
      </w:pPr>
      <w:r w:rsidRPr="00193FFA">
        <w:rPr>
          <w:rFonts w:ascii="Arial" w:hAnsi="Arial" w:cs="Arial"/>
        </w:rPr>
        <w:t>Current research advocates for a balanced approach to digital technology over total restriction. Parents, educators and healthcare professionals play vital roles in fostering digital literacy, critical thinking and healthy boundary</w:t>
      </w:r>
      <w:r w:rsidR="00F855EB">
        <w:rPr>
          <w:rFonts w:ascii="Arial" w:hAnsi="Arial" w:cs="Arial"/>
        </w:rPr>
        <w:t xml:space="preserve"> </w:t>
      </w:r>
      <w:r w:rsidRPr="00193FFA">
        <w:rPr>
          <w:rFonts w:ascii="Arial" w:hAnsi="Arial" w:cs="Arial"/>
        </w:rPr>
        <w:t xml:space="preserve">setting. Educating adolescents to recognise curated </w:t>
      </w:r>
      <w:r w:rsidRPr="00193FFA">
        <w:rPr>
          <w:rFonts w:ascii="Arial" w:hAnsi="Arial" w:cs="Arial"/>
        </w:rPr>
        <w:lastRenderedPageBreak/>
        <w:t>content, cultivate resilience and prioritize face</w:t>
      </w:r>
      <w:r w:rsidR="00F855EB">
        <w:rPr>
          <w:rFonts w:ascii="Arial" w:hAnsi="Arial" w:cs="Arial"/>
        </w:rPr>
        <w:t xml:space="preserve"> </w:t>
      </w:r>
      <w:r w:rsidRPr="00193FFA">
        <w:rPr>
          <w:rFonts w:ascii="Arial" w:hAnsi="Arial" w:cs="Arial"/>
        </w:rPr>
        <w:t>to</w:t>
      </w:r>
      <w:r w:rsidR="00F855EB">
        <w:rPr>
          <w:rFonts w:ascii="Arial" w:hAnsi="Arial" w:cs="Arial"/>
        </w:rPr>
        <w:t xml:space="preserve"> </w:t>
      </w:r>
      <w:r w:rsidRPr="00193FFA">
        <w:rPr>
          <w:rFonts w:ascii="Arial" w:hAnsi="Arial" w:cs="Arial"/>
        </w:rPr>
        <w:t>face relationships mitigates digital risks. Furthermore, ensuring young people can identify cyberbullying and access mental health resources is paramount. By building these protective mechanisms, adolescents can leverage social media's positive dimensions while mitigating potential psychological harm.</w:t>
      </w:r>
    </w:p>
    <w:p w14:paraId="5EF8FAC3" w14:textId="77777777" w:rsidR="00F32131" w:rsidRPr="004A265F" w:rsidRDefault="00F32131" w:rsidP="00193FFA">
      <w:pPr>
        <w:spacing w:line="360" w:lineRule="auto"/>
        <w:rPr>
          <w:rFonts w:ascii="Arial" w:hAnsi="Arial" w:cs="Arial"/>
          <w:b/>
          <w:bCs/>
          <w:sz w:val="24"/>
          <w:szCs w:val="24"/>
        </w:rPr>
      </w:pPr>
      <w:r w:rsidRPr="004A265F">
        <w:rPr>
          <w:rFonts w:ascii="Arial" w:hAnsi="Arial" w:cs="Arial"/>
          <w:b/>
          <w:bCs/>
          <w:sz w:val="24"/>
          <w:szCs w:val="24"/>
        </w:rPr>
        <w:t>Conclusion</w:t>
      </w:r>
    </w:p>
    <w:p w14:paraId="3CDDD000" w14:textId="36B64A9B" w:rsidR="000C2804" w:rsidRPr="0021195D" w:rsidRDefault="007049D7" w:rsidP="0021195D">
      <w:pPr>
        <w:spacing w:line="360" w:lineRule="auto"/>
        <w:rPr>
          <w:rFonts w:ascii="Arial" w:hAnsi="Arial" w:cs="Arial"/>
        </w:rPr>
      </w:pPr>
      <w:r w:rsidRPr="007049D7">
        <w:rPr>
          <w:rFonts w:ascii="Arial" w:hAnsi="Arial" w:cs="Arial"/>
        </w:rPr>
        <w:t xml:space="preserve">In conclusion, </w:t>
      </w:r>
      <w:r w:rsidR="00C36390" w:rsidRPr="00C36390">
        <w:rPr>
          <w:rFonts w:ascii="Arial" w:hAnsi="Arial" w:cs="Arial"/>
        </w:rPr>
        <w:t>social media plays a significant role in shaping adolescents’ development and psychological wellbeing. Although these platforms create valuable spaces for interaction, education, self-expression and emotional connection, problematic or excessive engagement may increase the risk of anxiety, depression, reduced self-confidence, dissatisfaction with physical appearance, disrupted sleep and online harassment</w:t>
      </w:r>
      <w:r w:rsidRPr="007049D7">
        <w:rPr>
          <w:rFonts w:ascii="Arial" w:hAnsi="Arial" w:cs="Arial"/>
        </w:rPr>
        <w:t xml:space="preserve">. Erikson's psychosocial development theory illustrates how adolescents' pursuit of identity makes them especially vulnerable to online comparison and the need for external validation, while Bowlby's attachment theory explains why differences in early relationships influence emotional responses to social media experiences. </w:t>
      </w:r>
      <w:r w:rsidR="00C36390" w:rsidRPr="00C36390">
        <w:rPr>
          <w:rFonts w:ascii="Arial" w:hAnsi="Arial" w:cs="Arial"/>
        </w:rPr>
        <w:t>Despite certain weaknesses in both theoretical perspectives, their combined application helps explain the complicated association between social media use and adolescent mental health. Overall, research indicates that social media itself is not necessarily damaging. Its influence largely depends on patterns of use, adolescents’ developmental requirements and the availability of positive family, peer and educational support that promotes responsible digital behaviour</w:t>
      </w:r>
      <w:r w:rsidRPr="007049D7">
        <w:rPr>
          <w:rFonts w:ascii="Arial" w:hAnsi="Arial" w:cs="Arial"/>
        </w:rPr>
        <w:t>.</w:t>
      </w:r>
    </w:p>
    <w:p w14:paraId="1A9B844F" w14:textId="77777777" w:rsidR="0021195D" w:rsidRDefault="0021195D" w:rsidP="0021195D">
      <w:pPr>
        <w:spacing w:line="360" w:lineRule="auto"/>
        <w:rPr>
          <w:rFonts w:ascii="Arial" w:hAnsi="Arial" w:cs="Arial"/>
        </w:rPr>
      </w:pPr>
    </w:p>
    <w:p w14:paraId="4241DC70" w14:textId="77777777" w:rsidR="00F32131" w:rsidRDefault="00F32131" w:rsidP="0021195D">
      <w:pPr>
        <w:spacing w:line="360" w:lineRule="auto"/>
        <w:rPr>
          <w:rFonts w:ascii="Arial" w:hAnsi="Arial" w:cs="Arial"/>
        </w:rPr>
      </w:pPr>
    </w:p>
    <w:p w14:paraId="212A2436" w14:textId="77777777" w:rsidR="00F32131" w:rsidRDefault="00F32131" w:rsidP="0021195D">
      <w:pPr>
        <w:spacing w:line="360" w:lineRule="auto"/>
        <w:rPr>
          <w:rFonts w:ascii="Arial" w:hAnsi="Arial" w:cs="Arial"/>
        </w:rPr>
      </w:pPr>
    </w:p>
    <w:p w14:paraId="0F163798" w14:textId="77777777" w:rsidR="00F32131" w:rsidRDefault="00F32131" w:rsidP="0021195D">
      <w:pPr>
        <w:spacing w:line="360" w:lineRule="auto"/>
        <w:rPr>
          <w:rFonts w:ascii="Arial" w:hAnsi="Arial" w:cs="Arial"/>
        </w:rPr>
      </w:pPr>
    </w:p>
    <w:p w14:paraId="04EDAB6C" w14:textId="77777777" w:rsidR="00F32131" w:rsidRDefault="00F32131" w:rsidP="0021195D">
      <w:pPr>
        <w:spacing w:line="360" w:lineRule="auto"/>
        <w:rPr>
          <w:rFonts w:ascii="Arial" w:hAnsi="Arial" w:cs="Arial"/>
        </w:rPr>
      </w:pPr>
    </w:p>
    <w:p w14:paraId="2B9BD74E" w14:textId="77777777" w:rsidR="00F32131" w:rsidRDefault="00F32131" w:rsidP="0021195D">
      <w:pPr>
        <w:spacing w:line="360" w:lineRule="auto"/>
        <w:rPr>
          <w:rFonts w:ascii="Arial" w:hAnsi="Arial" w:cs="Arial"/>
        </w:rPr>
      </w:pPr>
    </w:p>
    <w:p w14:paraId="48AAE263" w14:textId="77777777" w:rsidR="00F32131" w:rsidRDefault="00F32131" w:rsidP="0021195D">
      <w:pPr>
        <w:spacing w:line="360" w:lineRule="auto"/>
        <w:rPr>
          <w:rFonts w:ascii="Arial" w:hAnsi="Arial" w:cs="Arial"/>
        </w:rPr>
      </w:pPr>
    </w:p>
    <w:p w14:paraId="6384C92A" w14:textId="77777777" w:rsidR="00F32131" w:rsidRDefault="00F32131" w:rsidP="0021195D">
      <w:pPr>
        <w:spacing w:line="360" w:lineRule="auto"/>
        <w:rPr>
          <w:rFonts w:ascii="Arial" w:hAnsi="Arial" w:cs="Arial"/>
        </w:rPr>
      </w:pPr>
    </w:p>
    <w:p w14:paraId="6CFB7DCD" w14:textId="77777777" w:rsidR="00F32131" w:rsidRDefault="00F32131" w:rsidP="0021195D">
      <w:pPr>
        <w:spacing w:line="360" w:lineRule="auto"/>
        <w:rPr>
          <w:rFonts w:ascii="Arial" w:hAnsi="Arial" w:cs="Arial"/>
        </w:rPr>
      </w:pPr>
    </w:p>
    <w:p w14:paraId="74B55702" w14:textId="77777777" w:rsidR="00F32131" w:rsidRDefault="00F32131" w:rsidP="0021195D">
      <w:pPr>
        <w:spacing w:line="360" w:lineRule="auto"/>
        <w:rPr>
          <w:rFonts w:ascii="Arial" w:hAnsi="Arial" w:cs="Arial"/>
        </w:rPr>
      </w:pPr>
    </w:p>
    <w:p w14:paraId="54960B08" w14:textId="77777777" w:rsidR="00F32131" w:rsidRDefault="00F32131" w:rsidP="0021195D">
      <w:pPr>
        <w:spacing w:line="360" w:lineRule="auto"/>
        <w:rPr>
          <w:rFonts w:ascii="Arial" w:hAnsi="Arial" w:cs="Arial"/>
        </w:rPr>
      </w:pPr>
    </w:p>
    <w:p w14:paraId="6CAB5105" w14:textId="77777777" w:rsidR="00F32131" w:rsidRDefault="00F32131" w:rsidP="0021195D">
      <w:pPr>
        <w:spacing w:line="360" w:lineRule="auto"/>
        <w:rPr>
          <w:rFonts w:ascii="Arial" w:hAnsi="Arial" w:cs="Arial"/>
        </w:rPr>
      </w:pPr>
    </w:p>
    <w:p w14:paraId="20F4C62A" w14:textId="77777777" w:rsidR="00F32131" w:rsidRPr="0021195D" w:rsidRDefault="00F32131" w:rsidP="0021195D">
      <w:pPr>
        <w:spacing w:line="360" w:lineRule="auto"/>
        <w:rPr>
          <w:rFonts w:ascii="Arial" w:hAnsi="Arial" w:cs="Arial"/>
        </w:rPr>
      </w:pPr>
    </w:p>
    <w:p w14:paraId="41E83DDA" w14:textId="77777777" w:rsidR="0021195D" w:rsidRPr="0021195D" w:rsidRDefault="0021195D" w:rsidP="0021195D">
      <w:pPr>
        <w:spacing w:line="360" w:lineRule="auto"/>
        <w:rPr>
          <w:rFonts w:ascii="Arial" w:hAnsi="Arial" w:cs="Arial"/>
          <w:b/>
          <w:bCs/>
        </w:rPr>
      </w:pPr>
      <w:r w:rsidRPr="0021195D">
        <w:rPr>
          <w:rFonts w:ascii="Arial" w:hAnsi="Arial" w:cs="Arial"/>
          <w:b/>
          <w:bCs/>
        </w:rPr>
        <w:t>Reference List</w:t>
      </w:r>
    </w:p>
    <w:p w14:paraId="0599B1EF" w14:textId="77777777" w:rsidR="0021195D" w:rsidRPr="0021195D" w:rsidRDefault="0021195D" w:rsidP="0021195D">
      <w:pPr>
        <w:spacing w:line="360" w:lineRule="auto"/>
        <w:rPr>
          <w:rFonts w:ascii="Arial" w:hAnsi="Arial" w:cs="Arial"/>
        </w:rPr>
      </w:pPr>
      <w:r w:rsidRPr="0021195D">
        <w:rPr>
          <w:rFonts w:ascii="Arial" w:hAnsi="Arial" w:cs="Arial"/>
        </w:rPr>
        <w:t xml:space="preserve">Best, P., </w:t>
      </w:r>
      <w:proofErr w:type="spellStart"/>
      <w:r w:rsidRPr="0021195D">
        <w:rPr>
          <w:rFonts w:ascii="Arial" w:hAnsi="Arial" w:cs="Arial"/>
        </w:rPr>
        <w:t>Manktelow</w:t>
      </w:r>
      <w:proofErr w:type="spellEnd"/>
      <w:r w:rsidRPr="0021195D">
        <w:rPr>
          <w:rFonts w:ascii="Arial" w:hAnsi="Arial" w:cs="Arial"/>
        </w:rPr>
        <w:t xml:space="preserve">, R. and Taylor, B. (2014) 'Online communication, social media and adolescent wellbeing: A systematic narrative review', </w:t>
      </w:r>
      <w:r w:rsidRPr="0021195D">
        <w:rPr>
          <w:rFonts w:ascii="Arial" w:hAnsi="Arial" w:cs="Arial"/>
          <w:i/>
          <w:iCs/>
        </w:rPr>
        <w:t>Children and Youth Services Review</w:t>
      </w:r>
      <w:r w:rsidRPr="0021195D">
        <w:rPr>
          <w:rFonts w:ascii="Arial" w:hAnsi="Arial" w:cs="Arial"/>
        </w:rPr>
        <w:t>, 41, pp. 27–36.</w:t>
      </w:r>
    </w:p>
    <w:p w14:paraId="744BDA37" w14:textId="77777777" w:rsidR="0021195D" w:rsidRPr="0021195D" w:rsidRDefault="0021195D" w:rsidP="0021195D">
      <w:pPr>
        <w:spacing w:line="360" w:lineRule="auto"/>
        <w:rPr>
          <w:rFonts w:ascii="Arial" w:hAnsi="Arial" w:cs="Arial"/>
        </w:rPr>
      </w:pPr>
      <w:r w:rsidRPr="0021195D">
        <w:rPr>
          <w:rFonts w:ascii="Arial" w:hAnsi="Arial" w:cs="Arial"/>
        </w:rPr>
        <w:t xml:space="preserve">Bowlby, J. (1969) </w:t>
      </w:r>
      <w:r w:rsidRPr="0021195D">
        <w:rPr>
          <w:rFonts w:ascii="Arial" w:hAnsi="Arial" w:cs="Arial"/>
          <w:i/>
          <w:iCs/>
        </w:rPr>
        <w:t>Attachment and Loss. Volume 1: Attachment</w:t>
      </w:r>
      <w:r w:rsidRPr="0021195D">
        <w:rPr>
          <w:rFonts w:ascii="Arial" w:hAnsi="Arial" w:cs="Arial"/>
        </w:rPr>
        <w:t>. London: Penguin Books.</w:t>
      </w:r>
    </w:p>
    <w:p w14:paraId="1CFF5942" w14:textId="77777777" w:rsidR="0021195D" w:rsidRPr="0021195D" w:rsidRDefault="0021195D" w:rsidP="0021195D">
      <w:pPr>
        <w:spacing w:line="360" w:lineRule="auto"/>
        <w:rPr>
          <w:rFonts w:ascii="Arial" w:hAnsi="Arial" w:cs="Arial"/>
        </w:rPr>
      </w:pPr>
      <w:r w:rsidRPr="0021195D">
        <w:rPr>
          <w:rFonts w:ascii="Arial" w:hAnsi="Arial" w:cs="Arial"/>
        </w:rPr>
        <w:t xml:space="preserve">Erikson, E.H. (1968) </w:t>
      </w:r>
      <w:r w:rsidRPr="0021195D">
        <w:rPr>
          <w:rFonts w:ascii="Arial" w:hAnsi="Arial" w:cs="Arial"/>
          <w:i/>
          <w:iCs/>
        </w:rPr>
        <w:t>Identity: Youth and Crisis</w:t>
      </w:r>
      <w:r w:rsidRPr="0021195D">
        <w:rPr>
          <w:rFonts w:ascii="Arial" w:hAnsi="Arial" w:cs="Arial"/>
        </w:rPr>
        <w:t>. New York: W.W. Norton.</w:t>
      </w:r>
    </w:p>
    <w:p w14:paraId="0B0FF466" w14:textId="77777777" w:rsidR="0021195D" w:rsidRPr="0021195D" w:rsidRDefault="0021195D" w:rsidP="0021195D">
      <w:pPr>
        <w:spacing w:line="360" w:lineRule="auto"/>
        <w:rPr>
          <w:rFonts w:ascii="Arial" w:hAnsi="Arial" w:cs="Arial"/>
        </w:rPr>
      </w:pPr>
      <w:r w:rsidRPr="0021195D">
        <w:rPr>
          <w:rFonts w:ascii="Arial" w:hAnsi="Arial" w:cs="Arial"/>
        </w:rPr>
        <w:t xml:space="preserve">Kelly, Y., </w:t>
      </w:r>
      <w:proofErr w:type="spellStart"/>
      <w:r w:rsidRPr="0021195D">
        <w:rPr>
          <w:rFonts w:ascii="Arial" w:hAnsi="Arial" w:cs="Arial"/>
        </w:rPr>
        <w:t>Zilanawala</w:t>
      </w:r>
      <w:proofErr w:type="spellEnd"/>
      <w:r w:rsidRPr="0021195D">
        <w:rPr>
          <w:rFonts w:ascii="Arial" w:hAnsi="Arial" w:cs="Arial"/>
        </w:rPr>
        <w:t xml:space="preserve">, A., Booker, C. and Sacker, A. (2018) 'Social media use and adolescent mental health: Findings from the UK Millennium Cohort Study', </w:t>
      </w:r>
      <w:proofErr w:type="spellStart"/>
      <w:r w:rsidRPr="0021195D">
        <w:rPr>
          <w:rFonts w:ascii="Arial" w:hAnsi="Arial" w:cs="Arial"/>
          <w:i/>
          <w:iCs/>
        </w:rPr>
        <w:t>EClinicalMedicine</w:t>
      </w:r>
      <w:proofErr w:type="spellEnd"/>
      <w:r w:rsidRPr="0021195D">
        <w:rPr>
          <w:rFonts w:ascii="Arial" w:hAnsi="Arial" w:cs="Arial"/>
        </w:rPr>
        <w:t>, 6, pp. 59–68.</w:t>
      </w:r>
    </w:p>
    <w:p w14:paraId="7E1FA21A" w14:textId="77777777" w:rsidR="0021195D" w:rsidRPr="0021195D" w:rsidRDefault="0021195D" w:rsidP="0021195D">
      <w:pPr>
        <w:spacing w:line="360" w:lineRule="auto"/>
        <w:rPr>
          <w:rFonts w:ascii="Arial" w:hAnsi="Arial" w:cs="Arial"/>
        </w:rPr>
      </w:pPr>
      <w:r w:rsidRPr="0021195D">
        <w:rPr>
          <w:rFonts w:ascii="Arial" w:hAnsi="Arial" w:cs="Arial"/>
        </w:rPr>
        <w:t xml:space="preserve">Keles, B., McCrae, N. and Grealish, A. (2020) 'A systematic review: The influence of social media on depression, anxiety and psychological distress in adolescents', </w:t>
      </w:r>
      <w:r w:rsidRPr="0021195D">
        <w:rPr>
          <w:rFonts w:ascii="Arial" w:hAnsi="Arial" w:cs="Arial"/>
          <w:i/>
          <w:iCs/>
        </w:rPr>
        <w:t>International Journal of Adolescence and Youth</w:t>
      </w:r>
      <w:r w:rsidRPr="0021195D">
        <w:rPr>
          <w:rFonts w:ascii="Arial" w:hAnsi="Arial" w:cs="Arial"/>
        </w:rPr>
        <w:t>, 25(1), pp. 79–93.</w:t>
      </w:r>
    </w:p>
    <w:p w14:paraId="1E9AB05D" w14:textId="77777777" w:rsidR="0021195D" w:rsidRPr="0021195D" w:rsidRDefault="0021195D" w:rsidP="0021195D">
      <w:pPr>
        <w:spacing w:line="360" w:lineRule="auto"/>
        <w:rPr>
          <w:rFonts w:ascii="Arial" w:hAnsi="Arial" w:cs="Arial"/>
        </w:rPr>
      </w:pPr>
      <w:r w:rsidRPr="0021195D">
        <w:rPr>
          <w:rFonts w:ascii="Arial" w:hAnsi="Arial" w:cs="Arial"/>
        </w:rPr>
        <w:t xml:space="preserve">National Society for the Prevention of Cruelty to Children (NSPCC) (2024) </w:t>
      </w:r>
      <w:r w:rsidRPr="0021195D">
        <w:rPr>
          <w:rFonts w:ascii="Arial" w:hAnsi="Arial" w:cs="Arial"/>
          <w:i/>
          <w:iCs/>
        </w:rPr>
        <w:t>Online safety</w:t>
      </w:r>
      <w:r w:rsidRPr="0021195D">
        <w:rPr>
          <w:rFonts w:ascii="Arial" w:hAnsi="Arial" w:cs="Arial"/>
        </w:rPr>
        <w:t xml:space="preserve">. Available at: </w:t>
      </w:r>
      <w:hyperlink r:id="rId6" w:tgtFrame="_new" w:history="1">
        <w:r w:rsidRPr="0021195D">
          <w:rPr>
            <w:rStyle w:val="Hyperlink"/>
            <w:rFonts w:ascii="Arial" w:hAnsi="Arial" w:cs="Arial"/>
          </w:rPr>
          <w:t>https://www.nspcc.org.uk/keeping-children-safe/online-safety/</w:t>
        </w:r>
      </w:hyperlink>
      <w:r w:rsidRPr="0021195D">
        <w:rPr>
          <w:rFonts w:ascii="Arial" w:hAnsi="Arial" w:cs="Arial"/>
        </w:rPr>
        <w:t xml:space="preserve"> (Accessed: 29 July 2026).</w:t>
      </w:r>
    </w:p>
    <w:p w14:paraId="2F6CAF6F" w14:textId="77777777" w:rsidR="0021195D" w:rsidRPr="0021195D" w:rsidRDefault="0021195D" w:rsidP="0021195D">
      <w:pPr>
        <w:spacing w:line="360" w:lineRule="auto"/>
        <w:rPr>
          <w:rFonts w:ascii="Arial" w:hAnsi="Arial" w:cs="Arial"/>
        </w:rPr>
      </w:pPr>
      <w:r w:rsidRPr="0021195D">
        <w:rPr>
          <w:rFonts w:ascii="Arial" w:hAnsi="Arial" w:cs="Arial"/>
        </w:rPr>
        <w:t xml:space="preserve">Ofcom (2024) </w:t>
      </w:r>
      <w:r w:rsidRPr="0021195D">
        <w:rPr>
          <w:rFonts w:ascii="Arial" w:hAnsi="Arial" w:cs="Arial"/>
          <w:i/>
          <w:iCs/>
        </w:rPr>
        <w:t>Children and parents: Media use and attitudes report 2024</w:t>
      </w:r>
      <w:r w:rsidRPr="0021195D">
        <w:rPr>
          <w:rFonts w:ascii="Arial" w:hAnsi="Arial" w:cs="Arial"/>
        </w:rPr>
        <w:t xml:space="preserve">. London: Ofcom. Available at: </w:t>
      </w:r>
      <w:hyperlink r:id="rId7" w:tgtFrame="_new" w:history="1">
        <w:r w:rsidRPr="0021195D">
          <w:rPr>
            <w:rStyle w:val="Hyperlink"/>
            <w:rFonts w:ascii="Arial" w:hAnsi="Arial" w:cs="Arial"/>
          </w:rPr>
          <w:t>https://www.ofcom.org.uk</w:t>
        </w:r>
      </w:hyperlink>
      <w:r w:rsidRPr="0021195D">
        <w:rPr>
          <w:rFonts w:ascii="Arial" w:hAnsi="Arial" w:cs="Arial"/>
        </w:rPr>
        <w:t xml:space="preserve"> (Accessed: 29 July 2026).</w:t>
      </w:r>
    </w:p>
    <w:p w14:paraId="77931262" w14:textId="77777777" w:rsidR="0021195D" w:rsidRPr="0021195D" w:rsidRDefault="0021195D" w:rsidP="0021195D">
      <w:pPr>
        <w:spacing w:line="360" w:lineRule="auto"/>
        <w:rPr>
          <w:rFonts w:ascii="Arial" w:hAnsi="Arial" w:cs="Arial"/>
        </w:rPr>
      </w:pPr>
      <w:r w:rsidRPr="0021195D">
        <w:rPr>
          <w:rFonts w:ascii="Arial" w:hAnsi="Arial" w:cs="Arial"/>
        </w:rPr>
        <w:t xml:space="preserve">Royal Society for Public Health (2017) </w:t>
      </w:r>
      <w:r w:rsidRPr="0021195D">
        <w:rPr>
          <w:rFonts w:ascii="Arial" w:hAnsi="Arial" w:cs="Arial"/>
          <w:i/>
          <w:iCs/>
        </w:rPr>
        <w:t>#StatusofMind: Social Media and Young People's Mental Health and Wellbeing</w:t>
      </w:r>
      <w:r w:rsidRPr="0021195D">
        <w:rPr>
          <w:rFonts w:ascii="Arial" w:hAnsi="Arial" w:cs="Arial"/>
        </w:rPr>
        <w:t>. London: RSPH.</w:t>
      </w:r>
    </w:p>
    <w:p w14:paraId="60352A5E" w14:textId="77777777" w:rsidR="0021195D" w:rsidRPr="0021195D" w:rsidRDefault="0021195D" w:rsidP="0021195D">
      <w:pPr>
        <w:spacing w:line="360" w:lineRule="auto"/>
        <w:rPr>
          <w:rFonts w:ascii="Arial" w:hAnsi="Arial" w:cs="Arial"/>
        </w:rPr>
      </w:pPr>
      <w:r w:rsidRPr="0021195D">
        <w:rPr>
          <w:rFonts w:ascii="Arial" w:hAnsi="Arial" w:cs="Arial"/>
        </w:rPr>
        <w:t xml:space="preserve">UNICEF (2021) </w:t>
      </w:r>
      <w:r w:rsidRPr="0021195D">
        <w:rPr>
          <w:rFonts w:ascii="Arial" w:hAnsi="Arial" w:cs="Arial"/>
          <w:i/>
          <w:iCs/>
        </w:rPr>
        <w:t>The State of the World's Children 2021: On My Mind – Promoting, Protecting and Caring for Children's Mental Health</w:t>
      </w:r>
      <w:r w:rsidRPr="0021195D">
        <w:rPr>
          <w:rFonts w:ascii="Arial" w:hAnsi="Arial" w:cs="Arial"/>
        </w:rPr>
        <w:t>. New York: UNICEF.</w:t>
      </w:r>
    </w:p>
    <w:p w14:paraId="72A74039" w14:textId="77777777" w:rsidR="0021195D" w:rsidRPr="0021195D" w:rsidRDefault="0021195D" w:rsidP="0021195D">
      <w:pPr>
        <w:spacing w:line="360" w:lineRule="auto"/>
        <w:rPr>
          <w:rFonts w:ascii="Arial" w:hAnsi="Arial" w:cs="Arial"/>
        </w:rPr>
      </w:pPr>
      <w:r w:rsidRPr="0021195D">
        <w:rPr>
          <w:rFonts w:ascii="Arial" w:hAnsi="Arial" w:cs="Arial"/>
        </w:rPr>
        <w:t xml:space="preserve">World Health Organization (2022) </w:t>
      </w:r>
      <w:r w:rsidRPr="0021195D">
        <w:rPr>
          <w:rFonts w:ascii="Arial" w:hAnsi="Arial" w:cs="Arial"/>
          <w:i/>
          <w:iCs/>
        </w:rPr>
        <w:t>Mental Health: Strengthening Our Response</w:t>
      </w:r>
      <w:r w:rsidRPr="0021195D">
        <w:rPr>
          <w:rFonts w:ascii="Arial" w:hAnsi="Arial" w:cs="Arial"/>
        </w:rPr>
        <w:t xml:space="preserve">. Available at: </w:t>
      </w:r>
      <w:hyperlink r:id="rId8" w:tgtFrame="_new" w:history="1">
        <w:r w:rsidRPr="0021195D">
          <w:rPr>
            <w:rStyle w:val="Hyperlink"/>
            <w:rFonts w:ascii="Arial" w:hAnsi="Arial" w:cs="Arial"/>
          </w:rPr>
          <w:t>https://www.who.int/news-room/fact-sheets/detail/mental-health-strengthening-our-response</w:t>
        </w:r>
      </w:hyperlink>
      <w:r w:rsidRPr="0021195D">
        <w:rPr>
          <w:rFonts w:ascii="Arial" w:hAnsi="Arial" w:cs="Arial"/>
        </w:rPr>
        <w:t xml:space="preserve"> (Accessed: 29 July 2026).</w:t>
      </w:r>
    </w:p>
    <w:p w14:paraId="4910CA1F" w14:textId="77777777" w:rsidR="0021195D" w:rsidRPr="0021195D" w:rsidRDefault="0021195D" w:rsidP="0021195D">
      <w:pPr>
        <w:spacing w:line="360" w:lineRule="auto"/>
        <w:rPr>
          <w:rFonts w:ascii="Arial" w:hAnsi="Arial" w:cs="Arial"/>
        </w:rPr>
      </w:pPr>
    </w:p>
    <w:sectPr w:rsidR="0021195D" w:rsidRPr="00211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267E6"/>
    <w:multiLevelType w:val="multilevel"/>
    <w:tmpl w:val="4602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990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68"/>
    <w:rsid w:val="00070681"/>
    <w:rsid w:val="000C2804"/>
    <w:rsid w:val="00151DAA"/>
    <w:rsid w:val="00193FFA"/>
    <w:rsid w:val="0021195D"/>
    <w:rsid w:val="003473E5"/>
    <w:rsid w:val="003749FD"/>
    <w:rsid w:val="003C050D"/>
    <w:rsid w:val="0048683F"/>
    <w:rsid w:val="004A265F"/>
    <w:rsid w:val="004D52D7"/>
    <w:rsid w:val="00596779"/>
    <w:rsid w:val="005C1CE7"/>
    <w:rsid w:val="006838BA"/>
    <w:rsid w:val="007049D7"/>
    <w:rsid w:val="00936769"/>
    <w:rsid w:val="00986992"/>
    <w:rsid w:val="009D07B9"/>
    <w:rsid w:val="00C36390"/>
    <w:rsid w:val="00C471D3"/>
    <w:rsid w:val="00D63A47"/>
    <w:rsid w:val="00DC3768"/>
    <w:rsid w:val="00DD51C8"/>
    <w:rsid w:val="00F32131"/>
    <w:rsid w:val="00F855EB"/>
    <w:rsid w:val="00F96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573BB"/>
  <w15:chartTrackingRefBased/>
  <w15:docId w15:val="{F9E6ED0F-C8DD-40DE-B470-BDCECB974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65F"/>
  </w:style>
  <w:style w:type="paragraph" w:styleId="Heading1">
    <w:name w:val="heading 1"/>
    <w:basedOn w:val="Normal"/>
    <w:next w:val="Normal"/>
    <w:link w:val="Heading1Char"/>
    <w:uiPriority w:val="9"/>
    <w:qFormat/>
    <w:rsid w:val="00DC37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7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7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7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7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7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7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7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7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7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7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7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7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7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7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7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7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768"/>
    <w:rPr>
      <w:rFonts w:eastAsiaTheme="majorEastAsia" w:cstheme="majorBidi"/>
      <w:color w:val="272727" w:themeColor="text1" w:themeTint="D8"/>
    </w:rPr>
  </w:style>
  <w:style w:type="paragraph" w:styleId="Title">
    <w:name w:val="Title"/>
    <w:basedOn w:val="Normal"/>
    <w:next w:val="Normal"/>
    <w:link w:val="TitleChar"/>
    <w:uiPriority w:val="10"/>
    <w:qFormat/>
    <w:rsid w:val="00DC37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7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7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7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768"/>
    <w:pPr>
      <w:spacing w:before="160"/>
      <w:jc w:val="center"/>
    </w:pPr>
    <w:rPr>
      <w:i/>
      <w:iCs/>
      <w:color w:val="404040" w:themeColor="text1" w:themeTint="BF"/>
    </w:rPr>
  </w:style>
  <w:style w:type="character" w:customStyle="1" w:styleId="QuoteChar">
    <w:name w:val="Quote Char"/>
    <w:basedOn w:val="DefaultParagraphFont"/>
    <w:link w:val="Quote"/>
    <w:uiPriority w:val="29"/>
    <w:rsid w:val="00DC3768"/>
    <w:rPr>
      <w:i/>
      <w:iCs/>
      <w:color w:val="404040" w:themeColor="text1" w:themeTint="BF"/>
    </w:rPr>
  </w:style>
  <w:style w:type="paragraph" w:styleId="ListParagraph">
    <w:name w:val="List Paragraph"/>
    <w:basedOn w:val="Normal"/>
    <w:uiPriority w:val="34"/>
    <w:qFormat/>
    <w:rsid w:val="00DC3768"/>
    <w:pPr>
      <w:ind w:left="720"/>
      <w:contextualSpacing/>
    </w:pPr>
  </w:style>
  <w:style w:type="character" w:styleId="IntenseEmphasis">
    <w:name w:val="Intense Emphasis"/>
    <w:basedOn w:val="DefaultParagraphFont"/>
    <w:uiPriority w:val="21"/>
    <w:qFormat/>
    <w:rsid w:val="00DC3768"/>
    <w:rPr>
      <w:i/>
      <w:iCs/>
      <w:color w:val="0F4761" w:themeColor="accent1" w:themeShade="BF"/>
    </w:rPr>
  </w:style>
  <w:style w:type="paragraph" w:styleId="IntenseQuote">
    <w:name w:val="Intense Quote"/>
    <w:basedOn w:val="Normal"/>
    <w:next w:val="Normal"/>
    <w:link w:val="IntenseQuoteChar"/>
    <w:uiPriority w:val="30"/>
    <w:qFormat/>
    <w:rsid w:val="00DC37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768"/>
    <w:rPr>
      <w:i/>
      <w:iCs/>
      <w:color w:val="0F4761" w:themeColor="accent1" w:themeShade="BF"/>
    </w:rPr>
  </w:style>
  <w:style w:type="character" w:styleId="IntenseReference">
    <w:name w:val="Intense Reference"/>
    <w:basedOn w:val="DefaultParagraphFont"/>
    <w:uiPriority w:val="32"/>
    <w:qFormat/>
    <w:rsid w:val="00DC3768"/>
    <w:rPr>
      <w:b/>
      <w:bCs/>
      <w:smallCaps/>
      <w:color w:val="0F4761" w:themeColor="accent1" w:themeShade="BF"/>
      <w:spacing w:val="5"/>
    </w:rPr>
  </w:style>
  <w:style w:type="character" w:styleId="Hyperlink">
    <w:name w:val="Hyperlink"/>
    <w:basedOn w:val="DefaultParagraphFont"/>
    <w:uiPriority w:val="99"/>
    <w:unhideWhenUsed/>
    <w:rsid w:val="0021195D"/>
    <w:rPr>
      <w:color w:val="467886" w:themeColor="hyperlink"/>
      <w:u w:val="single"/>
    </w:rPr>
  </w:style>
  <w:style w:type="character" w:styleId="UnresolvedMention">
    <w:name w:val="Unresolved Mention"/>
    <w:basedOn w:val="DefaultParagraphFont"/>
    <w:uiPriority w:val="99"/>
    <w:semiHidden/>
    <w:unhideWhenUsed/>
    <w:rsid w:val="002119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7" Type="http://schemas.openxmlformats.org/officeDocument/2006/relationships/hyperlink" Target="https://www.ofcom.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spcc.org.uk/keeping-children-safe/online-safety/"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5178</TotalTime>
  <Pages>7</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Joan Omoniyi (2513147)</dc:creator>
  <cp:keywords/>
  <dc:description/>
  <cp:lastModifiedBy>Olubukola Joan Omoniyi (2513147)</cp:lastModifiedBy>
  <cp:revision>8</cp:revision>
  <dcterms:created xsi:type="dcterms:W3CDTF">2026-07-29T15:33:00Z</dcterms:created>
  <dcterms:modified xsi:type="dcterms:W3CDTF">2026-08-08T21:02:00Z</dcterms:modified>
</cp:coreProperties>
</file>