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b w:val="1"/>
          <w:bCs w:val="1"/>
          <w:color w:val="38761d"/>
        </w:rPr>
      </w:pPr>
      <w:bookmarkStart w:colFirst="0" w:colLast="0" w:name="_6tves7eo4pst" w:id="0"/>
      <w:bookmarkEnd w:id="0"/>
      <w:r w:rsidDel="00000000" w:rsidR="00000000" w:rsidRPr="00000000">
        <w:rPr>
          <w:rtl w:val="0"/>
        </w:rPr>
      </w:r>
    </w:p>
    <w:p w:rsidR="00000000" w:rsidDel="00000000" w:rsidP="00000000" w:rsidRDefault="00000000" w:rsidRPr="00000000" w14:paraId="00000002">
      <w:pPr>
        <w:pStyle w:val="Title"/>
        <w:rPr>
          <w:b w:val="1"/>
          <w:bCs w:val="1"/>
          <w:color w:val="38761d"/>
        </w:rPr>
      </w:pPr>
      <w:bookmarkStart w:colFirst="0" w:colLast="0" w:name="_ckigrqr43bv7" w:id="1"/>
      <w:bookmarkEnd w:id="1"/>
      <w:r w:rsidDel="00000000" w:rsidR="00000000" w:rsidRPr="00000000">
        <w:rPr>
          <w:rtl w:val="0"/>
        </w:rPr>
      </w:r>
    </w:p>
    <w:p w:rsidR="00000000" w:rsidDel="00000000" w:rsidP="00000000" w:rsidRDefault="00000000" w:rsidRPr="00000000" w14:paraId="00000003">
      <w:pPr>
        <w:pStyle w:val="Title"/>
        <w:rPr>
          <w:b w:val="1"/>
          <w:bCs w:val="1"/>
          <w:color w:val="38761d"/>
        </w:rPr>
      </w:pPr>
      <w:bookmarkStart w:colFirst="0" w:colLast="0" w:name="_haltire1yrr9" w:id="2"/>
      <w:bookmarkEnd w:id="2"/>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Title"/>
        <w:rPr>
          <w:b w:val="1"/>
          <w:bCs w:val="1"/>
          <w:color w:val="38761d"/>
        </w:rPr>
      </w:pPr>
      <w:bookmarkStart w:colFirst="0" w:colLast="0" w:name="_ayanzr4l59o8" w:id="3"/>
      <w:bookmarkEnd w:id="3"/>
      <w:r w:rsidDel="00000000" w:rsidR="00000000" w:rsidRPr="00000000">
        <w:rPr>
          <w:rtl w:val="0"/>
        </w:rPr>
      </w:r>
    </w:p>
    <w:p w:rsidR="00000000" w:rsidDel="00000000" w:rsidP="00000000" w:rsidRDefault="00000000" w:rsidRPr="00000000" w14:paraId="00000007">
      <w:pPr>
        <w:pStyle w:val="Title"/>
        <w:jc w:val="center"/>
        <w:rPr>
          <w:b w:val="1"/>
          <w:bCs w:val="1"/>
          <w:color w:val="38761d"/>
        </w:rPr>
      </w:pPr>
      <w:bookmarkStart w:colFirst="0" w:colLast="0" w:name="_6qgxw096kn2p" w:id="4"/>
      <w:bookmarkEnd w:id="4"/>
      <w:r w:rsidDel="00000000" w:rsidR="00000000" w:rsidRPr="00000000">
        <w:rPr>
          <w:b w:val="1"/>
          <w:bCs w:val="1"/>
          <w:color w:val="38761d"/>
          <w:rtl w:val="0"/>
        </w:rPr>
        <w:t xml:space="preserve">Module Name: </w:t>
      </w:r>
      <w:hyperlink r:id="rId6">
        <w:r w:rsidDel="00000000" w:rsidR="00000000" w:rsidRPr="00000000">
          <w:rPr>
            <w:b w:val="1"/>
            <w:bCs w:val="1"/>
            <w:color w:val="38761d"/>
            <w:rtl w:val="0"/>
          </w:rPr>
          <w:t xml:space="preserve">Understanding and Engaging Stakeholders</w:t>
        </w:r>
      </w:hyperlink>
      <w:r w:rsidDel="00000000" w:rsidR="00000000" w:rsidRPr="00000000">
        <w:rPr>
          <w:rtl w:val="0"/>
        </w:rPr>
      </w:r>
    </w:p>
    <w:p w:rsidR="00000000" w:rsidDel="00000000" w:rsidP="00000000" w:rsidRDefault="00000000" w:rsidRPr="00000000" w14:paraId="00000008">
      <w:pPr>
        <w:pStyle w:val="Title"/>
        <w:jc w:val="center"/>
        <w:rPr>
          <w:b w:val="1"/>
          <w:bCs w:val="1"/>
          <w:color w:val="38761d"/>
        </w:rPr>
      </w:pPr>
      <w:bookmarkStart w:colFirst="0" w:colLast="0" w:name="_l15d7xg7fxi8" w:id="5"/>
      <w:bookmarkEnd w:id="5"/>
      <w:r w:rsidDel="00000000" w:rsidR="00000000" w:rsidRPr="00000000">
        <w:rPr>
          <w:b w:val="1"/>
          <w:bCs w:val="1"/>
          <w:color w:val="38761d"/>
          <w:rtl w:val="0"/>
        </w:rPr>
        <w:t xml:space="preserve">Module ID: LCLM5001_LON</w:t>
      </w:r>
    </w:p>
    <w:p w:rsidR="00000000" w:rsidDel="00000000" w:rsidP="00000000" w:rsidRDefault="00000000" w:rsidRPr="00000000" w14:paraId="00000009">
      <w:pPr>
        <w:pStyle w:val="Title"/>
        <w:jc w:val="center"/>
        <w:rPr>
          <w:b w:val="1"/>
          <w:bCs w:val="1"/>
          <w:color w:val="38761d"/>
        </w:rPr>
      </w:pPr>
      <w:bookmarkStart w:colFirst="0" w:colLast="0" w:name="_lu734mgi7ijo" w:id="6"/>
      <w:bookmarkEnd w:id="6"/>
      <w:r w:rsidDel="00000000" w:rsidR="00000000" w:rsidRPr="00000000">
        <w:rPr>
          <w:b w:val="1"/>
          <w:bCs w:val="1"/>
          <w:color w:val="38761d"/>
          <w:rtl w:val="0"/>
        </w:rPr>
        <w:t xml:space="preserve">Student Name: Fatema Akther</w:t>
      </w:r>
    </w:p>
    <w:p w:rsidR="00000000" w:rsidDel="00000000" w:rsidP="00000000" w:rsidRDefault="00000000" w:rsidRPr="00000000" w14:paraId="0000000A">
      <w:pPr>
        <w:pStyle w:val="Title"/>
        <w:jc w:val="center"/>
        <w:rPr>
          <w:b w:val="1"/>
          <w:bCs w:val="1"/>
          <w:color w:val="38761d"/>
        </w:rPr>
      </w:pPr>
      <w:bookmarkStart w:colFirst="0" w:colLast="0" w:name="_momiyce9nb2w" w:id="7"/>
      <w:bookmarkEnd w:id="7"/>
      <w:r w:rsidDel="00000000" w:rsidR="00000000" w:rsidRPr="00000000">
        <w:rPr>
          <w:b w:val="1"/>
          <w:bCs w:val="1"/>
          <w:color w:val="38761d"/>
          <w:rtl w:val="0"/>
        </w:rPr>
        <w:t xml:space="preserve">Student ID:2111177</w:t>
      </w:r>
    </w:p>
    <w:p w:rsidR="00000000" w:rsidDel="00000000" w:rsidP="00000000" w:rsidRDefault="00000000" w:rsidRPr="00000000" w14:paraId="0000000B">
      <w:pPr>
        <w:pStyle w:val="Title"/>
        <w:jc w:val="center"/>
        <w:rPr>
          <w:b w:val="1"/>
          <w:bCs w:val="1"/>
          <w:color w:val="38761d"/>
        </w:rPr>
      </w:pPr>
      <w:bookmarkStart w:colFirst="0" w:colLast="0" w:name="_vv0omvfhn2g7" w:id="8"/>
      <w:bookmarkEnd w:id="8"/>
      <w:r w:rsidDel="00000000" w:rsidR="00000000" w:rsidRPr="00000000">
        <w:rPr>
          <w:b w:val="1"/>
          <w:bCs w:val="1"/>
          <w:color w:val="38761d"/>
          <w:rtl w:val="0"/>
        </w:rPr>
        <w:t xml:space="preserve">Lecturer: Kazeem Oseni</w:t>
      </w:r>
    </w:p>
    <w:p w:rsidR="00000000" w:rsidDel="00000000" w:rsidP="00000000" w:rsidRDefault="00000000" w:rsidRPr="00000000" w14:paraId="0000000C">
      <w:pPr>
        <w:pStyle w:val="Title"/>
        <w:jc w:val="center"/>
        <w:rPr>
          <w:b w:val="1"/>
          <w:bCs w:val="1"/>
          <w:color w:val="38761d"/>
        </w:rPr>
      </w:pPr>
      <w:bookmarkStart w:colFirst="0" w:colLast="0" w:name="_rkdtdery6idq" w:id="9"/>
      <w:bookmarkEnd w:id="9"/>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b w:val="1"/>
          <w:bCs w:val="1"/>
          <w:color w:val="38761d"/>
          <w:u w:val="single"/>
        </w:rPr>
      </w:pPr>
      <w:bookmarkStart w:colFirst="0" w:colLast="0" w:name="_kap40on0uea2" w:id="10"/>
      <w:bookmarkEnd w:id="10"/>
      <w:r w:rsidDel="00000000" w:rsidR="00000000" w:rsidRPr="00000000">
        <w:rPr>
          <w:b w:val="1"/>
          <w:bCs w:val="1"/>
          <w:color w:val="38761d"/>
          <w:u w:val="single"/>
          <w:rtl w:val="0"/>
        </w:rPr>
        <w:t xml:space="preserve">Table of content</w:t>
      </w:r>
    </w:p>
    <w:sdt>
      <w:sdtPr>
        <w:id w:val="1932845664"/>
        <w:docPartObj>
          <w:docPartGallery w:val="Table of Contents"/>
          <w:docPartUnique w:val="1"/>
        </w:docPartObj>
      </w:sdtPr>
      <w:sdtContent>
        <w:p w:rsidR="00000000" w:rsidDel="00000000" w:rsidP="00000000" w:rsidRDefault="00000000" w:rsidRPr="00000000" w14:paraId="0000000E">
          <w:pPr>
            <w:widowControl w:val="0"/>
            <w:tabs>
              <w:tab w:val="right" w:leader="dot" w:pos="12000"/>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s7lqs9wxmjxe">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rPr>
              <w:b w:val="1"/>
              <w:bCs w:val="1"/>
              <w:color w:val="000000"/>
              <w:u w:val="none"/>
            </w:rPr>
          </w:pPr>
          <w:hyperlink w:anchor="_9v8e6ht52mk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Executive summery</w:t>
              <w:tab/>
              <w:t xml:space="preserve">2</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rPr>
              <w:b w:val="1"/>
              <w:bCs w:val="1"/>
              <w:color w:val="000000"/>
              <w:u w:val="none"/>
            </w:rPr>
          </w:pPr>
          <w:hyperlink w:anchor="_3m2zmgl6uuvd">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SWOT</w:t>
              <w:tab/>
              <w:t xml:space="preserve">3</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ind w:left="360" w:firstLine="0"/>
            <w:rPr>
              <w:color w:val="000000"/>
              <w:u w:val="none"/>
            </w:rPr>
          </w:pPr>
          <w:hyperlink w:anchor="_4kt22wp3jz3n">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Strengths</w:t>
              <w:tab/>
              <w:t xml:space="preserve">3</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ind w:left="360" w:firstLine="0"/>
            <w:rPr>
              <w:color w:val="000000"/>
              <w:u w:val="none"/>
            </w:rPr>
          </w:pPr>
          <w:hyperlink w:anchor="_3rt7kjvuvyk">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Weakness</w:t>
              <w:tab/>
              <w:t xml:space="preserve">3</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ind w:left="360" w:firstLine="0"/>
            <w:rPr>
              <w:color w:val="000000"/>
              <w:u w:val="none"/>
            </w:rPr>
          </w:pPr>
          <w:hyperlink w:anchor="_jv559d3e5tf2">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Opportunity</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ind w:left="360" w:firstLine="0"/>
            <w:rPr>
              <w:color w:val="000000"/>
              <w:u w:val="none"/>
            </w:rPr>
          </w:pPr>
          <w:hyperlink w:anchor="_hyzqi3dj5e2c">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Threats</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rPr>
              <w:b w:val="1"/>
              <w:bCs w:val="1"/>
              <w:color w:val="000000"/>
              <w:u w:val="none"/>
            </w:rPr>
          </w:pPr>
          <w:hyperlink w:anchor="_9sfawce4j74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Internal &amp; external stakeholder</w:t>
              <w:tab/>
              <w:t xml:space="preserve">4</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ind w:left="360" w:firstLine="0"/>
            <w:rPr>
              <w:color w:val="000000"/>
              <w:u w:val="none"/>
            </w:rPr>
          </w:pPr>
          <w:hyperlink w:anchor="_62jsso3a4m3">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Internal stakeholders</w:t>
              <w:tab/>
              <w:t xml:space="preserve">4</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ind w:left="360" w:firstLine="0"/>
            <w:rPr>
              <w:color w:val="000000"/>
              <w:u w:val="none"/>
            </w:rPr>
          </w:pPr>
          <w:hyperlink w:anchor="_9996516fs6a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External stakeholders</w:t>
              <w:tab/>
              <w:t xml:space="preserve">4</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rPr>
              <w:b w:val="1"/>
              <w:bCs w:val="1"/>
              <w:color w:val="000000"/>
              <w:u w:val="none"/>
            </w:rPr>
          </w:pPr>
          <w:hyperlink w:anchor="_z5tmen9k55z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Roles, responsibilities, benefits, and challenges of key stakeholders</w:t>
              <w:tab/>
              <w:t xml:space="preserve">5</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rPr>
              <w:b w:val="1"/>
              <w:bCs w:val="1"/>
              <w:color w:val="000000"/>
              <w:u w:val="none"/>
            </w:rPr>
          </w:pPr>
          <w:hyperlink w:anchor="_3h0ihqtzq0qh">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Stakeholder theory</w:t>
              <w:tab/>
              <w:t xml:space="preserve">6</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rPr>
              <w:b w:val="1"/>
              <w:bCs w:val="1"/>
              <w:color w:val="000000"/>
              <w:u w:val="none"/>
            </w:rPr>
          </w:pPr>
          <w:hyperlink w:anchor="_ti4cbvlplu0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RACI matrix</w:t>
              <w:tab/>
              <w:t xml:space="preserve">6</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rPr>
              <w:b w:val="1"/>
              <w:bCs w:val="1"/>
              <w:color w:val="000000"/>
              <w:u w:val="none"/>
            </w:rPr>
          </w:pPr>
          <w:hyperlink w:anchor="_w352theexgd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Stakeholders map</w:t>
              <w:tab/>
              <w:t xml:space="preserve">7</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rPr>
              <w:b w:val="1"/>
              <w:bCs w:val="1"/>
              <w:color w:val="000000"/>
              <w:u w:val="none"/>
            </w:rPr>
          </w:pPr>
          <w:hyperlink w:anchor="_htta0cslcae1">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Stakeholder’s engagement plan</w:t>
              <w:tab/>
              <w:t xml:space="preserve">7</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rPr>
              <w:b w:val="1"/>
              <w:bCs w:val="1"/>
              <w:color w:val="000000"/>
              <w:u w:val="none"/>
            </w:rPr>
          </w:pPr>
          <w:hyperlink w:anchor="_rh9t5e1rr6w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Communication plans</w:t>
              <w:tab/>
              <w:t xml:space="preserve">8</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rPr>
              <w:b w:val="1"/>
              <w:bCs w:val="1"/>
              <w:color w:val="000000"/>
              <w:u w:val="none"/>
            </w:rPr>
          </w:pPr>
          <w:hyperlink w:anchor="_me8hqnei9cb0">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Benefits and challenges of stakeholders engagement</w:t>
              <w:tab/>
              <w:t xml:space="preserve">9</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rPr>
              <w:b w:val="1"/>
              <w:bCs w:val="1"/>
              <w:color w:val="000000"/>
              <w:u w:val="none"/>
            </w:rPr>
          </w:pPr>
          <w:hyperlink w:anchor="_xc17k4zi2q7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Critical explanation of stakeholder engagement process and conflict management using the 4C’s model</w:t>
              <w:tab/>
              <w:t xml:space="preserve">10</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360" w:firstLine="0"/>
            <w:rPr>
              <w:color w:val="000000"/>
              <w:u w:val="none"/>
            </w:rPr>
          </w:pPr>
          <w:hyperlink w:anchor="_jn1ywezg59d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Stakeholder Engagement Process</w:t>
              <w:tab/>
              <w:t xml:space="preserve">10</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ind w:left="360" w:firstLine="0"/>
            <w:rPr>
              <w:color w:val="000000"/>
              <w:u w:val="none"/>
            </w:rPr>
          </w:pPr>
          <w:hyperlink w:anchor="_6fctxkf49j12">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Role and responsibilities of the project manager</w:t>
              <w:tab/>
              <w:t xml:space="preserve">10</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ind w:left="360" w:firstLine="0"/>
            <w:rPr>
              <w:color w:val="000000"/>
              <w:u w:val="none"/>
            </w:rPr>
          </w:pPr>
          <w:hyperlink w:anchor="_yqtaup5hhm3">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Communication</w:t>
              <w:tab/>
              <w:t xml:space="preserve">11</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left="360" w:firstLine="0"/>
            <w:rPr>
              <w:color w:val="000000"/>
              <w:u w:val="none"/>
            </w:rPr>
          </w:pPr>
          <w:hyperlink w:anchor="_8gon2t4hdtc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Coordination</w:t>
              <w:tab/>
              <w:t xml:space="preserve">11</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360" w:firstLine="0"/>
            <w:rPr>
              <w:color w:val="000000"/>
              <w:u w:val="none"/>
            </w:rPr>
          </w:pPr>
          <w:hyperlink w:anchor="_o9b6c1mfcprz">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Cooperation</w:t>
              <w:tab/>
              <w:t xml:space="preserve">11</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left="360" w:firstLine="0"/>
            <w:rPr>
              <w:color w:val="000000"/>
              <w:u w:val="none"/>
            </w:rPr>
          </w:pPr>
          <w:hyperlink w:anchor="_64m80wmcpdw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Collaboration</w:t>
              <w:tab/>
              <w:t xml:space="preserve">12</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360" w:firstLine="0"/>
            <w:rPr>
              <w:color w:val="000000"/>
              <w:u w:val="none"/>
            </w:rPr>
          </w:pPr>
          <w:hyperlink w:anchor="_m9ju3lqs1odk">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Conflict management and elimination</w:t>
              <w:tab/>
              <w:t xml:space="preserve">12</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rPr>
              <w:b w:val="1"/>
              <w:bCs w:val="1"/>
              <w:color w:val="000000"/>
              <w:u w:val="none"/>
            </w:rPr>
          </w:pPr>
          <w:hyperlink w:anchor="_1hfwym8fyoq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Impact of stakeholder engagement on business performance</w:t>
              <w:tab/>
              <w:t xml:space="preserve">12</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rPr>
              <w:b w:val="1"/>
              <w:bCs w:val="1"/>
              <w:color w:val="000000"/>
              <w:u w:val="none"/>
            </w:rPr>
          </w:pPr>
          <w:hyperlink w:anchor="_pyzyatj6e22l">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Recommendations for Further Stakeholder Engagement</w:t>
              <w:tab/>
              <w:t xml:space="preserve">13</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rPr>
              <w:b w:val="1"/>
              <w:bCs w:val="1"/>
              <w:color w:val="000000"/>
              <w:u w:val="none"/>
            </w:rPr>
          </w:pPr>
          <w:hyperlink w:anchor="_ss8bixvm2c3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Conclusion</w:t>
              <w:tab/>
              <w:t xml:space="preserve">14</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rPr>
              <w:b w:val="1"/>
              <w:bCs w:val="1"/>
              <w:color w:val="000000"/>
              <w:u w:val="none"/>
            </w:rPr>
          </w:pPr>
          <w:hyperlink w:anchor="_7wsss7g4wg9c">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pStyle w:val="Title"/>
        <w:rPr>
          <w:b w:val="1"/>
          <w:bCs w:val="1"/>
          <w:color w:val="38761d"/>
          <w:u w:val="single"/>
        </w:rPr>
      </w:pPr>
      <w:bookmarkStart w:colFirst="0" w:colLast="0" w:name="_sx5dfqweaeck" w:id="11"/>
      <w:bookmarkEnd w:id="11"/>
      <w:r w:rsidDel="00000000" w:rsidR="00000000" w:rsidRPr="00000000">
        <w:rPr>
          <w:rtl w:val="0"/>
        </w:rPr>
      </w:r>
    </w:p>
    <w:p w:rsidR="00000000" w:rsidDel="00000000" w:rsidP="00000000" w:rsidRDefault="00000000" w:rsidRPr="00000000" w14:paraId="0000002C">
      <w:pPr>
        <w:pStyle w:val="Title"/>
        <w:rPr>
          <w:b w:val="1"/>
          <w:bCs w:val="1"/>
          <w:color w:val="38761d"/>
          <w:u w:val="single"/>
        </w:rPr>
      </w:pPr>
      <w:bookmarkStart w:colFirst="0" w:colLast="0" w:name="_1ydjzvull14a" w:id="12"/>
      <w:bookmarkEnd w:id="12"/>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b w:val="1"/>
          <w:bCs w:val="1"/>
          <w:color w:val="38761d"/>
          <w:u w:val="single"/>
        </w:rPr>
      </w:pPr>
      <w:bookmarkStart w:colFirst="0" w:colLast="0" w:name="_s7lqs9wxmjxe" w:id="13"/>
      <w:bookmarkEnd w:id="13"/>
      <w:r w:rsidDel="00000000" w:rsidR="00000000" w:rsidRPr="00000000">
        <w:rPr>
          <w:b w:val="1"/>
          <w:bCs w:val="1"/>
          <w:color w:val="38761d"/>
          <w:u w:val="single"/>
          <w:rtl w:val="0"/>
        </w:rPr>
        <w:t xml:space="preserve">Introduction</w:t>
      </w:r>
    </w:p>
    <w:p w:rsidR="00000000" w:rsidDel="00000000" w:rsidP="00000000" w:rsidRDefault="00000000" w:rsidRPr="00000000" w14:paraId="0000002E">
      <w:pPr>
        <w:rPr/>
      </w:pPr>
      <w:r w:rsidDel="00000000" w:rsidR="00000000" w:rsidRPr="00000000">
        <w:rPr>
          <w:rtl w:val="0"/>
        </w:rPr>
        <w:t xml:space="preserve">This report is based on Fitbit (now part of Google LLC), a well known UK health technology company with a strong presence in the UK's digital health and wearable technology marketplaces. Fitbit is well known for designing and manufacturing wearable health devices that allow users to track their physical activity, heart rate, sleep quality, and overall well being. The company operates at the intersection of healthcare services and consumer technology, combining data analytics, biological sensing, and user friendly design to give easily accessible health information.</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Fitbit's products are used in the UK by individual customers, company wellness programs, and, increasingly, preventive healthcare efforts linked to the National Health Service's (NHS) emphasis on early intervention and digital health innovation. Fitbit's commitment to innovation, data driven health insights, and consumer interaction makes it ideal for launching a new wearable health device that measures heart rate, oxygen saturation, and sleep habits. A 6 month product launch requires effective project management and stakeholder engagement to ensure regulatory compliance, technical readiness, and market acceptance. This study investigates how stakeholder engagement tools can be used to successfully prepare an organisation for an approaching product launch.</w:t>
      </w:r>
    </w:p>
    <w:p w:rsidR="00000000" w:rsidDel="00000000" w:rsidP="00000000" w:rsidRDefault="00000000" w:rsidRPr="00000000" w14:paraId="00000031">
      <w:pPr>
        <w:pStyle w:val="Title"/>
        <w:rPr>
          <w:b w:val="1"/>
          <w:bCs w:val="1"/>
          <w:color w:val="38761d"/>
          <w:u w:val="single"/>
        </w:rPr>
      </w:pPr>
      <w:bookmarkStart w:colFirst="0" w:colLast="0" w:name="_xtmttpcqvh" w:id="14"/>
      <w:bookmarkEnd w:id="14"/>
      <w:r w:rsidDel="00000000" w:rsidR="00000000" w:rsidRPr="00000000">
        <w:rPr>
          <w:rtl w:val="0"/>
        </w:rPr>
      </w:r>
    </w:p>
    <w:p w:rsidR="00000000" w:rsidDel="00000000" w:rsidP="00000000" w:rsidRDefault="00000000" w:rsidRPr="00000000" w14:paraId="00000032">
      <w:pPr>
        <w:pStyle w:val="Heading1"/>
        <w:rPr>
          <w:b w:val="1"/>
          <w:bCs w:val="1"/>
          <w:color w:val="38761d"/>
          <w:u w:val="single"/>
        </w:rPr>
      </w:pPr>
      <w:bookmarkStart w:colFirst="0" w:colLast="0" w:name="_9v8e6ht52mkq" w:id="15"/>
      <w:bookmarkEnd w:id="15"/>
      <w:r w:rsidDel="00000000" w:rsidR="00000000" w:rsidRPr="00000000">
        <w:rPr>
          <w:b w:val="1"/>
          <w:bCs w:val="1"/>
          <w:color w:val="38761d"/>
          <w:u w:val="single"/>
          <w:rtl w:val="0"/>
        </w:rPr>
        <w:t xml:space="preserve">Executive summery </w:t>
      </w:r>
    </w:p>
    <w:p w:rsidR="00000000" w:rsidDel="00000000" w:rsidP="00000000" w:rsidRDefault="00000000" w:rsidRPr="00000000" w14:paraId="00000033">
      <w:pPr>
        <w:rPr/>
      </w:pPr>
      <w:r w:rsidDel="00000000" w:rsidR="00000000" w:rsidRPr="00000000">
        <w:rPr>
          <w:rtl w:val="0"/>
        </w:rPr>
        <w:t xml:space="preserve">This research investigates the importance of stakeholder involvement in enabling the successful introduction of a novel wearable health gadget designed to monitor heart rate, oxygen saturation, and sleep habits within a UK healthcare technology company. The project operates in a highly competitive and regulated environment, necessitating good coordination among varied internal and external stakeholders to attain operational readiness within a six-month period.</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The study begins by introducing the chosen organisation and assessing its strategic position using a SWOT analysis. This study shows strong technology capabilities and business potential, as well as constraints such as regulatory compliance, data protection, and competitive pressure. Understanding this strategic framework emphasises the significance of structured stakeholder interaction as a risk-mitigation mechanism and tool for improving organisational performance.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The key internal and external stakeholders are then identified, including product development teams, senior management, marketing and sales departments, suppliers, regulatory bodies, healthcare experts, and end users. Their roles, responsibilities, significance, benefits, and problems are examined critically utilising stakeholder theory and project management frameworks. Tools such as the stakeholder power-interest matrix, RACI matrix, stakeholder engagement plan, and communication plan are used to provide clarity, accountability, and alignment throughout the project's lifespan.</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 study also includes an in-depth overview of the stakeholder engagement process and the project manager's role in relationship management and dispute resolution. The use of the 4Cs mode (communication, coordination, cooperation, and collaboration) shows how proactive involvement and structured leadership can reduce conflict, increase trust, and support effective decision-making in a complex healthcare project.</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Finally, the impact of stakeholder involvement on corporate performance is assessed, emphasising improvements in operational efficiency, regulatory compliance, product quality, and market acceptance. The research concludes with strategic recommendations for improving future stakeholder engagement processes, integrating engagement into organisational culture, and sustaining competitive advantage. Overall, the findings show that effective stakeholder involvement is a significant driver of project success and long-term organisational performance in the healthcare technology industry.</w:t>
      </w:r>
    </w:p>
    <w:p w:rsidR="00000000" w:rsidDel="00000000" w:rsidP="00000000" w:rsidRDefault="00000000" w:rsidRPr="00000000" w14:paraId="0000003C">
      <w:pPr>
        <w:pStyle w:val="Title"/>
        <w:rPr>
          <w:b w:val="1"/>
          <w:bCs w:val="1"/>
          <w:color w:val="38761d"/>
          <w:u w:val="single"/>
        </w:rPr>
      </w:pPr>
      <w:bookmarkStart w:colFirst="0" w:colLast="0" w:name="_vrzvy6uf3pvr" w:id="16"/>
      <w:bookmarkEnd w:id="16"/>
      <w:r w:rsidDel="00000000" w:rsidR="00000000" w:rsidRPr="00000000">
        <w:rPr>
          <w:rtl w:val="0"/>
        </w:rPr>
      </w:r>
    </w:p>
    <w:p w:rsidR="00000000" w:rsidDel="00000000" w:rsidP="00000000" w:rsidRDefault="00000000" w:rsidRPr="00000000" w14:paraId="0000003D">
      <w:pPr>
        <w:pStyle w:val="Heading1"/>
        <w:rPr>
          <w:b w:val="1"/>
          <w:bCs w:val="1"/>
          <w:color w:val="38761d"/>
          <w:u w:val="single"/>
        </w:rPr>
      </w:pPr>
      <w:bookmarkStart w:colFirst="0" w:colLast="0" w:name="_3m2zmgl6uuvd" w:id="17"/>
      <w:bookmarkEnd w:id="17"/>
      <w:r w:rsidDel="00000000" w:rsidR="00000000" w:rsidRPr="00000000">
        <w:rPr>
          <w:b w:val="1"/>
          <w:bCs w:val="1"/>
          <w:color w:val="38761d"/>
          <w:u w:val="single"/>
          <w:rtl w:val="0"/>
        </w:rPr>
        <w:t xml:space="preserve">SWOT </w:t>
      </w:r>
    </w:p>
    <w:p w:rsidR="00000000" w:rsidDel="00000000" w:rsidP="00000000" w:rsidRDefault="00000000" w:rsidRPr="00000000" w14:paraId="0000003E">
      <w:pPr>
        <w:rPr/>
      </w:pPr>
      <w:r w:rsidDel="00000000" w:rsidR="00000000" w:rsidRPr="00000000">
        <w:rPr>
          <w:rtl w:val="0"/>
        </w:rPr>
        <w:t xml:space="preserve">A SWOT analysis is a planning tool which seeks to identify the Strengths, Weaknesses, Opportunities and Threats involved in a project or organisation. It's a framework for matching an organisation's goals, programmes and capacities to the environment in which it operates. (CIPD, 2025) </w:t>
      </w:r>
    </w:p>
    <w:p w:rsidR="00000000" w:rsidDel="00000000" w:rsidP="00000000" w:rsidRDefault="00000000" w:rsidRPr="00000000" w14:paraId="0000003F">
      <w:pPr>
        <w:pStyle w:val="Heading2"/>
        <w:rPr>
          <w:b w:val="1"/>
          <w:bCs w:val="1"/>
          <w:color w:val="38761d"/>
        </w:rPr>
      </w:pPr>
      <w:bookmarkStart w:colFirst="0" w:colLast="0" w:name="_4kt22wp3jz3n" w:id="18"/>
      <w:bookmarkEnd w:id="18"/>
      <w:r w:rsidDel="00000000" w:rsidR="00000000" w:rsidRPr="00000000">
        <w:rPr>
          <w:b w:val="1"/>
          <w:bCs w:val="1"/>
          <w:color w:val="38761d"/>
          <w:rtl w:val="0"/>
        </w:rPr>
        <w:t xml:space="preserve">Strengths</w:t>
      </w:r>
    </w:p>
    <w:p w:rsidR="00000000" w:rsidDel="00000000" w:rsidP="00000000" w:rsidRDefault="00000000" w:rsidRPr="00000000" w14:paraId="00000040">
      <w:pPr>
        <w:rPr/>
      </w:pPr>
      <w:r w:rsidDel="00000000" w:rsidR="00000000" w:rsidRPr="00000000">
        <w:rPr>
          <w:rtl w:val="0"/>
        </w:rPr>
        <w:t xml:space="preserve">Fitbit's key asset is its already established brand reputation in the wearable health market. The company benefits from cutting edge sensor technology, strong R&amp;D capabilities, and access to Google's technological infrastructure, which includes artificial intelligence and cloud computing. Fitbit also has extensive information on user health behaviour, which enables the development of targeted insights and increased product functionality. The company's current supply chain and distribution network in the United Kingdom helps to reduce time to market (TTM) risks for new devices. (The strategy story, 2023)</w:t>
      </w:r>
    </w:p>
    <w:p w:rsidR="00000000" w:rsidDel="00000000" w:rsidP="00000000" w:rsidRDefault="00000000" w:rsidRPr="00000000" w14:paraId="00000041">
      <w:pPr>
        <w:pStyle w:val="Heading2"/>
        <w:rPr>
          <w:b w:val="1"/>
          <w:bCs w:val="1"/>
          <w:color w:val="38761d"/>
        </w:rPr>
      </w:pPr>
      <w:bookmarkStart w:colFirst="0" w:colLast="0" w:name="_3rt7kjvuvyk" w:id="19"/>
      <w:bookmarkEnd w:id="19"/>
      <w:r w:rsidDel="00000000" w:rsidR="00000000" w:rsidRPr="00000000">
        <w:rPr>
          <w:b w:val="1"/>
          <w:bCs w:val="1"/>
          <w:color w:val="38761d"/>
          <w:rtl w:val="0"/>
        </w:rPr>
        <w:t xml:space="preserve">Weakness</w:t>
      </w:r>
    </w:p>
    <w:p w:rsidR="00000000" w:rsidDel="00000000" w:rsidP="00000000" w:rsidRDefault="00000000" w:rsidRPr="00000000" w14:paraId="00000042">
      <w:pPr>
        <w:rPr/>
      </w:pPr>
      <w:r w:rsidDel="00000000" w:rsidR="00000000" w:rsidRPr="00000000">
        <w:rPr>
          <w:rtl w:val="0"/>
        </w:rPr>
        <w:t xml:space="preserve">Despite its strengths, Fitbit is experiencing internal challenges. Data privacy and cybersecurity concerns continue to be a liability, particularly given the rising public scrutiny of health data use. Products that rely on mobile applications may exclude less technically proficient customers. Furthermore, integration concerns between legacy Fitbit systems and Google platforms can cause operational inefficiencies during the development and deployment phases. The emphasis on continuous innovation places a burden on project teams and funds.</w:t>
      </w:r>
    </w:p>
    <w:p w:rsidR="00000000" w:rsidDel="00000000" w:rsidP="00000000" w:rsidRDefault="00000000" w:rsidRPr="00000000" w14:paraId="00000043">
      <w:pPr>
        <w:pStyle w:val="Heading2"/>
        <w:rPr>
          <w:b w:val="1"/>
          <w:bCs w:val="1"/>
          <w:color w:val="38761d"/>
        </w:rPr>
      </w:pPr>
      <w:bookmarkStart w:colFirst="0" w:colLast="0" w:name="_jv559d3e5tf2" w:id="20"/>
      <w:bookmarkEnd w:id="20"/>
      <w:r w:rsidDel="00000000" w:rsidR="00000000" w:rsidRPr="00000000">
        <w:rPr>
          <w:b w:val="1"/>
          <w:bCs w:val="1"/>
          <w:color w:val="38761d"/>
          <w:rtl w:val="0"/>
        </w:rPr>
        <w:t xml:space="preserve">Opportunity</w:t>
      </w:r>
    </w:p>
    <w:p w:rsidR="00000000" w:rsidDel="00000000" w:rsidP="00000000" w:rsidRDefault="00000000" w:rsidRPr="00000000" w14:paraId="00000044">
      <w:pPr>
        <w:rPr/>
      </w:pPr>
      <w:r w:rsidDel="00000000" w:rsidR="00000000" w:rsidRPr="00000000">
        <w:rPr>
          <w:rtl w:val="0"/>
        </w:rPr>
        <w:t xml:space="preserve">The UK healthcare sector has significant opportunities, especially with the growing demand for remote health monitoring, preventive care, and sleep health awareness. Post pandemic trends have accelerated the use of digital health solutions. Partnerships with NHS initiatives, insurers, and corporate wellness programs could assist broaden market reach. Technological breakthroughs in biosensors and machine learning offer opportunities to differentiate the new wearable by enhancing accuracy and predictive health insights.</w:t>
      </w:r>
    </w:p>
    <w:p w:rsidR="00000000" w:rsidDel="00000000" w:rsidP="00000000" w:rsidRDefault="00000000" w:rsidRPr="00000000" w14:paraId="00000045">
      <w:pPr>
        <w:pStyle w:val="Heading2"/>
        <w:rPr>
          <w:b w:val="1"/>
          <w:bCs w:val="1"/>
          <w:color w:val="38761d"/>
        </w:rPr>
      </w:pPr>
      <w:bookmarkStart w:colFirst="0" w:colLast="0" w:name="_hyzqi3dj5e2c" w:id="21"/>
      <w:bookmarkEnd w:id="21"/>
      <w:r w:rsidDel="00000000" w:rsidR="00000000" w:rsidRPr="00000000">
        <w:rPr>
          <w:b w:val="1"/>
          <w:bCs w:val="1"/>
          <w:color w:val="38761d"/>
          <w:rtl w:val="0"/>
        </w:rPr>
        <w:t xml:space="preserve">Threats </w:t>
      </w:r>
    </w:p>
    <w:p w:rsidR="00000000" w:rsidDel="00000000" w:rsidP="00000000" w:rsidRDefault="00000000" w:rsidRPr="00000000" w14:paraId="00000046">
      <w:pPr>
        <w:rPr/>
      </w:pPr>
      <w:r w:rsidDel="00000000" w:rsidR="00000000" w:rsidRPr="00000000">
        <w:rPr>
          <w:rtl w:val="0"/>
        </w:rPr>
        <w:t xml:space="preserve">External threats include fierce competition from companies such as Apple, Samsung, and Garmin. Regulatory compliance with UK medical device laws and data protection legislation (example, UK GDPR) may create launch delays if not managed appropriately. Market saturation and rapid technological obsolescence increase risk. Economic insecurity may influence consumer spending on non essential health items.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Overall, the SWOT analysis highlights the importance of stakeholder engagement in exploiting strengths and opportunities while managing weaknesses and threats throughout the project's lifecycle.</w:t>
      </w:r>
    </w:p>
    <w:p w:rsidR="00000000" w:rsidDel="00000000" w:rsidP="00000000" w:rsidRDefault="00000000" w:rsidRPr="00000000" w14:paraId="00000049">
      <w:pPr>
        <w:pStyle w:val="Heading1"/>
        <w:rPr>
          <w:b w:val="1"/>
          <w:bCs w:val="1"/>
          <w:color w:val="38761d"/>
          <w:u w:val="single"/>
        </w:rPr>
      </w:pPr>
      <w:bookmarkStart w:colFirst="0" w:colLast="0" w:name="_9sfawce4j74q" w:id="22"/>
      <w:bookmarkEnd w:id="22"/>
      <w:r w:rsidDel="00000000" w:rsidR="00000000" w:rsidRPr="00000000">
        <w:rPr>
          <w:b w:val="1"/>
          <w:bCs w:val="1"/>
          <w:color w:val="38761d"/>
          <w:u w:val="single"/>
          <w:rtl w:val="0"/>
        </w:rPr>
        <w:t xml:space="preserve">Internal &amp; external stakeholder</w:t>
      </w:r>
    </w:p>
    <w:p w:rsidR="00000000" w:rsidDel="00000000" w:rsidP="00000000" w:rsidRDefault="00000000" w:rsidRPr="00000000" w14:paraId="0000004A">
      <w:pPr>
        <w:rPr/>
      </w:pPr>
      <w:r w:rsidDel="00000000" w:rsidR="00000000" w:rsidRPr="00000000">
        <w:rPr>
          <w:rtl w:val="0"/>
        </w:rPr>
        <w:t xml:space="preserve">In business, a stakeholder is any individual, group, or party that has an interest in an organization and the outcomes of its actions. Common examples of stakeholders include employees, customers, shareholders, suppliers, communities, and governments. Different stakeholders have different interests, and companies often face trade-offs in trying to please all of them.</w:t>
      </w:r>
    </w:p>
    <w:p w:rsidR="00000000" w:rsidDel="00000000" w:rsidP="00000000" w:rsidRDefault="00000000" w:rsidRPr="00000000" w14:paraId="0000004B">
      <w:pPr>
        <w:pStyle w:val="Heading2"/>
        <w:rPr>
          <w:b w:val="1"/>
          <w:bCs w:val="1"/>
          <w:color w:val="38761d"/>
        </w:rPr>
      </w:pPr>
      <w:bookmarkStart w:colFirst="0" w:colLast="0" w:name="_62jsso3a4m3" w:id="23"/>
      <w:bookmarkEnd w:id="23"/>
      <w:r w:rsidDel="00000000" w:rsidR="00000000" w:rsidRPr="00000000">
        <w:rPr>
          <w:b w:val="1"/>
          <w:bCs w:val="1"/>
          <w:color w:val="38761d"/>
          <w:rtl w:val="0"/>
        </w:rPr>
        <w:t xml:space="preserve">Internal stakeholders</w:t>
      </w:r>
    </w:p>
    <w:p w:rsidR="00000000" w:rsidDel="00000000" w:rsidP="00000000" w:rsidRDefault="00000000" w:rsidRPr="00000000" w14:paraId="0000004C">
      <w:pPr>
        <w:rPr/>
      </w:pPr>
      <w:r w:rsidDel="00000000" w:rsidR="00000000" w:rsidRPr="00000000">
        <w:rPr>
          <w:rtl w:val="0"/>
        </w:rPr>
        <w:t xml:space="preserve">Internal stakeholders include the product development team, research and development engineers, software developers, data analysts, quality assurance teams, marketing and sales departments, customer support teams, senior management, and the project management office (PMO). Each internal group provides the necessary knowledge for product development, regulatory compliance, and commercial success.</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The product development and R&amp;D teams are in charge of hardware and sensor innovation, while software engineers ensure seamless app interaction and data precision. Marketing and sales departments create market positioning, pricing strategies, and promotional campaigns. Senior management provides strategic direction, financial approval, and governance control, whereas the PMO assists with planning, monitoring, and risk management.</w:t>
      </w:r>
    </w:p>
    <w:p w:rsidR="00000000" w:rsidDel="00000000" w:rsidP="00000000" w:rsidRDefault="00000000" w:rsidRPr="00000000" w14:paraId="0000004F">
      <w:pPr>
        <w:pStyle w:val="Heading2"/>
        <w:rPr>
          <w:b w:val="1"/>
          <w:bCs w:val="1"/>
          <w:color w:val="38761d"/>
        </w:rPr>
      </w:pPr>
      <w:bookmarkStart w:colFirst="0" w:colLast="0" w:name="_9996516fs6a4" w:id="24"/>
      <w:bookmarkEnd w:id="24"/>
      <w:r w:rsidDel="00000000" w:rsidR="00000000" w:rsidRPr="00000000">
        <w:rPr>
          <w:b w:val="1"/>
          <w:bCs w:val="1"/>
          <w:color w:val="38761d"/>
          <w:rtl w:val="0"/>
        </w:rPr>
        <w:t xml:space="preserve">External stakeholders</w:t>
      </w:r>
    </w:p>
    <w:p w:rsidR="00000000" w:rsidDel="00000000" w:rsidP="00000000" w:rsidRDefault="00000000" w:rsidRPr="00000000" w14:paraId="00000050">
      <w:pPr>
        <w:rPr/>
      </w:pPr>
      <w:r w:rsidDel="00000000" w:rsidR="00000000" w:rsidRPr="00000000">
        <w:rPr>
          <w:rtl w:val="0"/>
        </w:rPr>
        <w:t xml:space="preserve">External stakeholders include suppliers, manufacturing partners, regulatory agencies (such as the Medicines and Healthcare products Regulatory Agency, MHRA for short), data protection authorities, healthcare specialists, retailers, logistics providers, and customers. External stakeholders include technological partners, app store platforms, and possibly the NHS or commercial healthcare groups that participate in test projects.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Suppliers and manufacturers influence production quality and timeframes, while regulators ensure compliance with safety, medical, and data protection regulations. Healthcare professionals can serve as advisors or endorsers, increasing product credibility. Consumers are the ultimate beneficiaries, and their acceptance is essential for commercial success.</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b w:val="1"/>
          <w:bCs w:val="1"/>
          <w:color w:val="38761d"/>
        </w:rPr>
      </w:pPr>
      <w:r w:rsidDel="00000000" w:rsidR="00000000" w:rsidRPr="00000000">
        <w:rPr>
          <w:rtl w:val="0"/>
        </w:rPr>
        <w:t xml:space="preserve">Identifying these stakeholders early on enables the project manager to gain a better understanding of expectations, influence levels, and potential risks. Effective engagement aligns stakeholder interests with project objectives, reducing opposition and increasing collaboration during the 6 month launch period.</w:t>
      </w:r>
      <w:r w:rsidDel="00000000" w:rsidR="00000000" w:rsidRPr="00000000">
        <w:rPr>
          <w:rtl w:val="0"/>
        </w:rPr>
      </w:r>
    </w:p>
    <w:p w:rsidR="00000000" w:rsidDel="00000000" w:rsidP="00000000" w:rsidRDefault="00000000" w:rsidRPr="00000000" w14:paraId="00000055">
      <w:pPr>
        <w:pStyle w:val="Heading1"/>
        <w:rPr>
          <w:b w:val="1"/>
          <w:bCs w:val="1"/>
          <w:color w:val="38761d"/>
          <w:u w:val="single"/>
        </w:rPr>
      </w:pPr>
      <w:bookmarkStart w:colFirst="0" w:colLast="0" w:name="_z5tmen9k55zi" w:id="25"/>
      <w:bookmarkEnd w:id="25"/>
      <w:r w:rsidDel="00000000" w:rsidR="00000000" w:rsidRPr="00000000">
        <w:rPr>
          <w:b w:val="1"/>
          <w:bCs w:val="1"/>
          <w:color w:val="38761d"/>
          <w:u w:val="single"/>
          <w:rtl w:val="0"/>
        </w:rPr>
        <w:t xml:space="preserve">Roles, responsibilities, benefits, and challenges of key stakeholders</w:t>
      </w:r>
    </w:p>
    <w:p w:rsidR="00000000" w:rsidDel="00000000" w:rsidP="00000000" w:rsidRDefault="00000000" w:rsidRPr="00000000" w14:paraId="00000056">
      <w:pPr>
        <w:rPr/>
      </w:pPr>
      <w:r w:rsidDel="00000000" w:rsidR="00000000" w:rsidRPr="00000000">
        <w:rPr>
          <w:rtl w:val="0"/>
        </w:rPr>
        <w:t xml:space="preserve">Each stakeholder group involved in the project is assigned specific duties and responsibilities that contribute to the product launch.</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The product development and R&amp;D teams are in charge of creating the wearable device, evaluating sensor accuracy, and ensuring functioning complies with health guidelines. Their knowledge delivers both creativity and technological reliability. However, they may encounter difficulties like tight deadlines, technical complexities, and changing regulatory constraints.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Software engineers and data analysts oversee app development, data integration, and analytics algorithms. Their input allows for relevant health insights and user interaction. Data security, system interoperability, and responsible management of huge datasets are among the challenges.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The marketing team is in charge of doing market research, developing branding strategies, and launching campaigns. Their advantage lies in increasing consumer awareness and differentiation. The challenges include forecasting consumer behaviour and ensuring ethical health messaging.</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The sales department oversees distribution channels, merchant partnerships, and revenue targets. Their commercial expertise helps them penetrate the market, but they may encounter pricing pressure and competitive positioning issues.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Senior management offers leadership, finance, and strategic direction. Their assistance supports organisational alignment, while competing goals and risk aversion may cause delays in decision-making.</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External stakeholders, including suppliers and manufacturers, maintain component quality and manufacturing efficiency. Advantages include cost management and scalability, while disadvantages include supply chain disruptions and quality assurance.</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Regulatory authorities assure safety and compliance, thereby protecting consumers and organisations' reputations. However, regulatory complexity and approval timelines may cause project delays.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Consumers and health-care professionals provide feedback, trust, and adoption. Their participation improves product relevancy, but varied expectations and privacy concerns must be carefully addressed.</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b w:val="1"/>
          <w:bCs w:val="1"/>
          <w:color w:val="38761d"/>
          <w:u w:val="single"/>
        </w:rPr>
      </w:pPr>
      <w:r w:rsidDel="00000000" w:rsidR="00000000" w:rsidRPr="00000000">
        <w:rPr>
          <w:rtl w:val="0"/>
        </w:rPr>
        <w:t xml:space="preserve">Understanding these responsibilities allows the project manager to anticipate issues and maximise stakeholder involvement.</w:t>
      </w:r>
      <w:r w:rsidDel="00000000" w:rsidR="00000000" w:rsidRPr="00000000">
        <w:rPr>
          <w:rtl w:val="0"/>
        </w:rPr>
      </w:r>
    </w:p>
    <w:p w:rsidR="00000000" w:rsidDel="00000000" w:rsidP="00000000" w:rsidRDefault="00000000" w:rsidRPr="00000000" w14:paraId="00000069">
      <w:pPr>
        <w:pStyle w:val="Heading1"/>
        <w:rPr>
          <w:b w:val="1"/>
          <w:bCs w:val="1"/>
          <w:color w:val="38761d"/>
          <w:u w:val="single"/>
        </w:rPr>
      </w:pPr>
      <w:bookmarkStart w:colFirst="0" w:colLast="0" w:name="_3h0ihqtzq0qh" w:id="26"/>
      <w:bookmarkEnd w:id="26"/>
      <w:r w:rsidDel="00000000" w:rsidR="00000000" w:rsidRPr="00000000">
        <w:rPr>
          <w:b w:val="1"/>
          <w:bCs w:val="1"/>
          <w:color w:val="38761d"/>
          <w:u w:val="single"/>
          <w:rtl w:val="0"/>
        </w:rPr>
        <w:t xml:space="preserve">Stakeholder theory</w:t>
      </w:r>
    </w:p>
    <w:p w:rsidR="00000000" w:rsidDel="00000000" w:rsidP="00000000" w:rsidRDefault="00000000" w:rsidRPr="00000000" w14:paraId="0000006A">
      <w:pPr>
        <w:rPr>
          <w:b w:val="1"/>
          <w:bCs w:val="1"/>
          <w:color w:val="38761d"/>
          <w:u w:val="single"/>
        </w:rPr>
      </w:pPr>
      <w:r w:rsidDel="00000000" w:rsidR="00000000" w:rsidRPr="00000000">
        <w:rPr>
          <w:rtl w:val="0"/>
        </w:rPr>
        <w:t xml:space="preserve">Stakeholder theory by Freeman argues that organisational success depends on managing relationships with all stakeholders who influence or are affected by a project. In healthcare technology projects, this theory is particularly relevant due to ethical responsibilities, regulatory oversight, and patient safety considerations. Applying stakeholder theory encourages the project manager to balance commercial objectives with technical feasibility, regulatory compliance, and user wellbeing. This theoretical foundation supports inclusive decision making and long term value creation rather than short term profit maximisation.</w:t>
      </w:r>
      <w:r w:rsidDel="00000000" w:rsidR="00000000" w:rsidRPr="00000000">
        <w:rPr>
          <w:rtl w:val="0"/>
        </w:rPr>
      </w:r>
    </w:p>
    <w:p w:rsidR="00000000" w:rsidDel="00000000" w:rsidP="00000000" w:rsidRDefault="00000000" w:rsidRPr="00000000" w14:paraId="0000006B">
      <w:pPr>
        <w:pStyle w:val="Heading1"/>
        <w:rPr>
          <w:b w:val="1"/>
          <w:bCs w:val="1"/>
          <w:color w:val="38761d"/>
          <w:u w:val="single"/>
        </w:rPr>
      </w:pPr>
      <w:bookmarkStart w:colFirst="0" w:colLast="0" w:name="_ti4cbvlplu0v" w:id="27"/>
      <w:bookmarkEnd w:id="27"/>
      <w:r w:rsidDel="00000000" w:rsidR="00000000" w:rsidRPr="00000000">
        <w:rPr>
          <w:b w:val="1"/>
          <w:bCs w:val="1"/>
          <w:color w:val="38761d"/>
          <w:u w:val="single"/>
          <w:rtl w:val="0"/>
        </w:rPr>
        <w:t xml:space="preserve">RACI matrix </w:t>
      </w:r>
    </w:p>
    <w:p w:rsidR="00000000" w:rsidDel="00000000" w:rsidP="00000000" w:rsidRDefault="00000000" w:rsidRPr="00000000" w14:paraId="0000006C">
      <w:pPr>
        <w:rPr/>
      </w:pPr>
      <w:r w:rsidDel="00000000" w:rsidR="00000000" w:rsidRPr="00000000">
        <w:rPr>
          <w:rtl w:val="0"/>
        </w:rPr>
        <w:t xml:space="preserve">The RACI matrix is a responsibility assignment chart that maps out tasks, milestones and key decisions involved in completing a project. It assigns which roles are Responsible for each action item, which personnel are Accountable, and, where appropriate, who needs to be Consulted or Informed on tasks (TURAS, 2025).</w:t>
      </w:r>
    </w:p>
    <w:p w:rsidR="00000000" w:rsidDel="00000000" w:rsidP="00000000" w:rsidRDefault="00000000" w:rsidRPr="00000000" w14:paraId="0000006D">
      <w:pPr>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28.625"/>
        <w:gridCol w:w="1128.625"/>
        <w:gridCol w:w="1128.625"/>
        <w:gridCol w:w="1128.625"/>
        <w:gridCol w:w="1128.625"/>
        <w:gridCol w:w="1128.625"/>
        <w:gridCol w:w="1128.625"/>
        <w:gridCol w:w="1128.625"/>
        <w:tblGridChange w:id="0">
          <w:tblGrid>
            <w:gridCol w:w="1128.625"/>
            <w:gridCol w:w="1128.625"/>
            <w:gridCol w:w="1128.625"/>
            <w:gridCol w:w="1128.625"/>
            <w:gridCol w:w="1128.625"/>
            <w:gridCol w:w="1128.625"/>
            <w:gridCol w:w="1128.625"/>
            <w:gridCol w:w="1128.6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Project activity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R&amp;D &amp; product development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Software and data team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Marketing team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Sales team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Senior management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Regulatory bodies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suppliers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Design and testing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App development &amp; data integration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Regulatory compliance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Manufacturing and supply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marketing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Launch approval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t>
            </w:r>
          </w:p>
        </w:tc>
      </w:tr>
    </w:tbl>
    <w:p w:rsidR="00000000" w:rsidDel="00000000" w:rsidP="00000000" w:rsidRDefault="00000000" w:rsidRPr="00000000" w14:paraId="000000A6">
      <w:pPr>
        <w:rPr/>
      </w:pPr>
      <w:r w:rsidDel="00000000" w:rsidR="00000000" w:rsidRPr="00000000">
        <w:rPr>
          <w:rtl w:val="0"/>
        </w:rPr>
        <w:t xml:space="preserve">Responsible: R </w:t>
      </w:r>
    </w:p>
    <w:p w:rsidR="00000000" w:rsidDel="00000000" w:rsidP="00000000" w:rsidRDefault="00000000" w:rsidRPr="00000000" w14:paraId="000000A7">
      <w:pPr>
        <w:rPr/>
      </w:pPr>
      <w:r w:rsidDel="00000000" w:rsidR="00000000" w:rsidRPr="00000000">
        <w:rPr>
          <w:rtl w:val="0"/>
        </w:rPr>
        <w:t xml:space="preserve">Accountable: A </w:t>
      </w:r>
    </w:p>
    <w:p w:rsidR="00000000" w:rsidDel="00000000" w:rsidP="00000000" w:rsidRDefault="00000000" w:rsidRPr="00000000" w14:paraId="000000A8">
      <w:pPr>
        <w:rPr/>
      </w:pPr>
      <w:r w:rsidDel="00000000" w:rsidR="00000000" w:rsidRPr="00000000">
        <w:rPr>
          <w:rtl w:val="0"/>
        </w:rPr>
        <w:t xml:space="preserve">Consulted: C </w:t>
      </w:r>
    </w:p>
    <w:p w:rsidR="00000000" w:rsidDel="00000000" w:rsidP="00000000" w:rsidRDefault="00000000" w:rsidRPr="00000000" w14:paraId="000000A9">
      <w:pPr>
        <w:rPr/>
      </w:pPr>
      <w:r w:rsidDel="00000000" w:rsidR="00000000" w:rsidRPr="00000000">
        <w:rPr>
          <w:rtl w:val="0"/>
        </w:rPr>
        <w:t xml:space="preserve">Informed: I </w:t>
      </w:r>
    </w:p>
    <w:p w:rsidR="00000000" w:rsidDel="00000000" w:rsidP="00000000" w:rsidRDefault="00000000" w:rsidRPr="00000000" w14:paraId="000000AA">
      <w:pPr>
        <w:pStyle w:val="Title"/>
        <w:rPr>
          <w:b w:val="1"/>
          <w:bCs w:val="1"/>
          <w:color w:val="38761d"/>
        </w:rPr>
      </w:pPr>
      <w:bookmarkStart w:colFirst="0" w:colLast="0" w:name="_oqk177fkil3e" w:id="28"/>
      <w:bookmarkEnd w:id="28"/>
      <w:r w:rsidDel="00000000" w:rsidR="00000000" w:rsidRPr="00000000">
        <w:rPr>
          <w:rtl w:val="0"/>
        </w:rPr>
      </w:r>
    </w:p>
    <w:p w:rsidR="00000000" w:rsidDel="00000000" w:rsidP="00000000" w:rsidRDefault="00000000" w:rsidRPr="00000000" w14:paraId="000000AB">
      <w:pPr>
        <w:pStyle w:val="Heading1"/>
        <w:rPr/>
      </w:pPr>
      <w:bookmarkStart w:colFirst="0" w:colLast="0" w:name="_w352theexgdp" w:id="29"/>
      <w:bookmarkEnd w:id="29"/>
      <w:r w:rsidDel="00000000" w:rsidR="00000000" w:rsidRPr="00000000">
        <w:rPr>
          <w:b w:val="1"/>
          <w:bCs w:val="1"/>
          <w:color w:val="38761d"/>
          <w:u w:val="single"/>
          <w:rtl w:val="0"/>
        </w:rPr>
        <w:t xml:space="preserve">Stakeholders map</w:t>
      </w:r>
      <w:r w:rsidDel="00000000" w:rsidR="00000000" w:rsidRPr="00000000">
        <w:rPr>
          <w:rtl w:val="0"/>
        </w:rPr>
        <w:t xml:space="preserve"> </w:t>
      </w:r>
    </w:p>
    <w:p w:rsidR="00000000" w:rsidDel="00000000" w:rsidP="00000000" w:rsidRDefault="00000000" w:rsidRPr="00000000" w14:paraId="000000AC">
      <w:pPr>
        <w:rPr/>
      </w:pPr>
      <w:r w:rsidDel="00000000" w:rsidR="00000000" w:rsidRPr="00000000">
        <w:rPr>
          <w:color w:val="333333"/>
          <w:sz w:val="24"/>
          <w:szCs w:val="24"/>
          <w:highlight w:val="white"/>
          <w:rtl w:val="0"/>
        </w:rPr>
        <w:t xml:space="preserve">A stakeholder map is a tool which will help you to create an engagement plan based on audience insight. In a stakeholder map, each of the stakeholders for a project are listed alongside a contact level, based on the level of interest and potential effect they have. The stakeholder map will inform your decision making around what engagement is needed for the project and when (The Engagement Good Practice team, 2024)</w:t>
      </w: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High power - high interest: senior management &amp; regulatory bodies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Manage closely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High interest - moderate power: product development team, software team, consumers</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Keep engaged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Moderate interest - moderate power: marketing, sales, supplier, healthcare professionals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Keep satisfied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Low interest - low power: logistic partners</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Monitor </w:t>
            </w:r>
          </w:p>
        </w:tc>
      </w:tr>
    </w:tbl>
    <w:p w:rsidR="00000000" w:rsidDel="00000000" w:rsidP="00000000" w:rsidRDefault="00000000" w:rsidRPr="00000000" w14:paraId="000000B9">
      <w:pPr>
        <w:pStyle w:val="Heading1"/>
        <w:rPr>
          <w:b w:val="1"/>
          <w:bCs w:val="1"/>
          <w:color w:val="38761d"/>
          <w:u w:val="single"/>
        </w:rPr>
      </w:pPr>
      <w:bookmarkStart w:colFirst="0" w:colLast="0" w:name="_htta0cslcae1" w:id="30"/>
      <w:bookmarkEnd w:id="30"/>
      <w:r w:rsidDel="00000000" w:rsidR="00000000" w:rsidRPr="00000000">
        <w:rPr>
          <w:b w:val="1"/>
          <w:bCs w:val="1"/>
          <w:color w:val="38761d"/>
          <w:u w:val="single"/>
          <w:rtl w:val="0"/>
        </w:rPr>
        <w:t xml:space="preserve">Stakeholder’s engagement plan </w:t>
      </w:r>
    </w:p>
    <w:p w:rsidR="00000000" w:rsidDel="00000000" w:rsidP="00000000" w:rsidRDefault="00000000" w:rsidRPr="00000000" w14:paraId="000000BA">
      <w:pPr>
        <w:rPr/>
      </w:pPr>
      <w:r w:rsidDel="00000000" w:rsidR="00000000" w:rsidRPr="00000000">
        <w:rPr>
          <w:rtl w:val="0"/>
        </w:rPr>
        <w:t xml:space="preserve">Stakeholder engagement is the systematic identification, analysis, planning and implementation of actions designed to influence stakeholders.</w:t>
      </w:r>
    </w:p>
    <w:p w:rsidR="00000000" w:rsidDel="00000000" w:rsidP="00000000" w:rsidRDefault="00000000" w:rsidRPr="00000000" w14:paraId="000000BB">
      <w:pPr>
        <w:rPr/>
      </w:pPr>
      <w:r w:rsidDel="00000000" w:rsidR="00000000" w:rsidRPr="00000000">
        <w:rPr>
          <w:rtl w:val="0"/>
        </w:rPr>
        <w:t xml:space="preserve">A stakeholder engagement strategy identifies the needs of key groups and the </w:t>
      </w:r>
      <w:r w:rsidDel="00000000" w:rsidR="00000000" w:rsidRPr="00000000">
        <w:rPr>
          <w:rtl w:val="0"/>
        </w:rPr>
        <w:t xml:space="preserve">sponsor</w:t>
      </w:r>
      <w:r w:rsidDel="00000000" w:rsidR="00000000" w:rsidRPr="00000000">
        <w:rPr>
          <w:rtl w:val="0"/>
        </w:rPr>
        <w:t xml:space="preserve"> plays a vital role in ensuring those business needs are met (APM, 2025)</w:t>
      </w:r>
    </w:p>
    <w:p w:rsidR="00000000" w:rsidDel="00000000" w:rsidP="00000000" w:rsidRDefault="00000000" w:rsidRPr="00000000" w14:paraId="000000BC">
      <w:pPr>
        <w:rPr/>
      </w:pP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Stakeholder group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Engagement strategy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Frequency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Purpose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Senior management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Steering committee meetings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Monthly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Strategic oversight &amp; decision making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Product &amp; software team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Agile sprint meetings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Weekly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Progress tracking and issue regulation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Regularity bodies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Compliance review &amp; documentation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At milestones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Approval and risk mitigation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Marketing &amp; sales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Planning workshops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Bi monthly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Market readiness and launch alignment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Suppliers &amp; manufacturers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Performance reviews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Monthly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Quality and delivery assurance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Consumers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Pilot testing and surveys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 launch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Feedback and usability improvement</w:t>
            </w:r>
          </w:p>
        </w:tc>
      </w:tr>
    </w:tbl>
    <w:p w:rsidR="00000000" w:rsidDel="00000000" w:rsidP="00000000" w:rsidRDefault="00000000" w:rsidRPr="00000000" w14:paraId="000000D9">
      <w:pPr>
        <w:pStyle w:val="Heading1"/>
        <w:rPr/>
      </w:pPr>
      <w:bookmarkStart w:colFirst="0" w:colLast="0" w:name="_rh9t5e1rr6wg" w:id="31"/>
      <w:bookmarkEnd w:id="31"/>
      <w:r w:rsidDel="00000000" w:rsidR="00000000" w:rsidRPr="00000000">
        <w:rPr>
          <w:b w:val="1"/>
          <w:bCs w:val="1"/>
          <w:color w:val="38761d"/>
          <w:u w:val="single"/>
          <w:rtl w:val="0"/>
        </w:rPr>
        <w:t xml:space="preserve">Communication plans</w:t>
      </w:r>
      <w:r w:rsidDel="00000000" w:rsidR="00000000" w:rsidRPr="00000000">
        <w:rPr>
          <w:rtl w:val="0"/>
        </w:rPr>
        <w:t xml:space="preserve"> </w:t>
      </w:r>
    </w:p>
    <w:p w:rsidR="00000000" w:rsidDel="00000000" w:rsidP="00000000" w:rsidRDefault="00000000" w:rsidRPr="00000000" w14:paraId="000000DA">
      <w:pPr>
        <w:rPr/>
      </w:pPr>
      <w:r w:rsidDel="00000000" w:rsidR="00000000" w:rsidRPr="00000000">
        <w:rPr>
          <w:rtl w:val="0"/>
        </w:rPr>
        <w:t xml:space="preserve">Effective communication supports trust, transparency, and coordination. The communication plan defines what information is being shared, how, and with whom. </w:t>
      </w:r>
    </w:p>
    <w:p w:rsidR="00000000" w:rsidDel="00000000" w:rsidP="00000000" w:rsidRDefault="00000000" w:rsidRPr="00000000" w14:paraId="000000DB">
      <w:pPr>
        <w:rPr/>
      </w:pPr>
      <w:r w:rsidDel="00000000" w:rsidR="00000000" w:rsidRPr="00000000">
        <w:rPr>
          <w:rtl w:val="0"/>
        </w:rPr>
      </w:r>
    </w:p>
    <w:tbl>
      <w:tblPr>
        <w:tblStyle w:val="Table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rPr/>
            </w:pPr>
            <w:r w:rsidDel="00000000" w:rsidR="00000000" w:rsidRPr="00000000">
              <w:rPr>
                <w:rtl w:val="0"/>
              </w:rPr>
              <w:t xml:space="preserve">Stakeholder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Communication method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Frequency </w:t>
            </w:r>
          </w:p>
        </w:tc>
      </w:tr>
      <w:tr>
        <w:trPr>
          <w:cantSplit w:val="0"/>
          <w:trHeight w:val="43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rPr/>
            </w:pPr>
            <w:r w:rsidDel="00000000" w:rsidR="00000000" w:rsidRPr="00000000">
              <w:rPr>
                <w:rtl w:val="0"/>
              </w:rPr>
              <w:t xml:space="preserve">Senior management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Executive reports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KPIs, risks, budgets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Monthly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Technical teams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Meeting &amp; dashboards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Tasks and milestones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Weekly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Regulators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Formal submissions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Compliance documentation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 required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pPr>
            <w:r w:rsidDel="00000000" w:rsidR="00000000" w:rsidRPr="00000000">
              <w:rPr>
                <w:rtl w:val="0"/>
              </w:rPr>
              <w:t xml:space="preserve">Marketing &amp; sales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Workshops &amp; emails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Launch plans &amp; timelines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Bi monthly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Suppliers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Progress calls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Production status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Monthly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pPr>
            <w:r w:rsidDel="00000000" w:rsidR="00000000" w:rsidRPr="00000000">
              <w:rPr>
                <w:rtl w:val="0"/>
              </w:rPr>
              <w:t xml:space="preserve">Consumers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App notifications &amp; surveys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Product updates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 launch </w:t>
            </w:r>
          </w:p>
        </w:tc>
      </w:tr>
    </w:tbl>
    <w:p w:rsidR="00000000" w:rsidDel="00000000" w:rsidP="00000000" w:rsidRDefault="00000000" w:rsidRPr="00000000" w14:paraId="000000F8">
      <w:pPr>
        <w:pStyle w:val="Title"/>
        <w:rPr>
          <w:b w:val="1"/>
          <w:bCs w:val="1"/>
          <w:color w:val="38761d"/>
          <w:u w:val="single"/>
        </w:rPr>
      </w:pPr>
      <w:bookmarkStart w:colFirst="0" w:colLast="0" w:name="_tty6uxt9j5s6" w:id="32"/>
      <w:bookmarkEnd w:id="32"/>
      <w:r w:rsidDel="00000000" w:rsidR="00000000" w:rsidRPr="00000000">
        <w:rPr>
          <w:rtl w:val="0"/>
        </w:rPr>
      </w:r>
    </w:p>
    <w:p w:rsidR="00000000" w:rsidDel="00000000" w:rsidP="00000000" w:rsidRDefault="00000000" w:rsidRPr="00000000" w14:paraId="000000F9">
      <w:pPr>
        <w:pStyle w:val="Heading1"/>
        <w:rPr>
          <w:b w:val="1"/>
          <w:bCs w:val="1"/>
          <w:color w:val="38761d"/>
          <w:u w:val="single"/>
        </w:rPr>
      </w:pPr>
      <w:bookmarkStart w:colFirst="0" w:colLast="0" w:name="_me8hqnei9cb0" w:id="33"/>
      <w:bookmarkEnd w:id="33"/>
      <w:r w:rsidDel="00000000" w:rsidR="00000000" w:rsidRPr="00000000">
        <w:rPr>
          <w:b w:val="1"/>
          <w:bCs w:val="1"/>
          <w:color w:val="38761d"/>
          <w:u w:val="single"/>
          <w:rtl w:val="0"/>
        </w:rPr>
        <w:t xml:space="preserve">Benefits and challenges of stakeholders engagement </w:t>
      </w:r>
    </w:p>
    <w:p w:rsidR="00000000" w:rsidDel="00000000" w:rsidP="00000000" w:rsidRDefault="00000000" w:rsidRPr="00000000" w14:paraId="000000FA">
      <w:pPr>
        <w:rPr/>
      </w:pPr>
      <w:r w:rsidDel="00000000" w:rsidR="00000000" w:rsidRPr="00000000">
        <w:rPr>
          <w:rtl w:val="0"/>
        </w:rPr>
        <w:t xml:space="preserve">Effective stakeholders engagement provides enormous benefits to business, especially in complicated initiatives like the development and launch of a wearable health device. One of the main advantages is better decision making quality. By involving a wide range of stakeholders, including technical experts, regulators, and users, the organisation obtains access to a variety of perspectives, allowing for more informed and balanced decisions. This decreases the chances of design defects, regulatory noncompliance, and market misalignment. </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Stakeholder participation improves project efficiency and risk management. Early involvement of key stakeholders enables possible difficulties to be detected and handled, resulting in less costly rework and delays. Proactive involvement with regulatory agencies, for example, can speed up approval processes, whilst collaboration with suppliers helps to reduce supply chain risks. Furthermore, good participation enhances cooperation across departments, facilitating timely delivery and efficient use of resources.</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From a strategic standpoint, stakeholder engagement improves an organization's reputation and trust. Transparent communication and ethical consideration of stakeholder interests are especially vital in healthcare projects involving data privacy and user safety. Engaging with customers and healthcare professionals boosts product credibility, promotes adoption, and fosters long-term brand loyalty. Internally, engagement builds a collaborative culture, boosts staff morale, and promotes creativity through shared ownership of project outcomes.</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Despite these advantages, stakeholder participation poses various problems. Managing varied stakeholder expectations can be difficult, especially when interests clash, such as combining business goals with regulatory or ethical constraints. Engagement efforts can demand a significant amount of time and resources, which can put a strain on project timelines and budgets. Furthermore, poor communication or unclear roles can result in misunderstandings, resistance, and conflict, jeopardising engagement attempts.</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As a result, while stakeholder engagement adds significant value, it must be carefully planned, prioritised, and regularly reviewed to ensure that the advantages outweigh the problems and contribute positively to overall project and business performance.</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pStyle w:val="Heading1"/>
        <w:rPr>
          <w:b w:val="1"/>
          <w:bCs w:val="1"/>
          <w:color w:val="38761d"/>
          <w:u w:val="single"/>
        </w:rPr>
      </w:pPr>
      <w:bookmarkStart w:colFirst="0" w:colLast="0" w:name="_xc17k4zi2q7v" w:id="34"/>
      <w:bookmarkEnd w:id="34"/>
      <w:r w:rsidDel="00000000" w:rsidR="00000000" w:rsidRPr="00000000">
        <w:rPr>
          <w:b w:val="1"/>
          <w:bCs w:val="1"/>
          <w:color w:val="38761d"/>
          <w:u w:val="single"/>
          <w:rtl w:val="0"/>
        </w:rPr>
        <w:t xml:space="preserve">Critical explanation of stakeholder engagement process and conflict management using the 4C’s model</w:t>
      </w:r>
    </w:p>
    <w:p w:rsidR="00000000" w:rsidDel="00000000" w:rsidP="00000000" w:rsidRDefault="00000000" w:rsidRPr="00000000" w14:paraId="00000105">
      <w:pPr>
        <w:rPr/>
      </w:pPr>
      <w:r w:rsidDel="00000000" w:rsidR="00000000" w:rsidRPr="00000000">
        <w:rPr>
          <w:rtl w:val="0"/>
        </w:rPr>
        <w:t xml:space="preserve">Effective stakeholder engagement is an important success factor in complicated healthcare IT projects, especially when various internal and external stakeholders have varying levels of power, interests, and expectations. My position as project manager for the wearable health device's launch includes stakeholder alignment, dispute resolution, and relationship building, in addition to technical coordination. This section critically examines the systematic approach used to involve important stakeholders and manage conflict utilising the 4C's concept (communication, coordination, cooperation, and collaboration).</w:t>
      </w:r>
    </w:p>
    <w:p w:rsidR="00000000" w:rsidDel="00000000" w:rsidP="00000000" w:rsidRDefault="00000000" w:rsidRPr="00000000" w14:paraId="00000106">
      <w:pPr>
        <w:pStyle w:val="Heading2"/>
        <w:rPr>
          <w:b w:val="1"/>
          <w:bCs w:val="1"/>
          <w:color w:val="38761d"/>
        </w:rPr>
      </w:pPr>
      <w:bookmarkStart w:colFirst="0" w:colLast="0" w:name="_jn1ywezg59d4" w:id="35"/>
      <w:bookmarkEnd w:id="35"/>
      <w:r w:rsidDel="00000000" w:rsidR="00000000" w:rsidRPr="00000000">
        <w:rPr>
          <w:b w:val="1"/>
          <w:bCs w:val="1"/>
          <w:color w:val="38761d"/>
          <w:rtl w:val="0"/>
        </w:rPr>
        <w:t xml:space="preserve">Stakeholder Engagement Process</w:t>
      </w:r>
    </w:p>
    <w:p w:rsidR="00000000" w:rsidDel="00000000" w:rsidP="00000000" w:rsidRDefault="00000000" w:rsidRPr="00000000" w14:paraId="00000107">
      <w:pPr>
        <w:rPr/>
      </w:pPr>
      <w:r w:rsidDel="00000000" w:rsidR="00000000" w:rsidRPr="00000000">
        <w:rPr>
          <w:rtl w:val="0"/>
        </w:rPr>
        <w:t xml:space="preserve">Stakeholder involvement begins with the systematic identification and study of stakeholders, which builds on previously created stakeholder maps and matrices. Senior management, product development teams, regulatory agencies, suppliers, and end users are given priority based on their power and interests. Early engagement workshops and consultations are held to determine stakeholder expectations, perceived risks, and success criteria. This proactive strategy is consistent with stakeholder theory, which holds that early involvement decreases opposition and enhances stakeholder commitment.</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Following identification, engagement tactics are customised for each stakeholder group. High level stakeholders, such as senior management and regulators, are involved through formal governance frameworks and milestone reviews. Operational stakeholders, such as technical teams and suppliers, engage in frequent, task-oriented communication. This varied engagement acknowledges that a "one-size-fits-all" strategy is unhelpful for managing multiple stakeholder relationships.</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The engagement process concludes with systems for continuous monitoring and feedback. Regular evaluations, surveys, and performance indicators are utilised to evaluate stakeholder satisfaction and engagement effectiveness. This iterative procedure allows for timely strategy adjustments while also preventing unresolved issues from escalating into major confrontations.</w:t>
      </w:r>
    </w:p>
    <w:p w:rsidR="00000000" w:rsidDel="00000000" w:rsidP="00000000" w:rsidRDefault="00000000" w:rsidRPr="00000000" w14:paraId="0000010C">
      <w:pPr>
        <w:pStyle w:val="Heading2"/>
        <w:rPr>
          <w:b w:val="1"/>
          <w:bCs w:val="1"/>
          <w:color w:val="38761d"/>
        </w:rPr>
      </w:pPr>
      <w:bookmarkStart w:colFirst="0" w:colLast="0" w:name="_6fctxkf49j12" w:id="36"/>
      <w:bookmarkEnd w:id="36"/>
      <w:r w:rsidDel="00000000" w:rsidR="00000000" w:rsidRPr="00000000">
        <w:rPr>
          <w:b w:val="1"/>
          <w:bCs w:val="1"/>
          <w:color w:val="38761d"/>
          <w:rtl w:val="0"/>
        </w:rPr>
        <w:t xml:space="preserve">Role and responsibilities of the project manager</w:t>
      </w:r>
    </w:p>
    <w:p w:rsidR="00000000" w:rsidDel="00000000" w:rsidP="00000000" w:rsidRDefault="00000000" w:rsidRPr="00000000" w14:paraId="0000010D">
      <w:pPr>
        <w:rPr/>
      </w:pPr>
      <w:r w:rsidDel="00000000" w:rsidR="00000000" w:rsidRPr="00000000">
        <w:rPr>
          <w:rtl w:val="0"/>
        </w:rPr>
        <w:t xml:space="preserve">As the project manager, my primary role is to serve as an intermediary between stakeholders, ensuring that strategic objectives, technical deliverables, and regulatory requirements are all in sync. This includes establishing defined roles and responsibilities using tools like the RACI matrix, supporting decision making, and ensuring transparency across all project phases.</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Conflict anticipation and resolution are essential components of my profession. Conflicts can occur owing to opposing agendas, resource restrictions, regulatory pressures, or misplaced expectations. Rather than considering conflict as intrinsically undesirable, it is handled constructively in order to promote creativity and improve decision quality. This necessitates emotional intelligence, negotiation abilities, and ethical leadership, especially in healthcare enterprises where safety and data protection are critical (Project manager institute, 2025).</w:t>
      </w:r>
    </w:p>
    <w:p w:rsidR="00000000" w:rsidDel="00000000" w:rsidP="00000000" w:rsidRDefault="00000000" w:rsidRPr="00000000" w14:paraId="00000110">
      <w:pPr>
        <w:pStyle w:val="Heading2"/>
        <w:rPr>
          <w:b w:val="1"/>
          <w:bCs w:val="1"/>
          <w:color w:val="38761d"/>
        </w:rPr>
      </w:pPr>
      <w:bookmarkStart w:colFirst="0" w:colLast="0" w:name="_yqtaup5hhm3" w:id="37"/>
      <w:bookmarkEnd w:id="37"/>
      <w:r w:rsidDel="00000000" w:rsidR="00000000" w:rsidRPr="00000000">
        <w:rPr>
          <w:b w:val="1"/>
          <w:bCs w:val="1"/>
          <w:color w:val="38761d"/>
          <w:rtl w:val="0"/>
        </w:rPr>
        <w:t xml:space="preserve">Communication</w:t>
      </w:r>
    </w:p>
    <w:p w:rsidR="00000000" w:rsidDel="00000000" w:rsidP="00000000" w:rsidRDefault="00000000" w:rsidRPr="00000000" w14:paraId="00000111">
      <w:pPr>
        <w:rPr/>
      </w:pPr>
      <w:r w:rsidDel="00000000" w:rsidR="00000000" w:rsidRPr="00000000">
        <w:rPr>
          <w:rtl w:val="0"/>
        </w:rPr>
        <w:t xml:space="preserve">Communication is the foundation for effective stakeholder involvement and conflict resolution. Clear, consistent, and timely communication lowers ambiguity and increases confidence. As project manager, I guarantee that communication channels are clearly specified in the communication plan and adapted to stakeholder requirements. For example, technical teams get comprehensive operational updates, but senior management gets high level strategic reports.</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Two way communication is aggressively promoted in order to identify stakeholder problems early. Feedback loops, open forums, and regular check ins enable issues to be addressed before they worsen. Ineffective communication is a major source of conflict in projects, thus proactive listening and clear messages are crucial managerial responsibilities.</w:t>
      </w:r>
    </w:p>
    <w:p w:rsidR="00000000" w:rsidDel="00000000" w:rsidP="00000000" w:rsidRDefault="00000000" w:rsidRPr="00000000" w14:paraId="00000114">
      <w:pPr>
        <w:pStyle w:val="Heading2"/>
        <w:rPr>
          <w:b w:val="1"/>
          <w:bCs w:val="1"/>
          <w:color w:val="38761d"/>
        </w:rPr>
      </w:pPr>
      <w:bookmarkStart w:colFirst="0" w:colLast="0" w:name="_8gon2t4hdtcp" w:id="38"/>
      <w:bookmarkEnd w:id="38"/>
      <w:r w:rsidDel="00000000" w:rsidR="00000000" w:rsidRPr="00000000">
        <w:rPr>
          <w:b w:val="1"/>
          <w:bCs w:val="1"/>
          <w:color w:val="38761d"/>
          <w:rtl w:val="0"/>
        </w:rPr>
        <w:t xml:space="preserve">Coordination</w:t>
      </w:r>
    </w:p>
    <w:p w:rsidR="00000000" w:rsidDel="00000000" w:rsidP="00000000" w:rsidRDefault="00000000" w:rsidRPr="00000000" w14:paraId="00000115">
      <w:pPr>
        <w:rPr/>
      </w:pPr>
      <w:r w:rsidDel="00000000" w:rsidR="00000000" w:rsidRPr="00000000">
        <w:rPr>
          <w:rtl w:val="0"/>
        </w:rPr>
        <w:t xml:space="preserve">Coordination is to match operations, schedules, and resources among stakeholders. In this project, coordination is accomplished using integrated project timelines, dependency monitoring, and cross-functional meetings. As project manager, I ensure that the interdependence of development, regulatory approval, production, and marketing activities is well understood and handled.</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Poor coordination frequently causes delays, duplication of effort, and stakeholder frustration. Conflicts linked to coordination can be reduced by using structured planning tools and keeping track of job dependencies. Critically, coordination necessitates balancing competing needs, such as speed to market vs regulatory thoroughness, requiring intelligent trade off decisions.</w:t>
      </w:r>
    </w:p>
    <w:p w:rsidR="00000000" w:rsidDel="00000000" w:rsidP="00000000" w:rsidRDefault="00000000" w:rsidRPr="00000000" w14:paraId="00000118">
      <w:pPr>
        <w:pStyle w:val="Heading2"/>
        <w:rPr>
          <w:b w:val="1"/>
          <w:bCs w:val="1"/>
          <w:color w:val="38761d"/>
        </w:rPr>
      </w:pPr>
      <w:bookmarkStart w:colFirst="0" w:colLast="0" w:name="_o9b6c1mfcprz" w:id="39"/>
      <w:bookmarkEnd w:id="39"/>
      <w:r w:rsidDel="00000000" w:rsidR="00000000" w:rsidRPr="00000000">
        <w:rPr>
          <w:b w:val="1"/>
          <w:bCs w:val="1"/>
          <w:color w:val="38761d"/>
          <w:rtl w:val="0"/>
        </w:rPr>
        <w:t xml:space="preserve">Cooperation</w:t>
      </w:r>
    </w:p>
    <w:p w:rsidR="00000000" w:rsidDel="00000000" w:rsidP="00000000" w:rsidRDefault="00000000" w:rsidRPr="00000000" w14:paraId="00000119">
      <w:pPr>
        <w:rPr/>
      </w:pPr>
      <w:r w:rsidDel="00000000" w:rsidR="00000000" w:rsidRPr="00000000">
        <w:rPr>
          <w:rtl w:val="0"/>
        </w:rPr>
        <w:t xml:space="preserve">Cooperation entails developing a shared commitment to project objectives. As project manager, I encourage cooperation by linking stakeholder incentives to project success and acknowledging efforts. Shared performance metrics, transparent decision making, and inclusive problem solving sessions enable stakeholders to focus on common goals rather than personal interests.</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According to social exchange theory, stakeholders are more likely to give when they see justice and mutual benefit. However, power imbalances and resource competition can weaken cooperation, necessitating strong managerial involvement to maintain trust and fairness.</w:t>
      </w:r>
    </w:p>
    <w:p w:rsidR="00000000" w:rsidDel="00000000" w:rsidP="00000000" w:rsidRDefault="00000000" w:rsidRPr="00000000" w14:paraId="0000011C">
      <w:pPr>
        <w:pStyle w:val="Heading2"/>
        <w:rPr>
          <w:b w:val="1"/>
          <w:bCs w:val="1"/>
          <w:color w:val="38761d"/>
        </w:rPr>
      </w:pPr>
      <w:bookmarkStart w:colFirst="0" w:colLast="0" w:name="_64m80wmcpdwp" w:id="40"/>
      <w:bookmarkEnd w:id="40"/>
      <w:r w:rsidDel="00000000" w:rsidR="00000000" w:rsidRPr="00000000">
        <w:rPr>
          <w:b w:val="1"/>
          <w:bCs w:val="1"/>
          <w:color w:val="38761d"/>
          <w:rtl w:val="0"/>
        </w:rPr>
        <w:t xml:space="preserve">Collaboration</w:t>
      </w:r>
    </w:p>
    <w:p w:rsidR="00000000" w:rsidDel="00000000" w:rsidP="00000000" w:rsidRDefault="00000000" w:rsidRPr="00000000" w14:paraId="0000011D">
      <w:pPr>
        <w:rPr/>
      </w:pPr>
      <w:r w:rsidDel="00000000" w:rsidR="00000000" w:rsidRPr="00000000">
        <w:rPr>
          <w:rtl w:val="0"/>
        </w:rPr>
        <w:t xml:space="preserve">Collaboration is the greatest level of stakeholder engagement, in which stakeholders work together to generate solutions and share responsibility for the results. Co design workshops, cross functional innovation sessions, and pilot testing including healthcare experts and end users all help to facilitate collaboration in this project.</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As project manager, my role is to foster collaboration by removing barriers, fostering open conversation, and constructive conflict resolution. While cooperation can be resource-intensive and time-consuming, it results in higher-quality products, especially in healthcare technology, where user needs and compliance requirements are complicated.</w:t>
      </w:r>
    </w:p>
    <w:p w:rsidR="00000000" w:rsidDel="00000000" w:rsidP="00000000" w:rsidRDefault="00000000" w:rsidRPr="00000000" w14:paraId="00000120">
      <w:pPr>
        <w:pStyle w:val="Heading2"/>
        <w:rPr>
          <w:b w:val="1"/>
          <w:bCs w:val="1"/>
          <w:color w:val="38761d"/>
        </w:rPr>
      </w:pPr>
      <w:bookmarkStart w:colFirst="0" w:colLast="0" w:name="_m9ju3lqs1odk" w:id="41"/>
      <w:bookmarkEnd w:id="41"/>
      <w:r w:rsidDel="00000000" w:rsidR="00000000" w:rsidRPr="00000000">
        <w:rPr>
          <w:b w:val="1"/>
          <w:bCs w:val="1"/>
          <w:color w:val="38761d"/>
          <w:rtl w:val="0"/>
        </w:rPr>
        <w:t xml:space="preserve">Conflict management and elimination</w:t>
      </w:r>
    </w:p>
    <w:p w:rsidR="00000000" w:rsidDel="00000000" w:rsidP="00000000" w:rsidRDefault="00000000" w:rsidRPr="00000000" w14:paraId="00000121">
      <w:pPr>
        <w:rPr/>
      </w:pPr>
      <w:r w:rsidDel="00000000" w:rsidR="00000000" w:rsidRPr="00000000">
        <w:rPr>
          <w:rtl w:val="0"/>
        </w:rPr>
        <w:t xml:space="preserve">Conflict is managed through early detection, open communication, and structured resolution processes. When disagreements emerge, I use negotiation and mediation strategies, which are supplemented by evidence based decision making and escalation paths as needed. The 4Cs concept ensures that disputes are handled comprehensively rather than symptomatically.</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Critically, avoiding conflict does not imply silencing opposing ideas, but  rather, it entails actively managing conflicts to achieve project goals. Stakeholder engagement strategies that incorporate communication, coordination, cooperation, and collaboration reduce conflict, promote trust, and increase project success.</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pStyle w:val="Heading1"/>
        <w:rPr>
          <w:b w:val="1"/>
          <w:bCs w:val="1"/>
          <w:color w:val="38761d"/>
          <w:u w:val="single"/>
        </w:rPr>
      </w:pPr>
      <w:bookmarkStart w:colFirst="0" w:colLast="0" w:name="_1hfwym8fyoq4" w:id="42"/>
      <w:bookmarkEnd w:id="42"/>
      <w:r w:rsidDel="00000000" w:rsidR="00000000" w:rsidRPr="00000000">
        <w:rPr>
          <w:b w:val="1"/>
          <w:bCs w:val="1"/>
          <w:color w:val="38761d"/>
          <w:u w:val="single"/>
          <w:rtl w:val="0"/>
        </w:rPr>
        <w:t xml:space="preserve">Impact of stakeholder engagement on business performance</w:t>
      </w:r>
    </w:p>
    <w:p w:rsidR="00000000" w:rsidDel="00000000" w:rsidP="00000000" w:rsidRDefault="00000000" w:rsidRPr="00000000" w14:paraId="00000126">
      <w:pPr>
        <w:rPr/>
      </w:pPr>
      <w:r w:rsidDel="00000000" w:rsidR="00000000" w:rsidRPr="00000000">
        <w:rPr>
          <w:rtl w:val="0"/>
        </w:rPr>
        <w:t xml:space="preserve">Effective stakeholder engagement has a significant and measurable impact on organisational performance, particularly in complex healthcare technology projects such as the launch of a wearable health device. By actively engaging internal and external stakeholders throughout the project lifecycle, the organisation improves decision quality, operational efficiency, risk management, and long term competitiveness.</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From an operational standpoint, early and ongoing collaboration with internal technical teams enhances product quality and reduces rework. When developers, data analysts, and quality assurance teams participate in decision making, possible design faults and integration concerns are recognised earlier, resulting in cost savings and meeting the 6 month launch deadline. This directly improves productivity and time-to-market, both of which are important performance measures in the highly competitive wearable technology sector.</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Stakeholder participation also improves regulatory performance. Proactive coordination with regulatory organisations provides the early detection of compliance requirements for medical device safety and data protection. This minimises approval delays, legal risks, and reputational harm. In the healthcare sector, regulatory compliance is inextricably related to organisational reputation and long term market access, indicating how stakeholder involvement adds to non financial performance.</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From a commercial standpoint, working with marketing, sales, and end users improves market alignment and customer happiness. Consumer feedback gathered through pilot testing and engagement efforts increases product usability and relevance, resulting in higher adoption and brand loyalty. Furthermore, alignment across marketing and sales stakeholders allows for more accurate demand forecasts and pricing strategies, which promotes revenue growth and profitability.</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Internally, successful stakeholder engagement has a favourable impact on company culture and employee performance. Transparent communication, role clarification, and collaborative decision-making all boost employee engagement and commitment. This minimises turnover, improves information exchange, and encourages innovation, all of which are important drivers of long-term business performance. In contrast, inadequate stakeholder engagement frequently leads to compartmentalised work, conflict, and resistance to change, all of which have a negative impact on performance and morale.</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However, stakeholder engagement poses issues that, if not managed properly, can have an influence on performance. Engagement initiatives take time, resources, and competent leadership. Excessive consultation can hinder decision-making, whilst poorly managed expectations can lead to discontent and conflict. To optimise performance benefits, stakeholder engagement must be strategic, prioritised, and connected with organisational objectives.</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Overall, the evaluation shows that stakeholder engagement is more than a support activity, it is a strategic capacity that improves financial, operational, regulatory, and reputation performance.</w:t>
      </w:r>
    </w:p>
    <w:p w:rsidR="00000000" w:rsidDel="00000000" w:rsidP="00000000" w:rsidRDefault="00000000" w:rsidRPr="00000000" w14:paraId="00000133">
      <w:pPr>
        <w:pStyle w:val="Heading1"/>
        <w:rPr>
          <w:b w:val="1"/>
          <w:bCs w:val="1"/>
          <w:color w:val="38761d"/>
          <w:u w:val="single"/>
        </w:rPr>
      </w:pPr>
      <w:bookmarkStart w:colFirst="0" w:colLast="0" w:name="_pyzyatj6e22l" w:id="43"/>
      <w:bookmarkEnd w:id="43"/>
      <w:r w:rsidDel="00000000" w:rsidR="00000000" w:rsidRPr="00000000">
        <w:rPr>
          <w:b w:val="1"/>
          <w:bCs w:val="1"/>
          <w:color w:val="38761d"/>
          <w:u w:val="single"/>
          <w:rtl w:val="0"/>
        </w:rPr>
        <w:t xml:space="preserve">Recommendations for Further Stakeholder Engagement</w:t>
      </w:r>
    </w:p>
    <w:p w:rsidR="00000000" w:rsidDel="00000000" w:rsidP="00000000" w:rsidRDefault="00000000" w:rsidRPr="00000000" w14:paraId="00000134">
      <w:pPr>
        <w:rPr/>
      </w:pPr>
      <w:r w:rsidDel="00000000" w:rsidR="00000000" w:rsidRPr="00000000">
        <w:rPr>
          <w:rtl w:val="0"/>
        </w:rPr>
        <w:t xml:space="preserve">To increase stakeholder engagement and maximise its positive impact on corporate success, the following recommendations are made:</w:t>
      </w:r>
    </w:p>
    <w:p w:rsidR="00000000" w:rsidDel="00000000" w:rsidP="00000000" w:rsidRDefault="00000000" w:rsidRPr="00000000" w14:paraId="00000135">
      <w:pPr>
        <w:numPr>
          <w:ilvl w:val="0"/>
          <w:numId w:val="3"/>
        </w:numPr>
        <w:ind w:left="720" w:hanging="360"/>
        <w:rPr>
          <w:u w:val="none"/>
        </w:rPr>
      </w:pPr>
      <w:r w:rsidDel="00000000" w:rsidR="00000000" w:rsidRPr="00000000">
        <w:rPr>
          <w:rtl w:val="0"/>
        </w:rPr>
        <w:t xml:space="preserve">Embed stakeholder engagement into organisational strategy</w:t>
      </w:r>
    </w:p>
    <w:p w:rsidR="00000000" w:rsidDel="00000000" w:rsidP="00000000" w:rsidRDefault="00000000" w:rsidRPr="00000000" w14:paraId="00000136">
      <w:pPr>
        <w:rPr/>
      </w:pPr>
      <w:r w:rsidDel="00000000" w:rsidR="00000000" w:rsidRPr="00000000">
        <w:rPr>
          <w:rtl w:val="0"/>
        </w:rPr>
        <w:t xml:space="preserve">Stakeholder engagement should be incorporated into business and project governance structures rather than being viewed as a one time project activity. This promotes consistency, accountability, and long term relationship development.</w:t>
      </w:r>
    </w:p>
    <w:p w:rsidR="00000000" w:rsidDel="00000000" w:rsidP="00000000" w:rsidRDefault="00000000" w:rsidRPr="00000000" w14:paraId="00000137">
      <w:pPr>
        <w:numPr>
          <w:ilvl w:val="0"/>
          <w:numId w:val="8"/>
        </w:numPr>
        <w:ind w:left="720" w:hanging="360"/>
        <w:rPr>
          <w:u w:val="none"/>
        </w:rPr>
      </w:pPr>
      <w:r w:rsidDel="00000000" w:rsidR="00000000" w:rsidRPr="00000000">
        <w:rPr>
          <w:rtl w:val="0"/>
        </w:rPr>
        <w:t xml:space="preserve">Leverage digital engagement tools</w:t>
      </w:r>
    </w:p>
    <w:p w:rsidR="00000000" w:rsidDel="00000000" w:rsidP="00000000" w:rsidRDefault="00000000" w:rsidRPr="00000000" w14:paraId="00000138">
      <w:pPr>
        <w:ind w:left="0" w:firstLine="0"/>
        <w:rPr/>
      </w:pPr>
      <w:r w:rsidDel="00000000" w:rsidR="00000000" w:rsidRPr="00000000">
        <w:rPr>
          <w:rtl w:val="0"/>
        </w:rPr>
        <w:t xml:space="preserve">The organisation should use digital collaboration tools and data dashboards to improve transparency, real time communication, and stakeholder accessibility, especially among geographically distributed teams and external partners.</w:t>
      </w:r>
    </w:p>
    <w:p w:rsidR="00000000" w:rsidDel="00000000" w:rsidP="00000000" w:rsidRDefault="00000000" w:rsidRPr="00000000" w14:paraId="00000139">
      <w:pPr>
        <w:numPr>
          <w:ilvl w:val="0"/>
          <w:numId w:val="11"/>
        </w:numPr>
        <w:ind w:left="720" w:hanging="360"/>
        <w:rPr>
          <w:u w:val="none"/>
        </w:rPr>
      </w:pPr>
      <w:r w:rsidDel="00000000" w:rsidR="00000000" w:rsidRPr="00000000">
        <w:rPr>
          <w:rtl w:val="0"/>
        </w:rPr>
        <w:t xml:space="preserve">Enhance stakeholder training and capability development</w:t>
      </w:r>
    </w:p>
    <w:p w:rsidR="00000000" w:rsidDel="00000000" w:rsidP="00000000" w:rsidRDefault="00000000" w:rsidRPr="00000000" w14:paraId="0000013A">
      <w:pPr>
        <w:rPr/>
      </w:pPr>
      <w:r w:rsidDel="00000000" w:rsidR="00000000" w:rsidRPr="00000000">
        <w:rPr>
          <w:rtl w:val="0"/>
        </w:rPr>
        <w:t xml:space="preserve">To boost the effectiveness of involvement and leadership, project managers and team leaders should get formal communication, negotiation, and conflict management training.</w:t>
      </w:r>
    </w:p>
    <w:p w:rsidR="00000000" w:rsidDel="00000000" w:rsidP="00000000" w:rsidRDefault="00000000" w:rsidRPr="00000000" w14:paraId="0000013B">
      <w:pPr>
        <w:numPr>
          <w:ilvl w:val="0"/>
          <w:numId w:val="1"/>
        </w:numPr>
        <w:ind w:left="720" w:hanging="360"/>
        <w:rPr>
          <w:u w:val="none"/>
        </w:rPr>
      </w:pPr>
      <w:r w:rsidDel="00000000" w:rsidR="00000000" w:rsidRPr="00000000">
        <w:rPr>
          <w:rtl w:val="0"/>
        </w:rPr>
        <w:t xml:space="preserve">Implement continuous feedback mechanisms</w:t>
      </w:r>
    </w:p>
    <w:p w:rsidR="00000000" w:rsidDel="00000000" w:rsidP="00000000" w:rsidRDefault="00000000" w:rsidRPr="00000000" w14:paraId="0000013C">
      <w:pPr>
        <w:rPr/>
      </w:pPr>
      <w:r w:rsidDel="00000000" w:rsidR="00000000" w:rsidRPr="00000000">
        <w:rPr>
          <w:rtl w:val="0"/>
        </w:rPr>
        <w:t xml:space="preserve">Regular stakeholder surveys, post launch assessments, and feedback sessions should be carried out to evaluate engagement effectiveness and identify areas for improvement.</w:t>
      </w:r>
    </w:p>
    <w:p w:rsidR="00000000" w:rsidDel="00000000" w:rsidP="00000000" w:rsidRDefault="00000000" w:rsidRPr="00000000" w14:paraId="0000013D">
      <w:pPr>
        <w:numPr>
          <w:ilvl w:val="0"/>
          <w:numId w:val="10"/>
        </w:numPr>
        <w:ind w:left="720" w:hanging="360"/>
        <w:rPr>
          <w:u w:val="none"/>
        </w:rPr>
      </w:pPr>
      <w:r w:rsidDel="00000000" w:rsidR="00000000" w:rsidRPr="00000000">
        <w:rPr>
          <w:rtl w:val="0"/>
        </w:rPr>
        <w:t xml:space="preserve">Strengthen consumer and healthcare professional involvement</w:t>
      </w:r>
    </w:p>
    <w:p w:rsidR="00000000" w:rsidDel="00000000" w:rsidP="00000000" w:rsidRDefault="00000000" w:rsidRPr="00000000" w14:paraId="0000013E">
      <w:pPr>
        <w:rPr/>
      </w:pPr>
      <w:r w:rsidDel="00000000" w:rsidR="00000000" w:rsidRPr="00000000">
        <w:rPr>
          <w:rtl w:val="0"/>
        </w:rPr>
        <w:t xml:space="preserve">Increased participation of end users and healthcare experts in the co design and testing phases will improve product relevance, trust, and acceptance.</w:t>
      </w:r>
    </w:p>
    <w:p w:rsidR="00000000" w:rsidDel="00000000" w:rsidP="00000000" w:rsidRDefault="00000000" w:rsidRPr="00000000" w14:paraId="0000013F">
      <w:pPr>
        <w:numPr>
          <w:ilvl w:val="0"/>
          <w:numId w:val="5"/>
        </w:numPr>
        <w:ind w:left="720" w:hanging="360"/>
        <w:rPr>
          <w:u w:val="none"/>
        </w:rPr>
      </w:pPr>
      <w:r w:rsidDel="00000000" w:rsidR="00000000" w:rsidRPr="00000000">
        <w:rPr>
          <w:rtl w:val="0"/>
        </w:rPr>
        <w:t xml:space="preserve">Establish long term strategic partnerships</w:t>
      </w:r>
    </w:p>
    <w:p w:rsidR="00000000" w:rsidDel="00000000" w:rsidP="00000000" w:rsidRDefault="00000000" w:rsidRPr="00000000" w14:paraId="00000140">
      <w:pPr>
        <w:rPr/>
      </w:pPr>
      <w:r w:rsidDel="00000000" w:rsidR="00000000" w:rsidRPr="00000000">
        <w:rPr>
          <w:rtl w:val="0"/>
        </w:rPr>
        <w:t xml:space="preserve">Creating long term partnerships with regulators, suppliers, and healthcare groups will minimise uncertainty, promote collaboration, and foster future innovation.</w:t>
      </w:r>
    </w:p>
    <w:p w:rsidR="00000000" w:rsidDel="00000000" w:rsidP="00000000" w:rsidRDefault="00000000" w:rsidRPr="00000000" w14:paraId="00000141">
      <w:pPr>
        <w:numPr>
          <w:ilvl w:val="0"/>
          <w:numId w:val="4"/>
        </w:numPr>
        <w:ind w:left="720" w:hanging="360"/>
        <w:rPr>
          <w:u w:val="none"/>
        </w:rPr>
      </w:pPr>
      <w:r w:rsidDel="00000000" w:rsidR="00000000" w:rsidRPr="00000000">
        <w:rPr>
          <w:rtl w:val="0"/>
        </w:rPr>
        <w:t xml:space="preserve">Monitor engagement performance metrics</w:t>
      </w:r>
    </w:p>
    <w:p w:rsidR="00000000" w:rsidDel="00000000" w:rsidP="00000000" w:rsidRDefault="00000000" w:rsidRPr="00000000" w14:paraId="00000142">
      <w:pPr>
        <w:rPr>
          <w:b w:val="1"/>
          <w:bCs w:val="1"/>
          <w:color w:val="38761d"/>
          <w:u w:val="single"/>
        </w:rPr>
      </w:pPr>
      <w:r w:rsidDel="00000000" w:rsidR="00000000" w:rsidRPr="00000000">
        <w:rPr>
          <w:rtl w:val="0"/>
        </w:rPr>
        <w:t xml:space="preserve">To link stakeholder engagement to business performance outcomes, the organisation should identify and track key performance indicators (KPIs) such as satisfaction levels, response times, and cooperation effectiveness.</w:t>
      </w:r>
      <w:r w:rsidDel="00000000" w:rsidR="00000000" w:rsidRPr="00000000">
        <w:rPr>
          <w:rtl w:val="0"/>
        </w:rPr>
      </w:r>
    </w:p>
    <w:p w:rsidR="00000000" w:rsidDel="00000000" w:rsidP="00000000" w:rsidRDefault="00000000" w:rsidRPr="00000000" w14:paraId="00000143">
      <w:pPr>
        <w:pStyle w:val="Heading1"/>
        <w:rPr>
          <w:b w:val="1"/>
          <w:bCs w:val="1"/>
          <w:color w:val="38761d"/>
          <w:u w:val="single"/>
        </w:rPr>
      </w:pPr>
      <w:bookmarkStart w:colFirst="0" w:colLast="0" w:name="_ss8bixvm2c3q" w:id="44"/>
      <w:bookmarkEnd w:id="44"/>
      <w:r w:rsidDel="00000000" w:rsidR="00000000" w:rsidRPr="00000000">
        <w:rPr>
          <w:b w:val="1"/>
          <w:bCs w:val="1"/>
          <w:color w:val="38761d"/>
          <w:u w:val="single"/>
          <w:rtl w:val="0"/>
        </w:rPr>
        <w:t xml:space="preserve">Conclusion </w:t>
      </w:r>
    </w:p>
    <w:p w:rsidR="00000000" w:rsidDel="00000000" w:rsidP="00000000" w:rsidRDefault="00000000" w:rsidRPr="00000000" w14:paraId="00000144">
      <w:pPr>
        <w:rPr/>
      </w:pPr>
      <w:r w:rsidDel="00000000" w:rsidR="00000000" w:rsidRPr="00000000">
        <w:rPr>
          <w:rtl w:val="0"/>
        </w:rPr>
        <w:t xml:space="preserve">This paper critically examines the role of stakeholder involvement in the successful launch of a wearable health gadget within a UK healthcare technology business. Operating in a complex and highly regulated environment, the project required effective coordination among a wide range of internal and external stakeholders to guarantee technical readiness, regulatory compliance, and market acceptance within a six month time period.</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The SWOT framework was used to conduct a strategic assessment of the firm, which revealed substantial strengths such as technological proficiency and brand reputation, as well as key problems such as data privacy concerns and severe market competition. These findings emphasised the importance of implementing organised stakeholder interaction tools to reduce risks and capitalise on opportunities. The identification and study of stakeholders revealed that each group has unique skills and value, while also posing special issues that must be actively addressed. </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The use of recognised frameworks such as stakeholder theory, the power-interest matrix, the RACI matrix, stakeholder engagement plans, and communication plans enabled a methodical approach to stakeholder relationship management. Furthermore, the 4Cs approach (communication, coordination, cooperation, and collaboration) provided a practical and successful way to guide engagement activities and resolve disagreement. This technique allowed the project manager to align stakeholder interests, decrease opposition, and encourage shared ownership of project outcomes.</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The examination of stakeholder involvement found that it had a beneficial influence on corporate performance, including better decision making, increased operational efficiency, stronger regulatory compliance, and greater customer trust. While stakeholder engagement creates problems such as resource demands and conflicting expectations, the findings show that these may be overcome with proactive leadership and ongoing monitoring.</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Finally, stakeholder involvement is a strategic competence that is critical to the success of healthcare IT projects. By incorporating stakeholder interaction into organisational practices, the company can improve sustainability, innovation, and long term competitiveness.</w:t>
      </w:r>
      <w:r w:rsidDel="00000000" w:rsidR="00000000" w:rsidRPr="00000000">
        <w:rPr>
          <w:rtl w:val="0"/>
        </w:rPr>
      </w:r>
    </w:p>
    <w:p w:rsidR="00000000" w:rsidDel="00000000" w:rsidP="00000000" w:rsidRDefault="00000000" w:rsidRPr="00000000" w14:paraId="0000014D">
      <w:pPr>
        <w:pStyle w:val="Heading1"/>
        <w:rPr>
          <w:b w:val="1"/>
          <w:bCs w:val="1"/>
          <w:color w:val="38761d"/>
          <w:u w:val="single"/>
        </w:rPr>
      </w:pPr>
      <w:bookmarkStart w:colFirst="0" w:colLast="0" w:name="_7wsss7g4wg9c" w:id="45"/>
      <w:bookmarkEnd w:id="45"/>
      <w:r w:rsidDel="00000000" w:rsidR="00000000" w:rsidRPr="00000000">
        <w:br w:type="page"/>
      </w:r>
      <w:r w:rsidDel="00000000" w:rsidR="00000000" w:rsidRPr="00000000">
        <w:rPr>
          <w:b w:val="1"/>
          <w:bCs w:val="1"/>
          <w:color w:val="38761d"/>
          <w:u w:val="single"/>
          <w:rtl w:val="0"/>
        </w:rPr>
        <w:t xml:space="preserve">References </w:t>
      </w:r>
    </w:p>
    <w:p w:rsidR="00000000" w:rsidDel="00000000" w:rsidP="00000000" w:rsidRDefault="00000000" w:rsidRPr="00000000" w14:paraId="0000014E">
      <w:pPr>
        <w:rPr/>
      </w:pPr>
      <w:r w:rsidDel="00000000" w:rsidR="00000000" w:rsidRPr="00000000">
        <w:rPr>
          <w:rtl w:val="0"/>
        </w:rPr>
        <w:t xml:space="preserve">Atlassian (2025) </w:t>
      </w:r>
      <w:r w:rsidDel="00000000" w:rsidR="00000000" w:rsidRPr="00000000">
        <w:rPr>
          <w:i w:val="1"/>
          <w:iCs w:val="1"/>
          <w:rtl w:val="0"/>
        </w:rPr>
        <w:t xml:space="preserve">What is Stakeholder Theory? A Practical Guide. </w:t>
      </w:r>
      <w:r w:rsidDel="00000000" w:rsidR="00000000" w:rsidRPr="00000000">
        <w:rPr>
          <w:rtl w:val="0"/>
        </w:rPr>
        <w:t xml:space="preserve">Available at: </w:t>
      </w:r>
      <w:hyperlink r:id="rId7">
        <w:r w:rsidDel="00000000" w:rsidR="00000000" w:rsidRPr="00000000">
          <w:rPr>
            <w:color w:val="1155cc"/>
            <w:u w:val="single"/>
            <w:rtl w:val="0"/>
          </w:rPr>
          <w:t xml:space="preserve">https://www.atlassian.com/work-management/project-collaboration/stakeholder-theory</w:t>
        </w:r>
      </w:hyperlink>
      <w:r w:rsidDel="00000000" w:rsidR="00000000" w:rsidRPr="00000000">
        <w:rPr>
          <w:rtl w:val="0"/>
        </w:rPr>
        <w:t xml:space="preserve"> (accessed on: 17th december)</w:t>
      </w:r>
    </w:p>
    <w:p w:rsidR="00000000" w:rsidDel="00000000" w:rsidP="00000000" w:rsidRDefault="00000000" w:rsidRPr="00000000" w14:paraId="0000014F">
      <w:pPr>
        <w:rPr/>
      </w:pPr>
      <w:r w:rsidDel="00000000" w:rsidR="00000000" w:rsidRPr="00000000">
        <w:rPr>
          <w:rtl w:val="0"/>
        </w:rPr>
        <w:t xml:space="preserve">TURAS (2025) RACI matrix. Available at: </w:t>
      </w:r>
      <w:hyperlink r:id="rId8">
        <w:r w:rsidDel="00000000" w:rsidR="00000000" w:rsidRPr="00000000">
          <w:rPr>
            <w:color w:val="1155cc"/>
            <w:u w:val="single"/>
            <w:rtl w:val="0"/>
          </w:rPr>
          <w:t xml:space="preserve">https://learn.nes.nhs.scot/39904</w:t>
        </w:r>
      </w:hyperlink>
      <w:r w:rsidDel="00000000" w:rsidR="00000000" w:rsidRPr="00000000">
        <w:rPr>
          <w:rtl w:val="0"/>
        </w:rPr>
        <w:t xml:space="preserve"> (accessed on: 17th december)</w:t>
      </w:r>
    </w:p>
    <w:p w:rsidR="00000000" w:rsidDel="00000000" w:rsidP="00000000" w:rsidRDefault="00000000" w:rsidRPr="00000000" w14:paraId="00000150">
      <w:pPr>
        <w:rPr/>
      </w:pPr>
      <w:r w:rsidDel="00000000" w:rsidR="00000000" w:rsidRPr="00000000">
        <w:rPr>
          <w:rtl w:val="0"/>
        </w:rPr>
        <w:t xml:space="preserve">The Engagement Good Practice team (2024) </w:t>
      </w:r>
      <w:r w:rsidDel="00000000" w:rsidR="00000000" w:rsidRPr="00000000">
        <w:rPr>
          <w:i w:val="1"/>
          <w:iCs w:val="1"/>
          <w:rtl w:val="0"/>
        </w:rPr>
        <w:t xml:space="preserve">Stakeholder mapping</w:t>
      </w:r>
      <w:r w:rsidDel="00000000" w:rsidR="00000000" w:rsidRPr="00000000">
        <w:rPr>
          <w:rtl w:val="0"/>
        </w:rPr>
        <w:t xml:space="preserve">. Available at: </w:t>
      </w:r>
      <w:hyperlink r:id="rId9">
        <w:r w:rsidDel="00000000" w:rsidR="00000000" w:rsidRPr="00000000">
          <w:rPr>
            <w:color w:val="1155cc"/>
            <w:u w:val="single"/>
            <w:rtl w:val="0"/>
          </w:rPr>
          <w:t xml:space="preserve">https://analysisfunction.civilservice.gov.uk/policy-store/stakeholder-mapping/</w:t>
        </w:r>
      </w:hyperlink>
      <w:r w:rsidDel="00000000" w:rsidR="00000000" w:rsidRPr="00000000">
        <w:rPr>
          <w:rtl w:val="0"/>
        </w:rPr>
        <w:t xml:space="preserve"> (accessed on: 18th december)</w:t>
      </w:r>
    </w:p>
    <w:p w:rsidR="00000000" w:rsidDel="00000000" w:rsidP="00000000" w:rsidRDefault="00000000" w:rsidRPr="00000000" w14:paraId="00000151">
      <w:pPr>
        <w:rPr/>
      </w:pPr>
      <w:r w:rsidDel="00000000" w:rsidR="00000000" w:rsidRPr="00000000">
        <w:rPr>
          <w:rtl w:val="0"/>
        </w:rPr>
        <w:t xml:space="preserve">CFI Team</w:t>
      </w:r>
      <w:r w:rsidDel="00000000" w:rsidR="00000000" w:rsidRPr="00000000">
        <w:rPr>
          <w:rtl w:val="0"/>
        </w:rPr>
        <w:t xml:space="preserve"> (2025) What is a Stakeholder in Business?. Available at:  </w:t>
      </w:r>
      <w:hyperlink r:id="rId10">
        <w:r w:rsidDel="00000000" w:rsidR="00000000" w:rsidRPr="00000000">
          <w:rPr>
            <w:color w:val="1155cc"/>
            <w:u w:val="single"/>
            <w:rtl w:val="0"/>
          </w:rPr>
          <w:t xml:space="preserve">https://corporatefinanceinstitute.com/resources/accounting/stakeholder/</w:t>
        </w:r>
      </w:hyperlink>
      <w:r w:rsidDel="00000000" w:rsidR="00000000" w:rsidRPr="00000000">
        <w:rPr>
          <w:rtl w:val="0"/>
        </w:rPr>
        <w:t xml:space="preserve"> (accessed on: 17th december)</w:t>
      </w:r>
    </w:p>
    <w:p w:rsidR="00000000" w:rsidDel="00000000" w:rsidP="00000000" w:rsidRDefault="00000000" w:rsidRPr="00000000" w14:paraId="00000152">
      <w:pPr>
        <w:rPr/>
      </w:pPr>
      <w:r w:rsidDel="00000000" w:rsidR="00000000" w:rsidRPr="00000000">
        <w:rPr>
          <w:rtl w:val="0"/>
        </w:rPr>
        <w:t xml:space="preserve">The strategy story (2023) </w:t>
      </w:r>
      <w:r w:rsidDel="00000000" w:rsidR="00000000" w:rsidRPr="00000000">
        <w:rPr>
          <w:i w:val="1"/>
          <w:iCs w:val="1"/>
          <w:rtl w:val="0"/>
        </w:rPr>
        <w:t xml:space="preserve">Fitbit SWOT Analysis</w:t>
      </w:r>
      <w:r w:rsidDel="00000000" w:rsidR="00000000" w:rsidRPr="00000000">
        <w:rPr>
          <w:rtl w:val="0"/>
        </w:rPr>
        <w:t xml:space="preserve">. Available at: </w:t>
      </w:r>
      <w:hyperlink r:id="rId11">
        <w:r w:rsidDel="00000000" w:rsidR="00000000" w:rsidRPr="00000000">
          <w:rPr>
            <w:color w:val="1155cc"/>
            <w:u w:val="single"/>
            <w:rtl w:val="0"/>
          </w:rPr>
          <w:t xml:space="preserve">https://thestrategystory.com/blog/fitbit-swot-analysis/</w:t>
        </w:r>
      </w:hyperlink>
      <w:r w:rsidDel="00000000" w:rsidR="00000000" w:rsidRPr="00000000">
        <w:rPr>
          <w:rtl w:val="0"/>
        </w:rPr>
        <w:t xml:space="preserve"> (accessed on: 17th december)</w:t>
      </w:r>
    </w:p>
    <w:p w:rsidR="00000000" w:rsidDel="00000000" w:rsidP="00000000" w:rsidRDefault="00000000" w:rsidRPr="00000000" w14:paraId="00000153">
      <w:pPr>
        <w:rPr/>
      </w:pPr>
      <w:r w:rsidDel="00000000" w:rsidR="00000000" w:rsidRPr="00000000">
        <w:rPr>
          <w:rtl w:val="0"/>
        </w:rPr>
        <w:t xml:space="preserve">CIPD (2025) </w:t>
      </w:r>
      <w:r w:rsidDel="00000000" w:rsidR="00000000" w:rsidRPr="00000000">
        <w:rPr>
          <w:i w:val="1"/>
          <w:iCs w:val="1"/>
          <w:rtl w:val="0"/>
        </w:rPr>
        <w:t xml:space="preserve">SWOT analysis</w:t>
      </w:r>
      <w:r w:rsidDel="00000000" w:rsidR="00000000" w:rsidRPr="00000000">
        <w:rPr>
          <w:rtl w:val="0"/>
        </w:rPr>
        <w:t xml:space="preserve">. Available at: </w:t>
      </w:r>
      <w:hyperlink r:id="rId12">
        <w:r w:rsidDel="00000000" w:rsidR="00000000" w:rsidRPr="00000000">
          <w:rPr>
            <w:color w:val="1155cc"/>
            <w:u w:val="single"/>
            <w:rtl w:val="0"/>
          </w:rPr>
          <w:t xml:space="preserve">https://www.cipd.org/uk/knowledge/factsheets/swot-analysis-factsheet/</w:t>
        </w:r>
      </w:hyperlink>
      <w:r w:rsidDel="00000000" w:rsidR="00000000" w:rsidRPr="00000000">
        <w:rPr>
          <w:rtl w:val="0"/>
        </w:rPr>
        <w:t xml:space="preserve"> (accessed on: 17th december)</w:t>
      </w:r>
    </w:p>
    <w:p w:rsidR="00000000" w:rsidDel="00000000" w:rsidP="00000000" w:rsidRDefault="00000000" w:rsidRPr="00000000" w14:paraId="00000154">
      <w:pPr>
        <w:rPr/>
      </w:pPr>
      <w:r w:rsidDel="00000000" w:rsidR="00000000" w:rsidRPr="00000000">
        <w:rPr>
          <w:rtl w:val="0"/>
        </w:rPr>
        <w:t xml:space="preserve">Project manager institute (2025) </w:t>
      </w:r>
      <w:r w:rsidDel="00000000" w:rsidR="00000000" w:rsidRPr="00000000">
        <w:rPr>
          <w:i w:val="1"/>
          <w:iCs w:val="1"/>
          <w:rtl w:val="0"/>
        </w:rPr>
        <w:t xml:space="preserve">What is a Project Manager? </w:t>
      </w:r>
      <w:r w:rsidDel="00000000" w:rsidR="00000000" w:rsidRPr="00000000">
        <w:rPr>
          <w:rtl w:val="0"/>
        </w:rPr>
        <w:t xml:space="preserve">Available at: </w:t>
      </w:r>
      <w:hyperlink r:id="rId13">
        <w:r w:rsidDel="00000000" w:rsidR="00000000" w:rsidRPr="00000000">
          <w:rPr>
            <w:color w:val="1155cc"/>
            <w:u w:val="single"/>
            <w:rtl w:val="0"/>
          </w:rPr>
          <w:t xml:space="preserve">https://www.pmi.org/about/what-is-a-project-manager</w:t>
        </w:r>
      </w:hyperlink>
      <w:r w:rsidDel="00000000" w:rsidR="00000000" w:rsidRPr="00000000">
        <w:rPr>
          <w:rtl w:val="0"/>
        </w:rPr>
        <w:t xml:space="preserve"> (accessed on: 17th december)</w:t>
      </w:r>
    </w:p>
    <w:p w:rsidR="00000000" w:rsidDel="00000000" w:rsidP="00000000" w:rsidRDefault="00000000" w:rsidRPr="00000000" w14:paraId="00000155">
      <w:pPr>
        <w:rPr/>
      </w:pPr>
      <w:r w:rsidDel="00000000" w:rsidR="00000000" w:rsidRPr="00000000">
        <w:rPr>
          <w:rtl w:val="0"/>
        </w:rPr>
        <w:t xml:space="preserve">APM (2025) What is stakeholder engagement?. Available at: </w:t>
      </w:r>
      <w:hyperlink r:id="rId14">
        <w:r w:rsidDel="00000000" w:rsidR="00000000" w:rsidRPr="00000000">
          <w:rPr>
            <w:color w:val="1155cc"/>
            <w:u w:val="single"/>
            <w:rtl w:val="0"/>
          </w:rPr>
          <w:t xml:space="preserve">https://www.apm.org.uk/resources/find-a-resource/stakeholder-engagement/</w:t>
        </w:r>
      </w:hyperlink>
      <w:r w:rsidDel="00000000" w:rsidR="00000000" w:rsidRPr="00000000">
        <w:rPr>
          <w:rtl w:val="0"/>
        </w:rPr>
        <w:t xml:space="preserve"> (accessed on: 18th december)</w:t>
      </w:r>
    </w:p>
    <w:p w:rsidR="00000000" w:rsidDel="00000000" w:rsidP="00000000" w:rsidRDefault="00000000" w:rsidRPr="00000000" w14:paraId="00000156">
      <w:pPr>
        <w:rPr/>
      </w:pPr>
      <w:r w:rsidDel="00000000" w:rsidR="00000000" w:rsidRPr="00000000">
        <w:rPr>
          <w:rtl w:val="0"/>
        </w:rPr>
      </w:r>
    </w:p>
    <w:sectPr>
      <w:headerReference r:id="rId15" w:type="default"/>
      <w:headerReference r:id="rId16" w:type="first"/>
      <w:footerReference r:id="rId17" w:type="default"/>
      <w:footerReference r:id="rId18"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8">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thestrategystory.com/blog/fitbit-swot-analysis/" TargetMode="External"/><Relationship Id="rId10" Type="http://schemas.openxmlformats.org/officeDocument/2006/relationships/hyperlink" Target="https://corporatefinanceinstitute.com/resources/accounting/stakeholder/" TargetMode="External"/><Relationship Id="rId13" Type="http://schemas.openxmlformats.org/officeDocument/2006/relationships/hyperlink" Target="https://www.pmi.org/about/what-is-a-project-manager" TargetMode="External"/><Relationship Id="rId12" Type="http://schemas.openxmlformats.org/officeDocument/2006/relationships/hyperlink" Target="https://www.cipd.org/uk/knowledge/factsheets/swot-analysis-factshe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nalysisfunction.civilservice.gov.uk/policy-store/stakeholder-mapping/" TargetMode="External"/><Relationship Id="rId15" Type="http://schemas.openxmlformats.org/officeDocument/2006/relationships/header" Target="header1.xml"/><Relationship Id="rId14" Type="http://schemas.openxmlformats.org/officeDocument/2006/relationships/hyperlink" Target="https://www.apm.org.uk/resources/find-a-resource/stakeholder-engagement/" TargetMode="External"/><Relationship Id="rId17" Type="http://schemas.openxmlformats.org/officeDocument/2006/relationships/footer" Target="footer2.xml"/><Relationship Id="rId16"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s://moodle.uwtsd.ac.uk/course/view.php?id=11946" TargetMode="External"/><Relationship Id="rId18" Type="http://schemas.openxmlformats.org/officeDocument/2006/relationships/footer" Target="footer1.xml"/><Relationship Id="rId7" Type="http://schemas.openxmlformats.org/officeDocument/2006/relationships/hyperlink" Target="https://www.atlassian.com/work-management/project-collaboration/stakeholder-theory" TargetMode="External"/><Relationship Id="rId8" Type="http://schemas.openxmlformats.org/officeDocument/2006/relationships/hyperlink" Target="https://learn.nes.nhs.scot/399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