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8352001" w14:textId="425016EB" w:rsidR="00676F36" w:rsidRPr="00091D70" w:rsidRDefault="00676F36" w:rsidP="004B37B7">
      <w:pPr>
        <w:spacing w:before="240" w:line="480" w:lineRule="auto"/>
        <w:jc w:val="both"/>
        <w:rPr>
          <w:sz w:val="24"/>
          <w:szCs w:val="24"/>
        </w:rPr>
      </w:pPr>
      <w:r w:rsidRPr="00091D70">
        <w:rPr>
          <w:sz w:val="24"/>
          <w:szCs w:val="24"/>
        </w:rPr>
        <w:t>Part 1</w:t>
      </w:r>
    </w:p>
    <w:p w14:paraId="43CDC37D" w14:textId="62540B80" w:rsidR="003B1136" w:rsidRPr="00091D70" w:rsidRDefault="00676F36" w:rsidP="004B37B7">
      <w:pPr>
        <w:spacing w:before="240" w:line="480" w:lineRule="auto"/>
        <w:jc w:val="both"/>
        <w:rPr>
          <w:sz w:val="24"/>
          <w:szCs w:val="24"/>
        </w:rPr>
      </w:pPr>
      <w:r w:rsidRPr="00091D70">
        <w:rPr>
          <w:sz w:val="24"/>
          <w:szCs w:val="24"/>
        </w:rPr>
        <w:t xml:space="preserve">In </w:t>
      </w:r>
      <w:r w:rsidRPr="00091D70">
        <w:rPr>
          <w:sz w:val="24"/>
          <w:szCs w:val="24"/>
        </w:rPr>
        <w:t>Wales</w:t>
      </w:r>
      <w:r w:rsidRPr="00091D70">
        <w:rPr>
          <w:sz w:val="24"/>
          <w:szCs w:val="24"/>
        </w:rPr>
        <w:t xml:space="preserve"> there are </w:t>
      </w:r>
      <w:r w:rsidRPr="00091D70">
        <w:rPr>
          <w:sz w:val="24"/>
          <w:szCs w:val="24"/>
        </w:rPr>
        <w:t>a variety</w:t>
      </w:r>
      <w:r w:rsidRPr="00091D70">
        <w:rPr>
          <w:sz w:val="24"/>
          <w:szCs w:val="24"/>
        </w:rPr>
        <w:t xml:space="preserve"> of policies and important documents that </w:t>
      </w:r>
      <w:r w:rsidRPr="00091D70">
        <w:rPr>
          <w:sz w:val="24"/>
          <w:szCs w:val="24"/>
        </w:rPr>
        <w:t xml:space="preserve">gives information about youth work </w:t>
      </w:r>
      <w:r w:rsidR="0060199E" w:rsidRPr="00091D70">
        <w:rPr>
          <w:sz w:val="24"/>
          <w:szCs w:val="24"/>
        </w:rPr>
        <w:t>and</w:t>
      </w:r>
      <w:r w:rsidRPr="00091D70">
        <w:rPr>
          <w:sz w:val="24"/>
          <w:szCs w:val="24"/>
        </w:rPr>
        <w:t xml:space="preserve"> tell us what youth work is. These </w:t>
      </w:r>
      <w:r w:rsidR="0060199E" w:rsidRPr="00091D70">
        <w:rPr>
          <w:sz w:val="24"/>
          <w:szCs w:val="24"/>
        </w:rPr>
        <w:t>documents</w:t>
      </w:r>
      <w:r w:rsidRPr="00091D70">
        <w:rPr>
          <w:sz w:val="24"/>
          <w:szCs w:val="24"/>
        </w:rPr>
        <w:t xml:space="preserve"> and policies also tell us where youth work tends to take place, all of these being beneficial when you are a student </w:t>
      </w:r>
      <w:r w:rsidR="0060199E" w:rsidRPr="00091D70">
        <w:rPr>
          <w:sz w:val="24"/>
          <w:szCs w:val="24"/>
        </w:rPr>
        <w:t>studying</w:t>
      </w:r>
      <w:r w:rsidRPr="00091D70">
        <w:rPr>
          <w:sz w:val="24"/>
          <w:szCs w:val="24"/>
        </w:rPr>
        <w:t xml:space="preserve"> youth work </w:t>
      </w:r>
      <w:r w:rsidR="0060199E" w:rsidRPr="00091D70">
        <w:rPr>
          <w:sz w:val="24"/>
          <w:szCs w:val="24"/>
        </w:rPr>
        <w:t>and</w:t>
      </w:r>
      <w:r w:rsidRPr="00091D70">
        <w:rPr>
          <w:sz w:val="24"/>
          <w:szCs w:val="24"/>
        </w:rPr>
        <w:t xml:space="preserve"> for those who are working in a </w:t>
      </w:r>
      <w:r w:rsidR="0060199E" w:rsidRPr="00091D70">
        <w:rPr>
          <w:sz w:val="24"/>
          <w:szCs w:val="24"/>
        </w:rPr>
        <w:t>field</w:t>
      </w:r>
      <w:r w:rsidRPr="00091D70">
        <w:rPr>
          <w:sz w:val="24"/>
          <w:szCs w:val="24"/>
        </w:rPr>
        <w:t xml:space="preserve"> that includes or focuses on work</w:t>
      </w:r>
      <w:r w:rsidR="0060199E" w:rsidRPr="00091D70">
        <w:rPr>
          <w:sz w:val="24"/>
          <w:szCs w:val="24"/>
        </w:rPr>
        <w:t>ing</w:t>
      </w:r>
      <w:r w:rsidRPr="00091D70">
        <w:rPr>
          <w:sz w:val="24"/>
          <w:szCs w:val="24"/>
        </w:rPr>
        <w:t xml:space="preserve"> with young people</w:t>
      </w:r>
      <w:r w:rsidRPr="00091D70">
        <w:rPr>
          <w:sz w:val="24"/>
          <w:szCs w:val="24"/>
        </w:rPr>
        <w:t>. In the document</w:t>
      </w:r>
      <w:r w:rsidR="0060199E" w:rsidRPr="00091D70">
        <w:rPr>
          <w:sz w:val="24"/>
          <w:szCs w:val="24"/>
        </w:rPr>
        <w:t xml:space="preserve"> called</w:t>
      </w:r>
      <w:r w:rsidRPr="00091D70">
        <w:rPr>
          <w:sz w:val="24"/>
          <w:szCs w:val="24"/>
        </w:rPr>
        <w:t xml:space="preserve"> youth work in </w:t>
      </w:r>
      <w:r w:rsidR="0060199E" w:rsidRPr="00091D70">
        <w:rPr>
          <w:sz w:val="24"/>
          <w:szCs w:val="24"/>
        </w:rPr>
        <w:t>W</w:t>
      </w:r>
      <w:r w:rsidRPr="00091D70">
        <w:rPr>
          <w:sz w:val="24"/>
          <w:szCs w:val="24"/>
        </w:rPr>
        <w:t xml:space="preserve">ales: principles and purposes (youth work in </w:t>
      </w:r>
      <w:r w:rsidR="0060199E" w:rsidRPr="00091D70">
        <w:rPr>
          <w:sz w:val="24"/>
          <w:szCs w:val="24"/>
        </w:rPr>
        <w:t>Wales</w:t>
      </w:r>
      <w:r w:rsidRPr="00091D70">
        <w:rPr>
          <w:sz w:val="24"/>
          <w:szCs w:val="24"/>
        </w:rPr>
        <w:t xml:space="preserve"> review group, 2018)</w:t>
      </w:r>
      <w:r w:rsidR="004B37B7" w:rsidRPr="00091D70">
        <w:rPr>
          <w:sz w:val="24"/>
          <w:szCs w:val="24"/>
        </w:rPr>
        <w:t xml:space="preserve"> it tells us that</w:t>
      </w:r>
      <w:r w:rsidR="0060199E" w:rsidRPr="00091D70">
        <w:rPr>
          <w:sz w:val="24"/>
          <w:szCs w:val="24"/>
        </w:rPr>
        <w:t xml:space="preserve"> Youth work within Wales consists of the relationship between the </w:t>
      </w:r>
      <w:r w:rsidR="004B37B7" w:rsidRPr="00091D70">
        <w:rPr>
          <w:sz w:val="24"/>
          <w:szCs w:val="24"/>
        </w:rPr>
        <w:t>young</w:t>
      </w:r>
      <w:r w:rsidR="0060199E" w:rsidRPr="00091D70">
        <w:rPr>
          <w:sz w:val="24"/>
          <w:szCs w:val="24"/>
        </w:rPr>
        <w:t xml:space="preserve"> person and Youth worker is completely voluntary and that the service is open and can be used by anyone ages eleven to twenty-five.</w:t>
      </w:r>
      <w:r w:rsidR="004B37B7" w:rsidRPr="00091D70">
        <w:rPr>
          <w:sz w:val="24"/>
          <w:szCs w:val="24"/>
        </w:rPr>
        <w:t xml:space="preserve"> </w:t>
      </w:r>
      <w:r w:rsidRPr="00091D70">
        <w:rPr>
          <w:sz w:val="24"/>
          <w:szCs w:val="24"/>
        </w:rPr>
        <w:t xml:space="preserve">This emphasising on the voluntary relationship between the </w:t>
      </w:r>
      <w:r w:rsidR="004B37B7" w:rsidRPr="00091D70">
        <w:rPr>
          <w:sz w:val="24"/>
          <w:szCs w:val="24"/>
        </w:rPr>
        <w:t>young people</w:t>
      </w:r>
      <w:r w:rsidRPr="00091D70">
        <w:rPr>
          <w:sz w:val="24"/>
          <w:szCs w:val="24"/>
        </w:rPr>
        <w:t xml:space="preserve"> and the youth </w:t>
      </w:r>
      <w:r w:rsidR="004B37B7" w:rsidRPr="00091D70">
        <w:rPr>
          <w:sz w:val="24"/>
          <w:szCs w:val="24"/>
        </w:rPr>
        <w:t>worker in which you can gather more information on in a range of different sources such as online sources and books</w:t>
      </w:r>
      <w:r w:rsidRPr="00091D70">
        <w:rPr>
          <w:sz w:val="24"/>
          <w:szCs w:val="24"/>
        </w:rPr>
        <w:t xml:space="preserve">. For </w:t>
      </w:r>
      <w:r w:rsidR="004B37B7" w:rsidRPr="00091D70">
        <w:rPr>
          <w:sz w:val="24"/>
          <w:szCs w:val="24"/>
        </w:rPr>
        <w:t>example,</w:t>
      </w:r>
      <w:r w:rsidRPr="00091D70">
        <w:rPr>
          <w:sz w:val="24"/>
          <w:szCs w:val="24"/>
        </w:rPr>
        <w:t xml:space="preserve"> jeffs and smith (2010) says that the voluntary principal means that the </w:t>
      </w:r>
      <w:r w:rsidR="004B37B7" w:rsidRPr="00091D70">
        <w:rPr>
          <w:sz w:val="24"/>
          <w:szCs w:val="24"/>
        </w:rPr>
        <w:t>young people</w:t>
      </w:r>
      <w:r w:rsidRPr="00091D70">
        <w:rPr>
          <w:sz w:val="24"/>
          <w:szCs w:val="24"/>
        </w:rPr>
        <w:t xml:space="preserve"> can choose to enter the relationship with the youth worker and that they can also decide to end the relationship if they want. The youth work Strategy for </w:t>
      </w:r>
      <w:r w:rsidR="004B37B7" w:rsidRPr="00091D70">
        <w:rPr>
          <w:sz w:val="24"/>
          <w:szCs w:val="24"/>
        </w:rPr>
        <w:t>W</w:t>
      </w:r>
      <w:r w:rsidRPr="00091D70">
        <w:rPr>
          <w:sz w:val="24"/>
          <w:szCs w:val="24"/>
        </w:rPr>
        <w:t>ales (</w:t>
      </w:r>
      <w:proofErr w:type="spellStart"/>
      <w:r w:rsidRPr="00091D70">
        <w:rPr>
          <w:sz w:val="24"/>
          <w:szCs w:val="24"/>
        </w:rPr>
        <w:t>wg</w:t>
      </w:r>
      <w:proofErr w:type="spellEnd"/>
      <w:r w:rsidRPr="00091D70">
        <w:rPr>
          <w:sz w:val="24"/>
          <w:szCs w:val="24"/>
        </w:rPr>
        <w:t xml:space="preserve">, 2019) also talks about how youth work is based on the voluntary participation between </w:t>
      </w:r>
      <w:r w:rsidR="004B37B7" w:rsidRPr="00091D70">
        <w:rPr>
          <w:sz w:val="24"/>
          <w:szCs w:val="24"/>
        </w:rPr>
        <w:t>young people</w:t>
      </w:r>
      <w:r w:rsidRPr="00091D70">
        <w:rPr>
          <w:sz w:val="24"/>
          <w:szCs w:val="24"/>
        </w:rPr>
        <w:t xml:space="preserve"> and youth workers and that this helps </w:t>
      </w:r>
      <w:r w:rsidR="004B37B7" w:rsidRPr="00091D70">
        <w:rPr>
          <w:sz w:val="24"/>
          <w:szCs w:val="24"/>
        </w:rPr>
        <w:t xml:space="preserve">young people to </w:t>
      </w:r>
      <w:r w:rsidRPr="00091D70">
        <w:rPr>
          <w:sz w:val="24"/>
          <w:szCs w:val="24"/>
        </w:rPr>
        <w:t>feel like empowered partners.</w:t>
      </w:r>
    </w:p>
    <w:p w14:paraId="0DA0957D" w14:textId="77777777" w:rsidR="004B37B7" w:rsidRPr="00091D70" w:rsidRDefault="004B37B7" w:rsidP="004B37B7">
      <w:pPr>
        <w:spacing w:before="240" w:line="480" w:lineRule="auto"/>
        <w:jc w:val="both"/>
        <w:rPr>
          <w:sz w:val="24"/>
          <w:szCs w:val="24"/>
        </w:rPr>
      </w:pPr>
    </w:p>
    <w:p w14:paraId="78E1B5FA" w14:textId="060F2239" w:rsidR="004B37B7" w:rsidRPr="00091D70" w:rsidRDefault="004B37B7" w:rsidP="004B37B7">
      <w:pPr>
        <w:spacing w:before="240" w:line="480" w:lineRule="auto"/>
        <w:jc w:val="both"/>
        <w:rPr>
          <w:sz w:val="24"/>
          <w:szCs w:val="24"/>
        </w:rPr>
      </w:pPr>
      <w:r w:rsidRPr="00091D70">
        <w:rPr>
          <w:sz w:val="24"/>
          <w:szCs w:val="24"/>
        </w:rPr>
        <w:t>Adapted from:</w:t>
      </w:r>
    </w:p>
    <w:p w14:paraId="4D4A2A7B" w14:textId="6BF2373C" w:rsidR="004B37B7" w:rsidRPr="00091D70" w:rsidRDefault="004B37B7" w:rsidP="004B37B7">
      <w:pPr>
        <w:spacing w:before="240" w:line="480" w:lineRule="auto"/>
        <w:jc w:val="both"/>
        <w:rPr>
          <w:sz w:val="24"/>
          <w:szCs w:val="24"/>
        </w:rPr>
      </w:pPr>
      <w:r w:rsidRPr="00091D70">
        <w:rPr>
          <w:sz w:val="24"/>
          <w:szCs w:val="24"/>
        </w:rPr>
        <w:t xml:space="preserve"> Youth Work in Wales Review Group. (2018) Youth Work in Wales: Principles and Purposes, Cardiff: Youth Work in Wales Review Group. Welsh Government. (2019) Youth Work Strategy for Wales, Cardiff: Welsh Government.</w:t>
      </w:r>
    </w:p>
    <w:p w14:paraId="463DEEBC" w14:textId="50FC788A" w:rsidR="005A3D32" w:rsidRPr="00091D70" w:rsidRDefault="005A3D32" w:rsidP="004B37B7">
      <w:pPr>
        <w:spacing w:before="240" w:line="480" w:lineRule="auto"/>
        <w:jc w:val="both"/>
        <w:rPr>
          <w:sz w:val="24"/>
          <w:szCs w:val="24"/>
        </w:rPr>
      </w:pPr>
    </w:p>
    <w:p w14:paraId="4325EE67" w14:textId="77777777" w:rsidR="005A3D32" w:rsidRPr="00091D70" w:rsidRDefault="005A3D32" w:rsidP="004B37B7">
      <w:pPr>
        <w:spacing w:before="240" w:line="480" w:lineRule="auto"/>
        <w:jc w:val="both"/>
        <w:rPr>
          <w:sz w:val="24"/>
          <w:szCs w:val="24"/>
        </w:rPr>
      </w:pPr>
    </w:p>
    <w:p w14:paraId="00A92299" w14:textId="4BD846EE" w:rsidR="005A3D32" w:rsidRPr="00091D70" w:rsidRDefault="005A3D32" w:rsidP="004B37B7">
      <w:pPr>
        <w:spacing w:before="240" w:line="480" w:lineRule="auto"/>
        <w:jc w:val="both"/>
        <w:rPr>
          <w:sz w:val="24"/>
          <w:szCs w:val="24"/>
        </w:rPr>
      </w:pPr>
      <w:r w:rsidRPr="00091D70">
        <w:rPr>
          <w:sz w:val="24"/>
          <w:szCs w:val="24"/>
        </w:rPr>
        <w:t>Part 2a</w:t>
      </w:r>
    </w:p>
    <w:p w14:paraId="1FF7C79D" w14:textId="2B6CDE45" w:rsidR="005A3D32" w:rsidRPr="00091D70" w:rsidRDefault="005A3D32" w:rsidP="004B37B7">
      <w:pPr>
        <w:spacing w:before="240" w:line="480" w:lineRule="auto"/>
        <w:jc w:val="both"/>
        <w:rPr>
          <w:sz w:val="24"/>
          <w:szCs w:val="24"/>
        </w:rPr>
      </w:pPr>
      <w:r w:rsidRPr="00091D70">
        <w:rPr>
          <w:sz w:val="24"/>
          <w:szCs w:val="24"/>
        </w:rPr>
        <w:t xml:space="preserve">Within this essay Youth work will be discussed. A definition on youth work has been formed by the CLD standards Scotland and it states </w:t>
      </w:r>
      <w:r w:rsidR="003B7442" w:rsidRPr="00091D70">
        <w:rPr>
          <w:sz w:val="24"/>
          <w:szCs w:val="24"/>
        </w:rPr>
        <w:t xml:space="preserve">that youth work is being able to “Enable young people to develop holistically, working with them to facilitate their personal, social and educational development, to enable them to develop their voice, influence and place society and to reach their full potential.” (CLD standards council Scotland, 2019). An </w:t>
      </w:r>
      <w:r w:rsidR="00606BE9" w:rsidRPr="00091D70">
        <w:rPr>
          <w:sz w:val="24"/>
          <w:szCs w:val="24"/>
        </w:rPr>
        <w:t>important</w:t>
      </w:r>
      <w:r w:rsidR="003B7442" w:rsidRPr="00091D70">
        <w:rPr>
          <w:sz w:val="24"/>
          <w:szCs w:val="24"/>
        </w:rPr>
        <w:t xml:space="preserve"> aspect of being a youth worker is that the </w:t>
      </w:r>
      <w:r w:rsidR="00606BE9" w:rsidRPr="00091D70">
        <w:rPr>
          <w:sz w:val="24"/>
          <w:szCs w:val="24"/>
        </w:rPr>
        <w:t>induvial</w:t>
      </w:r>
      <w:r w:rsidR="003B7442" w:rsidRPr="00091D70">
        <w:rPr>
          <w:sz w:val="24"/>
          <w:szCs w:val="24"/>
        </w:rPr>
        <w:t xml:space="preserve"> must be ab</w:t>
      </w:r>
      <w:r w:rsidR="00606BE9" w:rsidRPr="00091D70">
        <w:rPr>
          <w:sz w:val="24"/>
          <w:szCs w:val="24"/>
        </w:rPr>
        <w:t>l</w:t>
      </w:r>
      <w:r w:rsidR="003B7442" w:rsidRPr="00091D70">
        <w:rPr>
          <w:sz w:val="24"/>
          <w:szCs w:val="24"/>
        </w:rPr>
        <w:t>e to build relationships with young people. There is a range of information backing this claim, According to Bla</w:t>
      </w:r>
      <w:r w:rsidR="00606BE9" w:rsidRPr="00091D70">
        <w:rPr>
          <w:sz w:val="24"/>
          <w:szCs w:val="24"/>
        </w:rPr>
        <w:t>cker “</w:t>
      </w:r>
      <w:r w:rsidR="00606BE9" w:rsidRPr="00091D70">
        <w:rPr>
          <w:sz w:val="24"/>
          <w:szCs w:val="24"/>
        </w:rPr>
        <w:t>a central task for any youth worker has always been the need to construct and sustain educational and social relationships with young people’ (</w:t>
      </w:r>
      <w:r w:rsidR="00606BE9" w:rsidRPr="00091D70">
        <w:rPr>
          <w:sz w:val="24"/>
          <w:szCs w:val="24"/>
        </w:rPr>
        <w:t xml:space="preserve">Blacker, H. </w:t>
      </w:r>
      <w:r w:rsidR="00606BE9" w:rsidRPr="00091D70">
        <w:rPr>
          <w:sz w:val="24"/>
          <w:szCs w:val="24"/>
        </w:rPr>
        <w:t>2010).</w:t>
      </w:r>
      <w:r w:rsidR="00606BE9" w:rsidRPr="00091D70">
        <w:rPr>
          <w:sz w:val="24"/>
          <w:szCs w:val="24"/>
        </w:rPr>
        <w:t xml:space="preserve"> In relation to this stamen Jolly also feels strongly on the subject and says, </w:t>
      </w:r>
      <w:r w:rsidR="00606BE9" w:rsidRPr="00091D70">
        <w:rPr>
          <w:sz w:val="24"/>
          <w:szCs w:val="24"/>
        </w:rPr>
        <w:t>“it is no exaggeration to say that the single most important factor in defining youth work practice rests with the worker” (2010, p. 6).</w:t>
      </w:r>
      <w:r w:rsidR="00091D70" w:rsidRPr="00091D70">
        <w:rPr>
          <w:sz w:val="24"/>
          <w:szCs w:val="24"/>
        </w:rPr>
        <w:t xml:space="preserve"> Youth workers invite young people to learn but through a non-formal and informal way and the ways in which this is done and used are like tools. According to Harte </w:t>
      </w:r>
      <w:r w:rsidR="00091D70" w:rsidRPr="00091D70">
        <w:rPr>
          <w:sz w:val="24"/>
          <w:szCs w:val="24"/>
        </w:rPr>
        <w:t xml:space="preserve">“they provide a key setting to enable the educational processes of youth work to take place. They act as a </w:t>
      </w:r>
      <w:r w:rsidR="00091D70" w:rsidRPr="00091D70">
        <w:rPr>
          <w:sz w:val="24"/>
          <w:szCs w:val="24"/>
        </w:rPr>
        <w:t>catalyst</w:t>
      </w:r>
      <w:r w:rsidR="00091D70" w:rsidRPr="00091D70">
        <w:rPr>
          <w:sz w:val="24"/>
          <w:szCs w:val="24"/>
        </w:rPr>
        <w:t xml:space="preserve"> to initiate and hasten young people’s development and learning’</w:t>
      </w:r>
      <w:r w:rsidR="00091D70" w:rsidRPr="00091D70">
        <w:rPr>
          <w:sz w:val="24"/>
          <w:szCs w:val="24"/>
        </w:rPr>
        <w:t xml:space="preserve"> (2020, p.90)</w:t>
      </w:r>
    </w:p>
    <w:p w14:paraId="485BD4D1" w14:textId="77777777" w:rsidR="005A3D32" w:rsidRPr="00091D70" w:rsidRDefault="005A3D32" w:rsidP="004B37B7">
      <w:pPr>
        <w:spacing w:before="240" w:line="480" w:lineRule="auto"/>
        <w:jc w:val="both"/>
        <w:rPr>
          <w:sz w:val="24"/>
          <w:szCs w:val="24"/>
        </w:rPr>
      </w:pPr>
      <w:r w:rsidRPr="00091D70">
        <w:rPr>
          <w:sz w:val="24"/>
          <w:szCs w:val="24"/>
        </w:rPr>
        <w:t xml:space="preserve">Reference List: </w:t>
      </w:r>
    </w:p>
    <w:p w14:paraId="4A6B74F2" w14:textId="177247C0" w:rsidR="005A3D32" w:rsidRPr="00091D70" w:rsidRDefault="005A3D32" w:rsidP="004B37B7">
      <w:pPr>
        <w:spacing w:before="240" w:line="480" w:lineRule="auto"/>
        <w:jc w:val="both"/>
        <w:rPr>
          <w:sz w:val="24"/>
          <w:szCs w:val="24"/>
        </w:rPr>
      </w:pPr>
      <w:r w:rsidRPr="00091D70">
        <w:rPr>
          <w:sz w:val="24"/>
          <w:szCs w:val="24"/>
        </w:rPr>
        <w:t>Blacker, H. (2010) “Relationships, friendships and youth work”, in Jeffs, T. &amp; Smith, M. (eds). (2010) Youth work Practice, Basingstoke: Palgrave Macmillan, pp. 15-30.</w:t>
      </w:r>
    </w:p>
    <w:p w14:paraId="52A7E7AE" w14:textId="0B22A047" w:rsidR="005A3D32" w:rsidRPr="00091D70" w:rsidRDefault="005A3D32" w:rsidP="004B37B7">
      <w:pPr>
        <w:spacing w:before="240" w:line="480" w:lineRule="auto"/>
        <w:jc w:val="both"/>
        <w:rPr>
          <w:sz w:val="24"/>
          <w:szCs w:val="24"/>
        </w:rPr>
      </w:pPr>
      <w:r w:rsidRPr="00091D70">
        <w:rPr>
          <w:sz w:val="24"/>
          <w:szCs w:val="24"/>
        </w:rPr>
        <w:lastRenderedPageBreak/>
        <w:t>CLD Standards Council Scotland. (2019) Youth Work National Occupational Standards, Glasgow: CLD Standards Council Scotland.</w:t>
      </w:r>
    </w:p>
    <w:p w14:paraId="70E91722" w14:textId="16375071" w:rsidR="005A3D32" w:rsidRPr="00091D70" w:rsidRDefault="005A3D32" w:rsidP="004B37B7">
      <w:pPr>
        <w:spacing w:before="240" w:line="480" w:lineRule="auto"/>
        <w:jc w:val="both"/>
        <w:rPr>
          <w:sz w:val="24"/>
          <w:szCs w:val="24"/>
        </w:rPr>
      </w:pPr>
      <w:r w:rsidRPr="00091D70">
        <w:rPr>
          <w:sz w:val="24"/>
          <w:szCs w:val="24"/>
        </w:rPr>
        <w:t xml:space="preserve">  </w:t>
      </w:r>
      <w:r w:rsidRPr="00091D70">
        <w:rPr>
          <w:sz w:val="24"/>
          <w:szCs w:val="24"/>
        </w:rPr>
        <w:t>Harte</w:t>
      </w:r>
      <w:r w:rsidRPr="00091D70">
        <w:rPr>
          <w:sz w:val="24"/>
          <w:szCs w:val="24"/>
        </w:rPr>
        <w:t>, S. (2010) “Activities in youth work”, in Jeffs, T. &amp; Smith, M. (eds). (2010) Youth work Practice, Basingstoke: Palgrave Macmillan, pp. 85-100.</w:t>
      </w:r>
    </w:p>
    <w:p w14:paraId="6AE39C9D" w14:textId="7E6795FE" w:rsidR="005A3D32" w:rsidRDefault="005A3D32" w:rsidP="004B37B7">
      <w:pPr>
        <w:spacing w:before="240" w:line="480" w:lineRule="auto"/>
        <w:jc w:val="both"/>
        <w:rPr>
          <w:sz w:val="24"/>
          <w:szCs w:val="24"/>
        </w:rPr>
      </w:pPr>
      <w:r w:rsidRPr="00091D70">
        <w:rPr>
          <w:sz w:val="24"/>
          <w:szCs w:val="24"/>
        </w:rPr>
        <w:t xml:space="preserve"> jolly j. 2010 “Local Youth Work”, in Rogers, A. &amp; Smith, M. (eds). 2010 Journeying Together, Dorset: Russell House Publishing, pp. 1-12</w:t>
      </w:r>
    </w:p>
    <w:p w14:paraId="66F21EE4" w14:textId="13CDFB2E" w:rsidR="00E229A6" w:rsidRDefault="00E229A6" w:rsidP="004B37B7">
      <w:pPr>
        <w:spacing w:before="240" w:line="480" w:lineRule="auto"/>
        <w:jc w:val="both"/>
        <w:rPr>
          <w:sz w:val="24"/>
          <w:szCs w:val="24"/>
        </w:rPr>
      </w:pPr>
      <w:r>
        <w:rPr>
          <w:sz w:val="24"/>
          <w:szCs w:val="24"/>
        </w:rPr>
        <w:t>P</w:t>
      </w:r>
      <w:r w:rsidR="00DE4060">
        <w:rPr>
          <w:sz w:val="24"/>
          <w:szCs w:val="24"/>
        </w:rPr>
        <w:t>a</w:t>
      </w:r>
      <w:r>
        <w:rPr>
          <w:sz w:val="24"/>
          <w:szCs w:val="24"/>
        </w:rPr>
        <w:t>rt 2b</w:t>
      </w:r>
    </w:p>
    <w:p w14:paraId="51F3D770" w14:textId="3AD6D7C2" w:rsidR="00E229A6" w:rsidRDefault="00E229A6" w:rsidP="004B37B7">
      <w:pPr>
        <w:spacing w:before="240" w:line="480" w:lineRule="auto"/>
        <w:jc w:val="both"/>
      </w:pPr>
      <w:r>
        <w:t xml:space="preserve">• If you fail to acknowledge the source of your information in academic writing, you could be accused of </w:t>
      </w:r>
      <w:r>
        <w:t xml:space="preserve">plagiarism. This is vital as a student as your work needs to be your own. If work is not your own there is a risk of serious educational disciplinary’s. </w:t>
      </w:r>
    </w:p>
    <w:p w14:paraId="255010FD" w14:textId="0FB452A4" w:rsidR="00E229A6" w:rsidRDefault="00E229A6" w:rsidP="004B37B7">
      <w:pPr>
        <w:spacing w:before="240" w:line="480" w:lineRule="auto"/>
        <w:jc w:val="both"/>
      </w:pPr>
      <w:r>
        <w:t xml:space="preserve">• You only </w:t>
      </w:r>
      <w:r>
        <w:t>must</w:t>
      </w:r>
      <w:r>
        <w:t xml:space="preserve"> reference when you use a direct quotation. Is this True or False? Explain your answer. </w:t>
      </w:r>
      <w:r>
        <w:t>False. All information gathered must be referenced correctly.</w:t>
      </w:r>
    </w:p>
    <w:p w14:paraId="5A3C60D2" w14:textId="2292BFA6" w:rsidR="00E229A6" w:rsidRDefault="00E229A6" w:rsidP="004B37B7">
      <w:pPr>
        <w:spacing w:before="240" w:line="480" w:lineRule="auto"/>
        <w:jc w:val="both"/>
      </w:pPr>
      <w:r>
        <w:t>• Wikipedia is a good place to search for information for your academic assignments. Explain, with reasons, whether you believe this statement is true or false.</w:t>
      </w:r>
      <w:r>
        <w:t xml:space="preserve"> False. Anyone can update information on Wikipedia meaning that the source wouldn’t be reliable.</w:t>
      </w:r>
    </w:p>
    <w:p w14:paraId="1DDAC86B" w14:textId="6672EFD5" w:rsidR="00E229A6" w:rsidRDefault="00E229A6" w:rsidP="004B37B7">
      <w:pPr>
        <w:spacing w:before="240" w:line="480" w:lineRule="auto"/>
        <w:jc w:val="both"/>
      </w:pPr>
      <w:r>
        <w:t xml:space="preserve"> • Write a set of instructions which could be included in a referencing guide which explains how to present a very long quotation</w:t>
      </w:r>
      <w:r w:rsidR="00DE4060">
        <w:t>. When using a very large quotation</w:t>
      </w:r>
      <w:r w:rsidR="008931EC">
        <w:t>,</w:t>
      </w:r>
      <w:r w:rsidR="00DE4060">
        <w:t xml:space="preserve"> if the quotation is more than 30 words the quote must be indented, justifie</w:t>
      </w:r>
      <w:r w:rsidR="008931EC">
        <w:t>d</w:t>
      </w:r>
      <w:r w:rsidR="00DE4060">
        <w:t xml:space="preserve">, single lined spacing and no quotation marks. </w:t>
      </w:r>
      <w:r w:rsidR="008931EC">
        <w:t>And d</w:t>
      </w:r>
      <w:r w:rsidR="00DE4060">
        <w:t>ouble referencing is also necessary.</w:t>
      </w:r>
    </w:p>
    <w:p w14:paraId="7056C2A6" w14:textId="5A81D200" w:rsidR="00E229A6" w:rsidRDefault="00E229A6" w:rsidP="004B37B7">
      <w:pPr>
        <w:spacing w:before="240" w:line="480" w:lineRule="auto"/>
        <w:jc w:val="both"/>
      </w:pPr>
      <w:r>
        <w:t>. • Explain how you can begin to conduct research for an academic assignment. Identify five sources which would be acceptable for academic study</w:t>
      </w:r>
      <w:r w:rsidR="00FC19F4">
        <w:t xml:space="preserve">. When researching for a piece of work I will use a variety of sources </w:t>
      </w:r>
      <w:r w:rsidR="00B80219">
        <w:t>to</w:t>
      </w:r>
      <w:r w:rsidR="00FC19F4">
        <w:t xml:space="preserve"> gain the </w:t>
      </w:r>
      <w:r w:rsidR="00B80219">
        <w:t>information</w:t>
      </w:r>
      <w:r w:rsidR="00FC19F4">
        <w:t xml:space="preserve"> I need to the </w:t>
      </w:r>
      <w:r w:rsidR="00B80219">
        <w:t>relevance</w:t>
      </w:r>
      <w:r w:rsidR="00FC19F4">
        <w:t xml:space="preserve"> I would like. When doing so I would </w:t>
      </w:r>
      <w:r w:rsidR="00FC19F4">
        <w:lastRenderedPageBreak/>
        <w:t xml:space="preserve">use online sources and </w:t>
      </w:r>
      <w:r w:rsidR="00B80219">
        <w:t xml:space="preserve">library sources to do so. Making sure the information is relevant to what I need and </w:t>
      </w:r>
      <w:r w:rsidR="00E202C9">
        <w:t>up to date</w:t>
      </w:r>
      <w:r w:rsidR="00B80219">
        <w:t xml:space="preserve"> is also a vital part within gathering information and conducting research for my academic studies.</w:t>
      </w:r>
      <w:r w:rsidR="00E202C9">
        <w:t xml:space="preserve"> If able to I would use a form of primary research and conduct a questionnaire or so forth to gain the knowledge I would need.</w:t>
      </w:r>
    </w:p>
    <w:p w14:paraId="0EC2DBF2" w14:textId="647C8FE7" w:rsidR="00AC35EA" w:rsidRDefault="00AC35EA" w:rsidP="004B37B7">
      <w:pPr>
        <w:spacing w:before="240" w:line="480" w:lineRule="auto"/>
        <w:jc w:val="both"/>
      </w:pPr>
    </w:p>
    <w:p w14:paraId="19A98B94" w14:textId="5EAD2B6A" w:rsidR="00AC35EA" w:rsidRDefault="00AC35EA" w:rsidP="004B37B7">
      <w:pPr>
        <w:spacing w:before="240" w:line="480" w:lineRule="auto"/>
        <w:jc w:val="both"/>
      </w:pPr>
      <w:r>
        <w:t>Part 3</w:t>
      </w:r>
    </w:p>
    <w:p w14:paraId="67CDE885" w14:textId="4B0D6A2C" w:rsidR="0080427C" w:rsidRDefault="00697511" w:rsidP="004B37B7">
      <w:pPr>
        <w:spacing w:before="240" w:line="480" w:lineRule="auto"/>
        <w:jc w:val="both"/>
      </w:pPr>
      <w:r>
        <w:t>When it comes to the issue of cyber bullying it is an issue that can and will affect many young people within their lifetime. Not only this but when it comes to practitioners and any other professional that work</w:t>
      </w:r>
      <w:r w:rsidR="0076161F">
        <w:t>s</w:t>
      </w:r>
      <w:r>
        <w:t xml:space="preserve"> with young people this can be an impact on their job when it comes to the wellbeing and safety of the young people that are involved. Within this paper I will be examining a </w:t>
      </w:r>
      <w:r w:rsidR="008931EC">
        <w:t>journal</w:t>
      </w:r>
      <w:r>
        <w:t xml:space="preserve"> review </w:t>
      </w:r>
      <w:r w:rsidR="00066E38">
        <w:t>to</w:t>
      </w:r>
      <w:r>
        <w:t xml:space="preserve"> </w:t>
      </w:r>
      <w:r w:rsidR="00B71412">
        <w:t>pinpoint</w:t>
      </w:r>
      <w:r>
        <w:t xml:space="preserve"> main key points and discussions </w:t>
      </w:r>
      <w:r w:rsidR="00542CD6">
        <w:t>that relate to the topic cyber bullying.</w:t>
      </w:r>
      <w:r w:rsidR="008931EC">
        <w:t xml:space="preserve"> This will also be identifying the </w:t>
      </w:r>
      <w:r w:rsidR="0076161F">
        <w:t>strengths</w:t>
      </w:r>
      <w:r w:rsidR="008931EC">
        <w:t xml:space="preserve"> and weaknesses of the journal entry</w:t>
      </w:r>
      <w:r w:rsidR="00B71412">
        <w:t xml:space="preserve">. I will also be aiming to include recommendations of how this entry could be improved when it comes to the ideas that have been raised. Furthermore, I will also discuss how the points may affect others and the reliability </w:t>
      </w:r>
      <w:r w:rsidR="00440AC0">
        <w:t>t</w:t>
      </w:r>
      <w:r w:rsidR="00B71412">
        <w:t>o the source will be mentioned.</w:t>
      </w:r>
    </w:p>
    <w:p w14:paraId="7C32F69C" w14:textId="78F75B1D" w:rsidR="00B61E9E" w:rsidRDefault="00B61E9E" w:rsidP="004B37B7">
      <w:pPr>
        <w:spacing w:before="240" w:line="480" w:lineRule="auto"/>
        <w:jc w:val="both"/>
      </w:pPr>
      <w:r>
        <w:t>This journal is an American based journal therefore information and data may not be accurate.</w:t>
      </w:r>
      <w:r w:rsidR="00F44D06">
        <w:t xml:space="preserve"> Within this </w:t>
      </w:r>
      <w:r w:rsidR="00C65E4A">
        <w:t>journal</w:t>
      </w:r>
      <w:r w:rsidR="00F44D06">
        <w:t xml:space="preserve"> the author/s </w:t>
      </w:r>
      <w:r w:rsidR="00F44D06">
        <w:t xml:space="preserve">Patricia W. Agatston, </w:t>
      </w:r>
      <w:r w:rsidR="00C65E4A">
        <w:t xml:space="preserve">Ph.D., </w:t>
      </w:r>
      <w:r w:rsidR="00F44D06">
        <w:t xml:space="preserve">Robin Kowalski, </w:t>
      </w:r>
      <w:r w:rsidR="00C65E4A">
        <w:t>Ph.D.,</w:t>
      </w:r>
      <w:r w:rsidR="00F44D06">
        <w:t xml:space="preserve"> and Susan Limber, Ph.D.</w:t>
      </w:r>
      <w:r w:rsidR="00F44D06">
        <w:t xml:space="preserve"> discuss the importance and go into depth </w:t>
      </w:r>
      <w:r w:rsidR="00C65E4A">
        <w:t>about cyber</w:t>
      </w:r>
      <w:r w:rsidR="00F44D06">
        <w:t xml:space="preserve"> bullying wh</w:t>
      </w:r>
      <w:r w:rsidR="00C65E4A">
        <w:t>en it comes to the treatment of children and young people that have experienced or are at risk of experiencing cyber bullying.</w:t>
      </w:r>
    </w:p>
    <w:p w14:paraId="446F72FA" w14:textId="5077AFCF" w:rsidR="00C65E4A" w:rsidRDefault="0055702B" w:rsidP="004B37B7">
      <w:pPr>
        <w:spacing w:before="240" w:line="480" w:lineRule="auto"/>
        <w:jc w:val="both"/>
      </w:pPr>
      <w:r>
        <w:t>Within the text the writers are mainly talking about the effect of online sources and social media that cyber bullying can occur. Within the entire journal they do not discuss any methods that c</w:t>
      </w:r>
      <w:r w:rsidR="00B76BBB">
        <w:t>a</w:t>
      </w:r>
      <w:r>
        <w:t xml:space="preserve">n be used to identify and reduce the risk of cyber bullying and </w:t>
      </w:r>
      <w:r w:rsidR="00B76BBB">
        <w:t>therefore</w:t>
      </w:r>
      <w:r>
        <w:t xml:space="preserve"> leaves more room for someone to gather their own information on the subject at hand.</w:t>
      </w:r>
    </w:p>
    <w:p w14:paraId="1AA06C0C" w14:textId="2CDCFCC9" w:rsidR="00B76BBB" w:rsidRDefault="00C43052" w:rsidP="004B37B7">
      <w:pPr>
        <w:spacing w:before="240" w:line="480" w:lineRule="auto"/>
        <w:jc w:val="both"/>
      </w:pPr>
      <w:r>
        <w:lastRenderedPageBreak/>
        <w:t>The missing information regarding to the fact that there is no giving information or helpful recourses to these that are struggling with their, mental heat and those that are struggling with cyber bullying is a major disadvantage however if you would like to argue this information n how cyber bullying can be portrayed is widely used throughout the text.</w:t>
      </w:r>
    </w:p>
    <w:p w14:paraId="0A7ABB48" w14:textId="37FA523B" w:rsidR="0055702B" w:rsidRDefault="00C43052" w:rsidP="004B37B7">
      <w:pPr>
        <w:spacing w:before="240" w:line="480" w:lineRule="auto"/>
        <w:jc w:val="both"/>
      </w:pPr>
      <w:r>
        <w:t>However,</w:t>
      </w:r>
      <w:r w:rsidR="0055702B">
        <w:t xml:space="preserve"> within this journal it is discussed that females experience cyber bullying more than males </w:t>
      </w:r>
      <w:r>
        <w:t>and</w:t>
      </w:r>
      <w:r w:rsidR="0055702B">
        <w:t xml:space="preserve"> explains how the consequences can </w:t>
      </w:r>
      <w:r w:rsidR="00B76BBB">
        <w:t>be mo</w:t>
      </w:r>
      <w:r w:rsidR="0055702B">
        <w:t>re severe however very briefly</w:t>
      </w:r>
      <w:r w:rsidR="00B76BBB">
        <w:t xml:space="preserve"> mentioned within the text. </w:t>
      </w:r>
      <w:r>
        <w:t>Even though</w:t>
      </w:r>
      <w:r w:rsidR="00B76BBB">
        <w:t xml:space="preserve"> the amount of people they sur</w:t>
      </w:r>
      <w:r>
        <w:t>veyed were high they only included key points about females and not males.</w:t>
      </w:r>
    </w:p>
    <w:p w14:paraId="19316B51" w14:textId="7361E3A0" w:rsidR="00012B3D" w:rsidRDefault="00012B3D" w:rsidP="004B37B7">
      <w:pPr>
        <w:spacing w:before="240" w:line="480" w:lineRule="auto"/>
        <w:jc w:val="both"/>
      </w:pPr>
      <w:r>
        <w:t xml:space="preserve">To conclude even though it is clear </w:t>
      </w:r>
      <w:r w:rsidR="00836317">
        <w:t>and</w:t>
      </w:r>
      <w:r>
        <w:t xml:space="preserve"> vital that the review of this journal states and shows clearly that all information must be clearly understood and up to date with the information found</w:t>
      </w:r>
      <w:r w:rsidR="00836317">
        <w:t xml:space="preserve"> more information is required </w:t>
      </w:r>
      <w:proofErr w:type="gramStart"/>
      <w:r w:rsidR="00BD7C71">
        <w:t>in regard to</w:t>
      </w:r>
      <w:proofErr w:type="gramEnd"/>
      <w:r w:rsidR="00836317">
        <w:t xml:space="preserve"> how male students feel about and how they are affected by cyber bullying. It is also understood that professionals within this field must acknowledge the severity of the subject and familiarise themselves on how to help support those going through this issue and hoe to maintain their own mental health whilst doing so. </w:t>
      </w:r>
    </w:p>
    <w:p w14:paraId="10C93032" w14:textId="114AB221" w:rsidR="00012B3D" w:rsidRDefault="00012B3D" w:rsidP="004B37B7">
      <w:pPr>
        <w:spacing w:before="240" w:line="480" w:lineRule="auto"/>
        <w:jc w:val="both"/>
      </w:pPr>
    </w:p>
    <w:p w14:paraId="79A045CC" w14:textId="38C33118" w:rsidR="00012B3D" w:rsidRDefault="00012B3D" w:rsidP="004B37B7">
      <w:pPr>
        <w:spacing w:before="240" w:line="480" w:lineRule="auto"/>
        <w:jc w:val="both"/>
      </w:pPr>
      <w:r>
        <w:t>References.</w:t>
      </w:r>
    </w:p>
    <w:p w14:paraId="230CAA9F" w14:textId="77777777" w:rsidR="00012B3D" w:rsidRDefault="00012B3D" w:rsidP="004B37B7">
      <w:pPr>
        <w:spacing w:before="240" w:line="480" w:lineRule="auto"/>
        <w:jc w:val="both"/>
        <w:rPr>
          <w:rFonts w:ascii="Arial" w:hAnsi="Arial" w:cs="Arial"/>
          <w:sz w:val="24"/>
          <w:szCs w:val="24"/>
        </w:rPr>
      </w:pPr>
      <w:r w:rsidRPr="00012B3D">
        <w:rPr>
          <w:rFonts w:ascii="Arial" w:hAnsi="Arial" w:cs="Arial"/>
          <w:sz w:val="24"/>
          <w:szCs w:val="24"/>
        </w:rPr>
        <w:t xml:space="preserve">Kowalski RM, Limber SP. Cyber bullying among middle school students. J </w:t>
      </w:r>
      <w:proofErr w:type="spellStart"/>
      <w:r w:rsidRPr="00012B3D">
        <w:rPr>
          <w:rFonts w:ascii="Arial" w:hAnsi="Arial" w:cs="Arial"/>
          <w:sz w:val="24"/>
          <w:szCs w:val="24"/>
        </w:rPr>
        <w:t>Adolesc</w:t>
      </w:r>
      <w:proofErr w:type="spellEnd"/>
      <w:r w:rsidRPr="00012B3D">
        <w:rPr>
          <w:rFonts w:ascii="Arial" w:hAnsi="Arial" w:cs="Arial"/>
          <w:sz w:val="24"/>
          <w:szCs w:val="24"/>
        </w:rPr>
        <w:t xml:space="preserve"> Health 2007;41(</w:t>
      </w:r>
      <w:proofErr w:type="spellStart"/>
      <w:r w:rsidRPr="00012B3D">
        <w:rPr>
          <w:rFonts w:ascii="Arial" w:hAnsi="Arial" w:cs="Arial"/>
          <w:sz w:val="24"/>
          <w:szCs w:val="24"/>
        </w:rPr>
        <w:t>Suppl</w:t>
      </w:r>
      <w:proofErr w:type="spellEnd"/>
      <w:proofErr w:type="gramStart"/>
      <w:r w:rsidRPr="00012B3D">
        <w:rPr>
          <w:rFonts w:ascii="Arial" w:hAnsi="Arial" w:cs="Arial"/>
          <w:sz w:val="24"/>
          <w:szCs w:val="24"/>
        </w:rPr>
        <w:t>):S</w:t>
      </w:r>
      <w:proofErr w:type="gramEnd"/>
      <w:r w:rsidRPr="00012B3D">
        <w:rPr>
          <w:rFonts w:ascii="Arial" w:hAnsi="Arial" w:cs="Arial"/>
          <w:sz w:val="24"/>
          <w:szCs w:val="24"/>
        </w:rPr>
        <w:t>22–S30.</w:t>
      </w:r>
    </w:p>
    <w:p w14:paraId="333F3F4C" w14:textId="777A1F38" w:rsidR="00012B3D" w:rsidRPr="00012B3D" w:rsidRDefault="00012B3D" w:rsidP="004B37B7">
      <w:pPr>
        <w:spacing w:before="240" w:line="480" w:lineRule="auto"/>
        <w:jc w:val="both"/>
        <w:rPr>
          <w:rFonts w:ascii="Arial" w:hAnsi="Arial" w:cs="Arial"/>
          <w:sz w:val="24"/>
          <w:szCs w:val="24"/>
        </w:rPr>
      </w:pPr>
      <w:r w:rsidRPr="00012B3D">
        <w:rPr>
          <w:rFonts w:ascii="Arial" w:hAnsi="Arial" w:cs="Arial"/>
          <w:sz w:val="24"/>
          <w:szCs w:val="24"/>
        </w:rPr>
        <w:t>Kowalski RM, Limber S, Agatston P. Cyber Bullying: Bullying in the Digital Age. Malden, Massachusetts: Blackwell, 2007.</w:t>
      </w:r>
    </w:p>
    <w:p w14:paraId="590EECA0" w14:textId="77777777" w:rsidR="00D36EDA" w:rsidRDefault="00D36EDA" w:rsidP="004B37B7">
      <w:pPr>
        <w:spacing w:before="240" w:line="480" w:lineRule="auto"/>
        <w:jc w:val="both"/>
      </w:pPr>
    </w:p>
    <w:p w14:paraId="0C1E5AB2" w14:textId="6506084E" w:rsidR="00D36EDA" w:rsidRDefault="00D36EDA" w:rsidP="004B37B7">
      <w:pPr>
        <w:spacing w:before="240" w:line="480" w:lineRule="auto"/>
        <w:jc w:val="both"/>
      </w:pPr>
    </w:p>
    <w:p w14:paraId="085CBF9A" w14:textId="77777777" w:rsidR="0080427C" w:rsidRDefault="0080427C" w:rsidP="004B37B7">
      <w:pPr>
        <w:spacing w:before="240" w:line="480" w:lineRule="auto"/>
        <w:jc w:val="both"/>
      </w:pPr>
    </w:p>
    <w:p w14:paraId="3AB91E7F" w14:textId="77777777" w:rsidR="00B71412" w:rsidRDefault="00B71412" w:rsidP="004B37B7">
      <w:pPr>
        <w:spacing w:before="240" w:line="480" w:lineRule="auto"/>
        <w:jc w:val="both"/>
      </w:pPr>
    </w:p>
    <w:p w14:paraId="236A35AF" w14:textId="77777777" w:rsidR="00B71412" w:rsidRPr="00091D70" w:rsidRDefault="00B71412" w:rsidP="004B37B7">
      <w:pPr>
        <w:spacing w:before="240" w:line="480" w:lineRule="auto"/>
        <w:jc w:val="both"/>
        <w:rPr>
          <w:rFonts w:ascii="Arial" w:hAnsi="Arial" w:cs="Arial"/>
          <w:sz w:val="24"/>
          <w:szCs w:val="24"/>
        </w:rPr>
      </w:pPr>
    </w:p>
    <w:sectPr w:rsidR="00B71412" w:rsidRPr="00091D70">
      <w:headerReference w:type="default" r:id="rId6"/>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A63B1E7" w14:textId="77777777" w:rsidR="00F270DB" w:rsidRDefault="00F270DB" w:rsidP="00676F36">
      <w:pPr>
        <w:spacing w:after="0" w:line="240" w:lineRule="auto"/>
      </w:pPr>
      <w:r>
        <w:separator/>
      </w:r>
    </w:p>
  </w:endnote>
  <w:endnote w:type="continuationSeparator" w:id="0">
    <w:p w14:paraId="7553372F" w14:textId="77777777" w:rsidR="00F270DB" w:rsidRDefault="00F270DB" w:rsidP="00676F3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95595BB" w14:textId="77777777" w:rsidR="00F270DB" w:rsidRDefault="00F270DB" w:rsidP="00676F36">
      <w:pPr>
        <w:spacing w:after="0" w:line="240" w:lineRule="auto"/>
      </w:pPr>
      <w:r>
        <w:separator/>
      </w:r>
    </w:p>
  </w:footnote>
  <w:footnote w:type="continuationSeparator" w:id="0">
    <w:p w14:paraId="0872FC0E" w14:textId="77777777" w:rsidR="00F270DB" w:rsidRDefault="00F270DB" w:rsidP="00676F36">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22A2F90" w14:textId="490290E3" w:rsidR="00676F36" w:rsidRDefault="00676F36">
    <w:pPr>
      <w:pStyle w:val="Header"/>
    </w:pPr>
    <w:r>
      <w:t>2100585</w:t>
    </w:r>
  </w:p>
  <w:p w14:paraId="057843CD" w14:textId="77777777" w:rsidR="00676F36" w:rsidRDefault="00676F36">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D30DA"/>
    <w:rsid w:val="00012B3D"/>
    <w:rsid w:val="00066E38"/>
    <w:rsid w:val="00091D70"/>
    <w:rsid w:val="003B1136"/>
    <w:rsid w:val="003B7442"/>
    <w:rsid w:val="003F2BFC"/>
    <w:rsid w:val="00440AC0"/>
    <w:rsid w:val="004B37B7"/>
    <w:rsid w:val="00542CD6"/>
    <w:rsid w:val="0055702B"/>
    <w:rsid w:val="005A3D32"/>
    <w:rsid w:val="0060199E"/>
    <w:rsid w:val="00606BE9"/>
    <w:rsid w:val="00676F36"/>
    <w:rsid w:val="00697511"/>
    <w:rsid w:val="00724D05"/>
    <w:rsid w:val="0076161F"/>
    <w:rsid w:val="0080427C"/>
    <w:rsid w:val="00836317"/>
    <w:rsid w:val="008931EC"/>
    <w:rsid w:val="00AC35EA"/>
    <w:rsid w:val="00B61E9E"/>
    <w:rsid w:val="00B71412"/>
    <w:rsid w:val="00B76BBB"/>
    <w:rsid w:val="00B80219"/>
    <w:rsid w:val="00BC0A39"/>
    <w:rsid w:val="00BD7C71"/>
    <w:rsid w:val="00C43052"/>
    <w:rsid w:val="00C65E4A"/>
    <w:rsid w:val="00D36EDA"/>
    <w:rsid w:val="00DE4060"/>
    <w:rsid w:val="00E202C9"/>
    <w:rsid w:val="00E229A6"/>
    <w:rsid w:val="00ED30DA"/>
    <w:rsid w:val="00EE1D48"/>
    <w:rsid w:val="00F270DB"/>
    <w:rsid w:val="00F44D06"/>
    <w:rsid w:val="00FC19F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883214D"/>
  <w15:chartTrackingRefBased/>
  <w15:docId w15:val="{24B78220-6DCD-498D-AF8B-80B55BBD037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676F36"/>
    <w:pPr>
      <w:tabs>
        <w:tab w:val="center" w:pos="4513"/>
        <w:tab w:val="right" w:pos="9026"/>
      </w:tabs>
      <w:spacing w:after="0" w:line="240" w:lineRule="auto"/>
    </w:pPr>
  </w:style>
  <w:style w:type="character" w:customStyle="1" w:styleId="HeaderChar">
    <w:name w:val="Header Char"/>
    <w:basedOn w:val="DefaultParagraphFont"/>
    <w:link w:val="Header"/>
    <w:uiPriority w:val="99"/>
    <w:rsid w:val="00676F36"/>
  </w:style>
  <w:style w:type="paragraph" w:styleId="Footer">
    <w:name w:val="footer"/>
    <w:basedOn w:val="Normal"/>
    <w:link w:val="FooterChar"/>
    <w:uiPriority w:val="99"/>
    <w:unhideWhenUsed/>
    <w:rsid w:val="00676F36"/>
    <w:pPr>
      <w:tabs>
        <w:tab w:val="center" w:pos="4513"/>
        <w:tab w:val="right" w:pos="9026"/>
      </w:tabs>
      <w:spacing w:after="0" w:line="240" w:lineRule="auto"/>
    </w:pPr>
  </w:style>
  <w:style w:type="character" w:customStyle="1" w:styleId="FooterChar">
    <w:name w:val="Footer Char"/>
    <w:basedOn w:val="DefaultParagraphFont"/>
    <w:link w:val="Footer"/>
    <w:uiPriority w:val="99"/>
    <w:rsid w:val="00676F36"/>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6</Pages>
  <Words>1238</Words>
  <Characters>7057</Characters>
  <Application>Microsoft Office Word</Application>
  <DocSecurity>0</DocSecurity>
  <Lines>58</Lines>
  <Paragraphs>16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8279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Katie Begley (2100585)</dc:creator>
  <cp:keywords/>
  <dc:description/>
  <cp:lastModifiedBy>Katie Begley (2100585)</cp:lastModifiedBy>
  <cp:revision>2</cp:revision>
  <dcterms:created xsi:type="dcterms:W3CDTF">2021-12-08T02:49:00Z</dcterms:created>
  <dcterms:modified xsi:type="dcterms:W3CDTF">2021-12-08T02:49:00Z</dcterms:modified>
</cp:coreProperties>
</file>