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FE" w14:textId="77777777" w:rsidR="00736ACC" w:rsidRDefault="00DD67D3" w:rsidP="00A66AA5">
      <w:r>
        <w:rPr>
          <w:noProof/>
        </w:rPr>
        <w:drawing>
          <wp:inline distT="114300" distB="114300" distL="114300" distR="114300" wp14:anchorId="7021AEDA" wp14:editId="573DCA05">
            <wp:extent cx="2038350" cy="85725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38350" cy="857250"/>
                    </a:xfrm>
                    <a:prstGeom prst="rect">
                      <a:avLst/>
                    </a:prstGeom>
                    <a:ln w="12700">
                      <a:solidFill>
                        <a:srgbClr val="000000"/>
                      </a:solidFill>
                      <a:prstDash val="solid"/>
                    </a:ln>
                  </pic:spPr>
                </pic:pic>
              </a:graphicData>
            </a:graphic>
          </wp:inline>
        </w:drawing>
      </w:r>
    </w:p>
    <w:p w14:paraId="39854B36" w14:textId="77777777" w:rsidR="00736ACC" w:rsidRDefault="00736ACC" w:rsidP="00A66AA5"/>
    <w:p w14:paraId="49A32A76" w14:textId="77777777" w:rsidR="00736ACC" w:rsidRDefault="00736ACC" w:rsidP="00A66AA5"/>
    <w:p w14:paraId="13A0D486" w14:textId="77777777" w:rsidR="00736ACC" w:rsidRDefault="00736ACC" w:rsidP="00A66AA5"/>
    <w:p w14:paraId="1C05E27D" w14:textId="77777777" w:rsidR="00736ACC" w:rsidRDefault="00DD67D3" w:rsidP="00A66AA5">
      <w:pPr>
        <w:jc w:val="center"/>
        <w:rPr>
          <w:b/>
          <w:sz w:val="32"/>
          <w:szCs w:val="32"/>
        </w:rPr>
      </w:pPr>
      <w:r>
        <w:rPr>
          <w:b/>
          <w:sz w:val="32"/>
          <w:szCs w:val="32"/>
        </w:rPr>
        <w:t>BA Business Management</w:t>
      </w:r>
    </w:p>
    <w:p w14:paraId="28CE85AA" w14:textId="77777777" w:rsidR="00736ACC" w:rsidRDefault="00DD67D3" w:rsidP="00A66AA5">
      <w:pPr>
        <w:jc w:val="center"/>
        <w:rPr>
          <w:b/>
          <w:sz w:val="28"/>
          <w:szCs w:val="28"/>
        </w:rPr>
      </w:pPr>
      <w:r>
        <w:rPr>
          <w:b/>
          <w:sz w:val="28"/>
          <w:szCs w:val="28"/>
        </w:rPr>
        <w:t>LCBB5008: Management Economics</w:t>
      </w:r>
    </w:p>
    <w:p w14:paraId="15EAA3B3" w14:textId="77777777" w:rsidR="00736ACC" w:rsidRDefault="00DD67D3" w:rsidP="00A66AA5">
      <w:pPr>
        <w:jc w:val="center"/>
      </w:pPr>
      <w:r>
        <w:t xml:space="preserve">Student Name: </w:t>
      </w:r>
      <w:proofErr w:type="spellStart"/>
      <w:r>
        <w:t>Jerca</w:t>
      </w:r>
      <w:proofErr w:type="spellEnd"/>
      <w:r>
        <w:t xml:space="preserve"> </w:t>
      </w:r>
      <w:proofErr w:type="spellStart"/>
      <w:r>
        <w:t>Ionel</w:t>
      </w:r>
      <w:proofErr w:type="spellEnd"/>
    </w:p>
    <w:p w14:paraId="6596D4CE" w14:textId="2FC2D835" w:rsidR="00736ACC" w:rsidRDefault="00DD67D3" w:rsidP="00A66AA5">
      <w:pPr>
        <w:jc w:val="center"/>
      </w:pPr>
      <w:r>
        <w:t>Student ID:</w:t>
      </w:r>
      <w:r w:rsidR="00C21292">
        <w:t xml:space="preserve"> 2123373</w:t>
      </w:r>
    </w:p>
    <w:p w14:paraId="666EC750" w14:textId="00F738FF" w:rsidR="00736ACC" w:rsidRDefault="00736ACC" w:rsidP="00C21292"/>
    <w:p w14:paraId="42E13828" w14:textId="0EFE957F" w:rsidR="00736ACC" w:rsidRDefault="00DD67D3" w:rsidP="00C21292">
      <w:r>
        <w:br w:type="page"/>
      </w:r>
    </w:p>
    <w:p w14:paraId="5534262E" w14:textId="77777777" w:rsidR="00736ACC" w:rsidRPr="00A66AA5" w:rsidRDefault="00DD67D3" w:rsidP="00A66AA5">
      <w:pPr>
        <w:pStyle w:val="Heading1"/>
      </w:pPr>
      <w:bookmarkStart w:id="0" w:name="_phykjgbr0q0f" w:colFirst="0" w:colLast="0"/>
      <w:bookmarkEnd w:id="0"/>
      <w:r w:rsidRPr="00A66AA5">
        <w:lastRenderedPageBreak/>
        <w:t>1. Introduction</w:t>
      </w:r>
    </w:p>
    <w:p w14:paraId="4CA98FC5" w14:textId="77777777" w:rsidR="00736ACC" w:rsidRPr="00A66AA5" w:rsidRDefault="00DD67D3" w:rsidP="00A66AA5">
      <w:r w:rsidRPr="00A66AA5">
        <w:t xml:space="preserve">The economy of supply and demand has currently been witnessed to be disrupted by multiple geo-political, trading issues. Moreover, the goods and service industry </w:t>
      </w:r>
      <w:proofErr w:type="gramStart"/>
      <w:r w:rsidRPr="00A66AA5">
        <w:t>is</w:t>
      </w:r>
      <w:proofErr w:type="gramEnd"/>
      <w:r w:rsidRPr="00A66AA5">
        <w:t xml:space="preserve"> also struggling to comprehend the labour shortage for corporate and transportation operations. The case of the fundamental economic issues being defaced by the UK government and the commercial sector will be discussed. Moreover, the relevance of supply and demand incoherence along with laws of supply and demand will also be discussed. </w:t>
      </w:r>
    </w:p>
    <w:p w14:paraId="1FFD6956" w14:textId="77777777" w:rsidR="00736ACC" w:rsidRPr="00A66AA5" w:rsidRDefault="00DD67D3" w:rsidP="00A66AA5">
      <w:pPr>
        <w:pStyle w:val="Heading1"/>
      </w:pPr>
      <w:bookmarkStart w:id="1" w:name="_yui0w715ebj" w:colFirst="0" w:colLast="0"/>
      <w:bookmarkEnd w:id="1"/>
      <w:r w:rsidRPr="00A66AA5">
        <w:t xml:space="preserve">2. Description </w:t>
      </w:r>
    </w:p>
    <w:p w14:paraId="57BEC9E1" w14:textId="77777777" w:rsidR="00736ACC" w:rsidRPr="00A66AA5" w:rsidRDefault="00DD67D3" w:rsidP="00A66AA5">
      <w:pPr>
        <w:pStyle w:val="Heading2"/>
        <w:spacing w:before="0" w:after="0"/>
      </w:pPr>
      <w:bookmarkStart w:id="2" w:name="_4j1y9wkqbygn" w:colFirst="0" w:colLast="0"/>
      <w:bookmarkEnd w:id="2"/>
      <w:r w:rsidRPr="00A66AA5">
        <w:t>2.1 Q1a. Fundamental economic problems</w:t>
      </w:r>
    </w:p>
    <w:p w14:paraId="4D539B13" w14:textId="77777777" w:rsidR="00736ACC" w:rsidRPr="00A66AA5" w:rsidRDefault="00DD67D3" w:rsidP="00A66AA5">
      <w:r w:rsidRPr="00A66AA5">
        <w:rPr>
          <w:b/>
          <w:i/>
        </w:rPr>
        <w:t xml:space="preserve">COVID-19 rules of doing business: </w:t>
      </w:r>
      <w:r w:rsidRPr="00A66AA5">
        <w:t>Work from office facilities were restricted during the pandemic. Hence, small shops and businessmen were negatively affected by this pandemic because they were unable to offer remote working facilities to their staff. According to reports, approximately 2.8 million businesses shut down in the UK during the pandemic situation (ONS, 2021).</w:t>
      </w:r>
    </w:p>
    <w:p w14:paraId="1B70F5AE" w14:textId="77777777" w:rsidR="00736ACC" w:rsidRPr="00A66AA5" w:rsidRDefault="00DD67D3" w:rsidP="00A66AA5">
      <w:r w:rsidRPr="00A66AA5">
        <w:rPr>
          <w:b/>
          <w:i/>
        </w:rPr>
        <w:t xml:space="preserve">Shortages of supply: </w:t>
      </w:r>
      <w:r w:rsidRPr="00A66AA5">
        <w:t>Global trade and transportation were suspended during the pandemic situation. Hence, a shortage of products and other components became prone during this situation. The nationwide shortage of Heavy Goods Vehicle drivers became prone and affected the transportation of goods. During that situation, this country was suffering from a shortage of about 100,000 HGV drivers (REC, 2022).</w:t>
      </w:r>
    </w:p>
    <w:p w14:paraId="578DDC84" w14:textId="77777777" w:rsidR="00736ACC" w:rsidRPr="00A66AA5" w:rsidRDefault="00DD67D3" w:rsidP="00A66AA5">
      <w:r w:rsidRPr="00A66AA5">
        <w:rPr>
          <w:b/>
          <w:i/>
        </w:rPr>
        <w:t xml:space="preserve">Impacts of Brexit: </w:t>
      </w:r>
      <w:r w:rsidRPr="00A66AA5">
        <w:t xml:space="preserve">Several numbers of guidelines and trade policies were implemented after Brexit. It made the supply and trade more complex as well as expensive for the UK. This situation increased trade barriers and did not assist the UK in maintaining a proper supply as well as a </w:t>
      </w:r>
      <w:r w:rsidRPr="00A66AA5">
        <w:lastRenderedPageBreak/>
        <w:t>demand chain. The UK was suffering from shortages of about 330,000 workers after Brexit (</w:t>
      </w:r>
      <w:proofErr w:type="spellStart"/>
      <w:r w:rsidRPr="00A66AA5">
        <w:t>Aerssen</w:t>
      </w:r>
      <w:proofErr w:type="spellEnd"/>
      <w:r w:rsidRPr="00A66AA5">
        <w:t xml:space="preserve"> and Spital, 2023). </w:t>
      </w:r>
    </w:p>
    <w:p w14:paraId="785198A7" w14:textId="77777777" w:rsidR="00736ACC" w:rsidRPr="00A66AA5" w:rsidRDefault="00DD67D3" w:rsidP="00A66AA5">
      <w:r w:rsidRPr="00A66AA5">
        <w:rPr>
          <w:b/>
          <w:i/>
        </w:rPr>
        <w:t xml:space="preserve">Panic buying of scarce resources: </w:t>
      </w:r>
      <w:r w:rsidRPr="00A66AA5">
        <w:t>During the shortages of supply, commodities were sold at higher prices compared to normal. Thus, people were purchasing products at higher amounts by paying more capital. According to reports, prices of food products increased by 14.5% in September 2022 (Bedford, 2023).</w:t>
      </w:r>
    </w:p>
    <w:p w14:paraId="6D5A43AA" w14:textId="6AAE0374" w:rsidR="00736ACC" w:rsidRPr="00A66AA5" w:rsidRDefault="00DD67D3" w:rsidP="00A66AA5">
      <w:r w:rsidRPr="00A66AA5">
        <w:rPr>
          <w:b/>
          <w:i/>
        </w:rPr>
        <w:t xml:space="preserve">Shortages of fuel supply: </w:t>
      </w:r>
      <w:r w:rsidRPr="00A66AA5">
        <w:t>Brexit and COVID-19 influenced the supply of fuels negatively across the UK. Additionally, the Ukraine and Russia crisis impacted the fuel supply in the UK. According to reports, the UK was able to import refined oil of about £9.2 million and it was 96.5% less compared to the 12 months to February 2022 (Donnarumma, 2023).</w:t>
      </w:r>
    </w:p>
    <w:p w14:paraId="3AE2BA7B" w14:textId="77777777" w:rsidR="00736ACC" w:rsidRPr="00A66AA5" w:rsidRDefault="00DD67D3" w:rsidP="00A66AA5">
      <w:r w:rsidRPr="00A66AA5">
        <w:rPr>
          <w:b/>
          <w:i/>
        </w:rPr>
        <w:t xml:space="preserve">Increment in the prices of fuels: </w:t>
      </w:r>
      <w:r w:rsidRPr="00A66AA5">
        <w:t>Shortages of fossil fuels increased the demand and also boosted the prices according to the rules of microeconomics. This situation led to the prices of fuels by 6.7% in September 2023 across the UK (Partington, 2023).</w:t>
      </w:r>
    </w:p>
    <w:p w14:paraId="2718E5EA" w14:textId="77777777" w:rsidR="00736ACC" w:rsidRPr="00A66AA5" w:rsidRDefault="00DD67D3" w:rsidP="00A66AA5">
      <w:r w:rsidRPr="00A66AA5">
        <w:rPr>
          <w:b/>
          <w:i/>
        </w:rPr>
        <w:t xml:space="preserve">A larger amount of borrowings: </w:t>
      </w:r>
      <w:r w:rsidRPr="00A66AA5">
        <w:t xml:space="preserve">Shortages of supplies and the high cost of living influenced the people in the UK to borrow a larger number of loans. The total amount of personal borrowings reached £1,811.4 billion in August 2022 (The Money Charity, 2023). This situation increased the financial burdens and liabilities on the citizens. </w:t>
      </w:r>
    </w:p>
    <w:p w14:paraId="013904B3" w14:textId="77777777" w:rsidR="00736ACC" w:rsidRPr="00A66AA5" w:rsidRDefault="00DD67D3" w:rsidP="00A66AA5">
      <w:r w:rsidRPr="00A66AA5">
        <w:rPr>
          <w:b/>
          <w:i/>
        </w:rPr>
        <w:t xml:space="preserve">The end of the furlough scheme: </w:t>
      </w:r>
      <w:r w:rsidRPr="00A66AA5">
        <w:t>The furlough scheme was implemented by the UK government to ensure the minimum wages for employees during the pandemic situation. According to this scheme, employees were paid minimum wages despite losing their jobs. The UK government stopped the furlough schemes after the pandemic situation. Hence people fail to meet their daily needs because of not having an income source (Partington, 2023).</w:t>
      </w:r>
    </w:p>
    <w:p w14:paraId="0375ED78" w14:textId="77777777" w:rsidR="00736ACC" w:rsidRPr="00A66AA5" w:rsidRDefault="00DD67D3" w:rsidP="00A66AA5">
      <w:r w:rsidRPr="00A66AA5">
        <w:rPr>
          <w:b/>
          <w:i/>
        </w:rPr>
        <w:lastRenderedPageBreak/>
        <w:t xml:space="preserve">Bankruptcies: </w:t>
      </w:r>
      <w:r w:rsidRPr="00A66AA5">
        <w:t>The high costs of living hindered people from replying to debts and loans to lenders. This situation made the people suffer from bankruptcies and poor financial conditions. According to reports, total cases of bankruptcies were about 22,109 during the accounting year 2022 (Milliken, 2023).</w:t>
      </w:r>
    </w:p>
    <w:p w14:paraId="5E23CF0A" w14:textId="77777777" w:rsidR="00736ACC" w:rsidRPr="00A66AA5" w:rsidRDefault="00DD67D3" w:rsidP="00A66AA5">
      <w:r w:rsidRPr="00A66AA5">
        <w:rPr>
          <w:b/>
          <w:i/>
        </w:rPr>
        <w:t xml:space="preserve">The shift in consumer appetite: </w:t>
      </w:r>
      <w:r w:rsidRPr="00A66AA5">
        <w:t>Customers returned to purchase products instead of services after the pandemic situation. This condition led several service-based companies to suffer from poor sales and closures. This situation led about 105,000 businesses to close their activities in the UK during the first quarter of 2023 (</w:t>
      </w:r>
      <w:proofErr w:type="spellStart"/>
      <w:r w:rsidRPr="00A66AA5">
        <w:t>Swindells</w:t>
      </w:r>
      <w:proofErr w:type="spellEnd"/>
      <w:r w:rsidRPr="00A66AA5">
        <w:t>, 2023).</w:t>
      </w:r>
    </w:p>
    <w:p w14:paraId="1ECA8BAF" w14:textId="77777777" w:rsidR="00736ACC" w:rsidRPr="00A66AA5" w:rsidRDefault="00DD67D3" w:rsidP="00A66AA5">
      <w:pPr>
        <w:pStyle w:val="Heading2"/>
        <w:spacing w:before="0" w:after="0"/>
      </w:pPr>
      <w:bookmarkStart w:id="3" w:name="_l7b2s0y0wzxu" w:colFirst="0" w:colLast="0"/>
      <w:bookmarkEnd w:id="3"/>
      <w:r w:rsidRPr="00A66AA5">
        <w:t>2.2 Q1b. Various ways of solving the challenges</w:t>
      </w:r>
    </w:p>
    <w:p w14:paraId="5B5D7304" w14:textId="77777777" w:rsidR="00736ACC" w:rsidRPr="00A66AA5" w:rsidRDefault="00DD67D3" w:rsidP="00A66AA5">
      <w:r w:rsidRPr="00A66AA5">
        <w:rPr>
          <w:b/>
          <w:i/>
        </w:rPr>
        <w:t xml:space="preserve">Government intervention: </w:t>
      </w:r>
      <w:r w:rsidRPr="00A66AA5">
        <w:t>The above challenges like shortages of supply, high prices of fuels, higher borrowing activities and bankruptcies can be resolved by government interventions. Implementation of proper regulations can be effective for maintaining a balance in the prices of fuels. Additionally, illegal immigrants are another big reason for the development of shortages in supplies. According to reports, about 1.2 million illegal immigrants are living in the UK now (Migration Watch UK, 2023). The UK government can send them to detention camps and restrict the entry of illegal immigrants to reduce the issue of product shortages. The government can also provide small businesses with financial support to protect them from bankruptcies. The UK government may also need to maintain a smooth supply of Brent Oil to keep the prices of fuels in control. The government can also reduce the taxes on companies to provide them with financial stability. This situation can lead businesses to have a good financial condition and protect them from bankruptcies (</w:t>
      </w:r>
      <w:proofErr w:type="spellStart"/>
      <w:r w:rsidRPr="00A66AA5">
        <w:t>Swindells</w:t>
      </w:r>
      <w:proofErr w:type="spellEnd"/>
      <w:r w:rsidRPr="00A66AA5">
        <w:t>, 2023).</w:t>
      </w:r>
    </w:p>
    <w:p w14:paraId="2B12545E" w14:textId="77777777" w:rsidR="00736ACC" w:rsidRPr="00A66AA5" w:rsidRDefault="00DD67D3" w:rsidP="00A66AA5">
      <w:r w:rsidRPr="00A66AA5">
        <w:rPr>
          <w:b/>
          <w:i/>
        </w:rPr>
        <w:t xml:space="preserve">Abolishment of a few of the stringent COVID-19 rules: </w:t>
      </w:r>
      <w:r w:rsidRPr="00A66AA5">
        <w:t xml:space="preserve">The UK government is required to abolish strict COVID-19 rules to assist businesses in executing organisational activities properly. This </w:t>
      </w:r>
      <w:r w:rsidRPr="00A66AA5">
        <w:lastRenderedPageBreak/>
        <w:t>strategy will also make trading and global transportation more convenient as well as smooth. Hence, the UK can reduce the issues of commodity shortages easily by importing required materials from other countries (Milliken, 2023).</w:t>
      </w:r>
    </w:p>
    <w:p w14:paraId="793B73E9" w14:textId="77777777" w:rsidR="00736ACC" w:rsidRPr="00A66AA5" w:rsidRDefault="00DD67D3" w:rsidP="00A66AA5">
      <w:r w:rsidRPr="00A66AA5">
        <w:rPr>
          <w:b/>
          <w:i/>
        </w:rPr>
        <w:t xml:space="preserve">Development of shortage management strategies: </w:t>
      </w:r>
      <w:r w:rsidRPr="00A66AA5">
        <w:t>Businesses are required to invest in technological development as a shortage management strategy. Technological development will assist companies to produce more commodities and resolve the shortage issues. A higher amount of production will also be effective in increasing sales. Higher sales will boost the financial conditions of businesses and increase their debt repayment capabilities (Partington, 2023).</w:t>
      </w:r>
    </w:p>
    <w:p w14:paraId="78DAA2B5" w14:textId="77777777" w:rsidR="00736ACC" w:rsidRPr="00A66AA5" w:rsidRDefault="00DD67D3" w:rsidP="00A66AA5">
      <w:r w:rsidRPr="00A66AA5">
        <w:rPr>
          <w:b/>
          <w:i/>
        </w:rPr>
        <w:t xml:space="preserve">Improvements in supplier collaboration networks: </w:t>
      </w:r>
      <w:r w:rsidRPr="00A66AA5">
        <w:t>Businesses in the UK need to develop good relationships with their suppliers to make the supply chain convenient. Collaborative work will assist the company in getting commodities in credit during the financial downturns. Hence, companies will be able to easily meet the needs of customers and resolve product shortages even in critical financial situations (</w:t>
      </w:r>
      <w:proofErr w:type="spellStart"/>
      <w:r w:rsidRPr="00A66AA5">
        <w:t>Aerssen</w:t>
      </w:r>
      <w:proofErr w:type="spellEnd"/>
      <w:r w:rsidRPr="00A66AA5">
        <w:t xml:space="preserve"> and Spital, 2023). </w:t>
      </w:r>
    </w:p>
    <w:p w14:paraId="76A0FDB3" w14:textId="77777777" w:rsidR="00736ACC" w:rsidRPr="00A66AA5" w:rsidRDefault="00DD67D3" w:rsidP="00A66AA5">
      <w:r w:rsidRPr="00A66AA5">
        <w:rPr>
          <w:b/>
          <w:i/>
        </w:rPr>
        <w:t xml:space="preserve">Alternative ways of reducing waste: </w:t>
      </w:r>
      <w:r w:rsidRPr="00A66AA5">
        <w:t>Recycling and composting will be effective alternatives for reducing waste. Recycling can be used to create new products from plastics, aluminium and other recyclable materials. Alternatively, food waste can be used to create compost and that can be used in farming as fertilisers (</w:t>
      </w:r>
      <w:proofErr w:type="spellStart"/>
      <w:r w:rsidRPr="00A66AA5">
        <w:t>Swindells</w:t>
      </w:r>
      <w:proofErr w:type="spellEnd"/>
      <w:r w:rsidRPr="00A66AA5">
        <w:t>, 2023).</w:t>
      </w:r>
    </w:p>
    <w:p w14:paraId="1931B749" w14:textId="77777777" w:rsidR="00736ACC" w:rsidRPr="00A66AA5" w:rsidRDefault="00DD67D3" w:rsidP="00A66AA5">
      <w:r w:rsidRPr="00A66AA5">
        <w:rPr>
          <w:b/>
          <w:i/>
        </w:rPr>
        <w:t xml:space="preserve">Improvement of their supply chain: </w:t>
      </w:r>
      <w:r w:rsidRPr="00A66AA5">
        <w:t>Businesses are also required to improve their supply chain by increasing investment, developing workforces and improving infrastructure (Partington, 2023). An improved supply chain will assist companies in executing their organisational activities properly. Hence, the companies will be able to reduce the issues of shortages of supply easily by maintaining proper stock. This situation will lead businesses to sell products at the same prices even in the global supply chain crisis (Milliken, 2023).</w:t>
      </w:r>
    </w:p>
    <w:p w14:paraId="23513DB8" w14:textId="77777777" w:rsidR="00736ACC" w:rsidRPr="00A66AA5" w:rsidRDefault="00DD67D3" w:rsidP="00A66AA5">
      <w:pPr>
        <w:pStyle w:val="Heading2"/>
        <w:spacing w:before="0" w:after="0"/>
      </w:pPr>
      <w:bookmarkStart w:id="4" w:name="_1xxgfwu1uecs" w:colFirst="0" w:colLast="0"/>
      <w:bookmarkEnd w:id="4"/>
      <w:r w:rsidRPr="00A66AA5">
        <w:lastRenderedPageBreak/>
        <w:t>2.3 Task 2a. Relevance of Demand and Supply</w:t>
      </w:r>
    </w:p>
    <w:p w14:paraId="7EB97948" w14:textId="1E0F398B" w:rsidR="00736ACC" w:rsidRPr="00A66AA5" w:rsidRDefault="00DD67D3" w:rsidP="00A66AA5">
      <w:r w:rsidRPr="00A66AA5">
        <w:rPr>
          <w:b/>
          <w:i/>
        </w:rPr>
        <w:t xml:space="preserve">Shortages in the Demand and Supply Chain: </w:t>
      </w:r>
      <w:r w:rsidRPr="00A66AA5">
        <w:t xml:space="preserve">The shortage of demand and supply chain has been created by Brexit and other political conflicts. The Russia-Ukraine war has impacted the energy industry effectively. According to Mankiw and Taylor (2020), around 65% of the energy supply in Europe has been estranged from the Russian region </w:t>
      </w:r>
      <w:r w:rsidR="00371116">
        <w:t>due t</w:t>
      </w:r>
      <w:r w:rsidRPr="00A66AA5">
        <w:t>o the incoherence and protest of the war possession of the country. The growth of the energy supply chain between Russia and the EU had a growth rate of 11.21% CAGR reported in 2021. However, the current incoherence in the industry has impacted the massive global supply chain.</w:t>
      </w:r>
    </w:p>
    <w:p w14:paraId="2C6EBD43" w14:textId="77777777" w:rsidR="00736ACC" w:rsidRPr="00A66AA5" w:rsidRDefault="00DD67D3" w:rsidP="00A66AA5">
      <w:r w:rsidRPr="00A66AA5">
        <w:t xml:space="preserve">The US-China trade war has also impacted the crude oil supply and commodity prices in more than 83 countries. According to Mankiw and Taylor (2020), the NATO agreement has impacted the entire global political situation significantly. This has also created a massive impact on the supply-demand chain. The renewable energy shifting for the industrial revolution is also impacting the regular energy and fuel supply. The production and assembly processes, previously being outsourced to developing countries, have reduced in the UK with a steep 15.61% reduction rate after Brexit. </w:t>
      </w:r>
    </w:p>
    <w:p w14:paraId="2F5F81CB" w14:textId="77777777" w:rsidR="00736ACC" w:rsidRPr="00A66AA5" w:rsidRDefault="00DD67D3" w:rsidP="00A66AA5">
      <w:r w:rsidRPr="00A66AA5">
        <w:rPr>
          <w:b/>
          <w:i/>
        </w:rPr>
        <w:t xml:space="preserve">Impact on Prices: </w:t>
      </w:r>
      <w:r w:rsidRPr="00A66AA5">
        <w:t>The tariff and import-export tax in the UK have changed extensively due to multiple global political conflicts. The Brexit regulation, GDPR and other international trade conflicts have created a massive impact on the prices. The commodity prices of copper and crude oil energy industry manufacturing elements have increased extensively. The COVID-19 situation can be considered one of the major reasons behind the incoherence. Around 65% of the transport, shipment and cargo operation was forced to shut down during the 2020 global pandemic. This has caused a massive impact on the logistics setup which caused a massive shortage of supply.</w:t>
      </w:r>
    </w:p>
    <w:p w14:paraId="7E030309" w14:textId="77777777" w:rsidR="00736ACC" w:rsidRPr="00A66AA5" w:rsidRDefault="00DD67D3" w:rsidP="00A66AA5">
      <w:r w:rsidRPr="00A66AA5">
        <w:lastRenderedPageBreak/>
        <w:t xml:space="preserve">This caused the internal commercial setup to be resourced inside the country. According to Mankiw and Taylor (2020), the increasing wage and agricultural tax have increased the basic purchase price from the suppliers in the UK. This has reduced the profit margin of the manufacturers and retailers. Therefore, the companies have been forced to increase the selling prices of the products and reduce the production wage. The implementation routine of automation in the manufacturing sector has also increased the maintenance cost and production cost which eventually increased the prices of products. </w:t>
      </w:r>
    </w:p>
    <w:p w14:paraId="54987C9C" w14:textId="77777777" w:rsidR="00736ACC" w:rsidRPr="00A66AA5" w:rsidRDefault="00DD67D3" w:rsidP="00A66AA5">
      <w:r w:rsidRPr="00A66AA5">
        <w:rPr>
          <w:b/>
          <w:i/>
        </w:rPr>
        <w:t xml:space="preserve">Consumer Behaviour Shifts: </w:t>
      </w:r>
      <w:r w:rsidRPr="00A66AA5">
        <w:t>The social trends and consumer behaviour are changing extensively, especially after the 2020 global pandemic. Consumers have become extremely conscious about the longevity and quality of the product. The hygiene value and value of organic food products have increased. The informed consumer is making more critical decisions on tech and other daily appliance products. Therefore, the description, marketing, and market penetration strategies of the commercial structures have changed massively.</w:t>
      </w:r>
    </w:p>
    <w:p w14:paraId="78F14EC0" w14:textId="77777777" w:rsidR="00736ACC" w:rsidRPr="00A66AA5" w:rsidRDefault="00DD67D3" w:rsidP="00A66AA5">
      <w:r w:rsidRPr="00A66AA5">
        <w:t xml:space="preserve">According to </w:t>
      </w:r>
      <w:proofErr w:type="spellStart"/>
      <w:r w:rsidRPr="00A66AA5">
        <w:t>Ciccarone</w:t>
      </w:r>
      <w:proofErr w:type="spellEnd"/>
      <w:r w:rsidRPr="00A66AA5">
        <w:t xml:space="preserve"> (2019), a 2022 study suggests that around 76% of consumers between the age group of 23-44 years are concerned about the CSR initiatives and eco-friendly commercial operation of the company they are purchasing from. This is increasing the demand for renewable energy infrastructure for production in these companies. Therefore, it is changing the supply and demand criteria for organic products from both inside and outside the UK.</w:t>
      </w:r>
    </w:p>
    <w:p w14:paraId="5C671309" w14:textId="77777777" w:rsidR="00736ACC" w:rsidRPr="00A66AA5" w:rsidRDefault="00DD67D3" w:rsidP="00A66AA5">
      <w:r w:rsidRPr="00A66AA5">
        <w:rPr>
          <w:b/>
          <w:i/>
        </w:rPr>
        <w:t xml:space="preserve">Labour Shortages and Brexit Impact: </w:t>
      </w:r>
      <w:r w:rsidRPr="00A66AA5">
        <w:t xml:space="preserve">According to </w:t>
      </w:r>
      <w:proofErr w:type="spellStart"/>
      <w:r w:rsidRPr="00A66AA5">
        <w:t>Ciccarone</w:t>
      </w:r>
      <w:proofErr w:type="spellEnd"/>
      <w:r w:rsidRPr="00A66AA5">
        <w:t xml:space="preserve"> (2019), labour shortage, as discussed in the case study, has also been one of the major considerations for internal staffing. The Brexit condition has created a massive impact on the centralising staffing decision of the commercial structures operating in the country. Around 71% of the employees in the UK are staffed by UK citizens. However, the demand for drivers and the transport sector has been facing </w:t>
      </w:r>
      <w:r w:rsidRPr="00A66AA5">
        <w:lastRenderedPageBreak/>
        <w:t>a massive disruption. The transport sector shifting is creating pressure on private vehicle dependency. The public transport sector is facing a loss of around 2.31% reported in 2022.</w:t>
      </w:r>
    </w:p>
    <w:p w14:paraId="795220B3" w14:textId="77777777" w:rsidR="00736ACC" w:rsidRPr="00A66AA5" w:rsidRDefault="00DD67D3" w:rsidP="00A66AA5">
      <w:pPr>
        <w:pStyle w:val="Heading2"/>
        <w:spacing w:before="0" w:after="0"/>
      </w:pPr>
      <w:bookmarkStart w:id="5" w:name="_wc2yhspc2x6p" w:colFirst="0" w:colLast="0"/>
      <w:bookmarkEnd w:id="5"/>
      <w:r w:rsidRPr="00A66AA5">
        <w:t>2.4 Task 2b. Difference between elasticity and inelasticity of demand</w:t>
      </w:r>
    </w:p>
    <w:p w14:paraId="5EBD6A76" w14:textId="77777777" w:rsidR="00736ACC" w:rsidRPr="00A66AA5" w:rsidRDefault="00DD67D3" w:rsidP="00A66AA5">
      <w:r w:rsidRPr="00A66AA5">
        <w:rPr>
          <w:b/>
          <w:i/>
        </w:rPr>
        <w:t xml:space="preserve">Elasticity of Demand: </w:t>
      </w:r>
      <w:r w:rsidRPr="00A66AA5">
        <w:t xml:space="preserve">Elasticity of demand refers to the responsiveness of consumers' demand based on price changes. Based on the fuel price change in the UK, it can be stated that the consumer demands in the country are elastic. According to </w:t>
      </w:r>
      <w:proofErr w:type="spellStart"/>
      <w:r w:rsidRPr="00A66AA5">
        <w:t>Hoskovec</w:t>
      </w:r>
      <w:proofErr w:type="spellEnd"/>
      <w:r w:rsidRPr="00A66AA5">
        <w:t xml:space="preserve"> </w:t>
      </w:r>
      <w:r w:rsidRPr="00A66AA5">
        <w:rPr>
          <w:i/>
        </w:rPr>
        <w:t xml:space="preserve">et al. </w:t>
      </w:r>
      <w:r w:rsidRPr="00A66AA5">
        <w:t>(2018), the 17% reduction rate of the demand increased to 40% from 2017 to 2022. This shows how the commodity prices of cruise oil and the p=sling price of petrol, and diesel have changed the demands of fuel in the UK.</w:t>
      </w:r>
    </w:p>
    <w:p w14:paraId="23AA1F63" w14:textId="77777777" w:rsidR="00736ACC" w:rsidRPr="00A66AA5" w:rsidRDefault="00DD67D3" w:rsidP="00A66AA5">
      <w:r w:rsidRPr="00A66AA5">
        <w:t xml:space="preserve">According to </w:t>
      </w:r>
      <w:proofErr w:type="spellStart"/>
      <w:r w:rsidRPr="00A66AA5">
        <w:t>Hoskovec</w:t>
      </w:r>
      <w:proofErr w:type="spellEnd"/>
      <w:r w:rsidRPr="00A66AA5">
        <w:t xml:space="preserve"> </w:t>
      </w:r>
      <w:r w:rsidRPr="00A66AA5">
        <w:rPr>
          <w:i/>
        </w:rPr>
        <w:t xml:space="preserve">et al. </w:t>
      </w:r>
      <w:r w:rsidRPr="00A66AA5">
        <w:t xml:space="preserve">(2018), the major impact on elastic demand shows how the consideration of demand increment can impact the fuel economy and the energy economy in the country. The entire energy industry in the UK is worth around £287 billion which will be reduced to around £236 billion in 2022. The energy supply of electric energy has, however, been reported to increase by 28% between the first and last quarter of 2022. </w:t>
      </w:r>
    </w:p>
    <w:p w14:paraId="5082EFBB" w14:textId="2B90B104" w:rsidR="00736ACC" w:rsidRPr="00A66AA5" w:rsidRDefault="00DD67D3" w:rsidP="00A66AA5">
      <w:pPr>
        <w:rPr>
          <w:lang w:val="en-US"/>
        </w:rPr>
      </w:pPr>
      <w:r w:rsidRPr="00A66AA5">
        <w:rPr>
          <w:b/>
          <w:i/>
        </w:rPr>
        <w:t xml:space="preserve">Inelasticity of Demand: </w:t>
      </w:r>
      <w:r w:rsidRPr="00A66AA5">
        <w:t xml:space="preserve">Inelasticity of demand refers to the comparatively low responsiveness or negative responsiveness of demand to the price change. The private vehicle tanks were filling in during the last quarter of 2022 due to the changes in the public transport sector. According to </w:t>
      </w:r>
      <w:proofErr w:type="spellStart"/>
      <w:r w:rsidRPr="00A66AA5">
        <w:t>Hoskovec</w:t>
      </w:r>
      <w:proofErr w:type="spellEnd"/>
      <w:r w:rsidRPr="00A66AA5">
        <w:t xml:space="preserve"> </w:t>
      </w:r>
      <w:r w:rsidRPr="00A66AA5">
        <w:rPr>
          <w:i/>
        </w:rPr>
        <w:t xml:space="preserve">et al. </w:t>
      </w:r>
      <w:r w:rsidRPr="00A66AA5">
        <w:t xml:space="preserve">(2018), the case study mentioned a hike in demand of around 11% during the last quarter of 2022 for private vehicle visits to petrol pumps. </w:t>
      </w:r>
      <w:r w:rsidR="00A66AA5" w:rsidRPr="00A66AA5">
        <w:rPr>
          <w:color w:val="000000"/>
          <w:lang w:val="en-US"/>
        </w:rPr>
        <w:t>According to Baumeister and Hamilton (2019)</w:t>
      </w:r>
      <w:r w:rsidR="00A66AA5">
        <w:rPr>
          <w:lang w:val="en-US"/>
        </w:rPr>
        <w:t>, t</w:t>
      </w:r>
      <w:r w:rsidRPr="00A66AA5">
        <w:t>he increasing demand for fuel for the public transport sector econom</w:t>
      </w:r>
      <w:r w:rsidR="00371116">
        <w:t>ic</w:t>
      </w:r>
      <w:r w:rsidRPr="00A66AA5">
        <w:t xml:space="preserve"> disruption shows a negative response to the consumer's demand due to increasing prices. Therefore, this event can be explained with a perfect example of the inelasticity of demand in the economy.</w:t>
      </w:r>
    </w:p>
    <w:p w14:paraId="4A33BFCF" w14:textId="01F64A36" w:rsidR="00736ACC" w:rsidRPr="00A66AA5" w:rsidRDefault="00DD67D3" w:rsidP="00A66AA5">
      <w:r w:rsidRPr="00A66AA5">
        <w:t xml:space="preserve">Therefore, the increasing inelastic demand can be a determinant of the economic stability </w:t>
      </w:r>
      <w:r w:rsidR="00371116">
        <w:t>of</w:t>
      </w:r>
      <w:r w:rsidRPr="00A66AA5">
        <w:t xml:space="preserve"> a country. Hoover, in the case of the UK, the initial panic of the reduced public transport has caused </w:t>
      </w:r>
      <w:r w:rsidRPr="00A66AA5">
        <w:lastRenderedPageBreak/>
        <w:t>this inelasticity of demand which is not present in the current market. Around 32% reduction in fuel demand has been witnessed during the first, second and third quarters of 2023.</w:t>
      </w:r>
    </w:p>
    <w:p w14:paraId="3E525119" w14:textId="6140DBA2" w:rsidR="00736ACC" w:rsidRPr="00A66AA5" w:rsidRDefault="00DD67D3" w:rsidP="00A66AA5">
      <w:r w:rsidRPr="00A66AA5">
        <w:rPr>
          <w:b/>
          <w:i/>
        </w:rPr>
        <w:t xml:space="preserve">Commercial transformation: </w:t>
      </w:r>
      <w:r w:rsidRPr="00A66AA5">
        <w:t xml:space="preserve">According to </w:t>
      </w:r>
      <w:proofErr w:type="spellStart"/>
      <w:r w:rsidRPr="00A66AA5">
        <w:t>Gurvich</w:t>
      </w:r>
      <w:proofErr w:type="spellEnd"/>
      <w:r w:rsidRPr="00A66AA5">
        <w:t xml:space="preserve"> </w:t>
      </w:r>
      <w:r w:rsidRPr="00A66AA5">
        <w:rPr>
          <w:i/>
        </w:rPr>
        <w:t xml:space="preserve">et al. </w:t>
      </w:r>
      <w:r w:rsidRPr="00A66AA5">
        <w:t xml:space="preserve">(2019), the commercial economy for fuel and energy supply changes in the UK can therefore be indicative of the consolation of energy resourcing compromises. Despite the changes in the fuel energy supply course of changes in the UK, the availability of wind and water energy is increasing the supply and circulation of energy5. The increasing 12% CAGR of electric vehicle sales in the UK is creating a new market for the renewable energy </w:t>
      </w:r>
      <w:r w:rsidR="00A66AA5" w:rsidRPr="00A66AA5">
        <w:t>industry This</w:t>
      </w:r>
      <w:r w:rsidRPr="00A66AA5">
        <w:t xml:space="preserve"> is also allowing the development of new production and energy manufacturing sectors. </w:t>
      </w:r>
    </w:p>
    <w:p w14:paraId="76FE114F" w14:textId="77777777" w:rsidR="00736ACC" w:rsidRPr="00A66AA5" w:rsidRDefault="00DD67D3" w:rsidP="00A66AA5">
      <w:r w:rsidRPr="00A66AA5">
        <w:t xml:space="preserve">Companies like Alpha Energy are contributing to the electricity infrastructure development in more than 7 locations in the country. According to </w:t>
      </w:r>
      <w:proofErr w:type="spellStart"/>
      <w:r w:rsidRPr="00A66AA5">
        <w:t>Hoskovec</w:t>
      </w:r>
      <w:proofErr w:type="spellEnd"/>
      <w:r w:rsidRPr="00A66AA5">
        <w:t xml:space="preserve"> </w:t>
      </w:r>
      <w:r w:rsidRPr="00A66AA5">
        <w:rPr>
          <w:i/>
        </w:rPr>
        <w:t xml:space="preserve">et al. </w:t>
      </w:r>
      <w:r w:rsidRPr="00A66AA5">
        <w:t>(2018), therefore, it can be considered positive directives for the energy industry in response to the supply and demand disruptions due to geo-political hindrances.</w:t>
      </w:r>
    </w:p>
    <w:p w14:paraId="0BEAECC1" w14:textId="77777777" w:rsidR="00736ACC" w:rsidRPr="00A66AA5" w:rsidRDefault="00DD67D3" w:rsidP="00A66AA5">
      <w:pPr>
        <w:pStyle w:val="Heading2"/>
        <w:spacing w:before="0" w:after="0"/>
      </w:pPr>
      <w:bookmarkStart w:id="6" w:name="_qbbrwdkw7258" w:colFirst="0" w:colLast="0"/>
      <w:bookmarkEnd w:id="6"/>
      <w:r w:rsidRPr="00A66AA5">
        <w:t xml:space="preserve">2.5 Task 2c. The Laws of Supply and Demand </w:t>
      </w:r>
    </w:p>
    <w:p w14:paraId="4E894EB3" w14:textId="77777777" w:rsidR="00736ACC" w:rsidRPr="00A66AA5" w:rsidRDefault="00DD67D3" w:rsidP="00A66AA5">
      <w:r w:rsidRPr="00A66AA5">
        <w:rPr>
          <w:b/>
          <w:i/>
        </w:rPr>
        <w:t xml:space="preserve">Laws of supply (Direct relationship): </w:t>
      </w:r>
      <w:r w:rsidRPr="00A66AA5">
        <w:t>The direct relationship of supply states that the increased prices of the products or services incentivise the intent of the suppliers to supply better quality goods and services. The direct relationship shows how the regular relationship of quality and supply establishes a proportional relationship.</w:t>
      </w:r>
    </w:p>
    <w:p w14:paraId="049D17C6" w14:textId="4E8F617A" w:rsidR="00736ACC" w:rsidRPr="00A66AA5" w:rsidRDefault="00DD67D3" w:rsidP="00A66AA5">
      <w:r w:rsidRPr="00A66AA5">
        <w:t xml:space="preserve">According to </w:t>
      </w:r>
      <w:proofErr w:type="spellStart"/>
      <w:r w:rsidRPr="00A66AA5">
        <w:t>Hoskovec</w:t>
      </w:r>
      <w:proofErr w:type="spellEnd"/>
      <w:r w:rsidRPr="00A66AA5">
        <w:t xml:space="preserve"> </w:t>
      </w:r>
      <w:r w:rsidRPr="00A66AA5">
        <w:rPr>
          <w:i/>
        </w:rPr>
        <w:t xml:space="preserve">et al. </w:t>
      </w:r>
      <w:r w:rsidRPr="00A66AA5">
        <w:t xml:space="preserve">(2018), the Competition Law of 1998 promotes anti-competitive practices where the increased product demand and the price increment of the products </w:t>
      </w:r>
      <w:r w:rsidR="00A66AA5" w:rsidRPr="00A66AA5">
        <w:t>cannot</w:t>
      </w:r>
      <w:r w:rsidRPr="00A66AA5">
        <w:t xml:space="preserve"> be incentivised with the supplier</w:t>
      </w:r>
      <w:r w:rsidR="00371116">
        <w:t>’s</w:t>
      </w:r>
      <w:r w:rsidRPr="00A66AA5">
        <w:t xml:space="preserve"> control over supply quantity. The Consumer Protection Act also focuses on quality maintenance and sustainability in all products where the quality </w:t>
      </w:r>
      <w:r w:rsidR="00A66AA5" w:rsidRPr="00A66AA5">
        <w:t>cannot</w:t>
      </w:r>
      <w:r w:rsidRPr="00A66AA5">
        <w:t xml:space="preserve"> be </w:t>
      </w:r>
      <w:r w:rsidRPr="00A66AA5">
        <w:lastRenderedPageBreak/>
        <w:t xml:space="preserve">decreased for the pricing margin reduction after a certain extent with different perimeters for different goods and services. </w:t>
      </w:r>
    </w:p>
    <w:p w14:paraId="19A5CC3E" w14:textId="77777777" w:rsidR="00736ACC" w:rsidRPr="00A66AA5" w:rsidRDefault="00DD67D3" w:rsidP="00A66AA5">
      <w:r w:rsidRPr="00A66AA5">
        <w:rPr>
          <w:b/>
          <w:i/>
        </w:rPr>
        <w:t xml:space="preserve">Laws of demand (Inverse relationship): </w:t>
      </w:r>
      <w:r w:rsidRPr="00A66AA5">
        <w:t xml:space="preserve">According to </w:t>
      </w:r>
      <w:proofErr w:type="spellStart"/>
      <w:r w:rsidRPr="00A66AA5">
        <w:t>Hoskovec</w:t>
      </w:r>
      <w:proofErr w:type="spellEnd"/>
      <w:r w:rsidRPr="00A66AA5">
        <w:t xml:space="preserve"> </w:t>
      </w:r>
      <w:r w:rsidRPr="00A66AA5">
        <w:rPr>
          <w:i/>
        </w:rPr>
        <w:t xml:space="preserve">et al. </w:t>
      </w:r>
      <w:r w:rsidRPr="00A66AA5">
        <w:t xml:space="preserve">(2018), an inverse relationship states that the reduced price of a product or service increases the demand for the goods or services. However, this law of demand is not followed in every pattern and penetrates the economically unstable or challenged population. The ideal relation must be speculated between the reduction of demand with the quality reduction. Therefore, the unproportionate relation conflicts with the fundamental concept of demand-supply. </w:t>
      </w:r>
    </w:p>
    <w:p w14:paraId="08991AAD" w14:textId="5D27E14B" w:rsidR="00736ACC" w:rsidRPr="00A66AA5" w:rsidRDefault="00DD67D3" w:rsidP="00A66AA5">
      <w:r w:rsidRPr="00A66AA5">
        <w:t xml:space="preserve">According to </w:t>
      </w:r>
      <w:proofErr w:type="spellStart"/>
      <w:r w:rsidRPr="00A66AA5">
        <w:t>Hoskovec</w:t>
      </w:r>
      <w:proofErr w:type="spellEnd"/>
      <w:r w:rsidRPr="00A66AA5">
        <w:t xml:space="preserve"> </w:t>
      </w:r>
      <w:r w:rsidRPr="00A66AA5">
        <w:rPr>
          <w:i/>
        </w:rPr>
        <w:t xml:space="preserve">et al. </w:t>
      </w:r>
      <w:r w:rsidRPr="00A66AA5">
        <w:t xml:space="preserve">(2018), in the case of an inverse relationship of demands, the anti-competitive practices are more relevant. The production of more goods or services </w:t>
      </w:r>
      <w:r w:rsidR="00A66AA5" w:rsidRPr="00A66AA5">
        <w:t>cannot</w:t>
      </w:r>
      <w:r w:rsidRPr="00A66AA5">
        <w:t xml:space="preserve"> be comprehended with increasing demand for products for reduced prices. </w:t>
      </w:r>
    </w:p>
    <w:p w14:paraId="74A12281" w14:textId="77777777" w:rsidR="00736ACC" w:rsidRPr="00A66AA5" w:rsidRDefault="00DD67D3" w:rsidP="00A66AA5">
      <w:pPr>
        <w:pStyle w:val="Heading1"/>
      </w:pPr>
      <w:bookmarkStart w:id="7" w:name="_ue863zydaz85" w:colFirst="0" w:colLast="0"/>
      <w:bookmarkEnd w:id="7"/>
      <w:r w:rsidRPr="00A66AA5">
        <w:t>3. Conclusion</w:t>
      </w:r>
    </w:p>
    <w:p w14:paraId="64B5AFE3" w14:textId="77777777" w:rsidR="00736ACC" w:rsidRDefault="00DD67D3" w:rsidP="00A66AA5">
      <w:r w:rsidRPr="00A66AA5">
        <w:t xml:space="preserve">Around 20% of the supply-demand chain control has been disrupted by the Ukraine-Russia conflict, especially in the energy industry. The essay has focused on the fundamental economic problems that are both influencing and being influenced by the supply and demand disruptions in the UK. Moreover, the impact of the elasticity and inelasticity of supply and demand along with its laws has also been discussed in detail. </w:t>
      </w:r>
      <w:r w:rsidRPr="00A66AA5">
        <w:br w:type="page"/>
      </w:r>
    </w:p>
    <w:p w14:paraId="3D05847B" w14:textId="03B351C0" w:rsidR="00A66AA5" w:rsidRPr="00A66AA5" w:rsidRDefault="00DD67D3" w:rsidP="00A66AA5">
      <w:pPr>
        <w:pStyle w:val="Heading1"/>
      </w:pPr>
      <w:bookmarkStart w:id="8" w:name="_84eih5izdim" w:colFirst="0" w:colLast="0"/>
      <w:bookmarkEnd w:id="8"/>
      <w:r>
        <w:lastRenderedPageBreak/>
        <w:t xml:space="preserve">References </w:t>
      </w:r>
    </w:p>
    <w:p w14:paraId="3A8F7100" w14:textId="77777777" w:rsidR="00A66AA5" w:rsidRDefault="00A66AA5" w:rsidP="00A66AA5">
      <w:proofErr w:type="spellStart"/>
      <w:r>
        <w:t>Aerssen</w:t>
      </w:r>
      <w:proofErr w:type="spellEnd"/>
      <w:r>
        <w:t xml:space="preserve">. F. K and Spital. T., (2023). </w:t>
      </w:r>
      <w:r>
        <w:rPr>
          <w:i/>
        </w:rPr>
        <w:t xml:space="preserve">The impact of Brexit on UK trade and labour markets. </w:t>
      </w:r>
      <w:r>
        <w:t xml:space="preserve">Available at </w:t>
      </w:r>
      <w:hyperlink r:id="rId7" w:anchor=":~:text=In%20the%20second%20half%20of,the%20capacity%20of%20UK%20ports">
        <w:r>
          <w:rPr>
            <w:color w:val="1155CC"/>
            <w:u w:val="single"/>
          </w:rPr>
          <w:t>https://www.ecb.europa.eu/pub/economic-bulletin/articles/2023/html/ecb.ebart202303_01~3af23c5f5a.en.html#:~:text=In%20the%20second%20half%20of,the%20capacity%20of%20UK%20ports</w:t>
        </w:r>
      </w:hyperlink>
      <w:r>
        <w:t>. [Accessed 21 November 2023]</w:t>
      </w:r>
    </w:p>
    <w:p w14:paraId="2BEEE724" w14:textId="77777777" w:rsidR="00A66AA5" w:rsidRPr="00A66AA5" w:rsidRDefault="00A66AA5" w:rsidP="00A66AA5">
      <w:pPr>
        <w:rPr>
          <w:lang w:val="en-US"/>
        </w:rPr>
      </w:pPr>
      <w:r w:rsidRPr="00A66AA5">
        <w:rPr>
          <w:color w:val="000000"/>
          <w:lang w:val="en-US"/>
        </w:rPr>
        <w:t xml:space="preserve">Baumeister, C. and Hamilton, J.D., (2019). Structural interpretation of vector autoregressions with incomplete identification: Revisiting the role of oil supply and demand shocks. </w:t>
      </w:r>
      <w:r w:rsidRPr="00A66AA5">
        <w:rPr>
          <w:i/>
          <w:iCs/>
          <w:color w:val="000000"/>
          <w:lang w:val="en-US"/>
        </w:rPr>
        <w:t>American Economic Review</w:t>
      </w:r>
      <w:r w:rsidRPr="00A66AA5">
        <w:rPr>
          <w:color w:val="000000"/>
          <w:lang w:val="en-US"/>
        </w:rPr>
        <w:t xml:space="preserve">, </w:t>
      </w:r>
      <w:r w:rsidRPr="00A66AA5">
        <w:rPr>
          <w:i/>
          <w:iCs/>
          <w:color w:val="000000"/>
          <w:lang w:val="en-US"/>
        </w:rPr>
        <w:t>109</w:t>
      </w:r>
      <w:r w:rsidRPr="00A66AA5">
        <w:rPr>
          <w:color w:val="000000"/>
          <w:lang w:val="en-US"/>
        </w:rPr>
        <w:t>(5), pp.1873-1910.</w:t>
      </w:r>
    </w:p>
    <w:p w14:paraId="07261744" w14:textId="77777777" w:rsidR="00A66AA5" w:rsidRDefault="00A66AA5" w:rsidP="00A66AA5">
      <w:r>
        <w:t xml:space="preserve">Bedford. E., (2023). </w:t>
      </w:r>
      <w:r>
        <w:rPr>
          <w:i/>
        </w:rPr>
        <w:t xml:space="preserve">Food price inflation in the UK - statistics &amp; facts. </w:t>
      </w:r>
      <w:r>
        <w:t xml:space="preserve">Available at </w:t>
      </w:r>
      <w:hyperlink r:id="rId8" w:anchor="topicOverview">
        <w:r>
          <w:rPr>
            <w:color w:val="1155CC"/>
            <w:u w:val="single"/>
          </w:rPr>
          <w:t>https://www.statista.com/topics/10116/food-price-inflation-in-the-united-kingdom-uk/#topicOverview</w:t>
        </w:r>
      </w:hyperlink>
      <w:r>
        <w:t xml:space="preserve"> [Accessed 20 November 2023]</w:t>
      </w:r>
    </w:p>
    <w:p w14:paraId="5B572E3E" w14:textId="77777777" w:rsidR="00A66AA5" w:rsidRPr="00A66AA5" w:rsidRDefault="00A66AA5" w:rsidP="00A66AA5">
      <w:pPr>
        <w:rPr>
          <w:lang w:val="en-US"/>
        </w:rPr>
      </w:pPr>
      <w:proofErr w:type="spellStart"/>
      <w:r w:rsidRPr="00A66AA5">
        <w:rPr>
          <w:color w:val="000000"/>
          <w:lang w:val="en-US"/>
        </w:rPr>
        <w:t>Ciccarone</w:t>
      </w:r>
      <w:proofErr w:type="spellEnd"/>
      <w:r w:rsidRPr="00A66AA5">
        <w:rPr>
          <w:color w:val="000000"/>
          <w:lang w:val="en-US"/>
        </w:rPr>
        <w:t xml:space="preserve">, D., (2019). The triple wave epidemic: supply and demand drivers of the US opioid overdose crisis. </w:t>
      </w:r>
      <w:r w:rsidRPr="00A66AA5">
        <w:rPr>
          <w:i/>
          <w:iCs/>
          <w:color w:val="000000"/>
          <w:lang w:val="en-US"/>
        </w:rPr>
        <w:t>International Journal of Drug Policy</w:t>
      </w:r>
      <w:r w:rsidRPr="00A66AA5">
        <w:rPr>
          <w:color w:val="000000"/>
          <w:lang w:val="en-US"/>
        </w:rPr>
        <w:t xml:space="preserve">, </w:t>
      </w:r>
      <w:r w:rsidRPr="00A66AA5">
        <w:rPr>
          <w:i/>
          <w:iCs/>
          <w:color w:val="000000"/>
          <w:lang w:val="en-US"/>
        </w:rPr>
        <w:t>71</w:t>
      </w:r>
      <w:r w:rsidRPr="00A66AA5">
        <w:rPr>
          <w:color w:val="000000"/>
          <w:lang w:val="en-US"/>
        </w:rPr>
        <w:t>, pp.183-188.</w:t>
      </w:r>
    </w:p>
    <w:p w14:paraId="3A95F69C" w14:textId="77777777" w:rsidR="00A66AA5" w:rsidRDefault="00A66AA5" w:rsidP="00A66AA5">
      <w:r>
        <w:t xml:space="preserve">Donnarumma. H., (2023). </w:t>
      </w:r>
      <w:r>
        <w:rPr>
          <w:i/>
        </w:rPr>
        <w:t xml:space="preserve">The impact of sanctions on UK trade with Russia: November 2022. </w:t>
      </w:r>
      <w:r>
        <w:t xml:space="preserve">Available at </w:t>
      </w:r>
      <w:hyperlink r:id="rId9" w:anchor=":~:text=Our%20article%20demonstrates%20that%20before,12%20months%20to%20February%202022">
        <w:r>
          <w:rPr>
            <w:color w:val="1155CC"/>
            <w:u w:val="single"/>
          </w:rPr>
          <w:t>https://www.ons.gov.uk/economy/nationalaccounts/balanceofpayments/articles/theimpactofsanctionsonuktradewithrussia/november2022#:~:text=Our%20article%20demonstrates%20that%20before,12%20months%20to%20February%202022</w:t>
        </w:r>
      </w:hyperlink>
      <w:r>
        <w:t>. [Accessed 21 November 2023]</w:t>
      </w:r>
    </w:p>
    <w:p w14:paraId="19C899AD" w14:textId="6D9B5B69" w:rsidR="00A66AA5" w:rsidRPr="00A66AA5" w:rsidRDefault="00A66AA5" w:rsidP="00A66AA5">
      <w:pPr>
        <w:rPr>
          <w:lang w:val="en-US"/>
        </w:rPr>
      </w:pPr>
      <w:proofErr w:type="spellStart"/>
      <w:r w:rsidRPr="00A66AA5">
        <w:rPr>
          <w:color w:val="000000"/>
          <w:lang w:val="en-US"/>
        </w:rPr>
        <w:t>Gurvich</w:t>
      </w:r>
      <w:proofErr w:type="spellEnd"/>
      <w:r w:rsidRPr="00A66AA5">
        <w:rPr>
          <w:color w:val="000000"/>
          <w:lang w:val="en-US"/>
        </w:rPr>
        <w:t xml:space="preserve">, I., Lariviere, M. and Moreno, A., (2019). </w:t>
      </w:r>
      <w:r w:rsidRPr="00A66AA5">
        <w:rPr>
          <w:i/>
          <w:iCs/>
          <w:color w:val="000000"/>
          <w:lang w:val="en-US"/>
        </w:rPr>
        <w:t>Operations in the on-demand economy: Staffing services with self-scheduling capacity</w:t>
      </w:r>
      <w:r w:rsidRPr="00A66AA5">
        <w:rPr>
          <w:color w:val="000000"/>
          <w:lang w:val="en-US"/>
        </w:rPr>
        <w:t xml:space="preserve"> (pp. 249-278). Springer International Publishing.</w:t>
      </w:r>
      <w:r w:rsidRPr="00A66AA5">
        <w:rPr>
          <w:lang w:val="en-US"/>
        </w:rPr>
        <w:br/>
      </w:r>
      <w:proofErr w:type="spellStart"/>
      <w:r w:rsidRPr="00A66AA5">
        <w:rPr>
          <w:color w:val="000000"/>
          <w:lang w:val="en-US"/>
        </w:rPr>
        <w:t>Hoskovec</w:t>
      </w:r>
      <w:proofErr w:type="spellEnd"/>
      <w:r w:rsidRPr="00A66AA5">
        <w:rPr>
          <w:color w:val="000000"/>
          <w:lang w:val="en-US"/>
        </w:rPr>
        <w:t xml:space="preserve">, J.M., Bennett, R.L., Carey, M.E., </w:t>
      </w:r>
      <w:proofErr w:type="spellStart"/>
      <w:r w:rsidRPr="00A66AA5">
        <w:rPr>
          <w:color w:val="000000"/>
          <w:lang w:val="en-US"/>
        </w:rPr>
        <w:t>DaVanzo</w:t>
      </w:r>
      <w:proofErr w:type="spellEnd"/>
      <w:r w:rsidRPr="00A66AA5">
        <w:rPr>
          <w:color w:val="000000"/>
          <w:lang w:val="en-US"/>
        </w:rPr>
        <w:t xml:space="preserve">, J.E., Dougherty, M., Hahn, S.E., LeRoy, B.S., O'Neal, S., Richardson, J.G. and </w:t>
      </w:r>
      <w:proofErr w:type="spellStart"/>
      <w:r w:rsidRPr="00A66AA5">
        <w:rPr>
          <w:color w:val="000000"/>
          <w:lang w:val="en-US"/>
        </w:rPr>
        <w:t>Wicklund</w:t>
      </w:r>
      <w:proofErr w:type="spellEnd"/>
      <w:r w:rsidRPr="00A66AA5">
        <w:rPr>
          <w:color w:val="000000"/>
          <w:lang w:val="en-US"/>
        </w:rPr>
        <w:t xml:space="preserve">, C.A., (2018). Projecting the supply and demand </w:t>
      </w:r>
      <w:r w:rsidRPr="00A66AA5">
        <w:rPr>
          <w:color w:val="000000"/>
          <w:lang w:val="en-US"/>
        </w:rPr>
        <w:lastRenderedPageBreak/>
        <w:t>for certified genetic counsel</w:t>
      </w:r>
      <w:r w:rsidR="00371116">
        <w:rPr>
          <w:color w:val="000000"/>
          <w:lang w:val="en-US"/>
        </w:rPr>
        <w:t>l</w:t>
      </w:r>
      <w:r w:rsidRPr="00A66AA5">
        <w:rPr>
          <w:color w:val="000000"/>
          <w:lang w:val="en-US"/>
        </w:rPr>
        <w:t xml:space="preserve">ors: a workforce study. </w:t>
      </w:r>
      <w:r w:rsidRPr="00A66AA5">
        <w:rPr>
          <w:i/>
          <w:iCs/>
          <w:color w:val="000000"/>
          <w:lang w:val="en-US"/>
        </w:rPr>
        <w:t>Journal of genetic counseling</w:t>
      </w:r>
      <w:r w:rsidRPr="00A66AA5">
        <w:rPr>
          <w:color w:val="000000"/>
          <w:lang w:val="en-US"/>
        </w:rPr>
        <w:t xml:space="preserve">, </w:t>
      </w:r>
      <w:r w:rsidRPr="00A66AA5">
        <w:rPr>
          <w:i/>
          <w:iCs/>
          <w:color w:val="000000"/>
          <w:lang w:val="en-US"/>
        </w:rPr>
        <w:t>27</w:t>
      </w:r>
      <w:r w:rsidRPr="00A66AA5">
        <w:rPr>
          <w:color w:val="000000"/>
          <w:lang w:val="en-US"/>
        </w:rPr>
        <w:t>(1), pp.16-20.</w:t>
      </w:r>
    </w:p>
    <w:p w14:paraId="3FBC43DC" w14:textId="77777777" w:rsidR="00A66AA5" w:rsidRPr="00A66AA5" w:rsidRDefault="00A66AA5" w:rsidP="00A66AA5">
      <w:pPr>
        <w:rPr>
          <w:lang w:val="en-US"/>
        </w:rPr>
      </w:pPr>
      <w:r w:rsidRPr="00A66AA5">
        <w:rPr>
          <w:color w:val="000000"/>
          <w:lang w:val="en-US"/>
        </w:rPr>
        <w:t xml:space="preserve">Mankiw, N.G. and Taylor, M.P., (2020). </w:t>
      </w:r>
      <w:r w:rsidRPr="00A66AA5">
        <w:rPr>
          <w:i/>
          <w:iCs/>
          <w:color w:val="000000"/>
          <w:lang w:val="en-US"/>
        </w:rPr>
        <w:t>Economics</w:t>
      </w:r>
      <w:r w:rsidRPr="00A66AA5">
        <w:rPr>
          <w:color w:val="000000"/>
          <w:lang w:val="en-US"/>
        </w:rPr>
        <w:t>. Cengage Learning EMEA.</w:t>
      </w:r>
    </w:p>
    <w:p w14:paraId="348429BC" w14:textId="77777777" w:rsidR="00A66AA5" w:rsidRDefault="00A66AA5" w:rsidP="00A66AA5">
      <w:r>
        <w:t xml:space="preserve">Migration Watch UK, (2023). </w:t>
      </w:r>
      <w:r>
        <w:rPr>
          <w:i/>
        </w:rPr>
        <w:t xml:space="preserve">Government Admits Illegal Immigration Of At Least 135,000 Since 2017 But Number Likely Much Higher. </w:t>
      </w:r>
      <w:r>
        <w:t xml:space="preserve">Available at </w:t>
      </w:r>
      <w:hyperlink r:id="rId10" w:anchor=":~:text=Meanwhile%2C%20the%20latest%20estimates%20by,illegal%20immigrant%20population%20in%20Europe">
        <w:r>
          <w:rPr>
            <w:color w:val="1155CC"/>
            <w:u w:val="single"/>
          </w:rPr>
          <w:t>https://www.migrationwatchuk.org/news/2023/02/09/detected-illegal-immigration-of-at-least-135000-since-january-2018#:~:text=Meanwhile%2C%20the%20latest%20estimates%20by,illegal%20immigrant%20population%20in%20Europe</w:t>
        </w:r>
      </w:hyperlink>
      <w:r>
        <w:t>). [Accessed 20 November 2023]</w:t>
      </w:r>
    </w:p>
    <w:p w14:paraId="4D41F0D4" w14:textId="5CE9DA88" w:rsidR="00A66AA5" w:rsidRDefault="00A66AA5" w:rsidP="00A66AA5">
      <w:r>
        <w:t xml:space="preserve">Milliken. D., (2023). </w:t>
      </w:r>
      <w:r>
        <w:rPr>
          <w:i/>
        </w:rPr>
        <w:t xml:space="preserve">Company insolvencies hit </w:t>
      </w:r>
      <w:r w:rsidR="00371116">
        <w:rPr>
          <w:i/>
        </w:rPr>
        <w:t xml:space="preserve">a </w:t>
      </w:r>
      <w:r>
        <w:rPr>
          <w:i/>
        </w:rPr>
        <w:t xml:space="preserve">13-year high in England and Wales. </w:t>
      </w:r>
      <w:r>
        <w:t xml:space="preserve">Available at </w:t>
      </w:r>
      <w:hyperlink r:id="rId11">
        <w:r>
          <w:rPr>
            <w:color w:val="1155CC"/>
            <w:u w:val="single"/>
          </w:rPr>
          <w:t>https://www.reuters.com/world/uk/england-wales-see-most-company-insolvencies-since-2009-2023-01-31/</w:t>
        </w:r>
      </w:hyperlink>
      <w:r>
        <w:t xml:space="preserve"> [Accessed 20 November 2023]</w:t>
      </w:r>
    </w:p>
    <w:p w14:paraId="75C0E58E" w14:textId="77777777" w:rsidR="00A66AA5" w:rsidRDefault="00A66AA5" w:rsidP="00A66AA5">
      <w:r>
        <w:t xml:space="preserve">ONS, (2021). </w:t>
      </w:r>
      <w:r>
        <w:rPr>
          <w:i/>
        </w:rPr>
        <w:t xml:space="preserve">Bankrupt or permanently closed businesses during the COVID-19 pandemic. </w:t>
      </w:r>
      <w:r>
        <w:t xml:space="preserve">Available at </w:t>
      </w:r>
      <w:hyperlink r:id="rId12">
        <w:r>
          <w:rPr>
            <w:color w:val="1155CC"/>
            <w:u w:val="single"/>
          </w:rPr>
          <w:t>https://www.ons.gov.uk/aboutus/transparencyandgovernance/freedomofinformationfoi/bankruptorpermanentlyclosedbusinessesduringthecovid19pandemic</w:t>
        </w:r>
      </w:hyperlink>
      <w:r>
        <w:t xml:space="preserve"> [Accessed 21 November 2023]</w:t>
      </w:r>
    </w:p>
    <w:p w14:paraId="0433720C" w14:textId="77777777" w:rsidR="00A66AA5" w:rsidRDefault="00A66AA5" w:rsidP="00A66AA5">
      <w:r>
        <w:t xml:space="preserve">Partington. R., (2023). </w:t>
      </w:r>
      <w:r>
        <w:rPr>
          <w:i/>
        </w:rPr>
        <w:t xml:space="preserve">UK inflation: which goods and services have changed most in price? </w:t>
      </w:r>
      <w:r>
        <w:t xml:space="preserve">Available at </w:t>
      </w:r>
      <w:hyperlink r:id="rId13" w:anchor=":~:text=The%20UK's%20annual%20inflation%20rate,food%20prices%20for%20two%20years">
        <w:r>
          <w:rPr>
            <w:color w:val="1155CC"/>
            <w:u w:val="single"/>
          </w:rPr>
          <w:t>https://www.theguardian.com/business/2023/oct/18/uk-inflation-goods-services-price#:~:text=The%20UK's%20annual%20inflation%20rate,food%20prices%20for%20two%20years</w:t>
        </w:r>
      </w:hyperlink>
      <w:r>
        <w:t>. [Accessed 20 November 2023]</w:t>
      </w:r>
    </w:p>
    <w:p w14:paraId="44AAFAC5" w14:textId="77777777" w:rsidR="00A66AA5" w:rsidRDefault="00A66AA5" w:rsidP="00A66AA5">
      <w:r>
        <w:t xml:space="preserve">REC, (2022). </w:t>
      </w:r>
      <w:r>
        <w:rPr>
          <w:i/>
        </w:rPr>
        <w:t xml:space="preserve">HGV Driver Shortage – The Causes, the Facts and the Potential Solutions. </w:t>
      </w:r>
      <w:r>
        <w:t xml:space="preserve">Available at </w:t>
      </w:r>
      <w:hyperlink r:id="rId14">
        <w:r>
          <w:rPr>
            <w:color w:val="1155CC"/>
            <w:u w:val="single"/>
          </w:rPr>
          <w:t>https://www.rec.uk.com/our-view/news/news-our-business-partners/hgv-driver-shortage-causes-facts-and-potential-solutions</w:t>
        </w:r>
      </w:hyperlink>
      <w:r>
        <w:t xml:space="preserve"> [Accessed 20 November 2023]</w:t>
      </w:r>
    </w:p>
    <w:p w14:paraId="6E632B2F" w14:textId="77777777" w:rsidR="00A66AA5" w:rsidRDefault="00A66AA5" w:rsidP="00A66AA5">
      <w:proofErr w:type="spellStart"/>
      <w:r>
        <w:lastRenderedPageBreak/>
        <w:t>Swindells</w:t>
      </w:r>
      <w:proofErr w:type="spellEnd"/>
      <w:r>
        <w:t xml:space="preserve">. K., (2023). </w:t>
      </w:r>
      <w:r>
        <w:rPr>
          <w:i/>
        </w:rPr>
        <w:t xml:space="preserve">Business closures outnumber business creations in the UK by record levels. </w:t>
      </w:r>
      <w:r>
        <w:t xml:space="preserve">Available at </w:t>
      </w:r>
      <w:hyperlink r:id="rId15">
        <w:r>
          <w:rPr>
            <w:color w:val="1155CC"/>
            <w:u w:val="single"/>
          </w:rPr>
          <w:t>https://citymonitor.ai/economy/business-closures-outnumber-business-creations-by-record-levels</w:t>
        </w:r>
      </w:hyperlink>
      <w:r>
        <w:t xml:space="preserve"> [Accessed 21 November 2023]</w:t>
      </w:r>
    </w:p>
    <w:p w14:paraId="6D7C9F2F" w14:textId="77777777" w:rsidR="00A66AA5" w:rsidRDefault="00A66AA5" w:rsidP="00A66AA5">
      <w:r>
        <w:t xml:space="preserve">The Money Charity, (2023). </w:t>
      </w:r>
      <w:r>
        <w:rPr>
          <w:i/>
        </w:rPr>
        <w:t xml:space="preserve">The Money Statistics October 2023. </w:t>
      </w:r>
      <w:r>
        <w:t xml:space="preserve">Available at </w:t>
      </w:r>
      <w:hyperlink r:id="rId16" w:anchor=":~:text=UK%20Personal%20Debt&amp;text=This%20is%20up%20by%20%C2%A3,around%20100.4%25%20of%20average%20earnings">
        <w:r>
          <w:rPr>
            <w:color w:val="1155CC"/>
            <w:u w:val="single"/>
          </w:rPr>
          <w:t>https://themoneycharity.org.uk/money-statistics/#:~:text=UK%20Personal%20Debt&amp;text=This%20is%20up%20by%20%C2%A3,around%20100.4%25%20of%20average%20earnings</w:t>
        </w:r>
      </w:hyperlink>
      <w:r>
        <w:t>. [Accessed 21 November 2023]</w:t>
      </w:r>
    </w:p>
    <w:sectPr w:rsidR="00A66AA5">
      <w:headerReference w:type="default" r:id="rId17"/>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D7358" w14:textId="77777777" w:rsidR="001D078E" w:rsidRDefault="001D078E">
      <w:pPr>
        <w:spacing w:line="240" w:lineRule="auto"/>
      </w:pPr>
      <w:r>
        <w:separator/>
      </w:r>
    </w:p>
  </w:endnote>
  <w:endnote w:type="continuationSeparator" w:id="0">
    <w:p w14:paraId="1F4B8C10" w14:textId="77777777" w:rsidR="001D078E" w:rsidRDefault="001D07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717761"/>
      <w:docPartObj>
        <w:docPartGallery w:val="Page Numbers (Bottom of Page)"/>
        <w:docPartUnique/>
      </w:docPartObj>
    </w:sdtPr>
    <w:sdtContent>
      <w:sdt>
        <w:sdtPr>
          <w:id w:val="-1769616900"/>
          <w:docPartObj>
            <w:docPartGallery w:val="Page Numbers (Top of Page)"/>
            <w:docPartUnique/>
          </w:docPartObj>
        </w:sdtPr>
        <w:sdtContent>
          <w:p w14:paraId="264E908F" w14:textId="476F223C" w:rsidR="00A66AA5" w:rsidRDefault="00A66AA5" w:rsidP="00A66AA5">
            <w:pPr>
              <w:pStyle w:val="Footer"/>
              <w:spacing w:line="480" w:lineRule="auto"/>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5F415" w14:textId="77777777" w:rsidR="001D078E" w:rsidRDefault="001D078E">
      <w:pPr>
        <w:spacing w:line="240" w:lineRule="auto"/>
      </w:pPr>
      <w:r>
        <w:separator/>
      </w:r>
    </w:p>
  </w:footnote>
  <w:footnote w:type="continuationSeparator" w:id="0">
    <w:p w14:paraId="1EA59337" w14:textId="77777777" w:rsidR="001D078E" w:rsidRDefault="001D07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A4A4C" w14:textId="77777777" w:rsidR="00736ACC" w:rsidRDefault="00DD67D3">
    <w:pPr>
      <w:jc w:val="right"/>
    </w:pPr>
    <w:r>
      <w:t>LCBB5008: Management Economics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ACC"/>
    <w:rsid w:val="001D078E"/>
    <w:rsid w:val="00371116"/>
    <w:rsid w:val="00736ACC"/>
    <w:rsid w:val="0079391D"/>
    <w:rsid w:val="00A66AA5"/>
    <w:rsid w:val="00C21292"/>
    <w:rsid w:val="00DD6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DB158"/>
  <w15:docId w15:val="{36D600AC-C17B-4C6F-9D42-72E7108C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A66AA5"/>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A66AA5"/>
    <w:pPr>
      <w:tabs>
        <w:tab w:val="center" w:pos="4680"/>
        <w:tab w:val="right" w:pos="9360"/>
      </w:tabs>
      <w:spacing w:line="240" w:lineRule="auto"/>
    </w:pPr>
  </w:style>
  <w:style w:type="character" w:customStyle="1" w:styleId="HeaderChar">
    <w:name w:val="Header Char"/>
    <w:basedOn w:val="DefaultParagraphFont"/>
    <w:link w:val="Header"/>
    <w:uiPriority w:val="99"/>
    <w:rsid w:val="00A66AA5"/>
  </w:style>
  <w:style w:type="paragraph" w:styleId="Footer">
    <w:name w:val="footer"/>
    <w:basedOn w:val="Normal"/>
    <w:link w:val="FooterChar"/>
    <w:uiPriority w:val="99"/>
    <w:unhideWhenUsed/>
    <w:rsid w:val="00A66AA5"/>
    <w:pPr>
      <w:tabs>
        <w:tab w:val="center" w:pos="4680"/>
        <w:tab w:val="right" w:pos="9360"/>
      </w:tabs>
      <w:spacing w:line="240" w:lineRule="auto"/>
    </w:pPr>
  </w:style>
  <w:style w:type="character" w:customStyle="1" w:styleId="FooterChar">
    <w:name w:val="Footer Char"/>
    <w:basedOn w:val="DefaultParagraphFont"/>
    <w:link w:val="Footer"/>
    <w:uiPriority w:val="99"/>
    <w:rsid w:val="00A66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793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10116/food-price-inflation-in-the-united-kingdom-uk/" TargetMode="External"/><Relationship Id="rId13" Type="http://schemas.openxmlformats.org/officeDocument/2006/relationships/hyperlink" Target="https://www.theguardian.com/business/2023/oct/18/uk-inflation-goods-services-price"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cb.europa.eu/pub/economic-bulletin/articles/2023/html/ecb.ebart202303_01~3af23c5f5a.en.html" TargetMode="External"/><Relationship Id="rId12" Type="http://schemas.openxmlformats.org/officeDocument/2006/relationships/hyperlink" Target="https://www.ons.gov.uk/aboutus/transparencyandgovernance/freedomofinformationfoi/bankruptorpermanentlyclosedbusinessesduringthecovid19pandemic"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themoneycharity.org.uk/money-statistic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reuters.com/world/uk/england-wales-see-most-company-insolvencies-since-2009-2023-01-31/" TargetMode="External"/><Relationship Id="rId5" Type="http://schemas.openxmlformats.org/officeDocument/2006/relationships/endnotes" Target="endnotes.xml"/><Relationship Id="rId15" Type="http://schemas.openxmlformats.org/officeDocument/2006/relationships/hyperlink" Target="https://citymonitor.ai/economy/business-closures-outnumber-business-creations-by-record-levels" TargetMode="External"/><Relationship Id="rId10" Type="http://schemas.openxmlformats.org/officeDocument/2006/relationships/hyperlink" Target="https://www.migrationwatchuk.org/news/2023/02/09/detected-illegal-immigration-of-at-least-135000-since-january-2018"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ons.gov.uk/economy/nationalaccounts/balanceofpayments/articles/theimpactofsanctionsonuktradewithrussia/november2022" TargetMode="External"/><Relationship Id="rId14" Type="http://schemas.openxmlformats.org/officeDocument/2006/relationships/hyperlink" Target="https://www.rec.uk.com/our-view/news/news-our-business-partners/hgv-driver-shortage-causes-facts-and-potential-sol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3314</Words>
  <Characters>18895</Characters>
  <Application>Microsoft Office Word</Application>
  <DocSecurity>0</DocSecurity>
  <Lines>157</Lines>
  <Paragraphs>44</Paragraphs>
  <ScaleCrop>false</ScaleCrop>
  <Company/>
  <LinksUpToDate>false</LinksUpToDate>
  <CharactersWithSpaces>22165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Ionel Jerca (2123373)</cp:lastModifiedBy>
  <cp:revision>3</cp:revision>
  <dcterms:created xsi:type="dcterms:W3CDTF">2023-11-21T13:33:00Z</dcterms:created>
  <dcterms:modified xsi:type="dcterms:W3CDTF">2023-11-25T09:24:00Z</dcterms:modified>
</cp:coreProperties>
</file>