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23E99" w:rsidRDefault="00971AC1">
      <w:pPr>
        <w:jc w:val="center"/>
        <w:rPr>
          <w:rFonts w:ascii="Arial" w:eastAsia="Arial" w:hAnsi="Arial" w:cs="Arial"/>
          <w:b/>
          <w:sz w:val="24"/>
          <w:szCs w:val="24"/>
        </w:rPr>
      </w:pPr>
      <w:r>
        <w:rPr>
          <w:rFonts w:ascii="Arial" w:eastAsia="Arial" w:hAnsi="Arial" w:cs="Arial"/>
          <w:b/>
          <w:sz w:val="24"/>
          <w:szCs w:val="24"/>
        </w:rPr>
        <w:t>Malika Ali</w:t>
      </w:r>
    </w:p>
    <w:p w14:paraId="00000002" w14:textId="77777777" w:rsidR="00E23E99" w:rsidRDefault="00971AC1">
      <w:pPr>
        <w:jc w:val="center"/>
        <w:rPr>
          <w:rFonts w:ascii="Arial" w:eastAsia="Arial" w:hAnsi="Arial" w:cs="Arial"/>
          <w:b/>
          <w:sz w:val="24"/>
          <w:szCs w:val="24"/>
        </w:rPr>
      </w:pPr>
      <w:r>
        <w:rPr>
          <w:rFonts w:ascii="Arial" w:eastAsia="Arial" w:hAnsi="Arial" w:cs="Arial"/>
          <w:b/>
          <w:sz w:val="24"/>
          <w:szCs w:val="24"/>
        </w:rPr>
        <w:t>Student number: 2026355</w:t>
      </w:r>
    </w:p>
    <w:p w14:paraId="00000003" w14:textId="77777777" w:rsidR="00E23E99" w:rsidRDefault="00971AC1">
      <w:pPr>
        <w:jc w:val="center"/>
        <w:rPr>
          <w:rFonts w:ascii="Arial" w:eastAsia="Arial" w:hAnsi="Arial" w:cs="Arial"/>
          <w:b/>
          <w:sz w:val="24"/>
          <w:szCs w:val="24"/>
        </w:rPr>
      </w:pPr>
      <w:r>
        <w:rPr>
          <w:rFonts w:ascii="Arial" w:eastAsia="Arial" w:hAnsi="Arial" w:cs="Arial"/>
          <w:b/>
          <w:sz w:val="24"/>
          <w:szCs w:val="24"/>
        </w:rPr>
        <w:t>Module code: BSMW4005</w:t>
      </w:r>
    </w:p>
    <w:p w14:paraId="00000004" w14:textId="77777777" w:rsidR="00E23E99" w:rsidRDefault="00971AC1">
      <w:pPr>
        <w:jc w:val="center"/>
        <w:rPr>
          <w:rFonts w:ascii="Arial" w:eastAsia="Arial" w:hAnsi="Arial" w:cs="Arial"/>
          <w:b/>
          <w:sz w:val="24"/>
          <w:szCs w:val="24"/>
        </w:rPr>
      </w:pPr>
      <w:r>
        <w:rPr>
          <w:rFonts w:ascii="Arial" w:eastAsia="Arial" w:hAnsi="Arial" w:cs="Arial"/>
          <w:b/>
          <w:sz w:val="24"/>
          <w:szCs w:val="24"/>
        </w:rPr>
        <w:t xml:space="preserve">Lecturer name: </w:t>
      </w:r>
      <w:proofErr w:type="spellStart"/>
      <w:r>
        <w:rPr>
          <w:rFonts w:ascii="Arial" w:eastAsia="Arial" w:hAnsi="Arial" w:cs="Arial"/>
          <w:b/>
          <w:sz w:val="24"/>
          <w:szCs w:val="24"/>
        </w:rPr>
        <w:t>Olubukola</w:t>
      </w:r>
      <w:proofErr w:type="spellEnd"/>
      <w:r>
        <w:rPr>
          <w:rFonts w:ascii="Arial" w:eastAsia="Arial" w:hAnsi="Arial" w:cs="Arial"/>
          <w:b/>
          <w:sz w:val="24"/>
          <w:szCs w:val="24"/>
        </w:rPr>
        <w:t xml:space="preserve"> Adegbite</w:t>
      </w:r>
    </w:p>
    <w:p w14:paraId="00000005" w14:textId="77777777" w:rsidR="00E23E99" w:rsidRDefault="00E23E99">
      <w:pPr>
        <w:jc w:val="center"/>
        <w:rPr>
          <w:rFonts w:ascii="Arial" w:eastAsia="Arial" w:hAnsi="Arial" w:cs="Arial"/>
          <w:b/>
          <w:sz w:val="24"/>
          <w:szCs w:val="24"/>
        </w:rPr>
      </w:pPr>
    </w:p>
    <w:p w14:paraId="00000006" w14:textId="763B6434" w:rsidR="00E23E99" w:rsidRPr="003C1285" w:rsidRDefault="003C1285" w:rsidP="003C1285">
      <w:pPr>
        <w:jc w:val="center"/>
        <w:rPr>
          <w:rFonts w:ascii="Arial" w:eastAsia="Arial" w:hAnsi="Arial" w:cs="Arial"/>
          <w:b/>
          <w:sz w:val="28"/>
          <w:szCs w:val="28"/>
        </w:rPr>
      </w:pPr>
      <w:r w:rsidRPr="003C1285">
        <w:rPr>
          <w:rFonts w:ascii="Arial" w:eastAsia="Arial" w:hAnsi="Arial" w:cs="Arial"/>
          <w:b/>
          <w:sz w:val="28"/>
          <w:szCs w:val="28"/>
        </w:rPr>
        <w:t xml:space="preserve">Mention 5 Likely Sources of Mental Health Problems </w:t>
      </w:r>
      <w:proofErr w:type="gramStart"/>
      <w:r w:rsidRPr="003C1285">
        <w:rPr>
          <w:rFonts w:ascii="Arial" w:eastAsia="Arial" w:hAnsi="Arial" w:cs="Arial"/>
          <w:b/>
          <w:sz w:val="28"/>
          <w:szCs w:val="28"/>
        </w:rPr>
        <w:t>And</w:t>
      </w:r>
      <w:proofErr w:type="gramEnd"/>
      <w:r w:rsidRPr="003C1285">
        <w:rPr>
          <w:rFonts w:ascii="Arial" w:eastAsia="Arial" w:hAnsi="Arial" w:cs="Arial"/>
          <w:b/>
          <w:sz w:val="28"/>
          <w:szCs w:val="28"/>
        </w:rPr>
        <w:t xml:space="preserve"> Explain?</w:t>
      </w:r>
    </w:p>
    <w:p w14:paraId="00000007" w14:textId="77777777" w:rsidR="00E23E99" w:rsidRDefault="00E23E99">
      <w:pPr>
        <w:rPr>
          <w:rFonts w:ascii="Arial" w:eastAsia="Arial" w:hAnsi="Arial" w:cs="Arial"/>
          <w:b/>
          <w:sz w:val="24"/>
          <w:szCs w:val="24"/>
        </w:rPr>
      </w:pPr>
    </w:p>
    <w:p w14:paraId="00000008" w14:textId="77777777" w:rsidR="00E23E99" w:rsidRDefault="00E23E99">
      <w:pPr>
        <w:rPr>
          <w:rFonts w:ascii="Arial" w:eastAsia="Arial" w:hAnsi="Arial" w:cs="Arial"/>
          <w:b/>
          <w:sz w:val="24"/>
          <w:szCs w:val="24"/>
        </w:rPr>
      </w:pPr>
    </w:p>
    <w:p w14:paraId="00000009" w14:textId="77777777" w:rsidR="00E23E99" w:rsidRDefault="00E23E99">
      <w:pPr>
        <w:rPr>
          <w:rFonts w:ascii="Arial" w:eastAsia="Arial" w:hAnsi="Arial" w:cs="Arial"/>
          <w:b/>
          <w:sz w:val="24"/>
          <w:szCs w:val="24"/>
        </w:rPr>
      </w:pPr>
    </w:p>
    <w:p w14:paraId="0000000A" w14:textId="77777777" w:rsidR="00E23E99" w:rsidRDefault="00E23E99">
      <w:pPr>
        <w:rPr>
          <w:rFonts w:ascii="Arial" w:eastAsia="Arial" w:hAnsi="Arial" w:cs="Arial"/>
          <w:b/>
          <w:sz w:val="24"/>
          <w:szCs w:val="24"/>
        </w:rPr>
      </w:pPr>
    </w:p>
    <w:p w14:paraId="0000000B" w14:textId="77777777" w:rsidR="00E23E99" w:rsidRDefault="00E23E99">
      <w:pPr>
        <w:rPr>
          <w:rFonts w:ascii="Arial" w:eastAsia="Arial" w:hAnsi="Arial" w:cs="Arial"/>
          <w:b/>
          <w:sz w:val="24"/>
          <w:szCs w:val="24"/>
        </w:rPr>
      </w:pPr>
    </w:p>
    <w:p w14:paraId="0000000C" w14:textId="77777777" w:rsidR="00E23E99" w:rsidRDefault="00E23E99">
      <w:pPr>
        <w:rPr>
          <w:rFonts w:ascii="Arial" w:eastAsia="Arial" w:hAnsi="Arial" w:cs="Arial"/>
          <w:b/>
          <w:sz w:val="24"/>
          <w:szCs w:val="24"/>
        </w:rPr>
      </w:pPr>
    </w:p>
    <w:p w14:paraId="0000000D" w14:textId="77777777" w:rsidR="00E23E99" w:rsidRDefault="00E23E99">
      <w:pPr>
        <w:rPr>
          <w:rFonts w:ascii="Arial" w:eastAsia="Arial" w:hAnsi="Arial" w:cs="Arial"/>
          <w:b/>
          <w:sz w:val="24"/>
          <w:szCs w:val="24"/>
        </w:rPr>
      </w:pPr>
    </w:p>
    <w:p w14:paraId="0000000E" w14:textId="77777777" w:rsidR="00E23E99" w:rsidRDefault="00E23E99">
      <w:pPr>
        <w:rPr>
          <w:rFonts w:ascii="Arial" w:eastAsia="Arial" w:hAnsi="Arial" w:cs="Arial"/>
          <w:b/>
          <w:sz w:val="24"/>
          <w:szCs w:val="24"/>
        </w:rPr>
      </w:pPr>
    </w:p>
    <w:p w14:paraId="0000000F" w14:textId="77777777" w:rsidR="00E23E99" w:rsidRDefault="00E23E99">
      <w:pPr>
        <w:rPr>
          <w:rFonts w:ascii="Arial" w:eastAsia="Arial" w:hAnsi="Arial" w:cs="Arial"/>
          <w:b/>
          <w:sz w:val="24"/>
          <w:szCs w:val="24"/>
        </w:rPr>
      </w:pPr>
    </w:p>
    <w:p w14:paraId="00000010" w14:textId="77777777" w:rsidR="00E23E99" w:rsidRDefault="00E23E99">
      <w:pPr>
        <w:rPr>
          <w:rFonts w:ascii="Arial" w:eastAsia="Arial" w:hAnsi="Arial" w:cs="Arial"/>
          <w:b/>
          <w:sz w:val="24"/>
          <w:szCs w:val="24"/>
        </w:rPr>
      </w:pPr>
    </w:p>
    <w:p w14:paraId="00000011" w14:textId="77777777" w:rsidR="00E23E99" w:rsidRDefault="00E23E99">
      <w:pPr>
        <w:rPr>
          <w:rFonts w:ascii="Arial" w:eastAsia="Arial" w:hAnsi="Arial" w:cs="Arial"/>
          <w:b/>
          <w:sz w:val="24"/>
          <w:szCs w:val="24"/>
        </w:rPr>
      </w:pPr>
    </w:p>
    <w:p w14:paraId="00000012" w14:textId="77777777" w:rsidR="00E23E99" w:rsidRDefault="00E23E99">
      <w:pPr>
        <w:rPr>
          <w:rFonts w:ascii="Arial" w:eastAsia="Arial" w:hAnsi="Arial" w:cs="Arial"/>
          <w:b/>
          <w:sz w:val="24"/>
          <w:szCs w:val="24"/>
        </w:rPr>
      </w:pPr>
    </w:p>
    <w:p w14:paraId="00000013" w14:textId="77777777" w:rsidR="00E23E99" w:rsidRDefault="00E23E99">
      <w:pPr>
        <w:rPr>
          <w:rFonts w:ascii="Arial" w:eastAsia="Arial" w:hAnsi="Arial" w:cs="Arial"/>
          <w:b/>
          <w:sz w:val="24"/>
          <w:szCs w:val="24"/>
        </w:rPr>
      </w:pPr>
    </w:p>
    <w:p w14:paraId="00000016" w14:textId="77777777" w:rsidR="00E23E99" w:rsidRDefault="00E23E99">
      <w:pPr>
        <w:rPr>
          <w:rFonts w:ascii="Arial" w:eastAsia="Arial" w:hAnsi="Arial" w:cs="Arial"/>
          <w:b/>
          <w:sz w:val="24"/>
          <w:szCs w:val="24"/>
        </w:rPr>
      </w:pPr>
    </w:p>
    <w:p w14:paraId="00000017" w14:textId="77777777" w:rsidR="00E23E99" w:rsidRDefault="00E23E99">
      <w:pPr>
        <w:rPr>
          <w:rFonts w:ascii="Arial" w:eastAsia="Arial" w:hAnsi="Arial" w:cs="Arial"/>
          <w:b/>
          <w:sz w:val="24"/>
          <w:szCs w:val="24"/>
        </w:rPr>
      </w:pPr>
    </w:p>
    <w:p w14:paraId="00000018" w14:textId="77777777" w:rsidR="00E23E99" w:rsidRDefault="00971AC1">
      <w:pPr>
        <w:rPr>
          <w:rFonts w:ascii="Arial" w:eastAsia="Arial" w:hAnsi="Arial" w:cs="Arial"/>
          <w:sz w:val="24"/>
          <w:szCs w:val="24"/>
        </w:rPr>
      </w:pPr>
      <w:r>
        <w:rPr>
          <w:rFonts w:ascii="Arial" w:eastAsia="Arial" w:hAnsi="Arial" w:cs="Arial"/>
          <w:sz w:val="24"/>
          <w:szCs w:val="24"/>
        </w:rPr>
        <w:lastRenderedPageBreak/>
        <w:t>There are some mental health illnesses that run a greater risk of transmission due to heredity and these include depression, autism, schizophrenia, panic disorder and much more. This is because the human body is made up of DNA which contains information (</w:t>
      </w:r>
      <w:proofErr w:type="spellStart"/>
      <w:r>
        <w:rPr>
          <w:rFonts w:ascii="Arial" w:eastAsia="Arial" w:hAnsi="Arial" w:cs="Arial"/>
          <w:sz w:val="24"/>
          <w:szCs w:val="24"/>
        </w:rPr>
        <w:t>A</w:t>
      </w:r>
      <w:r>
        <w:rPr>
          <w:rFonts w:ascii="Arial" w:eastAsia="Arial" w:hAnsi="Arial" w:cs="Arial"/>
          <w:sz w:val="24"/>
          <w:szCs w:val="24"/>
        </w:rPr>
        <w:t>pter</w:t>
      </w:r>
      <w:proofErr w:type="spellEnd"/>
      <w:r>
        <w:rPr>
          <w:rFonts w:ascii="Arial" w:eastAsia="Arial" w:hAnsi="Arial" w:cs="Arial"/>
          <w:sz w:val="24"/>
          <w:szCs w:val="24"/>
        </w:rPr>
        <w:t xml:space="preserve">-Levy et al., 2013). This DNA is transmitted through family members, which is why DNA testing is done to establish whether a relation exists between suspected family members. However, if there is an issue in the molecules that make up the genes, there </w:t>
      </w:r>
      <w:r>
        <w:rPr>
          <w:rFonts w:ascii="Arial" w:eastAsia="Arial" w:hAnsi="Arial" w:cs="Arial"/>
          <w:sz w:val="24"/>
          <w:szCs w:val="24"/>
        </w:rPr>
        <w:t xml:space="preserve">is a risk that these genes may be transmitted at birth and disrupt or effect the formation of the mind through flawed </w:t>
      </w:r>
      <w:proofErr w:type="spellStart"/>
      <w:proofErr w:type="gramStart"/>
      <w:r>
        <w:rPr>
          <w:rFonts w:ascii="Arial" w:eastAsia="Arial" w:hAnsi="Arial" w:cs="Arial"/>
          <w:sz w:val="24"/>
          <w:szCs w:val="24"/>
        </w:rPr>
        <w:t>proteins.This</w:t>
      </w:r>
      <w:proofErr w:type="spellEnd"/>
      <w:proofErr w:type="gramEnd"/>
      <w:r>
        <w:rPr>
          <w:rFonts w:ascii="Arial" w:eastAsia="Arial" w:hAnsi="Arial" w:cs="Arial"/>
          <w:sz w:val="24"/>
          <w:szCs w:val="24"/>
        </w:rPr>
        <w:t xml:space="preserve"> is the reason mental health illnesses often are hereditary and there are similar affected genes found in different members o</w:t>
      </w:r>
      <w:r>
        <w:rPr>
          <w:rFonts w:ascii="Arial" w:eastAsia="Arial" w:hAnsi="Arial" w:cs="Arial"/>
          <w:sz w:val="24"/>
          <w:szCs w:val="24"/>
        </w:rPr>
        <w:t xml:space="preserve">f the family suffering from the same disorder (Phelan, Yang and Cruz-Rojas, 2006). </w:t>
      </w:r>
    </w:p>
    <w:p w14:paraId="00000019" w14:textId="77777777" w:rsidR="00E23E99" w:rsidRDefault="00E23E99">
      <w:pPr>
        <w:rPr>
          <w:rFonts w:ascii="Arial" w:eastAsia="Arial" w:hAnsi="Arial" w:cs="Arial"/>
          <w:b/>
          <w:sz w:val="24"/>
          <w:szCs w:val="24"/>
        </w:rPr>
      </w:pPr>
    </w:p>
    <w:p w14:paraId="0000001A" w14:textId="77777777" w:rsidR="00E23E99" w:rsidRDefault="00971AC1">
      <w:pPr>
        <w:rPr>
          <w:rFonts w:ascii="Arial" w:eastAsia="Arial" w:hAnsi="Arial" w:cs="Arial"/>
          <w:sz w:val="24"/>
          <w:szCs w:val="24"/>
        </w:rPr>
      </w:pPr>
      <w:r>
        <w:rPr>
          <w:rFonts w:ascii="Arial" w:eastAsia="Arial" w:hAnsi="Arial" w:cs="Arial"/>
          <w:sz w:val="24"/>
          <w:szCs w:val="24"/>
        </w:rPr>
        <w:t>Childhood trauma effects the mental development of the child and plays a major role in the psychosocial development of the child from infancy to adulthood. Studies have sh</w:t>
      </w:r>
      <w:r>
        <w:rPr>
          <w:rFonts w:ascii="Arial" w:eastAsia="Arial" w:hAnsi="Arial" w:cs="Arial"/>
          <w:sz w:val="24"/>
          <w:szCs w:val="24"/>
        </w:rPr>
        <w:t>own that childhood trauma contributes to a higher risk of depression and other mental illnesses (Devi et al., 2019). This is because childhood trauma triggers a stress and anxiety response in children which impacts the development of their brain and nervou</w:t>
      </w:r>
      <w:r>
        <w:rPr>
          <w:rFonts w:ascii="Arial" w:eastAsia="Arial" w:hAnsi="Arial" w:cs="Arial"/>
          <w:sz w:val="24"/>
          <w:szCs w:val="24"/>
        </w:rPr>
        <w:t xml:space="preserve">s system. This affected development of the brain leads to many mental disorders such as anxiety and panic disorders, Post Traumatic Stress Disorder (PTSD) (Williams, Helm and Clemens, 2012). </w:t>
      </w:r>
    </w:p>
    <w:p w14:paraId="0000001B" w14:textId="77777777" w:rsidR="00E23E99" w:rsidRDefault="00971AC1">
      <w:pPr>
        <w:ind w:firstLine="0"/>
        <w:rPr>
          <w:rFonts w:ascii="Arial" w:eastAsia="Arial" w:hAnsi="Arial" w:cs="Arial"/>
          <w:sz w:val="24"/>
          <w:szCs w:val="24"/>
        </w:rPr>
      </w:pPr>
      <w:r>
        <w:rPr>
          <w:rFonts w:ascii="Arial" w:eastAsia="Arial" w:hAnsi="Arial" w:cs="Arial"/>
          <w:sz w:val="24"/>
          <w:szCs w:val="24"/>
        </w:rPr>
        <w:t>One source of mental health problems is poverty. An individual’s</w:t>
      </w:r>
      <w:r>
        <w:rPr>
          <w:rFonts w:ascii="Arial" w:eastAsia="Arial" w:hAnsi="Arial" w:cs="Arial"/>
          <w:sz w:val="24"/>
          <w:szCs w:val="24"/>
        </w:rPr>
        <w:t xml:space="preserve"> mental health is based upon the environmental, economic, and social condition where they were born, grew up, and worked. A person living in poverty has immediate needs that are not being fulfilled. In Scotland, suicides are three times more likely to happ</w:t>
      </w:r>
      <w:r>
        <w:rPr>
          <w:rFonts w:ascii="Arial" w:eastAsia="Arial" w:hAnsi="Arial" w:cs="Arial"/>
          <w:sz w:val="24"/>
          <w:szCs w:val="24"/>
        </w:rPr>
        <w:t xml:space="preserve">en in poverty-ridden areas </w:t>
      </w:r>
      <w:r>
        <w:rPr>
          <w:rFonts w:ascii="Arial" w:eastAsia="Arial" w:hAnsi="Arial" w:cs="Arial"/>
          <w:sz w:val="24"/>
          <w:szCs w:val="24"/>
        </w:rPr>
        <w:lastRenderedPageBreak/>
        <w:t>(Taormina and Gao, 2013). The basic needs defined by Maslow hierarchy of needs is physiological needs and safety needs. If these are not fulfilled, the employee will be unsatisfied which could lead to health problems (</w:t>
      </w:r>
      <w:proofErr w:type="spellStart"/>
      <w:r>
        <w:rPr>
          <w:rFonts w:ascii="Arial" w:eastAsia="Arial" w:hAnsi="Arial" w:cs="Arial"/>
          <w:sz w:val="24"/>
          <w:szCs w:val="24"/>
        </w:rPr>
        <w:t>Knifton</w:t>
      </w:r>
      <w:proofErr w:type="spellEnd"/>
      <w:r>
        <w:rPr>
          <w:rFonts w:ascii="Arial" w:eastAsia="Arial" w:hAnsi="Arial" w:cs="Arial"/>
          <w:sz w:val="24"/>
          <w:szCs w:val="24"/>
        </w:rPr>
        <w:t xml:space="preserve"> and</w:t>
      </w:r>
      <w:r>
        <w:rPr>
          <w:rFonts w:ascii="Arial" w:eastAsia="Arial" w:hAnsi="Arial" w:cs="Arial"/>
          <w:sz w:val="24"/>
          <w:szCs w:val="24"/>
        </w:rPr>
        <w:t xml:space="preserve"> Inglis, 2020). </w:t>
      </w:r>
    </w:p>
    <w:p w14:paraId="0000001C" w14:textId="77777777" w:rsidR="00E23E99" w:rsidRDefault="00971AC1">
      <w:pPr>
        <w:ind w:firstLine="0"/>
        <w:rPr>
          <w:rFonts w:ascii="Arial" w:eastAsia="Arial" w:hAnsi="Arial" w:cs="Arial"/>
          <w:sz w:val="24"/>
          <w:szCs w:val="24"/>
        </w:rPr>
      </w:pPr>
      <w:r>
        <w:rPr>
          <w:rFonts w:ascii="Arial" w:eastAsia="Arial" w:hAnsi="Arial" w:cs="Arial"/>
          <w:sz w:val="24"/>
          <w:szCs w:val="24"/>
        </w:rPr>
        <w:t>Another problem that has a direct relationship with mental health issues is discrimination. Discrimination due to race, class, or gender can cause affect an individual’s mental health. An individual that faces discrimination often experien</w:t>
      </w:r>
      <w:r>
        <w:rPr>
          <w:rFonts w:ascii="Arial" w:eastAsia="Arial" w:hAnsi="Arial" w:cs="Arial"/>
          <w:sz w:val="24"/>
          <w:szCs w:val="24"/>
        </w:rPr>
        <w:t xml:space="preserve">ces psychological distress and chronic strain. The stress caused by discrimination can have a negative impact on mental health of an individual, operating through behavioral, physiological, and psychological pathways (Perry, Harp and </w:t>
      </w:r>
      <w:proofErr w:type="spellStart"/>
      <w:r>
        <w:rPr>
          <w:rFonts w:ascii="Arial" w:eastAsia="Arial" w:hAnsi="Arial" w:cs="Arial"/>
          <w:sz w:val="24"/>
          <w:szCs w:val="24"/>
        </w:rPr>
        <w:t>Oser</w:t>
      </w:r>
      <w:proofErr w:type="spellEnd"/>
      <w:r>
        <w:rPr>
          <w:rFonts w:ascii="Arial" w:eastAsia="Arial" w:hAnsi="Arial" w:cs="Arial"/>
          <w:sz w:val="24"/>
          <w:szCs w:val="24"/>
        </w:rPr>
        <w:t>, 2013). If an emp</w:t>
      </w:r>
      <w:r>
        <w:rPr>
          <w:rFonts w:ascii="Arial" w:eastAsia="Arial" w:hAnsi="Arial" w:cs="Arial"/>
          <w:sz w:val="24"/>
          <w:szCs w:val="24"/>
        </w:rPr>
        <w:t>loyee feels that they are facing discrimination, he or she is more likely to be dissatisfied, stressed, and demotivated. Therefore, discrimination in the workplace can also have an adverse effect on the mental health individual.</w:t>
      </w:r>
    </w:p>
    <w:p w14:paraId="0000001D" w14:textId="77777777" w:rsidR="00E23E99" w:rsidRDefault="00971AC1">
      <w:pPr>
        <w:rPr>
          <w:rFonts w:ascii="Arial" w:eastAsia="Arial" w:hAnsi="Arial" w:cs="Arial"/>
          <w:sz w:val="24"/>
          <w:szCs w:val="24"/>
        </w:rPr>
      </w:pPr>
      <w:r>
        <w:rPr>
          <w:rFonts w:ascii="Arial" w:eastAsia="Arial" w:hAnsi="Arial" w:cs="Arial"/>
          <w:sz w:val="24"/>
          <w:szCs w:val="24"/>
        </w:rPr>
        <w:t>The fifth problem that affects mental health is physical illness. A person that is physically unwell is more likely to face mental health problems. Mental and physical health both depend on each other. Research has shown that individuals with significant p</w:t>
      </w:r>
      <w:r>
        <w:rPr>
          <w:rFonts w:ascii="Arial" w:eastAsia="Arial" w:hAnsi="Arial" w:cs="Arial"/>
          <w:sz w:val="24"/>
          <w:szCs w:val="24"/>
        </w:rPr>
        <w:t>hysical injuries and illnesses are more susceptible to suffering from mental health diseases such as anxiety and depression. Individuals that suffer from respiratory diseases were found to also have higher rates of anxiety and depression. The healthcare co</w:t>
      </w:r>
      <w:r>
        <w:rPr>
          <w:rFonts w:ascii="Arial" w:eastAsia="Arial" w:hAnsi="Arial" w:cs="Arial"/>
          <w:sz w:val="24"/>
          <w:szCs w:val="24"/>
        </w:rPr>
        <w:t xml:space="preserve">sts and stress of their physical health promotes a declined quality of mental health. </w:t>
      </w:r>
    </w:p>
    <w:p w14:paraId="0000001E" w14:textId="77777777" w:rsidR="00E23E99" w:rsidRDefault="00E23E99">
      <w:pPr>
        <w:rPr>
          <w:rFonts w:ascii="Arial" w:eastAsia="Arial" w:hAnsi="Arial" w:cs="Arial"/>
          <w:sz w:val="24"/>
          <w:szCs w:val="24"/>
        </w:rPr>
      </w:pPr>
    </w:p>
    <w:p w14:paraId="0000001F" w14:textId="77777777" w:rsidR="00E23E99" w:rsidRDefault="00971AC1">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Reference list</w:t>
      </w:r>
    </w:p>
    <w:p w14:paraId="00000020" w14:textId="77777777" w:rsidR="00E23E99" w:rsidRDefault="00971AC1">
      <w:pPr>
        <w:pBdr>
          <w:top w:val="nil"/>
          <w:left w:val="nil"/>
          <w:bottom w:val="nil"/>
          <w:right w:val="nil"/>
          <w:between w:val="nil"/>
        </w:pBdr>
        <w:spacing w:after="240"/>
        <w:ind w:firstLine="0"/>
        <w:jc w:val="left"/>
        <w:rPr>
          <w:rFonts w:ascii="Arial" w:eastAsia="Arial" w:hAnsi="Arial" w:cs="Arial"/>
          <w:color w:val="000000"/>
          <w:sz w:val="24"/>
          <w:szCs w:val="24"/>
        </w:rPr>
      </w:pPr>
      <w:proofErr w:type="spellStart"/>
      <w:r>
        <w:rPr>
          <w:rFonts w:ascii="Arial" w:eastAsia="Arial" w:hAnsi="Arial" w:cs="Arial"/>
          <w:color w:val="000000"/>
          <w:sz w:val="24"/>
          <w:szCs w:val="24"/>
        </w:rPr>
        <w:t>Apter</w:t>
      </w:r>
      <w:proofErr w:type="spellEnd"/>
      <w:r>
        <w:rPr>
          <w:rFonts w:ascii="Arial" w:eastAsia="Arial" w:hAnsi="Arial" w:cs="Arial"/>
          <w:color w:val="000000"/>
          <w:sz w:val="24"/>
          <w:szCs w:val="24"/>
        </w:rPr>
        <w:t xml:space="preserve">-Levy, Y., Feldman, M., </w:t>
      </w:r>
      <w:proofErr w:type="spellStart"/>
      <w:r>
        <w:rPr>
          <w:rFonts w:ascii="Arial" w:eastAsia="Arial" w:hAnsi="Arial" w:cs="Arial"/>
          <w:color w:val="000000"/>
          <w:sz w:val="24"/>
          <w:szCs w:val="24"/>
        </w:rPr>
        <w:t>Vakart</w:t>
      </w:r>
      <w:proofErr w:type="spellEnd"/>
      <w:r>
        <w:rPr>
          <w:rFonts w:ascii="Arial" w:eastAsia="Arial" w:hAnsi="Arial" w:cs="Arial"/>
          <w:color w:val="000000"/>
          <w:sz w:val="24"/>
          <w:szCs w:val="24"/>
        </w:rPr>
        <w:t xml:space="preserve">, A., </w:t>
      </w:r>
      <w:proofErr w:type="spellStart"/>
      <w:r>
        <w:rPr>
          <w:rFonts w:ascii="Arial" w:eastAsia="Arial" w:hAnsi="Arial" w:cs="Arial"/>
          <w:color w:val="000000"/>
          <w:sz w:val="24"/>
          <w:szCs w:val="24"/>
        </w:rPr>
        <w:t>Ebstein</w:t>
      </w:r>
      <w:proofErr w:type="spellEnd"/>
      <w:r>
        <w:rPr>
          <w:rFonts w:ascii="Arial" w:eastAsia="Arial" w:hAnsi="Arial" w:cs="Arial"/>
          <w:color w:val="000000"/>
          <w:sz w:val="24"/>
          <w:szCs w:val="24"/>
        </w:rPr>
        <w:t>, R.P. and Feldman, R. (2013). Impact of Maternal Depression Across the First 6 Years of Life on the Chil</w:t>
      </w:r>
      <w:r>
        <w:rPr>
          <w:rFonts w:ascii="Arial" w:eastAsia="Arial" w:hAnsi="Arial" w:cs="Arial"/>
          <w:color w:val="000000"/>
          <w:sz w:val="24"/>
          <w:szCs w:val="24"/>
        </w:rPr>
        <w:t xml:space="preserve">d’s Mental Health, </w:t>
      </w:r>
      <w:r>
        <w:rPr>
          <w:rFonts w:ascii="Arial" w:eastAsia="Arial" w:hAnsi="Arial" w:cs="Arial"/>
          <w:color w:val="000000"/>
          <w:sz w:val="24"/>
          <w:szCs w:val="24"/>
        </w:rPr>
        <w:lastRenderedPageBreak/>
        <w:t xml:space="preserve">Social Engagement, and Empathy: The Moderating Role of Oxytocin. </w:t>
      </w:r>
      <w:r>
        <w:rPr>
          <w:rFonts w:ascii="Arial" w:eastAsia="Arial" w:hAnsi="Arial" w:cs="Arial"/>
          <w:i/>
          <w:color w:val="000000"/>
          <w:sz w:val="24"/>
          <w:szCs w:val="24"/>
        </w:rPr>
        <w:t>American Journal of Psychiatry</w:t>
      </w:r>
      <w:r>
        <w:rPr>
          <w:rFonts w:ascii="Arial" w:eastAsia="Arial" w:hAnsi="Arial" w:cs="Arial"/>
          <w:color w:val="000000"/>
          <w:sz w:val="24"/>
          <w:szCs w:val="24"/>
        </w:rPr>
        <w:t>, 170(10), pp.1161–1168.</w:t>
      </w:r>
    </w:p>
    <w:p w14:paraId="00000021" w14:textId="77777777" w:rsidR="00E23E99" w:rsidRDefault="00971AC1">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 xml:space="preserve">Devi, F., </w:t>
      </w:r>
      <w:proofErr w:type="spellStart"/>
      <w:r>
        <w:rPr>
          <w:rFonts w:ascii="Arial" w:eastAsia="Arial" w:hAnsi="Arial" w:cs="Arial"/>
          <w:color w:val="000000"/>
          <w:sz w:val="24"/>
          <w:szCs w:val="24"/>
        </w:rPr>
        <w:t>Shahwan</w:t>
      </w:r>
      <w:proofErr w:type="spellEnd"/>
      <w:r>
        <w:rPr>
          <w:rFonts w:ascii="Arial" w:eastAsia="Arial" w:hAnsi="Arial" w:cs="Arial"/>
          <w:color w:val="000000"/>
          <w:sz w:val="24"/>
          <w:szCs w:val="24"/>
        </w:rPr>
        <w:t xml:space="preserve">, S., </w:t>
      </w:r>
      <w:proofErr w:type="spellStart"/>
      <w:r>
        <w:rPr>
          <w:rFonts w:ascii="Arial" w:eastAsia="Arial" w:hAnsi="Arial" w:cs="Arial"/>
          <w:color w:val="000000"/>
          <w:sz w:val="24"/>
          <w:szCs w:val="24"/>
        </w:rPr>
        <w:t>Teh</w:t>
      </w:r>
      <w:proofErr w:type="spellEnd"/>
      <w:r>
        <w:rPr>
          <w:rFonts w:ascii="Arial" w:eastAsia="Arial" w:hAnsi="Arial" w:cs="Arial"/>
          <w:color w:val="000000"/>
          <w:sz w:val="24"/>
          <w:szCs w:val="24"/>
        </w:rPr>
        <w:t xml:space="preserve">, W.L., </w:t>
      </w:r>
      <w:proofErr w:type="spellStart"/>
      <w:r>
        <w:rPr>
          <w:rFonts w:ascii="Arial" w:eastAsia="Arial" w:hAnsi="Arial" w:cs="Arial"/>
          <w:color w:val="000000"/>
          <w:sz w:val="24"/>
          <w:szCs w:val="24"/>
        </w:rPr>
        <w:t>Sambasivam</w:t>
      </w:r>
      <w:proofErr w:type="spellEnd"/>
      <w:r>
        <w:rPr>
          <w:rFonts w:ascii="Arial" w:eastAsia="Arial" w:hAnsi="Arial" w:cs="Arial"/>
          <w:color w:val="000000"/>
          <w:sz w:val="24"/>
          <w:szCs w:val="24"/>
        </w:rPr>
        <w:t>, R., Zhang, Y.J., Lau, Y.W., Ong, S.H., Fung, D., Gupta, B., Chong, S.A.</w:t>
      </w:r>
      <w:r>
        <w:rPr>
          <w:rFonts w:ascii="Arial" w:eastAsia="Arial" w:hAnsi="Arial" w:cs="Arial"/>
          <w:color w:val="000000"/>
          <w:sz w:val="24"/>
          <w:szCs w:val="24"/>
        </w:rPr>
        <w:t xml:space="preserve"> and Subramaniam, M. (2019). The prevalence of childhood trauma in psychiatric outpatients. </w:t>
      </w:r>
      <w:r>
        <w:rPr>
          <w:rFonts w:ascii="Arial" w:eastAsia="Arial" w:hAnsi="Arial" w:cs="Arial"/>
          <w:i/>
          <w:color w:val="000000"/>
          <w:sz w:val="24"/>
          <w:szCs w:val="24"/>
        </w:rPr>
        <w:t>Annals of General Psychiatry</w:t>
      </w:r>
      <w:r>
        <w:rPr>
          <w:rFonts w:ascii="Arial" w:eastAsia="Arial" w:hAnsi="Arial" w:cs="Arial"/>
          <w:color w:val="000000"/>
          <w:sz w:val="24"/>
          <w:szCs w:val="24"/>
        </w:rPr>
        <w:t>, [online] 18(1). Available at: https://annals-general-psychiatry.biomedcentral.com/articles/10.1186/s12991-019-0239-1.</w:t>
      </w:r>
    </w:p>
    <w:p w14:paraId="00000022" w14:textId="77777777" w:rsidR="00E23E99" w:rsidRDefault="00971AC1">
      <w:pPr>
        <w:pBdr>
          <w:top w:val="nil"/>
          <w:left w:val="nil"/>
          <w:bottom w:val="nil"/>
          <w:right w:val="nil"/>
          <w:between w:val="nil"/>
        </w:pBdr>
        <w:spacing w:after="240"/>
        <w:ind w:firstLine="0"/>
        <w:jc w:val="left"/>
        <w:rPr>
          <w:rFonts w:ascii="Arial" w:eastAsia="Arial" w:hAnsi="Arial" w:cs="Arial"/>
          <w:color w:val="000000"/>
          <w:sz w:val="24"/>
          <w:szCs w:val="24"/>
        </w:rPr>
      </w:pPr>
      <w:proofErr w:type="spellStart"/>
      <w:r>
        <w:rPr>
          <w:rFonts w:ascii="Arial" w:eastAsia="Arial" w:hAnsi="Arial" w:cs="Arial"/>
          <w:color w:val="000000"/>
          <w:sz w:val="24"/>
          <w:szCs w:val="24"/>
        </w:rPr>
        <w:t>Knifton</w:t>
      </w:r>
      <w:proofErr w:type="spellEnd"/>
      <w:r>
        <w:rPr>
          <w:rFonts w:ascii="Arial" w:eastAsia="Arial" w:hAnsi="Arial" w:cs="Arial"/>
          <w:color w:val="000000"/>
          <w:sz w:val="24"/>
          <w:szCs w:val="24"/>
        </w:rPr>
        <w:t xml:space="preserve">, L. and </w:t>
      </w:r>
      <w:r>
        <w:rPr>
          <w:rFonts w:ascii="Arial" w:eastAsia="Arial" w:hAnsi="Arial" w:cs="Arial"/>
          <w:color w:val="000000"/>
          <w:sz w:val="24"/>
          <w:szCs w:val="24"/>
        </w:rPr>
        <w:t xml:space="preserve">Inglis, G. (2020). Poverty and mental health: policy, practice and research implications. </w:t>
      </w:r>
      <w:proofErr w:type="spellStart"/>
      <w:r>
        <w:rPr>
          <w:rFonts w:ascii="Arial" w:eastAsia="Arial" w:hAnsi="Arial" w:cs="Arial"/>
          <w:i/>
          <w:color w:val="000000"/>
          <w:sz w:val="24"/>
          <w:szCs w:val="24"/>
        </w:rPr>
        <w:t>BJPsych</w:t>
      </w:r>
      <w:proofErr w:type="spellEnd"/>
      <w:r>
        <w:rPr>
          <w:rFonts w:ascii="Arial" w:eastAsia="Arial" w:hAnsi="Arial" w:cs="Arial"/>
          <w:i/>
          <w:color w:val="000000"/>
          <w:sz w:val="24"/>
          <w:szCs w:val="24"/>
        </w:rPr>
        <w:t xml:space="preserve"> Bulletin</w:t>
      </w:r>
      <w:r>
        <w:rPr>
          <w:rFonts w:ascii="Arial" w:eastAsia="Arial" w:hAnsi="Arial" w:cs="Arial"/>
          <w:color w:val="000000"/>
          <w:sz w:val="24"/>
          <w:szCs w:val="24"/>
        </w:rPr>
        <w:t>, [online] 44(5), pp.193–196. Available at: https://www.cambridge.org/core/journals/bjpsych-bulletin/article/poverty-and-mental-health-policy-practice</w:t>
      </w:r>
      <w:r>
        <w:rPr>
          <w:rFonts w:ascii="Arial" w:eastAsia="Arial" w:hAnsi="Arial" w:cs="Arial"/>
          <w:color w:val="000000"/>
          <w:sz w:val="24"/>
          <w:szCs w:val="24"/>
        </w:rPr>
        <w:t>-and-research-implications/19B8515B721B6E4E14E5DA54587C10DB [Accessed 5 Nov. 2020].</w:t>
      </w:r>
    </w:p>
    <w:p w14:paraId="00000023" w14:textId="77777777" w:rsidR="00E23E99" w:rsidRDefault="00971AC1">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 xml:space="preserve">Perry, B.L., Harp, K.L.H. and </w:t>
      </w:r>
      <w:proofErr w:type="spellStart"/>
      <w:r>
        <w:rPr>
          <w:rFonts w:ascii="Arial" w:eastAsia="Arial" w:hAnsi="Arial" w:cs="Arial"/>
          <w:color w:val="000000"/>
          <w:sz w:val="24"/>
          <w:szCs w:val="24"/>
        </w:rPr>
        <w:t>Oser</w:t>
      </w:r>
      <w:proofErr w:type="spellEnd"/>
      <w:r>
        <w:rPr>
          <w:rFonts w:ascii="Arial" w:eastAsia="Arial" w:hAnsi="Arial" w:cs="Arial"/>
          <w:color w:val="000000"/>
          <w:sz w:val="24"/>
          <w:szCs w:val="24"/>
        </w:rPr>
        <w:t xml:space="preserve">, C.B. (2013). Racial and Gender Discrimination in the Stress Process: Implications for African American Women’s Health and Well-Being. </w:t>
      </w:r>
      <w:r>
        <w:rPr>
          <w:rFonts w:ascii="Arial" w:eastAsia="Arial" w:hAnsi="Arial" w:cs="Arial"/>
          <w:i/>
          <w:color w:val="000000"/>
          <w:sz w:val="24"/>
          <w:szCs w:val="24"/>
        </w:rPr>
        <w:t>So</w:t>
      </w:r>
      <w:r>
        <w:rPr>
          <w:rFonts w:ascii="Arial" w:eastAsia="Arial" w:hAnsi="Arial" w:cs="Arial"/>
          <w:i/>
          <w:color w:val="000000"/>
          <w:sz w:val="24"/>
          <w:szCs w:val="24"/>
        </w:rPr>
        <w:t xml:space="preserve">ciological </w:t>
      </w:r>
      <w:proofErr w:type="gramStart"/>
      <w:r>
        <w:rPr>
          <w:rFonts w:ascii="Arial" w:eastAsia="Arial" w:hAnsi="Arial" w:cs="Arial"/>
          <w:i/>
          <w:color w:val="000000"/>
          <w:sz w:val="24"/>
          <w:szCs w:val="24"/>
        </w:rPr>
        <w:t>perspectives :</w:t>
      </w:r>
      <w:proofErr w:type="gramEnd"/>
      <w:r>
        <w:rPr>
          <w:rFonts w:ascii="Arial" w:eastAsia="Arial" w:hAnsi="Arial" w:cs="Arial"/>
          <w:i/>
          <w:color w:val="000000"/>
          <w:sz w:val="24"/>
          <w:szCs w:val="24"/>
        </w:rPr>
        <w:t xml:space="preserve"> SP : official publication of the Pacific Sociological Association</w:t>
      </w:r>
      <w:r>
        <w:rPr>
          <w:rFonts w:ascii="Arial" w:eastAsia="Arial" w:hAnsi="Arial" w:cs="Arial"/>
          <w:color w:val="000000"/>
          <w:sz w:val="24"/>
          <w:szCs w:val="24"/>
        </w:rPr>
        <w:t>, [online] 56(1), pp.25–48. Available at: https://www.ncbi.nlm.nih.gov/pmc/articles/PMC3783344/.</w:t>
      </w:r>
    </w:p>
    <w:p w14:paraId="00000024" w14:textId="77777777" w:rsidR="00E23E99" w:rsidRDefault="00971AC1">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 xml:space="preserve">Phelan, J.C., Yang, L.H. and Cruz-Rojas, R. (2006). Effects of Attributing Serious Mental Illnesses to Genetic Causes on Orientations to Treatment. </w:t>
      </w:r>
      <w:r>
        <w:rPr>
          <w:rFonts w:ascii="Arial" w:eastAsia="Arial" w:hAnsi="Arial" w:cs="Arial"/>
          <w:i/>
          <w:color w:val="000000"/>
          <w:sz w:val="24"/>
          <w:szCs w:val="24"/>
        </w:rPr>
        <w:t>Psychiatric Services</w:t>
      </w:r>
      <w:r>
        <w:rPr>
          <w:rFonts w:ascii="Arial" w:eastAsia="Arial" w:hAnsi="Arial" w:cs="Arial"/>
          <w:color w:val="000000"/>
          <w:sz w:val="24"/>
          <w:szCs w:val="24"/>
        </w:rPr>
        <w:t>, 57(3), pp.382–387.</w:t>
      </w:r>
    </w:p>
    <w:p w14:paraId="00000025" w14:textId="77777777" w:rsidR="00E23E99" w:rsidRDefault="00971AC1">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lastRenderedPageBreak/>
        <w:t>Taormina, R.J. and Gao, J.H. (2013). Maslow and the motivation hier</w:t>
      </w:r>
      <w:r>
        <w:rPr>
          <w:rFonts w:ascii="Arial" w:eastAsia="Arial" w:hAnsi="Arial" w:cs="Arial"/>
          <w:color w:val="000000"/>
          <w:sz w:val="24"/>
          <w:szCs w:val="24"/>
        </w:rPr>
        <w:t xml:space="preserve">archy: Measuring satisfaction of the needs. </w:t>
      </w:r>
      <w:r>
        <w:rPr>
          <w:rFonts w:ascii="Arial" w:eastAsia="Arial" w:hAnsi="Arial" w:cs="Arial"/>
          <w:i/>
          <w:color w:val="000000"/>
          <w:sz w:val="24"/>
          <w:szCs w:val="24"/>
        </w:rPr>
        <w:t>The American Journal of Psychology</w:t>
      </w:r>
      <w:r>
        <w:rPr>
          <w:rFonts w:ascii="Arial" w:eastAsia="Arial" w:hAnsi="Arial" w:cs="Arial"/>
          <w:color w:val="000000"/>
          <w:sz w:val="24"/>
          <w:szCs w:val="24"/>
        </w:rPr>
        <w:t>, 126(2), pp.155–177.</w:t>
      </w:r>
    </w:p>
    <w:p w14:paraId="00000026" w14:textId="77777777" w:rsidR="00E23E99" w:rsidRDefault="00971AC1">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Williams, A., Helm, H. and Clemens, E. (2012). The Effect of Childhood Trauma, Personal Wellness, Supervisory Working Alliance, and Organizational Factors o</w:t>
      </w:r>
      <w:r>
        <w:rPr>
          <w:rFonts w:ascii="Arial" w:eastAsia="Arial" w:hAnsi="Arial" w:cs="Arial"/>
          <w:color w:val="000000"/>
          <w:sz w:val="24"/>
          <w:szCs w:val="24"/>
        </w:rPr>
        <w:t xml:space="preserve">n Vicarious Traumatization. </w:t>
      </w:r>
      <w:r>
        <w:rPr>
          <w:rFonts w:ascii="Arial" w:eastAsia="Arial" w:hAnsi="Arial" w:cs="Arial"/>
          <w:i/>
          <w:color w:val="000000"/>
          <w:sz w:val="24"/>
          <w:szCs w:val="24"/>
        </w:rPr>
        <w:t>Journal of Mental Health Counseling</w:t>
      </w:r>
      <w:r>
        <w:rPr>
          <w:rFonts w:ascii="Arial" w:eastAsia="Arial" w:hAnsi="Arial" w:cs="Arial"/>
          <w:color w:val="000000"/>
          <w:sz w:val="24"/>
          <w:szCs w:val="24"/>
        </w:rPr>
        <w:t>, 34(2), pp.133–153.</w:t>
      </w:r>
    </w:p>
    <w:p w14:paraId="00000027" w14:textId="77777777" w:rsidR="00E23E99" w:rsidRDefault="00E23E99">
      <w:pPr>
        <w:rPr>
          <w:rFonts w:ascii="Arial" w:eastAsia="Arial" w:hAnsi="Arial" w:cs="Arial"/>
          <w:sz w:val="24"/>
          <w:szCs w:val="24"/>
        </w:rPr>
      </w:pPr>
    </w:p>
    <w:sectPr w:rsidR="00E23E9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99"/>
    <w:rsid w:val="003C1285"/>
    <w:rsid w:val="00971AC1"/>
    <w:rsid w:val="00E23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768C95"/>
  <w15:docId w15:val="{C3633CA5-DEB2-5F4D-8C14-05B329170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785B87"/>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N1u8d2yF+QQXeSv/NP45Bi28Xw==">AMUW2mX3J6+2nP/uUftveyyXVRei1pEXcw0o9C65AfCIub0C6s7OmoBRfVqtWj6WMiP78AzfDDm8mhkno3O4f8erzVtQeLasiqwVMEHuoqcpdTdnVS0+tIM=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826</Words>
  <Characters>4711</Characters>
  <Application>Microsoft Office Word</Application>
  <DocSecurity>0</DocSecurity>
  <Lines>39</Lines>
  <Paragraphs>11</Paragraphs>
  <ScaleCrop>false</ScaleCrop>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Hareem Rashid</dc:creator>
  <cp:lastModifiedBy>Malika Ali (2026355)</cp:lastModifiedBy>
  <cp:revision>2</cp:revision>
  <dcterms:created xsi:type="dcterms:W3CDTF">2022-02-18T11:33:00Z</dcterms:created>
  <dcterms:modified xsi:type="dcterms:W3CDTF">2022-02-18T11:33:00Z</dcterms:modified>
</cp:coreProperties>
</file>