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B9258C1" w:rsidR="00986B43" w:rsidRPr="008E6F95"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8E6F95">
              <w:rPr>
                <w:rFonts w:ascii="Times New Roman" w:hAnsi="Times New Roman" w:cs="Times New Roman"/>
                <w:b/>
                <w:color w:val="auto"/>
                <w:sz w:val="40"/>
                <w:szCs w:val="40"/>
              </w:rPr>
              <w:t>Learner’s name:</w:t>
            </w:r>
            <w:r w:rsidR="00247265" w:rsidRPr="008E6F95">
              <w:rPr>
                <w:rFonts w:ascii="Times New Roman" w:hAnsi="Times New Roman" w:cs="Times New Roman"/>
                <w:b/>
                <w:color w:val="auto"/>
                <w:sz w:val="40"/>
                <w:szCs w:val="40"/>
              </w:rPr>
              <w:t xml:space="preserve"> </w:t>
            </w:r>
            <w:r w:rsidR="006F114B" w:rsidRPr="008E6F95">
              <w:rPr>
                <w:rFonts w:ascii="Times New Roman" w:hAnsi="Times New Roman" w:cs="Times New Roman"/>
                <w:b/>
                <w:color w:val="auto"/>
                <w:sz w:val="40"/>
                <w:szCs w:val="40"/>
              </w:rPr>
              <w:t>Leah Williams</w:t>
            </w:r>
          </w:p>
          <w:p w14:paraId="0B6CD0DB" w14:textId="689515B5" w:rsidR="009C337F" w:rsidRPr="008E6F95"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1CA4B666" w:rsidR="009C337F" w:rsidRPr="008E6F95"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8E6F95">
              <w:rPr>
                <w:rFonts w:ascii="Times New Roman" w:hAnsi="Times New Roman" w:cs="Times New Roman"/>
                <w:b/>
                <w:color w:val="auto"/>
                <w:sz w:val="40"/>
                <w:szCs w:val="40"/>
              </w:rPr>
              <w:t>Email address:</w:t>
            </w:r>
            <w:r w:rsidR="00FF6CED" w:rsidRPr="008E6F95">
              <w:rPr>
                <w:rFonts w:ascii="Times New Roman" w:hAnsi="Times New Roman" w:cs="Times New Roman"/>
                <w:b/>
                <w:color w:val="auto"/>
                <w:sz w:val="40"/>
                <w:szCs w:val="40"/>
              </w:rPr>
              <w:t xml:space="preserve"> </w:t>
            </w:r>
            <w:r w:rsidR="006F114B" w:rsidRPr="008E6F95">
              <w:rPr>
                <w:rFonts w:ascii="Times New Roman" w:hAnsi="Times New Roman" w:cs="Times New Roman"/>
                <w:b/>
                <w:color w:val="auto"/>
                <w:sz w:val="40"/>
                <w:szCs w:val="40"/>
              </w:rPr>
              <w:t>l.williams13@npt.gov.uk</w:t>
            </w:r>
          </w:p>
          <w:p w14:paraId="22E38809" w14:textId="77777777" w:rsidR="00986B43" w:rsidRPr="008E6F95"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1B88ACB7" w:rsidR="00F927A1" w:rsidRPr="008E6F95"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8E6F95">
              <w:rPr>
                <w:rFonts w:ascii="Times New Roman" w:hAnsi="Times New Roman" w:cs="Times New Roman"/>
                <w:b/>
                <w:color w:val="auto"/>
                <w:sz w:val="40"/>
                <w:szCs w:val="40"/>
              </w:rPr>
              <w:t>Learner’s University Registration</w:t>
            </w:r>
            <w:r w:rsidR="00F927A1" w:rsidRPr="008E6F95">
              <w:rPr>
                <w:rFonts w:ascii="Times New Roman" w:hAnsi="Times New Roman" w:cs="Times New Roman"/>
                <w:b/>
                <w:color w:val="auto"/>
                <w:sz w:val="40"/>
                <w:szCs w:val="40"/>
              </w:rPr>
              <w:t xml:space="preserve"> Number:</w:t>
            </w:r>
            <w:r w:rsidR="008E6F95">
              <w:rPr>
                <w:rFonts w:ascii="Times New Roman" w:hAnsi="Times New Roman" w:cs="Times New Roman"/>
                <w:b/>
                <w:color w:val="auto"/>
                <w:sz w:val="40"/>
                <w:szCs w:val="40"/>
              </w:rPr>
              <w:t xml:space="preserve"> 2014541</w:t>
            </w:r>
          </w:p>
          <w:p w14:paraId="622FD17A" w14:textId="77777777" w:rsidR="0085230E" w:rsidRPr="008E6F95"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8E6F95">
              <w:rPr>
                <w:rFonts w:ascii="Times New Roman" w:hAnsi="Times New Roman" w:cs="Times New Roman"/>
                <w:b/>
                <w:color w:val="auto"/>
                <w:sz w:val="40"/>
                <w:szCs w:val="40"/>
              </w:rPr>
              <w:t xml:space="preserve">Cohort: </w:t>
            </w:r>
            <w:r w:rsidR="00D64552" w:rsidRPr="008E6F95">
              <w:rPr>
                <w:rFonts w:ascii="Times New Roman" w:hAnsi="Times New Roman" w:cs="Times New Roman"/>
                <w:b/>
                <w:color w:val="auto"/>
                <w:sz w:val="40"/>
                <w:szCs w:val="40"/>
              </w:rPr>
              <w:t>21</w:t>
            </w:r>
            <w:r w:rsidR="00AE6231" w:rsidRPr="008E6F95">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0AEDC828" w14:textId="0ACDEF23" w:rsidR="00C35FE2" w:rsidRPr="00C35FE2" w:rsidRDefault="00C35FE2" w:rsidP="00C35FE2">
            <w:pPr>
              <w:rPr>
                <w:rFonts w:asciiTheme="minorHAnsi" w:hAnsiTheme="minorHAnsi" w:cstheme="minorHAnsi"/>
                <w:sz w:val="24"/>
                <w:szCs w:val="24"/>
              </w:rPr>
            </w:pPr>
            <w:r w:rsidRPr="00C35FE2">
              <w:rPr>
                <w:rFonts w:asciiTheme="minorHAnsi" w:hAnsiTheme="minorHAnsi" w:cstheme="minorHAnsi"/>
                <w:sz w:val="24"/>
                <w:szCs w:val="24"/>
              </w:rPr>
              <w:t>The individual who was the subject of this assessment is a single White Welsh woman, referred to as Person 1 to maintain confidentiality. The observation took place in her home environment, as she reported feeling more comfortable and able to engage openly in familiar surroundings. Consideration was also given to the geographical area in which she resides, as limited public transport links across rural and urban locations can create barriers to accessing services and support.</w:t>
            </w:r>
          </w:p>
          <w:p w14:paraId="5F24549C" w14:textId="77777777" w:rsidR="00C35FE2" w:rsidRDefault="00C35FE2" w:rsidP="00C35FE2">
            <w:pPr>
              <w:rPr>
                <w:rFonts w:asciiTheme="minorHAnsi" w:hAnsiTheme="minorHAnsi" w:cstheme="minorHAnsi"/>
                <w:sz w:val="24"/>
                <w:szCs w:val="24"/>
              </w:rPr>
            </w:pPr>
            <w:r w:rsidRPr="00C35FE2">
              <w:rPr>
                <w:rFonts w:asciiTheme="minorHAnsi" w:hAnsiTheme="minorHAnsi" w:cstheme="minorHAnsi"/>
                <w:sz w:val="24"/>
                <w:szCs w:val="24"/>
              </w:rPr>
              <w:t>The purpose of the assessment was to explore ongoing risks associated with Person 1's vulnerabilities. Previous assessments had identified that she lacked capacity regarding the formation and maintenance of safe relationships, particularly in recognising indicators of healthy relationships and identifying potential risks. The assessment therefore aimed to gain a greater understanding of these vulnerabilities and their impact on her safety and wellbeing, while informing future risk management and support planning.</w:t>
            </w:r>
          </w:p>
          <w:p w14:paraId="65B8F780" w14:textId="77777777" w:rsidR="00A3297F" w:rsidRPr="00C35FE2" w:rsidRDefault="00A3297F" w:rsidP="00C35FE2">
            <w:pPr>
              <w:rPr>
                <w:rFonts w:asciiTheme="minorHAnsi" w:hAnsiTheme="minorHAnsi" w:cstheme="minorHAnsi"/>
                <w:sz w:val="24"/>
                <w:szCs w:val="24"/>
              </w:rPr>
            </w:pPr>
          </w:p>
          <w:p w14:paraId="0FCED9B7" w14:textId="77777777" w:rsidR="00C35FE2" w:rsidRDefault="00C35FE2" w:rsidP="00C35FE2">
            <w:pPr>
              <w:rPr>
                <w:rFonts w:asciiTheme="minorHAnsi" w:hAnsiTheme="minorHAnsi" w:cstheme="minorHAnsi"/>
                <w:sz w:val="24"/>
                <w:szCs w:val="24"/>
              </w:rPr>
            </w:pPr>
            <w:r w:rsidRPr="00C35FE2">
              <w:rPr>
                <w:rFonts w:asciiTheme="minorHAnsi" w:hAnsiTheme="minorHAnsi" w:cstheme="minorHAnsi"/>
                <w:sz w:val="24"/>
                <w:szCs w:val="24"/>
              </w:rPr>
              <w:t>The assessment was completed in accordance with the Social Services and Well-being (Wales) Act 2014 and the Mental Health (Wales) Measure 2010. These frameworks promote person-centred practice and ensure individuals receive appropriate support when unable to meet their needs independently. In line with Part 2 of the Mental Health (Wales) Measure 2010, the assessment contributed to the ongoing development of Person 1's Care and Treatment Plan (CTP), ensuring coordinated care and recovery-focused support.</w:t>
            </w:r>
          </w:p>
          <w:p w14:paraId="713BDBD4" w14:textId="77777777" w:rsidR="00A3297F" w:rsidRPr="00C35FE2" w:rsidRDefault="00A3297F" w:rsidP="00C35FE2">
            <w:pPr>
              <w:rPr>
                <w:rFonts w:asciiTheme="minorHAnsi" w:hAnsiTheme="minorHAnsi" w:cstheme="minorHAnsi"/>
                <w:sz w:val="24"/>
                <w:szCs w:val="24"/>
              </w:rPr>
            </w:pPr>
          </w:p>
          <w:p w14:paraId="0D82EA52" w14:textId="77777777" w:rsidR="00C35FE2" w:rsidRDefault="00C35FE2" w:rsidP="00C35FE2">
            <w:pPr>
              <w:rPr>
                <w:rFonts w:asciiTheme="minorHAnsi" w:hAnsiTheme="minorHAnsi" w:cstheme="minorHAnsi"/>
                <w:sz w:val="24"/>
                <w:szCs w:val="24"/>
              </w:rPr>
            </w:pPr>
            <w:r w:rsidRPr="00C35FE2">
              <w:rPr>
                <w:rFonts w:asciiTheme="minorHAnsi" w:hAnsiTheme="minorHAnsi" w:cstheme="minorHAnsi"/>
                <w:sz w:val="24"/>
                <w:szCs w:val="24"/>
              </w:rPr>
              <w:t>This work was particularly suitable for observation due to my ongoing involvement with Person 1 and the positive professional relationship that had developed. Building rapport enabled open discussion regarding sensitive issues and supported a more holistic assessment of risk and capacity. The observation also provided an opportunity to demonstrate my skills in applying capacity legislation and undertaking risk assessments within a Community Mental Health Team.</w:t>
            </w:r>
          </w:p>
          <w:p w14:paraId="1BE8E9D1" w14:textId="77777777" w:rsidR="00A3297F" w:rsidRPr="00C35FE2" w:rsidRDefault="00A3297F" w:rsidP="00C35FE2">
            <w:pPr>
              <w:rPr>
                <w:rFonts w:asciiTheme="minorHAnsi" w:hAnsiTheme="minorHAnsi" w:cstheme="minorHAnsi"/>
                <w:sz w:val="24"/>
                <w:szCs w:val="24"/>
              </w:rPr>
            </w:pPr>
          </w:p>
          <w:p w14:paraId="7263FF0A" w14:textId="77777777" w:rsidR="00C35FE2" w:rsidRPr="00C35FE2" w:rsidRDefault="00C35FE2" w:rsidP="00C35FE2">
            <w:pPr>
              <w:rPr>
                <w:rFonts w:asciiTheme="minorHAnsi" w:hAnsiTheme="minorHAnsi" w:cstheme="minorHAnsi"/>
                <w:sz w:val="24"/>
                <w:szCs w:val="24"/>
              </w:rPr>
            </w:pPr>
            <w:r w:rsidRPr="00C35FE2">
              <w:rPr>
                <w:rFonts w:asciiTheme="minorHAnsi" w:hAnsiTheme="minorHAnsi" w:cstheme="minorHAnsi"/>
                <w:sz w:val="24"/>
                <w:szCs w:val="24"/>
              </w:rPr>
              <w:t>Communication was conducted in English as Person 1's preferred language; however, the Active Offer was made in line with Welsh language guidance (Care Inspectorate Wales, 2026). Informed consent was obtained, and Person 1 agreed to my mentor observing the visit and providing feedback on my practice.</w:t>
            </w:r>
          </w:p>
          <w:p w14:paraId="4DDB6529" w14:textId="77777777" w:rsidR="00923492" w:rsidRDefault="00923492" w:rsidP="00F91B4C">
            <w:pPr>
              <w:rPr>
                <w:rFonts w:asciiTheme="minorHAnsi" w:hAnsiTheme="minorHAnsi" w:cstheme="minorHAnsi"/>
                <w:sz w:val="24"/>
                <w:szCs w:val="24"/>
              </w:rPr>
            </w:pPr>
          </w:p>
          <w:p w14:paraId="0DB08545" w14:textId="77681BE7" w:rsidR="005F564F" w:rsidRPr="00923492" w:rsidRDefault="005F564F" w:rsidP="00F91B4C">
            <w:pPr>
              <w:rPr>
                <w:rFonts w:asciiTheme="minorHAnsi" w:hAnsiTheme="minorHAnsi" w:cstheme="minorHAnsi"/>
                <w:sz w:val="24"/>
                <w:szCs w:val="24"/>
              </w:rPr>
            </w:pPr>
            <w:r>
              <w:rPr>
                <w:rFonts w:asciiTheme="minorHAnsi" w:hAnsiTheme="minorHAnsi" w:cstheme="minorHAnsi"/>
                <w:sz w:val="24"/>
                <w:szCs w:val="24"/>
              </w:rPr>
              <w:t>3</w:t>
            </w:r>
            <w:r w:rsidR="00A3297F">
              <w:rPr>
                <w:rFonts w:asciiTheme="minorHAnsi" w:hAnsiTheme="minorHAnsi" w:cstheme="minorHAnsi"/>
                <w:sz w:val="24"/>
                <w:szCs w:val="24"/>
              </w:rPr>
              <w:t>29</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44F07C9F" w14:textId="77777777" w:rsidR="00923492" w:rsidRDefault="00923492" w:rsidP="00243DB0">
            <w:pPr>
              <w:jc w:val="both"/>
              <w:rPr>
                <w:b/>
                <w:sz w:val="24"/>
                <w:szCs w:val="24"/>
              </w:rPr>
            </w:pPr>
          </w:p>
          <w:p w14:paraId="2CFDE7EF" w14:textId="0F6EC408"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BDF32B6" w14:textId="77777777" w:rsidR="002F2185" w:rsidRDefault="002F2185" w:rsidP="00243DB0">
            <w:pPr>
              <w:jc w:val="both"/>
              <w:rPr>
                <w:sz w:val="24"/>
                <w:szCs w:val="24"/>
              </w:rPr>
            </w:pPr>
          </w:p>
          <w:p w14:paraId="64399CAD" w14:textId="77777777" w:rsidR="00923492" w:rsidRDefault="00923492" w:rsidP="00243DB0">
            <w:pPr>
              <w:jc w:val="both"/>
              <w:rPr>
                <w:sz w:val="24"/>
                <w:szCs w:val="24"/>
              </w:rPr>
            </w:pPr>
          </w:p>
          <w:p w14:paraId="487DAF7B" w14:textId="77777777" w:rsidR="00B12154" w:rsidRDefault="00B12154" w:rsidP="00B12154">
            <w:pPr>
              <w:jc w:val="both"/>
              <w:rPr>
                <w:rFonts w:asciiTheme="minorHAnsi" w:hAnsiTheme="minorHAnsi" w:cstheme="minorHAnsi"/>
                <w:sz w:val="24"/>
                <w:szCs w:val="24"/>
              </w:rPr>
            </w:pPr>
            <w:r w:rsidRPr="00B12154">
              <w:rPr>
                <w:rFonts w:asciiTheme="minorHAnsi" w:hAnsiTheme="minorHAnsi" w:cstheme="minorHAnsi"/>
                <w:sz w:val="24"/>
                <w:szCs w:val="24"/>
              </w:rPr>
              <w:t>As outlined in my introduction, my observation focused on assessing ongoing risks while taking into account the individual’s mental health diagnosis and associated vulnerabilities. Throughout the observation, I practiced in accordance with the Social Services and Well</w:t>
            </w:r>
            <w:r w:rsidRPr="00B12154">
              <w:rPr>
                <w:rFonts w:asciiTheme="minorHAnsi" w:hAnsiTheme="minorHAnsi" w:cstheme="minorHAnsi"/>
                <w:sz w:val="24"/>
                <w:szCs w:val="24"/>
              </w:rPr>
              <w:noBreakHyphen/>
              <w:t>being (Wales) Act 2014, which promotes a person</w:t>
            </w:r>
            <w:r w:rsidRPr="00B12154">
              <w:rPr>
                <w:rFonts w:asciiTheme="minorHAnsi" w:hAnsiTheme="minorHAnsi" w:cstheme="minorHAnsi"/>
                <w:sz w:val="24"/>
                <w:szCs w:val="24"/>
              </w:rPr>
              <w:noBreakHyphen/>
              <w:t>centred approach within the local authority in which I work. This approach informed and guided my interaction with the individual. Mackreth and Walker (2020) emphasise that person</w:t>
            </w:r>
            <w:r w:rsidRPr="00B12154">
              <w:rPr>
                <w:rFonts w:asciiTheme="minorHAnsi" w:hAnsiTheme="minorHAnsi" w:cstheme="minorHAnsi"/>
                <w:sz w:val="24"/>
                <w:szCs w:val="24"/>
              </w:rPr>
              <w:noBreakHyphen/>
              <w:t>centred practice involves viewing the individual holistically, rather than focusing solely on care needs. Person 1 is currently in the process of moving to accommodation that will provide enhanced support for their wellbeing, including 24</w:t>
            </w:r>
            <w:r w:rsidRPr="00B12154">
              <w:rPr>
                <w:rFonts w:asciiTheme="minorHAnsi" w:hAnsiTheme="minorHAnsi" w:cstheme="minorHAnsi"/>
                <w:sz w:val="24"/>
                <w:szCs w:val="24"/>
              </w:rPr>
              <w:noBreakHyphen/>
              <w:t>hour staffing. This transition is expected to be highly beneficial in supporting Person 1’s ongoing mental health and reducing potential risks.</w:t>
            </w:r>
          </w:p>
          <w:p w14:paraId="731442DC" w14:textId="77777777" w:rsidR="00B768EF" w:rsidRDefault="00B768EF" w:rsidP="00B12154">
            <w:pPr>
              <w:jc w:val="both"/>
              <w:rPr>
                <w:rFonts w:asciiTheme="minorHAnsi" w:hAnsiTheme="minorHAnsi" w:cstheme="minorHAnsi"/>
                <w:sz w:val="24"/>
                <w:szCs w:val="24"/>
              </w:rPr>
            </w:pPr>
          </w:p>
          <w:p w14:paraId="2B9E432E" w14:textId="77777777" w:rsidR="00C65C43" w:rsidRPr="00C65C43" w:rsidRDefault="00C65C43" w:rsidP="00C65C43">
            <w:pPr>
              <w:rPr>
                <w:rFonts w:asciiTheme="minorHAnsi" w:hAnsiTheme="minorHAnsi" w:cstheme="minorHAnsi"/>
                <w:sz w:val="24"/>
                <w:szCs w:val="24"/>
              </w:rPr>
            </w:pPr>
            <w:r w:rsidRPr="00C65C43">
              <w:rPr>
                <w:rFonts w:asciiTheme="minorHAnsi" w:hAnsiTheme="minorHAnsi" w:cstheme="minorHAnsi"/>
                <w:sz w:val="24"/>
                <w:szCs w:val="24"/>
              </w:rPr>
              <w:t>Prior to undertaking my assessment and during my ongoing work with Person 1, I utilised the Active Offer. Although it was identified during my introduction that Person 1’s first and preferred language was English, it remained important to consider the relevant Welsh legislation and the Welsh cultural context in which the service was being delivered. The Active Offer ensures that individuals are made aware of their right to receive services in Welsh should they choose to do so, regardless of their primary language.</w:t>
            </w:r>
          </w:p>
          <w:p w14:paraId="71841433" w14:textId="77777777" w:rsidR="00C65C43" w:rsidRPr="00C65C43" w:rsidRDefault="00C65C43" w:rsidP="00C65C43">
            <w:pPr>
              <w:rPr>
                <w:rFonts w:asciiTheme="minorHAnsi" w:hAnsiTheme="minorHAnsi" w:cstheme="minorHAnsi"/>
                <w:sz w:val="24"/>
                <w:szCs w:val="24"/>
              </w:rPr>
            </w:pPr>
            <w:r w:rsidRPr="00C65C43">
              <w:rPr>
                <w:rFonts w:asciiTheme="minorHAnsi" w:hAnsiTheme="minorHAnsi" w:cstheme="minorHAnsi"/>
                <w:sz w:val="24"/>
                <w:szCs w:val="24"/>
              </w:rPr>
              <w:t>By acknowledging this legislation, I was able to ensure that my practice remained inclusive, culturally sensitive, and aligned with person</w:t>
            </w:r>
            <w:r w:rsidRPr="00C65C43">
              <w:rPr>
                <w:rFonts w:asciiTheme="minorHAnsi" w:hAnsiTheme="minorHAnsi" w:cstheme="minorHAnsi"/>
                <w:sz w:val="24"/>
                <w:szCs w:val="24"/>
              </w:rPr>
              <w:noBreakHyphen/>
              <w:t>centred values. This approach supports the principle that individuals should have choice and control over how they receive services, which is central to person</w:t>
            </w:r>
            <w:r w:rsidRPr="00C65C43">
              <w:rPr>
                <w:rFonts w:asciiTheme="minorHAnsi" w:hAnsiTheme="minorHAnsi" w:cstheme="minorHAnsi"/>
                <w:sz w:val="24"/>
                <w:szCs w:val="24"/>
              </w:rPr>
              <w:noBreakHyphen/>
              <w:t>centred practice (Welsh Government, 2022). Using the Active Offer also demonstrated respect for Person 1’s rights and autonomy, ensuring that services were delivered in a way that recognised both individual preference and cultural considerations, thereby promoting dignity, equality, and effective engagement.</w:t>
            </w:r>
          </w:p>
          <w:p w14:paraId="03D03405" w14:textId="77777777" w:rsidR="00B768EF" w:rsidRPr="00B12154" w:rsidRDefault="00B768EF" w:rsidP="00B12154">
            <w:pPr>
              <w:jc w:val="both"/>
              <w:rPr>
                <w:rFonts w:asciiTheme="minorHAnsi" w:hAnsiTheme="minorHAnsi" w:cstheme="minorHAnsi"/>
                <w:sz w:val="24"/>
                <w:szCs w:val="24"/>
              </w:rPr>
            </w:pPr>
          </w:p>
          <w:p w14:paraId="614CC978" w14:textId="2B045B1B" w:rsidR="00E001F1" w:rsidRDefault="00E26ED4" w:rsidP="00E26ED4">
            <w:pPr>
              <w:rPr>
                <w:rFonts w:asciiTheme="minorHAnsi" w:hAnsiTheme="minorHAnsi" w:cstheme="minorHAnsi"/>
                <w:sz w:val="24"/>
                <w:szCs w:val="24"/>
              </w:rPr>
            </w:pPr>
            <w:r w:rsidRPr="00E26ED4">
              <w:rPr>
                <w:rFonts w:asciiTheme="minorHAnsi" w:hAnsiTheme="minorHAnsi" w:cstheme="minorHAnsi"/>
                <w:sz w:val="24"/>
                <w:szCs w:val="24"/>
              </w:rPr>
              <w:t xml:space="preserve">Upon arrival at Person 1’s home address, I introduced my mentor and </w:t>
            </w:r>
            <w:r w:rsidR="00156E9A">
              <w:rPr>
                <w:rFonts w:asciiTheme="minorHAnsi" w:hAnsiTheme="minorHAnsi" w:cstheme="minorHAnsi"/>
                <w:sz w:val="24"/>
                <w:szCs w:val="24"/>
              </w:rPr>
              <w:t>checked with</w:t>
            </w:r>
            <w:r w:rsidRPr="00E26ED4">
              <w:rPr>
                <w:rFonts w:asciiTheme="minorHAnsi" w:hAnsiTheme="minorHAnsi" w:cstheme="minorHAnsi"/>
                <w:sz w:val="24"/>
                <w:szCs w:val="24"/>
              </w:rPr>
              <w:t xml:space="preserve"> Person 1</w:t>
            </w:r>
            <w:r w:rsidR="00624C3A">
              <w:rPr>
                <w:rFonts w:asciiTheme="minorHAnsi" w:hAnsiTheme="minorHAnsi" w:cstheme="minorHAnsi"/>
                <w:sz w:val="24"/>
                <w:szCs w:val="24"/>
              </w:rPr>
              <w:t xml:space="preserve"> that she still consented</w:t>
            </w:r>
            <w:r w:rsidRPr="00E26ED4">
              <w:rPr>
                <w:rFonts w:asciiTheme="minorHAnsi" w:hAnsiTheme="minorHAnsi" w:cstheme="minorHAnsi"/>
                <w:sz w:val="24"/>
                <w:szCs w:val="24"/>
              </w:rPr>
              <w:t xml:space="preserve"> </w:t>
            </w:r>
            <w:r w:rsidR="00624C3A">
              <w:rPr>
                <w:rFonts w:asciiTheme="minorHAnsi" w:hAnsiTheme="minorHAnsi" w:cstheme="minorHAnsi"/>
                <w:sz w:val="24"/>
                <w:szCs w:val="24"/>
              </w:rPr>
              <w:t>for the</w:t>
            </w:r>
            <w:r w:rsidRPr="00E26ED4">
              <w:rPr>
                <w:rFonts w:asciiTheme="minorHAnsi" w:hAnsiTheme="minorHAnsi" w:cstheme="minorHAnsi"/>
                <w:sz w:val="24"/>
                <w:szCs w:val="24"/>
              </w:rPr>
              <w:t xml:space="preserve"> observation </w:t>
            </w:r>
            <w:r w:rsidR="00624C3A">
              <w:rPr>
                <w:rFonts w:asciiTheme="minorHAnsi" w:hAnsiTheme="minorHAnsi" w:cstheme="minorHAnsi"/>
                <w:sz w:val="24"/>
                <w:szCs w:val="24"/>
              </w:rPr>
              <w:t>to go ahead</w:t>
            </w:r>
            <w:r w:rsidRPr="00E26ED4">
              <w:rPr>
                <w:rFonts w:asciiTheme="minorHAnsi" w:hAnsiTheme="minorHAnsi" w:cstheme="minorHAnsi"/>
                <w:sz w:val="24"/>
                <w:szCs w:val="24"/>
              </w:rPr>
              <w:t>. I clearly explained the purpose of the visit, which was to explore how Person 1 can be best supported during the transition to her new accommodation, while taking into consideration her identified vulnerabilities. When communicating with Person 1, I was mindful of my use of language and continually reflected on the conversation to ensure she fully understood the information being discussed. This included avoiding overly complex language and professional jargon, such as abbreviations like CTP. Where necessary, I explained these terms in full, for example by clarifying what a care and treatment plan is and outlining its purpose, to promote understanding and meaningful involvement in her care.</w:t>
            </w:r>
            <w:r w:rsidR="001A1BBA">
              <w:rPr>
                <w:rFonts w:asciiTheme="minorHAnsi" w:hAnsiTheme="minorHAnsi" w:cstheme="minorHAnsi"/>
                <w:sz w:val="24"/>
                <w:szCs w:val="24"/>
              </w:rPr>
              <w:t xml:space="preserve"> </w:t>
            </w:r>
          </w:p>
          <w:p w14:paraId="15FF619A" w14:textId="77777777" w:rsidR="00E001F1" w:rsidRDefault="00E001F1" w:rsidP="00E26ED4">
            <w:pPr>
              <w:rPr>
                <w:rFonts w:asciiTheme="minorHAnsi" w:hAnsiTheme="minorHAnsi" w:cstheme="minorHAnsi"/>
                <w:sz w:val="24"/>
                <w:szCs w:val="24"/>
              </w:rPr>
            </w:pPr>
          </w:p>
          <w:p w14:paraId="765DC351" w14:textId="77777777" w:rsidR="00E7662D" w:rsidRPr="00EE39F7" w:rsidRDefault="00E7662D" w:rsidP="00E26ED4">
            <w:pPr>
              <w:rPr>
                <w:rFonts w:asciiTheme="minorHAnsi" w:hAnsiTheme="minorHAnsi" w:cstheme="minorHAnsi"/>
                <w:sz w:val="24"/>
                <w:szCs w:val="24"/>
              </w:rPr>
            </w:pPr>
          </w:p>
          <w:p w14:paraId="4732FD8E" w14:textId="77777777" w:rsidR="00A13F1A" w:rsidRDefault="00A13F1A" w:rsidP="00A13F1A">
            <w:pPr>
              <w:rPr>
                <w:rFonts w:asciiTheme="minorHAnsi" w:hAnsiTheme="minorHAnsi" w:cstheme="minorHAnsi"/>
                <w:sz w:val="24"/>
                <w:szCs w:val="24"/>
              </w:rPr>
            </w:pPr>
            <w:r w:rsidRPr="00A13F1A">
              <w:rPr>
                <w:rFonts w:asciiTheme="minorHAnsi" w:hAnsiTheme="minorHAnsi" w:cstheme="minorHAnsi"/>
                <w:sz w:val="24"/>
                <w:szCs w:val="24"/>
              </w:rPr>
              <w:t>Due to Person 1 having previously been a victim of domestic violence, I explained that the primary focus of the assessment was to explore how she can be best supported within her new accommodation and how she can be supported to keep herself safe from further harm and violence. This approach is consistent with the Code of Professional Practice for Social Care, specifically section 3.3, which emphasises the importance of working in partnership with individuals and carers to promote safety and wellbeing (Welsh Government, 2017).</w:t>
            </w:r>
          </w:p>
          <w:p w14:paraId="3101FFDC" w14:textId="77777777" w:rsidR="00EE39F7" w:rsidRPr="00A13F1A" w:rsidRDefault="00EE39F7" w:rsidP="00A13F1A">
            <w:pPr>
              <w:rPr>
                <w:rFonts w:asciiTheme="minorHAnsi" w:hAnsiTheme="minorHAnsi" w:cstheme="minorHAnsi"/>
                <w:sz w:val="24"/>
                <w:szCs w:val="24"/>
              </w:rPr>
            </w:pPr>
          </w:p>
          <w:p w14:paraId="0A36178B" w14:textId="77777777" w:rsidR="00A13F1A" w:rsidRDefault="00A13F1A" w:rsidP="00A13F1A">
            <w:pPr>
              <w:rPr>
                <w:rFonts w:asciiTheme="minorHAnsi" w:hAnsiTheme="minorHAnsi" w:cstheme="minorHAnsi"/>
                <w:sz w:val="24"/>
                <w:szCs w:val="24"/>
              </w:rPr>
            </w:pPr>
            <w:r w:rsidRPr="00A13F1A">
              <w:rPr>
                <w:rFonts w:asciiTheme="minorHAnsi" w:hAnsiTheme="minorHAnsi" w:cstheme="minorHAnsi"/>
                <w:sz w:val="24"/>
                <w:szCs w:val="24"/>
              </w:rPr>
              <w:t>Within my practice, and through training provided by the local authority, I have worked in compliance with the Violence Against Women, Domestic Abuse and Sexual Violence (Wales) Act 2015. This legislation aims to improve prevention, protection, and support for individuals affected by domestic violence and abuse. As part of my observation task, my role was to contribute to appropriate intervention and to ensure timely, person</w:t>
            </w:r>
            <w:r w:rsidRPr="00A13F1A">
              <w:rPr>
                <w:rFonts w:asciiTheme="minorHAnsi" w:hAnsiTheme="minorHAnsi" w:cstheme="minorHAnsi"/>
                <w:sz w:val="24"/>
                <w:szCs w:val="24"/>
              </w:rPr>
              <w:noBreakHyphen/>
              <w:t>centred responses to the domestic violence Person 1 has experienced, with the aim of reducing risk and promoting her safety and wellbeing.</w:t>
            </w:r>
          </w:p>
          <w:p w14:paraId="57248822" w14:textId="77777777" w:rsidR="00CA196F" w:rsidRPr="00A13F1A" w:rsidRDefault="00CA196F" w:rsidP="00A13F1A">
            <w:pPr>
              <w:rPr>
                <w:rFonts w:asciiTheme="minorHAnsi" w:hAnsiTheme="minorHAnsi" w:cstheme="minorHAnsi"/>
                <w:sz w:val="24"/>
                <w:szCs w:val="24"/>
              </w:rPr>
            </w:pPr>
          </w:p>
          <w:p w14:paraId="50E501BE" w14:textId="77777777" w:rsidR="00CA196F" w:rsidRPr="00CA196F" w:rsidRDefault="00CA196F" w:rsidP="00CA196F">
            <w:pPr>
              <w:rPr>
                <w:rFonts w:asciiTheme="minorHAnsi" w:hAnsiTheme="minorHAnsi" w:cstheme="minorHAnsi"/>
                <w:sz w:val="24"/>
                <w:szCs w:val="24"/>
              </w:rPr>
            </w:pPr>
            <w:r w:rsidRPr="00CA196F">
              <w:rPr>
                <w:rFonts w:asciiTheme="minorHAnsi" w:hAnsiTheme="minorHAnsi" w:cstheme="minorHAnsi"/>
                <w:sz w:val="24"/>
                <w:szCs w:val="24"/>
              </w:rPr>
              <w:t>I have worked with Person 1 for almost two years, which I believe positively contributed to the observation and allowed it to proceed smoothly. As a result of this established working relationship, Person 1 appeared comfortable discussing her situation with me and felt at ease throughout the interaction. Due to her mental health diagnosis of paranoid schizophrenia, Person 1 can sometimes experience difficulties in maintaining focus on a single topic and may diverge from the main subject of conversation.</w:t>
            </w:r>
          </w:p>
          <w:p w14:paraId="7C80A73E" w14:textId="77777777" w:rsidR="00CA196F" w:rsidRDefault="00CA196F" w:rsidP="00CA196F">
            <w:pPr>
              <w:rPr>
                <w:rFonts w:asciiTheme="minorHAnsi" w:hAnsiTheme="minorHAnsi" w:cstheme="minorHAnsi"/>
                <w:sz w:val="24"/>
                <w:szCs w:val="24"/>
              </w:rPr>
            </w:pPr>
            <w:r w:rsidRPr="00CA196F">
              <w:rPr>
                <w:rFonts w:asciiTheme="minorHAnsi" w:hAnsiTheme="minorHAnsi" w:cstheme="minorHAnsi"/>
                <w:sz w:val="24"/>
                <w:szCs w:val="24"/>
              </w:rPr>
              <w:t>In line with the Equality Act 2010, and in order to ensure that I did not discriminate against Person 1 on the basis of her mental health condition, I used appropriate communication strategies to gently redirect the conversation back to the relevant focus of the observation when necessary. This approach enabled Person 1 to remain engaged while ensuring that the assessment remained purposeful, inclusive, and respectful of her needs and individual circumstances.</w:t>
            </w:r>
          </w:p>
          <w:p w14:paraId="59E72404" w14:textId="77777777" w:rsidR="00FF6B2F" w:rsidRDefault="00FF6B2F" w:rsidP="00CA196F">
            <w:pPr>
              <w:rPr>
                <w:rFonts w:asciiTheme="minorHAnsi" w:hAnsiTheme="minorHAnsi" w:cstheme="minorHAnsi"/>
                <w:sz w:val="24"/>
                <w:szCs w:val="24"/>
              </w:rPr>
            </w:pPr>
          </w:p>
          <w:p w14:paraId="0003D4AA" w14:textId="77777777" w:rsidR="0079579E" w:rsidRPr="0079579E" w:rsidRDefault="0079579E" w:rsidP="0079579E">
            <w:pPr>
              <w:rPr>
                <w:rFonts w:asciiTheme="minorHAnsi" w:hAnsiTheme="minorHAnsi" w:cstheme="minorHAnsi"/>
                <w:sz w:val="24"/>
                <w:szCs w:val="24"/>
              </w:rPr>
            </w:pPr>
            <w:r w:rsidRPr="0079579E">
              <w:rPr>
                <w:rFonts w:asciiTheme="minorHAnsi" w:hAnsiTheme="minorHAnsi" w:cstheme="minorHAnsi"/>
                <w:sz w:val="24"/>
                <w:szCs w:val="24"/>
              </w:rPr>
              <w:t>During the assessment process, Person 1 was able to fully engage and clearly express her wishes. This engagement is fundamental to my professional practice and aligns with the principles of the Social Services and Well</w:t>
            </w:r>
            <w:r w:rsidRPr="0079579E">
              <w:rPr>
                <w:rFonts w:asciiTheme="minorHAnsi" w:hAnsiTheme="minorHAnsi" w:cstheme="minorHAnsi"/>
                <w:sz w:val="24"/>
                <w:szCs w:val="24"/>
              </w:rPr>
              <w:noBreakHyphen/>
              <w:t>being (Wales) Act 2014, which emphasises the importance of co</w:t>
            </w:r>
            <w:r w:rsidRPr="0079579E">
              <w:rPr>
                <w:rFonts w:asciiTheme="minorHAnsi" w:hAnsiTheme="minorHAnsi" w:cstheme="minorHAnsi"/>
                <w:sz w:val="24"/>
                <w:szCs w:val="24"/>
              </w:rPr>
              <w:noBreakHyphen/>
              <w:t>production and placing the individual at the centre of all planning. Enabling Person 1 to lead discussions and decisions regarding her own life can be viewed as an empowering approach that promotes autonomy and dignity.</w:t>
            </w:r>
          </w:p>
          <w:p w14:paraId="2E0238BA" w14:textId="77777777" w:rsidR="0079579E" w:rsidRDefault="0079579E" w:rsidP="0079579E">
            <w:pPr>
              <w:rPr>
                <w:rFonts w:asciiTheme="minorHAnsi" w:hAnsiTheme="minorHAnsi" w:cstheme="minorHAnsi"/>
                <w:sz w:val="24"/>
                <w:szCs w:val="24"/>
              </w:rPr>
            </w:pPr>
            <w:r w:rsidRPr="0079579E">
              <w:rPr>
                <w:rFonts w:asciiTheme="minorHAnsi" w:hAnsiTheme="minorHAnsi" w:cstheme="minorHAnsi"/>
                <w:sz w:val="24"/>
                <w:szCs w:val="24"/>
              </w:rPr>
              <w:t>In considering Person 1’s mental health diagnosis, Morgan et al. (2016) highlight how individual distress can be exacerbated when life experiences have a significant personal impact. With this in mind, discussions with Person 1 regarding her risks and vulnerabilities were essential prior to her relocation, ensuring that her needs were understood and appropriately addressed within the planning process.</w:t>
            </w:r>
          </w:p>
          <w:p w14:paraId="4AFC6135" w14:textId="77777777" w:rsidR="00BE380A" w:rsidRDefault="00BE380A" w:rsidP="0079579E">
            <w:pPr>
              <w:rPr>
                <w:rFonts w:asciiTheme="minorHAnsi" w:hAnsiTheme="minorHAnsi" w:cstheme="minorHAnsi"/>
                <w:sz w:val="24"/>
                <w:szCs w:val="24"/>
              </w:rPr>
            </w:pPr>
          </w:p>
          <w:p w14:paraId="458B9008" w14:textId="77777777" w:rsidR="00C34C7E" w:rsidRPr="00C34C7E" w:rsidRDefault="00C34C7E" w:rsidP="00C34C7E">
            <w:pPr>
              <w:rPr>
                <w:rFonts w:asciiTheme="minorHAnsi" w:hAnsiTheme="minorHAnsi" w:cstheme="minorHAnsi"/>
                <w:sz w:val="24"/>
                <w:szCs w:val="24"/>
              </w:rPr>
            </w:pPr>
            <w:r w:rsidRPr="00C34C7E">
              <w:rPr>
                <w:rFonts w:asciiTheme="minorHAnsi" w:hAnsiTheme="minorHAnsi" w:cstheme="minorHAnsi"/>
                <w:sz w:val="24"/>
                <w:szCs w:val="24"/>
              </w:rPr>
              <w:t>Additionally, to ensure I supported Person 1 in the most appropriate way, I worked collaboratively not only with Person 1 herself, but also with her current support staff and the staff who will be supporting her in her new accommodation. This collaboration formed a key part of the information</w:t>
            </w:r>
            <w:r w:rsidRPr="00C34C7E">
              <w:rPr>
                <w:rFonts w:asciiTheme="minorHAnsi" w:hAnsiTheme="minorHAnsi" w:cstheme="minorHAnsi"/>
                <w:sz w:val="24"/>
                <w:szCs w:val="24"/>
              </w:rPr>
              <w:noBreakHyphen/>
              <w:t>gathering process and ensured that relevant information was shared appropriately to support Person 1 throughout the transition.</w:t>
            </w:r>
          </w:p>
          <w:p w14:paraId="16215B40" w14:textId="77777777" w:rsidR="00C34C7E" w:rsidRPr="00C34C7E" w:rsidRDefault="00C34C7E" w:rsidP="00C34C7E">
            <w:pPr>
              <w:rPr>
                <w:rFonts w:asciiTheme="minorHAnsi" w:hAnsiTheme="minorHAnsi" w:cstheme="minorHAnsi"/>
                <w:sz w:val="24"/>
                <w:szCs w:val="24"/>
              </w:rPr>
            </w:pPr>
            <w:r w:rsidRPr="00C34C7E">
              <w:rPr>
                <w:rFonts w:asciiTheme="minorHAnsi" w:hAnsiTheme="minorHAnsi" w:cstheme="minorHAnsi"/>
                <w:sz w:val="24"/>
                <w:szCs w:val="24"/>
              </w:rPr>
              <w:t>This approach enabled potential barriers to be identified and considered in advance. For example, Person 1 may have a limited understanding of certain risks. By working closely with the services involved in her care, it helped to ensure that consistent, coordinated, and appropriate support was provided across all areas, supporting her move in a safe and effective manner. This aligns with Crawford (2013), who emphasises the importance of individuals’ voices being heard and actively included in decisions about their own care, in contrast to historical practices where individuals often had little or no involvement in their support planning.</w:t>
            </w:r>
          </w:p>
          <w:p w14:paraId="5975DC5A" w14:textId="77777777" w:rsidR="00C0092C" w:rsidRDefault="00C0092C" w:rsidP="00105301">
            <w:pPr>
              <w:rPr>
                <w:rFonts w:asciiTheme="minorHAnsi" w:hAnsiTheme="minorHAnsi" w:cstheme="minorHAnsi"/>
                <w:sz w:val="24"/>
                <w:szCs w:val="24"/>
              </w:rPr>
            </w:pPr>
          </w:p>
          <w:p w14:paraId="3CA16029" w14:textId="77777777" w:rsidR="00560E20" w:rsidRDefault="00560E20" w:rsidP="00560E20">
            <w:pPr>
              <w:rPr>
                <w:rFonts w:asciiTheme="minorHAnsi" w:hAnsiTheme="minorHAnsi" w:cstheme="minorHAnsi"/>
                <w:sz w:val="24"/>
                <w:szCs w:val="24"/>
              </w:rPr>
            </w:pPr>
            <w:r w:rsidRPr="00560E20">
              <w:rPr>
                <w:rFonts w:asciiTheme="minorHAnsi" w:hAnsiTheme="minorHAnsi" w:cstheme="minorHAnsi"/>
                <w:sz w:val="24"/>
                <w:szCs w:val="24"/>
              </w:rPr>
              <w:t>Howe (2017) emphasises the importance of empathy when supporting individuals, highlighting how an empathetic approach helps to build trust, promote engagement, and enhance effective communication. During this observation, empathy was demonstrated through maintaining consistency in approach and offering ongoing reassurance to Person 1. This was particularly effective in helping her feel supported and understood, which in turn encouraged her to engage more openly throughout the process.</w:t>
            </w:r>
          </w:p>
          <w:p w14:paraId="741C4EB6" w14:textId="77777777" w:rsidR="00E31B8F" w:rsidRPr="00560E20" w:rsidRDefault="00E31B8F" w:rsidP="00560E20">
            <w:pPr>
              <w:rPr>
                <w:rFonts w:asciiTheme="minorHAnsi" w:hAnsiTheme="minorHAnsi" w:cstheme="minorHAnsi"/>
                <w:sz w:val="24"/>
                <w:szCs w:val="24"/>
              </w:rPr>
            </w:pPr>
          </w:p>
          <w:p w14:paraId="15F2CBB4" w14:textId="77777777" w:rsidR="00560E20" w:rsidRPr="00560E20" w:rsidRDefault="00560E20" w:rsidP="00560E20">
            <w:pPr>
              <w:rPr>
                <w:rFonts w:asciiTheme="minorHAnsi" w:hAnsiTheme="minorHAnsi" w:cstheme="minorHAnsi"/>
                <w:sz w:val="24"/>
                <w:szCs w:val="24"/>
              </w:rPr>
            </w:pPr>
            <w:r w:rsidRPr="00560E20">
              <w:rPr>
                <w:rFonts w:asciiTheme="minorHAnsi" w:hAnsiTheme="minorHAnsi" w:cstheme="minorHAnsi"/>
                <w:sz w:val="24"/>
                <w:szCs w:val="24"/>
              </w:rPr>
              <w:t>On reflection, adopting an empathetic and consistent approach helped to overcome communication barriers that arose during the observation. These barriers were influenced by Person 1’s mental health diagnosis, which at times affected her ability to process information and express herself clearly, as well as by the purpose of the observation, which may have felt intrusive or anxiety</w:t>
            </w:r>
            <w:r w:rsidRPr="00560E20">
              <w:rPr>
                <w:rFonts w:asciiTheme="minorHAnsi" w:hAnsiTheme="minorHAnsi" w:cstheme="minorHAnsi"/>
                <w:sz w:val="24"/>
                <w:szCs w:val="24"/>
              </w:rPr>
              <w:noBreakHyphen/>
              <w:t>provoking. By responding with patience, reassurance, and clear explanations, it helped to reduce anxiety and promote a sense of emotional safety.</w:t>
            </w:r>
          </w:p>
          <w:p w14:paraId="1E7D84D2" w14:textId="77777777" w:rsidR="00560E20" w:rsidRPr="00560E20" w:rsidRDefault="00560E20" w:rsidP="00560E20">
            <w:pPr>
              <w:rPr>
                <w:rFonts w:asciiTheme="minorHAnsi" w:hAnsiTheme="minorHAnsi" w:cstheme="minorHAnsi"/>
                <w:sz w:val="24"/>
                <w:szCs w:val="24"/>
              </w:rPr>
            </w:pPr>
            <w:r w:rsidRPr="00560E20">
              <w:rPr>
                <w:rFonts w:asciiTheme="minorHAnsi" w:hAnsiTheme="minorHAnsi" w:cstheme="minorHAnsi"/>
                <w:sz w:val="24"/>
                <w:szCs w:val="24"/>
              </w:rPr>
              <w:t>Furthermore, careful consideration was given to Person 1’s life experiences and how these may have shaped her understanding, perceptions, and responses to risk. Past experiences can influence an individual’s confidence, trust in professionals, and willingness to engage in decision</w:t>
            </w:r>
            <w:r w:rsidRPr="00560E20">
              <w:rPr>
                <w:rFonts w:asciiTheme="minorHAnsi" w:hAnsiTheme="minorHAnsi" w:cstheme="minorHAnsi"/>
                <w:sz w:val="24"/>
                <w:szCs w:val="24"/>
              </w:rPr>
              <w:noBreakHyphen/>
              <w:t>making. Taking this into account supported a more person</w:t>
            </w:r>
            <w:r w:rsidRPr="00560E20">
              <w:rPr>
                <w:rFonts w:asciiTheme="minorHAnsi" w:hAnsiTheme="minorHAnsi" w:cstheme="minorHAnsi"/>
                <w:sz w:val="24"/>
                <w:szCs w:val="24"/>
              </w:rPr>
              <w:noBreakHyphen/>
              <w:t>centred approach that respected her individual circumstances. Consideration was also given to Person 1’s mental capacity and her ability to understand, retain, and weigh information related to risk and safety planning. This ensured that support was tailored appropriately, empowering her to participate as fully as possible in decisions while maintaining her safety and wellbeing.</w:t>
            </w:r>
          </w:p>
          <w:p w14:paraId="221A31D2" w14:textId="77777777" w:rsidR="00105301" w:rsidRPr="009340DC" w:rsidRDefault="00105301" w:rsidP="00105301">
            <w:pPr>
              <w:rPr>
                <w:rFonts w:asciiTheme="minorHAnsi" w:hAnsiTheme="minorHAnsi" w:cstheme="minorHAnsi"/>
                <w:b/>
                <w:bCs/>
                <w:sz w:val="24"/>
                <w:szCs w:val="24"/>
              </w:rPr>
            </w:pPr>
          </w:p>
          <w:p w14:paraId="65E69DBE" w14:textId="77777777" w:rsidR="00254694" w:rsidRDefault="00254694" w:rsidP="00254694">
            <w:pPr>
              <w:rPr>
                <w:rFonts w:asciiTheme="minorHAnsi" w:hAnsiTheme="minorHAnsi" w:cstheme="minorHAnsi"/>
                <w:sz w:val="24"/>
                <w:szCs w:val="24"/>
              </w:rPr>
            </w:pPr>
            <w:r w:rsidRPr="00254694">
              <w:rPr>
                <w:rFonts w:asciiTheme="minorHAnsi" w:hAnsiTheme="minorHAnsi" w:cstheme="minorHAnsi"/>
                <w:sz w:val="24"/>
                <w:szCs w:val="24"/>
              </w:rPr>
              <w:t>Upon reflection, I recognise that there are areas for further development in relation to risk management. I believe that gaining additional knowledge and experience would enhance my confidence in this area. This can be achieved through relevant training opportunities and by observing the practice of experienced colleagues within my team.</w:t>
            </w:r>
          </w:p>
          <w:p w14:paraId="7AD83509" w14:textId="77777777" w:rsidR="00A41F68" w:rsidRDefault="00A41F68" w:rsidP="00254694">
            <w:pPr>
              <w:rPr>
                <w:rFonts w:asciiTheme="minorHAnsi" w:hAnsiTheme="minorHAnsi" w:cstheme="minorHAnsi"/>
                <w:sz w:val="24"/>
                <w:szCs w:val="24"/>
              </w:rPr>
            </w:pPr>
          </w:p>
          <w:p w14:paraId="2E84E4AC" w14:textId="7997C1A4" w:rsidR="00A41F68" w:rsidRPr="00254694" w:rsidRDefault="00A41F68" w:rsidP="00254694">
            <w:pPr>
              <w:rPr>
                <w:rFonts w:asciiTheme="minorHAnsi" w:hAnsiTheme="minorHAnsi" w:cstheme="minorHAnsi"/>
                <w:sz w:val="24"/>
                <w:szCs w:val="24"/>
              </w:rPr>
            </w:pPr>
            <w:r>
              <w:rPr>
                <w:rFonts w:asciiTheme="minorHAnsi" w:hAnsiTheme="minorHAnsi" w:cstheme="minorHAnsi"/>
                <w:sz w:val="24"/>
                <w:szCs w:val="24"/>
              </w:rPr>
              <w:t>1337</w:t>
            </w:r>
          </w:p>
          <w:p w14:paraId="32CFD395" w14:textId="6CFC551A" w:rsidR="00923492" w:rsidRPr="008B28E7" w:rsidRDefault="00923492"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1F8064AB" w14:textId="77777777" w:rsidR="00CA3593" w:rsidRDefault="009949A3" w:rsidP="00FF7EBB">
            <w:pPr>
              <w:jc w:val="both"/>
              <w:rPr>
                <w:sz w:val="24"/>
                <w:szCs w:val="24"/>
              </w:rPr>
            </w:pPr>
            <w:r>
              <w:rPr>
                <w:sz w:val="24"/>
                <w:szCs w:val="24"/>
              </w:rPr>
              <w:t>Yes</w:t>
            </w:r>
          </w:p>
          <w:p w14:paraId="6F3F794D" w14:textId="2FEF8D53" w:rsidR="009949A3" w:rsidRPr="008B28E7" w:rsidRDefault="009949A3"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6485BA1D" w14:textId="77777777" w:rsidR="00CA3593" w:rsidRDefault="009949A3" w:rsidP="00FF7EBB">
            <w:pPr>
              <w:jc w:val="both"/>
              <w:rPr>
                <w:sz w:val="24"/>
                <w:szCs w:val="24"/>
              </w:rPr>
            </w:pPr>
            <w:r>
              <w:rPr>
                <w:sz w:val="24"/>
                <w:szCs w:val="24"/>
              </w:rPr>
              <w:t>Yes</w:t>
            </w:r>
          </w:p>
          <w:p w14:paraId="0F0363A9" w14:textId="6A4AFBA5" w:rsidR="009949A3" w:rsidRPr="008B28E7" w:rsidRDefault="009949A3"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1F626794" w:rsidR="00CA3593" w:rsidRPr="008B28E7" w:rsidRDefault="004331F4"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42D76D67" w:rsidR="00CA3593" w:rsidRPr="008B28E7" w:rsidRDefault="004331F4" w:rsidP="00FF7EBB">
            <w:pPr>
              <w:jc w:val="both"/>
              <w:rPr>
                <w:sz w:val="24"/>
                <w:szCs w:val="24"/>
              </w:rPr>
            </w:pPr>
            <w:r>
              <w:rPr>
                <w:sz w:val="24"/>
                <w:szCs w:val="24"/>
              </w:rPr>
              <w:t xml:space="preserve">Yes.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24A3DDEB" w:rsidR="00CA3593" w:rsidRPr="008B28E7" w:rsidRDefault="000627FE" w:rsidP="00FF7EBB">
            <w:pPr>
              <w:jc w:val="both"/>
              <w:rPr>
                <w:sz w:val="24"/>
                <w:szCs w:val="24"/>
              </w:rPr>
            </w:pPr>
            <w:r>
              <w:rPr>
                <w:sz w:val="24"/>
                <w:szCs w:val="24"/>
              </w:rPr>
              <w:t xml:space="preserve">Yes she listens.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7D998F3E" w14:textId="77777777" w:rsidR="00A12F22" w:rsidRDefault="004B0CC1" w:rsidP="00FF7EBB">
            <w:pPr>
              <w:jc w:val="both"/>
              <w:rPr>
                <w:sz w:val="24"/>
                <w:szCs w:val="24"/>
              </w:rPr>
            </w:pPr>
            <w:r>
              <w:rPr>
                <w:sz w:val="24"/>
                <w:szCs w:val="24"/>
              </w:rPr>
              <w:t>yes</w:t>
            </w:r>
          </w:p>
          <w:p w14:paraId="6C98CECD" w14:textId="77777777" w:rsidR="004B0CC1" w:rsidRPr="004B0CC1" w:rsidRDefault="004B0CC1" w:rsidP="004B0CC1">
            <w:pPr>
              <w:rPr>
                <w:sz w:val="24"/>
                <w:szCs w:val="24"/>
              </w:rPr>
            </w:pPr>
          </w:p>
          <w:p w14:paraId="3DCCF025" w14:textId="77777777" w:rsidR="004B0CC1" w:rsidRDefault="004B0CC1" w:rsidP="004B0CC1">
            <w:pPr>
              <w:rPr>
                <w:sz w:val="24"/>
                <w:szCs w:val="24"/>
              </w:rPr>
            </w:pPr>
          </w:p>
          <w:p w14:paraId="203A7B7E" w14:textId="3287B96B" w:rsidR="004B0CC1" w:rsidRPr="004B0CC1" w:rsidRDefault="004B0CC1" w:rsidP="004B0CC1">
            <w:pPr>
              <w:rPr>
                <w:sz w:val="24"/>
                <w:szCs w:val="24"/>
              </w:rPr>
            </w:pPr>
            <w:r>
              <w:rPr>
                <w:sz w:val="24"/>
                <w:szCs w:val="24"/>
              </w:rPr>
              <w:t xml:space="preserve">yes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4DBC7C99" w14:textId="77777777" w:rsidR="00D0503D" w:rsidRDefault="009217B0" w:rsidP="00D0503D">
            <w:pPr>
              <w:jc w:val="both"/>
              <w:rPr>
                <w:sz w:val="24"/>
                <w:szCs w:val="24"/>
              </w:rPr>
            </w:pPr>
            <w:r>
              <w:rPr>
                <w:sz w:val="24"/>
                <w:szCs w:val="24"/>
              </w:rPr>
              <w:t xml:space="preserve">Yes </w:t>
            </w:r>
          </w:p>
          <w:p w14:paraId="7DD32983" w14:textId="77777777" w:rsidR="009217B0" w:rsidRDefault="009217B0" w:rsidP="00D0503D">
            <w:pPr>
              <w:jc w:val="both"/>
              <w:rPr>
                <w:sz w:val="24"/>
                <w:szCs w:val="24"/>
              </w:rPr>
            </w:pPr>
          </w:p>
          <w:p w14:paraId="0EEC1DE2" w14:textId="5803E4E9" w:rsidR="009217B0" w:rsidRPr="008B28E7" w:rsidRDefault="009217B0" w:rsidP="00D0503D">
            <w:pPr>
              <w:jc w:val="both"/>
              <w:rPr>
                <w:sz w:val="24"/>
                <w:szCs w:val="24"/>
              </w:rPr>
            </w:pPr>
            <w:r>
              <w:rPr>
                <w:sz w:val="24"/>
                <w:szCs w:val="24"/>
              </w:rPr>
              <w:t>Yes, she is good</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6EC8DA5B" w14:textId="77777777" w:rsidR="00D0503D" w:rsidRDefault="009217B0" w:rsidP="00D0503D">
            <w:pPr>
              <w:jc w:val="both"/>
              <w:rPr>
                <w:sz w:val="24"/>
                <w:szCs w:val="24"/>
              </w:rPr>
            </w:pPr>
            <w:r>
              <w:rPr>
                <w:sz w:val="24"/>
                <w:szCs w:val="24"/>
              </w:rPr>
              <w:t xml:space="preserve">Yes </w:t>
            </w:r>
          </w:p>
          <w:p w14:paraId="18CB2DE2" w14:textId="71FCD2CA" w:rsidR="009217B0" w:rsidRPr="008B28E7" w:rsidRDefault="00FD39C5" w:rsidP="00D0503D">
            <w:pPr>
              <w:jc w:val="both"/>
              <w:rPr>
                <w:sz w:val="24"/>
                <w:szCs w:val="24"/>
              </w:rPr>
            </w:pPr>
            <w:r>
              <w:rPr>
                <w:sz w:val="24"/>
                <w:szCs w:val="24"/>
              </w:rPr>
              <w:t>I cant think.</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25A6F" w14:textId="77777777" w:rsidR="0058639E" w:rsidRDefault="0058639E">
      <w:r>
        <w:separator/>
      </w:r>
    </w:p>
  </w:endnote>
  <w:endnote w:type="continuationSeparator" w:id="0">
    <w:p w14:paraId="462C4F4F" w14:textId="77777777" w:rsidR="0058639E" w:rsidRDefault="005863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69C44" w14:textId="77777777" w:rsidR="0058639E" w:rsidRDefault="0058639E">
      <w:r>
        <w:separator/>
      </w:r>
    </w:p>
  </w:footnote>
  <w:footnote w:type="continuationSeparator" w:id="0">
    <w:p w14:paraId="60361C1C" w14:textId="77777777" w:rsidR="0058639E" w:rsidRDefault="005863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18B"/>
    <w:rsid w:val="00012B16"/>
    <w:rsid w:val="00020EEC"/>
    <w:rsid w:val="0002440E"/>
    <w:rsid w:val="0002759A"/>
    <w:rsid w:val="00027B1F"/>
    <w:rsid w:val="0003088B"/>
    <w:rsid w:val="00031990"/>
    <w:rsid w:val="000325D9"/>
    <w:rsid w:val="000372B2"/>
    <w:rsid w:val="0004079F"/>
    <w:rsid w:val="00043543"/>
    <w:rsid w:val="00045B87"/>
    <w:rsid w:val="00045C07"/>
    <w:rsid w:val="00045C40"/>
    <w:rsid w:val="00046861"/>
    <w:rsid w:val="00046FAE"/>
    <w:rsid w:val="00054A07"/>
    <w:rsid w:val="00055D43"/>
    <w:rsid w:val="00056FAC"/>
    <w:rsid w:val="00057751"/>
    <w:rsid w:val="000627FE"/>
    <w:rsid w:val="00062E39"/>
    <w:rsid w:val="00064063"/>
    <w:rsid w:val="0006581A"/>
    <w:rsid w:val="00071ED7"/>
    <w:rsid w:val="00074461"/>
    <w:rsid w:val="000766EC"/>
    <w:rsid w:val="000806BA"/>
    <w:rsid w:val="00080E58"/>
    <w:rsid w:val="00083D99"/>
    <w:rsid w:val="00084DA6"/>
    <w:rsid w:val="00085699"/>
    <w:rsid w:val="00090160"/>
    <w:rsid w:val="00091F52"/>
    <w:rsid w:val="00092970"/>
    <w:rsid w:val="00093720"/>
    <w:rsid w:val="000938E6"/>
    <w:rsid w:val="00093B3C"/>
    <w:rsid w:val="0009488C"/>
    <w:rsid w:val="00095C1B"/>
    <w:rsid w:val="00095E66"/>
    <w:rsid w:val="00096077"/>
    <w:rsid w:val="00096DEA"/>
    <w:rsid w:val="000A4240"/>
    <w:rsid w:val="000A469A"/>
    <w:rsid w:val="000A584A"/>
    <w:rsid w:val="000A6458"/>
    <w:rsid w:val="000C378F"/>
    <w:rsid w:val="000C6892"/>
    <w:rsid w:val="000C6FFE"/>
    <w:rsid w:val="000C7B68"/>
    <w:rsid w:val="000D0BB6"/>
    <w:rsid w:val="000D2ED2"/>
    <w:rsid w:val="000D6042"/>
    <w:rsid w:val="000D6653"/>
    <w:rsid w:val="000E0D51"/>
    <w:rsid w:val="000E26B0"/>
    <w:rsid w:val="000E37C2"/>
    <w:rsid w:val="000E38C3"/>
    <w:rsid w:val="000E46BF"/>
    <w:rsid w:val="000F0B6C"/>
    <w:rsid w:val="000F1599"/>
    <w:rsid w:val="000F1769"/>
    <w:rsid w:val="000F1A97"/>
    <w:rsid w:val="000F42AE"/>
    <w:rsid w:val="000F6196"/>
    <w:rsid w:val="000F6BC3"/>
    <w:rsid w:val="00100744"/>
    <w:rsid w:val="0010312C"/>
    <w:rsid w:val="00105026"/>
    <w:rsid w:val="00105301"/>
    <w:rsid w:val="001063BE"/>
    <w:rsid w:val="0010662B"/>
    <w:rsid w:val="00106DC7"/>
    <w:rsid w:val="00112391"/>
    <w:rsid w:val="00114F52"/>
    <w:rsid w:val="00117010"/>
    <w:rsid w:val="00130119"/>
    <w:rsid w:val="0013245D"/>
    <w:rsid w:val="00132812"/>
    <w:rsid w:val="001347F8"/>
    <w:rsid w:val="001359EE"/>
    <w:rsid w:val="00137BB5"/>
    <w:rsid w:val="00137E05"/>
    <w:rsid w:val="001447F6"/>
    <w:rsid w:val="00147DE3"/>
    <w:rsid w:val="00150794"/>
    <w:rsid w:val="00151DA6"/>
    <w:rsid w:val="00156E9A"/>
    <w:rsid w:val="001608C4"/>
    <w:rsid w:val="00164832"/>
    <w:rsid w:val="00167F9E"/>
    <w:rsid w:val="00171418"/>
    <w:rsid w:val="001772BF"/>
    <w:rsid w:val="001772DE"/>
    <w:rsid w:val="00182653"/>
    <w:rsid w:val="001839D4"/>
    <w:rsid w:val="0019496C"/>
    <w:rsid w:val="00195C96"/>
    <w:rsid w:val="001961CF"/>
    <w:rsid w:val="001A1BBA"/>
    <w:rsid w:val="001A59BB"/>
    <w:rsid w:val="001A607E"/>
    <w:rsid w:val="001A6A51"/>
    <w:rsid w:val="001A79C4"/>
    <w:rsid w:val="001B331A"/>
    <w:rsid w:val="001C0237"/>
    <w:rsid w:val="001C0E74"/>
    <w:rsid w:val="001C266D"/>
    <w:rsid w:val="001C4DB8"/>
    <w:rsid w:val="001C50B8"/>
    <w:rsid w:val="001D229F"/>
    <w:rsid w:val="001E2EB6"/>
    <w:rsid w:val="001E5809"/>
    <w:rsid w:val="001F4552"/>
    <w:rsid w:val="002019EB"/>
    <w:rsid w:val="00204B58"/>
    <w:rsid w:val="00205051"/>
    <w:rsid w:val="00206E67"/>
    <w:rsid w:val="00211F65"/>
    <w:rsid w:val="00214047"/>
    <w:rsid w:val="00216563"/>
    <w:rsid w:val="0021792F"/>
    <w:rsid w:val="00220D06"/>
    <w:rsid w:val="002246A0"/>
    <w:rsid w:val="00226367"/>
    <w:rsid w:val="00230439"/>
    <w:rsid w:val="00232A09"/>
    <w:rsid w:val="00235176"/>
    <w:rsid w:val="00236061"/>
    <w:rsid w:val="002400D7"/>
    <w:rsid w:val="0024100E"/>
    <w:rsid w:val="00241C1B"/>
    <w:rsid w:val="0024288B"/>
    <w:rsid w:val="00243DB0"/>
    <w:rsid w:val="00244D85"/>
    <w:rsid w:val="00247265"/>
    <w:rsid w:val="00254694"/>
    <w:rsid w:val="00260663"/>
    <w:rsid w:val="002657E9"/>
    <w:rsid w:val="0026665E"/>
    <w:rsid w:val="0027147E"/>
    <w:rsid w:val="00275907"/>
    <w:rsid w:val="002761F4"/>
    <w:rsid w:val="002775E1"/>
    <w:rsid w:val="00277979"/>
    <w:rsid w:val="00291ADD"/>
    <w:rsid w:val="002920DF"/>
    <w:rsid w:val="00292F3D"/>
    <w:rsid w:val="00295CA1"/>
    <w:rsid w:val="002A0E51"/>
    <w:rsid w:val="002A1A44"/>
    <w:rsid w:val="002A1F5F"/>
    <w:rsid w:val="002A291A"/>
    <w:rsid w:val="002A2C54"/>
    <w:rsid w:val="002A4E2E"/>
    <w:rsid w:val="002A5604"/>
    <w:rsid w:val="002B1701"/>
    <w:rsid w:val="002B23C3"/>
    <w:rsid w:val="002B443A"/>
    <w:rsid w:val="002B5B35"/>
    <w:rsid w:val="002B7AEE"/>
    <w:rsid w:val="002C2536"/>
    <w:rsid w:val="002C256A"/>
    <w:rsid w:val="002C3027"/>
    <w:rsid w:val="002C3031"/>
    <w:rsid w:val="002C4233"/>
    <w:rsid w:val="002C496D"/>
    <w:rsid w:val="002D05EB"/>
    <w:rsid w:val="002D11A8"/>
    <w:rsid w:val="002D2F29"/>
    <w:rsid w:val="002D46C0"/>
    <w:rsid w:val="002D5A92"/>
    <w:rsid w:val="002D65D2"/>
    <w:rsid w:val="002D6B31"/>
    <w:rsid w:val="002E49C8"/>
    <w:rsid w:val="002E6D17"/>
    <w:rsid w:val="002E6E2F"/>
    <w:rsid w:val="002E7017"/>
    <w:rsid w:val="002E7F2C"/>
    <w:rsid w:val="002F1FC7"/>
    <w:rsid w:val="002F2185"/>
    <w:rsid w:val="002F4F6E"/>
    <w:rsid w:val="003015C3"/>
    <w:rsid w:val="00303AE7"/>
    <w:rsid w:val="003106DB"/>
    <w:rsid w:val="00313073"/>
    <w:rsid w:val="0031350A"/>
    <w:rsid w:val="003164F7"/>
    <w:rsid w:val="00316815"/>
    <w:rsid w:val="003168CA"/>
    <w:rsid w:val="00321255"/>
    <w:rsid w:val="0032230D"/>
    <w:rsid w:val="00322A0B"/>
    <w:rsid w:val="00330881"/>
    <w:rsid w:val="00331CD2"/>
    <w:rsid w:val="00332426"/>
    <w:rsid w:val="00335C41"/>
    <w:rsid w:val="00335FC5"/>
    <w:rsid w:val="003364AA"/>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603"/>
    <w:rsid w:val="00392705"/>
    <w:rsid w:val="00392F73"/>
    <w:rsid w:val="00393600"/>
    <w:rsid w:val="0039762B"/>
    <w:rsid w:val="003A03EB"/>
    <w:rsid w:val="003A0C37"/>
    <w:rsid w:val="003A1B6B"/>
    <w:rsid w:val="003A46C0"/>
    <w:rsid w:val="003A600E"/>
    <w:rsid w:val="003A6513"/>
    <w:rsid w:val="003B16C7"/>
    <w:rsid w:val="003B3115"/>
    <w:rsid w:val="003C19F1"/>
    <w:rsid w:val="003C3C67"/>
    <w:rsid w:val="003C4186"/>
    <w:rsid w:val="003C6185"/>
    <w:rsid w:val="003D0B03"/>
    <w:rsid w:val="003D0D2D"/>
    <w:rsid w:val="003D1427"/>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2DB"/>
    <w:rsid w:val="00412677"/>
    <w:rsid w:val="004247C6"/>
    <w:rsid w:val="00425160"/>
    <w:rsid w:val="00430DE3"/>
    <w:rsid w:val="0043171C"/>
    <w:rsid w:val="004331F4"/>
    <w:rsid w:val="004348AE"/>
    <w:rsid w:val="004376C0"/>
    <w:rsid w:val="0044223A"/>
    <w:rsid w:val="00443ACA"/>
    <w:rsid w:val="00450B67"/>
    <w:rsid w:val="00450C05"/>
    <w:rsid w:val="00451851"/>
    <w:rsid w:val="0045189A"/>
    <w:rsid w:val="00453343"/>
    <w:rsid w:val="004538C3"/>
    <w:rsid w:val="004608B9"/>
    <w:rsid w:val="0046254D"/>
    <w:rsid w:val="00465947"/>
    <w:rsid w:val="004667B1"/>
    <w:rsid w:val="00467F66"/>
    <w:rsid w:val="00470461"/>
    <w:rsid w:val="004707DE"/>
    <w:rsid w:val="00470BB1"/>
    <w:rsid w:val="00473153"/>
    <w:rsid w:val="0047350F"/>
    <w:rsid w:val="004743AF"/>
    <w:rsid w:val="00475B41"/>
    <w:rsid w:val="00482C17"/>
    <w:rsid w:val="00484CE3"/>
    <w:rsid w:val="004911B4"/>
    <w:rsid w:val="0049196A"/>
    <w:rsid w:val="004923DA"/>
    <w:rsid w:val="00492EEB"/>
    <w:rsid w:val="00493434"/>
    <w:rsid w:val="00495895"/>
    <w:rsid w:val="0049606B"/>
    <w:rsid w:val="004968E2"/>
    <w:rsid w:val="004A2A49"/>
    <w:rsid w:val="004A5A64"/>
    <w:rsid w:val="004B0CC1"/>
    <w:rsid w:val="004B4AB4"/>
    <w:rsid w:val="004B5553"/>
    <w:rsid w:val="004B600B"/>
    <w:rsid w:val="004B6822"/>
    <w:rsid w:val="004B69F6"/>
    <w:rsid w:val="004C2D3A"/>
    <w:rsid w:val="004D03C4"/>
    <w:rsid w:val="004D0BF1"/>
    <w:rsid w:val="004D0F4E"/>
    <w:rsid w:val="004D3278"/>
    <w:rsid w:val="004D35A4"/>
    <w:rsid w:val="004D445F"/>
    <w:rsid w:val="004D5D58"/>
    <w:rsid w:val="004E087B"/>
    <w:rsid w:val="004E44A4"/>
    <w:rsid w:val="004E5695"/>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646E"/>
    <w:rsid w:val="00557D77"/>
    <w:rsid w:val="00560E20"/>
    <w:rsid w:val="00562EAA"/>
    <w:rsid w:val="00563B58"/>
    <w:rsid w:val="005640C4"/>
    <w:rsid w:val="00564651"/>
    <w:rsid w:val="0056684C"/>
    <w:rsid w:val="00574250"/>
    <w:rsid w:val="00574A0C"/>
    <w:rsid w:val="0057780F"/>
    <w:rsid w:val="00581E0A"/>
    <w:rsid w:val="00583F6B"/>
    <w:rsid w:val="00585A77"/>
    <w:rsid w:val="0058639E"/>
    <w:rsid w:val="00586D89"/>
    <w:rsid w:val="005877C8"/>
    <w:rsid w:val="00587923"/>
    <w:rsid w:val="00594F9F"/>
    <w:rsid w:val="005A1B4C"/>
    <w:rsid w:val="005A43E1"/>
    <w:rsid w:val="005A545C"/>
    <w:rsid w:val="005A5598"/>
    <w:rsid w:val="005B271A"/>
    <w:rsid w:val="005B3A2D"/>
    <w:rsid w:val="005B4EB3"/>
    <w:rsid w:val="005C1567"/>
    <w:rsid w:val="005C28D3"/>
    <w:rsid w:val="005C49F6"/>
    <w:rsid w:val="005C6CE5"/>
    <w:rsid w:val="005D3F07"/>
    <w:rsid w:val="005D4A1E"/>
    <w:rsid w:val="005D4F72"/>
    <w:rsid w:val="005D5A36"/>
    <w:rsid w:val="005E13EA"/>
    <w:rsid w:val="005E17F1"/>
    <w:rsid w:val="005E2AD2"/>
    <w:rsid w:val="005E33EE"/>
    <w:rsid w:val="005F3F36"/>
    <w:rsid w:val="005F564F"/>
    <w:rsid w:val="005F64AA"/>
    <w:rsid w:val="005F6D0C"/>
    <w:rsid w:val="005F7851"/>
    <w:rsid w:val="00606E27"/>
    <w:rsid w:val="006108C9"/>
    <w:rsid w:val="00614DF7"/>
    <w:rsid w:val="006179BB"/>
    <w:rsid w:val="0062158D"/>
    <w:rsid w:val="006223FD"/>
    <w:rsid w:val="00624C3A"/>
    <w:rsid w:val="00630C7A"/>
    <w:rsid w:val="006326D1"/>
    <w:rsid w:val="00632E0A"/>
    <w:rsid w:val="00633165"/>
    <w:rsid w:val="006447DE"/>
    <w:rsid w:val="00644889"/>
    <w:rsid w:val="0064519B"/>
    <w:rsid w:val="0065276E"/>
    <w:rsid w:val="00653444"/>
    <w:rsid w:val="00654329"/>
    <w:rsid w:val="00654CEC"/>
    <w:rsid w:val="00655507"/>
    <w:rsid w:val="00656CEF"/>
    <w:rsid w:val="006579FD"/>
    <w:rsid w:val="006635E3"/>
    <w:rsid w:val="006647FC"/>
    <w:rsid w:val="006669F3"/>
    <w:rsid w:val="006712A7"/>
    <w:rsid w:val="00672CED"/>
    <w:rsid w:val="00674FC2"/>
    <w:rsid w:val="00676E35"/>
    <w:rsid w:val="00677E42"/>
    <w:rsid w:val="00682334"/>
    <w:rsid w:val="00682351"/>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76D"/>
    <w:rsid w:val="006E481E"/>
    <w:rsid w:val="006E795F"/>
    <w:rsid w:val="006F0862"/>
    <w:rsid w:val="006F114B"/>
    <w:rsid w:val="006F1438"/>
    <w:rsid w:val="006F2A9E"/>
    <w:rsid w:val="006F4D22"/>
    <w:rsid w:val="006F5ED3"/>
    <w:rsid w:val="00700249"/>
    <w:rsid w:val="007069CD"/>
    <w:rsid w:val="00706BB5"/>
    <w:rsid w:val="0071231A"/>
    <w:rsid w:val="00712E90"/>
    <w:rsid w:val="00713B7E"/>
    <w:rsid w:val="00717D93"/>
    <w:rsid w:val="00723A97"/>
    <w:rsid w:val="0072678F"/>
    <w:rsid w:val="007276E5"/>
    <w:rsid w:val="00727C4C"/>
    <w:rsid w:val="00734809"/>
    <w:rsid w:val="00735CB6"/>
    <w:rsid w:val="0073714E"/>
    <w:rsid w:val="007374EF"/>
    <w:rsid w:val="007406E1"/>
    <w:rsid w:val="00743E40"/>
    <w:rsid w:val="00745016"/>
    <w:rsid w:val="0075031F"/>
    <w:rsid w:val="00750805"/>
    <w:rsid w:val="00750B2D"/>
    <w:rsid w:val="00751263"/>
    <w:rsid w:val="007544FC"/>
    <w:rsid w:val="00755427"/>
    <w:rsid w:val="00756548"/>
    <w:rsid w:val="0075673A"/>
    <w:rsid w:val="0075704F"/>
    <w:rsid w:val="00763B2D"/>
    <w:rsid w:val="00764735"/>
    <w:rsid w:val="00764C84"/>
    <w:rsid w:val="007710AD"/>
    <w:rsid w:val="00772924"/>
    <w:rsid w:val="0078112D"/>
    <w:rsid w:val="007872F2"/>
    <w:rsid w:val="007873F9"/>
    <w:rsid w:val="00787DB0"/>
    <w:rsid w:val="007908E0"/>
    <w:rsid w:val="00793EB3"/>
    <w:rsid w:val="00794205"/>
    <w:rsid w:val="0079422A"/>
    <w:rsid w:val="0079579E"/>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5049"/>
    <w:rsid w:val="008039C1"/>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682"/>
    <w:rsid w:val="0087369F"/>
    <w:rsid w:val="00874FD9"/>
    <w:rsid w:val="00880539"/>
    <w:rsid w:val="0088508B"/>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6F95"/>
    <w:rsid w:val="008F127E"/>
    <w:rsid w:val="008F32D9"/>
    <w:rsid w:val="00902A65"/>
    <w:rsid w:val="00903932"/>
    <w:rsid w:val="00904288"/>
    <w:rsid w:val="009079BD"/>
    <w:rsid w:val="00912BD9"/>
    <w:rsid w:val="00912BF7"/>
    <w:rsid w:val="00916FB2"/>
    <w:rsid w:val="00920E5B"/>
    <w:rsid w:val="009217B0"/>
    <w:rsid w:val="00923492"/>
    <w:rsid w:val="00926436"/>
    <w:rsid w:val="00926C53"/>
    <w:rsid w:val="0093018C"/>
    <w:rsid w:val="009340DC"/>
    <w:rsid w:val="009365F4"/>
    <w:rsid w:val="0094385F"/>
    <w:rsid w:val="0094495F"/>
    <w:rsid w:val="009544C0"/>
    <w:rsid w:val="00954FA4"/>
    <w:rsid w:val="00956AE9"/>
    <w:rsid w:val="00964CC6"/>
    <w:rsid w:val="00967BFA"/>
    <w:rsid w:val="0098262C"/>
    <w:rsid w:val="0098427C"/>
    <w:rsid w:val="009860E1"/>
    <w:rsid w:val="00986B43"/>
    <w:rsid w:val="00986C0B"/>
    <w:rsid w:val="00986D46"/>
    <w:rsid w:val="009875E0"/>
    <w:rsid w:val="00991FDA"/>
    <w:rsid w:val="00992ACA"/>
    <w:rsid w:val="009949A3"/>
    <w:rsid w:val="009A546D"/>
    <w:rsid w:val="009A5F3B"/>
    <w:rsid w:val="009A5F79"/>
    <w:rsid w:val="009A6F87"/>
    <w:rsid w:val="009B0B61"/>
    <w:rsid w:val="009B28C0"/>
    <w:rsid w:val="009B3178"/>
    <w:rsid w:val="009B3E46"/>
    <w:rsid w:val="009B61EE"/>
    <w:rsid w:val="009B7136"/>
    <w:rsid w:val="009C337F"/>
    <w:rsid w:val="009C53E7"/>
    <w:rsid w:val="009C583C"/>
    <w:rsid w:val="009C6092"/>
    <w:rsid w:val="009C7342"/>
    <w:rsid w:val="009C7410"/>
    <w:rsid w:val="009D04AC"/>
    <w:rsid w:val="009D4365"/>
    <w:rsid w:val="009D477B"/>
    <w:rsid w:val="009D4E3B"/>
    <w:rsid w:val="009D59C2"/>
    <w:rsid w:val="009D712C"/>
    <w:rsid w:val="009D7BC9"/>
    <w:rsid w:val="009E122F"/>
    <w:rsid w:val="009E1982"/>
    <w:rsid w:val="009E4D2C"/>
    <w:rsid w:val="009F0978"/>
    <w:rsid w:val="009F3AEC"/>
    <w:rsid w:val="009F3D9B"/>
    <w:rsid w:val="009F604B"/>
    <w:rsid w:val="009F6801"/>
    <w:rsid w:val="00A00081"/>
    <w:rsid w:val="00A06422"/>
    <w:rsid w:val="00A10D56"/>
    <w:rsid w:val="00A12AAE"/>
    <w:rsid w:val="00A12F22"/>
    <w:rsid w:val="00A13F1A"/>
    <w:rsid w:val="00A16DD1"/>
    <w:rsid w:val="00A22441"/>
    <w:rsid w:val="00A23F3B"/>
    <w:rsid w:val="00A24406"/>
    <w:rsid w:val="00A25F64"/>
    <w:rsid w:val="00A275F6"/>
    <w:rsid w:val="00A303B9"/>
    <w:rsid w:val="00A3297F"/>
    <w:rsid w:val="00A37416"/>
    <w:rsid w:val="00A40ED6"/>
    <w:rsid w:val="00A41F68"/>
    <w:rsid w:val="00A47621"/>
    <w:rsid w:val="00A479CD"/>
    <w:rsid w:val="00A50CFC"/>
    <w:rsid w:val="00A54D67"/>
    <w:rsid w:val="00A55A3F"/>
    <w:rsid w:val="00A55EB9"/>
    <w:rsid w:val="00A5656A"/>
    <w:rsid w:val="00A60103"/>
    <w:rsid w:val="00A652F6"/>
    <w:rsid w:val="00A65861"/>
    <w:rsid w:val="00A724D4"/>
    <w:rsid w:val="00A732EA"/>
    <w:rsid w:val="00A7489E"/>
    <w:rsid w:val="00A8015F"/>
    <w:rsid w:val="00A830B9"/>
    <w:rsid w:val="00A85039"/>
    <w:rsid w:val="00A906AA"/>
    <w:rsid w:val="00A936EB"/>
    <w:rsid w:val="00A9380E"/>
    <w:rsid w:val="00A94C5E"/>
    <w:rsid w:val="00A97F5F"/>
    <w:rsid w:val="00AA252C"/>
    <w:rsid w:val="00AA666E"/>
    <w:rsid w:val="00AA7960"/>
    <w:rsid w:val="00AB5518"/>
    <w:rsid w:val="00AC205C"/>
    <w:rsid w:val="00AC3A0E"/>
    <w:rsid w:val="00AC4A04"/>
    <w:rsid w:val="00AC5679"/>
    <w:rsid w:val="00AD2287"/>
    <w:rsid w:val="00AD29C1"/>
    <w:rsid w:val="00AD336F"/>
    <w:rsid w:val="00AE134C"/>
    <w:rsid w:val="00AE1868"/>
    <w:rsid w:val="00AE2564"/>
    <w:rsid w:val="00AE301F"/>
    <w:rsid w:val="00AE3302"/>
    <w:rsid w:val="00AE5BA6"/>
    <w:rsid w:val="00AE6231"/>
    <w:rsid w:val="00AE7077"/>
    <w:rsid w:val="00AF2502"/>
    <w:rsid w:val="00AF61C2"/>
    <w:rsid w:val="00AF6CC6"/>
    <w:rsid w:val="00B0296A"/>
    <w:rsid w:val="00B07E79"/>
    <w:rsid w:val="00B12154"/>
    <w:rsid w:val="00B12295"/>
    <w:rsid w:val="00B137BE"/>
    <w:rsid w:val="00B15998"/>
    <w:rsid w:val="00B16927"/>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57FD5"/>
    <w:rsid w:val="00B60466"/>
    <w:rsid w:val="00B6548F"/>
    <w:rsid w:val="00B71A32"/>
    <w:rsid w:val="00B7502A"/>
    <w:rsid w:val="00B768EF"/>
    <w:rsid w:val="00B77305"/>
    <w:rsid w:val="00B774BD"/>
    <w:rsid w:val="00B77EC2"/>
    <w:rsid w:val="00B82CC2"/>
    <w:rsid w:val="00B84A89"/>
    <w:rsid w:val="00B869F0"/>
    <w:rsid w:val="00B9256C"/>
    <w:rsid w:val="00B92BEF"/>
    <w:rsid w:val="00B94443"/>
    <w:rsid w:val="00B9689A"/>
    <w:rsid w:val="00B97056"/>
    <w:rsid w:val="00B97616"/>
    <w:rsid w:val="00BA531E"/>
    <w:rsid w:val="00BA728B"/>
    <w:rsid w:val="00BB06CB"/>
    <w:rsid w:val="00BB261F"/>
    <w:rsid w:val="00BB2887"/>
    <w:rsid w:val="00BB3B56"/>
    <w:rsid w:val="00BB5EAA"/>
    <w:rsid w:val="00BB5F11"/>
    <w:rsid w:val="00BB6638"/>
    <w:rsid w:val="00BB7FD2"/>
    <w:rsid w:val="00BC04FA"/>
    <w:rsid w:val="00BC1C22"/>
    <w:rsid w:val="00BC38D4"/>
    <w:rsid w:val="00BC460B"/>
    <w:rsid w:val="00BC4ED3"/>
    <w:rsid w:val="00BC5051"/>
    <w:rsid w:val="00BC5725"/>
    <w:rsid w:val="00BD30AA"/>
    <w:rsid w:val="00BD30B1"/>
    <w:rsid w:val="00BD4ECE"/>
    <w:rsid w:val="00BE0F7B"/>
    <w:rsid w:val="00BE10C2"/>
    <w:rsid w:val="00BE380A"/>
    <w:rsid w:val="00BF0D6C"/>
    <w:rsid w:val="00C0092C"/>
    <w:rsid w:val="00C01D14"/>
    <w:rsid w:val="00C01D97"/>
    <w:rsid w:val="00C025B4"/>
    <w:rsid w:val="00C029EC"/>
    <w:rsid w:val="00C161FD"/>
    <w:rsid w:val="00C164C6"/>
    <w:rsid w:val="00C17C9F"/>
    <w:rsid w:val="00C21B5D"/>
    <w:rsid w:val="00C22084"/>
    <w:rsid w:val="00C23305"/>
    <w:rsid w:val="00C23F17"/>
    <w:rsid w:val="00C246F2"/>
    <w:rsid w:val="00C26D0D"/>
    <w:rsid w:val="00C27C95"/>
    <w:rsid w:val="00C300D2"/>
    <w:rsid w:val="00C3270F"/>
    <w:rsid w:val="00C3278B"/>
    <w:rsid w:val="00C33375"/>
    <w:rsid w:val="00C34C23"/>
    <w:rsid w:val="00C34C7E"/>
    <w:rsid w:val="00C35FE2"/>
    <w:rsid w:val="00C368FA"/>
    <w:rsid w:val="00C36C65"/>
    <w:rsid w:val="00C40329"/>
    <w:rsid w:val="00C41AE9"/>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5C43"/>
    <w:rsid w:val="00C67A14"/>
    <w:rsid w:val="00C7108B"/>
    <w:rsid w:val="00C72F7A"/>
    <w:rsid w:val="00C75883"/>
    <w:rsid w:val="00C77FA5"/>
    <w:rsid w:val="00C8089F"/>
    <w:rsid w:val="00C835FE"/>
    <w:rsid w:val="00C836CC"/>
    <w:rsid w:val="00C852D6"/>
    <w:rsid w:val="00C87A74"/>
    <w:rsid w:val="00C92C71"/>
    <w:rsid w:val="00C93F8F"/>
    <w:rsid w:val="00CA0894"/>
    <w:rsid w:val="00CA196F"/>
    <w:rsid w:val="00CA3593"/>
    <w:rsid w:val="00CA5726"/>
    <w:rsid w:val="00CA7E6A"/>
    <w:rsid w:val="00CB258E"/>
    <w:rsid w:val="00CB3C8F"/>
    <w:rsid w:val="00CC00B1"/>
    <w:rsid w:val="00CC02F1"/>
    <w:rsid w:val="00CC1122"/>
    <w:rsid w:val="00CC11A6"/>
    <w:rsid w:val="00CC135E"/>
    <w:rsid w:val="00CC7226"/>
    <w:rsid w:val="00CD0735"/>
    <w:rsid w:val="00CD45E3"/>
    <w:rsid w:val="00CD4771"/>
    <w:rsid w:val="00CD5089"/>
    <w:rsid w:val="00CD5D3F"/>
    <w:rsid w:val="00CD714F"/>
    <w:rsid w:val="00CD7E1F"/>
    <w:rsid w:val="00CE4BC4"/>
    <w:rsid w:val="00CE7DA2"/>
    <w:rsid w:val="00CF05A3"/>
    <w:rsid w:val="00CF2F8A"/>
    <w:rsid w:val="00CF3DB3"/>
    <w:rsid w:val="00D0274B"/>
    <w:rsid w:val="00D0503D"/>
    <w:rsid w:val="00D052BC"/>
    <w:rsid w:val="00D07026"/>
    <w:rsid w:val="00D146AE"/>
    <w:rsid w:val="00D14818"/>
    <w:rsid w:val="00D22C8F"/>
    <w:rsid w:val="00D23E29"/>
    <w:rsid w:val="00D240BB"/>
    <w:rsid w:val="00D3203C"/>
    <w:rsid w:val="00D33491"/>
    <w:rsid w:val="00D3442D"/>
    <w:rsid w:val="00D36F00"/>
    <w:rsid w:val="00D44B67"/>
    <w:rsid w:val="00D44F8E"/>
    <w:rsid w:val="00D5048D"/>
    <w:rsid w:val="00D51FD5"/>
    <w:rsid w:val="00D55DE0"/>
    <w:rsid w:val="00D607EF"/>
    <w:rsid w:val="00D60F88"/>
    <w:rsid w:val="00D64552"/>
    <w:rsid w:val="00D646BD"/>
    <w:rsid w:val="00D65558"/>
    <w:rsid w:val="00D65F43"/>
    <w:rsid w:val="00D71201"/>
    <w:rsid w:val="00D720C7"/>
    <w:rsid w:val="00D74DE4"/>
    <w:rsid w:val="00D84841"/>
    <w:rsid w:val="00D86ACE"/>
    <w:rsid w:val="00D876E6"/>
    <w:rsid w:val="00D90958"/>
    <w:rsid w:val="00DA1025"/>
    <w:rsid w:val="00DA22EC"/>
    <w:rsid w:val="00DA5682"/>
    <w:rsid w:val="00DA5860"/>
    <w:rsid w:val="00DA5C0C"/>
    <w:rsid w:val="00DB2767"/>
    <w:rsid w:val="00DB3B10"/>
    <w:rsid w:val="00DB6F9A"/>
    <w:rsid w:val="00DC1B10"/>
    <w:rsid w:val="00DC2924"/>
    <w:rsid w:val="00DC4729"/>
    <w:rsid w:val="00DD31C5"/>
    <w:rsid w:val="00DD5020"/>
    <w:rsid w:val="00DD63BE"/>
    <w:rsid w:val="00DD79D5"/>
    <w:rsid w:val="00DE2DF3"/>
    <w:rsid w:val="00DE4092"/>
    <w:rsid w:val="00DE4296"/>
    <w:rsid w:val="00DF2469"/>
    <w:rsid w:val="00DF68DB"/>
    <w:rsid w:val="00DF7899"/>
    <w:rsid w:val="00E001F1"/>
    <w:rsid w:val="00E0524C"/>
    <w:rsid w:val="00E073F7"/>
    <w:rsid w:val="00E15751"/>
    <w:rsid w:val="00E17160"/>
    <w:rsid w:val="00E1717E"/>
    <w:rsid w:val="00E17D41"/>
    <w:rsid w:val="00E231D1"/>
    <w:rsid w:val="00E26ED4"/>
    <w:rsid w:val="00E31B8F"/>
    <w:rsid w:val="00E3288D"/>
    <w:rsid w:val="00E35112"/>
    <w:rsid w:val="00E356E5"/>
    <w:rsid w:val="00E35BEC"/>
    <w:rsid w:val="00E41A6A"/>
    <w:rsid w:val="00E50821"/>
    <w:rsid w:val="00E51F91"/>
    <w:rsid w:val="00E5498A"/>
    <w:rsid w:val="00E559CE"/>
    <w:rsid w:val="00E60F42"/>
    <w:rsid w:val="00E66498"/>
    <w:rsid w:val="00E6746C"/>
    <w:rsid w:val="00E7086E"/>
    <w:rsid w:val="00E71248"/>
    <w:rsid w:val="00E73C41"/>
    <w:rsid w:val="00E75911"/>
    <w:rsid w:val="00E7598F"/>
    <w:rsid w:val="00E7662D"/>
    <w:rsid w:val="00E76F60"/>
    <w:rsid w:val="00E812B5"/>
    <w:rsid w:val="00E83D90"/>
    <w:rsid w:val="00E83F91"/>
    <w:rsid w:val="00E86299"/>
    <w:rsid w:val="00E9107A"/>
    <w:rsid w:val="00E91F62"/>
    <w:rsid w:val="00E929FD"/>
    <w:rsid w:val="00E93240"/>
    <w:rsid w:val="00E9479B"/>
    <w:rsid w:val="00E94E22"/>
    <w:rsid w:val="00E95F08"/>
    <w:rsid w:val="00E97171"/>
    <w:rsid w:val="00EA0461"/>
    <w:rsid w:val="00EA4D48"/>
    <w:rsid w:val="00EA7ADF"/>
    <w:rsid w:val="00EB122C"/>
    <w:rsid w:val="00EB2173"/>
    <w:rsid w:val="00EB62E6"/>
    <w:rsid w:val="00EB695F"/>
    <w:rsid w:val="00EC2A56"/>
    <w:rsid w:val="00EC3A85"/>
    <w:rsid w:val="00EC4B89"/>
    <w:rsid w:val="00EC59A5"/>
    <w:rsid w:val="00EC6E15"/>
    <w:rsid w:val="00EC7CFE"/>
    <w:rsid w:val="00ED1B30"/>
    <w:rsid w:val="00ED359D"/>
    <w:rsid w:val="00ED5586"/>
    <w:rsid w:val="00ED5D03"/>
    <w:rsid w:val="00EE01ED"/>
    <w:rsid w:val="00EE1AC1"/>
    <w:rsid w:val="00EE39D6"/>
    <w:rsid w:val="00EE39F7"/>
    <w:rsid w:val="00EE52AD"/>
    <w:rsid w:val="00EE5BC3"/>
    <w:rsid w:val="00EE6FAB"/>
    <w:rsid w:val="00EE77FE"/>
    <w:rsid w:val="00EF328C"/>
    <w:rsid w:val="00EF68BB"/>
    <w:rsid w:val="00F01F92"/>
    <w:rsid w:val="00F030D4"/>
    <w:rsid w:val="00F04053"/>
    <w:rsid w:val="00F06573"/>
    <w:rsid w:val="00F10A08"/>
    <w:rsid w:val="00F10E52"/>
    <w:rsid w:val="00F15354"/>
    <w:rsid w:val="00F22AC5"/>
    <w:rsid w:val="00F241EC"/>
    <w:rsid w:val="00F254D1"/>
    <w:rsid w:val="00F27DD7"/>
    <w:rsid w:val="00F32B82"/>
    <w:rsid w:val="00F34C86"/>
    <w:rsid w:val="00F4043E"/>
    <w:rsid w:val="00F41795"/>
    <w:rsid w:val="00F41BBC"/>
    <w:rsid w:val="00F444F0"/>
    <w:rsid w:val="00F446FF"/>
    <w:rsid w:val="00F45521"/>
    <w:rsid w:val="00F4789D"/>
    <w:rsid w:val="00F50847"/>
    <w:rsid w:val="00F53F27"/>
    <w:rsid w:val="00F546D1"/>
    <w:rsid w:val="00F5532D"/>
    <w:rsid w:val="00F60281"/>
    <w:rsid w:val="00F66272"/>
    <w:rsid w:val="00F709C0"/>
    <w:rsid w:val="00F71312"/>
    <w:rsid w:val="00F76C19"/>
    <w:rsid w:val="00F77E89"/>
    <w:rsid w:val="00F81FEC"/>
    <w:rsid w:val="00F90C24"/>
    <w:rsid w:val="00F91B4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9C5"/>
    <w:rsid w:val="00FD3D7C"/>
    <w:rsid w:val="00FD4F8F"/>
    <w:rsid w:val="00FE02DE"/>
    <w:rsid w:val="00FE0C16"/>
    <w:rsid w:val="00FE14B1"/>
    <w:rsid w:val="00FE1901"/>
    <w:rsid w:val="00FE4D97"/>
    <w:rsid w:val="00FE5F90"/>
    <w:rsid w:val="00FF0070"/>
    <w:rsid w:val="00FF07C3"/>
    <w:rsid w:val="00FF5F6A"/>
    <w:rsid w:val="00FF6B2F"/>
    <w:rsid w:val="00FF6CED"/>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3885">
      <w:bodyDiv w:val="1"/>
      <w:marLeft w:val="0"/>
      <w:marRight w:val="0"/>
      <w:marTop w:val="0"/>
      <w:marBottom w:val="0"/>
      <w:divBdr>
        <w:top w:val="none" w:sz="0" w:space="0" w:color="auto"/>
        <w:left w:val="none" w:sz="0" w:space="0" w:color="auto"/>
        <w:bottom w:val="none" w:sz="0" w:space="0" w:color="auto"/>
        <w:right w:val="none" w:sz="0" w:space="0" w:color="auto"/>
      </w:divBdr>
      <w:divsChild>
        <w:div w:id="407045244">
          <w:marLeft w:val="0"/>
          <w:marRight w:val="0"/>
          <w:marTop w:val="0"/>
          <w:marBottom w:val="0"/>
          <w:divBdr>
            <w:top w:val="none" w:sz="0" w:space="0" w:color="auto"/>
            <w:left w:val="none" w:sz="0" w:space="0" w:color="auto"/>
            <w:bottom w:val="none" w:sz="0" w:space="0" w:color="auto"/>
            <w:right w:val="none" w:sz="0" w:space="0" w:color="auto"/>
          </w:divBdr>
        </w:div>
      </w:divsChild>
    </w:div>
    <w:div w:id="24143751">
      <w:bodyDiv w:val="1"/>
      <w:marLeft w:val="0"/>
      <w:marRight w:val="0"/>
      <w:marTop w:val="0"/>
      <w:marBottom w:val="0"/>
      <w:divBdr>
        <w:top w:val="none" w:sz="0" w:space="0" w:color="auto"/>
        <w:left w:val="none" w:sz="0" w:space="0" w:color="auto"/>
        <w:bottom w:val="none" w:sz="0" w:space="0" w:color="auto"/>
        <w:right w:val="none" w:sz="0" w:space="0" w:color="auto"/>
      </w:divBdr>
      <w:divsChild>
        <w:div w:id="686827683">
          <w:marLeft w:val="0"/>
          <w:marRight w:val="0"/>
          <w:marTop w:val="0"/>
          <w:marBottom w:val="0"/>
          <w:divBdr>
            <w:top w:val="none" w:sz="0" w:space="0" w:color="auto"/>
            <w:left w:val="none" w:sz="0" w:space="0" w:color="auto"/>
            <w:bottom w:val="none" w:sz="0" w:space="0" w:color="auto"/>
            <w:right w:val="none" w:sz="0" w:space="0" w:color="auto"/>
          </w:divBdr>
        </w:div>
      </w:divsChild>
    </w:div>
    <w:div w:id="57631584">
      <w:bodyDiv w:val="1"/>
      <w:marLeft w:val="0"/>
      <w:marRight w:val="0"/>
      <w:marTop w:val="0"/>
      <w:marBottom w:val="0"/>
      <w:divBdr>
        <w:top w:val="none" w:sz="0" w:space="0" w:color="auto"/>
        <w:left w:val="none" w:sz="0" w:space="0" w:color="auto"/>
        <w:bottom w:val="none" w:sz="0" w:space="0" w:color="auto"/>
        <w:right w:val="none" w:sz="0" w:space="0" w:color="auto"/>
      </w:divBdr>
      <w:divsChild>
        <w:div w:id="910431260">
          <w:marLeft w:val="0"/>
          <w:marRight w:val="0"/>
          <w:marTop w:val="0"/>
          <w:marBottom w:val="0"/>
          <w:divBdr>
            <w:top w:val="none" w:sz="0" w:space="0" w:color="auto"/>
            <w:left w:val="none" w:sz="0" w:space="0" w:color="auto"/>
            <w:bottom w:val="none" w:sz="0" w:space="0" w:color="auto"/>
            <w:right w:val="none" w:sz="0" w:space="0" w:color="auto"/>
          </w:divBdr>
        </w:div>
      </w:divsChild>
    </w:div>
    <w:div w:id="146947534">
      <w:bodyDiv w:val="1"/>
      <w:marLeft w:val="0"/>
      <w:marRight w:val="0"/>
      <w:marTop w:val="0"/>
      <w:marBottom w:val="0"/>
      <w:divBdr>
        <w:top w:val="none" w:sz="0" w:space="0" w:color="auto"/>
        <w:left w:val="none" w:sz="0" w:space="0" w:color="auto"/>
        <w:bottom w:val="none" w:sz="0" w:space="0" w:color="auto"/>
        <w:right w:val="none" w:sz="0" w:space="0" w:color="auto"/>
      </w:divBdr>
      <w:divsChild>
        <w:div w:id="654797618">
          <w:marLeft w:val="0"/>
          <w:marRight w:val="0"/>
          <w:marTop w:val="0"/>
          <w:marBottom w:val="0"/>
          <w:divBdr>
            <w:top w:val="none" w:sz="0" w:space="0" w:color="auto"/>
            <w:left w:val="none" w:sz="0" w:space="0" w:color="auto"/>
            <w:bottom w:val="none" w:sz="0" w:space="0" w:color="auto"/>
            <w:right w:val="none" w:sz="0" w:space="0" w:color="auto"/>
          </w:divBdr>
        </w:div>
      </w:divsChild>
    </w:div>
    <w:div w:id="260378504">
      <w:bodyDiv w:val="1"/>
      <w:marLeft w:val="0"/>
      <w:marRight w:val="0"/>
      <w:marTop w:val="0"/>
      <w:marBottom w:val="0"/>
      <w:divBdr>
        <w:top w:val="none" w:sz="0" w:space="0" w:color="auto"/>
        <w:left w:val="none" w:sz="0" w:space="0" w:color="auto"/>
        <w:bottom w:val="none" w:sz="0" w:space="0" w:color="auto"/>
        <w:right w:val="none" w:sz="0" w:space="0" w:color="auto"/>
      </w:divBdr>
      <w:divsChild>
        <w:div w:id="1971784742">
          <w:marLeft w:val="0"/>
          <w:marRight w:val="0"/>
          <w:marTop w:val="0"/>
          <w:marBottom w:val="0"/>
          <w:divBdr>
            <w:top w:val="none" w:sz="0" w:space="0" w:color="auto"/>
            <w:left w:val="none" w:sz="0" w:space="0" w:color="auto"/>
            <w:bottom w:val="none" w:sz="0" w:space="0" w:color="auto"/>
            <w:right w:val="none" w:sz="0" w:space="0" w:color="auto"/>
          </w:divBdr>
        </w:div>
      </w:divsChild>
    </w:div>
    <w:div w:id="294533382">
      <w:bodyDiv w:val="1"/>
      <w:marLeft w:val="0"/>
      <w:marRight w:val="0"/>
      <w:marTop w:val="0"/>
      <w:marBottom w:val="0"/>
      <w:divBdr>
        <w:top w:val="none" w:sz="0" w:space="0" w:color="auto"/>
        <w:left w:val="none" w:sz="0" w:space="0" w:color="auto"/>
        <w:bottom w:val="none" w:sz="0" w:space="0" w:color="auto"/>
        <w:right w:val="none" w:sz="0" w:space="0" w:color="auto"/>
      </w:divBdr>
      <w:divsChild>
        <w:div w:id="159278127">
          <w:marLeft w:val="0"/>
          <w:marRight w:val="0"/>
          <w:marTop w:val="0"/>
          <w:marBottom w:val="0"/>
          <w:divBdr>
            <w:top w:val="none" w:sz="0" w:space="0" w:color="auto"/>
            <w:left w:val="none" w:sz="0" w:space="0" w:color="auto"/>
            <w:bottom w:val="none" w:sz="0" w:space="0" w:color="auto"/>
            <w:right w:val="none" w:sz="0" w:space="0" w:color="auto"/>
          </w:divBdr>
        </w:div>
      </w:divsChild>
    </w:div>
    <w:div w:id="303899301">
      <w:bodyDiv w:val="1"/>
      <w:marLeft w:val="0"/>
      <w:marRight w:val="0"/>
      <w:marTop w:val="0"/>
      <w:marBottom w:val="0"/>
      <w:divBdr>
        <w:top w:val="none" w:sz="0" w:space="0" w:color="auto"/>
        <w:left w:val="none" w:sz="0" w:space="0" w:color="auto"/>
        <w:bottom w:val="none" w:sz="0" w:space="0" w:color="auto"/>
        <w:right w:val="none" w:sz="0" w:space="0" w:color="auto"/>
      </w:divBdr>
      <w:divsChild>
        <w:div w:id="1567647775">
          <w:marLeft w:val="0"/>
          <w:marRight w:val="0"/>
          <w:marTop w:val="0"/>
          <w:marBottom w:val="0"/>
          <w:divBdr>
            <w:top w:val="none" w:sz="0" w:space="0" w:color="auto"/>
            <w:left w:val="none" w:sz="0" w:space="0" w:color="auto"/>
            <w:bottom w:val="none" w:sz="0" w:space="0" w:color="auto"/>
            <w:right w:val="none" w:sz="0" w:space="0" w:color="auto"/>
          </w:divBdr>
        </w:div>
      </w:divsChild>
    </w:div>
    <w:div w:id="332417802">
      <w:bodyDiv w:val="1"/>
      <w:marLeft w:val="0"/>
      <w:marRight w:val="0"/>
      <w:marTop w:val="0"/>
      <w:marBottom w:val="0"/>
      <w:divBdr>
        <w:top w:val="none" w:sz="0" w:space="0" w:color="auto"/>
        <w:left w:val="none" w:sz="0" w:space="0" w:color="auto"/>
        <w:bottom w:val="none" w:sz="0" w:space="0" w:color="auto"/>
        <w:right w:val="none" w:sz="0" w:space="0" w:color="auto"/>
      </w:divBdr>
      <w:divsChild>
        <w:div w:id="417749039">
          <w:marLeft w:val="0"/>
          <w:marRight w:val="0"/>
          <w:marTop w:val="0"/>
          <w:marBottom w:val="0"/>
          <w:divBdr>
            <w:top w:val="none" w:sz="0" w:space="0" w:color="auto"/>
            <w:left w:val="none" w:sz="0" w:space="0" w:color="auto"/>
            <w:bottom w:val="none" w:sz="0" w:space="0" w:color="auto"/>
            <w:right w:val="none" w:sz="0" w:space="0" w:color="auto"/>
          </w:divBdr>
        </w:div>
      </w:divsChild>
    </w:div>
    <w:div w:id="344210495">
      <w:bodyDiv w:val="1"/>
      <w:marLeft w:val="0"/>
      <w:marRight w:val="0"/>
      <w:marTop w:val="0"/>
      <w:marBottom w:val="0"/>
      <w:divBdr>
        <w:top w:val="none" w:sz="0" w:space="0" w:color="auto"/>
        <w:left w:val="none" w:sz="0" w:space="0" w:color="auto"/>
        <w:bottom w:val="none" w:sz="0" w:space="0" w:color="auto"/>
        <w:right w:val="none" w:sz="0" w:space="0" w:color="auto"/>
      </w:divBdr>
      <w:divsChild>
        <w:div w:id="664674470">
          <w:marLeft w:val="0"/>
          <w:marRight w:val="0"/>
          <w:marTop w:val="0"/>
          <w:marBottom w:val="0"/>
          <w:divBdr>
            <w:top w:val="none" w:sz="0" w:space="0" w:color="auto"/>
            <w:left w:val="none" w:sz="0" w:space="0" w:color="auto"/>
            <w:bottom w:val="none" w:sz="0" w:space="0" w:color="auto"/>
            <w:right w:val="none" w:sz="0" w:space="0" w:color="auto"/>
          </w:divBdr>
        </w:div>
      </w:divsChild>
    </w:div>
    <w:div w:id="347218068">
      <w:bodyDiv w:val="1"/>
      <w:marLeft w:val="0"/>
      <w:marRight w:val="0"/>
      <w:marTop w:val="0"/>
      <w:marBottom w:val="0"/>
      <w:divBdr>
        <w:top w:val="none" w:sz="0" w:space="0" w:color="auto"/>
        <w:left w:val="none" w:sz="0" w:space="0" w:color="auto"/>
        <w:bottom w:val="none" w:sz="0" w:space="0" w:color="auto"/>
        <w:right w:val="none" w:sz="0" w:space="0" w:color="auto"/>
      </w:divBdr>
      <w:divsChild>
        <w:div w:id="6450167">
          <w:marLeft w:val="0"/>
          <w:marRight w:val="0"/>
          <w:marTop w:val="0"/>
          <w:marBottom w:val="0"/>
          <w:divBdr>
            <w:top w:val="none" w:sz="0" w:space="0" w:color="auto"/>
            <w:left w:val="none" w:sz="0" w:space="0" w:color="auto"/>
            <w:bottom w:val="none" w:sz="0" w:space="0" w:color="auto"/>
            <w:right w:val="none" w:sz="0" w:space="0" w:color="auto"/>
          </w:divBdr>
        </w:div>
      </w:divsChild>
    </w:div>
    <w:div w:id="412750325">
      <w:bodyDiv w:val="1"/>
      <w:marLeft w:val="0"/>
      <w:marRight w:val="0"/>
      <w:marTop w:val="0"/>
      <w:marBottom w:val="0"/>
      <w:divBdr>
        <w:top w:val="none" w:sz="0" w:space="0" w:color="auto"/>
        <w:left w:val="none" w:sz="0" w:space="0" w:color="auto"/>
        <w:bottom w:val="none" w:sz="0" w:space="0" w:color="auto"/>
        <w:right w:val="none" w:sz="0" w:space="0" w:color="auto"/>
      </w:divBdr>
      <w:divsChild>
        <w:div w:id="403912879">
          <w:marLeft w:val="0"/>
          <w:marRight w:val="0"/>
          <w:marTop w:val="0"/>
          <w:marBottom w:val="0"/>
          <w:divBdr>
            <w:top w:val="none" w:sz="0" w:space="0" w:color="auto"/>
            <w:left w:val="none" w:sz="0" w:space="0" w:color="auto"/>
            <w:bottom w:val="none" w:sz="0" w:space="0" w:color="auto"/>
            <w:right w:val="none" w:sz="0" w:space="0" w:color="auto"/>
          </w:divBdr>
        </w:div>
      </w:divsChild>
    </w:div>
    <w:div w:id="494876934">
      <w:bodyDiv w:val="1"/>
      <w:marLeft w:val="0"/>
      <w:marRight w:val="0"/>
      <w:marTop w:val="0"/>
      <w:marBottom w:val="0"/>
      <w:divBdr>
        <w:top w:val="none" w:sz="0" w:space="0" w:color="auto"/>
        <w:left w:val="none" w:sz="0" w:space="0" w:color="auto"/>
        <w:bottom w:val="none" w:sz="0" w:space="0" w:color="auto"/>
        <w:right w:val="none" w:sz="0" w:space="0" w:color="auto"/>
      </w:divBdr>
      <w:divsChild>
        <w:div w:id="185563485">
          <w:marLeft w:val="0"/>
          <w:marRight w:val="0"/>
          <w:marTop w:val="0"/>
          <w:marBottom w:val="0"/>
          <w:divBdr>
            <w:top w:val="none" w:sz="0" w:space="0" w:color="auto"/>
            <w:left w:val="none" w:sz="0" w:space="0" w:color="auto"/>
            <w:bottom w:val="none" w:sz="0" w:space="0" w:color="auto"/>
            <w:right w:val="none" w:sz="0" w:space="0" w:color="auto"/>
          </w:divBdr>
        </w:div>
      </w:divsChild>
    </w:div>
    <w:div w:id="546066861">
      <w:bodyDiv w:val="1"/>
      <w:marLeft w:val="0"/>
      <w:marRight w:val="0"/>
      <w:marTop w:val="0"/>
      <w:marBottom w:val="0"/>
      <w:divBdr>
        <w:top w:val="none" w:sz="0" w:space="0" w:color="auto"/>
        <w:left w:val="none" w:sz="0" w:space="0" w:color="auto"/>
        <w:bottom w:val="none" w:sz="0" w:space="0" w:color="auto"/>
        <w:right w:val="none" w:sz="0" w:space="0" w:color="auto"/>
      </w:divBdr>
      <w:divsChild>
        <w:div w:id="1413359189">
          <w:marLeft w:val="0"/>
          <w:marRight w:val="0"/>
          <w:marTop w:val="0"/>
          <w:marBottom w:val="0"/>
          <w:divBdr>
            <w:top w:val="none" w:sz="0" w:space="0" w:color="auto"/>
            <w:left w:val="none" w:sz="0" w:space="0" w:color="auto"/>
            <w:bottom w:val="none" w:sz="0" w:space="0" w:color="auto"/>
            <w:right w:val="none" w:sz="0" w:space="0" w:color="auto"/>
          </w:divBdr>
        </w:div>
      </w:divsChild>
    </w:div>
    <w:div w:id="708917241">
      <w:bodyDiv w:val="1"/>
      <w:marLeft w:val="0"/>
      <w:marRight w:val="0"/>
      <w:marTop w:val="0"/>
      <w:marBottom w:val="0"/>
      <w:divBdr>
        <w:top w:val="none" w:sz="0" w:space="0" w:color="auto"/>
        <w:left w:val="none" w:sz="0" w:space="0" w:color="auto"/>
        <w:bottom w:val="none" w:sz="0" w:space="0" w:color="auto"/>
        <w:right w:val="none" w:sz="0" w:space="0" w:color="auto"/>
      </w:divBdr>
      <w:divsChild>
        <w:div w:id="589896270">
          <w:marLeft w:val="0"/>
          <w:marRight w:val="0"/>
          <w:marTop w:val="0"/>
          <w:marBottom w:val="0"/>
          <w:divBdr>
            <w:top w:val="none" w:sz="0" w:space="0" w:color="auto"/>
            <w:left w:val="none" w:sz="0" w:space="0" w:color="auto"/>
            <w:bottom w:val="none" w:sz="0" w:space="0" w:color="auto"/>
            <w:right w:val="none" w:sz="0" w:space="0" w:color="auto"/>
          </w:divBdr>
        </w:div>
      </w:divsChild>
    </w:div>
    <w:div w:id="860433253">
      <w:bodyDiv w:val="1"/>
      <w:marLeft w:val="0"/>
      <w:marRight w:val="0"/>
      <w:marTop w:val="0"/>
      <w:marBottom w:val="0"/>
      <w:divBdr>
        <w:top w:val="none" w:sz="0" w:space="0" w:color="auto"/>
        <w:left w:val="none" w:sz="0" w:space="0" w:color="auto"/>
        <w:bottom w:val="none" w:sz="0" w:space="0" w:color="auto"/>
        <w:right w:val="none" w:sz="0" w:space="0" w:color="auto"/>
      </w:divBdr>
      <w:divsChild>
        <w:div w:id="567960975">
          <w:marLeft w:val="0"/>
          <w:marRight w:val="0"/>
          <w:marTop w:val="0"/>
          <w:marBottom w:val="0"/>
          <w:divBdr>
            <w:top w:val="none" w:sz="0" w:space="0" w:color="auto"/>
            <w:left w:val="none" w:sz="0" w:space="0" w:color="auto"/>
            <w:bottom w:val="none" w:sz="0" w:space="0" w:color="auto"/>
            <w:right w:val="none" w:sz="0" w:space="0" w:color="auto"/>
          </w:divBdr>
        </w:div>
      </w:divsChild>
    </w:div>
    <w:div w:id="861824023">
      <w:bodyDiv w:val="1"/>
      <w:marLeft w:val="0"/>
      <w:marRight w:val="0"/>
      <w:marTop w:val="0"/>
      <w:marBottom w:val="0"/>
      <w:divBdr>
        <w:top w:val="none" w:sz="0" w:space="0" w:color="auto"/>
        <w:left w:val="none" w:sz="0" w:space="0" w:color="auto"/>
        <w:bottom w:val="none" w:sz="0" w:space="0" w:color="auto"/>
        <w:right w:val="none" w:sz="0" w:space="0" w:color="auto"/>
      </w:divBdr>
      <w:divsChild>
        <w:div w:id="871961883">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01004967">
      <w:bodyDiv w:val="1"/>
      <w:marLeft w:val="0"/>
      <w:marRight w:val="0"/>
      <w:marTop w:val="0"/>
      <w:marBottom w:val="0"/>
      <w:divBdr>
        <w:top w:val="none" w:sz="0" w:space="0" w:color="auto"/>
        <w:left w:val="none" w:sz="0" w:space="0" w:color="auto"/>
        <w:bottom w:val="none" w:sz="0" w:space="0" w:color="auto"/>
        <w:right w:val="none" w:sz="0" w:space="0" w:color="auto"/>
      </w:divBdr>
      <w:divsChild>
        <w:div w:id="48383936">
          <w:marLeft w:val="0"/>
          <w:marRight w:val="0"/>
          <w:marTop w:val="0"/>
          <w:marBottom w:val="0"/>
          <w:divBdr>
            <w:top w:val="none" w:sz="0" w:space="0" w:color="auto"/>
            <w:left w:val="none" w:sz="0" w:space="0" w:color="auto"/>
            <w:bottom w:val="none" w:sz="0" w:space="0" w:color="auto"/>
            <w:right w:val="none" w:sz="0" w:space="0" w:color="auto"/>
          </w:divBdr>
        </w:div>
      </w:divsChild>
    </w:div>
    <w:div w:id="1008797766">
      <w:bodyDiv w:val="1"/>
      <w:marLeft w:val="0"/>
      <w:marRight w:val="0"/>
      <w:marTop w:val="0"/>
      <w:marBottom w:val="0"/>
      <w:divBdr>
        <w:top w:val="none" w:sz="0" w:space="0" w:color="auto"/>
        <w:left w:val="none" w:sz="0" w:space="0" w:color="auto"/>
        <w:bottom w:val="none" w:sz="0" w:space="0" w:color="auto"/>
        <w:right w:val="none" w:sz="0" w:space="0" w:color="auto"/>
      </w:divBdr>
      <w:divsChild>
        <w:div w:id="1542354020">
          <w:marLeft w:val="0"/>
          <w:marRight w:val="0"/>
          <w:marTop w:val="0"/>
          <w:marBottom w:val="0"/>
          <w:divBdr>
            <w:top w:val="none" w:sz="0" w:space="0" w:color="auto"/>
            <w:left w:val="none" w:sz="0" w:space="0" w:color="auto"/>
            <w:bottom w:val="none" w:sz="0" w:space="0" w:color="auto"/>
            <w:right w:val="none" w:sz="0" w:space="0" w:color="auto"/>
          </w:divBdr>
        </w:div>
      </w:divsChild>
    </w:div>
    <w:div w:id="1024599635">
      <w:bodyDiv w:val="1"/>
      <w:marLeft w:val="0"/>
      <w:marRight w:val="0"/>
      <w:marTop w:val="0"/>
      <w:marBottom w:val="0"/>
      <w:divBdr>
        <w:top w:val="none" w:sz="0" w:space="0" w:color="auto"/>
        <w:left w:val="none" w:sz="0" w:space="0" w:color="auto"/>
        <w:bottom w:val="none" w:sz="0" w:space="0" w:color="auto"/>
        <w:right w:val="none" w:sz="0" w:space="0" w:color="auto"/>
      </w:divBdr>
      <w:divsChild>
        <w:div w:id="1509100343">
          <w:marLeft w:val="0"/>
          <w:marRight w:val="0"/>
          <w:marTop w:val="0"/>
          <w:marBottom w:val="0"/>
          <w:divBdr>
            <w:top w:val="none" w:sz="0" w:space="0" w:color="auto"/>
            <w:left w:val="none" w:sz="0" w:space="0" w:color="auto"/>
            <w:bottom w:val="none" w:sz="0" w:space="0" w:color="auto"/>
            <w:right w:val="none" w:sz="0" w:space="0" w:color="auto"/>
          </w:divBdr>
        </w:div>
      </w:divsChild>
    </w:div>
    <w:div w:id="1057358975">
      <w:bodyDiv w:val="1"/>
      <w:marLeft w:val="0"/>
      <w:marRight w:val="0"/>
      <w:marTop w:val="0"/>
      <w:marBottom w:val="0"/>
      <w:divBdr>
        <w:top w:val="none" w:sz="0" w:space="0" w:color="auto"/>
        <w:left w:val="none" w:sz="0" w:space="0" w:color="auto"/>
        <w:bottom w:val="none" w:sz="0" w:space="0" w:color="auto"/>
        <w:right w:val="none" w:sz="0" w:space="0" w:color="auto"/>
      </w:divBdr>
      <w:divsChild>
        <w:div w:id="607154983">
          <w:marLeft w:val="0"/>
          <w:marRight w:val="0"/>
          <w:marTop w:val="0"/>
          <w:marBottom w:val="0"/>
          <w:divBdr>
            <w:top w:val="none" w:sz="0" w:space="0" w:color="auto"/>
            <w:left w:val="none" w:sz="0" w:space="0" w:color="auto"/>
            <w:bottom w:val="none" w:sz="0" w:space="0" w:color="auto"/>
            <w:right w:val="none" w:sz="0" w:space="0" w:color="auto"/>
          </w:divBdr>
        </w:div>
      </w:divsChild>
    </w:div>
    <w:div w:id="1154490853">
      <w:bodyDiv w:val="1"/>
      <w:marLeft w:val="0"/>
      <w:marRight w:val="0"/>
      <w:marTop w:val="0"/>
      <w:marBottom w:val="0"/>
      <w:divBdr>
        <w:top w:val="none" w:sz="0" w:space="0" w:color="auto"/>
        <w:left w:val="none" w:sz="0" w:space="0" w:color="auto"/>
        <w:bottom w:val="none" w:sz="0" w:space="0" w:color="auto"/>
        <w:right w:val="none" w:sz="0" w:space="0" w:color="auto"/>
      </w:divBdr>
      <w:divsChild>
        <w:div w:id="723480072">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8519762">
      <w:bodyDiv w:val="1"/>
      <w:marLeft w:val="0"/>
      <w:marRight w:val="0"/>
      <w:marTop w:val="0"/>
      <w:marBottom w:val="0"/>
      <w:divBdr>
        <w:top w:val="none" w:sz="0" w:space="0" w:color="auto"/>
        <w:left w:val="none" w:sz="0" w:space="0" w:color="auto"/>
        <w:bottom w:val="none" w:sz="0" w:space="0" w:color="auto"/>
        <w:right w:val="none" w:sz="0" w:space="0" w:color="auto"/>
      </w:divBdr>
      <w:divsChild>
        <w:div w:id="597566739">
          <w:marLeft w:val="0"/>
          <w:marRight w:val="0"/>
          <w:marTop w:val="0"/>
          <w:marBottom w:val="0"/>
          <w:divBdr>
            <w:top w:val="none" w:sz="0" w:space="0" w:color="auto"/>
            <w:left w:val="none" w:sz="0" w:space="0" w:color="auto"/>
            <w:bottom w:val="none" w:sz="0" w:space="0" w:color="auto"/>
            <w:right w:val="none" w:sz="0" w:space="0" w:color="auto"/>
          </w:divBdr>
        </w:div>
      </w:divsChild>
    </w:div>
    <w:div w:id="1359240039">
      <w:bodyDiv w:val="1"/>
      <w:marLeft w:val="0"/>
      <w:marRight w:val="0"/>
      <w:marTop w:val="0"/>
      <w:marBottom w:val="0"/>
      <w:divBdr>
        <w:top w:val="none" w:sz="0" w:space="0" w:color="auto"/>
        <w:left w:val="none" w:sz="0" w:space="0" w:color="auto"/>
        <w:bottom w:val="none" w:sz="0" w:space="0" w:color="auto"/>
        <w:right w:val="none" w:sz="0" w:space="0" w:color="auto"/>
      </w:divBdr>
      <w:divsChild>
        <w:div w:id="1453479010">
          <w:marLeft w:val="0"/>
          <w:marRight w:val="0"/>
          <w:marTop w:val="0"/>
          <w:marBottom w:val="0"/>
          <w:divBdr>
            <w:top w:val="none" w:sz="0" w:space="0" w:color="auto"/>
            <w:left w:val="none" w:sz="0" w:space="0" w:color="auto"/>
            <w:bottom w:val="none" w:sz="0" w:space="0" w:color="auto"/>
            <w:right w:val="none" w:sz="0" w:space="0" w:color="auto"/>
          </w:divBdr>
        </w:div>
      </w:divsChild>
    </w:div>
    <w:div w:id="1431196666">
      <w:bodyDiv w:val="1"/>
      <w:marLeft w:val="0"/>
      <w:marRight w:val="0"/>
      <w:marTop w:val="0"/>
      <w:marBottom w:val="0"/>
      <w:divBdr>
        <w:top w:val="none" w:sz="0" w:space="0" w:color="auto"/>
        <w:left w:val="none" w:sz="0" w:space="0" w:color="auto"/>
        <w:bottom w:val="none" w:sz="0" w:space="0" w:color="auto"/>
        <w:right w:val="none" w:sz="0" w:space="0" w:color="auto"/>
      </w:divBdr>
      <w:divsChild>
        <w:div w:id="2022974689">
          <w:marLeft w:val="0"/>
          <w:marRight w:val="0"/>
          <w:marTop w:val="0"/>
          <w:marBottom w:val="0"/>
          <w:divBdr>
            <w:top w:val="none" w:sz="0" w:space="0" w:color="auto"/>
            <w:left w:val="none" w:sz="0" w:space="0" w:color="auto"/>
            <w:bottom w:val="none" w:sz="0" w:space="0" w:color="auto"/>
            <w:right w:val="none" w:sz="0" w:space="0" w:color="auto"/>
          </w:divBdr>
        </w:div>
      </w:divsChild>
    </w:div>
    <w:div w:id="1446995889">
      <w:bodyDiv w:val="1"/>
      <w:marLeft w:val="0"/>
      <w:marRight w:val="0"/>
      <w:marTop w:val="0"/>
      <w:marBottom w:val="0"/>
      <w:divBdr>
        <w:top w:val="none" w:sz="0" w:space="0" w:color="auto"/>
        <w:left w:val="none" w:sz="0" w:space="0" w:color="auto"/>
        <w:bottom w:val="none" w:sz="0" w:space="0" w:color="auto"/>
        <w:right w:val="none" w:sz="0" w:space="0" w:color="auto"/>
      </w:divBdr>
      <w:divsChild>
        <w:div w:id="262997775">
          <w:marLeft w:val="0"/>
          <w:marRight w:val="0"/>
          <w:marTop w:val="0"/>
          <w:marBottom w:val="0"/>
          <w:divBdr>
            <w:top w:val="none" w:sz="0" w:space="0" w:color="auto"/>
            <w:left w:val="none" w:sz="0" w:space="0" w:color="auto"/>
            <w:bottom w:val="none" w:sz="0" w:space="0" w:color="auto"/>
            <w:right w:val="none" w:sz="0" w:space="0" w:color="auto"/>
          </w:divBdr>
        </w:div>
      </w:divsChild>
    </w:div>
    <w:div w:id="1490903235">
      <w:bodyDiv w:val="1"/>
      <w:marLeft w:val="0"/>
      <w:marRight w:val="0"/>
      <w:marTop w:val="0"/>
      <w:marBottom w:val="0"/>
      <w:divBdr>
        <w:top w:val="none" w:sz="0" w:space="0" w:color="auto"/>
        <w:left w:val="none" w:sz="0" w:space="0" w:color="auto"/>
        <w:bottom w:val="none" w:sz="0" w:space="0" w:color="auto"/>
        <w:right w:val="none" w:sz="0" w:space="0" w:color="auto"/>
      </w:divBdr>
      <w:divsChild>
        <w:div w:id="58483895">
          <w:marLeft w:val="0"/>
          <w:marRight w:val="0"/>
          <w:marTop w:val="0"/>
          <w:marBottom w:val="0"/>
          <w:divBdr>
            <w:top w:val="none" w:sz="0" w:space="0" w:color="auto"/>
            <w:left w:val="none" w:sz="0" w:space="0" w:color="auto"/>
            <w:bottom w:val="none" w:sz="0" w:space="0" w:color="auto"/>
            <w:right w:val="none" w:sz="0" w:space="0" w:color="auto"/>
          </w:divBdr>
        </w:div>
      </w:divsChild>
    </w:div>
    <w:div w:id="1637176059">
      <w:bodyDiv w:val="1"/>
      <w:marLeft w:val="0"/>
      <w:marRight w:val="0"/>
      <w:marTop w:val="0"/>
      <w:marBottom w:val="0"/>
      <w:divBdr>
        <w:top w:val="none" w:sz="0" w:space="0" w:color="auto"/>
        <w:left w:val="none" w:sz="0" w:space="0" w:color="auto"/>
        <w:bottom w:val="none" w:sz="0" w:space="0" w:color="auto"/>
        <w:right w:val="none" w:sz="0" w:space="0" w:color="auto"/>
      </w:divBdr>
      <w:divsChild>
        <w:div w:id="586504901">
          <w:marLeft w:val="0"/>
          <w:marRight w:val="0"/>
          <w:marTop w:val="0"/>
          <w:marBottom w:val="0"/>
          <w:divBdr>
            <w:top w:val="none" w:sz="0" w:space="0" w:color="auto"/>
            <w:left w:val="none" w:sz="0" w:space="0" w:color="auto"/>
            <w:bottom w:val="none" w:sz="0" w:space="0" w:color="auto"/>
            <w:right w:val="none" w:sz="0" w:space="0" w:color="auto"/>
          </w:divBdr>
        </w:div>
      </w:divsChild>
    </w:div>
    <w:div w:id="1643269271">
      <w:bodyDiv w:val="1"/>
      <w:marLeft w:val="0"/>
      <w:marRight w:val="0"/>
      <w:marTop w:val="0"/>
      <w:marBottom w:val="0"/>
      <w:divBdr>
        <w:top w:val="none" w:sz="0" w:space="0" w:color="auto"/>
        <w:left w:val="none" w:sz="0" w:space="0" w:color="auto"/>
        <w:bottom w:val="none" w:sz="0" w:space="0" w:color="auto"/>
        <w:right w:val="none" w:sz="0" w:space="0" w:color="auto"/>
      </w:divBdr>
      <w:divsChild>
        <w:div w:id="1542547499">
          <w:marLeft w:val="0"/>
          <w:marRight w:val="0"/>
          <w:marTop w:val="0"/>
          <w:marBottom w:val="0"/>
          <w:divBdr>
            <w:top w:val="none" w:sz="0" w:space="0" w:color="auto"/>
            <w:left w:val="none" w:sz="0" w:space="0" w:color="auto"/>
            <w:bottom w:val="none" w:sz="0" w:space="0" w:color="auto"/>
            <w:right w:val="none" w:sz="0" w:space="0" w:color="auto"/>
          </w:divBdr>
        </w:div>
      </w:divsChild>
    </w:div>
    <w:div w:id="1673682290">
      <w:bodyDiv w:val="1"/>
      <w:marLeft w:val="0"/>
      <w:marRight w:val="0"/>
      <w:marTop w:val="0"/>
      <w:marBottom w:val="0"/>
      <w:divBdr>
        <w:top w:val="none" w:sz="0" w:space="0" w:color="auto"/>
        <w:left w:val="none" w:sz="0" w:space="0" w:color="auto"/>
        <w:bottom w:val="none" w:sz="0" w:space="0" w:color="auto"/>
        <w:right w:val="none" w:sz="0" w:space="0" w:color="auto"/>
      </w:divBdr>
      <w:divsChild>
        <w:div w:id="645210147">
          <w:marLeft w:val="0"/>
          <w:marRight w:val="0"/>
          <w:marTop w:val="0"/>
          <w:marBottom w:val="0"/>
          <w:divBdr>
            <w:top w:val="none" w:sz="0" w:space="0" w:color="auto"/>
            <w:left w:val="none" w:sz="0" w:space="0" w:color="auto"/>
            <w:bottom w:val="none" w:sz="0" w:space="0" w:color="auto"/>
            <w:right w:val="none" w:sz="0" w:space="0" w:color="auto"/>
          </w:divBdr>
        </w:div>
      </w:divsChild>
    </w:div>
    <w:div w:id="1718774749">
      <w:bodyDiv w:val="1"/>
      <w:marLeft w:val="0"/>
      <w:marRight w:val="0"/>
      <w:marTop w:val="0"/>
      <w:marBottom w:val="0"/>
      <w:divBdr>
        <w:top w:val="none" w:sz="0" w:space="0" w:color="auto"/>
        <w:left w:val="none" w:sz="0" w:space="0" w:color="auto"/>
        <w:bottom w:val="none" w:sz="0" w:space="0" w:color="auto"/>
        <w:right w:val="none" w:sz="0" w:space="0" w:color="auto"/>
      </w:divBdr>
      <w:divsChild>
        <w:div w:id="2068989763">
          <w:marLeft w:val="0"/>
          <w:marRight w:val="0"/>
          <w:marTop w:val="0"/>
          <w:marBottom w:val="0"/>
          <w:divBdr>
            <w:top w:val="none" w:sz="0" w:space="0" w:color="auto"/>
            <w:left w:val="none" w:sz="0" w:space="0" w:color="auto"/>
            <w:bottom w:val="none" w:sz="0" w:space="0" w:color="auto"/>
            <w:right w:val="none" w:sz="0" w:space="0" w:color="auto"/>
          </w:divBdr>
        </w:div>
      </w:divsChild>
    </w:div>
    <w:div w:id="1726296531">
      <w:bodyDiv w:val="1"/>
      <w:marLeft w:val="0"/>
      <w:marRight w:val="0"/>
      <w:marTop w:val="0"/>
      <w:marBottom w:val="0"/>
      <w:divBdr>
        <w:top w:val="none" w:sz="0" w:space="0" w:color="auto"/>
        <w:left w:val="none" w:sz="0" w:space="0" w:color="auto"/>
        <w:bottom w:val="none" w:sz="0" w:space="0" w:color="auto"/>
        <w:right w:val="none" w:sz="0" w:space="0" w:color="auto"/>
      </w:divBdr>
      <w:divsChild>
        <w:div w:id="1947082113">
          <w:marLeft w:val="0"/>
          <w:marRight w:val="0"/>
          <w:marTop w:val="0"/>
          <w:marBottom w:val="0"/>
          <w:divBdr>
            <w:top w:val="none" w:sz="0" w:space="0" w:color="auto"/>
            <w:left w:val="none" w:sz="0" w:space="0" w:color="auto"/>
            <w:bottom w:val="none" w:sz="0" w:space="0" w:color="auto"/>
            <w:right w:val="none" w:sz="0" w:space="0" w:color="auto"/>
          </w:divBdr>
        </w:div>
      </w:divsChild>
    </w:div>
    <w:div w:id="1751073920">
      <w:bodyDiv w:val="1"/>
      <w:marLeft w:val="0"/>
      <w:marRight w:val="0"/>
      <w:marTop w:val="0"/>
      <w:marBottom w:val="0"/>
      <w:divBdr>
        <w:top w:val="none" w:sz="0" w:space="0" w:color="auto"/>
        <w:left w:val="none" w:sz="0" w:space="0" w:color="auto"/>
        <w:bottom w:val="none" w:sz="0" w:space="0" w:color="auto"/>
        <w:right w:val="none" w:sz="0" w:space="0" w:color="auto"/>
      </w:divBdr>
      <w:divsChild>
        <w:div w:id="1333948873">
          <w:marLeft w:val="0"/>
          <w:marRight w:val="0"/>
          <w:marTop w:val="0"/>
          <w:marBottom w:val="0"/>
          <w:divBdr>
            <w:top w:val="none" w:sz="0" w:space="0" w:color="auto"/>
            <w:left w:val="none" w:sz="0" w:space="0" w:color="auto"/>
            <w:bottom w:val="none" w:sz="0" w:space="0" w:color="auto"/>
            <w:right w:val="none" w:sz="0" w:space="0" w:color="auto"/>
          </w:divBdr>
        </w:div>
      </w:divsChild>
    </w:div>
    <w:div w:id="1866559862">
      <w:bodyDiv w:val="1"/>
      <w:marLeft w:val="0"/>
      <w:marRight w:val="0"/>
      <w:marTop w:val="0"/>
      <w:marBottom w:val="0"/>
      <w:divBdr>
        <w:top w:val="none" w:sz="0" w:space="0" w:color="auto"/>
        <w:left w:val="none" w:sz="0" w:space="0" w:color="auto"/>
        <w:bottom w:val="none" w:sz="0" w:space="0" w:color="auto"/>
        <w:right w:val="none" w:sz="0" w:space="0" w:color="auto"/>
      </w:divBdr>
      <w:divsChild>
        <w:div w:id="375742987">
          <w:marLeft w:val="0"/>
          <w:marRight w:val="0"/>
          <w:marTop w:val="0"/>
          <w:marBottom w:val="0"/>
          <w:divBdr>
            <w:top w:val="none" w:sz="0" w:space="0" w:color="auto"/>
            <w:left w:val="none" w:sz="0" w:space="0" w:color="auto"/>
            <w:bottom w:val="none" w:sz="0" w:space="0" w:color="auto"/>
            <w:right w:val="none" w:sz="0" w:space="0" w:color="auto"/>
          </w:divBdr>
        </w:div>
      </w:divsChild>
    </w:div>
    <w:div w:id="1986087907">
      <w:bodyDiv w:val="1"/>
      <w:marLeft w:val="0"/>
      <w:marRight w:val="0"/>
      <w:marTop w:val="0"/>
      <w:marBottom w:val="0"/>
      <w:divBdr>
        <w:top w:val="none" w:sz="0" w:space="0" w:color="auto"/>
        <w:left w:val="none" w:sz="0" w:space="0" w:color="auto"/>
        <w:bottom w:val="none" w:sz="0" w:space="0" w:color="auto"/>
        <w:right w:val="none" w:sz="0" w:space="0" w:color="auto"/>
      </w:divBdr>
      <w:divsChild>
        <w:div w:id="17342584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1462822">
      <w:bodyDiv w:val="1"/>
      <w:marLeft w:val="0"/>
      <w:marRight w:val="0"/>
      <w:marTop w:val="0"/>
      <w:marBottom w:val="0"/>
      <w:divBdr>
        <w:top w:val="none" w:sz="0" w:space="0" w:color="auto"/>
        <w:left w:val="none" w:sz="0" w:space="0" w:color="auto"/>
        <w:bottom w:val="none" w:sz="0" w:space="0" w:color="auto"/>
        <w:right w:val="none" w:sz="0" w:space="0" w:color="auto"/>
      </w:divBdr>
      <w:divsChild>
        <w:div w:id="977950169">
          <w:marLeft w:val="0"/>
          <w:marRight w:val="0"/>
          <w:marTop w:val="0"/>
          <w:marBottom w:val="0"/>
          <w:divBdr>
            <w:top w:val="none" w:sz="0" w:space="0" w:color="auto"/>
            <w:left w:val="none" w:sz="0" w:space="0" w:color="auto"/>
            <w:bottom w:val="none" w:sz="0" w:space="0" w:color="auto"/>
            <w:right w:val="none" w:sz="0" w:space="0" w:color="auto"/>
          </w:divBdr>
        </w:div>
      </w:divsChild>
    </w:div>
    <w:div w:id="2120830295">
      <w:bodyDiv w:val="1"/>
      <w:marLeft w:val="0"/>
      <w:marRight w:val="0"/>
      <w:marTop w:val="0"/>
      <w:marBottom w:val="0"/>
      <w:divBdr>
        <w:top w:val="none" w:sz="0" w:space="0" w:color="auto"/>
        <w:left w:val="none" w:sz="0" w:space="0" w:color="auto"/>
        <w:bottom w:val="none" w:sz="0" w:space="0" w:color="auto"/>
        <w:right w:val="none" w:sz="0" w:space="0" w:color="auto"/>
      </w:divBdr>
      <w:divsChild>
        <w:div w:id="10728950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2356</TotalTime>
  <Pages>9</Pages>
  <Words>2471</Words>
  <Characters>14087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Williams</cp:lastModifiedBy>
  <cp:revision>190</cp:revision>
  <cp:lastPrinted>2020-02-11T19:20:00Z</cp:lastPrinted>
  <dcterms:created xsi:type="dcterms:W3CDTF">2025-08-04T09:10:00Z</dcterms:created>
  <dcterms:modified xsi:type="dcterms:W3CDTF">2026-09-25T10:53:00Z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