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7CB" w:rsidRPr="006F32BB" w:rsidRDefault="00FE1C4E">
      <w:pPr>
        <w:pStyle w:val="Normal1"/>
        <w:rPr>
          <w:sz w:val="24"/>
          <w:szCs w:val="24"/>
          <w:lang w:val="en-GB"/>
        </w:rPr>
      </w:pPr>
      <w:r w:rsidRPr="006F32BB">
        <w:rPr>
          <w:noProof/>
          <w:sz w:val="24"/>
          <w:szCs w:val="24"/>
          <w:lang w:val="en-GB" w:bidi="ar-SA"/>
        </w:rPr>
        <w:drawing>
          <wp:inline distT="114300" distB="114300" distL="114300" distR="114300">
            <wp:extent cx="2668897" cy="10906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68897" cy="1090613"/>
                    </a:xfrm>
                    <a:prstGeom prst="rect">
                      <a:avLst/>
                    </a:prstGeom>
                    <a:ln/>
                  </pic:spPr>
                </pic:pic>
              </a:graphicData>
            </a:graphic>
          </wp:inline>
        </w:drawing>
      </w:r>
    </w:p>
    <w:p w:rsidR="00E757CB" w:rsidRPr="006F32BB" w:rsidRDefault="00E757CB">
      <w:pPr>
        <w:pStyle w:val="Normal1"/>
        <w:rPr>
          <w:sz w:val="24"/>
          <w:szCs w:val="24"/>
          <w:lang w:val="en-GB"/>
        </w:rPr>
      </w:pPr>
    </w:p>
    <w:p w:rsidR="00E757CB" w:rsidRPr="006F32BB" w:rsidRDefault="00E757CB">
      <w:pPr>
        <w:pStyle w:val="Normal1"/>
        <w:rPr>
          <w:sz w:val="24"/>
          <w:szCs w:val="24"/>
          <w:lang w:val="en-GB"/>
        </w:rPr>
      </w:pPr>
    </w:p>
    <w:p w:rsidR="00E757CB" w:rsidRPr="006F32BB" w:rsidRDefault="00E757CB">
      <w:pPr>
        <w:pStyle w:val="Normal1"/>
        <w:rPr>
          <w:sz w:val="24"/>
          <w:szCs w:val="24"/>
          <w:lang w:val="en-GB"/>
        </w:rPr>
      </w:pPr>
    </w:p>
    <w:p w:rsidR="00E757CB" w:rsidRPr="006F32BB" w:rsidRDefault="00E757CB">
      <w:pPr>
        <w:pStyle w:val="Normal1"/>
        <w:rPr>
          <w:sz w:val="24"/>
          <w:szCs w:val="24"/>
          <w:lang w:val="en-GB"/>
        </w:rPr>
      </w:pPr>
    </w:p>
    <w:p w:rsidR="00E757CB" w:rsidRPr="006F32BB" w:rsidRDefault="00E757CB">
      <w:pPr>
        <w:pStyle w:val="Normal1"/>
        <w:rPr>
          <w:sz w:val="24"/>
          <w:szCs w:val="24"/>
          <w:lang w:val="en-GB"/>
        </w:rPr>
      </w:pPr>
    </w:p>
    <w:p w:rsidR="008A073D" w:rsidRPr="006F32BB" w:rsidRDefault="008A073D">
      <w:pPr>
        <w:pStyle w:val="Normal1"/>
        <w:rPr>
          <w:sz w:val="24"/>
          <w:szCs w:val="24"/>
          <w:lang w:val="en-GB"/>
        </w:rPr>
      </w:pPr>
    </w:p>
    <w:p w:rsidR="00E757CB" w:rsidRPr="006F32BB" w:rsidRDefault="00E757CB">
      <w:pPr>
        <w:pStyle w:val="Normal1"/>
        <w:rPr>
          <w:b/>
          <w:bCs/>
          <w:sz w:val="28"/>
          <w:szCs w:val="28"/>
          <w:lang w:val="en-GB"/>
        </w:rPr>
      </w:pPr>
    </w:p>
    <w:p w:rsidR="00E757CB" w:rsidRPr="006F32BB" w:rsidRDefault="00FE1C4E">
      <w:pPr>
        <w:pStyle w:val="Normal1"/>
        <w:jc w:val="center"/>
        <w:rPr>
          <w:b/>
          <w:bCs/>
          <w:sz w:val="32"/>
          <w:szCs w:val="32"/>
          <w:lang w:val="en-GB"/>
        </w:rPr>
      </w:pPr>
      <w:r w:rsidRPr="006F32BB">
        <w:rPr>
          <w:b/>
          <w:bCs/>
          <w:sz w:val="32"/>
          <w:szCs w:val="32"/>
          <w:lang w:val="en-GB"/>
        </w:rPr>
        <w:t>PROGRAMME: BSC HEALTH AND SOCIAL CARE</w:t>
      </w:r>
    </w:p>
    <w:p w:rsidR="00E757CB" w:rsidRPr="006F32BB" w:rsidRDefault="00E757CB">
      <w:pPr>
        <w:pStyle w:val="Normal1"/>
        <w:jc w:val="center"/>
        <w:rPr>
          <w:b/>
          <w:bCs/>
          <w:sz w:val="32"/>
          <w:szCs w:val="32"/>
          <w:lang w:val="en-GB"/>
        </w:rPr>
      </w:pPr>
    </w:p>
    <w:p w:rsidR="00E757CB" w:rsidRPr="006F32BB" w:rsidRDefault="00FE1C4E">
      <w:pPr>
        <w:pStyle w:val="Normal1"/>
        <w:jc w:val="center"/>
        <w:rPr>
          <w:b/>
          <w:bCs/>
          <w:sz w:val="32"/>
          <w:szCs w:val="32"/>
          <w:lang w:val="en-GB"/>
        </w:rPr>
      </w:pPr>
      <w:r w:rsidRPr="006F32BB">
        <w:rPr>
          <w:b/>
          <w:bCs/>
          <w:sz w:val="32"/>
          <w:szCs w:val="32"/>
          <w:lang w:val="en-GB"/>
        </w:rPr>
        <w:t>MODULE: PROTECTING AND SUPPORTING FAMILIES IN HEALTH AND CARE</w:t>
      </w:r>
    </w:p>
    <w:p w:rsidR="00E757CB" w:rsidRPr="006F32BB" w:rsidRDefault="00E757CB">
      <w:pPr>
        <w:pStyle w:val="Normal1"/>
        <w:jc w:val="center"/>
        <w:rPr>
          <w:b/>
          <w:bCs/>
          <w:sz w:val="32"/>
          <w:szCs w:val="32"/>
          <w:lang w:val="en-GB"/>
        </w:rPr>
      </w:pPr>
    </w:p>
    <w:p w:rsidR="00E757CB" w:rsidRPr="006F32BB" w:rsidRDefault="00FE1C4E">
      <w:pPr>
        <w:pStyle w:val="Normal1"/>
        <w:jc w:val="center"/>
        <w:rPr>
          <w:b/>
          <w:bCs/>
          <w:sz w:val="32"/>
          <w:szCs w:val="32"/>
          <w:lang w:val="en-GB"/>
        </w:rPr>
      </w:pPr>
      <w:r w:rsidRPr="006F32BB">
        <w:rPr>
          <w:b/>
          <w:bCs/>
          <w:sz w:val="32"/>
          <w:szCs w:val="32"/>
          <w:lang w:val="en-GB"/>
        </w:rPr>
        <w:t>MODULE CODE: BMHP5021</w:t>
      </w:r>
    </w:p>
    <w:p w:rsidR="00E757CB" w:rsidRPr="006F32BB" w:rsidRDefault="00E757CB">
      <w:pPr>
        <w:pStyle w:val="Normal1"/>
        <w:jc w:val="center"/>
        <w:rPr>
          <w:b/>
          <w:bCs/>
          <w:sz w:val="32"/>
          <w:szCs w:val="32"/>
          <w:lang w:val="en-GB"/>
        </w:rPr>
      </w:pPr>
    </w:p>
    <w:p w:rsidR="008A073D" w:rsidRPr="006F32BB" w:rsidRDefault="00FE1C4E">
      <w:pPr>
        <w:pStyle w:val="Normal1"/>
        <w:jc w:val="center"/>
        <w:rPr>
          <w:b/>
          <w:bCs/>
          <w:sz w:val="32"/>
          <w:szCs w:val="32"/>
          <w:lang w:val="en-GB"/>
        </w:rPr>
      </w:pPr>
      <w:r w:rsidRPr="006F32BB">
        <w:rPr>
          <w:b/>
          <w:bCs/>
          <w:sz w:val="32"/>
          <w:szCs w:val="32"/>
          <w:lang w:val="en-GB"/>
        </w:rPr>
        <w:t>ASSIGNMENT TITLE: COMPONENT 2: WRITTEN REPORT</w:t>
      </w:r>
    </w:p>
    <w:p w:rsidR="008A073D" w:rsidRPr="006F32BB" w:rsidRDefault="008A073D">
      <w:pPr>
        <w:rPr>
          <w:b/>
          <w:bCs/>
          <w:sz w:val="32"/>
          <w:szCs w:val="32"/>
          <w:lang w:val="en-GB"/>
        </w:rPr>
      </w:pPr>
      <w:r w:rsidRPr="006F32BB">
        <w:rPr>
          <w:b/>
          <w:bCs/>
          <w:sz w:val="32"/>
          <w:szCs w:val="32"/>
          <w:lang w:val="en-GB"/>
        </w:rPr>
        <w:br w:type="page"/>
      </w:r>
    </w:p>
    <w:sdt>
      <w:sdtPr>
        <w:rPr>
          <w:rFonts w:ascii="Arial" w:eastAsia="Arial" w:hAnsi="Arial" w:cs="Arial"/>
          <w:b w:val="0"/>
          <w:bCs w:val="0"/>
          <w:color w:val="auto"/>
          <w:sz w:val="22"/>
          <w:szCs w:val="22"/>
          <w:lang w:val="en-GB" w:bidi="bn-IN"/>
        </w:rPr>
        <w:id w:val="111530298"/>
        <w:docPartObj>
          <w:docPartGallery w:val="Table of Contents"/>
          <w:docPartUnique/>
        </w:docPartObj>
      </w:sdtPr>
      <w:sdtEndPr/>
      <w:sdtContent>
        <w:p w:rsidR="008A073D" w:rsidRPr="006F32BB" w:rsidRDefault="008A073D" w:rsidP="008A073D">
          <w:pPr>
            <w:pStyle w:val="TOCHeading"/>
            <w:jc w:val="center"/>
            <w:rPr>
              <w:lang w:val="en-GB"/>
            </w:rPr>
          </w:pPr>
          <w:r w:rsidRPr="006F32BB">
            <w:rPr>
              <w:rFonts w:ascii="Arial" w:hAnsi="Arial" w:cs="Arial"/>
              <w:color w:val="000000" w:themeColor="text1"/>
              <w:lang w:val="en-GB"/>
            </w:rPr>
            <w:t>Table of Contents</w:t>
          </w:r>
        </w:p>
        <w:p w:rsidR="008A073D" w:rsidRPr="006F32BB" w:rsidRDefault="008A073D" w:rsidP="008A073D">
          <w:pPr>
            <w:pStyle w:val="TOC1"/>
            <w:tabs>
              <w:tab w:val="right" w:leader="dot" w:pos="9350"/>
            </w:tabs>
            <w:spacing w:line="360" w:lineRule="auto"/>
            <w:jc w:val="both"/>
            <w:rPr>
              <w:noProof/>
              <w:lang w:val="en-GB"/>
            </w:rPr>
          </w:pPr>
          <w:r w:rsidRPr="006F32BB">
            <w:rPr>
              <w:lang w:val="en-GB"/>
            </w:rPr>
            <w:fldChar w:fldCharType="begin"/>
          </w:r>
          <w:r w:rsidRPr="006F32BB">
            <w:rPr>
              <w:lang w:val="en-GB"/>
            </w:rPr>
            <w:instrText xml:space="preserve"> TOC \o "1-3" \h \z \u </w:instrText>
          </w:r>
          <w:r w:rsidRPr="006F32BB">
            <w:rPr>
              <w:lang w:val="en-GB"/>
            </w:rPr>
            <w:fldChar w:fldCharType="separate"/>
          </w:r>
          <w:hyperlink w:anchor="_Toc225033371" w:history="1">
            <w:r w:rsidRPr="006F32BB">
              <w:rPr>
                <w:rStyle w:val="Hyperlink"/>
                <w:noProof/>
                <w:lang w:val="en-GB"/>
              </w:rPr>
              <w:t>1.0 Introduction</w:t>
            </w:r>
            <w:r w:rsidRPr="006F32BB">
              <w:rPr>
                <w:noProof/>
                <w:webHidden/>
                <w:lang w:val="en-GB"/>
              </w:rPr>
              <w:tab/>
            </w:r>
            <w:r w:rsidRPr="006F32BB">
              <w:rPr>
                <w:noProof/>
                <w:webHidden/>
                <w:lang w:val="en-GB"/>
              </w:rPr>
              <w:fldChar w:fldCharType="begin"/>
            </w:r>
            <w:r w:rsidRPr="006F32BB">
              <w:rPr>
                <w:noProof/>
                <w:webHidden/>
                <w:lang w:val="en-GB"/>
              </w:rPr>
              <w:instrText xml:space="preserve"> PAGEREF _Toc225033371 \h </w:instrText>
            </w:r>
            <w:r w:rsidRPr="006F32BB">
              <w:rPr>
                <w:noProof/>
                <w:webHidden/>
                <w:lang w:val="en-GB"/>
              </w:rPr>
            </w:r>
            <w:r w:rsidRPr="006F32BB">
              <w:rPr>
                <w:noProof/>
                <w:webHidden/>
                <w:lang w:val="en-GB"/>
              </w:rPr>
              <w:fldChar w:fldCharType="separate"/>
            </w:r>
            <w:r w:rsidRPr="006F32BB">
              <w:rPr>
                <w:noProof/>
                <w:webHidden/>
                <w:lang w:val="en-GB"/>
              </w:rPr>
              <w:t>3</w:t>
            </w:r>
            <w:r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72" w:history="1">
            <w:r w:rsidR="008A073D" w:rsidRPr="006F32BB">
              <w:rPr>
                <w:rStyle w:val="Hyperlink"/>
                <w:noProof/>
                <w:lang w:val="en-GB"/>
              </w:rPr>
              <w:t>1.1 Introduction of “Early Help”</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_Toc225033372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3</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73" w:history="1">
            <w:r w:rsidR="008A073D" w:rsidRPr="006F32BB">
              <w:rPr>
                <w:rStyle w:val="Hyperlink"/>
                <w:noProof/>
                <w:lang w:val="en-GB"/>
              </w:rPr>
              <w:t>1.2 Purpose of the Report</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_Toc225033373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3</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74" w:history="1">
            <w:r w:rsidR="008A073D" w:rsidRPr="006F32BB">
              <w:rPr>
                <w:rStyle w:val="Hyperlink"/>
                <w:noProof/>
                <w:lang w:val="en-GB"/>
              </w:rPr>
              <w:t>1.3 Report Structure</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_Toc225033374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3</w:t>
            </w:r>
            <w:r w:rsidR="008A073D" w:rsidRPr="006F32BB">
              <w:rPr>
                <w:noProof/>
                <w:webHidden/>
                <w:lang w:val="en-GB"/>
              </w:rPr>
              <w:fldChar w:fldCharType="end"/>
            </w:r>
          </w:hyperlink>
        </w:p>
        <w:p w:rsidR="008A073D" w:rsidRPr="006F32BB" w:rsidRDefault="00B47564" w:rsidP="008A073D">
          <w:pPr>
            <w:pStyle w:val="TOC1"/>
            <w:tabs>
              <w:tab w:val="right" w:leader="dot" w:pos="9350"/>
            </w:tabs>
            <w:spacing w:line="360" w:lineRule="auto"/>
            <w:jc w:val="both"/>
            <w:rPr>
              <w:noProof/>
              <w:lang w:val="en-GB"/>
            </w:rPr>
          </w:pPr>
          <w:hyperlink w:anchor="_Toc225033375" w:history="1">
            <w:r w:rsidR="008A073D" w:rsidRPr="006F32BB">
              <w:rPr>
                <w:rStyle w:val="Hyperlink"/>
                <w:noProof/>
                <w:lang w:val="en-GB"/>
              </w:rPr>
              <w:t>2.0 Explanation of the Early Help System</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_Toc225033375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3</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76" w:history="1">
            <w:r w:rsidR="008A073D" w:rsidRPr="006F32BB">
              <w:rPr>
                <w:rStyle w:val="Hyperlink"/>
                <w:noProof/>
                <w:lang w:val="en-GB"/>
              </w:rPr>
              <w:t>2.1 Definition of “Early Help” using the Early Help System Guide</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_Toc225033376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3</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77" w:history="1">
            <w:r w:rsidR="008A073D" w:rsidRPr="006F32BB">
              <w:rPr>
                <w:rStyle w:val="Hyperlink"/>
                <w:noProof/>
                <w:lang w:val="en-GB"/>
              </w:rPr>
              <w:t>2.2 Purpose</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_Toc225033377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4</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78" w:history="1">
            <w:r w:rsidR="008A073D" w:rsidRPr="006F32BB">
              <w:rPr>
                <w:rStyle w:val="Hyperlink"/>
                <w:noProof/>
                <w:lang w:val="en-GB"/>
              </w:rPr>
              <w:t>2.3 Alignment of Early Help with Broader Safeguarding Frameworks</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_Toc225033378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4</w:t>
            </w:r>
            <w:r w:rsidR="008A073D" w:rsidRPr="006F32BB">
              <w:rPr>
                <w:noProof/>
                <w:webHidden/>
                <w:lang w:val="en-GB"/>
              </w:rPr>
              <w:fldChar w:fldCharType="end"/>
            </w:r>
          </w:hyperlink>
        </w:p>
        <w:p w:rsidR="008A073D" w:rsidRPr="006F32BB" w:rsidRDefault="00B47564" w:rsidP="008A073D">
          <w:pPr>
            <w:pStyle w:val="TOC1"/>
            <w:tabs>
              <w:tab w:val="right" w:leader="dot" w:pos="9350"/>
            </w:tabs>
            <w:spacing w:line="360" w:lineRule="auto"/>
            <w:jc w:val="both"/>
            <w:rPr>
              <w:noProof/>
              <w:lang w:val="en-GB"/>
            </w:rPr>
          </w:pPr>
          <w:hyperlink w:anchor="_Toc225033379" w:history="1">
            <w:r w:rsidR="008A073D" w:rsidRPr="006F32BB">
              <w:rPr>
                <w:rStyle w:val="Hyperlink"/>
                <w:noProof/>
                <w:lang w:val="en-GB"/>
              </w:rPr>
              <w:t>3.0 Explanation of Multi-Agency Working</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_Toc225033379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4</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80" w:history="1">
            <w:r w:rsidR="008A073D" w:rsidRPr="006F32BB">
              <w:rPr>
                <w:rStyle w:val="Hyperlink"/>
                <w:noProof/>
                <w:lang w:val="en-GB"/>
              </w:rPr>
              <w:t>3.1 Definition of Multi-agency working and its Significance in the Early Help system</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_Toc225033380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4</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81" w:history="1">
            <w:r w:rsidR="008A073D" w:rsidRPr="006F32BB">
              <w:rPr>
                <w:rStyle w:val="Hyperlink"/>
                <w:noProof/>
                <w:lang w:val="en-GB"/>
              </w:rPr>
              <w:t>3.2 Collaboration of Professionals to Support Families</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_Toc225033381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5</w:t>
            </w:r>
            <w:r w:rsidR="008A073D" w:rsidRPr="006F32BB">
              <w:rPr>
                <w:noProof/>
                <w:webHidden/>
                <w:lang w:val="en-GB"/>
              </w:rPr>
              <w:fldChar w:fldCharType="end"/>
            </w:r>
          </w:hyperlink>
        </w:p>
        <w:p w:rsidR="008A073D" w:rsidRPr="006F32BB" w:rsidRDefault="00B47564" w:rsidP="008A073D">
          <w:pPr>
            <w:pStyle w:val="TOC1"/>
            <w:tabs>
              <w:tab w:val="right" w:leader="dot" w:pos="9350"/>
            </w:tabs>
            <w:spacing w:line="360" w:lineRule="auto"/>
            <w:jc w:val="both"/>
            <w:rPr>
              <w:noProof/>
              <w:lang w:val="en-GB"/>
            </w:rPr>
          </w:pPr>
          <w:hyperlink w:anchor="_Toc225033382" w:history="1">
            <w:r w:rsidR="008A073D" w:rsidRPr="006F32BB">
              <w:rPr>
                <w:rStyle w:val="Hyperlink"/>
                <w:noProof/>
                <w:lang w:val="en-GB"/>
              </w:rPr>
              <w:t>4.0 Evaluation of Three Local Authority Websites</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_Toc225033382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5</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83" w:history="1">
            <w:r w:rsidR="008A073D" w:rsidRPr="006F32BB">
              <w:rPr>
                <w:rStyle w:val="Hyperlink"/>
                <w:noProof/>
                <w:lang w:val="en-GB"/>
              </w:rPr>
              <w:t>4.1 Leicestershire County Council</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_Toc225033383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5</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84" w:history="1">
            <w:r w:rsidR="008A073D" w:rsidRPr="006F32BB">
              <w:rPr>
                <w:rStyle w:val="Hyperlink"/>
                <w:noProof/>
                <w:lang w:val="en-GB"/>
              </w:rPr>
              <w:t>4.2 Staffordshire County Council</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_Toc225033384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6</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85" w:history="1">
            <w:r w:rsidR="008A073D" w:rsidRPr="006F32BB">
              <w:rPr>
                <w:rStyle w:val="Hyperlink"/>
                <w:noProof/>
                <w:lang w:val="en-GB"/>
              </w:rPr>
              <w:t>4.3 Leeds City Council</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_Toc225033385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6</w:t>
            </w:r>
            <w:r w:rsidR="008A073D" w:rsidRPr="006F32BB">
              <w:rPr>
                <w:noProof/>
                <w:webHidden/>
                <w:lang w:val="en-GB"/>
              </w:rPr>
              <w:fldChar w:fldCharType="end"/>
            </w:r>
          </w:hyperlink>
        </w:p>
        <w:p w:rsidR="008A073D" w:rsidRPr="006F32BB" w:rsidRDefault="00B47564" w:rsidP="008A073D">
          <w:pPr>
            <w:pStyle w:val="TOC1"/>
            <w:tabs>
              <w:tab w:val="right" w:leader="dot" w:pos="9350"/>
            </w:tabs>
            <w:spacing w:line="360" w:lineRule="auto"/>
            <w:jc w:val="both"/>
            <w:rPr>
              <w:noProof/>
              <w:lang w:val="en-GB"/>
            </w:rPr>
          </w:pPr>
          <w:hyperlink w:anchor="_Toc225033386" w:history="1">
            <w:r w:rsidR="008A073D" w:rsidRPr="006F32BB">
              <w:rPr>
                <w:rStyle w:val="Hyperlink"/>
                <w:noProof/>
                <w:lang w:val="en-GB"/>
              </w:rPr>
              <w:t>5.0 Comparative Analysis</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_Toc225033386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7</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87" w:history="1">
            <w:r w:rsidR="008A073D" w:rsidRPr="006F32BB">
              <w:rPr>
                <w:rStyle w:val="Hyperlink"/>
                <w:noProof/>
                <w:lang w:val="en-GB"/>
              </w:rPr>
              <w:t>5.1 Comparison of Strengths and Weaknesses of Three Websites</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_Toc225033387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7</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88" w:history="1">
            <w:r w:rsidR="008A073D" w:rsidRPr="006F32BB">
              <w:rPr>
                <w:rStyle w:val="Hyperlink"/>
                <w:noProof/>
                <w:lang w:val="en-GB"/>
              </w:rPr>
              <w:t>5.2 The Most Effective Website and Rationale</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_Toc225033388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7</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89" w:history="1">
            <w:r w:rsidR="008A073D" w:rsidRPr="006F32BB">
              <w:rPr>
                <w:rStyle w:val="Hyperlink"/>
                <w:noProof/>
                <w:lang w:val="en-GB"/>
              </w:rPr>
              <w:t>5.3 Improvement of Each Website in Terms of Accessibility and User Experience</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_Toc225033389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8</w:t>
            </w:r>
            <w:r w:rsidR="008A073D" w:rsidRPr="006F32BB">
              <w:rPr>
                <w:noProof/>
                <w:webHidden/>
                <w:lang w:val="en-GB"/>
              </w:rPr>
              <w:fldChar w:fldCharType="end"/>
            </w:r>
          </w:hyperlink>
        </w:p>
        <w:p w:rsidR="008A073D" w:rsidRPr="006F32BB" w:rsidRDefault="00B47564" w:rsidP="008A073D">
          <w:pPr>
            <w:pStyle w:val="TOC1"/>
            <w:tabs>
              <w:tab w:val="right" w:leader="dot" w:pos="9350"/>
            </w:tabs>
            <w:spacing w:line="360" w:lineRule="auto"/>
            <w:jc w:val="both"/>
            <w:rPr>
              <w:noProof/>
              <w:lang w:val="en-GB"/>
            </w:rPr>
          </w:pPr>
          <w:hyperlink w:anchor="_Toc225033390" w:history="1">
            <w:r w:rsidR="008A073D" w:rsidRPr="006F32BB">
              <w:rPr>
                <w:rStyle w:val="Hyperlink"/>
                <w:noProof/>
                <w:lang w:val="en-GB"/>
              </w:rPr>
              <w:t>6.0 Conclusion and Recommendations</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_Toc225033390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8</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91" w:history="1">
            <w:r w:rsidR="008A073D" w:rsidRPr="006F32BB">
              <w:rPr>
                <w:rStyle w:val="Hyperlink"/>
                <w:noProof/>
                <w:lang w:val="en-GB"/>
              </w:rPr>
              <w:t>6.1 Conclusion</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_Toc225033391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8</w:t>
            </w:r>
            <w:r w:rsidR="008A073D" w:rsidRPr="006F32BB">
              <w:rPr>
                <w:noProof/>
                <w:webHidden/>
                <w:lang w:val="en-GB"/>
              </w:rPr>
              <w:fldChar w:fldCharType="end"/>
            </w:r>
          </w:hyperlink>
        </w:p>
        <w:p w:rsidR="008A073D" w:rsidRPr="006F32BB" w:rsidRDefault="00B47564" w:rsidP="008A073D">
          <w:pPr>
            <w:pStyle w:val="TOC2"/>
            <w:tabs>
              <w:tab w:val="right" w:leader="dot" w:pos="9350"/>
            </w:tabs>
            <w:spacing w:line="360" w:lineRule="auto"/>
            <w:jc w:val="both"/>
            <w:rPr>
              <w:noProof/>
              <w:lang w:val="en-GB"/>
            </w:rPr>
          </w:pPr>
          <w:hyperlink w:anchor="_Toc225033392" w:history="1">
            <w:r w:rsidR="008A073D" w:rsidRPr="006F32BB">
              <w:rPr>
                <w:rStyle w:val="Hyperlink"/>
                <w:noProof/>
                <w:lang w:val="en-GB"/>
              </w:rPr>
              <w:t>6.2 Recommendations</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_Toc225033392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9</w:t>
            </w:r>
            <w:r w:rsidR="008A073D" w:rsidRPr="006F32BB">
              <w:rPr>
                <w:noProof/>
                <w:webHidden/>
                <w:lang w:val="en-GB"/>
              </w:rPr>
              <w:fldChar w:fldCharType="end"/>
            </w:r>
          </w:hyperlink>
        </w:p>
        <w:p w:rsidR="008A073D" w:rsidRPr="006F32BB" w:rsidRDefault="00B47564" w:rsidP="008A073D">
          <w:pPr>
            <w:pStyle w:val="TOC1"/>
            <w:tabs>
              <w:tab w:val="right" w:leader="dot" w:pos="9350"/>
            </w:tabs>
            <w:spacing w:line="360" w:lineRule="auto"/>
            <w:jc w:val="both"/>
            <w:rPr>
              <w:noProof/>
              <w:lang w:val="en-GB"/>
            </w:rPr>
          </w:pPr>
          <w:hyperlink w:anchor="_Toc225033393" w:history="1">
            <w:r w:rsidR="008A073D" w:rsidRPr="006F32BB">
              <w:rPr>
                <w:rStyle w:val="Hyperlink"/>
                <w:noProof/>
                <w:lang w:val="en-GB"/>
              </w:rPr>
              <w:t>7.0 References</w:t>
            </w:r>
            <w:r w:rsidR="008A073D" w:rsidRPr="006F32BB">
              <w:rPr>
                <w:noProof/>
                <w:webHidden/>
                <w:lang w:val="en-GB"/>
              </w:rPr>
              <w:tab/>
            </w:r>
            <w:r w:rsidR="008A073D" w:rsidRPr="006F32BB">
              <w:rPr>
                <w:noProof/>
                <w:webHidden/>
                <w:lang w:val="en-GB"/>
              </w:rPr>
              <w:fldChar w:fldCharType="begin"/>
            </w:r>
            <w:r w:rsidR="008A073D" w:rsidRPr="006F32BB">
              <w:rPr>
                <w:noProof/>
                <w:webHidden/>
                <w:lang w:val="en-GB"/>
              </w:rPr>
              <w:instrText xml:space="preserve"> PAGEREF _Toc225033393 \h </w:instrText>
            </w:r>
            <w:r w:rsidR="008A073D" w:rsidRPr="006F32BB">
              <w:rPr>
                <w:noProof/>
                <w:webHidden/>
                <w:lang w:val="en-GB"/>
              </w:rPr>
            </w:r>
            <w:r w:rsidR="008A073D" w:rsidRPr="006F32BB">
              <w:rPr>
                <w:noProof/>
                <w:webHidden/>
                <w:lang w:val="en-GB"/>
              </w:rPr>
              <w:fldChar w:fldCharType="separate"/>
            </w:r>
            <w:r w:rsidR="008A073D" w:rsidRPr="006F32BB">
              <w:rPr>
                <w:noProof/>
                <w:webHidden/>
                <w:lang w:val="en-GB"/>
              </w:rPr>
              <w:t>10</w:t>
            </w:r>
            <w:r w:rsidR="008A073D" w:rsidRPr="006F32BB">
              <w:rPr>
                <w:noProof/>
                <w:webHidden/>
                <w:lang w:val="en-GB"/>
              </w:rPr>
              <w:fldChar w:fldCharType="end"/>
            </w:r>
          </w:hyperlink>
        </w:p>
        <w:p w:rsidR="008A073D" w:rsidRPr="006F32BB" w:rsidRDefault="008A073D" w:rsidP="008A073D">
          <w:pPr>
            <w:spacing w:line="360" w:lineRule="auto"/>
            <w:jc w:val="both"/>
            <w:rPr>
              <w:lang w:val="en-GB"/>
            </w:rPr>
          </w:pPr>
          <w:r w:rsidRPr="006F32BB">
            <w:rPr>
              <w:lang w:val="en-GB"/>
            </w:rPr>
            <w:fldChar w:fldCharType="end"/>
          </w:r>
        </w:p>
      </w:sdtContent>
    </w:sdt>
    <w:p w:rsidR="00E757CB" w:rsidRPr="006F32BB" w:rsidRDefault="00FE1C4E">
      <w:pPr>
        <w:pStyle w:val="Normal1"/>
        <w:jc w:val="center"/>
        <w:rPr>
          <w:b/>
          <w:bCs/>
          <w:sz w:val="32"/>
          <w:szCs w:val="32"/>
          <w:lang w:val="en-GB"/>
        </w:rPr>
      </w:pPr>
      <w:r w:rsidRPr="006F32BB">
        <w:rPr>
          <w:lang w:val="en-GB"/>
        </w:rPr>
        <w:br w:type="page"/>
      </w:r>
    </w:p>
    <w:p w:rsidR="00E757CB" w:rsidRPr="006F32BB" w:rsidRDefault="00FE1C4E" w:rsidP="00297BFD">
      <w:pPr>
        <w:pStyle w:val="Heading1"/>
        <w:rPr>
          <w:b w:val="0"/>
          <w:lang w:val="en-GB"/>
        </w:rPr>
      </w:pPr>
      <w:bookmarkStart w:id="0" w:name="_Toc225033371"/>
      <w:r w:rsidRPr="006F32BB">
        <w:rPr>
          <w:lang w:val="en-GB"/>
        </w:rPr>
        <w:lastRenderedPageBreak/>
        <w:t>1.0 Introduction</w:t>
      </w:r>
      <w:bookmarkEnd w:id="0"/>
    </w:p>
    <w:p w:rsidR="00E757CB" w:rsidRPr="006F32BB" w:rsidRDefault="00FE1C4E" w:rsidP="00297BFD">
      <w:pPr>
        <w:pStyle w:val="Heading2"/>
        <w:rPr>
          <w:lang w:val="en-GB"/>
        </w:rPr>
      </w:pPr>
      <w:bookmarkStart w:id="1" w:name="_Toc225033372"/>
      <w:r w:rsidRPr="006F32BB">
        <w:rPr>
          <w:lang w:val="en-GB"/>
        </w:rPr>
        <w:t>1.1 Introduction of “Early Help”</w:t>
      </w:r>
      <w:bookmarkEnd w:id="1"/>
    </w:p>
    <w:p w:rsidR="00E757CB" w:rsidRPr="006F32BB" w:rsidRDefault="00FE1C4E">
      <w:pPr>
        <w:pStyle w:val="Normal1"/>
        <w:spacing w:line="360" w:lineRule="auto"/>
        <w:jc w:val="both"/>
        <w:rPr>
          <w:lang w:val="en-GB"/>
        </w:rPr>
      </w:pPr>
      <w:r w:rsidRPr="006F32BB">
        <w:rPr>
          <w:lang w:val="en-GB"/>
        </w:rPr>
        <w:t>The term “Early Help” refers to services and arrangements that assist in responding to the needs of young people, children and their families when they face any problem or are likely to face any problem in their lives (Spinks, 2023). The system has been designed to proactively promote children’s welfare and provide timely support to address issues before statutory intervention is required.</w:t>
      </w:r>
    </w:p>
    <w:p w:rsidR="00E757CB" w:rsidRPr="006F32BB" w:rsidRDefault="00FE1C4E" w:rsidP="00297BFD">
      <w:pPr>
        <w:pStyle w:val="Heading2"/>
        <w:rPr>
          <w:lang w:val="en-GB"/>
        </w:rPr>
      </w:pPr>
      <w:bookmarkStart w:id="2" w:name="_Toc225033373"/>
      <w:r w:rsidRPr="006F32BB">
        <w:rPr>
          <w:lang w:val="en-GB"/>
        </w:rPr>
        <w:t>1.2 Purpose of the Report</w:t>
      </w:r>
      <w:bookmarkEnd w:id="2"/>
    </w:p>
    <w:p w:rsidR="00E757CB" w:rsidRPr="006F32BB" w:rsidRDefault="00FE1C4E">
      <w:pPr>
        <w:pStyle w:val="Normal1"/>
        <w:spacing w:line="360" w:lineRule="auto"/>
        <w:jc w:val="both"/>
        <w:rPr>
          <w:lang w:val="en-GB"/>
        </w:rPr>
      </w:pPr>
      <w:r w:rsidRPr="006F32BB">
        <w:rPr>
          <w:lang w:val="en-GB"/>
        </w:rPr>
        <w:t>The purpose of this report is to evaluate and compare 3 local authorities that provide “Early Help” information online to determine how these authorities communicate with UK families to assist with various issues via their websites. It has evaluated the strengths and weaknesses of the websites of Leicestershire County Council, Staffordshire County Council, and Leeds City Council based on clarity, accessibility, comprehensiveness of information, and ease of navigation.</w:t>
      </w:r>
    </w:p>
    <w:p w:rsidR="00E757CB" w:rsidRPr="006F32BB" w:rsidRDefault="00FE1C4E" w:rsidP="00297BFD">
      <w:pPr>
        <w:pStyle w:val="Heading2"/>
        <w:rPr>
          <w:lang w:val="en-GB"/>
        </w:rPr>
      </w:pPr>
      <w:bookmarkStart w:id="3" w:name="_Toc225033374"/>
      <w:r w:rsidRPr="006F32BB">
        <w:rPr>
          <w:lang w:val="en-GB"/>
        </w:rPr>
        <w:t>1.3 Report Structure</w:t>
      </w:r>
      <w:bookmarkEnd w:id="3"/>
    </w:p>
    <w:p w:rsidR="00E757CB" w:rsidRPr="006F32BB" w:rsidRDefault="00FE1C4E">
      <w:pPr>
        <w:pStyle w:val="Normal1"/>
        <w:spacing w:line="360" w:lineRule="auto"/>
        <w:jc w:val="both"/>
        <w:rPr>
          <w:lang w:val="en-GB"/>
        </w:rPr>
      </w:pPr>
      <w:r w:rsidRPr="006F32BB">
        <w:rPr>
          <w:lang w:val="en-GB"/>
        </w:rPr>
        <w:t>The report initially explains the Early Help System and Multi-Agency Working, then evaluates the 3 local authority websites and compares their strengths and weaknesses in terms of clarity, accessibility, information comprehensiveness, and ease of navigation. Lastly, the conclusion and recommendations are provided to improve the effectiveness of the websites of these 3 local authorities.</w:t>
      </w:r>
    </w:p>
    <w:p w:rsidR="00E757CB" w:rsidRPr="006F32BB" w:rsidRDefault="00FE1C4E" w:rsidP="00297BFD">
      <w:pPr>
        <w:pStyle w:val="Heading1"/>
        <w:rPr>
          <w:lang w:val="en-GB"/>
        </w:rPr>
      </w:pPr>
      <w:bookmarkStart w:id="4" w:name="_Toc225033375"/>
      <w:r w:rsidRPr="006F32BB">
        <w:rPr>
          <w:lang w:val="en-GB"/>
        </w:rPr>
        <w:t>2.0 Explanation of the Early Help System</w:t>
      </w:r>
      <w:bookmarkEnd w:id="4"/>
      <w:r w:rsidRPr="006F32BB">
        <w:rPr>
          <w:lang w:val="en-GB"/>
        </w:rPr>
        <w:t xml:space="preserve"> </w:t>
      </w:r>
    </w:p>
    <w:p w:rsidR="00E757CB" w:rsidRPr="006F32BB" w:rsidRDefault="00FE1C4E" w:rsidP="00297BFD">
      <w:pPr>
        <w:pStyle w:val="Heading2"/>
        <w:rPr>
          <w:lang w:val="en-GB"/>
        </w:rPr>
      </w:pPr>
      <w:bookmarkStart w:id="5" w:name="_Toc225033376"/>
      <w:r w:rsidRPr="006F32BB">
        <w:rPr>
          <w:lang w:val="en-GB"/>
        </w:rPr>
        <w:t>2.1 Definition of “Early Help” using the Early Help System Guide</w:t>
      </w:r>
      <w:bookmarkEnd w:id="5"/>
    </w:p>
    <w:p w:rsidR="00E757CB" w:rsidRPr="006F32BB" w:rsidRDefault="00FE1C4E">
      <w:pPr>
        <w:pStyle w:val="Normal1"/>
        <w:spacing w:line="360" w:lineRule="auto"/>
        <w:jc w:val="both"/>
        <w:rPr>
          <w:lang w:val="en-GB"/>
        </w:rPr>
      </w:pPr>
      <w:r w:rsidRPr="006F32BB">
        <w:rPr>
          <w:lang w:val="en-GB"/>
        </w:rPr>
        <w:t>The “Early Help” System is a network of processes, services, and interactions that aims to support children, young adults, and families in the UK as early as possible (Department for Education, 2022). It facilitates collaboration among multiple entities to provide a faster solution for UK families, thereby preventing the escalation of issues.</w:t>
      </w:r>
    </w:p>
    <w:p w:rsidR="00E757CB" w:rsidRPr="006F32BB" w:rsidRDefault="00FE1C4E" w:rsidP="00297BFD">
      <w:pPr>
        <w:pStyle w:val="Heading2"/>
        <w:rPr>
          <w:lang w:val="en-GB"/>
        </w:rPr>
      </w:pPr>
      <w:bookmarkStart w:id="6" w:name="_Toc225033377"/>
      <w:r w:rsidRPr="006F32BB">
        <w:rPr>
          <w:lang w:val="en-GB"/>
        </w:rPr>
        <w:lastRenderedPageBreak/>
        <w:t>2.2 Purpose</w:t>
      </w:r>
      <w:bookmarkEnd w:id="6"/>
    </w:p>
    <w:p w:rsidR="00E757CB" w:rsidRPr="006F32BB" w:rsidRDefault="00FE1C4E">
      <w:pPr>
        <w:pStyle w:val="Normal1"/>
        <w:spacing w:line="360" w:lineRule="auto"/>
        <w:jc w:val="both"/>
        <w:rPr>
          <w:lang w:val="en-GB"/>
        </w:rPr>
      </w:pPr>
      <w:r w:rsidRPr="006F32BB">
        <w:rPr>
          <w:lang w:val="en-GB"/>
        </w:rPr>
        <w:t>The objective of this system is to provide an innovative solution to a systemic problem by offering a single point of contact for vulnerable families (Spinks, 2023). It allows families to develop relationships with the person and to offer a solution. Section 10 of the “Children Act 2004” supports the “Early Help” System as the regulation requires each authority to establish cooperation between the authority, relevant partners like health visitors, Early Help Police and other bodies working with children in that area (Spinks, 2023). According to Ofsted (2022), the “Early Help System” guide serves as a legal framework in the UK to provide early help for emerging issues and to ensure accountability and role clarity for individuals.</w:t>
      </w:r>
    </w:p>
    <w:p w:rsidR="00E757CB" w:rsidRPr="006F32BB" w:rsidRDefault="00FE1C4E" w:rsidP="00297BFD">
      <w:pPr>
        <w:pStyle w:val="Heading2"/>
        <w:rPr>
          <w:lang w:val="en-GB"/>
        </w:rPr>
      </w:pPr>
      <w:bookmarkStart w:id="7" w:name="_Toc225033378"/>
      <w:r w:rsidRPr="006F32BB">
        <w:rPr>
          <w:lang w:val="en-GB"/>
        </w:rPr>
        <w:t>2.3 Alignment of Early Help with Broader Safeguarding Frameworks</w:t>
      </w:r>
      <w:bookmarkEnd w:id="7"/>
    </w:p>
    <w:p w:rsidR="00E757CB" w:rsidRPr="006F32BB" w:rsidRDefault="00FE1C4E">
      <w:pPr>
        <w:pStyle w:val="Normal1"/>
        <w:spacing w:line="360" w:lineRule="auto"/>
        <w:jc w:val="both"/>
        <w:rPr>
          <w:lang w:val="en-GB"/>
        </w:rPr>
      </w:pPr>
      <w:r w:rsidRPr="006F32BB">
        <w:rPr>
          <w:lang w:val="en-GB"/>
        </w:rPr>
        <w:t xml:space="preserve">The “Early Help” closely aligns with broader national safeguarding frameworks of the UK. For instance, the “Early Help” particularly contributes to the national framework of “Working Together to Safeguard Children 2026” (UK Government, 2026). The system further aligns with the “United Nations Convention on the Rights of the Child” (UNCRC) and the “Children Act 1989” by safeguarding the well-being of children and young people, with a focus on providing support at the earliest opportunity. </w:t>
      </w:r>
    </w:p>
    <w:p w:rsidR="00E757CB" w:rsidRPr="006F32BB" w:rsidRDefault="00FE1C4E" w:rsidP="00297BFD">
      <w:pPr>
        <w:pStyle w:val="Heading1"/>
        <w:rPr>
          <w:lang w:val="en-GB"/>
        </w:rPr>
      </w:pPr>
      <w:bookmarkStart w:id="8" w:name="_Toc225033379"/>
      <w:r w:rsidRPr="006F32BB">
        <w:rPr>
          <w:lang w:val="en-GB"/>
        </w:rPr>
        <w:t>3.0 Explanation of Multi-Agency Working</w:t>
      </w:r>
      <w:bookmarkEnd w:id="8"/>
    </w:p>
    <w:p w:rsidR="00E757CB" w:rsidRPr="006F32BB" w:rsidRDefault="00FE1C4E" w:rsidP="00297BFD">
      <w:pPr>
        <w:pStyle w:val="Heading2"/>
        <w:rPr>
          <w:lang w:val="en-GB"/>
        </w:rPr>
      </w:pPr>
      <w:bookmarkStart w:id="9" w:name="_Toc225033380"/>
      <w:r w:rsidRPr="006F32BB">
        <w:rPr>
          <w:lang w:val="en-GB"/>
        </w:rPr>
        <w:t>3.1 Definition of Multi-agency working and its Significance in the Early Help system</w:t>
      </w:r>
      <w:bookmarkEnd w:id="9"/>
    </w:p>
    <w:p w:rsidR="00E757CB" w:rsidRPr="006F32BB" w:rsidRDefault="00FE1C4E">
      <w:pPr>
        <w:pStyle w:val="Normal1"/>
        <w:spacing w:line="360" w:lineRule="auto"/>
        <w:jc w:val="both"/>
        <w:rPr>
          <w:lang w:val="en-GB"/>
        </w:rPr>
      </w:pPr>
      <w:r w:rsidRPr="006F32BB">
        <w:rPr>
          <w:lang w:val="en-GB"/>
        </w:rPr>
        <w:t xml:space="preserve">Multi-agency working has been defined as a range of diverse services with shared or overlapping objectives and interests that are brought together to work as a team to attain a common goal or purpose (Walker, 2018). It brings together several professionals to understand a specific issue from multiple perspectives and to solve it collaboratively. Walker (2018) noted that multiagency work establishes a statutory requirement for all professionals and agencies that work with them. For instance, Section 17 of the “Children Act 1989” refers to the duty or responsibility of the whole local authority in promoting and safeguarding the welfare of children. </w:t>
      </w:r>
    </w:p>
    <w:p w:rsidR="00E757CB" w:rsidRPr="006F32BB" w:rsidRDefault="00FE1C4E">
      <w:pPr>
        <w:pStyle w:val="Normal1"/>
        <w:spacing w:line="360" w:lineRule="auto"/>
        <w:jc w:val="both"/>
        <w:rPr>
          <w:lang w:val="en-GB"/>
        </w:rPr>
      </w:pPr>
      <w:r w:rsidRPr="006F32BB">
        <w:rPr>
          <w:lang w:val="en-GB"/>
        </w:rPr>
        <w:t xml:space="preserve">The strength of the Early Help System lies in the effectiveness of multi-agency working, which involves diverse services and practitioners who collaborate to achieve its goals (Department for Education, 2022). The “Working Together to Safeguard Children 2026” clarifies the expectations </w:t>
      </w:r>
      <w:r w:rsidRPr="006F32BB">
        <w:rPr>
          <w:lang w:val="en-GB"/>
        </w:rPr>
        <w:lastRenderedPageBreak/>
        <w:t xml:space="preserve">of multi-agency working, which is critical for recognising and responding to the needs of children, young adults and their families (UK Government, 2026). </w:t>
      </w:r>
    </w:p>
    <w:p w:rsidR="00E757CB" w:rsidRPr="006F32BB" w:rsidRDefault="00FE1C4E" w:rsidP="00297BFD">
      <w:pPr>
        <w:pStyle w:val="Heading2"/>
        <w:rPr>
          <w:lang w:val="en-GB"/>
        </w:rPr>
      </w:pPr>
      <w:bookmarkStart w:id="10" w:name="_Toc225033381"/>
      <w:r w:rsidRPr="006F32BB">
        <w:rPr>
          <w:lang w:val="en-GB"/>
        </w:rPr>
        <w:t>3.2 Collaboration of Professionals to Support Families</w:t>
      </w:r>
      <w:bookmarkEnd w:id="10"/>
    </w:p>
    <w:p w:rsidR="00E757CB" w:rsidRPr="006F32BB" w:rsidRDefault="00FE1C4E">
      <w:pPr>
        <w:pStyle w:val="Normal1"/>
        <w:spacing w:line="360" w:lineRule="auto"/>
        <w:jc w:val="both"/>
        <w:rPr>
          <w:lang w:val="en-GB"/>
        </w:rPr>
      </w:pPr>
      <w:r w:rsidRPr="006F32BB">
        <w:rPr>
          <w:lang w:val="en-GB"/>
        </w:rPr>
        <w:t>The “Working Together to Safeguard Children 2026” guidelines clarify the roles of individuals involved in multi-agency work to protect and safeguard children, with expectations categorised into 3 levels: strategic leaders, middle and senior managers and direct practice (UK Government, 2026). Strategic leaders might involve the Chief Executives of NHS Trusts, the Chief Executives of ICBs, Police and Crime Commissioners, Chief Constables, and others, while senior and middle managers might include Directors of Children’s Services, professionals in health, the Chief Inspector and the Chief Superintendent. The Lead Practitioner, particularly, plays a critical role in the “Early Help” System, as the lead practitioner serves as the main “point-of-contact” for families and offers delivery services to vulnerable children by coordinating resources effectively (Spinks, 2023).</w:t>
      </w:r>
    </w:p>
    <w:p w:rsidR="00E757CB" w:rsidRPr="006F32BB" w:rsidRDefault="00FE1C4E" w:rsidP="00297BFD">
      <w:pPr>
        <w:pStyle w:val="Heading1"/>
        <w:rPr>
          <w:lang w:val="en-GB"/>
        </w:rPr>
      </w:pPr>
      <w:bookmarkStart w:id="11" w:name="_Toc225033382"/>
      <w:r w:rsidRPr="006F32BB">
        <w:rPr>
          <w:lang w:val="en-GB"/>
        </w:rPr>
        <w:t>4.0 Evaluation of Three Local Authority Websites</w:t>
      </w:r>
      <w:bookmarkEnd w:id="11"/>
    </w:p>
    <w:p w:rsidR="00E757CB" w:rsidRPr="006F32BB" w:rsidRDefault="00FE1C4E" w:rsidP="00297BFD">
      <w:pPr>
        <w:pStyle w:val="Heading2"/>
        <w:rPr>
          <w:lang w:val="en-GB"/>
        </w:rPr>
      </w:pPr>
      <w:bookmarkStart w:id="12" w:name="_Toc225033383"/>
      <w:r w:rsidRPr="006F32BB">
        <w:rPr>
          <w:lang w:val="en-GB"/>
        </w:rPr>
        <w:t>4.1 Leicestershire County Council</w:t>
      </w:r>
      <w:bookmarkEnd w:id="12"/>
    </w:p>
    <w:p w:rsidR="00E757CB" w:rsidRPr="006F32BB" w:rsidRDefault="00FE1C4E">
      <w:pPr>
        <w:pStyle w:val="Normal1"/>
        <w:spacing w:line="360" w:lineRule="auto"/>
        <w:jc w:val="both"/>
        <w:rPr>
          <w:lang w:val="en-GB"/>
        </w:rPr>
      </w:pPr>
      <w:r w:rsidRPr="006F32BB">
        <w:rPr>
          <w:lang w:val="en-GB"/>
        </w:rPr>
        <w:t>The Leicestershire County Council website provides a range of information about the council and Early Help, and it is publicly accessible to UK families. It also includes a search bar to help users easily locate the option (Leicester City Council, 2026). However, the websites include several layers that reference diverse options, which may make them difficult for users to navigate.</w:t>
      </w:r>
    </w:p>
    <w:p w:rsidR="00E757CB" w:rsidRPr="006F32BB" w:rsidRDefault="00FE1C4E">
      <w:pPr>
        <w:pStyle w:val="Normal1"/>
        <w:spacing w:line="360" w:lineRule="auto"/>
        <w:jc w:val="both"/>
        <w:rPr>
          <w:lang w:val="en-GB"/>
        </w:rPr>
      </w:pPr>
      <w:r w:rsidRPr="006F32BB">
        <w:rPr>
          <w:lang w:val="en-GB"/>
        </w:rPr>
        <w:t>The strength of the Leicestershire website lies in the fact that it offers comprehensive data on all the help provided by the council in the form of “Early Help” (Leicester City Council, 2026). It provided detailed information on the types of services available and who to contact for the required assistance. The clear headings for each service on the website particularly enhance the visibility of the services offered to users.</w:t>
      </w:r>
    </w:p>
    <w:p w:rsidR="00E757CB" w:rsidRPr="006F32BB" w:rsidRDefault="00FE1C4E">
      <w:pPr>
        <w:pStyle w:val="Normal1"/>
        <w:spacing w:line="360" w:lineRule="auto"/>
        <w:jc w:val="both"/>
        <w:rPr>
          <w:lang w:val="en-GB"/>
        </w:rPr>
      </w:pPr>
      <w:r w:rsidRPr="006F32BB">
        <w:rPr>
          <w:lang w:val="en-GB"/>
        </w:rPr>
        <w:t xml:space="preserve">However, the current layout has several layers and can be difficult for users to navigate, thus, not particularly user-friendly. Several clicks might discourage users from seeking assistance. Furthermore, the absence of infographics or videos may further limit user engagement, as infographics are considered an effective tool for conveying complex information and facilitating </w:t>
      </w:r>
      <w:r w:rsidRPr="006F32BB">
        <w:rPr>
          <w:lang w:val="en-GB"/>
        </w:rPr>
        <w:lastRenderedPageBreak/>
        <w:t>behavioural change among target audiences (Traboco et al., 2022). Nevertheless, the Leicestershire Council website is user-friendly and highly accessible to all people.</w:t>
      </w:r>
    </w:p>
    <w:p w:rsidR="00E757CB" w:rsidRPr="006F32BB" w:rsidRDefault="00FE1C4E" w:rsidP="00297BFD">
      <w:pPr>
        <w:pStyle w:val="Heading2"/>
        <w:rPr>
          <w:lang w:val="en-GB"/>
        </w:rPr>
      </w:pPr>
      <w:bookmarkStart w:id="13" w:name="_Toc225033384"/>
      <w:r w:rsidRPr="006F32BB">
        <w:rPr>
          <w:lang w:val="en-GB"/>
        </w:rPr>
        <w:t>4.2 Staffordshire County Council</w:t>
      </w:r>
      <w:bookmarkEnd w:id="13"/>
    </w:p>
    <w:p w:rsidR="00E757CB" w:rsidRPr="006F32BB" w:rsidRDefault="00FE1C4E">
      <w:pPr>
        <w:pStyle w:val="Normal1"/>
        <w:spacing w:line="360" w:lineRule="auto"/>
        <w:jc w:val="both"/>
        <w:rPr>
          <w:lang w:val="en-GB"/>
        </w:rPr>
      </w:pPr>
      <w:r w:rsidRPr="006F32BB">
        <w:rPr>
          <w:lang w:val="en-GB"/>
        </w:rPr>
        <w:t xml:space="preserve">The websites of Staffordshire County Council similarly utilise a user-friendly layout to provide Early Help information and encourage UK families to contact the council to resolve issues and safeguard the well-being of children and their families. In addition to a dedicated search bar, it provides information such as school term dates, bus passes, and the roadworks map (Staffordshire County Council, 2026). </w:t>
      </w:r>
    </w:p>
    <w:p w:rsidR="00E757CB" w:rsidRPr="006F32BB" w:rsidRDefault="00FE1C4E">
      <w:pPr>
        <w:pStyle w:val="Normal1"/>
        <w:spacing w:line="360" w:lineRule="auto"/>
        <w:jc w:val="both"/>
        <w:rPr>
          <w:lang w:val="en-GB"/>
        </w:rPr>
      </w:pPr>
      <w:r w:rsidRPr="006F32BB">
        <w:rPr>
          <w:lang w:val="en-GB"/>
        </w:rPr>
        <w:t>The strength of Staffordshire County Council’s website lies in its clear, concise content, which helps users find critical information, such as the types of services and how families can access them. The structured layout with highlighted options is easy to navigate. Furthermore, the website provides professional guidance and contact information, which enables users to easily reach the appropriate person to address any issue (Staffordshire County Council, 2026).</w:t>
      </w:r>
    </w:p>
    <w:p w:rsidR="00E757CB" w:rsidRPr="006F32BB" w:rsidRDefault="00FE1C4E">
      <w:pPr>
        <w:pStyle w:val="Normal1"/>
        <w:spacing w:line="360" w:lineRule="auto"/>
        <w:jc w:val="both"/>
        <w:rPr>
          <w:lang w:val="en-GB"/>
        </w:rPr>
      </w:pPr>
      <w:r w:rsidRPr="006F32BB">
        <w:rPr>
          <w:lang w:val="en-GB"/>
        </w:rPr>
        <w:t xml:space="preserve">A limitation of the current website regarding Easy Help is that it lacks infographics and includes several technical terms, which may be difficult for users, particularly for families with no prior knowledge of the social service system, to navigate. It indicates the need for Staffordshire County Council to enhance user-friendliness and accessibility. </w:t>
      </w:r>
    </w:p>
    <w:p w:rsidR="00E757CB" w:rsidRPr="006F32BB" w:rsidRDefault="00FE1C4E" w:rsidP="00297BFD">
      <w:pPr>
        <w:pStyle w:val="Heading2"/>
        <w:rPr>
          <w:lang w:val="en-GB"/>
        </w:rPr>
      </w:pPr>
      <w:bookmarkStart w:id="14" w:name="_Toc225033385"/>
      <w:r w:rsidRPr="006F32BB">
        <w:rPr>
          <w:lang w:val="en-GB"/>
        </w:rPr>
        <w:t>4.3 Leeds City Council</w:t>
      </w:r>
      <w:bookmarkEnd w:id="14"/>
      <w:r w:rsidRPr="006F32BB">
        <w:rPr>
          <w:lang w:val="en-GB"/>
        </w:rPr>
        <w:t xml:space="preserve"> </w:t>
      </w:r>
    </w:p>
    <w:p w:rsidR="00E757CB" w:rsidRPr="006F32BB" w:rsidRDefault="00FE1C4E">
      <w:pPr>
        <w:pStyle w:val="Normal1"/>
        <w:spacing w:line="360" w:lineRule="auto"/>
        <w:jc w:val="both"/>
        <w:rPr>
          <w:lang w:val="en-GB"/>
        </w:rPr>
      </w:pPr>
      <w:r w:rsidRPr="006F32BB">
        <w:rPr>
          <w:lang w:val="en-GB"/>
        </w:rPr>
        <w:t>The Leeds City Council website adopts a comprehensive approach to providing Early Help information to the UK population. The website is publicly available and provides a valuable means of accessing critical information and services via direct links, rather than contacting third parties or other service websites (Leeds City Council, 2026).</w:t>
      </w:r>
    </w:p>
    <w:p w:rsidR="00E757CB" w:rsidRPr="006F32BB" w:rsidRDefault="00FE1C4E">
      <w:pPr>
        <w:pStyle w:val="Normal1"/>
        <w:spacing w:line="360" w:lineRule="auto"/>
        <w:jc w:val="both"/>
        <w:rPr>
          <w:lang w:val="en-GB"/>
        </w:rPr>
      </w:pPr>
      <w:r w:rsidRPr="006F32BB">
        <w:rPr>
          <w:lang w:val="en-GB"/>
        </w:rPr>
        <w:t xml:space="preserve">The advantage or strength of the website is that it is well organised and uses family-friendly language, addressing the “whole family approach” emphasised in the “Early Help System” guide (Department for Education, 2022). The integration of images and clearly highlighted information further assists users in navigating the website's services. </w:t>
      </w:r>
    </w:p>
    <w:p w:rsidR="00E757CB" w:rsidRPr="006F32BB" w:rsidRDefault="00FE1C4E">
      <w:pPr>
        <w:pStyle w:val="Normal1"/>
        <w:spacing w:line="360" w:lineRule="auto"/>
        <w:jc w:val="both"/>
        <w:rPr>
          <w:lang w:val="en-GB"/>
        </w:rPr>
      </w:pPr>
      <w:r w:rsidRPr="006F32BB">
        <w:rPr>
          <w:lang w:val="en-GB"/>
        </w:rPr>
        <w:t xml:space="preserve">It offers direct access to services via direct contact information or service links for both professionals and families (Leeds City Council, 2026). The depth of information about the services available on the website may overwhelm users. It may discourage users from using the website because they cannot obtain the required information quickly, thereby reducing engagement. Nevertheless, it offers a strong example of designing content on “Early Help”; </w:t>
      </w:r>
      <w:r w:rsidRPr="006F32BB">
        <w:rPr>
          <w:lang w:val="en-GB"/>
        </w:rPr>
        <w:lastRenderedPageBreak/>
        <w:t xml:space="preserve">however, it highlights the need to streamline and trim some sections to balance data comprehensiveness with information accessibility. </w:t>
      </w:r>
    </w:p>
    <w:p w:rsidR="00E757CB" w:rsidRPr="006F32BB" w:rsidRDefault="00FE1C4E" w:rsidP="00297BFD">
      <w:pPr>
        <w:pStyle w:val="Heading1"/>
        <w:rPr>
          <w:lang w:val="en-GB"/>
        </w:rPr>
      </w:pPr>
      <w:bookmarkStart w:id="15" w:name="_Toc225033386"/>
      <w:r w:rsidRPr="006F32BB">
        <w:rPr>
          <w:lang w:val="en-GB"/>
        </w:rPr>
        <w:t>5.0 Comparative Analysis</w:t>
      </w:r>
      <w:bookmarkEnd w:id="15"/>
      <w:r w:rsidRPr="006F32BB">
        <w:rPr>
          <w:lang w:val="en-GB"/>
        </w:rPr>
        <w:t xml:space="preserve"> </w:t>
      </w:r>
    </w:p>
    <w:p w:rsidR="00E757CB" w:rsidRPr="006F32BB" w:rsidRDefault="00FE1C4E" w:rsidP="00297BFD">
      <w:pPr>
        <w:pStyle w:val="Heading2"/>
        <w:rPr>
          <w:lang w:val="en-GB"/>
        </w:rPr>
      </w:pPr>
      <w:bookmarkStart w:id="16" w:name="_Toc225033387"/>
      <w:r w:rsidRPr="006F32BB">
        <w:rPr>
          <w:lang w:val="en-GB"/>
        </w:rPr>
        <w:t>5.1 Comparison of Strengths and Weaknesses of Three Websites</w:t>
      </w:r>
      <w:bookmarkEnd w:id="16"/>
    </w:p>
    <w:tbl>
      <w:tblPr>
        <w:tblStyle w:val="a"/>
        <w:tblW w:w="10480" w:type="dxa"/>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4440"/>
        <w:gridCol w:w="4180"/>
      </w:tblGrid>
      <w:tr w:rsidR="00E757CB" w:rsidRPr="006F32BB" w:rsidTr="001D1D23">
        <w:trPr>
          <w:cantSplit/>
          <w:tblHeader/>
        </w:trPr>
        <w:tc>
          <w:tcPr>
            <w:tcW w:w="1860" w:type="dxa"/>
            <w:shd w:val="clear" w:color="auto" w:fill="auto"/>
            <w:tcMar>
              <w:top w:w="100" w:type="dxa"/>
              <w:left w:w="100" w:type="dxa"/>
              <w:bottom w:w="100" w:type="dxa"/>
              <w:right w:w="100" w:type="dxa"/>
            </w:tcMar>
          </w:tcPr>
          <w:p w:rsidR="00E757CB" w:rsidRPr="006F32BB" w:rsidRDefault="00FE1C4E">
            <w:pPr>
              <w:pStyle w:val="Normal1"/>
              <w:widowControl w:val="0"/>
              <w:pBdr>
                <w:top w:val="nil"/>
                <w:left w:val="nil"/>
                <w:bottom w:val="nil"/>
                <w:right w:val="nil"/>
                <w:between w:val="nil"/>
              </w:pBdr>
              <w:spacing w:line="360" w:lineRule="auto"/>
              <w:jc w:val="center"/>
              <w:rPr>
                <w:b/>
                <w:bCs/>
                <w:lang w:val="en-GB"/>
              </w:rPr>
            </w:pPr>
            <w:r w:rsidRPr="006F32BB">
              <w:rPr>
                <w:b/>
                <w:bCs/>
                <w:lang w:val="en-GB"/>
              </w:rPr>
              <w:t>Local Authority</w:t>
            </w:r>
          </w:p>
        </w:tc>
        <w:tc>
          <w:tcPr>
            <w:tcW w:w="4440" w:type="dxa"/>
            <w:shd w:val="clear" w:color="auto" w:fill="auto"/>
            <w:tcMar>
              <w:top w:w="100" w:type="dxa"/>
              <w:left w:w="100" w:type="dxa"/>
              <w:bottom w:w="100" w:type="dxa"/>
              <w:right w:w="100" w:type="dxa"/>
            </w:tcMar>
          </w:tcPr>
          <w:p w:rsidR="00E757CB" w:rsidRPr="006F32BB" w:rsidRDefault="00FE1C4E">
            <w:pPr>
              <w:pStyle w:val="Normal1"/>
              <w:widowControl w:val="0"/>
              <w:pBdr>
                <w:top w:val="nil"/>
                <w:left w:val="nil"/>
                <w:bottom w:val="nil"/>
                <w:right w:val="nil"/>
                <w:between w:val="nil"/>
              </w:pBdr>
              <w:spacing w:line="360" w:lineRule="auto"/>
              <w:jc w:val="center"/>
              <w:rPr>
                <w:b/>
                <w:bCs/>
                <w:lang w:val="en-GB"/>
              </w:rPr>
            </w:pPr>
            <w:r w:rsidRPr="006F32BB">
              <w:rPr>
                <w:b/>
                <w:bCs/>
                <w:lang w:val="en-GB"/>
              </w:rPr>
              <w:t>Strengths</w:t>
            </w:r>
          </w:p>
        </w:tc>
        <w:tc>
          <w:tcPr>
            <w:tcW w:w="4180" w:type="dxa"/>
            <w:shd w:val="clear" w:color="auto" w:fill="auto"/>
            <w:tcMar>
              <w:top w:w="100" w:type="dxa"/>
              <w:left w:w="100" w:type="dxa"/>
              <w:bottom w:w="100" w:type="dxa"/>
              <w:right w:w="100" w:type="dxa"/>
            </w:tcMar>
          </w:tcPr>
          <w:p w:rsidR="00E757CB" w:rsidRPr="006F32BB" w:rsidRDefault="00FE1C4E">
            <w:pPr>
              <w:pStyle w:val="Normal1"/>
              <w:widowControl w:val="0"/>
              <w:pBdr>
                <w:top w:val="nil"/>
                <w:left w:val="nil"/>
                <w:bottom w:val="nil"/>
                <w:right w:val="nil"/>
                <w:between w:val="nil"/>
              </w:pBdr>
              <w:spacing w:line="360" w:lineRule="auto"/>
              <w:jc w:val="center"/>
              <w:rPr>
                <w:b/>
                <w:bCs/>
                <w:lang w:val="en-GB"/>
              </w:rPr>
            </w:pPr>
            <w:r w:rsidRPr="006F32BB">
              <w:rPr>
                <w:b/>
                <w:bCs/>
                <w:lang w:val="en-GB"/>
              </w:rPr>
              <w:t>Weaknesses</w:t>
            </w:r>
          </w:p>
        </w:tc>
      </w:tr>
      <w:tr w:rsidR="00E757CB" w:rsidRPr="006F32BB" w:rsidTr="001D1D23">
        <w:trPr>
          <w:cantSplit/>
          <w:tblHeader/>
        </w:trPr>
        <w:tc>
          <w:tcPr>
            <w:tcW w:w="1860" w:type="dxa"/>
            <w:shd w:val="clear" w:color="auto" w:fill="auto"/>
            <w:tcMar>
              <w:top w:w="100" w:type="dxa"/>
              <w:left w:w="100" w:type="dxa"/>
              <w:bottom w:w="100" w:type="dxa"/>
              <w:right w:w="100" w:type="dxa"/>
            </w:tcMar>
          </w:tcPr>
          <w:p w:rsidR="00E757CB" w:rsidRPr="006F32BB" w:rsidRDefault="00FE1C4E">
            <w:pPr>
              <w:pStyle w:val="Normal1"/>
              <w:spacing w:line="360" w:lineRule="auto"/>
              <w:rPr>
                <w:b/>
                <w:bCs/>
                <w:lang w:val="en-GB"/>
              </w:rPr>
            </w:pPr>
            <w:r w:rsidRPr="006F32BB">
              <w:rPr>
                <w:b/>
                <w:bCs/>
                <w:lang w:val="en-GB"/>
              </w:rPr>
              <w:t>Leicestershire County Council</w:t>
            </w:r>
          </w:p>
        </w:tc>
        <w:tc>
          <w:tcPr>
            <w:tcW w:w="4440" w:type="dxa"/>
            <w:shd w:val="clear" w:color="auto" w:fill="auto"/>
            <w:tcMar>
              <w:top w:w="100" w:type="dxa"/>
              <w:left w:w="100" w:type="dxa"/>
              <w:bottom w:w="100" w:type="dxa"/>
              <w:right w:w="100" w:type="dxa"/>
            </w:tcMar>
          </w:tcPr>
          <w:p w:rsidR="00E757CB" w:rsidRPr="006F32BB" w:rsidRDefault="00FE1C4E">
            <w:pPr>
              <w:pStyle w:val="Normal1"/>
              <w:widowControl w:val="0"/>
              <w:numPr>
                <w:ilvl w:val="0"/>
                <w:numId w:val="1"/>
              </w:numPr>
              <w:spacing w:before="240" w:line="360" w:lineRule="auto"/>
              <w:rPr>
                <w:lang w:val="en-GB"/>
              </w:rPr>
            </w:pPr>
            <w:r w:rsidRPr="006F32BB">
              <w:rPr>
                <w:lang w:val="en-GB"/>
              </w:rPr>
              <w:t>Comprehensive and detailed information</w:t>
            </w:r>
          </w:p>
          <w:p w:rsidR="00E757CB" w:rsidRPr="006F32BB" w:rsidRDefault="00FE1C4E">
            <w:pPr>
              <w:pStyle w:val="Normal1"/>
              <w:widowControl w:val="0"/>
              <w:numPr>
                <w:ilvl w:val="0"/>
                <w:numId w:val="1"/>
              </w:numPr>
              <w:spacing w:line="360" w:lineRule="auto"/>
              <w:rPr>
                <w:lang w:val="en-GB"/>
              </w:rPr>
            </w:pPr>
            <w:r w:rsidRPr="006F32BB">
              <w:rPr>
                <w:lang w:val="en-GB"/>
              </w:rPr>
              <w:t>Publicly accessible</w:t>
            </w:r>
          </w:p>
          <w:p w:rsidR="00E757CB" w:rsidRPr="006F32BB" w:rsidRDefault="00FE1C4E">
            <w:pPr>
              <w:pStyle w:val="Normal1"/>
              <w:widowControl w:val="0"/>
              <w:numPr>
                <w:ilvl w:val="0"/>
                <w:numId w:val="1"/>
              </w:numPr>
              <w:pBdr>
                <w:top w:val="nil"/>
                <w:left w:val="nil"/>
                <w:bottom w:val="nil"/>
                <w:right w:val="nil"/>
                <w:between w:val="nil"/>
              </w:pBdr>
              <w:spacing w:line="360" w:lineRule="auto"/>
              <w:rPr>
                <w:lang w:val="en-GB"/>
              </w:rPr>
            </w:pPr>
            <w:r w:rsidRPr="006F32BB">
              <w:rPr>
                <w:lang w:val="en-GB"/>
              </w:rPr>
              <w:t>Clear headings improve visibility</w:t>
            </w:r>
          </w:p>
          <w:p w:rsidR="00E757CB" w:rsidRPr="006F32BB" w:rsidRDefault="00FE1C4E">
            <w:pPr>
              <w:pStyle w:val="Normal1"/>
              <w:widowControl w:val="0"/>
              <w:numPr>
                <w:ilvl w:val="0"/>
                <w:numId w:val="1"/>
              </w:numPr>
              <w:pBdr>
                <w:top w:val="nil"/>
                <w:left w:val="nil"/>
                <w:bottom w:val="nil"/>
                <w:right w:val="nil"/>
                <w:between w:val="nil"/>
              </w:pBdr>
              <w:spacing w:line="360" w:lineRule="auto"/>
              <w:rPr>
                <w:lang w:val="en-GB"/>
              </w:rPr>
            </w:pPr>
            <w:r w:rsidRPr="006F32BB">
              <w:rPr>
                <w:lang w:val="en-GB"/>
              </w:rPr>
              <w:t xml:space="preserve">A search function to support navigation </w:t>
            </w:r>
          </w:p>
        </w:tc>
        <w:tc>
          <w:tcPr>
            <w:tcW w:w="4180" w:type="dxa"/>
            <w:shd w:val="clear" w:color="auto" w:fill="auto"/>
            <w:tcMar>
              <w:top w:w="100" w:type="dxa"/>
              <w:left w:w="100" w:type="dxa"/>
              <w:bottom w:w="100" w:type="dxa"/>
              <w:right w:w="100" w:type="dxa"/>
            </w:tcMar>
          </w:tcPr>
          <w:p w:rsidR="00E757CB" w:rsidRPr="006F32BB" w:rsidRDefault="00FE1C4E">
            <w:pPr>
              <w:pStyle w:val="Normal1"/>
              <w:widowControl w:val="0"/>
              <w:numPr>
                <w:ilvl w:val="0"/>
                <w:numId w:val="1"/>
              </w:numPr>
              <w:pBdr>
                <w:top w:val="nil"/>
                <w:left w:val="nil"/>
                <w:bottom w:val="nil"/>
                <w:right w:val="nil"/>
                <w:between w:val="nil"/>
              </w:pBdr>
              <w:spacing w:line="360" w:lineRule="auto"/>
              <w:rPr>
                <w:lang w:val="en-GB"/>
              </w:rPr>
            </w:pPr>
            <w:r w:rsidRPr="006F32BB">
              <w:rPr>
                <w:lang w:val="en-GB"/>
              </w:rPr>
              <w:t>Complex navigation with multiple layers</w:t>
            </w:r>
          </w:p>
          <w:p w:rsidR="00E757CB" w:rsidRPr="006F32BB" w:rsidRDefault="00FE1C4E">
            <w:pPr>
              <w:pStyle w:val="Normal1"/>
              <w:widowControl w:val="0"/>
              <w:numPr>
                <w:ilvl w:val="0"/>
                <w:numId w:val="1"/>
              </w:numPr>
              <w:pBdr>
                <w:top w:val="nil"/>
                <w:left w:val="nil"/>
                <w:bottom w:val="nil"/>
                <w:right w:val="nil"/>
                <w:between w:val="nil"/>
              </w:pBdr>
              <w:spacing w:line="360" w:lineRule="auto"/>
              <w:rPr>
                <w:lang w:val="en-GB"/>
              </w:rPr>
            </w:pPr>
            <w:r w:rsidRPr="006F32BB">
              <w:rPr>
                <w:lang w:val="en-GB"/>
              </w:rPr>
              <w:t xml:space="preserve">Requires several clicks </w:t>
            </w:r>
          </w:p>
          <w:p w:rsidR="00E757CB" w:rsidRPr="006F32BB" w:rsidRDefault="00FE1C4E">
            <w:pPr>
              <w:pStyle w:val="Normal1"/>
              <w:widowControl w:val="0"/>
              <w:numPr>
                <w:ilvl w:val="0"/>
                <w:numId w:val="1"/>
              </w:numPr>
              <w:pBdr>
                <w:top w:val="nil"/>
                <w:left w:val="nil"/>
                <w:bottom w:val="nil"/>
                <w:right w:val="nil"/>
                <w:between w:val="nil"/>
              </w:pBdr>
              <w:spacing w:line="360" w:lineRule="auto"/>
              <w:rPr>
                <w:lang w:val="en-GB"/>
              </w:rPr>
            </w:pPr>
            <w:r w:rsidRPr="006F32BB">
              <w:rPr>
                <w:lang w:val="en-GB"/>
              </w:rPr>
              <w:t>Lack of visual content</w:t>
            </w:r>
          </w:p>
        </w:tc>
      </w:tr>
      <w:tr w:rsidR="00E757CB" w:rsidRPr="006F32BB" w:rsidTr="001D1D23">
        <w:trPr>
          <w:cantSplit/>
          <w:tblHeader/>
        </w:trPr>
        <w:tc>
          <w:tcPr>
            <w:tcW w:w="1860" w:type="dxa"/>
            <w:shd w:val="clear" w:color="auto" w:fill="auto"/>
            <w:tcMar>
              <w:top w:w="100" w:type="dxa"/>
              <w:left w:w="100" w:type="dxa"/>
              <w:bottom w:w="100" w:type="dxa"/>
              <w:right w:w="100" w:type="dxa"/>
            </w:tcMar>
          </w:tcPr>
          <w:p w:rsidR="00E757CB" w:rsidRPr="006F32BB" w:rsidRDefault="00FE1C4E">
            <w:pPr>
              <w:pStyle w:val="Normal1"/>
              <w:spacing w:line="360" w:lineRule="auto"/>
              <w:rPr>
                <w:b/>
                <w:bCs/>
                <w:lang w:val="en-GB"/>
              </w:rPr>
            </w:pPr>
            <w:r w:rsidRPr="006F32BB">
              <w:rPr>
                <w:b/>
                <w:bCs/>
                <w:lang w:val="en-GB"/>
              </w:rPr>
              <w:t>Staffordshire County Council</w:t>
            </w:r>
          </w:p>
        </w:tc>
        <w:tc>
          <w:tcPr>
            <w:tcW w:w="4440" w:type="dxa"/>
            <w:shd w:val="clear" w:color="auto" w:fill="auto"/>
            <w:tcMar>
              <w:top w:w="100" w:type="dxa"/>
              <w:left w:w="100" w:type="dxa"/>
              <w:bottom w:w="100" w:type="dxa"/>
              <w:right w:w="100" w:type="dxa"/>
            </w:tcMar>
          </w:tcPr>
          <w:p w:rsidR="00E757CB" w:rsidRPr="006F32BB" w:rsidRDefault="00FE1C4E">
            <w:pPr>
              <w:pStyle w:val="Normal1"/>
              <w:numPr>
                <w:ilvl w:val="0"/>
                <w:numId w:val="3"/>
              </w:numPr>
              <w:spacing w:line="360" w:lineRule="auto"/>
              <w:rPr>
                <w:lang w:val="en-GB"/>
              </w:rPr>
            </w:pPr>
            <w:r w:rsidRPr="006F32BB">
              <w:rPr>
                <w:lang w:val="en-GB"/>
              </w:rPr>
              <w:t xml:space="preserve">User-friendly layout </w:t>
            </w:r>
          </w:p>
          <w:p w:rsidR="00E757CB" w:rsidRPr="006F32BB" w:rsidRDefault="00FE1C4E">
            <w:pPr>
              <w:pStyle w:val="Normal1"/>
              <w:numPr>
                <w:ilvl w:val="0"/>
                <w:numId w:val="3"/>
              </w:numPr>
              <w:spacing w:line="360" w:lineRule="auto"/>
              <w:rPr>
                <w:lang w:val="en-GB"/>
              </w:rPr>
            </w:pPr>
            <w:r w:rsidRPr="006F32BB">
              <w:rPr>
                <w:lang w:val="en-GB"/>
              </w:rPr>
              <w:t>Structured design</w:t>
            </w:r>
          </w:p>
          <w:p w:rsidR="00E757CB" w:rsidRPr="006F32BB" w:rsidRDefault="00FE1C4E">
            <w:pPr>
              <w:pStyle w:val="Normal1"/>
              <w:numPr>
                <w:ilvl w:val="0"/>
                <w:numId w:val="3"/>
              </w:numPr>
              <w:spacing w:line="360" w:lineRule="auto"/>
              <w:rPr>
                <w:lang w:val="en-GB"/>
              </w:rPr>
            </w:pPr>
            <w:r w:rsidRPr="006F32BB">
              <w:rPr>
                <w:lang w:val="en-GB"/>
              </w:rPr>
              <w:t xml:space="preserve">Clear and concise content </w:t>
            </w:r>
          </w:p>
          <w:p w:rsidR="00E757CB" w:rsidRPr="006F32BB" w:rsidRDefault="00FE1C4E">
            <w:pPr>
              <w:pStyle w:val="Normal1"/>
              <w:numPr>
                <w:ilvl w:val="0"/>
                <w:numId w:val="3"/>
              </w:numPr>
              <w:spacing w:line="360" w:lineRule="auto"/>
              <w:rPr>
                <w:lang w:val="en-GB"/>
              </w:rPr>
            </w:pPr>
            <w:r w:rsidRPr="006F32BB">
              <w:rPr>
                <w:lang w:val="en-GB"/>
              </w:rPr>
              <w:t xml:space="preserve">Professional guidance </w:t>
            </w:r>
          </w:p>
          <w:p w:rsidR="00E757CB" w:rsidRPr="006F32BB" w:rsidRDefault="00FE1C4E">
            <w:pPr>
              <w:pStyle w:val="Normal1"/>
              <w:numPr>
                <w:ilvl w:val="0"/>
                <w:numId w:val="3"/>
              </w:numPr>
              <w:spacing w:line="360" w:lineRule="auto"/>
              <w:rPr>
                <w:lang w:val="en-GB"/>
              </w:rPr>
            </w:pPr>
            <w:r w:rsidRPr="006F32BB">
              <w:rPr>
                <w:lang w:val="en-GB"/>
              </w:rPr>
              <w:t>Easy navigation</w:t>
            </w:r>
          </w:p>
        </w:tc>
        <w:tc>
          <w:tcPr>
            <w:tcW w:w="4180" w:type="dxa"/>
            <w:shd w:val="clear" w:color="auto" w:fill="auto"/>
            <w:tcMar>
              <w:top w:w="100" w:type="dxa"/>
              <w:left w:w="100" w:type="dxa"/>
              <w:bottom w:w="100" w:type="dxa"/>
              <w:right w:w="100" w:type="dxa"/>
            </w:tcMar>
          </w:tcPr>
          <w:p w:rsidR="00E757CB" w:rsidRPr="006F32BB" w:rsidRDefault="00FE1C4E">
            <w:pPr>
              <w:pStyle w:val="Normal1"/>
              <w:numPr>
                <w:ilvl w:val="0"/>
                <w:numId w:val="3"/>
              </w:numPr>
              <w:spacing w:line="360" w:lineRule="auto"/>
              <w:rPr>
                <w:lang w:val="en-GB"/>
              </w:rPr>
            </w:pPr>
            <w:r w:rsidRPr="006F32BB">
              <w:rPr>
                <w:lang w:val="en-GB"/>
              </w:rPr>
              <w:t>Technical language is causing confusion</w:t>
            </w:r>
          </w:p>
          <w:p w:rsidR="00E757CB" w:rsidRPr="006F32BB" w:rsidRDefault="00FE1C4E">
            <w:pPr>
              <w:pStyle w:val="Normal1"/>
              <w:numPr>
                <w:ilvl w:val="0"/>
                <w:numId w:val="3"/>
              </w:numPr>
              <w:spacing w:line="360" w:lineRule="auto"/>
              <w:rPr>
                <w:lang w:val="en-GB"/>
              </w:rPr>
            </w:pPr>
            <w:r w:rsidRPr="006F32BB">
              <w:rPr>
                <w:lang w:val="en-GB"/>
              </w:rPr>
              <w:t xml:space="preserve">Limited use of visuals </w:t>
            </w:r>
          </w:p>
          <w:p w:rsidR="00E757CB" w:rsidRPr="006F32BB" w:rsidRDefault="00FE1C4E">
            <w:pPr>
              <w:pStyle w:val="Normal1"/>
              <w:numPr>
                <w:ilvl w:val="0"/>
                <w:numId w:val="3"/>
              </w:numPr>
              <w:spacing w:line="360" w:lineRule="auto"/>
              <w:rPr>
                <w:lang w:val="en-GB"/>
              </w:rPr>
            </w:pPr>
            <w:r w:rsidRPr="006F32BB">
              <w:rPr>
                <w:lang w:val="en-GB"/>
              </w:rPr>
              <w:t>Lacks depth in some sections</w:t>
            </w:r>
          </w:p>
        </w:tc>
      </w:tr>
      <w:tr w:rsidR="00E757CB" w:rsidRPr="006F32BB" w:rsidTr="001D1D23">
        <w:trPr>
          <w:cantSplit/>
          <w:tblHeader/>
        </w:trPr>
        <w:tc>
          <w:tcPr>
            <w:tcW w:w="1860" w:type="dxa"/>
            <w:shd w:val="clear" w:color="auto" w:fill="auto"/>
            <w:tcMar>
              <w:top w:w="100" w:type="dxa"/>
              <w:left w:w="100" w:type="dxa"/>
              <w:bottom w:w="100" w:type="dxa"/>
              <w:right w:w="100" w:type="dxa"/>
            </w:tcMar>
          </w:tcPr>
          <w:p w:rsidR="00E757CB" w:rsidRPr="006F32BB" w:rsidRDefault="00FE1C4E">
            <w:pPr>
              <w:pStyle w:val="Normal1"/>
              <w:spacing w:line="360" w:lineRule="auto"/>
              <w:rPr>
                <w:b/>
                <w:bCs/>
                <w:lang w:val="en-GB"/>
              </w:rPr>
            </w:pPr>
            <w:r w:rsidRPr="006F32BB">
              <w:rPr>
                <w:b/>
                <w:bCs/>
                <w:lang w:val="en-GB"/>
              </w:rPr>
              <w:t xml:space="preserve">Leeds City Council </w:t>
            </w:r>
          </w:p>
        </w:tc>
        <w:tc>
          <w:tcPr>
            <w:tcW w:w="4440" w:type="dxa"/>
            <w:shd w:val="clear" w:color="auto" w:fill="auto"/>
            <w:tcMar>
              <w:top w:w="100" w:type="dxa"/>
              <w:left w:w="100" w:type="dxa"/>
              <w:bottom w:w="100" w:type="dxa"/>
              <w:right w:w="100" w:type="dxa"/>
            </w:tcMar>
          </w:tcPr>
          <w:p w:rsidR="00E757CB" w:rsidRPr="006F32BB" w:rsidRDefault="00FE1C4E">
            <w:pPr>
              <w:pStyle w:val="Normal1"/>
              <w:widowControl w:val="0"/>
              <w:numPr>
                <w:ilvl w:val="0"/>
                <w:numId w:val="2"/>
              </w:numPr>
              <w:pBdr>
                <w:top w:val="nil"/>
                <w:left w:val="nil"/>
                <w:bottom w:val="nil"/>
                <w:right w:val="nil"/>
                <w:between w:val="nil"/>
              </w:pBdr>
              <w:spacing w:line="360" w:lineRule="auto"/>
              <w:rPr>
                <w:lang w:val="en-GB"/>
              </w:rPr>
            </w:pPr>
            <w:r w:rsidRPr="006F32BB">
              <w:rPr>
                <w:lang w:val="en-GB"/>
              </w:rPr>
              <w:t xml:space="preserve">Family-friendly language </w:t>
            </w:r>
          </w:p>
          <w:p w:rsidR="00E757CB" w:rsidRPr="006F32BB" w:rsidRDefault="00FE1C4E">
            <w:pPr>
              <w:pStyle w:val="Normal1"/>
              <w:widowControl w:val="0"/>
              <w:numPr>
                <w:ilvl w:val="0"/>
                <w:numId w:val="2"/>
              </w:numPr>
              <w:pBdr>
                <w:top w:val="nil"/>
                <w:left w:val="nil"/>
                <w:bottom w:val="nil"/>
                <w:right w:val="nil"/>
                <w:between w:val="nil"/>
              </w:pBdr>
              <w:spacing w:line="360" w:lineRule="auto"/>
              <w:rPr>
                <w:lang w:val="en-GB"/>
              </w:rPr>
            </w:pPr>
            <w:r w:rsidRPr="006F32BB">
              <w:rPr>
                <w:lang w:val="en-GB"/>
              </w:rPr>
              <w:t>Organised and comprehensive data</w:t>
            </w:r>
          </w:p>
          <w:p w:rsidR="00E757CB" w:rsidRPr="006F32BB" w:rsidRDefault="00FE1C4E">
            <w:pPr>
              <w:pStyle w:val="Normal1"/>
              <w:widowControl w:val="0"/>
              <w:numPr>
                <w:ilvl w:val="0"/>
                <w:numId w:val="2"/>
              </w:numPr>
              <w:pBdr>
                <w:top w:val="nil"/>
                <w:left w:val="nil"/>
                <w:bottom w:val="nil"/>
                <w:right w:val="nil"/>
                <w:between w:val="nil"/>
              </w:pBdr>
              <w:spacing w:line="360" w:lineRule="auto"/>
              <w:rPr>
                <w:lang w:val="en-GB"/>
              </w:rPr>
            </w:pPr>
            <w:r w:rsidRPr="006F32BB">
              <w:rPr>
                <w:lang w:val="en-GB"/>
              </w:rPr>
              <w:t xml:space="preserve">Reflects “whole family approach” </w:t>
            </w:r>
          </w:p>
          <w:p w:rsidR="00E757CB" w:rsidRPr="006F32BB" w:rsidRDefault="00FE1C4E">
            <w:pPr>
              <w:pStyle w:val="Normal1"/>
              <w:widowControl w:val="0"/>
              <w:numPr>
                <w:ilvl w:val="0"/>
                <w:numId w:val="2"/>
              </w:numPr>
              <w:pBdr>
                <w:top w:val="nil"/>
                <w:left w:val="nil"/>
                <w:bottom w:val="nil"/>
                <w:right w:val="nil"/>
                <w:between w:val="nil"/>
              </w:pBdr>
              <w:spacing w:line="360" w:lineRule="auto"/>
              <w:rPr>
                <w:lang w:val="en-GB"/>
              </w:rPr>
            </w:pPr>
            <w:r w:rsidRPr="006F32BB">
              <w:rPr>
                <w:lang w:val="en-GB"/>
              </w:rPr>
              <w:t>Include clear signposting and images</w:t>
            </w:r>
          </w:p>
          <w:p w:rsidR="00E757CB" w:rsidRPr="006F32BB" w:rsidRDefault="00FE1C4E">
            <w:pPr>
              <w:pStyle w:val="Normal1"/>
              <w:widowControl w:val="0"/>
              <w:numPr>
                <w:ilvl w:val="0"/>
                <w:numId w:val="2"/>
              </w:numPr>
              <w:pBdr>
                <w:top w:val="nil"/>
                <w:left w:val="nil"/>
                <w:bottom w:val="nil"/>
                <w:right w:val="nil"/>
                <w:between w:val="nil"/>
              </w:pBdr>
              <w:spacing w:line="360" w:lineRule="auto"/>
              <w:rPr>
                <w:lang w:val="en-GB"/>
              </w:rPr>
            </w:pPr>
            <w:r w:rsidRPr="006F32BB">
              <w:rPr>
                <w:lang w:val="en-GB"/>
              </w:rPr>
              <w:t xml:space="preserve">Direct links to services and contact information </w:t>
            </w:r>
          </w:p>
        </w:tc>
        <w:tc>
          <w:tcPr>
            <w:tcW w:w="4180" w:type="dxa"/>
            <w:shd w:val="clear" w:color="auto" w:fill="auto"/>
            <w:tcMar>
              <w:top w:w="100" w:type="dxa"/>
              <w:left w:w="100" w:type="dxa"/>
              <w:bottom w:w="100" w:type="dxa"/>
              <w:right w:w="100" w:type="dxa"/>
            </w:tcMar>
          </w:tcPr>
          <w:p w:rsidR="00E757CB" w:rsidRPr="006F32BB" w:rsidRDefault="00FE1C4E">
            <w:pPr>
              <w:pStyle w:val="Normal1"/>
              <w:widowControl w:val="0"/>
              <w:numPr>
                <w:ilvl w:val="0"/>
                <w:numId w:val="2"/>
              </w:numPr>
              <w:pBdr>
                <w:top w:val="nil"/>
                <w:left w:val="nil"/>
                <w:bottom w:val="nil"/>
                <w:right w:val="nil"/>
                <w:between w:val="nil"/>
              </w:pBdr>
              <w:spacing w:line="360" w:lineRule="auto"/>
              <w:rPr>
                <w:lang w:val="en-GB"/>
              </w:rPr>
            </w:pPr>
            <w:r w:rsidRPr="006F32BB">
              <w:rPr>
                <w:lang w:val="en-GB"/>
              </w:rPr>
              <w:t xml:space="preserve">Information overload </w:t>
            </w:r>
          </w:p>
          <w:p w:rsidR="00E757CB" w:rsidRPr="006F32BB" w:rsidRDefault="00FE1C4E">
            <w:pPr>
              <w:pStyle w:val="Normal1"/>
              <w:widowControl w:val="0"/>
              <w:numPr>
                <w:ilvl w:val="0"/>
                <w:numId w:val="2"/>
              </w:numPr>
              <w:pBdr>
                <w:top w:val="nil"/>
                <w:left w:val="nil"/>
                <w:bottom w:val="nil"/>
                <w:right w:val="nil"/>
                <w:between w:val="nil"/>
              </w:pBdr>
              <w:spacing w:line="360" w:lineRule="auto"/>
              <w:rPr>
                <w:lang w:val="en-GB"/>
              </w:rPr>
            </w:pPr>
            <w:r w:rsidRPr="006F32BB">
              <w:rPr>
                <w:lang w:val="en-GB"/>
              </w:rPr>
              <w:t>May overwhelm users</w:t>
            </w:r>
          </w:p>
        </w:tc>
      </w:tr>
    </w:tbl>
    <w:p w:rsidR="00E757CB" w:rsidRPr="006F32BB" w:rsidRDefault="00FE1C4E">
      <w:pPr>
        <w:pStyle w:val="Normal1"/>
        <w:spacing w:line="360" w:lineRule="auto"/>
        <w:jc w:val="center"/>
        <w:rPr>
          <w:b/>
          <w:bCs/>
          <w:lang w:val="en-GB"/>
        </w:rPr>
      </w:pPr>
      <w:r w:rsidRPr="006F32BB">
        <w:rPr>
          <w:b/>
          <w:bCs/>
          <w:lang w:val="en-GB"/>
        </w:rPr>
        <w:t>Table 1: Comparison of Strengths and Weaknesses of Three Websites</w:t>
      </w:r>
    </w:p>
    <w:p w:rsidR="00E757CB" w:rsidRPr="006F32BB" w:rsidRDefault="00FE1C4E" w:rsidP="00297BFD">
      <w:pPr>
        <w:pStyle w:val="Heading2"/>
        <w:rPr>
          <w:lang w:val="en-GB"/>
        </w:rPr>
      </w:pPr>
      <w:bookmarkStart w:id="17" w:name="_Toc225033388"/>
      <w:r w:rsidRPr="006F32BB">
        <w:rPr>
          <w:lang w:val="en-GB"/>
        </w:rPr>
        <w:t>5.2 The Most Effective Website and Rationale</w:t>
      </w:r>
      <w:bookmarkEnd w:id="17"/>
    </w:p>
    <w:p w:rsidR="00E757CB" w:rsidRPr="006F32BB" w:rsidRDefault="00FE1C4E">
      <w:pPr>
        <w:pStyle w:val="Normal1"/>
        <w:spacing w:line="360" w:lineRule="auto"/>
        <w:jc w:val="both"/>
        <w:rPr>
          <w:lang w:val="en-GB"/>
        </w:rPr>
      </w:pPr>
      <w:r w:rsidRPr="006F32BB">
        <w:rPr>
          <w:lang w:val="en-GB"/>
        </w:rPr>
        <w:t>The websites of Leeds City Council have been recognised as the most effective website offering “Early Help” information among the 3 websites evaluated. This is because the website is well-</w:t>
      </w:r>
      <w:r w:rsidRPr="006F32BB">
        <w:rPr>
          <w:lang w:val="en-GB"/>
        </w:rPr>
        <w:lastRenderedPageBreak/>
        <w:t>organised and uses family-friendly language, combining comprehensiveness, clarity, and ease of navigation. It further aligns with the “Early Help System” guide for incorporating the “whole family approach”. This means users can access a wide range of information on the website without visiting third-party sites and can manage various issues directly on the website. The ease of access and use further encourages users to use the website.</w:t>
      </w:r>
    </w:p>
    <w:p w:rsidR="00E757CB" w:rsidRPr="006F32BB" w:rsidRDefault="00FE1C4E" w:rsidP="00297BFD">
      <w:pPr>
        <w:pStyle w:val="Heading2"/>
        <w:rPr>
          <w:lang w:val="en-GB"/>
        </w:rPr>
      </w:pPr>
      <w:bookmarkStart w:id="18" w:name="_Toc225033389"/>
      <w:r w:rsidRPr="006F32BB">
        <w:rPr>
          <w:lang w:val="en-GB"/>
        </w:rPr>
        <w:t>5.3 Improvement of Each Website in Terms of Accessibility and User Experience</w:t>
      </w:r>
      <w:bookmarkEnd w:id="18"/>
    </w:p>
    <w:p w:rsidR="00E757CB" w:rsidRPr="006F32BB" w:rsidRDefault="00FE1C4E">
      <w:pPr>
        <w:pStyle w:val="Normal1"/>
        <w:spacing w:line="360" w:lineRule="auto"/>
        <w:jc w:val="both"/>
        <w:rPr>
          <w:lang w:val="en-GB"/>
        </w:rPr>
      </w:pPr>
      <w:r w:rsidRPr="006F32BB">
        <w:rPr>
          <w:b/>
          <w:bCs/>
          <w:lang w:val="en-GB"/>
        </w:rPr>
        <w:t xml:space="preserve">Leicestershire County Council: </w:t>
      </w:r>
      <w:r w:rsidRPr="006F32BB">
        <w:rPr>
          <w:lang w:val="en-GB"/>
        </w:rPr>
        <w:t>The current website layout has several layers and is difficult for users to navigate due to a significant lack of infographics. Thus, the Leicestershire Council’s website can improve accessibility and user experience by simplifying language, adding visual content like images and infographics and improving the navigation framework.</w:t>
      </w:r>
    </w:p>
    <w:p w:rsidR="00E757CB" w:rsidRPr="006F32BB" w:rsidRDefault="00FE1C4E">
      <w:pPr>
        <w:pStyle w:val="Normal1"/>
        <w:spacing w:line="360" w:lineRule="auto"/>
        <w:jc w:val="both"/>
        <w:rPr>
          <w:b/>
          <w:bCs/>
          <w:lang w:val="en-GB"/>
        </w:rPr>
      </w:pPr>
      <w:r w:rsidRPr="006F32BB">
        <w:rPr>
          <w:b/>
          <w:bCs/>
          <w:lang w:val="en-GB"/>
        </w:rPr>
        <w:t xml:space="preserve">Staffordshire County Council: </w:t>
      </w:r>
      <w:r w:rsidRPr="006F32BB">
        <w:rPr>
          <w:lang w:val="en-GB"/>
        </w:rPr>
        <w:t>Its website lacks infographics and includes several technical terms, which may be difficult for users, particularly for families with no prior knowledge of the social service system, to navigate. Thus, the website can improve its accessibility and user experience by offering more information and utilising social media to promote the “Early Help” campaign, since Loades et al. (2024) found that social media plays a critical role in promoting public health messaging.</w:t>
      </w:r>
    </w:p>
    <w:p w:rsidR="00E757CB" w:rsidRPr="006F32BB" w:rsidRDefault="00FE1C4E">
      <w:pPr>
        <w:pStyle w:val="Normal1"/>
        <w:spacing w:line="360" w:lineRule="auto"/>
        <w:jc w:val="both"/>
        <w:rPr>
          <w:lang w:val="en-GB"/>
        </w:rPr>
      </w:pPr>
      <w:r w:rsidRPr="006F32BB">
        <w:rPr>
          <w:b/>
          <w:bCs/>
          <w:lang w:val="en-GB"/>
        </w:rPr>
        <w:t xml:space="preserve">Leeds City Council- </w:t>
      </w:r>
      <w:r w:rsidRPr="006F32BB">
        <w:rPr>
          <w:lang w:val="en-GB"/>
        </w:rPr>
        <w:t>The website contains extensive information, which might overwhelm users and discourage them from using the website because they cannot obtain the required information quickly. Thus, the website must trim its information to avoid overload without losing valuable content on the internet.</w:t>
      </w:r>
    </w:p>
    <w:p w:rsidR="00E757CB" w:rsidRPr="006F32BB" w:rsidRDefault="00FE1C4E" w:rsidP="00297BFD">
      <w:pPr>
        <w:pStyle w:val="Heading1"/>
        <w:rPr>
          <w:lang w:val="en-GB"/>
        </w:rPr>
      </w:pPr>
      <w:bookmarkStart w:id="19" w:name="_Toc225033390"/>
      <w:r w:rsidRPr="006F32BB">
        <w:rPr>
          <w:lang w:val="en-GB"/>
        </w:rPr>
        <w:t>6.0 Conclusion and Recommendations</w:t>
      </w:r>
      <w:bookmarkEnd w:id="19"/>
      <w:r w:rsidRPr="006F32BB">
        <w:rPr>
          <w:lang w:val="en-GB"/>
        </w:rPr>
        <w:t xml:space="preserve"> </w:t>
      </w:r>
    </w:p>
    <w:p w:rsidR="00E757CB" w:rsidRPr="006F32BB" w:rsidRDefault="00FE1C4E" w:rsidP="00297BFD">
      <w:pPr>
        <w:pStyle w:val="Heading2"/>
        <w:rPr>
          <w:lang w:val="en-GB"/>
        </w:rPr>
      </w:pPr>
      <w:bookmarkStart w:id="20" w:name="_Toc225033391"/>
      <w:r w:rsidRPr="006F32BB">
        <w:rPr>
          <w:lang w:val="en-GB"/>
        </w:rPr>
        <w:t>6.1 Conclusion</w:t>
      </w:r>
      <w:bookmarkEnd w:id="20"/>
    </w:p>
    <w:p w:rsidR="00E757CB" w:rsidRPr="006F32BB" w:rsidRDefault="00FE1C4E">
      <w:pPr>
        <w:pStyle w:val="Normal1"/>
        <w:spacing w:line="360" w:lineRule="auto"/>
        <w:jc w:val="both"/>
        <w:rPr>
          <w:lang w:val="en-GB"/>
        </w:rPr>
      </w:pPr>
      <w:r w:rsidRPr="006F32BB">
        <w:rPr>
          <w:lang w:val="en-GB"/>
        </w:rPr>
        <w:t>The report recognised the Early Help system as critical to provide timely assistance to young people, children and their families and based on the evaluation of the websites of Leicestershire County Council, Staffordshire County Council, and Leeds City Council, based on clarity, accessibility, comprehensiveness of information, and ease of navigation for “Early Help” information, Leeds City Council website’s has been recognised as the most effective since it is not only well organised and uses family-friendly language but also aligns with the “whole family approach” emphasised in the “Early Help System” guide. In comparison, the Leicestershire website and Staffordshire website entail less user-friendly content and lack visual content.</w:t>
      </w:r>
    </w:p>
    <w:p w:rsidR="00E757CB" w:rsidRPr="006F32BB" w:rsidRDefault="00FE1C4E" w:rsidP="00297BFD">
      <w:pPr>
        <w:pStyle w:val="Heading2"/>
        <w:rPr>
          <w:lang w:val="en-GB"/>
        </w:rPr>
      </w:pPr>
      <w:bookmarkStart w:id="21" w:name="_Toc225033392"/>
      <w:r w:rsidRPr="006F32BB">
        <w:rPr>
          <w:lang w:val="en-GB"/>
        </w:rPr>
        <w:lastRenderedPageBreak/>
        <w:t>6.2 Recommendations</w:t>
      </w:r>
      <w:bookmarkEnd w:id="21"/>
    </w:p>
    <w:p w:rsidR="00297BFD" w:rsidRPr="006F32BB" w:rsidRDefault="00FE1C4E">
      <w:pPr>
        <w:pStyle w:val="Normal1"/>
        <w:spacing w:line="360" w:lineRule="auto"/>
        <w:jc w:val="both"/>
        <w:rPr>
          <w:lang w:val="en-GB"/>
        </w:rPr>
      </w:pPr>
      <w:r w:rsidRPr="006F32BB">
        <w:rPr>
          <w:lang w:val="en-GB"/>
        </w:rPr>
        <w:t>Both the content and design of websites need to be improved and promoted via social media to reach out to wider audience. The websites must use simple and family-friendly language and make sure they are accessible to people with difficulties. Incorporation of visual content must be prioritised to improve engagement with the target audience. Website navigation must be improved to minimise the number of slides/pages re</w:t>
      </w:r>
      <w:r w:rsidRPr="006F32BB">
        <w:rPr>
          <w:lang w:val="en-GB"/>
        </w:rPr>
        <w:tab/>
        <w:t xml:space="preserve">uired to gain critical information for users. </w:t>
      </w:r>
    </w:p>
    <w:p w:rsidR="00297BFD" w:rsidRPr="006F32BB" w:rsidRDefault="00297BFD">
      <w:pPr>
        <w:rPr>
          <w:lang w:val="en-GB"/>
        </w:rPr>
      </w:pPr>
      <w:r w:rsidRPr="006F32BB">
        <w:rPr>
          <w:lang w:val="en-GB"/>
        </w:rPr>
        <w:br w:type="page"/>
      </w:r>
    </w:p>
    <w:p w:rsidR="00297BFD" w:rsidRPr="006F32BB" w:rsidRDefault="00297BFD" w:rsidP="00297BFD">
      <w:pPr>
        <w:pStyle w:val="Heading1"/>
        <w:rPr>
          <w:lang w:val="en-GB"/>
        </w:rPr>
      </w:pPr>
      <w:bookmarkStart w:id="22" w:name="_Toc225033393"/>
      <w:r w:rsidRPr="006F32BB">
        <w:rPr>
          <w:lang w:val="en-GB"/>
        </w:rPr>
        <w:lastRenderedPageBreak/>
        <w:t>7.0 References</w:t>
      </w:r>
      <w:bookmarkEnd w:id="22"/>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Department for Education, (2022). Early Help System Guide A toolkit to assist local strategic partnerships responsible for their Early Help System. [Online] Available at: https://assets.publishing.service.gov.uk/media/628de13be90e071f5f7e1bd2/Early_Help_System_Guide.pdf [Accessed on 21/03/2026]</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Leeds City Council, (2026). Leeds City Council. [Online] Available at: https://www.leeds.gov.uk/ [Accessed on 21/03/2026]</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Leicester City Council, (2026). Welcome to Leicester City Council How can we help? [Online] Available at: https://www.leicester.gov.uk/ [Accessed on 21/03/2026]</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shd w:val="clear" w:color="auto" w:fill="FFFFFF"/>
          <w:lang w:val="en-GB"/>
        </w:rPr>
        <w:t>Loades, M.E., Desrochers, D.M., Edgar, S., Luximon, M. and Sung, B., 2024. Sharing information about mental health services: to reach adolescents where they are, we need to market early help provision on social media. </w:t>
      </w:r>
      <w:r w:rsidRPr="006F32BB">
        <w:rPr>
          <w:rFonts w:eastAsia="Calibri"/>
          <w:i/>
          <w:iCs/>
          <w:color w:val="000000"/>
          <w:shd w:val="clear" w:color="auto" w:fill="FFFFFF"/>
          <w:lang w:val="en-GB"/>
        </w:rPr>
        <w:t>Clinical Child Psychology and Psychiatry</w:t>
      </w:r>
      <w:r w:rsidRPr="006F32BB">
        <w:rPr>
          <w:rFonts w:eastAsia="Calibri"/>
          <w:color w:val="000000"/>
          <w:shd w:val="clear" w:color="auto" w:fill="FFFFFF"/>
          <w:lang w:val="en-GB"/>
        </w:rPr>
        <w:t>, </w:t>
      </w:r>
      <w:r w:rsidRPr="006F32BB">
        <w:rPr>
          <w:rFonts w:eastAsia="Calibri"/>
          <w:i/>
          <w:iCs/>
          <w:color w:val="000000"/>
          <w:shd w:val="clear" w:color="auto" w:fill="FFFFFF"/>
          <w:lang w:val="en-GB"/>
        </w:rPr>
        <w:t>29</w:t>
      </w:r>
      <w:r w:rsidRPr="006F32BB">
        <w:rPr>
          <w:rFonts w:eastAsia="Calibri"/>
          <w:color w:val="000000"/>
          <w:shd w:val="clear" w:color="auto" w:fill="FFFFFF"/>
          <w:lang w:val="en-GB"/>
        </w:rPr>
        <w:t>(1), pp.10-14.</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Ofsted (2022). What is early help? Concepts, policy directions and multi-agency perspectives A scoping study on the purpose, provision and potential of early help for children and families in England. [Online] Available at: https://assets.publishing.service.gov.uk/media/6203e0848fa8f5109c7f136e/Early_help_Research_in_Practice_2022.pdf [Accessed on 21/03/2026]</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 xml:space="preserve">Spinks S., (2023). Supporting Families: Early Help. [Online] Available at: </w:t>
      </w:r>
      <w:hyperlink r:id="rId9" w:history="1">
        <w:r w:rsidRPr="006F32BB">
          <w:rPr>
            <w:rFonts w:eastAsia="Calibri"/>
            <w:color w:val="000000"/>
            <w:lang w:val="en-GB"/>
          </w:rPr>
          <w:t>https://ssslearning.co.uk/safeguarding-articles/earlyhelp?srsltid=AfmBOop5-MEmlYXS-xGlARQ7BJ3BdhWRHl25qRQ6UedQtA8jrWUlQz_D</w:t>
        </w:r>
      </w:hyperlink>
      <w:r w:rsidRPr="006F32BB">
        <w:rPr>
          <w:rFonts w:eastAsia="Calibri"/>
          <w:color w:val="000000"/>
          <w:lang w:val="en-GB"/>
        </w:rPr>
        <w:t>. [Accessed on 21/03/2026]</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Staffordshire County Council, (2026). Welcome to Staffordshire. [Online] Available at: https://www.staffordshire.gov.uk/ [Accessed on 21/03/2026]</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Traboco, L., Pandian, H., Nikiphorou, E. and Gupta, L., 2022. Designing infographics: visual representations for enhancing education, communication, and scientific research. </w:t>
      </w:r>
      <w:r w:rsidRPr="006F32BB">
        <w:rPr>
          <w:rFonts w:eastAsia="Calibri"/>
          <w:i/>
          <w:iCs/>
          <w:color w:val="000000"/>
          <w:lang w:val="en-GB"/>
        </w:rPr>
        <w:t>Journal of Korean medical science</w:t>
      </w:r>
      <w:r w:rsidRPr="006F32BB">
        <w:rPr>
          <w:rFonts w:eastAsia="Calibri"/>
          <w:color w:val="000000"/>
          <w:lang w:val="en-GB"/>
        </w:rPr>
        <w:t>, </w:t>
      </w:r>
      <w:r w:rsidRPr="006F32BB">
        <w:rPr>
          <w:rFonts w:eastAsia="Calibri"/>
          <w:i/>
          <w:iCs/>
          <w:color w:val="000000"/>
          <w:lang w:val="en-GB"/>
        </w:rPr>
        <w:t>37</w:t>
      </w:r>
      <w:r w:rsidRPr="006F32BB">
        <w:rPr>
          <w:rFonts w:eastAsia="Calibri"/>
          <w:color w:val="000000"/>
          <w:lang w:val="en-GB"/>
        </w:rPr>
        <w:t>(27).</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 xml:space="preserve">UK Government, (2026). Working Together to Safeguard Children 2026 A guide to multi-agency working to help, protect and promote the welfare of children. [Online] Available at: </w:t>
      </w:r>
      <w:r w:rsidRPr="006F32BB">
        <w:rPr>
          <w:rFonts w:eastAsia="Calibri"/>
          <w:color w:val="000000"/>
          <w:lang w:val="en-GB"/>
        </w:rPr>
        <w:lastRenderedPageBreak/>
        <w:t>https://assets.publishing.service.gov.uk/media/69bb9be99c6ac6540dfd61f1/Working_together_to_safeguard_children_2026.pdf [Accessed on 21/03/2026]</w:t>
      </w:r>
    </w:p>
    <w:p w:rsidR="00297BFD" w:rsidRPr="006F32BB" w:rsidRDefault="00297BFD" w:rsidP="00297BFD">
      <w:pPr>
        <w:spacing w:after="200" w:line="360" w:lineRule="auto"/>
        <w:jc w:val="both"/>
        <w:rPr>
          <w:rFonts w:eastAsia="Calibri"/>
          <w:color w:val="000000"/>
          <w:lang w:val="en-GB"/>
        </w:rPr>
      </w:pPr>
      <w:r w:rsidRPr="006F32BB">
        <w:rPr>
          <w:rFonts w:eastAsia="Calibri"/>
          <w:color w:val="000000"/>
          <w:lang w:val="en-GB"/>
        </w:rPr>
        <w:t>Walker, G. (2018). </w:t>
      </w:r>
      <w:r w:rsidRPr="006F32BB">
        <w:rPr>
          <w:rFonts w:eastAsia="Calibri"/>
          <w:i/>
          <w:iCs/>
          <w:color w:val="000000"/>
          <w:lang w:val="en-GB"/>
        </w:rPr>
        <w:t>Working together for children: A critical introduction to multi-agency working</w:t>
      </w:r>
      <w:r w:rsidRPr="006F32BB">
        <w:rPr>
          <w:rFonts w:eastAsia="Calibri"/>
          <w:color w:val="000000"/>
          <w:lang w:val="en-GB"/>
        </w:rPr>
        <w:t>. Bloomsbury Publishing.</w:t>
      </w:r>
    </w:p>
    <w:p w:rsidR="00E757CB" w:rsidRPr="006F32BB" w:rsidRDefault="00E757CB">
      <w:pPr>
        <w:pStyle w:val="Normal1"/>
        <w:spacing w:line="360" w:lineRule="auto"/>
        <w:jc w:val="both"/>
        <w:rPr>
          <w:lang w:val="en-GB"/>
        </w:rPr>
      </w:pPr>
    </w:p>
    <w:p w:rsidR="00E757CB" w:rsidRPr="006F32BB" w:rsidRDefault="00E757CB">
      <w:pPr>
        <w:pStyle w:val="Normal1"/>
        <w:jc w:val="both"/>
        <w:rPr>
          <w:b/>
          <w:bCs/>
          <w:sz w:val="24"/>
          <w:szCs w:val="24"/>
          <w:lang w:val="en-GB"/>
        </w:rPr>
      </w:pPr>
      <w:bookmarkStart w:id="23" w:name="_GoBack"/>
      <w:bookmarkEnd w:id="23"/>
    </w:p>
    <w:sectPr w:rsidR="00E757CB" w:rsidRPr="006F32BB" w:rsidSect="006F32BB">
      <w:footerReference w:type="default" r:id="rId10"/>
      <w:pgSz w:w="12240" w:h="15840" w:code="1"/>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564" w:rsidRDefault="00B47564" w:rsidP="00297BFD">
      <w:pPr>
        <w:spacing w:line="240" w:lineRule="auto"/>
      </w:pPr>
      <w:r>
        <w:separator/>
      </w:r>
    </w:p>
  </w:endnote>
  <w:endnote w:type="continuationSeparator" w:id="0">
    <w:p w:rsidR="00B47564" w:rsidRDefault="00B47564" w:rsidP="00297B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BF4F2AA-74E5-49EF-82F8-EBF08044AEC2}"/>
  </w:font>
  <w:font w:name="Calibri">
    <w:panose1 w:val="020F0502020204030204"/>
    <w:charset w:val="00"/>
    <w:family w:val="swiss"/>
    <w:pitch w:val="variable"/>
    <w:sig w:usb0="E4002EFF" w:usb1="C000247B" w:usb2="00000009" w:usb3="00000000" w:csb0="000001FF" w:csb1="00000000"/>
    <w:embedRegular r:id="rId2" w:fontKey="{04F9A805-DA81-47F2-828C-B2D7677C4438}"/>
    <w:embedBold r:id="rId3" w:fontKey="{205A49BC-118D-44B4-87ED-2EFBC70AFB40}"/>
    <w:embedItalic r:id="rId4" w:fontKey="{9EF23419-AE22-4284-8CAC-B99B89224C2C}"/>
  </w:font>
  <w:font w:name="Vrinda">
    <w:panose1 w:val="00000400000000000000"/>
    <w:charset w:val="00"/>
    <w:family w:val="swiss"/>
    <w:pitch w:val="variable"/>
    <w:sig w:usb0="00010003" w:usb1="00000000" w:usb2="00000000" w:usb3="00000000" w:csb0="00000001" w:csb1="00000000"/>
    <w:embedRegular r:id="rId5" w:fontKey="{5E1BCEC9-B874-4EF4-B9C5-CE074C7604D7}"/>
    <w:embedBold r:id="rId6" w:fontKey="{88A1BB97-B48F-475E-87C0-A2833324D4EF}"/>
  </w:font>
  <w:font w:name="Cambria">
    <w:panose1 w:val="02040503050406030204"/>
    <w:charset w:val="00"/>
    <w:family w:val="roman"/>
    <w:pitch w:val="variable"/>
    <w:sig w:usb0="E00006FF" w:usb1="420024FF" w:usb2="02000000" w:usb3="00000000" w:csb0="0000019F" w:csb1="00000000"/>
    <w:embedRegular r:id="rId7" w:fontKey="{B4363393-F29B-4539-9A22-089FE54F614A}"/>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530297"/>
      <w:docPartObj>
        <w:docPartGallery w:val="Page Numbers (Bottom of Page)"/>
        <w:docPartUnique/>
      </w:docPartObj>
    </w:sdtPr>
    <w:sdtEndPr/>
    <w:sdtContent>
      <w:p w:rsidR="00297BFD" w:rsidRDefault="00B47564" w:rsidP="006F32BB">
        <w:pPr>
          <w:pStyle w:val="Footer"/>
          <w:jc w:val="right"/>
        </w:pPr>
        <w:r>
          <w:fldChar w:fldCharType="begin"/>
        </w:r>
        <w:r>
          <w:instrText xml:space="preserve"> PAGE   \* MERGEFORMAT </w:instrText>
        </w:r>
        <w:r>
          <w:fldChar w:fldCharType="separate"/>
        </w:r>
        <w:r w:rsidR="006F32BB">
          <w:rPr>
            <w:noProof/>
          </w:rPr>
          <w:t>11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564" w:rsidRDefault="00B47564" w:rsidP="00297BFD">
      <w:pPr>
        <w:spacing w:line="240" w:lineRule="auto"/>
      </w:pPr>
      <w:r>
        <w:separator/>
      </w:r>
    </w:p>
  </w:footnote>
  <w:footnote w:type="continuationSeparator" w:id="0">
    <w:p w:rsidR="00B47564" w:rsidRDefault="00B47564" w:rsidP="00297B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F6D8A"/>
    <w:multiLevelType w:val="multilevel"/>
    <w:tmpl w:val="4EFA3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5D7865"/>
    <w:multiLevelType w:val="multilevel"/>
    <w:tmpl w:val="2D661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2130FD6"/>
    <w:multiLevelType w:val="multilevel"/>
    <w:tmpl w:val="787ED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757CB"/>
    <w:rsid w:val="001D1D23"/>
    <w:rsid w:val="00297BFD"/>
    <w:rsid w:val="006F32BB"/>
    <w:rsid w:val="008A073D"/>
    <w:rsid w:val="00B47564"/>
    <w:rsid w:val="00E757CB"/>
    <w:rsid w:val="00FE1C4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CAA36"/>
  <w15:docId w15:val="{36B33001-1877-4999-B50E-905CCF43A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bn-IN"/>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297BFD"/>
    <w:pPr>
      <w:keepNext/>
      <w:keepLines/>
      <w:spacing w:before="400" w:after="120" w:line="360" w:lineRule="auto"/>
      <w:outlineLvl w:val="0"/>
    </w:pPr>
    <w:rPr>
      <w:b/>
      <w:sz w:val="28"/>
      <w:szCs w:val="40"/>
    </w:rPr>
  </w:style>
  <w:style w:type="paragraph" w:styleId="Heading2">
    <w:name w:val="heading 2"/>
    <w:basedOn w:val="Normal1"/>
    <w:next w:val="Normal1"/>
    <w:rsid w:val="00297BFD"/>
    <w:pPr>
      <w:keepNext/>
      <w:keepLines/>
      <w:spacing w:before="360" w:after="120" w:line="360" w:lineRule="auto"/>
      <w:outlineLvl w:val="1"/>
    </w:pPr>
    <w:rPr>
      <w:b/>
      <w:sz w:val="24"/>
      <w:szCs w:val="32"/>
    </w:rPr>
  </w:style>
  <w:style w:type="paragraph" w:styleId="Heading3">
    <w:name w:val="heading 3"/>
    <w:basedOn w:val="Normal1"/>
    <w:next w:val="Normal1"/>
    <w:rsid w:val="00E757CB"/>
    <w:pPr>
      <w:keepNext/>
      <w:keepLines/>
      <w:spacing w:before="320" w:after="80"/>
      <w:outlineLvl w:val="2"/>
    </w:pPr>
    <w:rPr>
      <w:color w:val="434343"/>
      <w:sz w:val="28"/>
      <w:szCs w:val="28"/>
    </w:rPr>
  </w:style>
  <w:style w:type="paragraph" w:styleId="Heading4">
    <w:name w:val="heading 4"/>
    <w:basedOn w:val="Normal1"/>
    <w:next w:val="Normal1"/>
    <w:rsid w:val="00E757CB"/>
    <w:pPr>
      <w:keepNext/>
      <w:keepLines/>
      <w:spacing w:before="280" w:after="80"/>
      <w:outlineLvl w:val="3"/>
    </w:pPr>
    <w:rPr>
      <w:color w:val="666666"/>
      <w:sz w:val="24"/>
      <w:szCs w:val="24"/>
    </w:rPr>
  </w:style>
  <w:style w:type="paragraph" w:styleId="Heading5">
    <w:name w:val="heading 5"/>
    <w:basedOn w:val="Normal1"/>
    <w:next w:val="Normal1"/>
    <w:rsid w:val="00E757CB"/>
    <w:pPr>
      <w:keepNext/>
      <w:keepLines/>
      <w:spacing w:before="240" w:after="80"/>
      <w:outlineLvl w:val="4"/>
    </w:pPr>
    <w:rPr>
      <w:color w:val="666666"/>
    </w:rPr>
  </w:style>
  <w:style w:type="paragraph" w:styleId="Heading6">
    <w:name w:val="heading 6"/>
    <w:basedOn w:val="Normal1"/>
    <w:next w:val="Normal1"/>
    <w:rsid w:val="00E757CB"/>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757CB"/>
    <w:tblPr>
      <w:tblCellMar>
        <w:top w:w="100" w:type="dxa"/>
        <w:left w:w="100" w:type="dxa"/>
        <w:bottom w:w="100" w:type="dxa"/>
        <w:right w:w="100" w:type="dxa"/>
      </w:tblCellMar>
    </w:tblPr>
  </w:style>
  <w:style w:type="paragraph" w:customStyle="1" w:styleId="Normal1">
    <w:name w:val="Normal1"/>
    <w:rsid w:val="00E757CB"/>
  </w:style>
  <w:style w:type="paragraph" w:styleId="Title">
    <w:name w:val="Title"/>
    <w:basedOn w:val="Normal1"/>
    <w:next w:val="Normal1"/>
    <w:rsid w:val="00E757CB"/>
    <w:pPr>
      <w:keepNext/>
      <w:keepLines/>
      <w:spacing w:after="60"/>
    </w:pPr>
    <w:rPr>
      <w:sz w:val="52"/>
      <w:szCs w:val="52"/>
    </w:rPr>
  </w:style>
  <w:style w:type="paragraph" w:styleId="Subtitle">
    <w:name w:val="Subtitle"/>
    <w:basedOn w:val="Normal1"/>
    <w:next w:val="Normal1"/>
    <w:rsid w:val="00E757CB"/>
    <w:pPr>
      <w:keepNext/>
      <w:keepLines/>
      <w:spacing w:after="320"/>
    </w:pPr>
    <w:rPr>
      <w:color w:val="666666"/>
      <w:sz w:val="30"/>
      <w:szCs w:val="30"/>
    </w:rPr>
  </w:style>
  <w:style w:type="table" w:customStyle="1" w:styleId="a">
    <w:basedOn w:val="TableNormal0"/>
    <w:rsid w:val="00E757CB"/>
    <w:tblPr>
      <w:tblStyleRowBandSize w:val="1"/>
      <w:tblStyleColBandSize w:val="1"/>
    </w:tblPr>
  </w:style>
  <w:style w:type="paragraph" w:styleId="BalloonText">
    <w:name w:val="Balloon Text"/>
    <w:basedOn w:val="Normal"/>
    <w:link w:val="BalloonTextChar"/>
    <w:uiPriority w:val="99"/>
    <w:semiHidden/>
    <w:unhideWhenUsed/>
    <w:rsid w:val="001D1D23"/>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D1D23"/>
    <w:rPr>
      <w:rFonts w:ascii="Tahoma" w:hAnsi="Tahoma" w:cs="Tahoma"/>
      <w:sz w:val="16"/>
      <w:szCs w:val="20"/>
    </w:rPr>
  </w:style>
  <w:style w:type="paragraph" w:styleId="Header">
    <w:name w:val="header"/>
    <w:basedOn w:val="Normal"/>
    <w:link w:val="HeaderChar"/>
    <w:uiPriority w:val="99"/>
    <w:unhideWhenUsed/>
    <w:rsid w:val="00297BFD"/>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rsid w:val="00297BFD"/>
    <w:rPr>
      <w:szCs w:val="28"/>
    </w:rPr>
  </w:style>
  <w:style w:type="paragraph" w:styleId="Footer">
    <w:name w:val="footer"/>
    <w:basedOn w:val="Normal"/>
    <w:link w:val="FooterChar"/>
    <w:uiPriority w:val="99"/>
    <w:unhideWhenUsed/>
    <w:rsid w:val="00297BFD"/>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297BFD"/>
    <w:rPr>
      <w:szCs w:val="28"/>
    </w:rPr>
  </w:style>
  <w:style w:type="paragraph" w:styleId="TOCHeading">
    <w:name w:val="TOC Heading"/>
    <w:basedOn w:val="Heading1"/>
    <w:next w:val="Normal"/>
    <w:uiPriority w:val="39"/>
    <w:semiHidden/>
    <w:unhideWhenUsed/>
    <w:qFormat/>
    <w:rsid w:val="008A073D"/>
    <w:pPr>
      <w:spacing w:before="480" w:after="0" w:line="276" w:lineRule="auto"/>
      <w:outlineLvl w:val="9"/>
    </w:pPr>
    <w:rPr>
      <w:rFonts w:asciiTheme="majorHAnsi" w:eastAsiaTheme="majorEastAsia" w:hAnsiTheme="majorHAnsi" w:cstheme="majorBidi"/>
      <w:bCs/>
      <w:color w:val="365F91" w:themeColor="accent1" w:themeShade="BF"/>
      <w:szCs w:val="28"/>
      <w:lang w:bidi="ar-SA"/>
    </w:rPr>
  </w:style>
  <w:style w:type="paragraph" w:styleId="TOC1">
    <w:name w:val="toc 1"/>
    <w:basedOn w:val="Normal"/>
    <w:next w:val="Normal"/>
    <w:autoRedefine/>
    <w:uiPriority w:val="39"/>
    <w:unhideWhenUsed/>
    <w:rsid w:val="008A073D"/>
    <w:pPr>
      <w:spacing w:after="100"/>
    </w:pPr>
    <w:rPr>
      <w:szCs w:val="28"/>
    </w:rPr>
  </w:style>
  <w:style w:type="paragraph" w:styleId="TOC2">
    <w:name w:val="toc 2"/>
    <w:basedOn w:val="Normal"/>
    <w:next w:val="Normal"/>
    <w:autoRedefine/>
    <w:uiPriority w:val="39"/>
    <w:unhideWhenUsed/>
    <w:rsid w:val="008A073D"/>
    <w:pPr>
      <w:spacing w:after="100"/>
      <w:ind w:left="220"/>
    </w:pPr>
    <w:rPr>
      <w:szCs w:val="28"/>
    </w:rPr>
  </w:style>
  <w:style w:type="character" w:styleId="Hyperlink">
    <w:name w:val="Hyperlink"/>
    <w:basedOn w:val="DefaultParagraphFont"/>
    <w:uiPriority w:val="99"/>
    <w:unhideWhenUsed/>
    <w:rsid w:val="008A07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sslearning.co.uk/safeguarding-articles/earlyhelp?srsltid=AfmBOop5-MEmlYXS-xGlARQ7BJ3BdhWRHl25qRQ6UedQtA8jrWUlQz_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1889D-ED5C-4461-8725-FB5BDC09C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2750</Words>
  <Characters>15680</Characters>
  <Application>Microsoft Office Word</Application>
  <DocSecurity>0</DocSecurity>
  <Lines>130</Lines>
  <Paragraphs>36</Paragraphs>
  <ScaleCrop>false</ScaleCrop>
  <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6</cp:revision>
  <dcterms:created xsi:type="dcterms:W3CDTF">2026-03-21T19:20:00Z</dcterms:created>
  <dcterms:modified xsi:type="dcterms:W3CDTF">2026-03-22T12:15:00Z</dcterms:modified>
</cp:coreProperties>
</file>