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1C582" w14:textId="77777777" w:rsidR="000B7ABF" w:rsidRPr="006C503B" w:rsidRDefault="00ED3FB7" w:rsidP="006C503B">
      <w:pPr>
        <w:jc w:val="center"/>
        <w:rPr>
          <w:b/>
          <w:bCs/>
          <w:sz w:val="44"/>
          <w:szCs w:val="44"/>
        </w:rPr>
      </w:pPr>
      <w:r w:rsidRPr="006C503B">
        <w:rPr>
          <w:b/>
          <w:bCs/>
          <w:sz w:val="44"/>
          <w:szCs w:val="44"/>
        </w:rPr>
        <w:t>University of Wales Trinity Saint David</w:t>
      </w:r>
    </w:p>
    <w:p w14:paraId="5F42F92C" w14:textId="77777777" w:rsidR="00ED3FB7" w:rsidRDefault="00ED3FB7" w:rsidP="006C503B">
      <w:pPr>
        <w:jc w:val="center"/>
      </w:pPr>
    </w:p>
    <w:p w14:paraId="275DEB05" w14:textId="77777777" w:rsidR="00ED3FB7" w:rsidRPr="006C503B" w:rsidRDefault="00ED3FB7" w:rsidP="006C503B">
      <w:pPr>
        <w:jc w:val="center"/>
        <w:rPr>
          <w:sz w:val="36"/>
          <w:szCs w:val="36"/>
        </w:rPr>
      </w:pPr>
      <w:r w:rsidRPr="006C503B">
        <w:rPr>
          <w:sz w:val="36"/>
          <w:szCs w:val="36"/>
        </w:rPr>
        <w:t>Ryan Owen</w:t>
      </w:r>
    </w:p>
    <w:p w14:paraId="590DF715" w14:textId="77777777" w:rsidR="00ED3FB7" w:rsidRPr="006C503B" w:rsidRDefault="00ED3FB7" w:rsidP="006C503B">
      <w:pPr>
        <w:jc w:val="center"/>
        <w:rPr>
          <w:sz w:val="36"/>
          <w:szCs w:val="36"/>
        </w:rPr>
      </w:pPr>
      <w:r w:rsidRPr="006C503B">
        <w:rPr>
          <w:sz w:val="36"/>
          <w:szCs w:val="36"/>
        </w:rPr>
        <w:t>2015048</w:t>
      </w:r>
    </w:p>
    <w:p w14:paraId="07CCB96C" w14:textId="77777777" w:rsidR="00ED3FB7" w:rsidRPr="006C503B" w:rsidRDefault="00ED3FB7" w:rsidP="006C503B">
      <w:pPr>
        <w:jc w:val="center"/>
        <w:rPr>
          <w:sz w:val="36"/>
          <w:szCs w:val="36"/>
        </w:rPr>
      </w:pPr>
      <w:r w:rsidRPr="006C503B">
        <w:rPr>
          <w:sz w:val="36"/>
          <w:szCs w:val="36"/>
        </w:rPr>
        <w:t>ACMA 6013</w:t>
      </w:r>
    </w:p>
    <w:p w14:paraId="53F22113" w14:textId="77777777" w:rsidR="006C503B" w:rsidRDefault="006C503B" w:rsidP="006C503B">
      <w:pPr>
        <w:jc w:val="center"/>
      </w:pPr>
    </w:p>
    <w:p w14:paraId="0AEBC2A0" w14:textId="77777777" w:rsidR="006C503B" w:rsidRDefault="006C503B" w:rsidP="006C503B">
      <w:pPr>
        <w:jc w:val="center"/>
        <w:rPr>
          <w:b/>
          <w:bCs/>
          <w:sz w:val="44"/>
          <w:szCs w:val="44"/>
        </w:rPr>
      </w:pPr>
      <w:r w:rsidRPr="006C503B">
        <w:rPr>
          <w:b/>
          <w:bCs/>
          <w:sz w:val="44"/>
          <w:szCs w:val="44"/>
        </w:rPr>
        <w:t>Investigation into the ro</w:t>
      </w:r>
      <w:r w:rsidR="00521E24">
        <w:rPr>
          <w:b/>
          <w:bCs/>
          <w:sz w:val="44"/>
          <w:szCs w:val="44"/>
        </w:rPr>
        <w:t>ot</w:t>
      </w:r>
      <w:r w:rsidRPr="006C503B">
        <w:rPr>
          <w:b/>
          <w:bCs/>
          <w:sz w:val="44"/>
          <w:szCs w:val="44"/>
        </w:rPr>
        <w:t xml:space="preserve"> causes of product released under concession at LSN Diffusion</w:t>
      </w:r>
    </w:p>
    <w:p w14:paraId="11963D1C" w14:textId="77777777" w:rsidR="007C5338" w:rsidRDefault="007C5338" w:rsidP="006C503B">
      <w:pPr>
        <w:jc w:val="center"/>
        <w:rPr>
          <w:b/>
          <w:bCs/>
          <w:sz w:val="44"/>
          <w:szCs w:val="44"/>
        </w:rPr>
      </w:pPr>
    </w:p>
    <w:p w14:paraId="4BB30B80" w14:textId="77777777" w:rsidR="006C503B" w:rsidRDefault="006C503B" w:rsidP="006C503B">
      <w:pPr>
        <w:jc w:val="center"/>
        <w:rPr>
          <w:b/>
          <w:bCs/>
          <w:sz w:val="44"/>
          <w:szCs w:val="44"/>
        </w:rPr>
      </w:pPr>
      <w:r>
        <w:rPr>
          <w:noProof/>
          <w:lang w:eastAsia="en-GB"/>
        </w:rPr>
        <w:drawing>
          <wp:inline distT="0" distB="0" distL="0" distR="0" wp14:anchorId="0880EE18" wp14:editId="553AD36D">
            <wp:extent cx="4925568" cy="1924050"/>
            <wp:effectExtent l="0" t="0" r="8890" b="0"/>
            <wp:docPr id="1913163421" name="Picture 1" descr="A logo with orange letters and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163421" name="Picture 1" descr="A logo with orange letters and a white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29915" cy="1925748"/>
                    </a:xfrm>
                    <a:prstGeom prst="rect">
                      <a:avLst/>
                    </a:prstGeom>
                    <a:noFill/>
                    <a:ln>
                      <a:noFill/>
                    </a:ln>
                  </pic:spPr>
                </pic:pic>
              </a:graphicData>
            </a:graphic>
          </wp:inline>
        </w:drawing>
      </w:r>
    </w:p>
    <w:p w14:paraId="2ECD0D69" w14:textId="77777777" w:rsidR="007C5338" w:rsidRDefault="007C5338" w:rsidP="006C503B">
      <w:pPr>
        <w:jc w:val="center"/>
        <w:rPr>
          <w:b/>
          <w:bCs/>
          <w:sz w:val="44"/>
          <w:szCs w:val="44"/>
        </w:rPr>
      </w:pPr>
    </w:p>
    <w:p w14:paraId="0B883BCE" w14:textId="77777777" w:rsidR="007C5338" w:rsidRDefault="007C5338" w:rsidP="006C503B">
      <w:pPr>
        <w:jc w:val="center"/>
        <w:rPr>
          <w:b/>
          <w:bCs/>
          <w:sz w:val="44"/>
          <w:szCs w:val="44"/>
        </w:rPr>
      </w:pPr>
    </w:p>
    <w:p w14:paraId="046B0C55" w14:textId="77777777" w:rsidR="007C5338" w:rsidRDefault="007C5338" w:rsidP="006C503B">
      <w:pPr>
        <w:jc w:val="center"/>
        <w:rPr>
          <w:b/>
          <w:bCs/>
          <w:sz w:val="44"/>
          <w:szCs w:val="44"/>
        </w:rPr>
      </w:pPr>
    </w:p>
    <w:p w14:paraId="19C4B8BA" w14:textId="77777777" w:rsidR="007C5338" w:rsidRDefault="007C5338" w:rsidP="006C503B">
      <w:pPr>
        <w:jc w:val="center"/>
        <w:rPr>
          <w:b/>
          <w:bCs/>
          <w:sz w:val="44"/>
          <w:szCs w:val="44"/>
        </w:rPr>
      </w:pPr>
    </w:p>
    <w:p w14:paraId="2AEF729E" w14:textId="77777777" w:rsidR="007C5338" w:rsidRDefault="007C5338" w:rsidP="006C503B">
      <w:pPr>
        <w:jc w:val="center"/>
        <w:rPr>
          <w:b/>
          <w:bCs/>
          <w:sz w:val="44"/>
          <w:szCs w:val="44"/>
        </w:rPr>
      </w:pPr>
    </w:p>
    <w:p w14:paraId="3F0CCFF8" w14:textId="77777777" w:rsidR="007C5338" w:rsidRDefault="007C5338" w:rsidP="006C503B">
      <w:pPr>
        <w:jc w:val="center"/>
        <w:rPr>
          <w:b/>
          <w:bCs/>
          <w:sz w:val="44"/>
          <w:szCs w:val="44"/>
        </w:rPr>
      </w:pPr>
    </w:p>
    <w:p w14:paraId="69933C40" w14:textId="77777777" w:rsidR="007C5338" w:rsidRDefault="007C5338" w:rsidP="006C503B">
      <w:pPr>
        <w:jc w:val="center"/>
        <w:rPr>
          <w:b/>
          <w:bCs/>
          <w:sz w:val="44"/>
          <w:szCs w:val="44"/>
        </w:rPr>
      </w:pPr>
    </w:p>
    <w:p w14:paraId="507B5750" w14:textId="77777777" w:rsidR="007C5338" w:rsidRDefault="007C5338" w:rsidP="007C5338">
      <w:pPr>
        <w:pStyle w:val="Heading1"/>
      </w:pPr>
      <w:bookmarkStart w:id="0" w:name="_Toc199194830"/>
      <w:r>
        <w:lastRenderedPageBreak/>
        <w:t>Declaration/Statements page</w:t>
      </w:r>
      <w:bookmarkEnd w:id="0"/>
    </w:p>
    <w:p w14:paraId="26D17FC4" w14:textId="77777777" w:rsidR="00332316" w:rsidRDefault="00332316"/>
    <w:p w14:paraId="4E1F44AA" w14:textId="77777777" w:rsidR="00332316" w:rsidRDefault="00332316">
      <w:r>
        <w:t xml:space="preserve">I declare this dissertation is the product of my own independent research and effort. It represents original work that has not been previously submitted for any academic qualification at any educational institution. I have complied with the research standards and requirements set out by the University of Wales Trinity Saint David. </w:t>
      </w:r>
    </w:p>
    <w:p w14:paraId="209A0C05" w14:textId="77777777" w:rsidR="007C5338" w:rsidRDefault="007C5338">
      <w:pPr>
        <w:rPr>
          <w:rFonts w:asciiTheme="majorHAnsi" w:eastAsiaTheme="majorEastAsia" w:hAnsiTheme="majorHAnsi" w:cstheme="majorBidi"/>
          <w:color w:val="0F4761" w:themeColor="accent1" w:themeShade="BF"/>
          <w:sz w:val="40"/>
          <w:szCs w:val="40"/>
        </w:rPr>
      </w:pPr>
      <w:r>
        <w:br w:type="page"/>
      </w:r>
    </w:p>
    <w:p w14:paraId="50CBE29F" w14:textId="77777777" w:rsidR="007C5338" w:rsidRDefault="007C5338" w:rsidP="007C5338">
      <w:pPr>
        <w:pStyle w:val="Heading1"/>
      </w:pPr>
      <w:bookmarkStart w:id="1" w:name="_Toc199194831"/>
      <w:r>
        <w:lastRenderedPageBreak/>
        <w:t>Acknowledgements</w:t>
      </w:r>
      <w:bookmarkEnd w:id="1"/>
    </w:p>
    <w:p w14:paraId="38C1E08D" w14:textId="77777777" w:rsidR="00D04460" w:rsidRDefault="00D04460"/>
    <w:p w14:paraId="00D0658E" w14:textId="77777777" w:rsidR="00D04460" w:rsidRDefault="00D04460">
      <w:r>
        <w:t>I would like to acknowledge and personally thank the staff and lecturers at University of Wales Trinity Saint David for their support and patience in helping me complete my engineering materials degree. I am very grateful for their support and understanding throughout my time studying at the university.</w:t>
      </w:r>
    </w:p>
    <w:p w14:paraId="55D4B461" w14:textId="77777777" w:rsidR="00D04460" w:rsidRDefault="00D04460"/>
    <w:p w14:paraId="5C18C521" w14:textId="77777777" w:rsidR="002A2C55" w:rsidRDefault="002A2C55">
      <w:r>
        <w:t>Thank you to my colleagues at LSN Diffusion who have supported me in my studies and provided me w</w:t>
      </w:r>
      <w:r w:rsidR="00D7324B">
        <w:t xml:space="preserve">ith invaluable advice and </w:t>
      </w:r>
      <w:r>
        <w:t>support</w:t>
      </w:r>
      <w:r w:rsidR="00D7324B">
        <w:t>.</w:t>
      </w:r>
    </w:p>
    <w:p w14:paraId="3D4F6AC4" w14:textId="77777777" w:rsidR="002A2C55" w:rsidRDefault="002A2C55"/>
    <w:p w14:paraId="2ABFAAA2" w14:textId="77777777" w:rsidR="007C5338" w:rsidRDefault="00D7324B">
      <w:pPr>
        <w:rPr>
          <w:rFonts w:asciiTheme="majorHAnsi" w:eastAsiaTheme="majorEastAsia" w:hAnsiTheme="majorHAnsi" w:cstheme="majorBidi"/>
          <w:color w:val="0F4761" w:themeColor="accent1" w:themeShade="BF"/>
          <w:sz w:val="40"/>
          <w:szCs w:val="40"/>
        </w:rPr>
      </w:pPr>
      <w:r>
        <w:t>A special mention to my fiancé Amy, for her moral support and understanding without which, I would not have been able to achieve the academic outcome I have now.</w:t>
      </w:r>
      <w:r w:rsidR="007C5338">
        <w:br w:type="page"/>
      </w:r>
    </w:p>
    <w:p w14:paraId="1601E2FE" w14:textId="77777777" w:rsidR="007C5338" w:rsidRDefault="007C5338" w:rsidP="007C5338">
      <w:pPr>
        <w:pStyle w:val="Heading1"/>
      </w:pPr>
      <w:bookmarkStart w:id="2" w:name="_Toc199194832"/>
      <w:r>
        <w:lastRenderedPageBreak/>
        <w:t>Abstract</w:t>
      </w:r>
      <w:bookmarkEnd w:id="2"/>
    </w:p>
    <w:p w14:paraId="616DF174" w14:textId="77777777" w:rsidR="00A035A1" w:rsidRPr="00A035A1" w:rsidRDefault="00A035A1" w:rsidP="00A035A1">
      <w:r w:rsidRPr="00A035A1">
        <w:t>This dissertation investigates the root causes behind the high rate of product concessions at LSN Diffusion</w:t>
      </w:r>
      <w:r>
        <w:t>. I</w:t>
      </w:r>
      <w:r w:rsidRPr="00A035A1">
        <w:t xml:space="preserve">n 2023, data revealed that 76% of certified powder batches were released under concession, significantly impacting the company’s financial performance and reputation. The </w:t>
      </w:r>
      <w:r>
        <w:t>project</w:t>
      </w:r>
      <w:r w:rsidRPr="00A035A1">
        <w:t xml:space="preserve"> focuses on identifying and addressing the primary contributors to these concessions, with particular emphasis on Particle Size Distribution (PSD) discrepancies.</w:t>
      </w:r>
    </w:p>
    <w:p w14:paraId="51D4DE69" w14:textId="6E1B8B23" w:rsidR="00A035A1" w:rsidRPr="00A035A1" w:rsidRDefault="00A035A1" w:rsidP="00A035A1">
      <w:r w:rsidRPr="00A035A1">
        <w:t xml:space="preserve">A data capture and analysis process </w:t>
      </w:r>
      <w:r w:rsidR="001D00BF" w:rsidRPr="00A035A1">
        <w:t>were</w:t>
      </w:r>
      <w:r w:rsidRPr="00A035A1">
        <w:t xml:space="preserve"> implemented, revealing that PSD and chemistry deviations accounted for 95% of all concessions. Further investigation showed that PSD</w:t>
      </w:r>
      <w:r w:rsidR="002F3C5D">
        <w:t xml:space="preserve"> </w:t>
      </w:r>
      <w:r w:rsidRPr="00A035A1">
        <w:t>related issues stemmed largely from inconsistencies between the screening department and laboratory test results. These inconsistencies were traced</w:t>
      </w:r>
      <w:r w:rsidR="002F3C5D">
        <w:t xml:space="preserve"> back</w:t>
      </w:r>
      <w:r w:rsidRPr="00A035A1">
        <w:t xml:space="preserve"> to differences in sampling methods, equipment conditions, and sieve calibration.</w:t>
      </w:r>
    </w:p>
    <w:p w14:paraId="6E6531DE" w14:textId="77777777" w:rsidR="00A035A1" w:rsidRPr="00A035A1" w:rsidRDefault="00A035A1" w:rsidP="00A035A1">
      <w:r w:rsidRPr="00A035A1">
        <w:t xml:space="preserve">To address these issues, several corrective actions were introduced. A standardized sampling method using a sample thief was adopted across departments, </w:t>
      </w:r>
      <w:r w:rsidR="00665064">
        <w:t>adhering to</w:t>
      </w:r>
      <w:r w:rsidRPr="00A035A1">
        <w:t xml:space="preserve"> ISO 3954:2007 standards. A dedicated sampling area and new work instructions were established to ensure consistency</w:t>
      </w:r>
      <w:r w:rsidR="00665064">
        <w:t xml:space="preserve"> in sampling</w:t>
      </w:r>
      <w:r w:rsidRPr="00A035A1">
        <w:t>. Equipment inspections led to the repair and calibration of Ro-Tap sieve machines, and a new pro</w:t>
      </w:r>
      <w:r w:rsidR="009B5AD3">
        <w:t>cedure</w:t>
      </w:r>
      <w:r w:rsidRPr="00A035A1">
        <w:t xml:space="preserve"> for sieve calibration was introduced using a specially prepared hybrid atomized nickel powder.</w:t>
      </w:r>
    </w:p>
    <w:p w14:paraId="3B36F5AE" w14:textId="77777777" w:rsidR="00A035A1" w:rsidRPr="00A035A1" w:rsidRDefault="00A035A1" w:rsidP="00A035A1">
      <w:r w:rsidRPr="00A035A1">
        <w:t>The impact of these i</w:t>
      </w:r>
      <w:r w:rsidR="00896D0C">
        <w:t>mprovements</w:t>
      </w:r>
      <w:r w:rsidRPr="00A035A1">
        <w:t xml:space="preserve"> was significant. In the first </w:t>
      </w:r>
      <w:r w:rsidR="00896D0C">
        <w:t>three months</w:t>
      </w:r>
      <w:r w:rsidRPr="00A035A1">
        <w:t xml:space="preserve"> of 2024, the number of PSD</w:t>
      </w:r>
      <w:r w:rsidR="00896D0C">
        <w:t xml:space="preserve"> </w:t>
      </w:r>
      <w:r w:rsidRPr="00A035A1">
        <w:t xml:space="preserve">related concessions dropped from 212 to 124, and the overall concession rate decreased from 487 to 365. The straight pass rate improved </w:t>
      </w:r>
      <w:r w:rsidR="00896D0C">
        <w:t>greatly</w:t>
      </w:r>
      <w:r w:rsidRPr="00A035A1">
        <w:t>, demonstrating the effectiveness of the implemented changes.</w:t>
      </w:r>
    </w:p>
    <w:p w14:paraId="467BDA92" w14:textId="77777777" w:rsidR="00A035A1" w:rsidRPr="00A035A1" w:rsidRDefault="00A035A1" w:rsidP="00A035A1">
      <w:r w:rsidRPr="00A035A1">
        <w:t>This project highlights the importance of standardized procedures, cross-departmental collaboration, and data-driven decision-making in improving product quality. The findings and improvements serve as a model for ongoing quality assurance efforts at LSN Diffusion</w:t>
      </w:r>
      <w:r w:rsidR="00896D0C">
        <w:t>.</w:t>
      </w:r>
    </w:p>
    <w:p w14:paraId="187CDC06" w14:textId="77777777" w:rsidR="007C5338" w:rsidRDefault="007C5338">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2"/>
          <w:szCs w:val="22"/>
          <w:lang w:val="en-GB"/>
        </w:rPr>
        <w:id w:val="-564729579"/>
        <w:docPartObj>
          <w:docPartGallery w:val="Table of Contents"/>
          <w:docPartUnique/>
        </w:docPartObj>
      </w:sdtPr>
      <w:sdtEndPr>
        <w:rPr>
          <w:b/>
          <w:bCs/>
          <w:noProof/>
        </w:rPr>
      </w:sdtEndPr>
      <w:sdtContent>
        <w:p w14:paraId="09118283" w14:textId="77777777" w:rsidR="007C5338" w:rsidRDefault="007C5338">
          <w:pPr>
            <w:pStyle w:val="TOCHeading"/>
          </w:pPr>
          <w:r>
            <w:t>Contents</w:t>
          </w:r>
        </w:p>
        <w:p w14:paraId="3B991DBA" w14:textId="0ADC1BA5" w:rsidR="004B683B" w:rsidRDefault="00D96D81">
          <w:pPr>
            <w:pStyle w:val="TOC1"/>
            <w:tabs>
              <w:tab w:val="right" w:leader="dot" w:pos="9016"/>
            </w:tabs>
            <w:rPr>
              <w:rFonts w:eastAsiaTheme="minorEastAsia"/>
              <w:noProof/>
              <w:sz w:val="24"/>
              <w:szCs w:val="24"/>
              <w:lang w:eastAsia="en-GB"/>
              <w14:ligatures w14:val="standardContextual"/>
            </w:rPr>
          </w:pPr>
          <w:r>
            <w:fldChar w:fldCharType="begin"/>
          </w:r>
          <w:r w:rsidR="007C5338">
            <w:instrText xml:space="preserve"> TOC \o "1-3" \h \z \u </w:instrText>
          </w:r>
          <w:r>
            <w:fldChar w:fldCharType="separate"/>
          </w:r>
          <w:hyperlink w:anchor="_Toc199194830" w:history="1">
            <w:r w:rsidR="004B683B" w:rsidRPr="00AD606A">
              <w:rPr>
                <w:rStyle w:val="Hyperlink"/>
                <w:noProof/>
              </w:rPr>
              <w:t>Declaration/Statements page</w:t>
            </w:r>
            <w:r w:rsidR="004B683B">
              <w:rPr>
                <w:noProof/>
                <w:webHidden/>
              </w:rPr>
              <w:tab/>
            </w:r>
            <w:r w:rsidR="004B683B">
              <w:rPr>
                <w:noProof/>
                <w:webHidden/>
              </w:rPr>
              <w:fldChar w:fldCharType="begin"/>
            </w:r>
            <w:r w:rsidR="004B683B">
              <w:rPr>
                <w:noProof/>
                <w:webHidden/>
              </w:rPr>
              <w:instrText xml:space="preserve"> PAGEREF _Toc199194830 \h </w:instrText>
            </w:r>
            <w:r w:rsidR="004B683B">
              <w:rPr>
                <w:noProof/>
                <w:webHidden/>
              </w:rPr>
            </w:r>
            <w:r w:rsidR="004B683B">
              <w:rPr>
                <w:noProof/>
                <w:webHidden/>
              </w:rPr>
              <w:fldChar w:fldCharType="separate"/>
            </w:r>
            <w:r w:rsidR="004B683B">
              <w:rPr>
                <w:noProof/>
                <w:webHidden/>
              </w:rPr>
              <w:t>2</w:t>
            </w:r>
            <w:r w:rsidR="004B683B">
              <w:rPr>
                <w:noProof/>
                <w:webHidden/>
              </w:rPr>
              <w:fldChar w:fldCharType="end"/>
            </w:r>
          </w:hyperlink>
        </w:p>
        <w:p w14:paraId="7C16299B" w14:textId="32F1178B" w:rsidR="004B683B" w:rsidRDefault="004B683B">
          <w:pPr>
            <w:pStyle w:val="TOC1"/>
            <w:tabs>
              <w:tab w:val="right" w:leader="dot" w:pos="9016"/>
            </w:tabs>
            <w:rPr>
              <w:rFonts w:eastAsiaTheme="minorEastAsia"/>
              <w:noProof/>
              <w:sz w:val="24"/>
              <w:szCs w:val="24"/>
              <w:lang w:eastAsia="en-GB"/>
              <w14:ligatures w14:val="standardContextual"/>
            </w:rPr>
          </w:pPr>
          <w:hyperlink w:anchor="_Toc199194831" w:history="1">
            <w:r w:rsidRPr="00AD606A">
              <w:rPr>
                <w:rStyle w:val="Hyperlink"/>
                <w:noProof/>
              </w:rPr>
              <w:t>Acknowledgements</w:t>
            </w:r>
            <w:r>
              <w:rPr>
                <w:noProof/>
                <w:webHidden/>
              </w:rPr>
              <w:tab/>
            </w:r>
            <w:r>
              <w:rPr>
                <w:noProof/>
                <w:webHidden/>
              </w:rPr>
              <w:fldChar w:fldCharType="begin"/>
            </w:r>
            <w:r>
              <w:rPr>
                <w:noProof/>
                <w:webHidden/>
              </w:rPr>
              <w:instrText xml:space="preserve"> PAGEREF _Toc199194831 \h </w:instrText>
            </w:r>
            <w:r>
              <w:rPr>
                <w:noProof/>
                <w:webHidden/>
              </w:rPr>
            </w:r>
            <w:r>
              <w:rPr>
                <w:noProof/>
                <w:webHidden/>
              </w:rPr>
              <w:fldChar w:fldCharType="separate"/>
            </w:r>
            <w:r>
              <w:rPr>
                <w:noProof/>
                <w:webHidden/>
              </w:rPr>
              <w:t>3</w:t>
            </w:r>
            <w:r>
              <w:rPr>
                <w:noProof/>
                <w:webHidden/>
              </w:rPr>
              <w:fldChar w:fldCharType="end"/>
            </w:r>
          </w:hyperlink>
        </w:p>
        <w:p w14:paraId="794729A0" w14:textId="19B85937" w:rsidR="004B683B" w:rsidRDefault="004B683B">
          <w:pPr>
            <w:pStyle w:val="TOC1"/>
            <w:tabs>
              <w:tab w:val="right" w:leader="dot" w:pos="9016"/>
            </w:tabs>
            <w:rPr>
              <w:rFonts w:eastAsiaTheme="minorEastAsia"/>
              <w:noProof/>
              <w:sz w:val="24"/>
              <w:szCs w:val="24"/>
              <w:lang w:eastAsia="en-GB"/>
              <w14:ligatures w14:val="standardContextual"/>
            </w:rPr>
          </w:pPr>
          <w:hyperlink w:anchor="_Toc199194832" w:history="1">
            <w:r w:rsidRPr="00AD606A">
              <w:rPr>
                <w:rStyle w:val="Hyperlink"/>
                <w:noProof/>
              </w:rPr>
              <w:t>Abstract</w:t>
            </w:r>
            <w:r>
              <w:rPr>
                <w:noProof/>
                <w:webHidden/>
              </w:rPr>
              <w:tab/>
            </w:r>
            <w:r>
              <w:rPr>
                <w:noProof/>
                <w:webHidden/>
              </w:rPr>
              <w:fldChar w:fldCharType="begin"/>
            </w:r>
            <w:r>
              <w:rPr>
                <w:noProof/>
                <w:webHidden/>
              </w:rPr>
              <w:instrText xml:space="preserve"> PAGEREF _Toc199194832 \h </w:instrText>
            </w:r>
            <w:r>
              <w:rPr>
                <w:noProof/>
                <w:webHidden/>
              </w:rPr>
            </w:r>
            <w:r>
              <w:rPr>
                <w:noProof/>
                <w:webHidden/>
              </w:rPr>
              <w:fldChar w:fldCharType="separate"/>
            </w:r>
            <w:r>
              <w:rPr>
                <w:noProof/>
                <w:webHidden/>
              </w:rPr>
              <w:t>4</w:t>
            </w:r>
            <w:r>
              <w:rPr>
                <w:noProof/>
                <w:webHidden/>
              </w:rPr>
              <w:fldChar w:fldCharType="end"/>
            </w:r>
          </w:hyperlink>
        </w:p>
        <w:p w14:paraId="3A14C4F4" w14:textId="3FDBC936" w:rsidR="004B683B" w:rsidRDefault="004B683B">
          <w:pPr>
            <w:pStyle w:val="TOC1"/>
            <w:tabs>
              <w:tab w:val="right" w:leader="dot" w:pos="9016"/>
            </w:tabs>
            <w:rPr>
              <w:rFonts w:eastAsiaTheme="minorEastAsia"/>
              <w:noProof/>
              <w:sz w:val="24"/>
              <w:szCs w:val="24"/>
              <w:lang w:eastAsia="en-GB"/>
              <w14:ligatures w14:val="standardContextual"/>
            </w:rPr>
          </w:pPr>
          <w:hyperlink w:anchor="_Toc199194833" w:history="1">
            <w:r w:rsidRPr="00AD606A">
              <w:rPr>
                <w:rStyle w:val="Hyperlink"/>
                <w:noProof/>
              </w:rPr>
              <w:t>List of Figures</w:t>
            </w:r>
            <w:r>
              <w:rPr>
                <w:noProof/>
                <w:webHidden/>
              </w:rPr>
              <w:tab/>
            </w:r>
            <w:r>
              <w:rPr>
                <w:noProof/>
                <w:webHidden/>
              </w:rPr>
              <w:fldChar w:fldCharType="begin"/>
            </w:r>
            <w:r>
              <w:rPr>
                <w:noProof/>
                <w:webHidden/>
              </w:rPr>
              <w:instrText xml:space="preserve"> PAGEREF _Toc199194833 \h </w:instrText>
            </w:r>
            <w:r>
              <w:rPr>
                <w:noProof/>
                <w:webHidden/>
              </w:rPr>
            </w:r>
            <w:r>
              <w:rPr>
                <w:noProof/>
                <w:webHidden/>
              </w:rPr>
              <w:fldChar w:fldCharType="separate"/>
            </w:r>
            <w:r>
              <w:rPr>
                <w:noProof/>
                <w:webHidden/>
              </w:rPr>
              <w:t>6</w:t>
            </w:r>
            <w:r>
              <w:rPr>
                <w:noProof/>
                <w:webHidden/>
              </w:rPr>
              <w:fldChar w:fldCharType="end"/>
            </w:r>
          </w:hyperlink>
        </w:p>
        <w:p w14:paraId="49D498C9" w14:textId="6A958243" w:rsidR="004B683B" w:rsidRDefault="004B683B">
          <w:pPr>
            <w:pStyle w:val="TOC1"/>
            <w:tabs>
              <w:tab w:val="right" w:leader="dot" w:pos="9016"/>
            </w:tabs>
            <w:rPr>
              <w:rFonts w:eastAsiaTheme="minorEastAsia"/>
              <w:noProof/>
              <w:sz w:val="24"/>
              <w:szCs w:val="24"/>
              <w:lang w:eastAsia="en-GB"/>
              <w14:ligatures w14:val="standardContextual"/>
            </w:rPr>
          </w:pPr>
          <w:hyperlink w:anchor="_Toc199194834" w:history="1">
            <w:r w:rsidRPr="00AD606A">
              <w:rPr>
                <w:rStyle w:val="Hyperlink"/>
                <w:noProof/>
              </w:rPr>
              <w:t>List of tables</w:t>
            </w:r>
            <w:r>
              <w:rPr>
                <w:noProof/>
                <w:webHidden/>
              </w:rPr>
              <w:tab/>
            </w:r>
            <w:r>
              <w:rPr>
                <w:noProof/>
                <w:webHidden/>
              </w:rPr>
              <w:fldChar w:fldCharType="begin"/>
            </w:r>
            <w:r>
              <w:rPr>
                <w:noProof/>
                <w:webHidden/>
              </w:rPr>
              <w:instrText xml:space="preserve"> PAGEREF _Toc199194834 \h </w:instrText>
            </w:r>
            <w:r>
              <w:rPr>
                <w:noProof/>
                <w:webHidden/>
              </w:rPr>
            </w:r>
            <w:r>
              <w:rPr>
                <w:noProof/>
                <w:webHidden/>
              </w:rPr>
              <w:fldChar w:fldCharType="separate"/>
            </w:r>
            <w:r>
              <w:rPr>
                <w:noProof/>
                <w:webHidden/>
              </w:rPr>
              <w:t>7</w:t>
            </w:r>
            <w:r>
              <w:rPr>
                <w:noProof/>
                <w:webHidden/>
              </w:rPr>
              <w:fldChar w:fldCharType="end"/>
            </w:r>
          </w:hyperlink>
        </w:p>
        <w:p w14:paraId="7BF6302E" w14:textId="68B60411" w:rsidR="004B683B" w:rsidRDefault="004B683B">
          <w:pPr>
            <w:pStyle w:val="TOC1"/>
            <w:tabs>
              <w:tab w:val="right" w:leader="dot" w:pos="9016"/>
            </w:tabs>
            <w:rPr>
              <w:rFonts w:eastAsiaTheme="minorEastAsia"/>
              <w:noProof/>
              <w:sz w:val="24"/>
              <w:szCs w:val="24"/>
              <w:lang w:eastAsia="en-GB"/>
              <w14:ligatures w14:val="standardContextual"/>
            </w:rPr>
          </w:pPr>
          <w:hyperlink w:anchor="_Toc199194835" w:history="1">
            <w:r w:rsidRPr="00AD606A">
              <w:rPr>
                <w:rStyle w:val="Hyperlink"/>
                <w:noProof/>
              </w:rPr>
              <w:t>Company Overview LSN Diffusion</w:t>
            </w:r>
            <w:r>
              <w:rPr>
                <w:noProof/>
                <w:webHidden/>
              </w:rPr>
              <w:tab/>
            </w:r>
            <w:r>
              <w:rPr>
                <w:noProof/>
                <w:webHidden/>
              </w:rPr>
              <w:fldChar w:fldCharType="begin"/>
            </w:r>
            <w:r>
              <w:rPr>
                <w:noProof/>
                <w:webHidden/>
              </w:rPr>
              <w:instrText xml:space="preserve"> PAGEREF _Toc199194835 \h </w:instrText>
            </w:r>
            <w:r>
              <w:rPr>
                <w:noProof/>
                <w:webHidden/>
              </w:rPr>
            </w:r>
            <w:r>
              <w:rPr>
                <w:noProof/>
                <w:webHidden/>
              </w:rPr>
              <w:fldChar w:fldCharType="separate"/>
            </w:r>
            <w:r>
              <w:rPr>
                <w:noProof/>
                <w:webHidden/>
              </w:rPr>
              <w:t>8</w:t>
            </w:r>
            <w:r>
              <w:rPr>
                <w:noProof/>
                <w:webHidden/>
              </w:rPr>
              <w:fldChar w:fldCharType="end"/>
            </w:r>
          </w:hyperlink>
        </w:p>
        <w:p w14:paraId="2EA35AC2" w14:textId="5135A89E" w:rsidR="004B683B" w:rsidRDefault="004B683B">
          <w:pPr>
            <w:pStyle w:val="TOC1"/>
            <w:tabs>
              <w:tab w:val="right" w:leader="dot" w:pos="9016"/>
            </w:tabs>
            <w:rPr>
              <w:rFonts w:eastAsiaTheme="minorEastAsia"/>
              <w:noProof/>
              <w:sz w:val="24"/>
              <w:szCs w:val="24"/>
              <w:lang w:eastAsia="en-GB"/>
              <w14:ligatures w14:val="standardContextual"/>
            </w:rPr>
          </w:pPr>
          <w:hyperlink w:anchor="_Toc199194836" w:history="1">
            <w:r w:rsidRPr="00AD606A">
              <w:rPr>
                <w:rStyle w:val="Hyperlink"/>
                <w:noProof/>
              </w:rPr>
              <w:t>Introduction</w:t>
            </w:r>
            <w:r>
              <w:rPr>
                <w:noProof/>
                <w:webHidden/>
              </w:rPr>
              <w:tab/>
            </w:r>
            <w:r>
              <w:rPr>
                <w:noProof/>
                <w:webHidden/>
              </w:rPr>
              <w:fldChar w:fldCharType="begin"/>
            </w:r>
            <w:r>
              <w:rPr>
                <w:noProof/>
                <w:webHidden/>
              </w:rPr>
              <w:instrText xml:space="preserve"> PAGEREF _Toc199194836 \h </w:instrText>
            </w:r>
            <w:r>
              <w:rPr>
                <w:noProof/>
                <w:webHidden/>
              </w:rPr>
            </w:r>
            <w:r>
              <w:rPr>
                <w:noProof/>
                <w:webHidden/>
              </w:rPr>
              <w:fldChar w:fldCharType="separate"/>
            </w:r>
            <w:r>
              <w:rPr>
                <w:noProof/>
                <w:webHidden/>
              </w:rPr>
              <w:t>10</w:t>
            </w:r>
            <w:r>
              <w:rPr>
                <w:noProof/>
                <w:webHidden/>
              </w:rPr>
              <w:fldChar w:fldCharType="end"/>
            </w:r>
          </w:hyperlink>
        </w:p>
        <w:p w14:paraId="4BDD9CAB" w14:textId="1DB5D001" w:rsidR="004B683B" w:rsidRDefault="004B683B">
          <w:pPr>
            <w:pStyle w:val="TOC1"/>
            <w:tabs>
              <w:tab w:val="right" w:leader="dot" w:pos="9016"/>
            </w:tabs>
            <w:rPr>
              <w:rFonts w:eastAsiaTheme="minorEastAsia"/>
              <w:noProof/>
              <w:sz w:val="24"/>
              <w:szCs w:val="24"/>
              <w:lang w:eastAsia="en-GB"/>
              <w14:ligatures w14:val="standardContextual"/>
            </w:rPr>
          </w:pPr>
          <w:hyperlink w:anchor="_Toc199194837" w:history="1">
            <w:r w:rsidRPr="00AD606A">
              <w:rPr>
                <w:rStyle w:val="Hyperlink"/>
                <w:noProof/>
              </w:rPr>
              <w:t>Data Capture</w:t>
            </w:r>
            <w:r>
              <w:rPr>
                <w:noProof/>
                <w:webHidden/>
              </w:rPr>
              <w:tab/>
            </w:r>
            <w:r>
              <w:rPr>
                <w:noProof/>
                <w:webHidden/>
              </w:rPr>
              <w:fldChar w:fldCharType="begin"/>
            </w:r>
            <w:r>
              <w:rPr>
                <w:noProof/>
                <w:webHidden/>
              </w:rPr>
              <w:instrText xml:space="preserve"> PAGEREF _Toc199194837 \h </w:instrText>
            </w:r>
            <w:r>
              <w:rPr>
                <w:noProof/>
                <w:webHidden/>
              </w:rPr>
            </w:r>
            <w:r>
              <w:rPr>
                <w:noProof/>
                <w:webHidden/>
              </w:rPr>
              <w:fldChar w:fldCharType="separate"/>
            </w:r>
            <w:r>
              <w:rPr>
                <w:noProof/>
                <w:webHidden/>
              </w:rPr>
              <w:t>11</w:t>
            </w:r>
            <w:r>
              <w:rPr>
                <w:noProof/>
                <w:webHidden/>
              </w:rPr>
              <w:fldChar w:fldCharType="end"/>
            </w:r>
          </w:hyperlink>
        </w:p>
        <w:p w14:paraId="0FD01DF2" w14:textId="1774D6BA" w:rsidR="004B683B" w:rsidRDefault="004B683B">
          <w:pPr>
            <w:pStyle w:val="TOC2"/>
            <w:tabs>
              <w:tab w:val="right" w:leader="dot" w:pos="9016"/>
            </w:tabs>
            <w:rPr>
              <w:rFonts w:eastAsiaTheme="minorEastAsia"/>
              <w:noProof/>
              <w:sz w:val="24"/>
              <w:szCs w:val="24"/>
              <w:lang w:eastAsia="en-GB"/>
              <w14:ligatures w14:val="standardContextual"/>
            </w:rPr>
          </w:pPr>
          <w:hyperlink w:anchor="_Toc199194838" w:history="1">
            <w:r w:rsidRPr="00AD606A">
              <w:rPr>
                <w:rStyle w:val="Hyperlink"/>
                <w:noProof/>
              </w:rPr>
              <w:t>Quantitative Data</w:t>
            </w:r>
            <w:r>
              <w:rPr>
                <w:noProof/>
                <w:webHidden/>
              </w:rPr>
              <w:tab/>
            </w:r>
            <w:r>
              <w:rPr>
                <w:noProof/>
                <w:webHidden/>
              </w:rPr>
              <w:fldChar w:fldCharType="begin"/>
            </w:r>
            <w:r>
              <w:rPr>
                <w:noProof/>
                <w:webHidden/>
              </w:rPr>
              <w:instrText xml:space="preserve"> PAGEREF _Toc199194838 \h </w:instrText>
            </w:r>
            <w:r>
              <w:rPr>
                <w:noProof/>
                <w:webHidden/>
              </w:rPr>
            </w:r>
            <w:r>
              <w:rPr>
                <w:noProof/>
                <w:webHidden/>
              </w:rPr>
              <w:fldChar w:fldCharType="separate"/>
            </w:r>
            <w:r>
              <w:rPr>
                <w:noProof/>
                <w:webHidden/>
              </w:rPr>
              <w:t>11</w:t>
            </w:r>
            <w:r>
              <w:rPr>
                <w:noProof/>
                <w:webHidden/>
              </w:rPr>
              <w:fldChar w:fldCharType="end"/>
            </w:r>
          </w:hyperlink>
        </w:p>
        <w:p w14:paraId="3E198DE1" w14:textId="55638A83" w:rsidR="004B683B" w:rsidRDefault="004B683B">
          <w:pPr>
            <w:pStyle w:val="TOC2"/>
            <w:tabs>
              <w:tab w:val="right" w:leader="dot" w:pos="9016"/>
            </w:tabs>
            <w:rPr>
              <w:rFonts w:eastAsiaTheme="minorEastAsia"/>
              <w:noProof/>
              <w:sz w:val="24"/>
              <w:szCs w:val="24"/>
              <w:lang w:eastAsia="en-GB"/>
              <w14:ligatures w14:val="standardContextual"/>
            </w:rPr>
          </w:pPr>
          <w:hyperlink w:anchor="_Toc199194839" w:history="1">
            <w:r w:rsidRPr="00AD606A">
              <w:rPr>
                <w:rStyle w:val="Hyperlink"/>
                <w:noProof/>
              </w:rPr>
              <w:t>New Data Capture</w:t>
            </w:r>
            <w:r>
              <w:rPr>
                <w:noProof/>
                <w:webHidden/>
              </w:rPr>
              <w:tab/>
            </w:r>
            <w:r>
              <w:rPr>
                <w:noProof/>
                <w:webHidden/>
              </w:rPr>
              <w:fldChar w:fldCharType="begin"/>
            </w:r>
            <w:r>
              <w:rPr>
                <w:noProof/>
                <w:webHidden/>
              </w:rPr>
              <w:instrText xml:space="preserve"> PAGEREF _Toc199194839 \h </w:instrText>
            </w:r>
            <w:r>
              <w:rPr>
                <w:noProof/>
                <w:webHidden/>
              </w:rPr>
            </w:r>
            <w:r>
              <w:rPr>
                <w:noProof/>
                <w:webHidden/>
              </w:rPr>
              <w:fldChar w:fldCharType="separate"/>
            </w:r>
            <w:r>
              <w:rPr>
                <w:noProof/>
                <w:webHidden/>
              </w:rPr>
              <w:t>11</w:t>
            </w:r>
            <w:r>
              <w:rPr>
                <w:noProof/>
                <w:webHidden/>
              </w:rPr>
              <w:fldChar w:fldCharType="end"/>
            </w:r>
          </w:hyperlink>
        </w:p>
        <w:p w14:paraId="7564B6B8" w14:textId="49713163" w:rsidR="004B683B" w:rsidRDefault="004B683B">
          <w:pPr>
            <w:pStyle w:val="TOC2"/>
            <w:tabs>
              <w:tab w:val="right" w:leader="dot" w:pos="9016"/>
            </w:tabs>
            <w:rPr>
              <w:rFonts w:eastAsiaTheme="minorEastAsia"/>
              <w:noProof/>
              <w:sz w:val="24"/>
              <w:szCs w:val="24"/>
              <w:lang w:eastAsia="en-GB"/>
              <w14:ligatures w14:val="standardContextual"/>
            </w:rPr>
          </w:pPr>
          <w:hyperlink w:anchor="_Toc199194840" w:history="1">
            <w:r w:rsidRPr="00AD606A">
              <w:rPr>
                <w:rStyle w:val="Hyperlink"/>
                <w:noProof/>
              </w:rPr>
              <w:t>Data Monitoring</w:t>
            </w:r>
            <w:r>
              <w:rPr>
                <w:noProof/>
                <w:webHidden/>
              </w:rPr>
              <w:tab/>
            </w:r>
            <w:r>
              <w:rPr>
                <w:noProof/>
                <w:webHidden/>
              </w:rPr>
              <w:fldChar w:fldCharType="begin"/>
            </w:r>
            <w:r>
              <w:rPr>
                <w:noProof/>
                <w:webHidden/>
              </w:rPr>
              <w:instrText xml:space="preserve"> PAGEREF _Toc199194840 \h </w:instrText>
            </w:r>
            <w:r>
              <w:rPr>
                <w:noProof/>
                <w:webHidden/>
              </w:rPr>
            </w:r>
            <w:r>
              <w:rPr>
                <w:noProof/>
                <w:webHidden/>
              </w:rPr>
              <w:fldChar w:fldCharType="separate"/>
            </w:r>
            <w:r>
              <w:rPr>
                <w:noProof/>
                <w:webHidden/>
              </w:rPr>
              <w:t>13</w:t>
            </w:r>
            <w:r>
              <w:rPr>
                <w:noProof/>
                <w:webHidden/>
              </w:rPr>
              <w:fldChar w:fldCharType="end"/>
            </w:r>
          </w:hyperlink>
        </w:p>
        <w:p w14:paraId="33C2A3B6" w14:textId="5A8B7925" w:rsidR="004B683B" w:rsidRDefault="004B683B">
          <w:pPr>
            <w:pStyle w:val="TOC1"/>
            <w:tabs>
              <w:tab w:val="right" w:leader="dot" w:pos="9016"/>
            </w:tabs>
            <w:rPr>
              <w:rFonts w:eastAsiaTheme="minorEastAsia"/>
              <w:noProof/>
              <w:sz w:val="24"/>
              <w:szCs w:val="24"/>
              <w:lang w:eastAsia="en-GB"/>
              <w14:ligatures w14:val="standardContextual"/>
            </w:rPr>
          </w:pPr>
          <w:hyperlink w:anchor="_Toc199194841" w:history="1">
            <w:r w:rsidRPr="00AD606A">
              <w:rPr>
                <w:rStyle w:val="Hyperlink"/>
                <w:noProof/>
              </w:rPr>
              <w:t>Data Analysis</w:t>
            </w:r>
            <w:r>
              <w:rPr>
                <w:noProof/>
                <w:webHidden/>
              </w:rPr>
              <w:tab/>
            </w:r>
            <w:r>
              <w:rPr>
                <w:noProof/>
                <w:webHidden/>
              </w:rPr>
              <w:fldChar w:fldCharType="begin"/>
            </w:r>
            <w:r>
              <w:rPr>
                <w:noProof/>
                <w:webHidden/>
              </w:rPr>
              <w:instrText xml:space="preserve"> PAGEREF _Toc199194841 \h </w:instrText>
            </w:r>
            <w:r>
              <w:rPr>
                <w:noProof/>
                <w:webHidden/>
              </w:rPr>
            </w:r>
            <w:r>
              <w:rPr>
                <w:noProof/>
                <w:webHidden/>
              </w:rPr>
              <w:fldChar w:fldCharType="separate"/>
            </w:r>
            <w:r>
              <w:rPr>
                <w:noProof/>
                <w:webHidden/>
              </w:rPr>
              <w:t>15</w:t>
            </w:r>
            <w:r>
              <w:rPr>
                <w:noProof/>
                <w:webHidden/>
              </w:rPr>
              <w:fldChar w:fldCharType="end"/>
            </w:r>
          </w:hyperlink>
        </w:p>
        <w:p w14:paraId="4D0F4220" w14:textId="03BAC0E6" w:rsidR="004B683B" w:rsidRDefault="004B683B">
          <w:pPr>
            <w:pStyle w:val="TOC1"/>
            <w:tabs>
              <w:tab w:val="right" w:leader="dot" w:pos="9016"/>
            </w:tabs>
            <w:rPr>
              <w:rFonts w:eastAsiaTheme="minorEastAsia"/>
              <w:noProof/>
              <w:sz w:val="24"/>
              <w:szCs w:val="24"/>
              <w:lang w:eastAsia="en-GB"/>
              <w14:ligatures w14:val="standardContextual"/>
            </w:rPr>
          </w:pPr>
          <w:hyperlink w:anchor="_Toc199194842" w:history="1">
            <w:r w:rsidRPr="00AD606A">
              <w:rPr>
                <w:rStyle w:val="Hyperlink"/>
                <w:noProof/>
              </w:rPr>
              <w:t>Particle Size Distribution Overview</w:t>
            </w:r>
            <w:r>
              <w:rPr>
                <w:noProof/>
                <w:webHidden/>
              </w:rPr>
              <w:tab/>
            </w:r>
            <w:r>
              <w:rPr>
                <w:noProof/>
                <w:webHidden/>
              </w:rPr>
              <w:fldChar w:fldCharType="begin"/>
            </w:r>
            <w:r>
              <w:rPr>
                <w:noProof/>
                <w:webHidden/>
              </w:rPr>
              <w:instrText xml:space="preserve"> PAGEREF _Toc199194842 \h </w:instrText>
            </w:r>
            <w:r>
              <w:rPr>
                <w:noProof/>
                <w:webHidden/>
              </w:rPr>
            </w:r>
            <w:r>
              <w:rPr>
                <w:noProof/>
                <w:webHidden/>
              </w:rPr>
              <w:fldChar w:fldCharType="separate"/>
            </w:r>
            <w:r>
              <w:rPr>
                <w:noProof/>
                <w:webHidden/>
              </w:rPr>
              <w:t>16</w:t>
            </w:r>
            <w:r>
              <w:rPr>
                <w:noProof/>
                <w:webHidden/>
              </w:rPr>
              <w:fldChar w:fldCharType="end"/>
            </w:r>
          </w:hyperlink>
        </w:p>
        <w:p w14:paraId="5D68AAA0" w14:textId="0A5D9349" w:rsidR="004B683B" w:rsidRDefault="004B683B">
          <w:pPr>
            <w:pStyle w:val="TOC2"/>
            <w:tabs>
              <w:tab w:val="right" w:leader="dot" w:pos="9016"/>
            </w:tabs>
            <w:rPr>
              <w:rFonts w:eastAsiaTheme="minorEastAsia"/>
              <w:noProof/>
              <w:sz w:val="24"/>
              <w:szCs w:val="24"/>
              <w:lang w:eastAsia="en-GB"/>
              <w14:ligatures w14:val="standardContextual"/>
            </w:rPr>
          </w:pPr>
          <w:hyperlink w:anchor="_Toc199194843" w:history="1">
            <w:r w:rsidRPr="00AD606A">
              <w:rPr>
                <w:rStyle w:val="Hyperlink"/>
                <w:noProof/>
              </w:rPr>
              <w:t>PSD Measurement Methods</w:t>
            </w:r>
            <w:r>
              <w:rPr>
                <w:noProof/>
                <w:webHidden/>
              </w:rPr>
              <w:tab/>
            </w:r>
            <w:r>
              <w:rPr>
                <w:noProof/>
                <w:webHidden/>
              </w:rPr>
              <w:fldChar w:fldCharType="begin"/>
            </w:r>
            <w:r>
              <w:rPr>
                <w:noProof/>
                <w:webHidden/>
              </w:rPr>
              <w:instrText xml:space="preserve"> PAGEREF _Toc199194843 \h </w:instrText>
            </w:r>
            <w:r>
              <w:rPr>
                <w:noProof/>
                <w:webHidden/>
              </w:rPr>
            </w:r>
            <w:r>
              <w:rPr>
                <w:noProof/>
                <w:webHidden/>
              </w:rPr>
              <w:fldChar w:fldCharType="separate"/>
            </w:r>
            <w:r>
              <w:rPr>
                <w:noProof/>
                <w:webHidden/>
              </w:rPr>
              <w:t>17</w:t>
            </w:r>
            <w:r>
              <w:rPr>
                <w:noProof/>
                <w:webHidden/>
              </w:rPr>
              <w:fldChar w:fldCharType="end"/>
            </w:r>
          </w:hyperlink>
        </w:p>
        <w:p w14:paraId="1366B6A3" w14:textId="5D958C4E" w:rsidR="004B683B" w:rsidRDefault="004B683B">
          <w:pPr>
            <w:pStyle w:val="TOC1"/>
            <w:tabs>
              <w:tab w:val="right" w:leader="dot" w:pos="9016"/>
            </w:tabs>
            <w:rPr>
              <w:rFonts w:eastAsiaTheme="minorEastAsia"/>
              <w:noProof/>
              <w:sz w:val="24"/>
              <w:szCs w:val="24"/>
              <w:lang w:eastAsia="en-GB"/>
              <w14:ligatures w14:val="standardContextual"/>
            </w:rPr>
          </w:pPr>
          <w:hyperlink w:anchor="_Toc199194844" w:history="1">
            <w:r w:rsidRPr="00AD606A">
              <w:rPr>
                <w:rStyle w:val="Hyperlink"/>
                <w:noProof/>
              </w:rPr>
              <w:t>Brainstorm for Difference in PSD Results</w:t>
            </w:r>
            <w:r>
              <w:rPr>
                <w:noProof/>
                <w:webHidden/>
              </w:rPr>
              <w:tab/>
            </w:r>
            <w:r>
              <w:rPr>
                <w:noProof/>
                <w:webHidden/>
              </w:rPr>
              <w:fldChar w:fldCharType="begin"/>
            </w:r>
            <w:r>
              <w:rPr>
                <w:noProof/>
                <w:webHidden/>
              </w:rPr>
              <w:instrText xml:space="preserve"> PAGEREF _Toc199194844 \h </w:instrText>
            </w:r>
            <w:r>
              <w:rPr>
                <w:noProof/>
                <w:webHidden/>
              </w:rPr>
            </w:r>
            <w:r>
              <w:rPr>
                <w:noProof/>
                <w:webHidden/>
              </w:rPr>
              <w:fldChar w:fldCharType="separate"/>
            </w:r>
            <w:r>
              <w:rPr>
                <w:noProof/>
                <w:webHidden/>
              </w:rPr>
              <w:t>18</w:t>
            </w:r>
            <w:r>
              <w:rPr>
                <w:noProof/>
                <w:webHidden/>
              </w:rPr>
              <w:fldChar w:fldCharType="end"/>
            </w:r>
          </w:hyperlink>
        </w:p>
        <w:p w14:paraId="66793E04" w14:textId="6EA2599F" w:rsidR="004B683B" w:rsidRDefault="004B683B">
          <w:pPr>
            <w:pStyle w:val="TOC1"/>
            <w:tabs>
              <w:tab w:val="right" w:leader="dot" w:pos="9016"/>
            </w:tabs>
            <w:rPr>
              <w:rFonts w:eastAsiaTheme="minorEastAsia"/>
              <w:noProof/>
              <w:sz w:val="24"/>
              <w:szCs w:val="24"/>
              <w:lang w:eastAsia="en-GB"/>
              <w14:ligatures w14:val="standardContextual"/>
            </w:rPr>
          </w:pPr>
          <w:hyperlink w:anchor="_Toc199194845" w:history="1">
            <w:r w:rsidRPr="00AD606A">
              <w:rPr>
                <w:rStyle w:val="Hyperlink"/>
                <w:noProof/>
              </w:rPr>
              <w:t>Powder Sampling</w:t>
            </w:r>
            <w:r>
              <w:rPr>
                <w:noProof/>
                <w:webHidden/>
              </w:rPr>
              <w:tab/>
            </w:r>
            <w:r>
              <w:rPr>
                <w:noProof/>
                <w:webHidden/>
              </w:rPr>
              <w:fldChar w:fldCharType="begin"/>
            </w:r>
            <w:r>
              <w:rPr>
                <w:noProof/>
                <w:webHidden/>
              </w:rPr>
              <w:instrText xml:space="preserve"> PAGEREF _Toc199194845 \h </w:instrText>
            </w:r>
            <w:r>
              <w:rPr>
                <w:noProof/>
                <w:webHidden/>
              </w:rPr>
            </w:r>
            <w:r>
              <w:rPr>
                <w:noProof/>
                <w:webHidden/>
              </w:rPr>
              <w:fldChar w:fldCharType="separate"/>
            </w:r>
            <w:r>
              <w:rPr>
                <w:noProof/>
                <w:webHidden/>
              </w:rPr>
              <w:t>20</w:t>
            </w:r>
            <w:r>
              <w:rPr>
                <w:noProof/>
                <w:webHidden/>
              </w:rPr>
              <w:fldChar w:fldCharType="end"/>
            </w:r>
          </w:hyperlink>
        </w:p>
        <w:p w14:paraId="544CFF23" w14:textId="0B400974" w:rsidR="004B683B" w:rsidRDefault="004B683B">
          <w:pPr>
            <w:pStyle w:val="TOC2"/>
            <w:tabs>
              <w:tab w:val="right" w:leader="dot" w:pos="9016"/>
            </w:tabs>
            <w:rPr>
              <w:rFonts w:eastAsiaTheme="minorEastAsia"/>
              <w:noProof/>
              <w:sz w:val="24"/>
              <w:szCs w:val="24"/>
              <w:lang w:eastAsia="en-GB"/>
              <w14:ligatures w14:val="standardContextual"/>
            </w:rPr>
          </w:pPr>
          <w:hyperlink w:anchor="_Toc199194846" w:history="1">
            <w:r w:rsidRPr="00AD606A">
              <w:rPr>
                <w:rStyle w:val="Hyperlink"/>
                <w:noProof/>
              </w:rPr>
              <w:t>Overview of ISO 3954:2007</w:t>
            </w:r>
            <w:r>
              <w:rPr>
                <w:noProof/>
                <w:webHidden/>
              </w:rPr>
              <w:tab/>
            </w:r>
            <w:r>
              <w:rPr>
                <w:noProof/>
                <w:webHidden/>
              </w:rPr>
              <w:fldChar w:fldCharType="begin"/>
            </w:r>
            <w:r>
              <w:rPr>
                <w:noProof/>
                <w:webHidden/>
              </w:rPr>
              <w:instrText xml:space="preserve"> PAGEREF _Toc199194846 \h </w:instrText>
            </w:r>
            <w:r>
              <w:rPr>
                <w:noProof/>
                <w:webHidden/>
              </w:rPr>
            </w:r>
            <w:r>
              <w:rPr>
                <w:noProof/>
                <w:webHidden/>
              </w:rPr>
              <w:fldChar w:fldCharType="separate"/>
            </w:r>
            <w:r>
              <w:rPr>
                <w:noProof/>
                <w:webHidden/>
              </w:rPr>
              <w:t>21</w:t>
            </w:r>
            <w:r>
              <w:rPr>
                <w:noProof/>
                <w:webHidden/>
              </w:rPr>
              <w:fldChar w:fldCharType="end"/>
            </w:r>
          </w:hyperlink>
        </w:p>
        <w:p w14:paraId="28E4B9D5" w14:textId="3D58E560" w:rsidR="004B683B" w:rsidRDefault="004B683B">
          <w:pPr>
            <w:pStyle w:val="TOC2"/>
            <w:tabs>
              <w:tab w:val="right" w:leader="dot" w:pos="9016"/>
            </w:tabs>
            <w:rPr>
              <w:rFonts w:eastAsiaTheme="minorEastAsia"/>
              <w:noProof/>
              <w:sz w:val="24"/>
              <w:szCs w:val="24"/>
              <w:lang w:eastAsia="en-GB"/>
              <w14:ligatures w14:val="standardContextual"/>
            </w:rPr>
          </w:pPr>
          <w:hyperlink w:anchor="_Toc199194847" w:history="1">
            <w:r w:rsidRPr="00AD606A">
              <w:rPr>
                <w:rStyle w:val="Hyperlink"/>
                <w:noProof/>
              </w:rPr>
              <w:t>Key Concepts of ISO 3954:2007</w:t>
            </w:r>
            <w:r>
              <w:rPr>
                <w:noProof/>
                <w:webHidden/>
              </w:rPr>
              <w:tab/>
            </w:r>
            <w:r>
              <w:rPr>
                <w:noProof/>
                <w:webHidden/>
              </w:rPr>
              <w:fldChar w:fldCharType="begin"/>
            </w:r>
            <w:r>
              <w:rPr>
                <w:noProof/>
                <w:webHidden/>
              </w:rPr>
              <w:instrText xml:space="preserve"> PAGEREF _Toc199194847 \h </w:instrText>
            </w:r>
            <w:r>
              <w:rPr>
                <w:noProof/>
                <w:webHidden/>
              </w:rPr>
            </w:r>
            <w:r>
              <w:rPr>
                <w:noProof/>
                <w:webHidden/>
              </w:rPr>
              <w:fldChar w:fldCharType="separate"/>
            </w:r>
            <w:r>
              <w:rPr>
                <w:noProof/>
                <w:webHidden/>
              </w:rPr>
              <w:t>21</w:t>
            </w:r>
            <w:r>
              <w:rPr>
                <w:noProof/>
                <w:webHidden/>
              </w:rPr>
              <w:fldChar w:fldCharType="end"/>
            </w:r>
          </w:hyperlink>
        </w:p>
        <w:p w14:paraId="69B9EB3B" w14:textId="24FA40DB" w:rsidR="004B683B" w:rsidRDefault="004B683B">
          <w:pPr>
            <w:pStyle w:val="TOC2"/>
            <w:tabs>
              <w:tab w:val="right" w:leader="dot" w:pos="9016"/>
            </w:tabs>
            <w:rPr>
              <w:rFonts w:eastAsiaTheme="minorEastAsia"/>
              <w:noProof/>
              <w:sz w:val="24"/>
              <w:szCs w:val="24"/>
              <w:lang w:eastAsia="en-GB"/>
              <w14:ligatures w14:val="standardContextual"/>
            </w:rPr>
          </w:pPr>
          <w:hyperlink w:anchor="_Toc199194848" w:history="1">
            <w:r w:rsidRPr="00AD606A">
              <w:rPr>
                <w:rStyle w:val="Hyperlink"/>
                <w:noProof/>
              </w:rPr>
              <w:t>Powder Sampling Work Instruction</w:t>
            </w:r>
            <w:r>
              <w:rPr>
                <w:noProof/>
                <w:webHidden/>
              </w:rPr>
              <w:tab/>
            </w:r>
            <w:r>
              <w:rPr>
                <w:noProof/>
                <w:webHidden/>
              </w:rPr>
              <w:fldChar w:fldCharType="begin"/>
            </w:r>
            <w:r>
              <w:rPr>
                <w:noProof/>
                <w:webHidden/>
              </w:rPr>
              <w:instrText xml:space="preserve"> PAGEREF _Toc199194848 \h </w:instrText>
            </w:r>
            <w:r>
              <w:rPr>
                <w:noProof/>
                <w:webHidden/>
              </w:rPr>
            </w:r>
            <w:r>
              <w:rPr>
                <w:noProof/>
                <w:webHidden/>
              </w:rPr>
              <w:fldChar w:fldCharType="separate"/>
            </w:r>
            <w:r>
              <w:rPr>
                <w:noProof/>
                <w:webHidden/>
              </w:rPr>
              <w:t>22</w:t>
            </w:r>
            <w:r>
              <w:rPr>
                <w:noProof/>
                <w:webHidden/>
              </w:rPr>
              <w:fldChar w:fldCharType="end"/>
            </w:r>
          </w:hyperlink>
        </w:p>
        <w:p w14:paraId="1C8221E2" w14:textId="4653D8F8" w:rsidR="004B683B" w:rsidRDefault="004B683B">
          <w:pPr>
            <w:pStyle w:val="TOC1"/>
            <w:tabs>
              <w:tab w:val="right" w:leader="dot" w:pos="9016"/>
            </w:tabs>
            <w:rPr>
              <w:rFonts w:eastAsiaTheme="minorEastAsia"/>
              <w:noProof/>
              <w:sz w:val="24"/>
              <w:szCs w:val="24"/>
              <w:lang w:eastAsia="en-GB"/>
              <w14:ligatures w14:val="standardContextual"/>
            </w:rPr>
          </w:pPr>
          <w:hyperlink w:anchor="_Toc199194849" w:history="1">
            <w:r w:rsidRPr="00AD606A">
              <w:rPr>
                <w:rStyle w:val="Hyperlink"/>
                <w:noProof/>
              </w:rPr>
              <w:t>Operator Errors</w:t>
            </w:r>
            <w:r>
              <w:rPr>
                <w:noProof/>
                <w:webHidden/>
              </w:rPr>
              <w:tab/>
            </w:r>
            <w:r>
              <w:rPr>
                <w:noProof/>
                <w:webHidden/>
              </w:rPr>
              <w:fldChar w:fldCharType="begin"/>
            </w:r>
            <w:r>
              <w:rPr>
                <w:noProof/>
                <w:webHidden/>
              </w:rPr>
              <w:instrText xml:space="preserve"> PAGEREF _Toc199194849 \h </w:instrText>
            </w:r>
            <w:r>
              <w:rPr>
                <w:noProof/>
                <w:webHidden/>
              </w:rPr>
            </w:r>
            <w:r>
              <w:rPr>
                <w:noProof/>
                <w:webHidden/>
              </w:rPr>
              <w:fldChar w:fldCharType="separate"/>
            </w:r>
            <w:r>
              <w:rPr>
                <w:noProof/>
                <w:webHidden/>
              </w:rPr>
              <w:t>25</w:t>
            </w:r>
            <w:r>
              <w:rPr>
                <w:noProof/>
                <w:webHidden/>
              </w:rPr>
              <w:fldChar w:fldCharType="end"/>
            </w:r>
          </w:hyperlink>
        </w:p>
        <w:p w14:paraId="475AA0B6" w14:textId="2C545171" w:rsidR="004B683B" w:rsidRDefault="004B683B">
          <w:pPr>
            <w:pStyle w:val="TOC1"/>
            <w:tabs>
              <w:tab w:val="right" w:leader="dot" w:pos="9016"/>
            </w:tabs>
            <w:rPr>
              <w:rFonts w:eastAsiaTheme="minorEastAsia"/>
              <w:noProof/>
              <w:sz w:val="24"/>
              <w:szCs w:val="24"/>
              <w:lang w:eastAsia="en-GB"/>
              <w14:ligatures w14:val="standardContextual"/>
            </w:rPr>
          </w:pPr>
          <w:hyperlink w:anchor="_Toc199194850" w:history="1">
            <w:r w:rsidRPr="00AD606A">
              <w:rPr>
                <w:rStyle w:val="Hyperlink"/>
                <w:noProof/>
              </w:rPr>
              <w:t>Equipment Failure</w:t>
            </w:r>
            <w:r>
              <w:rPr>
                <w:noProof/>
                <w:webHidden/>
              </w:rPr>
              <w:tab/>
            </w:r>
            <w:r>
              <w:rPr>
                <w:noProof/>
                <w:webHidden/>
              </w:rPr>
              <w:fldChar w:fldCharType="begin"/>
            </w:r>
            <w:r>
              <w:rPr>
                <w:noProof/>
                <w:webHidden/>
              </w:rPr>
              <w:instrText xml:space="preserve"> PAGEREF _Toc199194850 \h </w:instrText>
            </w:r>
            <w:r>
              <w:rPr>
                <w:noProof/>
                <w:webHidden/>
              </w:rPr>
            </w:r>
            <w:r>
              <w:rPr>
                <w:noProof/>
                <w:webHidden/>
              </w:rPr>
              <w:fldChar w:fldCharType="separate"/>
            </w:r>
            <w:r>
              <w:rPr>
                <w:noProof/>
                <w:webHidden/>
              </w:rPr>
              <w:t>27</w:t>
            </w:r>
            <w:r>
              <w:rPr>
                <w:noProof/>
                <w:webHidden/>
              </w:rPr>
              <w:fldChar w:fldCharType="end"/>
            </w:r>
          </w:hyperlink>
        </w:p>
        <w:p w14:paraId="7AD43623" w14:textId="5AF0FD2F" w:rsidR="004B683B" w:rsidRDefault="004B683B">
          <w:pPr>
            <w:pStyle w:val="TOC1"/>
            <w:tabs>
              <w:tab w:val="right" w:leader="dot" w:pos="9016"/>
            </w:tabs>
            <w:rPr>
              <w:rFonts w:eastAsiaTheme="minorEastAsia"/>
              <w:noProof/>
              <w:sz w:val="24"/>
              <w:szCs w:val="24"/>
              <w:lang w:eastAsia="en-GB"/>
              <w14:ligatures w14:val="standardContextual"/>
            </w:rPr>
          </w:pPr>
          <w:hyperlink w:anchor="_Toc199194851" w:history="1">
            <w:r w:rsidRPr="00AD606A">
              <w:rPr>
                <w:rStyle w:val="Hyperlink"/>
                <w:noProof/>
              </w:rPr>
              <w:t>Sieve Accuracy</w:t>
            </w:r>
            <w:r>
              <w:rPr>
                <w:noProof/>
                <w:webHidden/>
              </w:rPr>
              <w:tab/>
            </w:r>
            <w:r>
              <w:rPr>
                <w:noProof/>
                <w:webHidden/>
              </w:rPr>
              <w:fldChar w:fldCharType="begin"/>
            </w:r>
            <w:r>
              <w:rPr>
                <w:noProof/>
                <w:webHidden/>
              </w:rPr>
              <w:instrText xml:space="preserve"> PAGEREF _Toc199194851 \h </w:instrText>
            </w:r>
            <w:r>
              <w:rPr>
                <w:noProof/>
                <w:webHidden/>
              </w:rPr>
            </w:r>
            <w:r>
              <w:rPr>
                <w:noProof/>
                <w:webHidden/>
              </w:rPr>
              <w:fldChar w:fldCharType="separate"/>
            </w:r>
            <w:r>
              <w:rPr>
                <w:noProof/>
                <w:webHidden/>
              </w:rPr>
              <w:t>29</w:t>
            </w:r>
            <w:r>
              <w:rPr>
                <w:noProof/>
                <w:webHidden/>
              </w:rPr>
              <w:fldChar w:fldCharType="end"/>
            </w:r>
          </w:hyperlink>
        </w:p>
        <w:p w14:paraId="3A2DDC9E" w14:textId="7C04A75F" w:rsidR="004B683B" w:rsidRDefault="004B683B">
          <w:pPr>
            <w:pStyle w:val="TOC1"/>
            <w:tabs>
              <w:tab w:val="right" w:leader="dot" w:pos="9016"/>
            </w:tabs>
            <w:rPr>
              <w:rFonts w:eastAsiaTheme="minorEastAsia"/>
              <w:noProof/>
              <w:sz w:val="24"/>
              <w:szCs w:val="24"/>
              <w:lang w:eastAsia="en-GB"/>
              <w14:ligatures w14:val="standardContextual"/>
            </w:rPr>
          </w:pPr>
          <w:hyperlink w:anchor="_Toc199194852" w:history="1">
            <w:r w:rsidRPr="00AD606A">
              <w:rPr>
                <w:rStyle w:val="Hyperlink"/>
                <w:noProof/>
              </w:rPr>
              <w:t>Data Monitoring After Changes</w:t>
            </w:r>
            <w:r>
              <w:rPr>
                <w:noProof/>
                <w:webHidden/>
              </w:rPr>
              <w:tab/>
            </w:r>
            <w:r>
              <w:rPr>
                <w:noProof/>
                <w:webHidden/>
              </w:rPr>
              <w:fldChar w:fldCharType="begin"/>
            </w:r>
            <w:r>
              <w:rPr>
                <w:noProof/>
                <w:webHidden/>
              </w:rPr>
              <w:instrText xml:space="preserve"> PAGEREF _Toc199194852 \h </w:instrText>
            </w:r>
            <w:r>
              <w:rPr>
                <w:noProof/>
                <w:webHidden/>
              </w:rPr>
            </w:r>
            <w:r>
              <w:rPr>
                <w:noProof/>
                <w:webHidden/>
              </w:rPr>
              <w:fldChar w:fldCharType="separate"/>
            </w:r>
            <w:r>
              <w:rPr>
                <w:noProof/>
                <w:webHidden/>
              </w:rPr>
              <w:t>31</w:t>
            </w:r>
            <w:r>
              <w:rPr>
                <w:noProof/>
                <w:webHidden/>
              </w:rPr>
              <w:fldChar w:fldCharType="end"/>
            </w:r>
          </w:hyperlink>
        </w:p>
        <w:p w14:paraId="0C7575A3" w14:textId="679C4127" w:rsidR="004B683B" w:rsidRDefault="004B683B">
          <w:pPr>
            <w:pStyle w:val="TOC1"/>
            <w:tabs>
              <w:tab w:val="right" w:leader="dot" w:pos="9016"/>
            </w:tabs>
            <w:rPr>
              <w:rFonts w:eastAsiaTheme="minorEastAsia"/>
              <w:noProof/>
              <w:sz w:val="24"/>
              <w:szCs w:val="24"/>
              <w:lang w:eastAsia="en-GB"/>
              <w14:ligatures w14:val="standardContextual"/>
            </w:rPr>
          </w:pPr>
          <w:hyperlink w:anchor="_Toc199194853" w:history="1">
            <w:r w:rsidRPr="00AD606A">
              <w:rPr>
                <w:rStyle w:val="Hyperlink"/>
                <w:noProof/>
              </w:rPr>
              <w:t>Conclusion</w:t>
            </w:r>
            <w:r>
              <w:rPr>
                <w:noProof/>
                <w:webHidden/>
              </w:rPr>
              <w:tab/>
            </w:r>
            <w:r>
              <w:rPr>
                <w:noProof/>
                <w:webHidden/>
              </w:rPr>
              <w:fldChar w:fldCharType="begin"/>
            </w:r>
            <w:r>
              <w:rPr>
                <w:noProof/>
                <w:webHidden/>
              </w:rPr>
              <w:instrText xml:space="preserve"> PAGEREF _Toc199194853 \h </w:instrText>
            </w:r>
            <w:r>
              <w:rPr>
                <w:noProof/>
                <w:webHidden/>
              </w:rPr>
            </w:r>
            <w:r>
              <w:rPr>
                <w:noProof/>
                <w:webHidden/>
              </w:rPr>
              <w:fldChar w:fldCharType="separate"/>
            </w:r>
            <w:r>
              <w:rPr>
                <w:noProof/>
                <w:webHidden/>
              </w:rPr>
              <w:t>33</w:t>
            </w:r>
            <w:r>
              <w:rPr>
                <w:noProof/>
                <w:webHidden/>
              </w:rPr>
              <w:fldChar w:fldCharType="end"/>
            </w:r>
          </w:hyperlink>
        </w:p>
        <w:p w14:paraId="112EB8B2" w14:textId="6F4B4ABA" w:rsidR="004B683B" w:rsidRDefault="004B683B">
          <w:pPr>
            <w:pStyle w:val="TOC1"/>
            <w:tabs>
              <w:tab w:val="right" w:leader="dot" w:pos="9016"/>
            </w:tabs>
            <w:rPr>
              <w:rFonts w:eastAsiaTheme="minorEastAsia"/>
              <w:noProof/>
              <w:sz w:val="24"/>
              <w:szCs w:val="24"/>
              <w:lang w:eastAsia="en-GB"/>
              <w14:ligatures w14:val="standardContextual"/>
            </w:rPr>
          </w:pPr>
          <w:hyperlink w:anchor="_Toc199194854" w:history="1">
            <w:r w:rsidRPr="00AD606A">
              <w:rPr>
                <w:rStyle w:val="Hyperlink"/>
                <w:noProof/>
              </w:rPr>
              <w:t>References</w:t>
            </w:r>
            <w:r>
              <w:rPr>
                <w:noProof/>
                <w:webHidden/>
              </w:rPr>
              <w:tab/>
            </w:r>
            <w:r>
              <w:rPr>
                <w:noProof/>
                <w:webHidden/>
              </w:rPr>
              <w:fldChar w:fldCharType="begin"/>
            </w:r>
            <w:r>
              <w:rPr>
                <w:noProof/>
                <w:webHidden/>
              </w:rPr>
              <w:instrText xml:space="preserve"> PAGEREF _Toc199194854 \h </w:instrText>
            </w:r>
            <w:r>
              <w:rPr>
                <w:noProof/>
                <w:webHidden/>
              </w:rPr>
            </w:r>
            <w:r>
              <w:rPr>
                <w:noProof/>
                <w:webHidden/>
              </w:rPr>
              <w:fldChar w:fldCharType="separate"/>
            </w:r>
            <w:r>
              <w:rPr>
                <w:noProof/>
                <w:webHidden/>
              </w:rPr>
              <w:t>34</w:t>
            </w:r>
            <w:r>
              <w:rPr>
                <w:noProof/>
                <w:webHidden/>
              </w:rPr>
              <w:fldChar w:fldCharType="end"/>
            </w:r>
          </w:hyperlink>
        </w:p>
        <w:p w14:paraId="002F37BB" w14:textId="48704D45" w:rsidR="007C5338" w:rsidRDefault="00D96D81">
          <w:r>
            <w:rPr>
              <w:b/>
              <w:bCs/>
              <w:noProof/>
            </w:rPr>
            <w:fldChar w:fldCharType="end"/>
          </w:r>
        </w:p>
      </w:sdtContent>
    </w:sdt>
    <w:p w14:paraId="2E79A054" w14:textId="77777777" w:rsidR="007C5338" w:rsidRDefault="007C5338" w:rsidP="007C5338">
      <w:pPr>
        <w:pStyle w:val="Heading1"/>
      </w:pPr>
    </w:p>
    <w:p w14:paraId="0B08947B" w14:textId="77777777" w:rsidR="007C5338" w:rsidRDefault="007C5338">
      <w:pPr>
        <w:rPr>
          <w:rFonts w:asciiTheme="majorHAnsi" w:eastAsiaTheme="majorEastAsia" w:hAnsiTheme="majorHAnsi" w:cstheme="majorBidi"/>
          <w:color w:val="0F4761" w:themeColor="accent1" w:themeShade="BF"/>
          <w:sz w:val="40"/>
          <w:szCs w:val="40"/>
        </w:rPr>
      </w:pPr>
      <w:r>
        <w:br w:type="page"/>
      </w:r>
    </w:p>
    <w:p w14:paraId="6334EC00" w14:textId="77777777" w:rsidR="007C5338" w:rsidRDefault="007C5338" w:rsidP="007C5338">
      <w:pPr>
        <w:pStyle w:val="Heading1"/>
      </w:pPr>
      <w:bookmarkStart w:id="3" w:name="_Toc199194833"/>
      <w:r>
        <w:lastRenderedPageBreak/>
        <w:t>List of Figures</w:t>
      </w:r>
      <w:bookmarkEnd w:id="3"/>
    </w:p>
    <w:p w14:paraId="004EBA7C" w14:textId="77777777" w:rsidR="00BD472D" w:rsidRDefault="00D96D81">
      <w:pPr>
        <w:pStyle w:val="TableofFigures"/>
        <w:tabs>
          <w:tab w:val="right" w:leader="dot" w:pos="9016"/>
        </w:tabs>
        <w:rPr>
          <w:rFonts w:eastAsiaTheme="minorEastAsia"/>
          <w:noProof/>
          <w:sz w:val="24"/>
          <w:szCs w:val="24"/>
          <w:lang w:eastAsia="en-GB"/>
        </w:rPr>
      </w:pPr>
      <w:r>
        <w:fldChar w:fldCharType="begin"/>
      </w:r>
      <w:r w:rsidR="00BD472D">
        <w:instrText xml:space="preserve"> TOC \h \z \c "Figure" </w:instrText>
      </w:r>
      <w:r>
        <w:fldChar w:fldCharType="separate"/>
      </w:r>
      <w:hyperlink w:anchor="_Toc199189163" w:history="1">
        <w:r w:rsidR="00BD472D" w:rsidRPr="00786D41">
          <w:rPr>
            <w:rStyle w:val="Hyperlink"/>
            <w:noProof/>
          </w:rPr>
          <w:t>Figure 1 Graph showing breakdown of batches booked out of lab</w:t>
        </w:r>
        <w:r w:rsidR="00BD472D">
          <w:rPr>
            <w:noProof/>
            <w:webHidden/>
          </w:rPr>
          <w:tab/>
        </w:r>
        <w:r>
          <w:rPr>
            <w:noProof/>
            <w:webHidden/>
          </w:rPr>
          <w:fldChar w:fldCharType="begin"/>
        </w:r>
        <w:r w:rsidR="00BD472D">
          <w:rPr>
            <w:noProof/>
            <w:webHidden/>
          </w:rPr>
          <w:instrText xml:space="preserve"> PAGEREF _Toc199189163 \h </w:instrText>
        </w:r>
        <w:r>
          <w:rPr>
            <w:noProof/>
            <w:webHidden/>
          </w:rPr>
        </w:r>
        <w:r>
          <w:rPr>
            <w:noProof/>
            <w:webHidden/>
          </w:rPr>
          <w:fldChar w:fldCharType="separate"/>
        </w:r>
        <w:r w:rsidR="00BD472D">
          <w:rPr>
            <w:noProof/>
            <w:webHidden/>
          </w:rPr>
          <w:t>10</w:t>
        </w:r>
        <w:r>
          <w:rPr>
            <w:noProof/>
            <w:webHidden/>
          </w:rPr>
          <w:fldChar w:fldCharType="end"/>
        </w:r>
      </w:hyperlink>
    </w:p>
    <w:p w14:paraId="6754CB89" w14:textId="77777777" w:rsidR="00BD472D" w:rsidRDefault="00BD472D">
      <w:pPr>
        <w:pStyle w:val="TableofFigures"/>
        <w:tabs>
          <w:tab w:val="right" w:leader="dot" w:pos="9016"/>
        </w:tabs>
        <w:rPr>
          <w:rFonts w:eastAsiaTheme="minorEastAsia"/>
          <w:noProof/>
          <w:sz w:val="24"/>
          <w:szCs w:val="24"/>
          <w:lang w:eastAsia="en-GB"/>
        </w:rPr>
      </w:pPr>
      <w:hyperlink w:anchor="_Toc199189164" w:history="1">
        <w:r w:rsidRPr="00786D41">
          <w:rPr>
            <w:rStyle w:val="Hyperlink"/>
            <w:noProof/>
          </w:rPr>
          <w:t>Figure 2 Graph showing percentage of straight pass against concession</w:t>
        </w:r>
        <w:r>
          <w:rPr>
            <w:noProof/>
            <w:webHidden/>
          </w:rPr>
          <w:tab/>
        </w:r>
        <w:r w:rsidR="00D96D81">
          <w:rPr>
            <w:noProof/>
            <w:webHidden/>
          </w:rPr>
          <w:fldChar w:fldCharType="begin"/>
        </w:r>
        <w:r>
          <w:rPr>
            <w:noProof/>
            <w:webHidden/>
          </w:rPr>
          <w:instrText xml:space="preserve"> PAGEREF _Toc199189164 \h </w:instrText>
        </w:r>
        <w:r w:rsidR="00D96D81">
          <w:rPr>
            <w:noProof/>
            <w:webHidden/>
          </w:rPr>
        </w:r>
        <w:r w:rsidR="00D96D81">
          <w:rPr>
            <w:noProof/>
            <w:webHidden/>
          </w:rPr>
          <w:fldChar w:fldCharType="separate"/>
        </w:r>
        <w:r>
          <w:rPr>
            <w:noProof/>
            <w:webHidden/>
          </w:rPr>
          <w:t>10</w:t>
        </w:r>
        <w:r w:rsidR="00D96D81">
          <w:rPr>
            <w:noProof/>
            <w:webHidden/>
          </w:rPr>
          <w:fldChar w:fldCharType="end"/>
        </w:r>
      </w:hyperlink>
    </w:p>
    <w:p w14:paraId="3B113238" w14:textId="77777777" w:rsidR="00BD472D" w:rsidRDefault="00BD472D">
      <w:pPr>
        <w:pStyle w:val="TableofFigures"/>
        <w:tabs>
          <w:tab w:val="right" w:leader="dot" w:pos="9016"/>
        </w:tabs>
        <w:rPr>
          <w:rFonts w:eastAsiaTheme="minorEastAsia"/>
          <w:noProof/>
          <w:sz w:val="24"/>
          <w:szCs w:val="24"/>
          <w:lang w:eastAsia="en-GB"/>
        </w:rPr>
      </w:pPr>
      <w:hyperlink w:anchor="_Toc199189165" w:history="1">
        <w:r w:rsidRPr="00786D41">
          <w:rPr>
            <w:rStyle w:val="Hyperlink"/>
            <w:noProof/>
          </w:rPr>
          <w:t>Figure 3 Straight pass versus concession data</w:t>
        </w:r>
        <w:r>
          <w:rPr>
            <w:noProof/>
            <w:webHidden/>
          </w:rPr>
          <w:tab/>
        </w:r>
        <w:r w:rsidR="00D96D81">
          <w:rPr>
            <w:noProof/>
            <w:webHidden/>
          </w:rPr>
          <w:fldChar w:fldCharType="begin"/>
        </w:r>
        <w:r>
          <w:rPr>
            <w:noProof/>
            <w:webHidden/>
          </w:rPr>
          <w:instrText xml:space="preserve"> PAGEREF _Toc199189165 \h </w:instrText>
        </w:r>
        <w:r w:rsidR="00D96D81">
          <w:rPr>
            <w:noProof/>
            <w:webHidden/>
          </w:rPr>
        </w:r>
        <w:r w:rsidR="00D96D81">
          <w:rPr>
            <w:noProof/>
            <w:webHidden/>
          </w:rPr>
          <w:fldChar w:fldCharType="separate"/>
        </w:r>
        <w:r>
          <w:rPr>
            <w:noProof/>
            <w:webHidden/>
          </w:rPr>
          <w:t>11</w:t>
        </w:r>
        <w:r w:rsidR="00D96D81">
          <w:rPr>
            <w:noProof/>
            <w:webHidden/>
          </w:rPr>
          <w:fldChar w:fldCharType="end"/>
        </w:r>
      </w:hyperlink>
    </w:p>
    <w:p w14:paraId="1DC06257" w14:textId="77777777" w:rsidR="00BD472D" w:rsidRDefault="00BD472D">
      <w:pPr>
        <w:pStyle w:val="TableofFigures"/>
        <w:tabs>
          <w:tab w:val="right" w:leader="dot" w:pos="9016"/>
        </w:tabs>
        <w:rPr>
          <w:rFonts w:eastAsiaTheme="minorEastAsia"/>
          <w:noProof/>
          <w:sz w:val="24"/>
          <w:szCs w:val="24"/>
          <w:lang w:eastAsia="en-GB"/>
        </w:rPr>
      </w:pPr>
      <w:hyperlink w:anchor="_Toc199189166" w:history="1">
        <w:r w:rsidRPr="00786D41">
          <w:rPr>
            <w:rStyle w:val="Hyperlink"/>
            <w:noProof/>
          </w:rPr>
          <w:t>Figure 4 Test report showing a chemistry concession</w:t>
        </w:r>
        <w:r>
          <w:rPr>
            <w:noProof/>
            <w:webHidden/>
          </w:rPr>
          <w:tab/>
        </w:r>
        <w:r w:rsidR="00D96D81">
          <w:rPr>
            <w:noProof/>
            <w:webHidden/>
          </w:rPr>
          <w:fldChar w:fldCharType="begin"/>
        </w:r>
        <w:r>
          <w:rPr>
            <w:noProof/>
            <w:webHidden/>
          </w:rPr>
          <w:instrText xml:space="preserve"> PAGEREF _Toc199189166 \h </w:instrText>
        </w:r>
        <w:r w:rsidR="00D96D81">
          <w:rPr>
            <w:noProof/>
            <w:webHidden/>
          </w:rPr>
        </w:r>
        <w:r w:rsidR="00D96D81">
          <w:rPr>
            <w:noProof/>
            <w:webHidden/>
          </w:rPr>
          <w:fldChar w:fldCharType="separate"/>
        </w:r>
        <w:r>
          <w:rPr>
            <w:noProof/>
            <w:webHidden/>
          </w:rPr>
          <w:t>12</w:t>
        </w:r>
        <w:r w:rsidR="00D96D81">
          <w:rPr>
            <w:noProof/>
            <w:webHidden/>
          </w:rPr>
          <w:fldChar w:fldCharType="end"/>
        </w:r>
      </w:hyperlink>
    </w:p>
    <w:p w14:paraId="78896ED5" w14:textId="77777777" w:rsidR="00BD472D" w:rsidRDefault="00BD472D">
      <w:pPr>
        <w:pStyle w:val="TableofFigures"/>
        <w:tabs>
          <w:tab w:val="right" w:leader="dot" w:pos="9016"/>
        </w:tabs>
        <w:rPr>
          <w:rFonts w:eastAsiaTheme="minorEastAsia"/>
          <w:noProof/>
          <w:sz w:val="24"/>
          <w:szCs w:val="24"/>
          <w:lang w:eastAsia="en-GB"/>
        </w:rPr>
      </w:pPr>
      <w:hyperlink w:anchor="_Toc199189167" w:history="1">
        <w:r w:rsidRPr="00786D41">
          <w:rPr>
            <w:rStyle w:val="Hyperlink"/>
            <w:noProof/>
          </w:rPr>
          <w:t>Figure 5 Example showing first entry onto new concession log</w:t>
        </w:r>
        <w:r>
          <w:rPr>
            <w:noProof/>
            <w:webHidden/>
          </w:rPr>
          <w:tab/>
        </w:r>
        <w:r w:rsidR="00D96D81">
          <w:rPr>
            <w:noProof/>
            <w:webHidden/>
          </w:rPr>
          <w:fldChar w:fldCharType="begin"/>
        </w:r>
        <w:r>
          <w:rPr>
            <w:noProof/>
            <w:webHidden/>
          </w:rPr>
          <w:instrText xml:space="preserve"> PAGEREF _Toc199189167 \h </w:instrText>
        </w:r>
        <w:r w:rsidR="00D96D81">
          <w:rPr>
            <w:noProof/>
            <w:webHidden/>
          </w:rPr>
        </w:r>
        <w:r w:rsidR="00D96D81">
          <w:rPr>
            <w:noProof/>
            <w:webHidden/>
          </w:rPr>
          <w:fldChar w:fldCharType="separate"/>
        </w:r>
        <w:r>
          <w:rPr>
            <w:noProof/>
            <w:webHidden/>
          </w:rPr>
          <w:t>12</w:t>
        </w:r>
        <w:r w:rsidR="00D96D81">
          <w:rPr>
            <w:noProof/>
            <w:webHidden/>
          </w:rPr>
          <w:fldChar w:fldCharType="end"/>
        </w:r>
      </w:hyperlink>
    </w:p>
    <w:p w14:paraId="4B6DC94E" w14:textId="77777777" w:rsidR="00BD472D" w:rsidRDefault="00BD472D">
      <w:pPr>
        <w:pStyle w:val="TableofFigures"/>
        <w:tabs>
          <w:tab w:val="right" w:leader="dot" w:pos="9016"/>
        </w:tabs>
        <w:rPr>
          <w:rFonts w:eastAsiaTheme="minorEastAsia"/>
          <w:noProof/>
          <w:sz w:val="24"/>
          <w:szCs w:val="24"/>
          <w:lang w:eastAsia="en-GB"/>
        </w:rPr>
      </w:pPr>
      <w:hyperlink w:anchor="_Toc199189168" w:history="1">
        <w:r w:rsidRPr="00786D41">
          <w:rPr>
            <w:rStyle w:val="Hyperlink"/>
            <w:noProof/>
          </w:rPr>
          <w:t>Figure 6 Graph showing percentage of straight pass against concession June 2023 to September 2023</w:t>
        </w:r>
        <w:r>
          <w:rPr>
            <w:noProof/>
            <w:webHidden/>
          </w:rPr>
          <w:tab/>
        </w:r>
        <w:r w:rsidR="00D96D81">
          <w:rPr>
            <w:noProof/>
            <w:webHidden/>
          </w:rPr>
          <w:fldChar w:fldCharType="begin"/>
        </w:r>
        <w:r>
          <w:rPr>
            <w:noProof/>
            <w:webHidden/>
          </w:rPr>
          <w:instrText xml:space="preserve"> PAGEREF _Toc199189168 \h </w:instrText>
        </w:r>
        <w:r w:rsidR="00D96D81">
          <w:rPr>
            <w:noProof/>
            <w:webHidden/>
          </w:rPr>
        </w:r>
        <w:r w:rsidR="00D96D81">
          <w:rPr>
            <w:noProof/>
            <w:webHidden/>
          </w:rPr>
          <w:fldChar w:fldCharType="separate"/>
        </w:r>
        <w:r>
          <w:rPr>
            <w:noProof/>
            <w:webHidden/>
          </w:rPr>
          <w:t>13</w:t>
        </w:r>
        <w:r w:rsidR="00D96D81">
          <w:rPr>
            <w:noProof/>
            <w:webHidden/>
          </w:rPr>
          <w:fldChar w:fldCharType="end"/>
        </w:r>
      </w:hyperlink>
    </w:p>
    <w:p w14:paraId="4DD08CC7" w14:textId="77777777" w:rsidR="00BD472D" w:rsidRDefault="00BD472D">
      <w:pPr>
        <w:pStyle w:val="TableofFigures"/>
        <w:tabs>
          <w:tab w:val="right" w:leader="dot" w:pos="9016"/>
        </w:tabs>
        <w:rPr>
          <w:rFonts w:eastAsiaTheme="minorEastAsia"/>
          <w:noProof/>
          <w:sz w:val="24"/>
          <w:szCs w:val="24"/>
          <w:lang w:eastAsia="en-GB"/>
        </w:rPr>
      </w:pPr>
      <w:hyperlink w:anchor="_Toc199189169" w:history="1">
        <w:r w:rsidRPr="00786D41">
          <w:rPr>
            <w:rStyle w:val="Hyperlink"/>
            <w:noProof/>
          </w:rPr>
          <w:t>Figure 7 Graph showing percentage of concession types June 2023 to September 2023</w:t>
        </w:r>
        <w:r>
          <w:rPr>
            <w:noProof/>
            <w:webHidden/>
          </w:rPr>
          <w:tab/>
        </w:r>
        <w:r w:rsidR="00D96D81">
          <w:rPr>
            <w:noProof/>
            <w:webHidden/>
          </w:rPr>
          <w:fldChar w:fldCharType="begin"/>
        </w:r>
        <w:r>
          <w:rPr>
            <w:noProof/>
            <w:webHidden/>
          </w:rPr>
          <w:instrText xml:space="preserve"> PAGEREF _Toc199189169 \h </w:instrText>
        </w:r>
        <w:r w:rsidR="00D96D81">
          <w:rPr>
            <w:noProof/>
            <w:webHidden/>
          </w:rPr>
        </w:r>
        <w:r w:rsidR="00D96D81">
          <w:rPr>
            <w:noProof/>
            <w:webHidden/>
          </w:rPr>
          <w:fldChar w:fldCharType="separate"/>
        </w:r>
        <w:r>
          <w:rPr>
            <w:noProof/>
            <w:webHidden/>
          </w:rPr>
          <w:t>14</w:t>
        </w:r>
        <w:r w:rsidR="00D96D81">
          <w:rPr>
            <w:noProof/>
            <w:webHidden/>
          </w:rPr>
          <w:fldChar w:fldCharType="end"/>
        </w:r>
      </w:hyperlink>
    </w:p>
    <w:p w14:paraId="54B58728" w14:textId="77777777" w:rsidR="00BD472D" w:rsidRDefault="00BD472D">
      <w:pPr>
        <w:pStyle w:val="TableofFigures"/>
        <w:tabs>
          <w:tab w:val="right" w:leader="dot" w:pos="9016"/>
        </w:tabs>
        <w:rPr>
          <w:rFonts w:eastAsiaTheme="minorEastAsia"/>
          <w:noProof/>
          <w:sz w:val="24"/>
          <w:szCs w:val="24"/>
          <w:lang w:eastAsia="en-GB"/>
        </w:rPr>
      </w:pPr>
      <w:hyperlink w:anchor="_Toc199189170" w:history="1">
        <w:r w:rsidRPr="00786D41">
          <w:rPr>
            <w:rStyle w:val="Hyperlink"/>
            <w:noProof/>
          </w:rPr>
          <w:t>Figure 8 Brainstorm of "Reason for variation in PSD results"</w:t>
        </w:r>
        <w:r>
          <w:rPr>
            <w:noProof/>
            <w:webHidden/>
          </w:rPr>
          <w:tab/>
        </w:r>
        <w:r w:rsidR="00D96D81">
          <w:rPr>
            <w:noProof/>
            <w:webHidden/>
          </w:rPr>
          <w:fldChar w:fldCharType="begin"/>
        </w:r>
        <w:r>
          <w:rPr>
            <w:noProof/>
            <w:webHidden/>
          </w:rPr>
          <w:instrText xml:space="preserve"> PAGEREF _Toc199189170 \h </w:instrText>
        </w:r>
        <w:r w:rsidR="00D96D81">
          <w:rPr>
            <w:noProof/>
            <w:webHidden/>
          </w:rPr>
        </w:r>
        <w:r w:rsidR="00D96D81">
          <w:rPr>
            <w:noProof/>
            <w:webHidden/>
          </w:rPr>
          <w:fldChar w:fldCharType="separate"/>
        </w:r>
        <w:r>
          <w:rPr>
            <w:noProof/>
            <w:webHidden/>
          </w:rPr>
          <w:t>18</w:t>
        </w:r>
        <w:r w:rsidR="00D96D81">
          <w:rPr>
            <w:noProof/>
            <w:webHidden/>
          </w:rPr>
          <w:fldChar w:fldCharType="end"/>
        </w:r>
      </w:hyperlink>
    </w:p>
    <w:p w14:paraId="530EF3B4" w14:textId="77777777" w:rsidR="00BD472D" w:rsidRDefault="00BD472D">
      <w:pPr>
        <w:pStyle w:val="TableofFigures"/>
        <w:tabs>
          <w:tab w:val="right" w:leader="dot" w:pos="9016"/>
        </w:tabs>
        <w:rPr>
          <w:rFonts w:eastAsiaTheme="minorEastAsia"/>
          <w:noProof/>
          <w:sz w:val="24"/>
          <w:szCs w:val="24"/>
          <w:lang w:eastAsia="en-GB"/>
        </w:rPr>
      </w:pPr>
      <w:hyperlink w:anchor="_Toc199189171" w:history="1">
        <w:r w:rsidRPr="00786D41">
          <w:rPr>
            <w:rStyle w:val="Hyperlink"/>
            <w:noProof/>
          </w:rPr>
          <w:t>Figure 9 Burkle PowderProof Sample Thief</w:t>
        </w:r>
        <w:r>
          <w:rPr>
            <w:noProof/>
            <w:webHidden/>
          </w:rPr>
          <w:tab/>
        </w:r>
        <w:r w:rsidR="00D96D81">
          <w:rPr>
            <w:noProof/>
            <w:webHidden/>
          </w:rPr>
          <w:fldChar w:fldCharType="begin"/>
        </w:r>
        <w:r>
          <w:rPr>
            <w:noProof/>
            <w:webHidden/>
          </w:rPr>
          <w:instrText xml:space="preserve"> PAGEREF _Toc199189171 \h </w:instrText>
        </w:r>
        <w:r w:rsidR="00D96D81">
          <w:rPr>
            <w:noProof/>
            <w:webHidden/>
          </w:rPr>
        </w:r>
        <w:r w:rsidR="00D96D81">
          <w:rPr>
            <w:noProof/>
            <w:webHidden/>
          </w:rPr>
          <w:fldChar w:fldCharType="separate"/>
        </w:r>
        <w:r>
          <w:rPr>
            <w:noProof/>
            <w:webHidden/>
          </w:rPr>
          <w:t>20</w:t>
        </w:r>
        <w:r w:rsidR="00D96D81">
          <w:rPr>
            <w:noProof/>
            <w:webHidden/>
          </w:rPr>
          <w:fldChar w:fldCharType="end"/>
        </w:r>
      </w:hyperlink>
    </w:p>
    <w:p w14:paraId="7FA828FD" w14:textId="77777777" w:rsidR="00BD472D" w:rsidRDefault="00BD472D">
      <w:pPr>
        <w:pStyle w:val="TableofFigures"/>
        <w:tabs>
          <w:tab w:val="right" w:leader="dot" w:pos="9016"/>
        </w:tabs>
        <w:rPr>
          <w:rFonts w:eastAsiaTheme="minorEastAsia"/>
          <w:noProof/>
          <w:sz w:val="24"/>
          <w:szCs w:val="24"/>
          <w:lang w:eastAsia="en-GB"/>
        </w:rPr>
      </w:pPr>
      <w:hyperlink w:anchor="_Toc199189172" w:history="1">
        <w:r w:rsidRPr="00786D41">
          <w:rPr>
            <w:rStyle w:val="Hyperlink"/>
            <w:noProof/>
          </w:rPr>
          <w:t>Figure 10 Work Instruction Sample Collection</w:t>
        </w:r>
        <w:r>
          <w:rPr>
            <w:noProof/>
            <w:webHidden/>
          </w:rPr>
          <w:tab/>
        </w:r>
        <w:r w:rsidR="00D96D81">
          <w:rPr>
            <w:noProof/>
            <w:webHidden/>
          </w:rPr>
          <w:fldChar w:fldCharType="begin"/>
        </w:r>
        <w:r>
          <w:rPr>
            <w:noProof/>
            <w:webHidden/>
          </w:rPr>
          <w:instrText xml:space="preserve"> PAGEREF _Toc199189172 \h </w:instrText>
        </w:r>
        <w:r w:rsidR="00D96D81">
          <w:rPr>
            <w:noProof/>
            <w:webHidden/>
          </w:rPr>
        </w:r>
        <w:r w:rsidR="00D96D81">
          <w:rPr>
            <w:noProof/>
            <w:webHidden/>
          </w:rPr>
          <w:fldChar w:fldCharType="separate"/>
        </w:r>
        <w:r>
          <w:rPr>
            <w:noProof/>
            <w:webHidden/>
          </w:rPr>
          <w:t>23</w:t>
        </w:r>
        <w:r w:rsidR="00D96D81">
          <w:rPr>
            <w:noProof/>
            <w:webHidden/>
          </w:rPr>
          <w:fldChar w:fldCharType="end"/>
        </w:r>
      </w:hyperlink>
    </w:p>
    <w:p w14:paraId="713961A0" w14:textId="77777777" w:rsidR="00BD472D" w:rsidRDefault="00BD472D">
      <w:pPr>
        <w:pStyle w:val="TableofFigures"/>
        <w:tabs>
          <w:tab w:val="right" w:leader="dot" w:pos="9016"/>
        </w:tabs>
        <w:rPr>
          <w:rFonts w:eastAsiaTheme="minorEastAsia"/>
          <w:noProof/>
          <w:sz w:val="24"/>
          <w:szCs w:val="24"/>
          <w:lang w:eastAsia="en-GB"/>
        </w:rPr>
      </w:pPr>
      <w:hyperlink w:anchor="_Toc199189173" w:history="1">
        <w:r w:rsidRPr="00786D41">
          <w:rPr>
            <w:rStyle w:val="Hyperlink"/>
            <w:noProof/>
          </w:rPr>
          <w:t>Figure 11 New dedicated sampling area</w:t>
        </w:r>
        <w:r>
          <w:rPr>
            <w:noProof/>
            <w:webHidden/>
          </w:rPr>
          <w:tab/>
        </w:r>
        <w:r w:rsidR="00D96D81">
          <w:rPr>
            <w:noProof/>
            <w:webHidden/>
          </w:rPr>
          <w:fldChar w:fldCharType="begin"/>
        </w:r>
        <w:r>
          <w:rPr>
            <w:noProof/>
            <w:webHidden/>
          </w:rPr>
          <w:instrText xml:space="preserve"> PAGEREF _Toc199189173 \h </w:instrText>
        </w:r>
        <w:r w:rsidR="00D96D81">
          <w:rPr>
            <w:noProof/>
            <w:webHidden/>
          </w:rPr>
        </w:r>
        <w:r w:rsidR="00D96D81">
          <w:rPr>
            <w:noProof/>
            <w:webHidden/>
          </w:rPr>
          <w:fldChar w:fldCharType="separate"/>
        </w:r>
        <w:r>
          <w:rPr>
            <w:noProof/>
            <w:webHidden/>
          </w:rPr>
          <w:t>24</w:t>
        </w:r>
        <w:r w:rsidR="00D96D81">
          <w:rPr>
            <w:noProof/>
            <w:webHidden/>
          </w:rPr>
          <w:fldChar w:fldCharType="end"/>
        </w:r>
      </w:hyperlink>
    </w:p>
    <w:p w14:paraId="416330BC" w14:textId="77777777" w:rsidR="00BD472D" w:rsidRDefault="00BD472D">
      <w:pPr>
        <w:pStyle w:val="TableofFigures"/>
        <w:tabs>
          <w:tab w:val="right" w:leader="dot" w:pos="9016"/>
        </w:tabs>
        <w:rPr>
          <w:rFonts w:eastAsiaTheme="minorEastAsia"/>
          <w:noProof/>
          <w:sz w:val="24"/>
          <w:szCs w:val="24"/>
          <w:lang w:eastAsia="en-GB"/>
        </w:rPr>
      </w:pPr>
      <w:hyperlink w:anchor="_Toc199189174" w:history="1">
        <w:r w:rsidRPr="00786D41">
          <w:rPr>
            <w:rStyle w:val="Hyperlink"/>
            <w:noProof/>
          </w:rPr>
          <w:t>Figure 12 Comparison of Results Laboratory VS Screening</w:t>
        </w:r>
        <w:r>
          <w:rPr>
            <w:noProof/>
            <w:webHidden/>
          </w:rPr>
          <w:tab/>
        </w:r>
        <w:r w:rsidR="00D96D81">
          <w:rPr>
            <w:noProof/>
            <w:webHidden/>
          </w:rPr>
          <w:fldChar w:fldCharType="begin"/>
        </w:r>
        <w:r>
          <w:rPr>
            <w:noProof/>
            <w:webHidden/>
          </w:rPr>
          <w:instrText xml:space="preserve"> PAGEREF _Toc199189174 \h </w:instrText>
        </w:r>
        <w:r w:rsidR="00D96D81">
          <w:rPr>
            <w:noProof/>
            <w:webHidden/>
          </w:rPr>
        </w:r>
        <w:r w:rsidR="00D96D81">
          <w:rPr>
            <w:noProof/>
            <w:webHidden/>
          </w:rPr>
          <w:fldChar w:fldCharType="separate"/>
        </w:r>
        <w:r>
          <w:rPr>
            <w:noProof/>
            <w:webHidden/>
          </w:rPr>
          <w:t>25</w:t>
        </w:r>
        <w:r w:rsidR="00D96D81">
          <w:rPr>
            <w:noProof/>
            <w:webHidden/>
          </w:rPr>
          <w:fldChar w:fldCharType="end"/>
        </w:r>
      </w:hyperlink>
    </w:p>
    <w:p w14:paraId="15516EA5" w14:textId="77777777" w:rsidR="00BD472D" w:rsidRDefault="00BD472D">
      <w:pPr>
        <w:pStyle w:val="TableofFigures"/>
        <w:tabs>
          <w:tab w:val="right" w:leader="dot" w:pos="9016"/>
        </w:tabs>
        <w:rPr>
          <w:rFonts w:eastAsiaTheme="minorEastAsia"/>
          <w:noProof/>
          <w:sz w:val="24"/>
          <w:szCs w:val="24"/>
          <w:lang w:eastAsia="en-GB"/>
        </w:rPr>
      </w:pPr>
      <w:hyperlink w:anchor="_Toc199189175" w:history="1">
        <w:r w:rsidRPr="00786D41">
          <w:rPr>
            <w:rStyle w:val="Hyperlink"/>
            <w:noProof/>
          </w:rPr>
          <w:t>Figure 13 Work instruction for setup and checks of Ro-Tap RX-29</w:t>
        </w:r>
        <w:r>
          <w:rPr>
            <w:noProof/>
            <w:webHidden/>
          </w:rPr>
          <w:tab/>
        </w:r>
        <w:r w:rsidR="00D96D81">
          <w:rPr>
            <w:noProof/>
            <w:webHidden/>
          </w:rPr>
          <w:fldChar w:fldCharType="begin"/>
        </w:r>
        <w:r>
          <w:rPr>
            <w:noProof/>
            <w:webHidden/>
          </w:rPr>
          <w:instrText xml:space="preserve"> PAGEREF _Toc199189175 \h </w:instrText>
        </w:r>
        <w:r w:rsidR="00D96D81">
          <w:rPr>
            <w:noProof/>
            <w:webHidden/>
          </w:rPr>
        </w:r>
        <w:r w:rsidR="00D96D81">
          <w:rPr>
            <w:noProof/>
            <w:webHidden/>
          </w:rPr>
          <w:fldChar w:fldCharType="separate"/>
        </w:r>
        <w:r>
          <w:rPr>
            <w:noProof/>
            <w:webHidden/>
          </w:rPr>
          <w:t>28</w:t>
        </w:r>
        <w:r w:rsidR="00D96D81">
          <w:rPr>
            <w:noProof/>
            <w:webHidden/>
          </w:rPr>
          <w:fldChar w:fldCharType="end"/>
        </w:r>
      </w:hyperlink>
    </w:p>
    <w:p w14:paraId="700E7B51" w14:textId="77777777" w:rsidR="00BD472D" w:rsidRDefault="00BD472D">
      <w:pPr>
        <w:pStyle w:val="TableofFigures"/>
        <w:tabs>
          <w:tab w:val="right" w:leader="dot" w:pos="9016"/>
        </w:tabs>
        <w:rPr>
          <w:rFonts w:eastAsiaTheme="minorEastAsia"/>
          <w:noProof/>
          <w:sz w:val="24"/>
          <w:szCs w:val="24"/>
          <w:lang w:eastAsia="en-GB"/>
        </w:rPr>
      </w:pPr>
      <w:hyperlink w:anchor="_Toc199189176" w:history="1">
        <w:r w:rsidRPr="00786D41">
          <w:rPr>
            <w:rStyle w:val="Hyperlink"/>
            <w:noProof/>
          </w:rPr>
          <w:t>Figure 14 Keyence VHX Digital Microscope</w:t>
        </w:r>
        <w:r>
          <w:rPr>
            <w:noProof/>
            <w:webHidden/>
          </w:rPr>
          <w:tab/>
        </w:r>
        <w:r w:rsidR="00D96D81">
          <w:rPr>
            <w:noProof/>
            <w:webHidden/>
          </w:rPr>
          <w:fldChar w:fldCharType="begin"/>
        </w:r>
        <w:r>
          <w:rPr>
            <w:noProof/>
            <w:webHidden/>
          </w:rPr>
          <w:instrText xml:space="preserve"> PAGEREF _Toc199189176 \h </w:instrText>
        </w:r>
        <w:r w:rsidR="00D96D81">
          <w:rPr>
            <w:noProof/>
            <w:webHidden/>
          </w:rPr>
        </w:r>
        <w:r w:rsidR="00D96D81">
          <w:rPr>
            <w:noProof/>
            <w:webHidden/>
          </w:rPr>
          <w:fldChar w:fldCharType="separate"/>
        </w:r>
        <w:r>
          <w:rPr>
            <w:noProof/>
            <w:webHidden/>
          </w:rPr>
          <w:t>29</w:t>
        </w:r>
        <w:r w:rsidR="00D96D81">
          <w:rPr>
            <w:noProof/>
            <w:webHidden/>
          </w:rPr>
          <w:fldChar w:fldCharType="end"/>
        </w:r>
      </w:hyperlink>
    </w:p>
    <w:p w14:paraId="769DC849" w14:textId="77777777" w:rsidR="00BD472D" w:rsidRDefault="00BD472D">
      <w:pPr>
        <w:pStyle w:val="TableofFigures"/>
        <w:tabs>
          <w:tab w:val="right" w:leader="dot" w:pos="9016"/>
        </w:tabs>
        <w:rPr>
          <w:rFonts w:eastAsiaTheme="minorEastAsia"/>
          <w:noProof/>
          <w:sz w:val="24"/>
          <w:szCs w:val="24"/>
          <w:lang w:eastAsia="en-GB"/>
        </w:rPr>
      </w:pPr>
      <w:hyperlink w:anchor="_Toc199189177" w:history="1">
        <w:r w:rsidRPr="00786D41">
          <w:rPr>
            <w:rStyle w:val="Hyperlink"/>
            <w:noProof/>
          </w:rPr>
          <w:t>Figure 15 Graph showing straight pass to concession for beginning of 2024</w:t>
        </w:r>
        <w:r>
          <w:rPr>
            <w:noProof/>
            <w:webHidden/>
          </w:rPr>
          <w:tab/>
        </w:r>
        <w:r w:rsidR="00D96D81">
          <w:rPr>
            <w:noProof/>
            <w:webHidden/>
          </w:rPr>
          <w:fldChar w:fldCharType="begin"/>
        </w:r>
        <w:r>
          <w:rPr>
            <w:noProof/>
            <w:webHidden/>
          </w:rPr>
          <w:instrText xml:space="preserve"> PAGEREF _Toc199189177 \h </w:instrText>
        </w:r>
        <w:r w:rsidR="00D96D81">
          <w:rPr>
            <w:noProof/>
            <w:webHidden/>
          </w:rPr>
        </w:r>
        <w:r w:rsidR="00D96D81">
          <w:rPr>
            <w:noProof/>
            <w:webHidden/>
          </w:rPr>
          <w:fldChar w:fldCharType="separate"/>
        </w:r>
        <w:r>
          <w:rPr>
            <w:noProof/>
            <w:webHidden/>
          </w:rPr>
          <w:t>31</w:t>
        </w:r>
        <w:r w:rsidR="00D96D81">
          <w:rPr>
            <w:noProof/>
            <w:webHidden/>
          </w:rPr>
          <w:fldChar w:fldCharType="end"/>
        </w:r>
      </w:hyperlink>
    </w:p>
    <w:p w14:paraId="1E198E16" w14:textId="77777777" w:rsidR="00BD472D" w:rsidRDefault="00BD472D">
      <w:pPr>
        <w:pStyle w:val="TableofFigures"/>
        <w:tabs>
          <w:tab w:val="right" w:leader="dot" w:pos="9016"/>
        </w:tabs>
        <w:rPr>
          <w:rFonts w:eastAsiaTheme="minorEastAsia"/>
          <w:noProof/>
          <w:sz w:val="24"/>
          <w:szCs w:val="24"/>
          <w:lang w:eastAsia="en-GB"/>
        </w:rPr>
      </w:pPr>
      <w:hyperlink w:anchor="_Toc199189178" w:history="1">
        <w:r w:rsidRPr="00786D41">
          <w:rPr>
            <w:rStyle w:val="Hyperlink"/>
            <w:noProof/>
          </w:rPr>
          <w:t>Figure 16 Graph showing concession type January 2024 to March 2024</w:t>
        </w:r>
        <w:r>
          <w:rPr>
            <w:noProof/>
            <w:webHidden/>
          </w:rPr>
          <w:tab/>
        </w:r>
        <w:r w:rsidR="00D96D81">
          <w:rPr>
            <w:noProof/>
            <w:webHidden/>
          </w:rPr>
          <w:fldChar w:fldCharType="begin"/>
        </w:r>
        <w:r>
          <w:rPr>
            <w:noProof/>
            <w:webHidden/>
          </w:rPr>
          <w:instrText xml:space="preserve"> PAGEREF _Toc199189178 \h </w:instrText>
        </w:r>
        <w:r w:rsidR="00D96D81">
          <w:rPr>
            <w:noProof/>
            <w:webHidden/>
          </w:rPr>
        </w:r>
        <w:r w:rsidR="00D96D81">
          <w:rPr>
            <w:noProof/>
            <w:webHidden/>
          </w:rPr>
          <w:fldChar w:fldCharType="separate"/>
        </w:r>
        <w:r>
          <w:rPr>
            <w:noProof/>
            <w:webHidden/>
          </w:rPr>
          <w:t>32</w:t>
        </w:r>
        <w:r w:rsidR="00D96D81">
          <w:rPr>
            <w:noProof/>
            <w:webHidden/>
          </w:rPr>
          <w:fldChar w:fldCharType="end"/>
        </w:r>
      </w:hyperlink>
    </w:p>
    <w:p w14:paraId="556C9551" w14:textId="77777777" w:rsidR="007C5338" w:rsidRDefault="00D96D81">
      <w:pPr>
        <w:rPr>
          <w:rFonts w:asciiTheme="majorHAnsi" w:eastAsiaTheme="majorEastAsia" w:hAnsiTheme="majorHAnsi" w:cstheme="majorBidi"/>
          <w:color w:val="0F4761" w:themeColor="accent1" w:themeShade="BF"/>
          <w:sz w:val="40"/>
          <w:szCs w:val="40"/>
        </w:rPr>
      </w:pPr>
      <w:r>
        <w:fldChar w:fldCharType="end"/>
      </w:r>
      <w:r w:rsidR="007C5338">
        <w:br w:type="page"/>
      </w:r>
    </w:p>
    <w:p w14:paraId="41A92E86" w14:textId="77777777" w:rsidR="007C5338" w:rsidRDefault="007C5338" w:rsidP="007C5338">
      <w:pPr>
        <w:pStyle w:val="Heading1"/>
      </w:pPr>
      <w:bookmarkStart w:id="4" w:name="_Toc199194834"/>
      <w:r>
        <w:lastRenderedPageBreak/>
        <w:t>List of tables</w:t>
      </w:r>
      <w:bookmarkEnd w:id="4"/>
    </w:p>
    <w:p w14:paraId="126AAC50" w14:textId="77777777" w:rsidR="00B46F87" w:rsidRDefault="00D96D81">
      <w:pPr>
        <w:pStyle w:val="TableofFigures"/>
        <w:tabs>
          <w:tab w:val="right" w:leader="dot" w:pos="9016"/>
        </w:tabs>
        <w:rPr>
          <w:rFonts w:eastAsiaTheme="minorEastAsia"/>
          <w:noProof/>
          <w:sz w:val="24"/>
          <w:szCs w:val="24"/>
          <w:lang w:eastAsia="en-GB"/>
        </w:rPr>
      </w:pPr>
      <w:r>
        <w:fldChar w:fldCharType="begin"/>
      </w:r>
      <w:r w:rsidR="00B46F87">
        <w:instrText xml:space="preserve"> TOC \h \z \c "Table" </w:instrText>
      </w:r>
      <w:r>
        <w:fldChar w:fldCharType="separate"/>
      </w:r>
      <w:hyperlink w:anchor="_Toc199189179" w:history="1">
        <w:r w:rsidR="00B46F87" w:rsidRPr="00F25A7B">
          <w:rPr>
            <w:rStyle w:val="Hyperlink"/>
            <w:noProof/>
          </w:rPr>
          <w:t>Table 1 Table showing concessions types for June 2023 to September 2023</w:t>
        </w:r>
        <w:r w:rsidR="00B46F87">
          <w:rPr>
            <w:noProof/>
            <w:webHidden/>
          </w:rPr>
          <w:tab/>
        </w:r>
        <w:r>
          <w:rPr>
            <w:noProof/>
            <w:webHidden/>
          </w:rPr>
          <w:fldChar w:fldCharType="begin"/>
        </w:r>
        <w:r w:rsidR="00B46F87">
          <w:rPr>
            <w:noProof/>
            <w:webHidden/>
          </w:rPr>
          <w:instrText xml:space="preserve"> PAGEREF _Toc199189179 \h </w:instrText>
        </w:r>
        <w:r>
          <w:rPr>
            <w:noProof/>
            <w:webHidden/>
          </w:rPr>
        </w:r>
        <w:r>
          <w:rPr>
            <w:noProof/>
            <w:webHidden/>
          </w:rPr>
          <w:fldChar w:fldCharType="separate"/>
        </w:r>
        <w:r w:rsidR="00B46F87">
          <w:rPr>
            <w:noProof/>
            <w:webHidden/>
          </w:rPr>
          <w:t>14</w:t>
        </w:r>
        <w:r>
          <w:rPr>
            <w:noProof/>
            <w:webHidden/>
          </w:rPr>
          <w:fldChar w:fldCharType="end"/>
        </w:r>
      </w:hyperlink>
    </w:p>
    <w:p w14:paraId="2161468A" w14:textId="77777777" w:rsidR="00B46F87" w:rsidRDefault="00B46F87">
      <w:pPr>
        <w:pStyle w:val="TableofFigures"/>
        <w:tabs>
          <w:tab w:val="right" w:leader="dot" w:pos="9016"/>
        </w:tabs>
        <w:rPr>
          <w:rFonts w:eastAsiaTheme="minorEastAsia"/>
          <w:noProof/>
          <w:sz w:val="24"/>
          <w:szCs w:val="24"/>
          <w:lang w:eastAsia="en-GB"/>
        </w:rPr>
      </w:pPr>
      <w:hyperlink w:anchor="_Toc199189180" w:history="1">
        <w:r w:rsidRPr="00F25A7B">
          <w:rPr>
            <w:rStyle w:val="Hyperlink"/>
            <w:noProof/>
          </w:rPr>
          <w:t>Table 2 PSD Test Results</w:t>
        </w:r>
        <w:r>
          <w:rPr>
            <w:noProof/>
            <w:webHidden/>
          </w:rPr>
          <w:tab/>
        </w:r>
        <w:r w:rsidR="00D96D81">
          <w:rPr>
            <w:noProof/>
            <w:webHidden/>
          </w:rPr>
          <w:fldChar w:fldCharType="begin"/>
        </w:r>
        <w:r>
          <w:rPr>
            <w:noProof/>
            <w:webHidden/>
          </w:rPr>
          <w:instrText xml:space="preserve"> PAGEREF _Toc199189180 \h </w:instrText>
        </w:r>
        <w:r w:rsidR="00D96D81">
          <w:rPr>
            <w:noProof/>
            <w:webHidden/>
          </w:rPr>
        </w:r>
        <w:r w:rsidR="00D96D81">
          <w:rPr>
            <w:noProof/>
            <w:webHidden/>
          </w:rPr>
          <w:fldChar w:fldCharType="separate"/>
        </w:r>
        <w:r>
          <w:rPr>
            <w:noProof/>
            <w:webHidden/>
          </w:rPr>
          <w:t>25</w:t>
        </w:r>
        <w:r w:rsidR="00D96D81">
          <w:rPr>
            <w:noProof/>
            <w:webHidden/>
          </w:rPr>
          <w:fldChar w:fldCharType="end"/>
        </w:r>
      </w:hyperlink>
    </w:p>
    <w:p w14:paraId="2BDBEEEE" w14:textId="77777777" w:rsidR="00B46F87" w:rsidRDefault="00B46F87">
      <w:pPr>
        <w:pStyle w:val="TableofFigures"/>
        <w:tabs>
          <w:tab w:val="right" w:leader="dot" w:pos="9016"/>
        </w:tabs>
        <w:rPr>
          <w:rFonts w:eastAsiaTheme="minorEastAsia"/>
          <w:noProof/>
          <w:sz w:val="24"/>
          <w:szCs w:val="24"/>
          <w:lang w:eastAsia="en-GB"/>
        </w:rPr>
      </w:pPr>
      <w:hyperlink w:anchor="_Toc199189181" w:history="1">
        <w:r w:rsidRPr="00F25A7B">
          <w:rPr>
            <w:rStyle w:val="Hyperlink"/>
            <w:noProof/>
          </w:rPr>
          <w:t>Table 3 Actuator bar height</w:t>
        </w:r>
        <w:r>
          <w:rPr>
            <w:noProof/>
            <w:webHidden/>
          </w:rPr>
          <w:tab/>
        </w:r>
        <w:r w:rsidR="00D96D81">
          <w:rPr>
            <w:noProof/>
            <w:webHidden/>
          </w:rPr>
          <w:fldChar w:fldCharType="begin"/>
        </w:r>
        <w:r>
          <w:rPr>
            <w:noProof/>
            <w:webHidden/>
          </w:rPr>
          <w:instrText xml:space="preserve"> PAGEREF _Toc199189181 \h </w:instrText>
        </w:r>
        <w:r w:rsidR="00D96D81">
          <w:rPr>
            <w:noProof/>
            <w:webHidden/>
          </w:rPr>
        </w:r>
        <w:r w:rsidR="00D96D81">
          <w:rPr>
            <w:noProof/>
            <w:webHidden/>
          </w:rPr>
          <w:fldChar w:fldCharType="separate"/>
        </w:r>
        <w:r>
          <w:rPr>
            <w:noProof/>
            <w:webHidden/>
          </w:rPr>
          <w:t>27</w:t>
        </w:r>
        <w:r w:rsidR="00D96D81">
          <w:rPr>
            <w:noProof/>
            <w:webHidden/>
          </w:rPr>
          <w:fldChar w:fldCharType="end"/>
        </w:r>
      </w:hyperlink>
    </w:p>
    <w:p w14:paraId="2F69EF49" w14:textId="77777777" w:rsidR="00B46F87" w:rsidRDefault="00B46F87">
      <w:pPr>
        <w:pStyle w:val="TableofFigures"/>
        <w:tabs>
          <w:tab w:val="right" w:leader="dot" w:pos="9016"/>
        </w:tabs>
        <w:rPr>
          <w:rFonts w:eastAsiaTheme="minorEastAsia"/>
          <w:noProof/>
          <w:sz w:val="24"/>
          <w:szCs w:val="24"/>
          <w:lang w:eastAsia="en-GB"/>
        </w:rPr>
      </w:pPr>
      <w:hyperlink w:anchor="_Toc199189182" w:history="1">
        <w:r w:rsidRPr="00F25A7B">
          <w:rPr>
            <w:rStyle w:val="Hyperlink"/>
            <w:noProof/>
          </w:rPr>
          <w:t>Table 4 Sieve measurements</w:t>
        </w:r>
        <w:r>
          <w:rPr>
            <w:noProof/>
            <w:webHidden/>
          </w:rPr>
          <w:tab/>
        </w:r>
        <w:r w:rsidR="00D96D81">
          <w:rPr>
            <w:noProof/>
            <w:webHidden/>
          </w:rPr>
          <w:fldChar w:fldCharType="begin"/>
        </w:r>
        <w:r>
          <w:rPr>
            <w:noProof/>
            <w:webHidden/>
          </w:rPr>
          <w:instrText xml:space="preserve"> PAGEREF _Toc199189182 \h </w:instrText>
        </w:r>
        <w:r w:rsidR="00D96D81">
          <w:rPr>
            <w:noProof/>
            <w:webHidden/>
          </w:rPr>
        </w:r>
        <w:r w:rsidR="00D96D81">
          <w:rPr>
            <w:noProof/>
            <w:webHidden/>
          </w:rPr>
          <w:fldChar w:fldCharType="separate"/>
        </w:r>
        <w:r>
          <w:rPr>
            <w:noProof/>
            <w:webHidden/>
          </w:rPr>
          <w:t>30</w:t>
        </w:r>
        <w:r w:rsidR="00D96D81">
          <w:rPr>
            <w:noProof/>
            <w:webHidden/>
          </w:rPr>
          <w:fldChar w:fldCharType="end"/>
        </w:r>
      </w:hyperlink>
    </w:p>
    <w:p w14:paraId="0E0DA0A9" w14:textId="77777777" w:rsidR="00B46F87" w:rsidRDefault="00B46F87">
      <w:pPr>
        <w:pStyle w:val="TableofFigures"/>
        <w:tabs>
          <w:tab w:val="right" w:leader="dot" w:pos="9016"/>
        </w:tabs>
        <w:rPr>
          <w:rFonts w:eastAsiaTheme="minorEastAsia"/>
          <w:noProof/>
          <w:sz w:val="24"/>
          <w:szCs w:val="24"/>
          <w:lang w:eastAsia="en-GB"/>
        </w:rPr>
      </w:pPr>
      <w:hyperlink w:anchor="_Toc199189183" w:history="1">
        <w:r w:rsidRPr="00F25A7B">
          <w:rPr>
            <w:rStyle w:val="Hyperlink"/>
            <w:noProof/>
          </w:rPr>
          <w:t>Table 5 Concession types January 2024 to March 2024</w:t>
        </w:r>
        <w:r>
          <w:rPr>
            <w:noProof/>
            <w:webHidden/>
          </w:rPr>
          <w:tab/>
        </w:r>
        <w:r w:rsidR="00D96D81">
          <w:rPr>
            <w:noProof/>
            <w:webHidden/>
          </w:rPr>
          <w:fldChar w:fldCharType="begin"/>
        </w:r>
        <w:r>
          <w:rPr>
            <w:noProof/>
            <w:webHidden/>
          </w:rPr>
          <w:instrText xml:space="preserve"> PAGEREF _Toc199189183 \h </w:instrText>
        </w:r>
        <w:r w:rsidR="00D96D81">
          <w:rPr>
            <w:noProof/>
            <w:webHidden/>
          </w:rPr>
        </w:r>
        <w:r w:rsidR="00D96D81">
          <w:rPr>
            <w:noProof/>
            <w:webHidden/>
          </w:rPr>
          <w:fldChar w:fldCharType="separate"/>
        </w:r>
        <w:r>
          <w:rPr>
            <w:noProof/>
            <w:webHidden/>
          </w:rPr>
          <w:t>32</w:t>
        </w:r>
        <w:r w:rsidR="00D96D81">
          <w:rPr>
            <w:noProof/>
            <w:webHidden/>
          </w:rPr>
          <w:fldChar w:fldCharType="end"/>
        </w:r>
      </w:hyperlink>
    </w:p>
    <w:p w14:paraId="3BD91E67" w14:textId="77777777" w:rsidR="007C5338" w:rsidRDefault="00D96D81">
      <w:pPr>
        <w:rPr>
          <w:rFonts w:asciiTheme="majorHAnsi" w:eastAsiaTheme="majorEastAsia" w:hAnsiTheme="majorHAnsi" w:cstheme="majorBidi"/>
          <w:color w:val="0F4761" w:themeColor="accent1" w:themeShade="BF"/>
          <w:sz w:val="40"/>
          <w:szCs w:val="40"/>
        </w:rPr>
      </w:pPr>
      <w:r>
        <w:fldChar w:fldCharType="end"/>
      </w:r>
      <w:r w:rsidR="007C5338">
        <w:br w:type="page"/>
      </w:r>
    </w:p>
    <w:p w14:paraId="1370394D" w14:textId="77777777" w:rsidR="007E6957" w:rsidRDefault="00A767A7" w:rsidP="007E6957">
      <w:pPr>
        <w:pStyle w:val="Heading1"/>
      </w:pPr>
      <w:bookmarkStart w:id="5" w:name="_Toc199194835"/>
      <w:r>
        <w:lastRenderedPageBreak/>
        <w:t>Company Overview LSN Diffusion</w:t>
      </w:r>
      <w:bookmarkEnd w:id="5"/>
    </w:p>
    <w:p w14:paraId="5352F751" w14:textId="227C1E78" w:rsidR="00A767A7" w:rsidRDefault="00E37F43" w:rsidP="00A767A7">
      <w:r>
        <w:t>LSN Diffusion limited specialises in the manufacture of nickel, cobalt, and iron based powders via an atomizing process. It is a medium sized company with approximately 90 employees based in Ammanford, south Wales. The finished powders are sold globally for numerous applications including, spray welding, fuse welding, plasma transferable arc, high velocity oxygen fuel, hipping, brazing, and additive layer manufacture. Three atomizing methods are utilized to produce the powder</w:t>
      </w:r>
      <w:r w:rsidR="00FB72FF">
        <w:t xml:space="preserve"> </w:t>
      </w:r>
      <w:sdt>
        <w:sdtPr>
          <w:id w:val="-225695614"/>
          <w:citation/>
        </w:sdtPr>
        <w:sdtContent>
          <w:r w:rsidR="005D10F2">
            <w:fldChar w:fldCharType="begin"/>
          </w:r>
          <w:r w:rsidR="005D10F2">
            <w:instrText xml:space="preserve"> CITATION LSN25 \l 2057 </w:instrText>
          </w:r>
          <w:r w:rsidR="005D10F2">
            <w:fldChar w:fldCharType="separate"/>
          </w:r>
          <w:r w:rsidR="006F703D" w:rsidRPr="006F703D">
            <w:rPr>
              <w:noProof/>
            </w:rPr>
            <w:t>(LSN Diffusion, 2025)</w:t>
          </w:r>
          <w:r w:rsidR="005D10F2">
            <w:rPr>
              <w:noProof/>
            </w:rPr>
            <w:fldChar w:fldCharType="end"/>
          </w:r>
        </w:sdtContent>
      </w:sdt>
      <w:r>
        <w:t>.</w:t>
      </w:r>
    </w:p>
    <w:p w14:paraId="30E6CF0B" w14:textId="166C75F3" w:rsidR="00E37F43" w:rsidRDefault="00F77B32" w:rsidP="00A767A7">
      <w:r>
        <w:t>Dry gas atomization is the costliest of the three methods. This involves directing high pressure nitrogen gas through nozzles to hit a stream of molten metal. The metal is rapidly cooled, forming small droplets which are collected in an atomizing pan. There is no liquid present in the pan which allows the collected powder to fully cool in an atmosphere of nitrogen. This method is commonly used when tight control of the oxygen content of the finished powder is required, such as for stainless steel 316</w:t>
      </w:r>
      <w:r w:rsidR="00CF1478">
        <w:t xml:space="preserve"> </w:t>
      </w:r>
      <w:sdt>
        <w:sdtPr>
          <w:id w:val="-2068488667"/>
          <w:citation/>
        </w:sdtPr>
        <w:sdtContent>
          <w:r w:rsidR="00CF1478">
            <w:fldChar w:fldCharType="begin"/>
          </w:r>
          <w:r w:rsidR="00CF1478">
            <w:instrText xml:space="preserve"> CITATION Met25 \l 2057 </w:instrText>
          </w:r>
          <w:r w:rsidR="00CF1478">
            <w:fldChar w:fldCharType="separate"/>
          </w:r>
          <w:r w:rsidR="006F703D" w:rsidRPr="006F703D">
            <w:rPr>
              <w:noProof/>
            </w:rPr>
            <w:t>(Metal 3DP, 2025)</w:t>
          </w:r>
          <w:r w:rsidR="00CF1478">
            <w:fldChar w:fldCharType="end"/>
          </w:r>
        </w:sdtContent>
      </w:sdt>
      <w:r>
        <w:t>.</w:t>
      </w:r>
    </w:p>
    <w:p w14:paraId="21A1B310" w14:textId="0D62EEC0" w:rsidR="00F77B32" w:rsidRDefault="00F77B32" w:rsidP="00A767A7">
      <w:r>
        <w:t xml:space="preserve">Water atomization pumps high pressure water through nozzles to hit the stream of molten metal. </w:t>
      </w:r>
      <w:r w:rsidR="00363A66">
        <w:t>The powder particles are collected in the atomizing pan, however unlike the dry gas method the powder is wet. This necessitates an additional drying step. This generally increases the oxygen content of the powder compared to if it was atomized by dry gas. This method is a lot more cost effective as the nitrogen gas is replaced by water. This atomizing method is commonly utilized for spray welding and fuse welding powders</w:t>
      </w:r>
      <w:r w:rsidR="00CF1478">
        <w:t xml:space="preserve"> </w:t>
      </w:r>
      <w:sdt>
        <w:sdtPr>
          <w:id w:val="2005699808"/>
          <w:citation/>
        </w:sdtPr>
        <w:sdtContent>
          <w:r w:rsidR="00CF1478">
            <w:fldChar w:fldCharType="begin"/>
          </w:r>
          <w:r w:rsidR="00CF1478">
            <w:instrText xml:space="preserve"> CITATION Met25 \l 2057 </w:instrText>
          </w:r>
          <w:r w:rsidR="00CF1478">
            <w:fldChar w:fldCharType="separate"/>
          </w:r>
          <w:r w:rsidR="006F703D" w:rsidRPr="006F703D">
            <w:rPr>
              <w:noProof/>
            </w:rPr>
            <w:t>(Metal 3DP, 2025)</w:t>
          </w:r>
          <w:r w:rsidR="00CF1478">
            <w:fldChar w:fldCharType="end"/>
          </w:r>
        </w:sdtContent>
      </w:sdt>
      <w:r w:rsidR="00363A66">
        <w:t>.</w:t>
      </w:r>
    </w:p>
    <w:p w14:paraId="535F2D06" w14:textId="3F793D81" w:rsidR="00363A66" w:rsidRDefault="00363A66" w:rsidP="00A767A7">
      <w:r>
        <w:t xml:space="preserve">Hybrid atomization merges the previous two methods by using nitrogen gas to create the metal droplets, which are then collected in water and go through the drying process. This approach is a compromise between dry gas and water. </w:t>
      </w:r>
      <w:r w:rsidR="00011621">
        <w:t>The oxygen content is higher than powder produced by dry gas, but lower than water. It is more cost effective than dry gas atomizing as it does not require the additional nitrogen gas to purge during cooling. Hybrid atomization is commonly used for brazing alloys where oxygen content is restricted but will still fall within the alloy specification</w:t>
      </w:r>
      <w:r w:rsidR="00CF1478">
        <w:t xml:space="preserve"> </w:t>
      </w:r>
      <w:sdt>
        <w:sdtPr>
          <w:id w:val="1329711458"/>
          <w:citation/>
        </w:sdtPr>
        <w:sdtContent>
          <w:r w:rsidR="00CF1478">
            <w:fldChar w:fldCharType="begin"/>
          </w:r>
          <w:r w:rsidR="00CF1478">
            <w:instrText xml:space="preserve"> CITATION Met25 \l 2057 </w:instrText>
          </w:r>
          <w:r w:rsidR="00CF1478">
            <w:fldChar w:fldCharType="separate"/>
          </w:r>
          <w:r w:rsidR="006F703D" w:rsidRPr="006F703D">
            <w:rPr>
              <w:noProof/>
            </w:rPr>
            <w:t>(Metal 3DP, 2025)</w:t>
          </w:r>
          <w:r w:rsidR="00CF1478">
            <w:fldChar w:fldCharType="end"/>
          </w:r>
        </w:sdtContent>
      </w:sdt>
      <w:r w:rsidR="00011621">
        <w:t>.</w:t>
      </w:r>
    </w:p>
    <w:p w14:paraId="054F3293" w14:textId="77777777" w:rsidR="00F77B32" w:rsidRDefault="00642188" w:rsidP="00A767A7">
      <w:r>
        <w:t xml:space="preserve">After the powder is atomized, it will go through a sieving process to alter the particle size distribution (hereafter referred to as PSD). As atomized powder is passed over a series of screens, the size of which depending on whether a fine or coarse powder is required. Common screen aperture sizes can range between 10µm and 500µm. Each batch of powder produced must meet </w:t>
      </w:r>
      <w:r w:rsidR="002C39BC">
        <w:t>designated PSD specifications based on customer order requirements. The screening department is responsible for the sieving process and ensures compliance with the specifications. PSD specifications fall into two categories: internal specifications, which are limits determined by LSN Diffusion to ensure the powder is suitable for its end use, and customer specifications, where the customer provides their own limits of each PSD band.</w:t>
      </w:r>
    </w:p>
    <w:p w14:paraId="4A53DA63" w14:textId="77777777" w:rsidR="00E37F43" w:rsidRDefault="005B65BF" w:rsidP="00E37F43">
      <w:r>
        <w:t xml:space="preserve">The final process for the screening department to complete is blending. During this, a batch of sieved powder is transferred into a large blender in order to recombine into a uniform distribution. This process is necessary as the powder will separate into layers during the sieving process. A sample is acquired </w:t>
      </w:r>
      <w:r w:rsidR="00E72224">
        <w:t>using</w:t>
      </w:r>
      <w:r>
        <w:t xml:space="preserve"> a B</w:t>
      </w:r>
      <w:r w:rsidRPr="005B65BF">
        <w:t xml:space="preserve">uerkle </w:t>
      </w:r>
      <w:r>
        <w:t>P</w:t>
      </w:r>
      <w:r w:rsidRPr="005B65BF">
        <w:t xml:space="preserve">owder </w:t>
      </w:r>
      <w:r>
        <w:t>P</w:t>
      </w:r>
      <w:r w:rsidRPr="005B65BF">
        <w:t>roof</w:t>
      </w:r>
      <w:r>
        <w:t xml:space="preserve"> sampling gun. </w:t>
      </w:r>
      <w:r w:rsidR="00E72224">
        <w:t xml:space="preserve">The </w:t>
      </w:r>
      <w:r w:rsidR="00730D6A">
        <w:t xml:space="preserve">sample is used by the screening department to test the PSD using the specified sieves on a Ro-Tap machine, the results of which are then compared against the specification. </w:t>
      </w:r>
      <w:r w:rsidR="00723098">
        <w:t xml:space="preserve">If the tests meet specification, the batch is sent to the laboratory for approval and release. </w:t>
      </w:r>
    </w:p>
    <w:p w14:paraId="0DEDEF85" w14:textId="77777777" w:rsidR="00642188" w:rsidRDefault="00642188" w:rsidP="00E37F43"/>
    <w:p w14:paraId="7C0A75D6" w14:textId="77777777" w:rsidR="003B14C4" w:rsidRDefault="003B14C4" w:rsidP="00E37F43"/>
    <w:p w14:paraId="38579F9C" w14:textId="77777777" w:rsidR="00741133" w:rsidRDefault="00741133" w:rsidP="00E37F43">
      <w:r>
        <w:t>The laboratory undertakes several tests on these samples, including:</w:t>
      </w:r>
    </w:p>
    <w:p w14:paraId="1492E9BC" w14:textId="77777777" w:rsidR="00741133" w:rsidRDefault="00741133" w:rsidP="00741133">
      <w:pPr>
        <w:pStyle w:val="ListParagraph"/>
        <w:numPr>
          <w:ilvl w:val="0"/>
          <w:numId w:val="3"/>
        </w:numPr>
      </w:pPr>
      <w:r>
        <w:t>ICP-OES chemical analysis</w:t>
      </w:r>
    </w:p>
    <w:p w14:paraId="631D7E67" w14:textId="77777777" w:rsidR="00741133" w:rsidRDefault="00741133" w:rsidP="00741133">
      <w:pPr>
        <w:pStyle w:val="ListParagraph"/>
        <w:numPr>
          <w:ilvl w:val="0"/>
          <w:numId w:val="3"/>
        </w:numPr>
      </w:pPr>
      <w:r>
        <w:t>Combustion method Carbon, Sulphur, Oxygen, and Nitrogen analysis</w:t>
      </w:r>
    </w:p>
    <w:p w14:paraId="7D871C97" w14:textId="77777777" w:rsidR="00741133" w:rsidRDefault="00741133" w:rsidP="00741133">
      <w:pPr>
        <w:pStyle w:val="ListParagraph"/>
        <w:numPr>
          <w:ilvl w:val="0"/>
          <w:numId w:val="3"/>
        </w:numPr>
      </w:pPr>
      <w:r>
        <w:t>Sieve testing</w:t>
      </w:r>
    </w:p>
    <w:p w14:paraId="4360D1A1" w14:textId="77777777" w:rsidR="00741133" w:rsidRDefault="00741133" w:rsidP="00741133">
      <w:pPr>
        <w:pStyle w:val="ListParagraph"/>
        <w:numPr>
          <w:ilvl w:val="0"/>
          <w:numId w:val="3"/>
        </w:numPr>
      </w:pPr>
      <w:r>
        <w:t>Laser sizing – Laser diffraction and dynamic image analysis</w:t>
      </w:r>
    </w:p>
    <w:p w14:paraId="7456E23B" w14:textId="77777777" w:rsidR="00741133" w:rsidRDefault="00741133" w:rsidP="00741133">
      <w:pPr>
        <w:pStyle w:val="ListParagraph"/>
        <w:numPr>
          <w:ilvl w:val="0"/>
          <w:numId w:val="3"/>
        </w:numPr>
      </w:pPr>
      <w:r>
        <w:t>Weld quality testing</w:t>
      </w:r>
    </w:p>
    <w:p w14:paraId="4431DBFB" w14:textId="77777777" w:rsidR="00741133" w:rsidRDefault="00741133" w:rsidP="00741133">
      <w:pPr>
        <w:pStyle w:val="ListParagraph"/>
        <w:numPr>
          <w:ilvl w:val="0"/>
          <w:numId w:val="3"/>
        </w:numPr>
      </w:pPr>
      <w:r>
        <w:t>Rockwell C hardness testing</w:t>
      </w:r>
    </w:p>
    <w:p w14:paraId="47D11169" w14:textId="77777777" w:rsidR="00741133" w:rsidRDefault="00741133" w:rsidP="00741133">
      <w:pPr>
        <w:pStyle w:val="ListParagraph"/>
        <w:numPr>
          <w:ilvl w:val="0"/>
          <w:numId w:val="3"/>
        </w:numPr>
      </w:pPr>
      <w:r>
        <w:t xml:space="preserve">Apparent density </w:t>
      </w:r>
    </w:p>
    <w:p w14:paraId="3A95D232" w14:textId="77777777" w:rsidR="00741133" w:rsidRDefault="00741133" w:rsidP="00741133">
      <w:pPr>
        <w:pStyle w:val="ListParagraph"/>
        <w:numPr>
          <w:ilvl w:val="0"/>
          <w:numId w:val="3"/>
        </w:numPr>
      </w:pPr>
      <w:r>
        <w:t>Hall cup flow</w:t>
      </w:r>
    </w:p>
    <w:p w14:paraId="20AD94F8" w14:textId="77777777" w:rsidR="00741133" w:rsidRDefault="00741133" w:rsidP="00741133">
      <w:pPr>
        <w:pStyle w:val="ListParagraph"/>
        <w:numPr>
          <w:ilvl w:val="0"/>
          <w:numId w:val="3"/>
        </w:numPr>
      </w:pPr>
      <w:r>
        <w:t>Digital microscope inspection</w:t>
      </w:r>
    </w:p>
    <w:p w14:paraId="3E38A88A" w14:textId="77777777" w:rsidR="00741133" w:rsidRDefault="00741133" w:rsidP="00741133">
      <w:pPr>
        <w:pStyle w:val="ListParagraph"/>
        <w:numPr>
          <w:ilvl w:val="0"/>
          <w:numId w:val="3"/>
        </w:numPr>
      </w:pPr>
      <w:r>
        <w:t>Visual inspection</w:t>
      </w:r>
    </w:p>
    <w:p w14:paraId="1EA683B0" w14:textId="77777777" w:rsidR="00741133" w:rsidRDefault="005E3D30" w:rsidP="00E37F43">
      <w:r>
        <w:t xml:space="preserve">When all of the laboratory testing is completed, each batch of powder is reviewed by the laboratory manager. If the batch of powder </w:t>
      </w:r>
      <w:r w:rsidR="00645E22">
        <w:t xml:space="preserve">fully meets the specification, then it is released from the laboratory to the packing department and a customer certificate is raised. Any tests which do not meet the specification are retested by laboratory staff to ensure the validity of the results. </w:t>
      </w:r>
      <w:r w:rsidR="006B4270">
        <w:t xml:space="preserve">If the retest is still outside of specification, then it will either be rejected to be remade or reprocessed, or a concession will be considered. Customers who accept concessions will often be reimbursed a percentage of the costs of the product. </w:t>
      </w:r>
      <w:r w:rsidR="005D54CE">
        <w:t xml:space="preserve">Concessions of internal specifications can usually be made without customers approval, and these are assessed by LSN management to ensure they will not </w:t>
      </w:r>
      <w:r w:rsidR="00B7215B">
        <w:t>affect</w:t>
      </w:r>
      <w:r w:rsidR="005D54CE">
        <w:t xml:space="preserve"> the end </w:t>
      </w:r>
      <w:r w:rsidR="006531E3">
        <w:t>user’s</w:t>
      </w:r>
      <w:r w:rsidR="005D54CE">
        <w:t xml:space="preserve"> application. </w:t>
      </w:r>
    </w:p>
    <w:p w14:paraId="7516AA56" w14:textId="77777777" w:rsidR="00EA19F2" w:rsidRDefault="00EA19F2" w:rsidP="00E37F43"/>
    <w:p w14:paraId="01919650" w14:textId="77777777" w:rsidR="00EA19F2" w:rsidRDefault="00EA19F2">
      <w:r>
        <w:br w:type="page"/>
      </w:r>
    </w:p>
    <w:p w14:paraId="49403249" w14:textId="77777777" w:rsidR="00741133" w:rsidRDefault="00EA19F2" w:rsidP="00EA19F2">
      <w:pPr>
        <w:pStyle w:val="Heading1"/>
      </w:pPr>
      <w:bookmarkStart w:id="6" w:name="_Toc199194836"/>
      <w:r>
        <w:lastRenderedPageBreak/>
        <w:t>Introduction</w:t>
      </w:r>
      <w:bookmarkEnd w:id="6"/>
    </w:p>
    <w:p w14:paraId="3ED5EF57" w14:textId="4856673A" w:rsidR="00EA19F2" w:rsidRDefault="00680C45" w:rsidP="00EA19F2">
      <w:r>
        <w:t xml:space="preserve">Management at LSN Diffusion often focus on the reject rate of batches as this is extremely costly due to rework and remake </w:t>
      </w:r>
      <w:r w:rsidR="00F019BF">
        <w:t xml:space="preserve">costs and time. As can be seen in figure 1, the reject rate for 2023 was 11% of total batches. However, a new </w:t>
      </w:r>
      <w:r w:rsidR="00316F80">
        <w:t xml:space="preserve">issue which has been recognised at LSN Diffusion is that a large proportion of batches are requiring concessions before release by the laboratory due to them not fully adhering to the specifications. This is causing a large financial impact on the business as the average discount given to customers for these concessions is 5%. As well as this, the </w:t>
      </w:r>
      <w:r w:rsidR="00595ADF">
        <w:t>company’s</w:t>
      </w:r>
      <w:r w:rsidR="00316F80">
        <w:t xml:space="preserve"> reputation is tarnished and may cause customers to question whether LSN Diffusion can reliably produce good quality powder</w:t>
      </w:r>
      <w:r w:rsidR="00436FF5">
        <w:t xml:space="preserve"> </w:t>
      </w:r>
      <w:sdt>
        <w:sdtPr>
          <w:id w:val="-1201160379"/>
          <w:citation/>
        </w:sdtPr>
        <w:sdtContent>
          <w:r w:rsidR="00436FF5">
            <w:fldChar w:fldCharType="begin"/>
          </w:r>
          <w:r w:rsidR="00436FF5">
            <w:instrText xml:space="preserve"> CITATION Biz24 \l 2057 </w:instrText>
          </w:r>
          <w:r w:rsidR="00436FF5">
            <w:fldChar w:fldCharType="separate"/>
          </w:r>
          <w:r w:rsidR="006F703D" w:rsidRPr="006F703D">
            <w:rPr>
              <w:noProof/>
            </w:rPr>
            <w:t>(Bizmasters, 2024)</w:t>
          </w:r>
          <w:r w:rsidR="00436FF5">
            <w:fldChar w:fldCharType="end"/>
          </w:r>
        </w:sdtContent>
      </w:sdt>
      <w:r w:rsidR="00316F80">
        <w:t xml:space="preserve">. </w:t>
      </w:r>
      <w:r w:rsidR="00860B33">
        <w:t>Data captured throughout 2023 revealed that 76% of product released by LSN Diffusion left under concession</w:t>
      </w:r>
      <w:r w:rsidR="00F019BF">
        <w:t xml:space="preserve"> as seen in figure 2</w:t>
      </w:r>
      <w:r w:rsidR="00860B33">
        <w:t xml:space="preserve">. </w:t>
      </w:r>
    </w:p>
    <w:p w14:paraId="304BB339" w14:textId="77777777" w:rsidR="00860B33" w:rsidRDefault="00860B33" w:rsidP="00860B33">
      <w:pPr>
        <w:keepNext/>
      </w:pPr>
      <w:r w:rsidRPr="00860B33">
        <w:rPr>
          <w:noProof/>
          <w:lang w:eastAsia="en-GB"/>
        </w:rPr>
        <w:drawing>
          <wp:inline distT="0" distB="0" distL="0" distR="0" wp14:anchorId="4CCDEC17" wp14:editId="12E712FD">
            <wp:extent cx="4069080" cy="2293620"/>
            <wp:effectExtent l="0" t="0" r="7620" b="11430"/>
            <wp:docPr id="141169036" name="Chart 1">
              <a:extLst xmlns:a="http://schemas.openxmlformats.org/drawingml/2006/main">
                <a:ext uri="{FF2B5EF4-FFF2-40B4-BE49-F238E27FC236}">
                  <a16:creationId xmlns:a16="http://schemas.microsoft.com/office/drawing/2014/main" id="{E3F8CA6B-5F83-0F5D-4706-A5EFCBBB82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276AA5" w14:textId="77777777" w:rsidR="00860B33" w:rsidRDefault="00860B33" w:rsidP="00860B33">
      <w:pPr>
        <w:pStyle w:val="Caption"/>
      </w:pPr>
      <w:bookmarkStart w:id="7" w:name="_Toc199189163"/>
      <w:r>
        <w:t xml:space="preserve">Figure </w:t>
      </w:r>
      <w:r w:rsidR="00D96D81">
        <w:fldChar w:fldCharType="begin"/>
      </w:r>
      <w:r>
        <w:instrText xml:space="preserve"> SEQ Figure \* ARABIC </w:instrText>
      </w:r>
      <w:r w:rsidR="00D96D81">
        <w:fldChar w:fldCharType="separate"/>
      </w:r>
      <w:r w:rsidR="00295183">
        <w:rPr>
          <w:noProof/>
        </w:rPr>
        <w:t>1</w:t>
      </w:r>
      <w:r w:rsidR="00D96D81">
        <w:fldChar w:fldCharType="end"/>
      </w:r>
      <w:r>
        <w:t xml:space="preserve"> Graph showing breakdown of batches booked out of lab</w:t>
      </w:r>
      <w:bookmarkEnd w:id="7"/>
    </w:p>
    <w:p w14:paraId="7A332D14" w14:textId="77777777" w:rsidR="00860B33" w:rsidRDefault="00860B33" w:rsidP="00860B33">
      <w:pPr>
        <w:keepNext/>
      </w:pPr>
      <w:r w:rsidRPr="00860B33">
        <w:rPr>
          <w:noProof/>
          <w:lang w:eastAsia="en-GB"/>
        </w:rPr>
        <w:drawing>
          <wp:inline distT="0" distB="0" distL="0" distR="0" wp14:anchorId="45D02537" wp14:editId="5D307663">
            <wp:extent cx="4069080" cy="2446020"/>
            <wp:effectExtent l="0" t="0" r="7620" b="11430"/>
            <wp:docPr id="179126756" name="Chart 1">
              <a:extLst xmlns:a="http://schemas.openxmlformats.org/drawingml/2006/main">
                <a:ext uri="{FF2B5EF4-FFF2-40B4-BE49-F238E27FC236}">
                  <a16:creationId xmlns:a16="http://schemas.microsoft.com/office/drawing/2014/main" id="{A79F4877-D9AD-1A0B-3C76-C1A52D7243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855631C" w14:textId="77777777" w:rsidR="00316F80" w:rsidRDefault="00860B33" w:rsidP="00860B33">
      <w:pPr>
        <w:pStyle w:val="Caption"/>
      </w:pPr>
      <w:bookmarkStart w:id="8" w:name="_Toc199189164"/>
      <w:r>
        <w:t xml:space="preserve">Figure </w:t>
      </w:r>
      <w:r w:rsidR="00D96D81">
        <w:fldChar w:fldCharType="begin"/>
      </w:r>
      <w:r>
        <w:instrText xml:space="preserve"> SEQ Figure \* ARABIC </w:instrText>
      </w:r>
      <w:r w:rsidR="00D96D81">
        <w:fldChar w:fldCharType="separate"/>
      </w:r>
      <w:r w:rsidR="00295183">
        <w:rPr>
          <w:noProof/>
        </w:rPr>
        <w:t>2</w:t>
      </w:r>
      <w:r w:rsidR="00D96D81">
        <w:fldChar w:fldCharType="end"/>
      </w:r>
      <w:r>
        <w:t xml:space="preserve"> Graph showing percentage of straight pass against concession</w:t>
      </w:r>
      <w:bookmarkEnd w:id="8"/>
    </w:p>
    <w:p w14:paraId="1EC7F2FB" w14:textId="77777777" w:rsidR="00316F80" w:rsidRDefault="00316F80" w:rsidP="00EA19F2"/>
    <w:p w14:paraId="77C1376F" w14:textId="77777777" w:rsidR="00316F80" w:rsidRDefault="00316F80" w:rsidP="00EA19F2"/>
    <w:p w14:paraId="4A789CA1" w14:textId="77777777" w:rsidR="005E3D30" w:rsidRDefault="005E3D30" w:rsidP="00E37F43"/>
    <w:p w14:paraId="101D9758" w14:textId="77777777" w:rsidR="005E3D30" w:rsidRDefault="003210F1" w:rsidP="003210F1">
      <w:pPr>
        <w:pStyle w:val="Heading1"/>
      </w:pPr>
      <w:bookmarkStart w:id="9" w:name="_Toc199194837"/>
      <w:r>
        <w:lastRenderedPageBreak/>
        <w:t>Data Capture</w:t>
      </w:r>
      <w:bookmarkEnd w:id="9"/>
    </w:p>
    <w:p w14:paraId="5A43D00D" w14:textId="77777777" w:rsidR="003210F1" w:rsidRDefault="003210F1" w:rsidP="003210F1">
      <w:proofErr w:type="gramStart"/>
      <w:r>
        <w:t>In order to</w:t>
      </w:r>
      <w:proofErr w:type="gramEnd"/>
      <w:r>
        <w:t xml:space="preserve"> properly assess how much of an issue the concessions are at LSN Diffusion, the type and amount of data captured about them had to be improved greatly. </w:t>
      </w:r>
      <w:r w:rsidR="008B1C04">
        <w:t xml:space="preserve">The only data captured throughout the beginning of 2023 was whether the batch was passed as a straight pass or a concession. If the batch was marked as a </w:t>
      </w:r>
      <w:r w:rsidR="009941D7">
        <w:t>concession,</w:t>
      </w:r>
      <w:r w:rsidR="008B1C04">
        <w:t xml:space="preserve"> then no further details</w:t>
      </w:r>
      <w:r w:rsidR="009941D7">
        <w:t xml:space="preserve"> regarding the concession</w:t>
      </w:r>
      <w:r w:rsidR="008B1C04">
        <w:t xml:space="preserve"> were logged. </w:t>
      </w:r>
      <w:r w:rsidR="009941D7">
        <w:t>An example of the poor way in which this data was captured is shown in figure 3 below, comparing a straight pass to an internal concession.</w:t>
      </w:r>
    </w:p>
    <w:p w14:paraId="76916EB1" w14:textId="77777777" w:rsidR="00472B2B" w:rsidRDefault="009941D7" w:rsidP="00472B2B">
      <w:pPr>
        <w:keepNext/>
      </w:pPr>
      <w:r w:rsidRPr="009941D7">
        <w:rPr>
          <w:noProof/>
          <w:lang w:eastAsia="en-GB"/>
        </w:rPr>
        <w:drawing>
          <wp:inline distT="0" distB="0" distL="0" distR="0" wp14:anchorId="273A91C7" wp14:editId="0CF742A8">
            <wp:extent cx="6101988" cy="533400"/>
            <wp:effectExtent l="0" t="0" r="0" b="0"/>
            <wp:docPr id="127976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69379" name=""/>
                    <pic:cNvPicPr/>
                  </pic:nvPicPr>
                  <pic:blipFill>
                    <a:blip r:embed="rId11" cstate="print"/>
                    <a:stretch>
                      <a:fillRect/>
                    </a:stretch>
                  </pic:blipFill>
                  <pic:spPr>
                    <a:xfrm>
                      <a:off x="0" y="0"/>
                      <a:ext cx="6113843" cy="534436"/>
                    </a:xfrm>
                    <a:prstGeom prst="rect">
                      <a:avLst/>
                    </a:prstGeom>
                  </pic:spPr>
                </pic:pic>
              </a:graphicData>
            </a:graphic>
          </wp:inline>
        </w:drawing>
      </w:r>
    </w:p>
    <w:p w14:paraId="445072B0" w14:textId="77777777" w:rsidR="009941D7" w:rsidRDefault="00472B2B" w:rsidP="00472B2B">
      <w:pPr>
        <w:pStyle w:val="Caption"/>
      </w:pPr>
      <w:bookmarkStart w:id="10" w:name="_Toc199189165"/>
      <w:r>
        <w:t xml:space="preserve">Figure </w:t>
      </w:r>
      <w:r w:rsidR="00D96D81">
        <w:fldChar w:fldCharType="begin"/>
      </w:r>
      <w:r>
        <w:instrText xml:space="preserve"> SEQ Figure \* ARABIC </w:instrText>
      </w:r>
      <w:r w:rsidR="00D96D81">
        <w:fldChar w:fldCharType="separate"/>
      </w:r>
      <w:r w:rsidR="00295183">
        <w:rPr>
          <w:noProof/>
        </w:rPr>
        <w:t>3</w:t>
      </w:r>
      <w:r w:rsidR="00D96D81">
        <w:fldChar w:fldCharType="end"/>
      </w:r>
      <w:r>
        <w:t xml:space="preserve"> Straight pass versus concession data</w:t>
      </w:r>
      <w:bookmarkEnd w:id="10"/>
    </w:p>
    <w:p w14:paraId="5D4CA37A" w14:textId="77777777" w:rsidR="007400B5" w:rsidRPr="007400B5" w:rsidRDefault="007400B5" w:rsidP="007400B5">
      <w:pPr>
        <w:pStyle w:val="Heading2"/>
      </w:pPr>
      <w:bookmarkStart w:id="11" w:name="_Toc199194838"/>
      <w:r>
        <w:t>Quantitative Data</w:t>
      </w:r>
      <w:bookmarkEnd w:id="11"/>
    </w:p>
    <w:p w14:paraId="60285B7B" w14:textId="709553D2" w:rsidR="00E37F43" w:rsidRDefault="007F4A0B" w:rsidP="00A767A7">
      <w:r>
        <w:t xml:space="preserve">According to </w:t>
      </w:r>
      <w:sdt>
        <w:sdtPr>
          <w:id w:val="1259417866"/>
          <w:citation/>
        </w:sdtPr>
        <w:sdtContent>
          <w:r w:rsidR="00D96D81">
            <w:fldChar w:fldCharType="begin"/>
          </w:r>
          <w:r>
            <w:instrText xml:space="preserve"> CITATION Mer17 \l 2057 </w:instrText>
          </w:r>
          <w:r w:rsidR="00D96D81">
            <w:fldChar w:fldCharType="separate"/>
          </w:r>
          <w:r w:rsidR="006F703D" w:rsidRPr="006F703D">
            <w:rPr>
              <w:noProof/>
            </w:rPr>
            <w:t>(Mertens, 2017)</w:t>
          </w:r>
          <w:r w:rsidR="00D96D81">
            <w:fldChar w:fldCharType="end"/>
          </w:r>
        </w:sdtContent>
      </w:sdt>
      <w:r w:rsidR="004111FE">
        <w:t>, using quantitative data offers numerous advantages including:</w:t>
      </w:r>
    </w:p>
    <w:p w14:paraId="074A6790" w14:textId="77777777" w:rsidR="004111FE" w:rsidRDefault="004111FE" w:rsidP="004111FE">
      <w:pPr>
        <w:pStyle w:val="ListParagraph"/>
        <w:numPr>
          <w:ilvl w:val="0"/>
          <w:numId w:val="5"/>
        </w:numPr>
      </w:pPr>
      <w:r>
        <w:t>Less subjective than qualitative data as it is based on numerical values which aids in making unbiased decisions</w:t>
      </w:r>
    </w:p>
    <w:p w14:paraId="4C73A5AD" w14:textId="77777777" w:rsidR="004111FE" w:rsidRDefault="004111FE" w:rsidP="004111FE">
      <w:pPr>
        <w:pStyle w:val="ListParagraph"/>
        <w:numPr>
          <w:ilvl w:val="0"/>
          <w:numId w:val="5"/>
        </w:numPr>
      </w:pPr>
      <w:r>
        <w:t>Enables analysts to identify trends, correlations, and patterns which may not be otherwise apparent</w:t>
      </w:r>
    </w:p>
    <w:p w14:paraId="0BA7B7B1" w14:textId="77777777" w:rsidR="004111FE" w:rsidRDefault="004111FE" w:rsidP="004111FE">
      <w:pPr>
        <w:pStyle w:val="ListParagraph"/>
        <w:numPr>
          <w:ilvl w:val="0"/>
          <w:numId w:val="5"/>
        </w:numPr>
      </w:pPr>
      <w:r>
        <w:t>Clear metrics making it easier to measure outcomes against defined benchmarks</w:t>
      </w:r>
    </w:p>
    <w:p w14:paraId="3C3EAC9C" w14:textId="77777777" w:rsidR="004111FE" w:rsidRDefault="004111FE" w:rsidP="004111FE">
      <w:pPr>
        <w:pStyle w:val="ListParagraph"/>
        <w:numPr>
          <w:ilvl w:val="0"/>
          <w:numId w:val="5"/>
        </w:numPr>
      </w:pPr>
      <w:r>
        <w:t>Ability to generalize findings of large sample sizes</w:t>
      </w:r>
    </w:p>
    <w:p w14:paraId="4B70B610" w14:textId="77777777" w:rsidR="004111FE" w:rsidRDefault="004111FE" w:rsidP="004111FE">
      <w:pPr>
        <w:pStyle w:val="ListParagraph"/>
        <w:numPr>
          <w:ilvl w:val="0"/>
          <w:numId w:val="5"/>
        </w:numPr>
      </w:pPr>
      <w:r>
        <w:t>Allows easy comparison between different groups so evaluation of changes or impacts can be monitored</w:t>
      </w:r>
    </w:p>
    <w:p w14:paraId="3E05520A" w14:textId="77777777" w:rsidR="004111FE" w:rsidRDefault="004111FE" w:rsidP="004111FE">
      <w:pPr>
        <w:pStyle w:val="ListParagraph"/>
        <w:numPr>
          <w:ilvl w:val="0"/>
          <w:numId w:val="5"/>
        </w:numPr>
      </w:pPr>
      <w:r>
        <w:t>Heavily used for forecasting due to its precise estimates</w:t>
      </w:r>
    </w:p>
    <w:p w14:paraId="6D291562" w14:textId="77777777" w:rsidR="007F4A0B" w:rsidRDefault="004111FE" w:rsidP="004111FE">
      <w:pPr>
        <w:pStyle w:val="ListParagraph"/>
        <w:numPr>
          <w:ilvl w:val="0"/>
          <w:numId w:val="5"/>
        </w:numPr>
      </w:pPr>
      <w:r>
        <w:t>Complex data can be made more accessible displaying the data using graphs or charts</w:t>
      </w:r>
    </w:p>
    <w:p w14:paraId="5C2642F1" w14:textId="77777777" w:rsidR="00523354" w:rsidRDefault="00523354" w:rsidP="00523354">
      <w:pPr>
        <w:pStyle w:val="Heading2"/>
      </w:pPr>
      <w:bookmarkStart w:id="12" w:name="_Toc199194839"/>
      <w:r>
        <w:t>New Data Capture</w:t>
      </w:r>
      <w:bookmarkEnd w:id="12"/>
    </w:p>
    <w:p w14:paraId="42E2F895" w14:textId="77777777" w:rsidR="00523354" w:rsidRDefault="00523354" w:rsidP="00523354">
      <w:r>
        <w:t>To capture the appropriate data required to assess the severity of the concessions a new spreadsheet</w:t>
      </w:r>
      <w:r w:rsidR="00572691">
        <w:t xml:space="preserve"> containing </w:t>
      </w:r>
      <w:r>
        <w:t>the appropriate data points had to be determined. To do this, test reports for the previous thirty batches of powder which left under concession were gathered and a list was made of all the ways in which they were out of specification</w:t>
      </w:r>
      <w:r w:rsidR="00145B31">
        <w:t>, Figure 4 below shows a typical test report of a product with a chemistry concession</w:t>
      </w:r>
      <w:r>
        <w:t>. The</w:t>
      </w:r>
      <w:r w:rsidR="00145B31">
        <w:t xml:space="preserve"> full</w:t>
      </w:r>
      <w:r>
        <w:t xml:space="preserve"> list was as follows:</w:t>
      </w:r>
    </w:p>
    <w:p w14:paraId="18674E96" w14:textId="77777777" w:rsidR="00523354" w:rsidRDefault="00523354" w:rsidP="00523354">
      <w:pPr>
        <w:pStyle w:val="ListParagraph"/>
        <w:numPr>
          <w:ilvl w:val="0"/>
          <w:numId w:val="6"/>
        </w:numPr>
      </w:pPr>
      <w:r>
        <w:t>Particle size distribution</w:t>
      </w:r>
    </w:p>
    <w:p w14:paraId="4E3E9DE4" w14:textId="77777777" w:rsidR="00523354" w:rsidRDefault="00523354" w:rsidP="00523354">
      <w:pPr>
        <w:pStyle w:val="ListParagraph"/>
        <w:numPr>
          <w:ilvl w:val="0"/>
          <w:numId w:val="6"/>
        </w:numPr>
      </w:pPr>
      <w:r>
        <w:t>Chemistry</w:t>
      </w:r>
    </w:p>
    <w:p w14:paraId="533C2605" w14:textId="77777777" w:rsidR="00523354" w:rsidRDefault="00523354" w:rsidP="00523354">
      <w:pPr>
        <w:pStyle w:val="ListParagraph"/>
        <w:numPr>
          <w:ilvl w:val="0"/>
          <w:numId w:val="6"/>
        </w:numPr>
      </w:pPr>
      <w:r>
        <w:t>Rockwell C Hardness</w:t>
      </w:r>
    </w:p>
    <w:p w14:paraId="458B60C3" w14:textId="77777777" w:rsidR="00523354" w:rsidRDefault="00523354" w:rsidP="00523354">
      <w:pPr>
        <w:pStyle w:val="ListParagraph"/>
        <w:numPr>
          <w:ilvl w:val="0"/>
          <w:numId w:val="6"/>
        </w:numPr>
      </w:pPr>
      <w:r>
        <w:t>Weld quality</w:t>
      </w:r>
    </w:p>
    <w:p w14:paraId="0F0BF59B" w14:textId="77777777" w:rsidR="00523354" w:rsidRDefault="00523354" w:rsidP="00523354">
      <w:pPr>
        <w:pStyle w:val="ListParagraph"/>
        <w:numPr>
          <w:ilvl w:val="0"/>
          <w:numId w:val="6"/>
        </w:numPr>
      </w:pPr>
      <w:r>
        <w:t>Appearance</w:t>
      </w:r>
    </w:p>
    <w:p w14:paraId="58D9E9D6" w14:textId="77777777" w:rsidR="00145B31" w:rsidRDefault="00145B31" w:rsidP="00145B31">
      <w:pPr>
        <w:keepNext/>
      </w:pPr>
      <w:r>
        <w:rPr>
          <w:noProof/>
          <w:lang w:eastAsia="en-GB"/>
        </w:rPr>
        <w:lastRenderedPageBreak/>
        <w:drawing>
          <wp:inline distT="0" distB="0" distL="0" distR="0" wp14:anchorId="04C4E5D3" wp14:editId="10B18B60">
            <wp:extent cx="4861981" cy="5166808"/>
            <wp:effectExtent l="95250" t="95250" r="91440" b="91440"/>
            <wp:docPr id="1185005980" name="Picture 1" descr="A test repo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005980" name="Picture 1" descr="A test report with numbers and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61981" cy="516680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AECAF3A" w14:textId="77777777" w:rsidR="00523354" w:rsidRPr="00523354" w:rsidRDefault="00145B31" w:rsidP="00145B31">
      <w:pPr>
        <w:pStyle w:val="Caption"/>
      </w:pPr>
      <w:bookmarkStart w:id="13" w:name="_Toc199189166"/>
      <w:r>
        <w:t xml:space="preserve">Figure </w:t>
      </w:r>
      <w:r w:rsidR="00D96D81">
        <w:fldChar w:fldCharType="begin"/>
      </w:r>
      <w:r>
        <w:instrText xml:space="preserve"> SEQ Figure \* ARABIC </w:instrText>
      </w:r>
      <w:r w:rsidR="00D96D81">
        <w:fldChar w:fldCharType="separate"/>
      </w:r>
      <w:r w:rsidR="00295183">
        <w:rPr>
          <w:noProof/>
        </w:rPr>
        <w:t>4</w:t>
      </w:r>
      <w:r w:rsidR="00D96D81">
        <w:fldChar w:fldCharType="end"/>
      </w:r>
      <w:r>
        <w:t xml:space="preserve"> Test report showing a chemistry concession</w:t>
      </w:r>
      <w:bookmarkEnd w:id="13"/>
    </w:p>
    <w:p w14:paraId="250B20E9" w14:textId="77777777" w:rsidR="007F4A0B" w:rsidRDefault="007F4A0B" w:rsidP="007F4A0B"/>
    <w:p w14:paraId="36FA4025" w14:textId="13EA6CB5" w:rsidR="007F4A0B" w:rsidRDefault="00BE694D" w:rsidP="007F4A0B">
      <w:r>
        <w:t xml:space="preserve">When examining the previous test reports it was apparent that PSD and chemistry were the most common concession types. The deviation from the specification also varied greatly so it was decided that these categories would be further broken down into minor, moderate, and major concessions. As well as this, an option for “other” concession was added as something may not have been seen by looking at only thirty test reports. </w:t>
      </w:r>
      <w:r w:rsidR="00AD3A63">
        <w:t xml:space="preserve">There were additional fields added for comments to describe the exact concession results as well as possible causes to save time in searching through old test reports in the future. As can be seen in figure 5 below, the spreadsheet is laid out simply and is easy to interpret. The type of concession is marked with a red X which can be filtered using Microsoft Excel for </w:t>
      </w:r>
      <w:r w:rsidR="00531CFB">
        <w:t>simple</w:t>
      </w:r>
      <w:r w:rsidR="00AD3A63">
        <w:t xml:space="preserve"> data interpretation</w:t>
      </w:r>
      <w:r w:rsidR="005449FE">
        <w:t xml:space="preserve"> </w:t>
      </w:r>
      <w:sdt>
        <w:sdtPr>
          <w:id w:val="-225695613"/>
          <w:citation/>
        </w:sdtPr>
        <w:sdtContent>
          <w:r w:rsidR="005D10F2">
            <w:fldChar w:fldCharType="begin"/>
          </w:r>
          <w:r w:rsidR="005D10F2">
            <w:instrText xml:space="preserve"> CITATION Leo14 \l 2057 </w:instrText>
          </w:r>
          <w:r w:rsidR="005D10F2">
            <w:fldChar w:fldCharType="separate"/>
          </w:r>
          <w:r w:rsidR="006F703D" w:rsidRPr="006F703D">
            <w:rPr>
              <w:noProof/>
            </w:rPr>
            <w:t>(Leonelli, 2014)</w:t>
          </w:r>
          <w:r w:rsidR="005D10F2">
            <w:rPr>
              <w:noProof/>
            </w:rPr>
            <w:fldChar w:fldCharType="end"/>
          </w:r>
        </w:sdtContent>
      </w:sdt>
      <w:r w:rsidR="00AD3A63">
        <w:t xml:space="preserve">. </w:t>
      </w:r>
    </w:p>
    <w:p w14:paraId="397B9971" w14:textId="77777777" w:rsidR="00AD3A63" w:rsidRDefault="00AD3A63" w:rsidP="00AD3A63">
      <w:pPr>
        <w:keepNext/>
      </w:pPr>
      <w:r w:rsidRPr="00AD3A63">
        <w:rPr>
          <w:noProof/>
          <w:lang w:eastAsia="en-GB"/>
        </w:rPr>
        <w:drawing>
          <wp:inline distT="0" distB="0" distL="0" distR="0" wp14:anchorId="063C8C70" wp14:editId="5BE45EC1">
            <wp:extent cx="5731510" cy="180340"/>
            <wp:effectExtent l="0" t="0" r="2540" b="0"/>
            <wp:docPr id="166422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26290" name=""/>
                    <pic:cNvPicPr/>
                  </pic:nvPicPr>
                  <pic:blipFill>
                    <a:blip r:embed="rId13" cstate="print"/>
                    <a:stretch>
                      <a:fillRect/>
                    </a:stretch>
                  </pic:blipFill>
                  <pic:spPr>
                    <a:xfrm>
                      <a:off x="0" y="0"/>
                      <a:ext cx="5731510" cy="180340"/>
                    </a:xfrm>
                    <a:prstGeom prst="rect">
                      <a:avLst/>
                    </a:prstGeom>
                  </pic:spPr>
                </pic:pic>
              </a:graphicData>
            </a:graphic>
          </wp:inline>
        </w:drawing>
      </w:r>
    </w:p>
    <w:p w14:paraId="55BA6143" w14:textId="77777777" w:rsidR="00AD3A63" w:rsidRDefault="00AD3A63" w:rsidP="00AD3A63">
      <w:pPr>
        <w:pStyle w:val="Caption"/>
      </w:pPr>
      <w:bookmarkStart w:id="14" w:name="_Toc199189167"/>
      <w:r>
        <w:t xml:space="preserve">Figure </w:t>
      </w:r>
      <w:r w:rsidR="00D96D81">
        <w:fldChar w:fldCharType="begin"/>
      </w:r>
      <w:r>
        <w:instrText xml:space="preserve"> SEQ Figure \* ARABIC </w:instrText>
      </w:r>
      <w:r w:rsidR="00D96D81">
        <w:fldChar w:fldCharType="separate"/>
      </w:r>
      <w:r w:rsidR="00295183">
        <w:rPr>
          <w:noProof/>
        </w:rPr>
        <w:t>5</w:t>
      </w:r>
      <w:r w:rsidR="00D96D81">
        <w:fldChar w:fldCharType="end"/>
      </w:r>
      <w:r>
        <w:t xml:space="preserve"> Example showing first entry onto new concession log</w:t>
      </w:r>
      <w:bookmarkEnd w:id="14"/>
    </w:p>
    <w:p w14:paraId="6A321FAE" w14:textId="77777777" w:rsidR="00BE694D" w:rsidRDefault="00BE694D" w:rsidP="007F4A0B"/>
    <w:p w14:paraId="1FF635F9" w14:textId="77777777" w:rsidR="007F4A0B" w:rsidRDefault="007F4A0B" w:rsidP="007F4A0B"/>
    <w:p w14:paraId="43814A2E" w14:textId="77777777" w:rsidR="007E6957" w:rsidRDefault="00EB539F" w:rsidP="003B76E4">
      <w:pPr>
        <w:pStyle w:val="Heading2"/>
      </w:pPr>
      <w:bookmarkStart w:id="15" w:name="_Toc199194840"/>
      <w:r>
        <w:lastRenderedPageBreak/>
        <w:t>Data M</w:t>
      </w:r>
      <w:r w:rsidR="003B76E4">
        <w:t>onitoring</w:t>
      </w:r>
      <w:bookmarkEnd w:id="15"/>
    </w:p>
    <w:p w14:paraId="52078D71" w14:textId="77777777" w:rsidR="003B76E4" w:rsidRDefault="003B76E4" w:rsidP="003B76E4">
      <w:r>
        <w:t xml:space="preserve">The new spreadsheet was populated over the course of </w:t>
      </w:r>
      <w:r w:rsidR="00480F0A">
        <w:t>approximatel</w:t>
      </w:r>
      <w:r w:rsidR="00AF25D6">
        <w:t xml:space="preserve">y </w:t>
      </w:r>
      <w:r w:rsidR="00041284">
        <w:t>three</w:t>
      </w:r>
      <w:r w:rsidR="00AF25D6">
        <w:t xml:space="preserve"> months, starting at the end of June 2023 and finishing at the end of </w:t>
      </w:r>
      <w:r w:rsidR="00041284">
        <w:t xml:space="preserve">September 2023. </w:t>
      </w:r>
      <w:r w:rsidR="00EB539F">
        <w:t>The ratio of straight passes versus concessions was monitored during this time and the results are displayed in figure 6 below:</w:t>
      </w:r>
    </w:p>
    <w:p w14:paraId="06CA13E0" w14:textId="77777777" w:rsidR="00EB539F" w:rsidRDefault="00EB539F" w:rsidP="00EB539F">
      <w:pPr>
        <w:keepNext/>
      </w:pPr>
      <w:r w:rsidRPr="00EB539F">
        <w:rPr>
          <w:noProof/>
          <w:lang w:eastAsia="en-GB"/>
        </w:rPr>
        <w:drawing>
          <wp:inline distT="0" distB="0" distL="0" distR="0" wp14:anchorId="6314098C" wp14:editId="12BF2E3B">
            <wp:extent cx="5731510" cy="3454215"/>
            <wp:effectExtent l="19050" t="0" r="21590" b="0"/>
            <wp:docPr id="1" name="Chart 1">
              <a:extLst xmlns:a="http://schemas.openxmlformats.org/drawingml/2006/main">
                <a:ext uri="{FF2B5EF4-FFF2-40B4-BE49-F238E27FC236}">
                  <a16:creationId xmlns:a16="http://schemas.microsoft.com/office/drawing/2014/main" id="{A79F4877-D9AD-1A0B-3C76-C1A52D7243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1693A77" w14:textId="77777777" w:rsidR="00EB539F" w:rsidRDefault="00EB539F" w:rsidP="00EB539F">
      <w:pPr>
        <w:pStyle w:val="Caption"/>
      </w:pPr>
      <w:bookmarkStart w:id="16" w:name="_Toc199189168"/>
      <w:r>
        <w:t xml:space="preserve">Figure </w:t>
      </w:r>
      <w:fldSimple w:instr=" SEQ Figure \* ARABIC ">
        <w:r w:rsidR="00295183">
          <w:rPr>
            <w:noProof/>
          </w:rPr>
          <w:t>6</w:t>
        </w:r>
      </w:fldSimple>
      <w:r>
        <w:t xml:space="preserve"> </w:t>
      </w:r>
      <w:r w:rsidRPr="00407558">
        <w:t>Graph showing percentage of straight pass against concession</w:t>
      </w:r>
      <w:r>
        <w:t xml:space="preserve"> June 2023 to September 2023</w:t>
      </w:r>
      <w:bookmarkEnd w:id="16"/>
    </w:p>
    <w:p w14:paraId="0CF4A2A7" w14:textId="77777777" w:rsidR="00F66E3F" w:rsidRDefault="00F66E3F" w:rsidP="00F66E3F">
      <w:r>
        <w:t xml:space="preserve">The percentage of straight passes versus concessions throughout this period is at 26% to 74%. </w:t>
      </w:r>
      <w:r w:rsidR="009F4BD8">
        <w:t xml:space="preserve">Compared to the beginning of the year which was at 24% to 76% respectively. it is clear that before making any process changes the concession rate is stable and will continue </w:t>
      </w:r>
      <w:r w:rsidR="00FD2495">
        <w:t>to follow</w:t>
      </w:r>
      <w:r w:rsidR="009F4BD8">
        <w:t xml:space="preserve"> this high rate without intervention. </w:t>
      </w:r>
      <w:r w:rsidR="00FE22DF">
        <w:t>The total number of batches certified between June 2023 and September 2023 was 459. Of these, 119 were straight passes and 340 were certified under concession.</w:t>
      </w:r>
    </w:p>
    <w:p w14:paraId="201095B8" w14:textId="77777777" w:rsidR="00FE22DF" w:rsidRDefault="00FE22DF" w:rsidP="00F66E3F"/>
    <w:p w14:paraId="374C7E66" w14:textId="77777777" w:rsidR="00FE22DF" w:rsidRDefault="00FE22DF" w:rsidP="00F66E3F">
      <w:r>
        <w:t xml:space="preserve">Since data for this time period was now being captured using the new spreadsheet, </w:t>
      </w:r>
      <w:r w:rsidR="007B6EFE">
        <w:t>it was possible to break the information down further into categories</w:t>
      </w:r>
      <w:r w:rsidR="00AF64E8">
        <w:t xml:space="preserve"> to gain a better understanding of why the batches needed concession.</w:t>
      </w:r>
    </w:p>
    <w:p w14:paraId="0C99DEA2" w14:textId="77777777" w:rsidR="001E4BDD" w:rsidRDefault="001E4BDD" w:rsidP="00F66E3F"/>
    <w:p w14:paraId="05FE9C96" w14:textId="77777777" w:rsidR="001E4BDD" w:rsidRDefault="001E4BDD" w:rsidP="00F66E3F"/>
    <w:p w14:paraId="13C9CEA8" w14:textId="77777777" w:rsidR="001E4BDD" w:rsidRDefault="001E4BDD" w:rsidP="00F66E3F"/>
    <w:p w14:paraId="4009C44B" w14:textId="77777777" w:rsidR="001E4BDD" w:rsidRDefault="001E4BDD" w:rsidP="00F66E3F"/>
    <w:p w14:paraId="51BC531A" w14:textId="77777777" w:rsidR="001E4BDD" w:rsidRDefault="001E4BDD" w:rsidP="00F66E3F"/>
    <w:p w14:paraId="40CCEED4" w14:textId="77777777" w:rsidR="001E4BDD" w:rsidRDefault="001E4BDD" w:rsidP="00F66E3F"/>
    <w:p w14:paraId="10F30174" w14:textId="77777777" w:rsidR="001E4BDD" w:rsidRDefault="001E4BDD" w:rsidP="00F66E3F"/>
    <w:p w14:paraId="558B68BA" w14:textId="77777777" w:rsidR="001E4BDD" w:rsidRDefault="001E4BDD" w:rsidP="001E4BDD">
      <w:pPr>
        <w:pStyle w:val="Caption"/>
        <w:keepNext/>
      </w:pPr>
      <w:bookmarkStart w:id="17" w:name="_Toc199189179"/>
      <w:r>
        <w:t xml:space="preserve">Table </w:t>
      </w:r>
      <w:fldSimple w:instr=" SEQ Table \* ARABIC ">
        <w:r w:rsidR="0001610B">
          <w:rPr>
            <w:noProof/>
          </w:rPr>
          <w:t>1</w:t>
        </w:r>
      </w:fldSimple>
      <w:r>
        <w:t xml:space="preserve"> Table showing </w:t>
      </w:r>
      <w:r w:rsidR="00E95B93">
        <w:t>concession</w:t>
      </w:r>
      <w:r>
        <w:t xml:space="preserve"> types for June 2023 to September 2023</w:t>
      </w:r>
      <w:bookmarkEnd w:id="17"/>
    </w:p>
    <w:tbl>
      <w:tblPr>
        <w:tblW w:w="4420" w:type="dxa"/>
        <w:tblInd w:w="93" w:type="dxa"/>
        <w:tblLook w:val="04A0" w:firstRow="1" w:lastRow="0" w:firstColumn="1" w:lastColumn="0" w:noHBand="0" w:noVBand="1"/>
      </w:tblPr>
      <w:tblGrid>
        <w:gridCol w:w="1659"/>
        <w:gridCol w:w="1641"/>
        <w:gridCol w:w="1120"/>
      </w:tblGrid>
      <w:tr w:rsidR="001E4BDD" w:rsidRPr="001E4BDD" w14:paraId="20528DEC" w14:textId="77777777" w:rsidTr="001E4BDD">
        <w:trPr>
          <w:trHeight w:val="300"/>
        </w:trPr>
        <w:tc>
          <w:tcPr>
            <w:tcW w:w="3300"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14:paraId="603D7A24" w14:textId="77777777" w:rsidR="001E4BDD" w:rsidRPr="001E4BDD" w:rsidRDefault="001E4BDD" w:rsidP="001E4BDD">
            <w:pPr>
              <w:spacing w:after="0" w:line="240" w:lineRule="auto"/>
              <w:jc w:val="center"/>
              <w:rPr>
                <w:rFonts w:ascii="Calibri" w:eastAsia="Times New Roman" w:hAnsi="Calibri" w:cs="Times New Roman"/>
                <w:b/>
                <w:bCs/>
                <w:color w:val="000000"/>
                <w:kern w:val="0"/>
                <w:lang w:eastAsia="en-GB"/>
              </w:rPr>
            </w:pPr>
            <w:r w:rsidRPr="001E4BDD">
              <w:rPr>
                <w:rFonts w:ascii="Calibri" w:eastAsia="Times New Roman" w:hAnsi="Calibri" w:cs="Times New Roman"/>
                <w:b/>
                <w:bCs/>
                <w:color w:val="000000"/>
                <w:kern w:val="0"/>
                <w:lang w:eastAsia="en-GB"/>
              </w:rPr>
              <w:t>Concession Type:</w:t>
            </w:r>
          </w:p>
        </w:tc>
        <w:tc>
          <w:tcPr>
            <w:tcW w:w="1120" w:type="dxa"/>
            <w:tcBorders>
              <w:top w:val="single" w:sz="4" w:space="0" w:color="auto"/>
              <w:left w:val="nil"/>
              <w:bottom w:val="single" w:sz="4" w:space="0" w:color="auto"/>
              <w:right w:val="single" w:sz="4" w:space="0" w:color="auto"/>
            </w:tcBorders>
            <w:shd w:val="clear" w:color="000000" w:fill="D8D8D8"/>
            <w:noWrap/>
            <w:vAlign w:val="bottom"/>
            <w:hideMark/>
          </w:tcPr>
          <w:p w14:paraId="3183975D" w14:textId="77777777" w:rsidR="001E4BDD" w:rsidRPr="001E4BDD" w:rsidRDefault="001E4BDD" w:rsidP="001E4BDD">
            <w:pPr>
              <w:spacing w:after="0" w:line="240" w:lineRule="auto"/>
              <w:jc w:val="center"/>
              <w:rPr>
                <w:rFonts w:ascii="Calibri" w:eastAsia="Times New Roman" w:hAnsi="Calibri" w:cs="Times New Roman"/>
                <w:b/>
                <w:bCs/>
                <w:color w:val="000000"/>
                <w:kern w:val="0"/>
                <w:lang w:eastAsia="en-GB"/>
              </w:rPr>
            </w:pPr>
            <w:r w:rsidRPr="001E4BDD">
              <w:rPr>
                <w:rFonts w:ascii="Calibri" w:eastAsia="Times New Roman" w:hAnsi="Calibri" w:cs="Times New Roman"/>
                <w:b/>
                <w:bCs/>
                <w:color w:val="000000"/>
                <w:kern w:val="0"/>
                <w:lang w:eastAsia="en-GB"/>
              </w:rPr>
              <w:t>Total:</w:t>
            </w:r>
          </w:p>
        </w:tc>
      </w:tr>
      <w:tr w:rsidR="001E4BDD" w:rsidRPr="001E4BDD" w14:paraId="4FAA2C84" w14:textId="77777777" w:rsidTr="001E4BDD">
        <w:trPr>
          <w:trHeight w:val="300"/>
        </w:trPr>
        <w:tc>
          <w:tcPr>
            <w:tcW w:w="16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A1B66FC"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PSD</w:t>
            </w:r>
          </w:p>
        </w:tc>
        <w:tc>
          <w:tcPr>
            <w:tcW w:w="1641" w:type="dxa"/>
            <w:tcBorders>
              <w:top w:val="nil"/>
              <w:left w:val="nil"/>
              <w:bottom w:val="single" w:sz="4" w:space="0" w:color="auto"/>
              <w:right w:val="single" w:sz="4" w:space="0" w:color="auto"/>
            </w:tcBorders>
            <w:shd w:val="clear" w:color="auto" w:fill="auto"/>
            <w:noWrap/>
            <w:vAlign w:val="bottom"/>
            <w:hideMark/>
          </w:tcPr>
          <w:p w14:paraId="284A99A1"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Minor</w:t>
            </w:r>
          </w:p>
        </w:tc>
        <w:tc>
          <w:tcPr>
            <w:tcW w:w="1120" w:type="dxa"/>
            <w:tcBorders>
              <w:top w:val="nil"/>
              <w:left w:val="nil"/>
              <w:bottom w:val="single" w:sz="4" w:space="0" w:color="auto"/>
              <w:right w:val="single" w:sz="4" w:space="0" w:color="auto"/>
            </w:tcBorders>
            <w:shd w:val="clear" w:color="auto" w:fill="auto"/>
            <w:noWrap/>
            <w:vAlign w:val="bottom"/>
            <w:hideMark/>
          </w:tcPr>
          <w:p w14:paraId="50F48549"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106</w:t>
            </w:r>
          </w:p>
        </w:tc>
      </w:tr>
      <w:tr w:rsidR="001E4BDD" w:rsidRPr="001E4BDD" w14:paraId="4297504F" w14:textId="77777777" w:rsidTr="001E4BDD">
        <w:trPr>
          <w:trHeight w:val="300"/>
        </w:trPr>
        <w:tc>
          <w:tcPr>
            <w:tcW w:w="1659" w:type="dxa"/>
            <w:vMerge/>
            <w:tcBorders>
              <w:top w:val="nil"/>
              <w:left w:val="single" w:sz="4" w:space="0" w:color="auto"/>
              <w:bottom w:val="single" w:sz="4" w:space="0" w:color="auto"/>
              <w:right w:val="single" w:sz="4" w:space="0" w:color="auto"/>
            </w:tcBorders>
            <w:vAlign w:val="center"/>
            <w:hideMark/>
          </w:tcPr>
          <w:p w14:paraId="4E7AAC7A" w14:textId="77777777" w:rsidR="001E4BDD" w:rsidRPr="001E4BDD" w:rsidRDefault="001E4BDD" w:rsidP="001E4BDD">
            <w:pPr>
              <w:spacing w:after="0" w:line="240" w:lineRule="auto"/>
              <w:rPr>
                <w:rFonts w:ascii="Calibri" w:eastAsia="Times New Roman" w:hAnsi="Calibri" w:cs="Times New Roman"/>
                <w:color w:val="000000"/>
                <w:kern w:val="0"/>
                <w:lang w:eastAsia="en-GB"/>
              </w:rPr>
            </w:pPr>
          </w:p>
        </w:tc>
        <w:tc>
          <w:tcPr>
            <w:tcW w:w="1641" w:type="dxa"/>
            <w:tcBorders>
              <w:top w:val="nil"/>
              <w:left w:val="nil"/>
              <w:bottom w:val="single" w:sz="4" w:space="0" w:color="auto"/>
              <w:right w:val="single" w:sz="4" w:space="0" w:color="auto"/>
            </w:tcBorders>
            <w:shd w:val="clear" w:color="auto" w:fill="auto"/>
            <w:noWrap/>
            <w:vAlign w:val="bottom"/>
            <w:hideMark/>
          </w:tcPr>
          <w:p w14:paraId="5337AD12"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Moderate</w:t>
            </w:r>
          </w:p>
        </w:tc>
        <w:tc>
          <w:tcPr>
            <w:tcW w:w="1120" w:type="dxa"/>
            <w:tcBorders>
              <w:top w:val="nil"/>
              <w:left w:val="nil"/>
              <w:bottom w:val="single" w:sz="4" w:space="0" w:color="auto"/>
              <w:right w:val="single" w:sz="4" w:space="0" w:color="auto"/>
            </w:tcBorders>
            <w:shd w:val="clear" w:color="auto" w:fill="auto"/>
            <w:noWrap/>
            <w:vAlign w:val="bottom"/>
            <w:hideMark/>
          </w:tcPr>
          <w:p w14:paraId="19F762D5"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102</w:t>
            </w:r>
          </w:p>
        </w:tc>
      </w:tr>
      <w:tr w:rsidR="001E4BDD" w:rsidRPr="001E4BDD" w14:paraId="013128FE" w14:textId="77777777" w:rsidTr="001E4BDD">
        <w:trPr>
          <w:trHeight w:val="300"/>
        </w:trPr>
        <w:tc>
          <w:tcPr>
            <w:tcW w:w="1659" w:type="dxa"/>
            <w:vMerge/>
            <w:tcBorders>
              <w:top w:val="nil"/>
              <w:left w:val="single" w:sz="4" w:space="0" w:color="auto"/>
              <w:bottom w:val="single" w:sz="4" w:space="0" w:color="auto"/>
              <w:right w:val="single" w:sz="4" w:space="0" w:color="auto"/>
            </w:tcBorders>
            <w:vAlign w:val="center"/>
            <w:hideMark/>
          </w:tcPr>
          <w:p w14:paraId="41F0B2C0" w14:textId="77777777" w:rsidR="001E4BDD" w:rsidRPr="001E4BDD" w:rsidRDefault="001E4BDD" w:rsidP="001E4BDD">
            <w:pPr>
              <w:spacing w:after="0" w:line="240" w:lineRule="auto"/>
              <w:rPr>
                <w:rFonts w:ascii="Calibri" w:eastAsia="Times New Roman" w:hAnsi="Calibri" w:cs="Times New Roman"/>
                <w:color w:val="000000"/>
                <w:kern w:val="0"/>
                <w:lang w:eastAsia="en-GB"/>
              </w:rPr>
            </w:pPr>
          </w:p>
        </w:tc>
        <w:tc>
          <w:tcPr>
            <w:tcW w:w="1641" w:type="dxa"/>
            <w:tcBorders>
              <w:top w:val="nil"/>
              <w:left w:val="nil"/>
              <w:bottom w:val="single" w:sz="4" w:space="0" w:color="auto"/>
              <w:right w:val="single" w:sz="4" w:space="0" w:color="auto"/>
            </w:tcBorders>
            <w:shd w:val="clear" w:color="auto" w:fill="auto"/>
            <w:noWrap/>
            <w:vAlign w:val="bottom"/>
            <w:hideMark/>
          </w:tcPr>
          <w:p w14:paraId="4A06579A"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Major</w:t>
            </w:r>
          </w:p>
        </w:tc>
        <w:tc>
          <w:tcPr>
            <w:tcW w:w="1120" w:type="dxa"/>
            <w:tcBorders>
              <w:top w:val="nil"/>
              <w:left w:val="nil"/>
              <w:bottom w:val="single" w:sz="4" w:space="0" w:color="auto"/>
              <w:right w:val="single" w:sz="4" w:space="0" w:color="auto"/>
            </w:tcBorders>
            <w:shd w:val="clear" w:color="auto" w:fill="auto"/>
            <w:noWrap/>
            <w:vAlign w:val="bottom"/>
            <w:hideMark/>
          </w:tcPr>
          <w:p w14:paraId="705B7F57"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4</w:t>
            </w:r>
          </w:p>
        </w:tc>
      </w:tr>
      <w:tr w:rsidR="001E4BDD" w:rsidRPr="001E4BDD" w14:paraId="7B8E1116" w14:textId="77777777" w:rsidTr="001E4BDD">
        <w:trPr>
          <w:trHeight w:val="300"/>
        </w:trPr>
        <w:tc>
          <w:tcPr>
            <w:tcW w:w="16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5FE3977"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Chemistry</w:t>
            </w:r>
          </w:p>
        </w:tc>
        <w:tc>
          <w:tcPr>
            <w:tcW w:w="1641" w:type="dxa"/>
            <w:tcBorders>
              <w:top w:val="nil"/>
              <w:left w:val="nil"/>
              <w:bottom w:val="single" w:sz="4" w:space="0" w:color="auto"/>
              <w:right w:val="single" w:sz="4" w:space="0" w:color="auto"/>
            </w:tcBorders>
            <w:shd w:val="clear" w:color="auto" w:fill="auto"/>
            <w:noWrap/>
            <w:vAlign w:val="bottom"/>
            <w:hideMark/>
          </w:tcPr>
          <w:p w14:paraId="14EF75FB"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Minor</w:t>
            </w:r>
          </w:p>
        </w:tc>
        <w:tc>
          <w:tcPr>
            <w:tcW w:w="1120" w:type="dxa"/>
            <w:tcBorders>
              <w:top w:val="nil"/>
              <w:left w:val="nil"/>
              <w:bottom w:val="single" w:sz="4" w:space="0" w:color="auto"/>
              <w:right w:val="single" w:sz="4" w:space="0" w:color="auto"/>
            </w:tcBorders>
            <w:shd w:val="clear" w:color="auto" w:fill="auto"/>
            <w:noWrap/>
            <w:vAlign w:val="bottom"/>
            <w:hideMark/>
          </w:tcPr>
          <w:p w14:paraId="418DE4C4"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115</w:t>
            </w:r>
          </w:p>
        </w:tc>
      </w:tr>
      <w:tr w:rsidR="001E4BDD" w:rsidRPr="001E4BDD" w14:paraId="3B59CFC1" w14:textId="77777777" w:rsidTr="001E4BDD">
        <w:trPr>
          <w:trHeight w:val="300"/>
        </w:trPr>
        <w:tc>
          <w:tcPr>
            <w:tcW w:w="1659" w:type="dxa"/>
            <w:vMerge/>
            <w:tcBorders>
              <w:top w:val="nil"/>
              <w:left w:val="single" w:sz="4" w:space="0" w:color="auto"/>
              <w:bottom w:val="single" w:sz="4" w:space="0" w:color="auto"/>
              <w:right w:val="single" w:sz="4" w:space="0" w:color="auto"/>
            </w:tcBorders>
            <w:vAlign w:val="center"/>
            <w:hideMark/>
          </w:tcPr>
          <w:p w14:paraId="143269B0" w14:textId="77777777" w:rsidR="001E4BDD" w:rsidRPr="001E4BDD" w:rsidRDefault="001E4BDD" w:rsidP="001E4BDD">
            <w:pPr>
              <w:spacing w:after="0" w:line="240" w:lineRule="auto"/>
              <w:rPr>
                <w:rFonts w:ascii="Calibri" w:eastAsia="Times New Roman" w:hAnsi="Calibri" w:cs="Times New Roman"/>
                <w:color w:val="000000"/>
                <w:kern w:val="0"/>
                <w:lang w:eastAsia="en-GB"/>
              </w:rPr>
            </w:pPr>
          </w:p>
        </w:tc>
        <w:tc>
          <w:tcPr>
            <w:tcW w:w="1641" w:type="dxa"/>
            <w:tcBorders>
              <w:top w:val="nil"/>
              <w:left w:val="nil"/>
              <w:bottom w:val="single" w:sz="4" w:space="0" w:color="auto"/>
              <w:right w:val="single" w:sz="4" w:space="0" w:color="auto"/>
            </w:tcBorders>
            <w:shd w:val="clear" w:color="auto" w:fill="auto"/>
            <w:noWrap/>
            <w:vAlign w:val="bottom"/>
            <w:hideMark/>
          </w:tcPr>
          <w:p w14:paraId="6D0D3F9B"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Moderate</w:t>
            </w:r>
          </w:p>
        </w:tc>
        <w:tc>
          <w:tcPr>
            <w:tcW w:w="1120" w:type="dxa"/>
            <w:tcBorders>
              <w:top w:val="nil"/>
              <w:left w:val="nil"/>
              <w:bottom w:val="single" w:sz="4" w:space="0" w:color="auto"/>
              <w:right w:val="single" w:sz="4" w:space="0" w:color="auto"/>
            </w:tcBorders>
            <w:shd w:val="clear" w:color="auto" w:fill="auto"/>
            <w:noWrap/>
            <w:vAlign w:val="bottom"/>
            <w:hideMark/>
          </w:tcPr>
          <w:p w14:paraId="304DFFC4"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127</w:t>
            </w:r>
          </w:p>
        </w:tc>
      </w:tr>
      <w:tr w:rsidR="001E4BDD" w:rsidRPr="001E4BDD" w14:paraId="0C12480A" w14:textId="77777777" w:rsidTr="001E4BDD">
        <w:trPr>
          <w:trHeight w:val="300"/>
        </w:trPr>
        <w:tc>
          <w:tcPr>
            <w:tcW w:w="1659" w:type="dxa"/>
            <w:vMerge/>
            <w:tcBorders>
              <w:top w:val="nil"/>
              <w:left w:val="single" w:sz="4" w:space="0" w:color="auto"/>
              <w:bottom w:val="single" w:sz="4" w:space="0" w:color="auto"/>
              <w:right w:val="single" w:sz="4" w:space="0" w:color="auto"/>
            </w:tcBorders>
            <w:vAlign w:val="center"/>
            <w:hideMark/>
          </w:tcPr>
          <w:p w14:paraId="7F83F8E0" w14:textId="77777777" w:rsidR="001E4BDD" w:rsidRPr="001E4BDD" w:rsidRDefault="001E4BDD" w:rsidP="001E4BDD">
            <w:pPr>
              <w:spacing w:after="0" w:line="240" w:lineRule="auto"/>
              <w:rPr>
                <w:rFonts w:ascii="Calibri" w:eastAsia="Times New Roman" w:hAnsi="Calibri" w:cs="Times New Roman"/>
                <w:color w:val="000000"/>
                <w:kern w:val="0"/>
                <w:lang w:eastAsia="en-GB"/>
              </w:rPr>
            </w:pPr>
          </w:p>
        </w:tc>
        <w:tc>
          <w:tcPr>
            <w:tcW w:w="1641" w:type="dxa"/>
            <w:tcBorders>
              <w:top w:val="nil"/>
              <w:left w:val="nil"/>
              <w:bottom w:val="single" w:sz="4" w:space="0" w:color="auto"/>
              <w:right w:val="single" w:sz="4" w:space="0" w:color="auto"/>
            </w:tcBorders>
            <w:shd w:val="clear" w:color="auto" w:fill="auto"/>
            <w:noWrap/>
            <w:vAlign w:val="bottom"/>
            <w:hideMark/>
          </w:tcPr>
          <w:p w14:paraId="04EF9A72"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Major</w:t>
            </w:r>
          </w:p>
        </w:tc>
        <w:tc>
          <w:tcPr>
            <w:tcW w:w="1120" w:type="dxa"/>
            <w:tcBorders>
              <w:top w:val="nil"/>
              <w:left w:val="nil"/>
              <w:bottom w:val="single" w:sz="4" w:space="0" w:color="auto"/>
              <w:right w:val="single" w:sz="4" w:space="0" w:color="auto"/>
            </w:tcBorders>
            <w:shd w:val="clear" w:color="auto" w:fill="auto"/>
            <w:noWrap/>
            <w:vAlign w:val="bottom"/>
            <w:hideMark/>
          </w:tcPr>
          <w:p w14:paraId="7704BEA2"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5</w:t>
            </w:r>
          </w:p>
        </w:tc>
      </w:tr>
      <w:tr w:rsidR="001E4BDD" w:rsidRPr="001E4BDD" w14:paraId="2C4CAF4A" w14:textId="77777777" w:rsidTr="001E4BDD">
        <w:trPr>
          <w:trHeight w:val="300"/>
        </w:trPr>
        <w:tc>
          <w:tcPr>
            <w:tcW w:w="33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24C6C"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HRC</w:t>
            </w:r>
          </w:p>
        </w:tc>
        <w:tc>
          <w:tcPr>
            <w:tcW w:w="1120" w:type="dxa"/>
            <w:tcBorders>
              <w:top w:val="nil"/>
              <w:left w:val="nil"/>
              <w:bottom w:val="single" w:sz="4" w:space="0" w:color="auto"/>
              <w:right w:val="single" w:sz="4" w:space="0" w:color="auto"/>
            </w:tcBorders>
            <w:shd w:val="clear" w:color="auto" w:fill="auto"/>
            <w:noWrap/>
            <w:vAlign w:val="bottom"/>
            <w:hideMark/>
          </w:tcPr>
          <w:p w14:paraId="3A1AAC31"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22</w:t>
            </w:r>
          </w:p>
        </w:tc>
      </w:tr>
      <w:tr w:rsidR="001E4BDD" w:rsidRPr="001E4BDD" w14:paraId="320FA444" w14:textId="77777777" w:rsidTr="001E4BDD">
        <w:trPr>
          <w:trHeight w:val="300"/>
        </w:trPr>
        <w:tc>
          <w:tcPr>
            <w:tcW w:w="33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D7B68"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Weld</w:t>
            </w:r>
          </w:p>
        </w:tc>
        <w:tc>
          <w:tcPr>
            <w:tcW w:w="1120" w:type="dxa"/>
            <w:tcBorders>
              <w:top w:val="nil"/>
              <w:left w:val="nil"/>
              <w:bottom w:val="single" w:sz="4" w:space="0" w:color="auto"/>
              <w:right w:val="single" w:sz="4" w:space="0" w:color="auto"/>
            </w:tcBorders>
            <w:shd w:val="clear" w:color="auto" w:fill="auto"/>
            <w:noWrap/>
            <w:vAlign w:val="bottom"/>
            <w:hideMark/>
          </w:tcPr>
          <w:p w14:paraId="75A4103B"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1</w:t>
            </w:r>
          </w:p>
        </w:tc>
      </w:tr>
      <w:tr w:rsidR="001E4BDD" w:rsidRPr="001E4BDD" w14:paraId="22EE9471" w14:textId="77777777" w:rsidTr="001E4BDD">
        <w:trPr>
          <w:trHeight w:val="300"/>
        </w:trPr>
        <w:tc>
          <w:tcPr>
            <w:tcW w:w="33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1D8FDC"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Appearance</w:t>
            </w:r>
          </w:p>
        </w:tc>
        <w:tc>
          <w:tcPr>
            <w:tcW w:w="1120" w:type="dxa"/>
            <w:tcBorders>
              <w:top w:val="nil"/>
              <w:left w:val="nil"/>
              <w:bottom w:val="single" w:sz="4" w:space="0" w:color="auto"/>
              <w:right w:val="single" w:sz="4" w:space="0" w:color="auto"/>
            </w:tcBorders>
            <w:shd w:val="clear" w:color="auto" w:fill="auto"/>
            <w:noWrap/>
            <w:vAlign w:val="bottom"/>
            <w:hideMark/>
          </w:tcPr>
          <w:p w14:paraId="1224A585"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3</w:t>
            </w:r>
          </w:p>
        </w:tc>
      </w:tr>
      <w:tr w:rsidR="001E4BDD" w:rsidRPr="001E4BDD" w14:paraId="31649607" w14:textId="77777777" w:rsidTr="001E4BDD">
        <w:trPr>
          <w:trHeight w:val="300"/>
        </w:trPr>
        <w:tc>
          <w:tcPr>
            <w:tcW w:w="33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18493"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Other</w:t>
            </w:r>
          </w:p>
        </w:tc>
        <w:tc>
          <w:tcPr>
            <w:tcW w:w="1120" w:type="dxa"/>
            <w:tcBorders>
              <w:top w:val="nil"/>
              <w:left w:val="nil"/>
              <w:bottom w:val="single" w:sz="4" w:space="0" w:color="auto"/>
              <w:right w:val="single" w:sz="4" w:space="0" w:color="auto"/>
            </w:tcBorders>
            <w:shd w:val="clear" w:color="auto" w:fill="auto"/>
            <w:noWrap/>
            <w:vAlign w:val="bottom"/>
            <w:hideMark/>
          </w:tcPr>
          <w:p w14:paraId="5C07C6DB" w14:textId="77777777" w:rsidR="001E4BDD" w:rsidRPr="001E4BDD" w:rsidRDefault="001E4BDD" w:rsidP="001E4BDD">
            <w:pPr>
              <w:spacing w:after="0" w:line="240" w:lineRule="auto"/>
              <w:jc w:val="center"/>
              <w:rPr>
                <w:rFonts w:ascii="Calibri" w:eastAsia="Times New Roman" w:hAnsi="Calibri" w:cs="Times New Roman"/>
                <w:color w:val="000000"/>
                <w:kern w:val="0"/>
                <w:lang w:eastAsia="en-GB"/>
              </w:rPr>
            </w:pPr>
            <w:r w:rsidRPr="001E4BDD">
              <w:rPr>
                <w:rFonts w:ascii="Calibri" w:eastAsia="Times New Roman" w:hAnsi="Calibri" w:cs="Times New Roman"/>
                <w:color w:val="000000"/>
                <w:kern w:val="0"/>
                <w:lang w:eastAsia="en-GB"/>
              </w:rPr>
              <w:t>2</w:t>
            </w:r>
          </w:p>
        </w:tc>
      </w:tr>
      <w:tr w:rsidR="001E4BDD" w:rsidRPr="001E4BDD" w14:paraId="07A3D179" w14:textId="77777777" w:rsidTr="001E4BDD">
        <w:trPr>
          <w:trHeight w:val="300"/>
        </w:trPr>
        <w:tc>
          <w:tcPr>
            <w:tcW w:w="3300" w:type="dxa"/>
            <w:gridSpan w:val="2"/>
            <w:tcBorders>
              <w:top w:val="single" w:sz="4" w:space="0" w:color="auto"/>
              <w:left w:val="single" w:sz="4" w:space="0" w:color="auto"/>
              <w:bottom w:val="single" w:sz="4" w:space="0" w:color="auto"/>
              <w:right w:val="single" w:sz="4" w:space="0" w:color="auto"/>
            </w:tcBorders>
            <w:shd w:val="clear" w:color="000000" w:fill="F8CBAC"/>
            <w:noWrap/>
            <w:vAlign w:val="bottom"/>
            <w:hideMark/>
          </w:tcPr>
          <w:p w14:paraId="7ADC558B" w14:textId="77777777" w:rsidR="001E4BDD" w:rsidRPr="001E4BDD" w:rsidRDefault="001E4BDD" w:rsidP="001E4BDD">
            <w:pPr>
              <w:spacing w:after="0" w:line="240" w:lineRule="auto"/>
              <w:jc w:val="center"/>
              <w:rPr>
                <w:rFonts w:ascii="Calibri" w:eastAsia="Times New Roman" w:hAnsi="Calibri" w:cs="Times New Roman"/>
                <w:b/>
                <w:bCs/>
                <w:color w:val="000000"/>
                <w:kern w:val="0"/>
                <w:lang w:eastAsia="en-GB"/>
              </w:rPr>
            </w:pPr>
            <w:r w:rsidRPr="001E4BDD">
              <w:rPr>
                <w:rFonts w:ascii="Calibri" w:eastAsia="Times New Roman" w:hAnsi="Calibri" w:cs="Times New Roman"/>
                <w:b/>
                <w:bCs/>
                <w:color w:val="000000"/>
                <w:kern w:val="0"/>
                <w:lang w:eastAsia="en-GB"/>
              </w:rPr>
              <w:t>Total:</w:t>
            </w:r>
          </w:p>
        </w:tc>
        <w:tc>
          <w:tcPr>
            <w:tcW w:w="1120" w:type="dxa"/>
            <w:tcBorders>
              <w:top w:val="nil"/>
              <w:left w:val="nil"/>
              <w:bottom w:val="single" w:sz="4" w:space="0" w:color="auto"/>
              <w:right w:val="single" w:sz="4" w:space="0" w:color="auto"/>
            </w:tcBorders>
            <w:shd w:val="clear" w:color="000000" w:fill="F8CBAC"/>
            <w:noWrap/>
            <w:vAlign w:val="bottom"/>
            <w:hideMark/>
          </w:tcPr>
          <w:p w14:paraId="71CAAEE1" w14:textId="77777777" w:rsidR="001E4BDD" w:rsidRPr="001E4BDD" w:rsidRDefault="001E4BDD" w:rsidP="001E4BDD">
            <w:pPr>
              <w:spacing w:after="0" w:line="240" w:lineRule="auto"/>
              <w:jc w:val="center"/>
              <w:rPr>
                <w:rFonts w:ascii="Calibri" w:eastAsia="Times New Roman" w:hAnsi="Calibri" w:cs="Times New Roman"/>
                <w:b/>
                <w:bCs/>
                <w:color w:val="000000"/>
                <w:kern w:val="0"/>
                <w:lang w:eastAsia="en-GB"/>
              </w:rPr>
            </w:pPr>
            <w:r w:rsidRPr="001E4BDD">
              <w:rPr>
                <w:rFonts w:ascii="Calibri" w:eastAsia="Times New Roman" w:hAnsi="Calibri" w:cs="Times New Roman"/>
                <w:b/>
                <w:bCs/>
                <w:color w:val="000000"/>
                <w:kern w:val="0"/>
                <w:lang w:eastAsia="en-GB"/>
              </w:rPr>
              <w:t>487</w:t>
            </w:r>
          </w:p>
        </w:tc>
      </w:tr>
    </w:tbl>
    <w:p w14:paraId="32A7B971" w14:textId="77777777" w:rsidR="001E4BDD" w:rsidRDefault="001E4BDD" w:rsidP="00F66E3F"/>
    <w:p w14:paraId="6781FD83" w14:textId="77777777" w:rsidR="00FE22DF" w:rsidRDefault="00AF64E8" w:rsidP="00F66E3F">
      <w:r>
        <w:t xml:space="preserve">As can be seen in Table 1 above, there were a total of 487 concessions made for the 340 batches. This equates to each batch of powder having an average of 1.4 concession types applied. </w:t>
      </w:r>
      <w:r w:rsidR="002D6989">
        <w:t>To break this data down into a simper format a pie chart showing the relative percentages was created as shown in figure 7 below.</w:t>
      </w:r>
    </w:p>
    <w:p w14:paraId="00E78627" w14:textId="77777777" w:rsidR="002D6989" w:rsidRDefault="002D6989" w:rsidP="002D6989">
      <w:pPr>
        <w:keepNext/>
      </w:pPr>
      <w:r w:rsidRPr="002D6989">
        <w:rPr>
          <w:noProof/>
          <w:lang w:eastAsia="en-GB"/>
        </w:rPr>
        <w:drawing>
          <wp:inline distT="0" distB="0" distL="0" distR="0" wp14:anchorId="4B5D5643" wp14:editId="56C33775">
            <wp:extent cx="4600575" cy="3314700"/>
            <wp:effectExtent l="1905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122770" w14:textId="77777777" w:rsidR="002D6989" w:rsidRDefault="002D6989" w:rsidP="002D6989">
      <w:pPr>
        <w:pStyle w:val="Caption"/>
      </w:pPr>
      <w:bookmarkStart w:id="18" w:name="_Toc199189169"/>
      <w:r>
        <w:t xml:space="preserve">Figure </w:t>
      </w:r>
      <w:fldSimple w:instr=" SEQ Figure \* ARABIC ">
        <w:r w:rsidR="00295183">
          <w:rPr>
            <w:noProof/>
          </w:rPr>
          <w:t>7</w:t>
        </w:r>
      </w:fldSimple>
      <w:r>
        <w:t xml:space="preserve"> Graph showing percentage of concession types</w:t>
      </w:r>
      <w:r w:rsidRPr="00DB4E07">
        <w:t xml:space="preserve"> June 2023 to September 2023</w:t>
      </w:r>
      <w:bookmarkEnd w:id="18"/>
    </w:p>
    <w:p w14:paraId="4C7FC00A" w14:textId="77777777" w:rsidR="00FE22DF" w:rsidRDefault="00FE22DF" w:rsidP="00F66E3F"/>
    <w:p w14:paraId="5BF72875" w14:textId="77777777" w:rsidR="00DF2545" w:rsidRDefault="00DF2545" w:rsidP="00F66E3F"/>
    <w:p w14:paraId="33D7EEC4" w14:textId="77777777" w:rsidR="00DF2545" w:rsidRDefault="00DF2545" w:rsidP="00F66E3F"/>
    <w:p w14:paraId="7DEF9C02" w14:textId="77777777" w:rsidR="00DF2545" w:rsidRDefault="00DF2545" w:rsidP="00F66E3F"/>
    <w:p w14:paraId="6C40EB84" w14:textId="77777777" w:rsidR="00DF2545" w:rsidRDefault="00DF2545" w:rsidP="00F66E3F"/>
    <w:p w14:paraId="11980B49" w14:textId="77777777" w:rsidR="00DF2545" w:rsidRDefault="00DF2545" w:rsidP="00DF2545">
      <w:pPr>
        <w:pStyle w:val="Heading1"/>
      </w:pPr>
      <w:bookmarkStart w:id="19" w:name="_Toc199194841"/>
      <w:r>
        <w:t>Data Analysis</w:t>
      </w:r>
      <w:bookmarkEnd w:id="19"/>
    </w:p>
    <w:p w14:paraId="10F5AB64" w14:textId="77777777" w:rsidR="00DF2545" w:rsidRDefault="00DF2545" w:rsidP="00DF2545"/>
    <w:p w14:paraId="3BBCD3D3" w14:textId="77777777" w:rsidR="002166ED" w:rsidRDefault="00AA2CE4" w:rsidP="00DF2545">
      <w:r>
        <w:t xml:space="preserve">As can be clearly seen in figure 7 above, the </w:t>
      </w:r>
      <w:r w:rsidR="00F1440B">
        <w:t xml:space="preserve">primary two concession types were identified as PSD and chemistry. Totalling 95% of all concessions made. </w:t>
      </w:r>
      <w:r w:rsidR="002166ED">
        <w:t xml:space="preserve">Chemistry concessions were slightly more prevalent at 51% of all concessions made, and they also cost the business the most financially as chemistry concessions typically </w:t>
      </w:r>
      <w:r w:rsidR="00131417">
        <w:t>resulted in higher</w:t>
      </w:r>
      <w:r w:rsidR="002166ED">
        <w:t xml:space="preserve"> discounts</w:t>
      </w:r>
      <w:r w:rsidR="00131417">
        <w:t xml:space="preserve"> given</w:t>
      </w:r>
      <w:r w:rsidR="002166ED">
        <w:t xml:space="preserve"> to customers. </w:t>
      </w:r>
    </w:p>
    <w:p w14:paraId="56171DD8" w14:textId="77777777" w:rsidR="00C80468" w:rsidRDefault="00C80468" w:rsidP="00DF2545"/>
    <w:p w14:paraId="4FE0B94A" w14:textId="77777777" w:rsidR="00DF2545" w:rsidRDefault="00131417" w:rsidP="00DF2545">
      <w:r>
        <w:t>Despite chemistry concessions being the ob</w:t>
      </w:r>
      <w:r w:rsidR="008F612E">
        <w:t>vious choice to begin to reduce</w:t>
      </w:r>
      <w:r>
        <w:t xml:space="preserve"> a</w:t>
      </w:r>
      <w:r w:rsidR="007B7B44">
        <w:t>t LSN Diffusion, other departments were already working at reducing chemistry failures, and therefore it was agreed with management that this project would begin to focus primarily on the PSD aspect.</w:t>
      </w:r>
    </w:p>
    <w:p w14:paraId="7B313335" w14:textId="77777777" w:rsidR="000031BE" w:rsidRDefault="000031BE" w:rsidP="00DF2545"/>
    <w:p w14:paraId="2986649A" w14:textId="77777777" w:rsidR="000031BE" w:rsidRDefault="000031BE" w:rsidP="00DF2545">
      <w:r>
        <w:t xml:space="preserve">It can be seen in table 1 above that there </w:t>
      </w:r>
      <w:r w:rsidR="007C5452">
        <w:t>was</w:t>
      </w:r>
      <w:r>
        <w:t xml:space="preserve"> a total of 212 PSD concessions when combining minor, moderate, and major. Thanks to the new format to capture data, the "possible cause if known" column could be broken down to provide a clearer picture of what was going on. After studying this column, it was found that 68 of the concessions were due to the screening department submitting the material to the laboratory outside of specification. The remaining 144 batches were submitted within specification by the screening </w:t>
      </w:r>
      <w:r w:rsidR="007C5452">
        <w:t>department;</w:t>
      </w:r>
      <w:r>
        <w:t xml:space="preserve"> </w:t>
      </w:r>
      <w:r w:rsidR="007C5452">
        <w:t>however,</w:t>
      </w:r>
      <w:r>
        <w:t xml:space="preserve"> the laboratory achieved different results which led to the concessions being made. </w:t>
      </w:r>
    </w:p>
    <w:p w14:paraId="23CE3499" w14:textId="77777777" w:rsidR="00BD6E5B" w:rsidRDefault="00BD6E5B" w:rsidP="00DF2545"/>
    <w:p w14:paraId="38C4A474" w14:textId="77777777" w:rsidR="00BD6E5B" w:rsidRDefault="00A94703" w:rsidP="00DF2545">
      <w:r>
        <w:t xml:space="preserve">These findings made it clear that this project would be split in two directions. </w:t>
      </w:r>
      <w:r w:rsidR="007C5452">
        <w:t>Firstly, the</w:t>
      </w:r>
      <w:r>
        <w:t xml:space="preserve"> technical aspect of why </w:t>
      </w:r>
      <w:r w:rsidR="007C5452">
        <w:t>the PSD results were</w:t>
      </w:r>
      <w:r>
        <w:t xml:space="preserve"> different between the laboratory and the screening department. And secondly, why did the screening department find it acceptable to submit product outside of specification. </w:t>
      </w:r>
    </w:p>
    <w:p w14:paraId="6AE5CBEE" w14:textId="77777777" w:rsidR="001A43D5" w:rsidRDefault="001A43D5" w:rsidP="00014738">
      <w:pPr>
        <w:pStyle w:val="Heading1"/>
      </w:pPr>
    </w:p>
    <w:p w14:paraId="0CCD68D8" w14:textId="77777777" w:rsidR="001A43D5" w:rsidRDefault="001A43D5" w:rsidP="001A43D5">
      <w:pPr>
        <w:rPr>
          <w:rFonts w:asciiTheme="majorHAnsi" w:eastAsiaTheme="majorEastAsia" w:hAnsiTheme="majorHAnsi" w:cstheme="majorBidi"/>
          <w:color w:val="0F4761" w:themeColor="accent1" w:themeShade="BF"/>
          <w:sz w:val="40"/>
          <w:szCs w:val="40"/>
        </w:rPr>
      </w:pPr>
      <w:r>
        <w:br w:type="page"/>
      </w:r>
    </w:p>
    <w:p w14:paraId="3F3BD1DA" w14:textId="77777777" w:rsidR="00014738" w:rsidRDefault="00014738" w:rsidP="00014738">
      <w:pPr>
        <w:pStyle w:val="Heading1"/>
      </w:pPr>
      <w:bookmarkStart w:id="20" w:name="_Toc199194842"/>
      <w:r>
        <w:lastRenderedPageBreak/>
        <w:t>Particle Size Distribution</w:t>
      </w:r>
      <w:r w:rsidR="00693F9D">
        <w:t xml:space="preserve"> Overview</w:t>
      </w:r>
      <w:bookmarkEnd w:id="20"/>
    </w:p>
    <w:p w14:paraId="74EE788D" w14:textId="77777777" w:rsidR="004F38E2" w:rsidRDefault="004F38E2" w:rsidP="00DF2545"/>
    <w:p w14:paraId="7B93A9B0" w14:textId="39BE7F5C" w:rsidR="00014738" w:rsidRDefault="00014738" w:rsidP="00DF2545">
      <w:r>
        <w:t xml:space="preserve">Particle size distribution can be described as the proportion of different sized particles within a given sample. Many industries (including mining, pharmaceutical, metalwork, cosmetics, and food) rely upon this characterization due to its influence on performance, behaviour, and </w:t>
      </w:r>
      <w:r w:rsidRPr="00014738">
        <w:t>processability</w:t>
      </w:r>
      <w:r>
        <w:t xml:space="preserve"> of particulate materials such as powders, granules, and aggregates</w:t>
      </w:r>
      <w:r w:rsidR="000D35E0">
        <w:t xml:space="preserve"> </w:t>
      </w:r>
      <w:sdt>
        <w:sdtPr>
          <w:id w:val="-225695612"/>
          <w:citation/>
        </w:sdtPr>
        <w:sdtContent>
          <w:r w:rsidR="005D10F2">
            <w:fldChar w:fldCharType="begin"/>
          </w:r>
          <w:r w:rsidR="005D10F2">
            <w:instrText xml:space="preserve"> CITATION Kro08 \l 2057 </w:instrText>
          </w:r>
          <w:r w:rsidR="005D10F2">
            <w:fldChar w:fldCharType="separate"/>
          </w:r>
          <w:r w:rsidR="006F703D" w:rsidRPr="006F703D">
            <w:rPr>
              <w:noProof/>
            </w:rPr>
            <w:t>(Kroetsch, 2008)</w:t>
          </w:r>
          <w:r w:rsidR="005D10F2">
            <w:rPr>
              <w:noProof/>
            </w:rPr>
            <w:fldChar w:fldCharType="end"/>
          </w:r>
        </w:sdtContent>
      </w:sdt>
      <w:r>
        <w:t xml:space="preserve">. </w:t>
      </w:r>
    </w:p>
    <w:p w14:paraId="6AE1B780" w14:textId="77777777" w:rsidR="00C80468" w:rsidRDefault="00C80468" w:rsidP="00DF2545"/>
    <w:p w14:paraId="70499F5C" w14:textId="79F4A149" w:rsidR="004F38E2" w:rsidRDefault="00C80468" w:rsidP="00DF2545">
      <w:r>
        <w:t xml:space="preserve">A sample of particulate material will rarely have the same size. They form a varying distribution which can be displayed statistically. The ways in which PSD can be displayed include by surface area, volume, and number. Volume (by mass) distributions are commonly used across industrial fields as this measurement directly relates to material proprieties such as density and </w:t>
      </w:r>
      <w:r w:rsidRPr="00C80468">
        <w:t>flowability</w:t>
      </w:r>
      <w:r w:rsidR="00C6718F">
        <w:t xml:space="preserve"> </w:t>
      </w:r>
      <w:sdt>
        <w:sdtPr>
          <w:id w:val="-225695611"/>
          <w:citation/>
        </w:sdtPr>
        <w:sdtContent>
          <w:r w:rsidR="005D10F2">
            <w:fldChar w:fldCharType="begin"/>
          </w:r>
          <w:r w:rsidR="005D10F2">
            <w:instrText xml:space="preserve"> CITATION YuA90 \l 2057 </w:instrText>
          </w:r>
          <w:r w:rsidR="005D10F2">
            <w:fldChar w:fldCharType="separate"/>
          </w:r>
          <w:r w:rsidR="006F703D" w:rsidRPr="006F703D">
            <w:rPr>
              <w:noProof/>
            </w:rPr>
            <w:t>(Yu, 1990)</w:t>
          </w:r>
          <w:r w:rsidR="005D10F2">
            <w:rPr>
              <w:noProof/>
            </w:rPr>
            <w:fldChar w:fldCharType="end"/>
          </w:r>
        </w:sdtContent>
      </w:sdt>
      <w:r>
        <w:t xml:space="preserve">. </w:t>
      </w:r>
    </w:p>
    <w:p w14:paraId="537381FC" w14:textId="77777777" w:rsidR="00431738" w:rsidRDefault="00431738" w:rsidP="003B76E4"/>
    <w:p w14:paraId="114E7A3D" w14:textId="77777777" w:rsidR="00480F0A" w:rsidRDefault="00B56BA4" w:rsidP="003B76E4">
      <w:r>
        <w:t xml:space="preserve">There are </w:t>
      </w:r>
      <w:proofErr w:type="gramStart"/>
      <w:r>
        <w:t>a number of</w:t>
      </w:r>
      <w:proofErr w:type="gramEnd"/>
      <w:r>
        <w:t xml:space="preserve"> key terms which can be used to describe PSD which include:</w:t>
      </w:r>
    </w:p>
    <w:p w14:paraId="0AB439E6" w14:textId="77777777" w:rsidR="007E6957" w:rsidRDefault="00B56BA4" w:rsidP="00B56BA4">
      <w:pPr>
        <w:pStyle w:val="ListParagraph"/>
        <w:numPr>
          <w:ilvl w:val="0"/>
          <w:numId w:val="8"/>
        </w:numPr>
      </w:pPr>
      <w:r>
        <w:t xml:space="preserve">Mean Size - The average size of </w:t>
      </w:r>
      <w:r w:rsidR="00030770">
        <w:t>all</w:t>
      </w:r>
      <w:r>
        <w:t xml:space="preserve"> the particles within a given sample</w:t>
      </w:r>
    </w:p>
    <w:p w14:paraId="3F1DE7D3" w14:textId="77777777" w:rsidR="00B56BA4" w:rsidRDefault="00B56BA4" w:rsidP="00B56BA4">
      <w:pPr>
        <w:pStyle w:val="ListParagraph"/>
        <w:numPr>
          <w:ilvl w:val="0"/>
          <w:numId w:val="8"/>
        </w:numPr>
      </w:pPr>
      <w:r>
        <w:t xml:space="preserve">d90, d50, and d90 - These percentiles represent the diameters of the particles </w:t>
      </w:r>
      <w:r w:rsidR="00DD3D11">
        <w:t>of which 90%, 50%, and 10% of the cumulative volume is smaller than the stated size. For example, it can be stated that a sample with a d50 of 25µ has 50% of its particles smaller than 25µ.The d50 is also referred to as the median particle size</w:t>
      </w:r>
      <w:r w:rsidR="00447403">
        <w:t xml:space="preserve"> </w:t>
      </w:r>
    </w:p>
    <w:p w14:paraId="79535720" w14:textId="236669D2" w:rsidR="00DD3D11" w:rsidRDefault="00DD3D11" w:rsidP="00B56BA4">
      <w:pPr>
        <w:pStyle w:val="ListParagraph"/>
        <w:numPr>
          <w:ilvl w:val="0"/>
          <w:numId w:val="8"/>
        </w:numPr>
      </w:pPr>
      <w:r>
        <w:t>Span - A calculation of the width of the distribution of particles. the formula (d90-d10) / d50 is used to calculate span. A broader range of particle sizes would be shown by a larger span value</w:t>
      </w:r>
      <w:r w:rsidR="00447403">
        <w:t xml:space="preserve"> </w:t>
      </w:r>
      <w:sdt>
        <w:sdtPr>
          <w:id w:val="-225695610"/>
          <w:citation/>
        </w:sdtPr>
        <w:sdtContent>
          <w:r w:rsidR="005D10F2">
            <w:fldChar w:fldCharType="begin"/>
          </w:r>
          <w:r w:rsidR="005D10F2">
            <w:instrText xml:space="preserve"> CITATION Fin20 \l 2057 </w:instrText>
          </w:r>
          <w:r w:rsidR="005D10F2">
            <w:fldChar w:fldCharType="separate"/>
          </w:r>
          <w:r w:rsidR="006F703D" w:rsidRPr="006F703D">
            <w:rPr>
              <w:noProof/>
            </w:rPr>
            <w:t>(Finlay, 2020)</w:t>
          </w:r>
          <w:r w:rsidR="005D10F2">
            <w:rPr>
              <w:noProof/>
            </w:rPr>
            <w:fldChar w:fldCharType="end"/>
          </w:r>
        </w:sdtContent>
      </w:sdt>
      <w:r>
        <w:t>.</w:t>
      </w:r>
    </w:p>
    <w:p w14:paraId="0D425FCA" w14:textId="79671FC5" w:rsidR="00DD3D11" w:rsidRDefault="00431738" w:rsidP="00DD3D11">
      <w:r>
        <w:t>It is common to display PSD data as cumulative curves (for displaying the cumulative percentage of particles under a given size) or as histograms (for displaying the frequency of particles within a size range)</w:t>
      </w:r>
      <w:r w:rsidR="00562E78">
        <w:t xml:space="preserve"> </w:t>
      </w:r>
      <w:sdt>
        <w:sdtPr>
          <w:id w:val="-225695608"/>
          <w:citation/>
        </w:sdtPr>
        <w:sdtContent>
          <w:r w:rsidR="005D10F2">
            <w:fldChar w:fldCharType="begin"/>
          </w:r>
          <w:r w:rsidR="005D10F2">
            <w:instrText xml:space="preserve"> CITATION Fin20 \l 2057 </w:instrText>
          </w:r>
          <w:r w:rsidR="005D10F2">
            <w:fldChar w:fldCharType="separate"/>
          </w:r>
          <w:r w:rsidR="006F703D" w:rsidRPr="006F703D">
            <w:rPr>
              <w:noProof/>
            </w:rPr>
            <w:t>(Finlay, 2020)</w:t>
          </w:r>
          <w:r w:rsidR="005D10F2">
            <w:rPr>
              <w:noProof/>
            </w:rPr>
            <w:fldChar w:fldCharType="end"/>
          </w:r>
        </w:sdtContent>
      </w:sdt>
      <w:r w:rsidR="00562E78">
        <w:t>.</w:t>
      </w:r>
    </w:p>
    <w:p w14:paraId="466170EB" w14:textId="77777777" w:rsidR="00431738" w:rsidRDefault="00431738" w:rsidP="00DD3D11"/>
    <w:p w14:paraId="2335CB7A" w14:textId="77777777" w:rsidR="001A43D5" w:rsidRDefault="001A43D5" w:rsidP="001A43D5">
      <w:pPr>
        <w:rPr>
          <w:rFonts w:asciiTheme="majorHAnsi" w:eastAsiaTheme="majorEastAsia" w:hAnsiTheme="majorHAnsi" w:cstheme="majorBidi"/>
          <w:color w:val="0F4761" w:themeColor="accent1" w:themeShade="BF"/>
          <w:sz w:val="32"/>
          <w:szCs w:val="32"/>
        </w:rPr>
      </w:pPr>
      <w:r>
        <w:br w:type="page"/>
      </w:r>
    </w:p>
    <w:p w14:paraId="61CBD492" w14:textId="77777777" w:rsidR="00431738" w:rsidRDefault="00084973" w:rsidP="00084973">
      <w:pPr>
        <w:pStyle w:val="Heading2"/>
      </w:pPr>
      <w:bookmarkStart w:id="21" w:name="_Toc199194843"/>
      <w:r>
        <w:lastRenderedPageBreak/>
        <w:t>PSD Measurement Methods</w:t>
      </w:r>
      <w:bookmarkEnd w:id="21"/>
    </w:p>
    <w:p w14:paraId="63A6C94B" w14:textId="77777777" w:rsidR="00084973" w:rsidRPr="00084973" w:rsidRDefault="00084973" w:rsidP="00084973"/>
    <w:p w14:paraId="10851D70" w14:textId="3CAB2CE5" w:rsidR="001426AA" w:rsidRDefault="00084973" w:rsidP="00084973">
      <w:r>
        <w:t>There are several methods whi</w:t>
      </w:r>
      <w:r w:rsidR="001426AA">
        <w:t>ch can be used to determine PSD. Each method is suited to a different particle size range and particle material type. Below are the five most common methods to determine PSD measurements</w:t>
      </w:r>
      <w:r w:rsidR="004C2DB7">
        <w:t xml:space="preserve"> </w:t>
      </w:r>
      <w:sdt>
        <w:sdtPr>
          <w:id w:val="-225695606"/>
          <w:citation/>
        </w:sdtPr>
        <w:sdtContent>
          <w:r w:rsidR="005D10F2">
            <w:fldChar w:fldCharType="begin"/>
          </w:r>
          <w:r w:rsidR="005D10F2">
            <w:instrText xml:space="preserve"> CITATION Bow02 \l 2057 </w:instrText>
          </w:r>
          <w:r w:rsidR="005D10F2">
            <w:fldChar w:fldCharType="separate"/>
          </w:r>
          <w:r w:rsidR="006F703D" w:rsidRPr="006F703D">
            <w:rPr>
              <w:noProof/>
            </w:rPr>
            <w:t>(Bowen, 2002)</w:t>
          </w:r>
          <w:r w:rsidR="005D10F2">
            <w:rPr>
              <w:noProof/>
            </w:rPr>
            <w:fldChar w:fldCharType="end"/>
          </w:r>
        </w:sdtContent>
      </w:sdt>
      <w:r w:rsidR="001426AA">
        <w:t>:</w:t>
      </w:r>
    </w:p>
    <w:p w14:paraId="5DC70756" w14:textId="77777777" w:rsidR="001426AA" w:rsidRDefault="001D74ED" w:rsidP="001D74ED">
      <w:pPr>
        <w:pStyle w:val="ListParagraph"/>
        <w:numPr>
          <w:ilvl w:val="0"/>
          <w:numId w:val="10"/>
        </w:numPr>
      </w:pPr>
      <w:r>
        <w:t>Sieve Analysis - Particles are passed through a range of sieves which have progressively smaller apertures. Typically used for powders, granules and aggregates above 38µ in diameter.</w:t>
      </w:r>
    </w:p>
    <w:p w14:paraId="37714A2E" w14:textId="77777777" w:rsidR="001D74ED" w:rsidRDefault="001D74ED" w:rsidP="001D74ED">
      <w:pPr>
        <w:pStyle w:val="ListParagraph"/>
        <w:numPr>
          <w:ilvl w:val="0"/>
          <w:numId w:val="10"/>
        </w:numPr>
      </w:pPr>
      <w:r>
        <w:t>Laser Diffraction - Fires a laser beam at a sample of moving particles and measures the intensity and angle of light scattered by the particles. Commonly used for powders and slurries from 0.1µ to 3000µ</w:t>
      </w:r>
    </w:p>
    <w:p w14:paraId="10379BAF" w14:textId="77777777" w:rsidR="001D74ED" w:rsidRDefault="001D74ED" w:rsidP="001D74ED">
      <w:pPr>
        <w:pStyle w:val="ListParagraph"/>
        <w:numPr>
          <w:ilvl w:val="0"/>
          <w:numId w:val="10"/>
        </w:numPr>
      </w:pPr>
      <w:r>
        <w:t>Image Analysis - Captures static images of individual particles to measure size, and shape. This form of analysis provides detailed information on visual properties and works well with irregular particles</w:t>
      </w:r>
    </w:p>
    <w:p w14:paraId="405C3B4D" w14:textId="77777777" w:rsidR="001D74ED" w:rsidRDefault="001D74ED" w:rsidP="001D74ED">
      <w:pPr>
        <w:pStyle w:val="ListParagraph"/>
        <w:numPr>
          <w:ilvl w:val="0"/>
          <w:numId w:val="10"/>
        </w:numPr>
      </w:pPr>
      <w:r>
        <w:t xml:space="preserve">Coulter Counter - Passes particles through a small orifice submerged in a conductive fluid. Electrical sensors count and size the particles as they pass through. </w:t>
      </w:r>
    </w:p>
    <w:p w14:paraId="2D5BD1B0" w14:textId="3BB26278" w:rsidR="001D74ED" w:rsidRDefault="001D74ED" w:rsidP="001D74ED">
      <w:pPr>
        <w:pStyle w:val="ListParagraph"/>
        <w:numPr>
          <w:ilvl w:val="0"/>
          <w:numId w:val="10"/>
        </w:numPr>
      </w:pPr>
      <w:r>
        <w:t xml:space="preserve">Dynamic Light Scattering (DLS) - Measures particle size based on how they scatter light using Brownian motion. This method is only suitable for nanoparticles and </w:t>
      </w:r>
      <w:r w:rsidR="00030770">
        <w:t>can measure</w:t>
      </w:r>
      <w:r>
        <w:t xml:space="preserve"> up to a maximum of 1µ</w:t>
      </w:r>
      <w:r w:rsidR="004C2DB7">
        <w:t xml:space="preserve"> </w:t>
      </w:r>
      <w:sdt>
        <w:sdtPr>
          <w:id w:val="-225695607"/>
          <w:citation/>
        </w:sdtPr>
        <w:sdtContent>
          <w:r w:rsidR="005D10F2">
            <w:fldChar w:fldCharType="begin"/>
          </w:r>
          <w:r w:rsidR="005D10F2">
            <w:instrText xml:space="preserve"> CITATION Bow02 \l 2057 </w:instrText>
          </w:r>
          <w:r w:rsidR="005D10F2">
            <w:fldChar w:fldCharType="separate"/>
          </w:r>
          <w:r w:rsidR="006F703D" w:rsidRPr="006F703D">
            <w:rPr>
              <w:noProof/>
            </w:rPr>
            <w:t>(Bowen, 2002)</w:t>
          </w:r>
          <w:r w:rsidR="005D10F2">
            <w:rPr>
              <w:noProof/>
            </w:rPr>
            <w:fldChar w:fldCharType="end"/>
          </w:r>
        </w:sdtContent>
      </w:sdt>
    </w:p>
    <w:p w14:paraId="3688292D" w14:textId="77777777" w:rsidR="009D038F" w:rsidRDefault="001B5B88" w:rsidP="001B5B88">
      <w:r>
        <w:t>Three of these measurement types are used at LSN Diffusion. Sieve analysis, laser diffraction, and image analysis. Sieve analysis is the most common test performed due to the particle size of most of the powders produced at LSN. Laser diffraction is then used commonly for powders where fines content is critical, such as measuring the &lt;20µ value or d</w:t>
      </w:r>
      <w:r w:rsidR="00030770">
        <w:t>90, d</w:t>
      </w:r>
      <w:r>
        <w:t>50,</w:t>
      </w:r>
      <w:r w:rsidR="00030770">
        <w:t xml:space="preserve"> </w:t>
      </w:r>
      <w:r>
        <w:t xml:space="preserve">d10. Dynamic image analysis is not used commonly due to its time consuming nature of testing and interpreting the data. Dynamic image analysis is reserved for the most specialist alloys LSN produce. </w:t>
      </w:r>
    </w:p>
    <w:p w14:paraId="20A06DD4" w14:textId="77777777" w:rsidR="009D038F" w:rsidRDefault="009D038F">
      <w:r>
        <w:br w:type="page"/>
      </w:r>
    </w:p>
    <w:p w14:paraId="45A2269F" w14:textId="77777777" w:rsidR="001B5B88" w:rsidRDefault="00A463EE" w:rsidP="00A463EE">
      <w:pPr>
        <w:pStyle w:val="Heading1"/>
      </w:pPr>
      <w:bookmarkStart w:id="22" w:name="_Toc199194844"/>
      <w:r>
        <w:lastRenderedPageBreak/>
        <w:t>Brainstorm for Difference in PSD Results</w:t>
      </w:r>
      <w:bookmarkEnd w:id="22"/>
    </w:p>
    <w:p w14:paraId="78B07BF9" w14:textId="77777777" w:rsidR="00A463EE" w:rsidRDefault="00A463EE" w:rsidP="00A463EE"/>
    <w:p w14:paraId="2590F3F9" w14:textId="5F6CEB64" w:rsidR="00845467" w:rsidRDefault="00845467" w:rsidP="00A463EE">
      <w:r>
        <w:t>Representatives from the laboratory, screening, and quality departments met to brainstorm why we may be seeing the difference in PSD results between the laboratory and screening tests. The following brainstorm diagram was produced</w:t>
      </w:r>
      <w:r w:rsidR="00DD1E34">
        <w:t xml:space="preserve"> </w:t>
      </w:r>
      <w:sdt>
        <w:sdtPr>
          <w:id w:val="1445427331"/>
          <w:citation/>
        </w:sdtPr>
        <w:sdtContent>
          <w:r w:rsidR="00DD1E34">
            <w:fldChar w:fldCharType="begin"/>
          </w:r>
          <w:r w:rsidR="00DD1E34">
            <w:instrText xml:space="preserve"> CITATION Mir25 \l 2057 </w:instrText>
          </w:r>
          <w:r w:rsidR="00DD1E34">
            <w:fldChar w:fldCharType="separate"/>
          </w:r>
          <w:r w:rsidR="006F703D" w:rsidRPr="006F703D">
            <w:rPr>
              <w:noProof/>
            </w:rPr>
            <w:t>(Miro, 2025)</w:t>
          </w:r>
          <w:r w:rsidR="00DD1E34">
            <w:fldChar w:fldCharType="end"/>
          </w:r>
        </w:sdtContent>
      </w:sdt>
      <w:r w:rsidR="009E24C5">
        <w:t xml:space="preserve"> (Figure 8 below)</w:t>
      </w:r>
      <w:r>
        <w:t>:</w:t>
      </w:r>
    </w:p>
    <w:p w14:paraId="44EC5C51" w14:textId="77777777" w:rsidR="00845467" w:rsidRDefault="00845467" w:rsidP="00845467">
      <w:pPr>
        <w:keepNext/>
      </w:pPr>
      <w:r>
        <w:rPr>
          <w:noProof/>
          <w:lang w:eastAsia="en-GB"/>
        </w:rPr>
        <w:drawing>
          <wp:inline distT="0" distB="0" distL="0" distR="0" wp14:anchorId="1A336BA8" wp14:editId="41B5D1F1">
            <wp:extent cx="5731510" cy="3025731"/>
            <wp:effectExtent l="1905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731510" cy="3025731"/>
                    </a:xfrm>
                    <a:prstGeom prst="rect">
                      <a:avLst/>
                    </a:prstGeom>
                    <a:noFill/>
                    <a:ln w="9525">
                      <a:noFill/>
                      <a:miter lim="800000"/>
                      <a:headEnd/>
                      <a:tailEnd/>
                    </a:ln>
                  </pic:spPr>
                </pic:pic>
              </a:graphicData>
            </a:graphic>
          </wp:inline>
        </w:drawing>
      </w:r>
    </w:p>
    <w:p w14:paraId="3A9E667E" w14:textId="77777777" w:rsidR="00845467" w:rsidRPr="00A463EE" w:rsidRDefault="00845467" w:rsidP="00845467">
      <w:pPr>
        <w:pStyle w:val="Caption"/>
      </w:pPr>
      <w:bookmarkStart w:id="23" w:name="_Toc199189170"/>
      <w:r>
        <w:t xml:space="preserve">Figure </w:t>
      </w:r>
      <w:fldSimple w:instr=" SEQ Figure \* ARABIC ">
        <w:r w:rsidR="00295183">
          <w:rPr>
            <w:noProof/>
          </w:rPr>
          <w:t>8</w:t>
        </w:r>
      </w:fldSimple>
      <w:r>
        <w:t xml:space="preserve"> Brainstorm of "Reason for variation in PSD results"</w:t>
      </w:r>
      <w:bookmarkEnd w:id="23"/>
    </w:p>
    <w:p w14:paraId="69CECC28" w14:textId="77777777" w:rsidR="001B5B88" w:rsidRDefault="001B5B88" w:rsidP="00E71071">
      <w:pPr>
        <w:pStyle w:val="ListParagraph"/>
      </w:pPr>
    </w:p>
    <w:p w14:paraId="3D7B194F" w14:textId="77777777" w:rsidR="001B5B88" w:rsidRDefault="00E71071" w:rsidP="001B5B88">
      <w:r>
        <w:t>The following discussion points took place regarding each point raised</w:t>
      </w:r>
    </w:p>
    <w:p w14:paraId="3686D26D" w14:textId="77777777" w:rsidR="00E71071" w:rsidRDefault="00E71071" w:rsidP="001B5B88"/>
    <w:p w14:paraId="6D437A8F" w14:textId="77777777" w:rsidR="00E71071" w:rsidRDefault="00E71071" w:rsidP="001B5B88">
      <w:r>
        <w:t>Operator Errors:</w:t>
      </w:r>
    </w:p>
    <w:p w14:paraId="50C1AD6B" w14:textId="77777777" w:rsidR="00E71071" w:rsidRDefault="00E71071" w:rsidP="00353777">
      <w:pPr>
        <w:pStyle w:val="ListParagraph"/>
        <w:numPr>
          <w:ilvl w:val="0"/>
          <w:numId w:val="12"/>
        </w:numPr>
      </w:pPr>
      <w:r>
        <w:t xml:space="preserve">Are </w:t>
      </w:r>
      <w:r w:rsidR="00443BD5">
        <w:t>all</w:t>
      </w:r>
      <w:r>
        <w:t xml:space="preserve"> the operators conducting PSD tests trained to the same level?</w:t>
      </w:r>
    </w:p>
    <w:p w14:paraId="3126CA3F" w14:textId="77777777" w:rsidR="00E71071" w:rsidRDefault="00E71071" w:rsidP="00353777">
      <w:pPr>
        <w:pStyle w:val="ListParagraph"/>
        <w:numPr>
          <w:ilvl w:val="0"/>
          <w:numId w:val="12"/>
        </w:numPr>
      </w:pPr>
      <w:r>
        <w:t>Is there a difference in ability between operators?</w:t>
      </w:r>
    </w:p>
    <w:p w14:paraId="3829ADB3" w14:textId="77777777" w:rsidR="00E71071" w:rsidRDefault="00E71071" w:rsidP="00353777">
      <w:pPr>
        <w:pStyle w:val="ListParagraph"/>
        <w:numPr>
          <w:ilvl w:val="0"/>
          <w:numId w:val="12"/>
        </w:numPr>
      </w:pPr>
      <w:r>
        <w:t xml:space="preserve">Is it possible for the operators to be </w:t>
      </w:r>
      <w:r w:rsidRPr="00E71071">
        <w:t>interpreting</w:t>
      </w:r>
      <w:r>
        <w:t xml:space="preserve"> the results differently?</w:t>
      </w:r>
    </w:p>
    <w:p w14:paraId="31F98B90" w14:textId="77777777" w:rsidR="00353777" w:rsidRDefault="00353777" w:rsidP="00353777">
      <w:r>
        <w:t>Measurement Errors:</w:t>
      </w:r>
    </w:p>
    <w:p w14:paraId="4D6BDD7E" w14:textId="77777777" w:rsidR="00353777" w:rsidRDefault="00353777" w:rsidP="00353777">
      <w:pPr>
        <w:pStyle w:val="ListParagraph"/>
        <w:numPr>
          <w:ilvl w:val="0"/>
          <w:numId w:val="13"/>
        </w:numPr>
      </w:pPr>
      <w:r>
        <w:t>Are the weighing scales calibrated?</w:t>
      </w:r>
    </w:p>
    <w:p w14:paraId="3E1CFDDF" w14:textId="77777777" w:rsidR="00353777" w:rsidRDefault="00353777" w:rsidP="00353777">
      <w:pPr>
        <w:pStyle w:val="ListParagraph"/>
        <w:numPr>
          <w:ilvl w:val="0"/>
          <w:numId w:val="13"/>
        </w:numPr>
      </w:pPr>
      <w:r>
        <w:t>Are the operators weighing the correct amount for each test?</w:t>
      </w:r>
    </w:p>
    <w:p w14:paraId="79441858" w14:textId="77777777" w:rsidR="00353777" w:rsidRDefault="00353777" w:rsidP="00353777">
      <w:pPr>
        <w:pStyle w:val="ListParagraph"/>
        <w:numPr>
          <w:ilvl w:val="0"/>
          <w:numId w:val="13"/>
        </w:numPr>
      </w:pPr>
      <w:r>
        <w:t>Is any powder not being counted for at the end of the test?</w:t>
      </w:r>
    </w:p>
    <w:p w14:paraId="4466DAFC" w14:textId="77777777" w:rsidR="001426AA" w:rsidRDefault="00353777" w:rsidP="00084973">
      <w:r>
        <w:t>Sampling Method:</w:t>
      </w:r>
    </w:p>
    <w:p w14:paraId="38EBC87E" w14:textId="77777777" w:rsidR="00353777" w:rsidRDefault="00353777" w:rsidP="006B2B52">
      <w:pPr>
        <w:pStyle w:val="ListParagraph"/>
        <w:numPr>
          <w:ilvl w:val="0"/>
          <w:numId w:val="14"/>
        </w:numPr>
      </w:pPr>
      <w:r>
        <w:t>Do the laboratory and screening department use the same sampling method?</w:t>
      </w:r>
    </w:p>
    <w:p w14:paraId="48776689" w14:textId="77777777" w:rsidR="00353777" w:rsidRDefault="00353777" w:rsidP="006B2B52">
      <w:pPr>
        <w:pStyle w:val="ListParagraph"/>
        <w:numPr>
          <w:ilvl w:val="0"/>
          <w:numId w:val="14"/>
        </w:numPr>
      </w:pPr>
      <w:r>
        <w:t>What is the best sampling method to use for powders?</w:t>
      </w:r>
    </w:p>
    <w:p w14:paraId="27A56AAA" w14:textId="77777777" w:rsidR="00E47418" w:rsidRDefault="00E47418" w:rsidP="00084973"/>
    <w:p w14:paraId="0FF9CDE2" w14:textId="77777777" w:rsidR="00E47418" w:rsidRDefault="00E47418" w:rsidP="00084973"/>
    <w:p w14:paraId="7D5C0D92" w14:textId="77777777" w:rsidR="00E47418" w:rsidRDefault="00E47418" w:rsidP="00084973"/>
    <w:p w14:paraId="4F819C44" w14:textId="77777777" w:rsidR="00353777" w:rsidRDefault="006B2B52" w:rsidP="00084973">
      <w:r>
        <w:t>Equipment Failures:</w:t>
      </w:r>
    </w:p>
    <w:p w14:paraId="3A54AADB" w14:textId="77777777" w:rsidR="006B2B52" w:rsidRDefault="006B2B52" w:rsidP="00E47418">
      <w:pPr>
        <w:pStyle w:val="ListParagraph"/>
        <w:numPr>
          <w:ilvl w:val="0"/>
          <w:numId w:val="15"/>
        </w:numPr>
      </w:pPr>
      <w:r>
        <w:t>Is there any maintenance required for the Ro-Tap sieve analysis machines?</w:t>
      </w:r>
    </w:p>
    <w:p w14:paraId="5D2B5857" w14:textId="77777777" w:rsidR="006B2B52" w:rsidRDefault="006B2B52" w:rsidP="00E47418">
      <w:pPr>
        <w:pStyle w:val="ListParagraph"/>
        <w:numPr>
          <w:ilvl w:val="0"/>
          <w:numId w:val="15"/>
        </w:numPr>
      </w:pPr>
      <w:r>
        <w:t xml:space="preserve">Are </w:t>
      </w:r>
      <w:r w:rsidR="00443BD5">
        <w:t>all</w:t>
      </w:r>
      <w:r>
        <w:t xml:space="preserve"> the </w:t>
      </w:r>
      <w:proofErr w:type="gramStart"/>
      <w:r>
        <w:t>settings</w:t>
      </w:r>
      <w:proofErr w:type="gramEnd"/>
      <w:r>
        <w:t xml:space="preserve"> correct?</w:t>
      </w:r>
    </w:p>
    <w:p w14:paraId="62E8F811" w14:textId="77777777" w:rsidR="006B2B52" w:rsidRDefault="00E47418" w:rsidP="00E47418">
      <w:pPr>
        <w:pStyle w:val="ListParagraph"/>
        <w:numPr>
          <w:ilvl w:val="0"/>
          <w:numId w:val="15"/>
        </w:numPr>
      </w:pPr>
      <w:r>
        <w:t>Do they all run for the same amount of time?</w:t>
      </w:r>
    </w:p>
    <w:p w14:paraId="1E8184B0" w14:textId="77777777" w:rsidR="001426AA" w:rsidRDefault="00E47418" w:rsidP="00084973">
      <w:r>
        <w:t>Sieve Accuracy:</w:t>
      </w:r>
    </w:p>
    <w:p w14:paraId="69CC059D" w14:textId="77777777" w:rsidR="00E47418" w:rsidRDefault="00E47418" w:rsidP="00E47418">
      <w:pPr>
        <w:pStyle w:val="ListParagraph"/>
        <w:numPr>
          <w:ilvl w:val="0"/>
          <w:numId w:val="16"/>
        </w:numPr>
      </w:pPr>
      <w:r>
        <w:t>Are the sieves calibrated?</w:t>
      </w:r>
    </w:p>
    <w:p w14:paraId="53004248" w14:textId="77777777" w:rsidR="00E47418" w:rsidRDefault="00E47418" w:rsidP="00E47418">
      <w:pPr>
        <w:pStyle w:val="ListParagraph"/>
        <w:numPr>
          <w:ilvl w:val="0"/>
          <w:numId w:val="16"/>
        </w:numPr>
      </w:pPr>
      <w:r>
        <w:t>Are any of the sieves damaged?</w:t>
      </w:r>
    </w:p>
    <w:p w14:paraId="4BFBB3B9" w14:textId="77777777" w:rsidR="00E47418" w:rsidRPr="00084973" w:rsidRDefault="00E47418" w:rsidP="00E47418">
      <w:pPr>
        <w:pStyle w:val="ListParagraph"/>
        <w:numPr>
          <w:ilvl w:val="0"/>
          <w:numId w:val="16"/>
        </w:numPr>
      </w:pPr>
      <w:r>
        <w:t>How do the four sets of sieves compare to each other?</w:t>
      </w:r>
    </w:p>
    <w:p w14:paraId="122AABCF" w14:textId="77777777" w:rsidR="00431738" w:rsidRDefault="00431738" w:rsidP="00DD3D11"/>
    <w:p w14:paraId="0A0DD162" w14:textId="77777777" w:rsidR="000423BA" w:rsidRDefault="000423BA" w:rsidP="00DD3D11"/>
    <w:p w14:paraId="4F266462" w14:textId="77777777" w:rsidR="000423BA" w:rsidRDefault="000423BA">
      <w:r>
        <w:br w:type="page"/>
      </w:r>
    </w:p>
    <w:p w14:paraId="0EE5DDE5" w14:textId="77777777" w:rsidR="00084973" w:rsidRDefault="000423BA" w:rsidP="000423BA">
      <w:pPr>
        <w:pStyle w:val="Heading1"/>
      </w:pPr>
      <w:bookmarkStart w:id="24" w:name="_Toc199194845"/>
      <w:r>
        <w:lastRenderedPageBreak/>
        <w:t>Powder Sampling</w:t>
      </w:r>
      <w:bookmarkEnd w:id="24"/>
    </w:p>
    <w:p w14:paraId="237E48F3" w14:textId="77777777" w:rsidR="000423BA" w:rsidRDefault="000423BA" w:rsidP="000423BA"/>
    <w:p w14:paraId="3EC152F1" w14:textId="135B2596" w:rsidR="000423BA" w:rsidRDefault="0006690C" w:rsidP="000423BA">
      <w:r>
        <w:t>Powder sampling was the first thing to be investigated due to its criticality. Sampling was the first step in the PSD measurement process so if this was not done correctly, everything after this point would also be wrong</w:t>
      </w:r>
      <w:r w:rsidR="00466BB2">
        <w:t xml:space="preserve"> </w:t>
      </w:r>
      <w:sdt>
        <w:sdtPr>
          <w:id w:val="-1158611411"/>
          <w:citation/>
        </w:sdtPr>
        <w:sdtContent>
          <w:r w:rsidR="00466BB2">
            <w:fldChar w:fldCharType="begin"/>
          </w:r>
          <w:r w:rsidR="00466BB2">
            <w:instrText xml:space="preserve"> CITATION Agn25 \l 2057 </w:instrText>
          </w:r>
          <w:r w:rsidR="00466BB2">
            <w:fldChar w:fldCharType="separate"/>
          </w:r>
          <w:r w:rsidR="006F703D" w:rsidRPr="006F703D">
            <w:rPr>
              <w:noProof/>
            </w:rPr>
            <w:t>(Agno, 2025)</w:t>
          </w:r>
          <w:r w:rsidR="00466BB2">
            <w:fldChar w:fldCharType="end"/>
          </w:r>
        </w:sdtContent>
      </w:sdt>
      <w:r>
        <w:t>.</w:t>
      </w:r>
    </w:p>
    <w:p w14:paraId="1997B807" w14:textId="77777777" w:rsidR="0006690C" w:rsidRDefault="0006690C" w:rsidP="000423BA">
      <w:r>
        <w:t xml:space="preserve">It was quickly established that the laboratory and screening departments were using two different methods for taking powder samples. </w:t>
      </w:r>
    </w:p>
    <w:p w14:paraId="6C7B9B2A" w14:textId="77777777" w:rsidR="00487E13" w:rsidRDefault="00487E13" w:rsidP="000423BA">
      <w:r>
        <w:t xml:space="preserve">The screening department were taking samples by holding an empty sample pot into the flowing stream of powder as the powder was being emptied from the blender. </w:t>
      </w:r>
      <w:r w:rsidR="0055170C">
        <w:t xml:space="preserve">Despite being a valid method of sampling under ISO 3954:2007, there were a number of issues with the way it was performed at LSN Diffusion. The sample from the flowing powder needed to be taken at three intervals, the beginning, middle, and end of the emptying of the blender. Unfortunately, the screening department had no way to tell how much material was left in the blender, so the end sample was often taken too early, or missed all together. </w:t>
      </w:r>
    </w:p>
    <w:p w14:paraId="5CFC840E" w14:textId="3F69FE7A" w:rsidR="0055170C" w:rsidRDefault="004330CA" w:rsidP="000423BA">
      <w:r>
        <w:t xml:space="preserve">The laboratory would take their own fresh sample for analysis. They were unable to use the same method as the screening department as the powder was already out of the blender and was now in a large hopper ready for packing. </w:t>
      </w:r>
      <w:r w:rsidR="00860EF8">
        <w:t>The laboratory used a sample thief (Burkle PowderProof</w:t>
      </w:r>
      <w:r w:rsidR="00580872">
        <w:t xml:space="preserve"> shown in figure 9 below</w:t>
      </w:r>
      <w:r w:rsidR="00860EF8">
        <w:t xml:space="preserve">) to take their sample. </w:t>
      </w:r>
      <w:r w:rsidR="00416269">
        <w:t>This was also an acceptable method under ISO 3954:2007</w:t>
      </w:r>
      <w:r w:rsidR="005205A9">
        <w:t xml:space="preserve"> </w:t>
      </w:r>
      <w:sdt>
        <w:sdtPr>
          <w:id w:val="1719464723"/>
          <w:citation/>
        </w:sdtPr>
        <w:sdtContent>
          <w:r w:rsidR="005205A9">
            <w:fldChar w:fldCharType="begin"/>
          </w:r>
          <w:r w:rsidR="005205A9">
            <w:instrText xml:space="preserve"> CITATION ISO07 \l 2057 </w:instrText>
          </w:r>
          <w:r w:rsidR="005205A9">
            <w:fldChar w:fldCharType="separate"/>
          </w:r>
          <w:r w:rsidR="006F703D" w:rsidRPr="006F703D">
            <w:rPr>
              <w:noProof/>
            </w:rPr>
            <w:t>(ISO, 2007)</w:t>
          </w:r>
          <w:r w:rsidR="005205A9">
            <w:fldChar w:fldCharType="end"/>
          </w:r>
        </w:sdtContent>
      </w:sdt>
      <w:r w:rsidR="00416269">
        <w:t>.</w:t>
      </w:r>
    </w:p>
    <w:p w14:paraId="5E62F935" w14:textId="77777777" w:rsidR="00580872" w:rsidRDefault="00580872" w:rsidP="00580872">
      <w:pPr>
        <w:keepNext/>
      </w:pPr>
      <w:r>
        <w:rPr>
          <w:noProof/>
          <w:lang w:eastAsia="en-GB"/>
        </w:rPr>
        <w:drawing>
          <wp:inline distT="0" distB="0" distL="0" distR="0" wp14:anchorId="7743D015" wp14:editId="7F92A50B">
            <wp:extent cx="3586038" cy="3586038"/>
            <wp:effectExtent l="0" t="0" r="0" b="0"/>
            <wp:docPr id="5" name="Picture 4" descr="5302-030x_powderproof_horizontal_freigestel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02-030x_powderproof_horizontal_freigestellt.png"/>
                    <pic:cNvPicPr/>
                  </pic:nvPicPr>
                  <pic:blipFill>
                    <a:blip r:embed="rId17" cstate="print"/>
                    <a:stretch>
                      <a:fillRect/>
                    </a:stretch>
                  </pic:blipFill>
                  <pic:spPr>
                    <a:xfrm>
                      <a:off x="0" y="0"/>
                      <a:ext cx="3585175" cy="3585175"/>
                    </a:xfrm>
                    <a:prstGeom prst="rect">
                      <a:avLst/>
                    </a:prstGeom>
                  </pic:spPr>
                </pic:pic>
              </a:graphicData>
            </a:graphic>
          </wp:inline>
        </w:drawing>
      </w:r>
    </w:p>
    <w:p w14:paraId="15FF4438" w14:textId="77777777" w:rsidR="00580872" w:rsidRDefault="00580872" w:rsidP="00580872">
      <w:pPr>
        <w:pStyle w:val="Caption"/>
      </w:pPr>
      <w:bookmarkStart w:id="25" w:name="_Toc199189171"/>
      <w:r>
        <w:t xml:space="preserve">Figure </w:t>
      </w:r>
      <w:fldSimple w:instr=" SEQ Figure \* ARABIC ">
        <w:r w:rsidR="00295183">
          <w:rPr>
            <w:noProof/>
          </w:rPr>
          <w:t>9</w:t>
        </w:r>
      </w:fldSimple>
      <w:r>
        <w:t xml:space="preserve"> Burkle PowderProof Sample Thief</w:t>
      </w:r>
      <w:bookmarkEnd w:id="25"/>
    </w:p>
    <w:p w14:paraId="7CE8C346" w14:textId="77777777" w:rsidR="00580872" w:rsidRDefault="00580872">
      <w:r>
        <w:br w:type="page"/>
      </w:r>
    </w:p>
    <w:p w14:paraId="089857B5" w14:textId="77777777" w:rsidR="00416269" w:rsidRDefault="00583590" w:rsidP="009857A8">
      <w:pPr>
        <w:pStyle w:val="Heading2"/>
      </w:pPr>
      <w:bookmarkStart w:id="26" w:name="_Toc199194846"/>
      <w:r>
        <w:lastRenderedPageBreak/>
        <w:t>Overview of ISO 3954:2007</w:t>
      </w:r>
      <w:bookmarkEnd w:id="26"/>
    </w:p>
    <w:p w14:paraId="57697738" w14:textId="77777777" w:rsidR="00583590" w:rsidRDefault="00583590" w:rsidP="00583590"/>
    <w:p w14:paraId="040F8F97" w14:textId="77777777" w:rsidR="00583590" w:rsidRDefault="00D52C25" w:rsidP="00583590">
      <w:r>
        <w:t>The purpose of ISO 3954:2007 is to define sampling techniques for metal powders. The main purpose for doing this is so that:</w:t>
      </w:r>
    </w:p>
    <w:p w14:paraId="64044B13" w14:textId="77777777" w:rsidR="00D52C25" w:rsidRDefault="00D52C25" w:rsidP="00D52C25">
      <w:pPr>
        <w:pStyle w:val="ListParagraph"/>
        <w:numPr>
          <w:ilvl w:val="0"/>
          <w:numId w:val="18"/>
        </w:numPr>
      </w:pPr>
      <w:r>
        <w:t xml:space="preserve">The sample taken accurately displays the same characteristics as the balance of the material sampled. This includes PSD, composition, density, and flow ability. </w:t>
      </w:r>
    </w:p>
    <w:p w14:paraId="13C11316" w14:textId="3E792002" w:rsidR="00D52C25" w:rsidRDefault="00D52C25" w:rsidP="00D52C25">
      <w:pPr>
        <w:pStyle w:val="ListParagraph"/>
        <w:numPr>
          <w:ilvl w:val="0"/>
          <w:numId w:val="18"/>
        </w:numPr>
      </w:pPr>
      <w:r>
        <w:t>It is ensured that analysis results are comparable and consistent between different laboratories</w:t>
      </w:r>
      <w:r w:rsidR="00514FF1">
        <w:t xml:space="preserve"> </w:t>
      </w:r>
      <w:sdt>
        <w:sdtPr>
          <w:id w:val="-225695605"/>
          <w:citation/>
        </w:sdtPr>
        <w:sdtContent>
          <w:r w:rsidR="005D10F2">
            <w:fldChar w:fldCharType="begin"/>
          </w:r>
          <w:r w:rsidR="005D10F2">
            <w:instrText xml:space="preserve"> CITATION ISO07 \l 2057 </w:instrText>
          </w:r>
          <w:r w:rsidR="005D10F2">
            <w:fldChar w:fldCharType="separate"/>
          </w:r>
          <w:r w:rsidR="006F703D" w:rsidRPr="006F703D">
            <w:rPr>
              <w:noProof/>
            </w:rPr>
            <w:t>(ISO, 2007)</w:t>
          </w:r>
          <w:r w:rsidR="005D10F2">
            <w:rPr>
              <w:noProof/>
            </w:rPr>
            <w:fldChar w:fldCharType="end"/>
          </w:r>
        </w:sdtContent>
      </w:sdt>
    </w:p>
    <w:p w14:paraId="7105FE25" w14:textId="77777777" w:rsidR="00D52C25" w:rsidRDefault="00D52C25" w:rsidP="00583590"/>
    <w:p w14:paraId="0DF3B267" w14:textId="77777777" w:rsidR="00D52C25" w:rsidRDefault="00B44BEE" w:rsidP="00583590">
      <w:r>
        <w:t>This ISO standard applies to alloys, virgin metals, and metallic powders, which include:</w:t>
      </w:r>
    </w:p>
    <w:p w14:paraId="590FCEB1" w14:textId="77777777" w:rsidR="00B44BEE" w:rsidRDefault="00B44BEE" w:rsidP="00B44BEE">
      <w:pPr>
        <w:pStyle w:val="ListParagraph"/>
        <w:numPr>
          <w:ilvl w:val="0"/>
          <w:numId w:val="20"/>
        </w:numPr>
      </w:pPr>
      <w:r>
        <w:t>Atomized powders</w:t>
      </w:r>
    </w:p>
    <w:p w14:paraId="4E793BC2" w14:textId="77777777" w:rsidR="00B44BEE" w:rsidRDefault="00B44BEE" w:rsidP="00B44BEE">
      <w:pPr>
        <w:pStyle w:val="ListParagraph"/>
        <w:numPr>
          <w:ilvl w:val="0"/>
          <w:numId w:val="20"/>
        </w:numPr>
      </w:pPr>
      <w:r>
        <w:t>Electrolytic powders</w:t>
      </w:r>
    </w:p>
    <w:p w14:paraId="1BF66B0E" w14:textId="77777777" w:rsidR="00B44BEE" w:rsidRDefault="00B44BEE" w:rsidP="00B44BEE">
      <w:pPr>
        <w:pStyle w:val="ListParagraph"/>
        <w:numPr>
          <w:ilvl w:val="0"/>
          <w:numId w:val="20"/>
        </w:numPr>
      </w:pPr>
      <w:r>
        <w:t>Reduced powders</w:t>
      </w:r>
    </w:p>
    <w:p w14:paraId="5775A8F0" w14:textId="20C83B99" w:rsidR="00B44BEE" w:rsidRDefault="00B44BEE" w:rsidP="00B44BEE">
      <w:pPr>
        <w:pStyle w:val="ListParagraph"/>
        <w:numPr>
          <w:ilvl w:val="0"/>
          <w:numId w:val="20"/>
        </w:numPr>
      </w:pPr>
      <w:r>
        <w:t>Mechanically blended powders</w:t>
      </w:r>
      <w:r w:rsidR="00514FF1">
        <w:t xml:space="preserve"> </w:t>
      </w:r>
      <w:sdt>
        <w:sdtPr>
          <w:id w:val="-225695604"/>
          <w:citation/>
        </w:sdtPr>
        <w:sdtContent>
          <w:r w:rsidR="005D10F2">
            <w:fldChar w:fldCharType="begin"/>
          </w:r>
          <w:r w:rsidR="005D10F2">
            <w:instrText xml:space="preserve"> CITATION ISO07 \l 2057 </w:instrText>
          </w:r>
          <w:r w:rsidR="005D10F2">
            <w:fldChar w:fldCharType="separate"/>
          </w:r>
          <w:r w:rsidR="006F703D" w:rsidRPr="006F703D">
            <w:rPr>
              <w:noProof/>
            </w:rPr>
            <w:t>(ISO, 2007)</w:t>
          </w:r>
          <w:r w:rsidR="005D10F2">
            <w:rPr>
              <w:noProof/>
            </w:rPr>
            <w:fldChar w:fldCharType="end"/>
          </w:r>
        </w:sdtContent>
      </w:sdt>
    </w:p>
    <w:p w14:paraId="57DEE982" w14:textId="77777777" w:rsidR="00D93306" w:rsidRPr="00583590" w:rsidRDefault="00D93306" w:rsidP="00D93306"/>
    <w:p w14:paraId="1DB116C4" w14:textId="77777777" w:rsidR="00084973" w:rsidRDefault="00D93306" w:rsidP="00D93306">
      <w:pPr>
        <w:pStyle w:val="Heading2"/>
      </w:pPr>
      <w:bookmarkStart w:id="27" w:name="_Toc199194847"/>
      <w:r>
        <w:t>Key Concepts</w:t>
      </w:r>
      <w:r w:rsidR="003122E5">
        <w:t xml:space="preserve"> of ISO 3954:2007</w:t>
      </w:r>
      <w:bookmarkEnd w:id="27"/>
    </w:p>
    <w:p w14:paraId="2DC31E51" w14:textId="77777777" w:rsidR="00D93306" w:rsidRDefault="00D93306" w:rsidP="00D93306">
      <w:pPr>
        <w:pStyle w:val="ListParagraph"/>
        <w:numPr>
          <w:ilvl w:val="0"/>
          <w:numId w:val="27"/>
        </w:numPr>
      </w:pPr>
      <w:r>
        <w:t>A sampling unit takes a portion from a single location</w:t>
      </w:r>
    </w:p>
    <w:p w14:paraId="316EDD59" w14:textId="77777777" w:rsidR="00D93306" w:rsidRDefault="00D93306" w:rsidP="00D93306">
      <w:pPr>
        <w:pStyle w:val="ListParagraph"/>
        <w:numPr>
          <w:ilvl w:val="0"/>
          <w:numId w:val="27"/>
        </w:numPr>
      </w:pPr>
      <w:r>
        <w:t>These sampling units are then combined to form a gross sample</w:t>
      </w:r>
    </w:p>
    <w:p w14:paraId="052E6398" w14:textId="77777777" w:rsidR="00D93306" w:rsidRDefault="00D93306" w:rsidP="00D93306">
      <w:pPr>
        <w:pStyle w:val="ListParagraph"/>
        <w:numPr>
          <w:ilvl w:val="0"/>
          <w:numId w:val="27"/>
        </w:numPr>
      </w:pPr>
      <w:r>
        <w:t>The gross sample must be taken from different parts of a batch (such as top, middle, and bottom of a hopper)</w:t>
      </w:r>
    </w:p>
    <w:p w14:paraId="5FAF83E7" w14:textId="77777777" w:rsidR="00D93306" w:rsidRDefault="00D93306" w:rsidP="00D93306">
      <w:pPr>
        <w:pStyle w:val="ListParagraph"/>
        <w:numPr>
          <w:ilvl w:val="0"/>
          <w:numId w:val="27"/>
        </w:numPr>
      </w:pPr>
      <w:r>
        <w:t xml:space="preserve">The gross sample </w:t>
      </w:r>
      <w:r w:rsidR="00365611">
        <w:t>must</w:t>
      </w:r>
      <w:r>
        <w:t xml:space="preserve"> be large enough to divide up for analysis</w:t>
      </w:r>
    </w:p>
    <w:p w14:paraId="6B640BE8" w14:textId="77777777" w:rsidR="00D93306" w:rsidRDefault="00D93306" w:rsidP="00D93306">
      <w:pPr>
        <w:pStyle w:val="ListParagraph"/>
        <w:numPr>
          <w:ilvl w:val="0"/>
          <w:numId w:val="27"/>
        </w:numPr>
      </w:pPr>
      <w:r>
        <w:t>This sample needs to be reduced to a laboratory sample using a method such as, riffling, rotary splitting, or cone and quartering which allows homogeneity of the sample</w:t>
      </w:r>
    </w:p>
    <w:p w14:paraId="7829BF0F" w14:textId="77777777" w:rsidR="00D93306" w:rsidRDefault="00D93306" w:rsidP="00D93306">
      <w:pPr>
        <w:pStyle w:val="ListParagraph"/>
        <w:numPr>
          <w:ilvl w:val="0"/>
          <w:numId w:val="27"/>
        </w:numPr>
      </w:pPr>
      <w:r>
        <w:t>The laboratory samples must be kept in airtight, inert containers</w:t>
      </w:r>
    </w:p>
    <w:p w14:paraId="7493A559" w14:textId="4CE1CF85" w:rsidR="00D93306" w:rsidRPr="00D93306" w:rsidRDefault="00D93306" w:rsidP="00D93306">
      <w:pPr>
        <w:pStyle w:val="ListParagraph"/>
        <w:numPr>
          <w:ilvl w:val="0"/>
          <w:numId w:val="27"/>
        </w:numPr>
      </w:pPr>
      <w:r>
        <w:t>The samples should be clearly labelled with key information such as batch number and date</w:t>
      </w:r>
      <w:r w:rsidR="00514FF1">
        <w:t xml:space="preserve"> </w:t>
      </w:r>
      <w:sdt>
        <w:sdtPr>
          <w:id w:val="-225695603"/>
          <w:citation/>
        </w:sdtPr>
        <w:sdtContent>
          <w:r w:rsidR="005D10F2">
            <w:fldChar w:fldCharType="begin"/>
          </w:r>
          <w:r w:rsidR="005D10F2">
            <w:instrText xml:space="preserve"> CITATION ISO07 \l 2057 </w:instrText>
          </w:r>
          <w:r w:rsidR="005D10F2">
            <w:fldChar w:fldCharType="separate"/>
          </w:r>
          <w:r w:rsidR="006F703D" w:rsidRPr="006F703D">
            <w:rPr>
              <w:noProof/>
            </w:rPr>
            <w:t>(ISO, 2007)</w:t>
          </w:r>
          <w:r w:rsidR="005D10F2">
            <w:rPr>
              <w:noProof/>
            </w:rPr>
            <w:fldChar w:fldCharType="end"/>
          </w:r>
        </w:sdtContent>
      </w:sdt>
    </w:p>
    <w:p w14:paraId="5F3B2DC2" w14:textId="77777777" w:rsidR="00B56497" w:rsidRDefault="00907205" w:rsidP="00DD3D11">
      <w:r>
        <w:t>The best practices for powder sampling in ISO 3954:2007 are laid out below:</w:t>
      </w:r>
    </w:p>
    <w:p w14:paraId="7C575100" w14:textId="77777777" w:rsidR="00907205" w:rsidRDefault="00907205" w:rsidP="00907205">
      <w:pPr>
        <w:pStyle w:val="ListParagraph"/>
        <w:numPr>
          <w:ilvl w:val="0"/>
          <w:numId w:val="28"/>
        </w:numPr>
      </w:pPr>
      <w:r>
        <w:t>Use clean dry tools during sampling to avoid contamination</w:t>
      </w:r>
    </w:p>
    <w:p w14:paraId="3CCB71EC" w14:textId="77777777" w:rsidR="00907205" w:rsidRDefault="00907205" w:rsidP="00907205">
      <w:pPr>
        <w:pStyle w:val="ListParagraph"/>
        <w:numPr>
          <w:ilvl w:val="0"/>
          <w:numId w:val="28"/>
        </w:numPr>
      </w:pPr>
      <w:r>
        <w:t>Mix samples thoroughly before dividing into smaller samples to avoid segregation</w:t>
      </w:r>
    </w:p>
    <w:p w14:paraId="63DE4D90" w14:textId="77777777" w:rsidR="00907205" w:rsidRDefault="00907205" w:rsidP="00907205">
      <w:pPr>
        <w:pStyle w:val="ListParagraph"/>
        <w:numPr>
          <w:ilvl w:val="0"/>
          <w:numId w:val="28"/>
        </w:numPr>
      </w:pPr>
      <w:r>
        <w:t>Take the sample immediately if moisture absorption or oxidation is likely</w:t>
      </w:r>
    </w:p>
    <w:p w14:paraId="62527D8E" w14:textId="40DF1FAA" w:rsidR="00907205" w:rsidRDefault="00907205" w:rsidP="00907205">
      <w:pPr>
        <w:pStyle w:val="ListParagraph"/>
        <w:numPr>
          <w:ilvl w:val="0"/>
          <w:numId w:val="28"/>
        </w:numPr>
      </w:pPr>
      <w:r>
        <w:t>Thoroughly document the sampling procedure to ensure repeatability and traceability</w:t>
      </w:r>
      <w:r w:rsidR="00514FF1">
        <w:t xml:space="preserve"> </w:t>
      </w:r>
      <w:sdt>
        <w:sdtPr>
          <w:id w:val="-225695602"/>
          <w:citation/>
        </w:sdtPr>
        <w:sdtContent>
          <w:r w:rsidR="005D10F2">
            <w:fldChar w:fldCharType="begin"/>
          </w:r>
          <w:r w:rsidR="005D10F2">
            <w:instrText xml:space="preserve"> CITATION ISO07 \l 2057 </w:instrText>
          </w:r>
          <w:r w:rsidR="005D10F2">
            <w:fldChar w:fldCharType="separate"/>
          </w:r>
          <w:r w:rsidR="006F703D" w:rsidRPr="006F703D">
            <w:rPr>
              <w:noProof/>
            </w:rPr>
            <w:t>(ISO, 2007)</w:t>
          </w:r>
          <w:r w:rsidR="005D10F2">
            <w:rPr>
              <w:noProof/>
            </w:rPr>
            <w:fldChar w:fldCharType="end"/>
          </w:r>
        </w:sdtContent>
      </w:sdt>
    </w:p>
    <w:p w14:paraId="11A78E2D" w14:textId="77777777" w:rsidR="0076752E" w:rsidRDefault="0076752E" w:rsidP="00DD3D11"/>
    <w:p w14:paraId="640602CD" w14:textId="77777777" w:rsidR="0076752E" w:rsidRDefault="0076752E">
      <w:r>
        <w:br w:type="page"/>
      </w:r>
    </w:p>
    <w:p w14:paraId="55A663FD" w14:textId="77777777" w:rsidR="00B56497" w:rsidRDefault="0076752E" w:rsidP="0076752E">
      <w:pPr>
        <w:pStyle w:val="Heading2"/>
      </w:pPr>
      <w:bookmarkStart w:id="28" w:name="_Toc199194848"/>
      <w:r>
        <w:lastRenderedPageBreak/>
        <w:t>Powder Sampling Work Instruction</w:t>
      </w:r>
      <w:bookmarkEnd w:id="28"/>
    </w:p>
    <w:p w14:paraId="6B56C1DD" w14:textId="77777777" w:rsidR="0076752E" w:rsidRDefault="0076752E" w:rsidP="0076752E"/>
    <w:p w14:paraId="7A583D22" w14:textId="79EA99BD" w:rsidR="0076752E" w:rsidRDefault="009E3D0E" w:rsidP="0076752E">
      <w:r>
        <w:t xml:space="preserve">It was concluded that the best way to sample the powder going forward would be for the screening department to take one master sample of the powder which would be tested by both screening and the laboratory. </w:t>
      </w:r>
      <w:r w:rsidR="00107E84">
        <w:t xml:space="preserve">This ensured the greatest consistency and both departments would be testing the exact same sample. After reviewing ISO 3954:2007 it was decided that the most suitable sampling technique for LSN Diffusion would be using a sample thief. </w:t>
      </w:r>
      <w:r w:rsidR="00A84A6E">
        <w:t xml:space="preserve">This would ensure that we could re-sample if required using the same technique each time. </w:t>
      </w:r>
      <w:r w:rsidR="001F19E1">
        <w:t>The riffling technique would also be used to split the sample into a smaller sample for testing</w:t>
      </w:r>
      <w:r w:rsidR="009C7663">
        <w:t xml:space="preserve"> </w:t>
      </w:r>
      <w:sdt>
        <w:sdtPr>
          <w:id w:val="-225695600"/>
          <w:citation/>
        </w:sdtPr>
        <w:sdtContent>
          <w:r w:rsidR="005D10F2">
            <w:fldChar w:fldCharType="begin"/>
          </w:r>
          <w:r w:rsidR="005D10F2">
            <w:instrText xml:space="preserve"> CITATION Muz97 \l 2057 </w:instrText>
          </w:r>
          <w:r w:rsidR="005D10F2">
            <w:fldChar w:fldCharType="separate"/>
          </w:r>
          <w:r w:rsidR="006F703D" w:rsidRPr="006F703D">
            <w:rPr>
              <w:noProof/>
            </w:rPr>
            <w:t>(Muzzio, 1997)</w:t>
          </w:r>
          <w:r w:rsidR="005D10F2">
            <w:rPr>
              <w:noProof/>
            </w:rPr>
            <w:fldChar w:fldCharType="end"/>
          </w:r>
        </w:sdtContent>
      </w:sdt>
      <w:r w:rsidR="001F19E1">
        <w:t>.</w:t>
      </w:r>
    </w:p>
    <w:p w14:paraId="262E3950" w14:textId="66974CE9" w:rsidR="001F19E1" w:rsidRPr="0076752E" w:rsidRDefault="001F19E1" w:rsidP="0076752E">
      <w:r>
        <w:t xml:space="preserve">From this research, a work instruction was derived which met </w:t>
      </w:r>
      <w:proofErr w:type="gramStart"/>
      <w:r>
        <w:t>all of</w:t>
      </w:r>
      <w:proofErr w:type="gramEnd"/>
      <w:r>
        <w:t xml:space="preserve"> the criteria of ISO 3954:2007</w:t>
      </w:r>
      <w:r w:rsidR="00DC0827">
        <w:t xml:space="preserve"> </w:t>
      </w:r>
      <w:sdt>
        <w:sdtPr>
          <w:id w:val="-225695601"/>
          <w:citation/>
        </w:sdtPr>
        <w:sdtContent>
          <w:r w:rsidR="005D10F2">
            <w:fldChar w:fldCharType="begin"/>
          </w:r>
          <w:r w:rsidR="005D10F2">
            <w:instrText xml:space="preserve"> CITATION ISO07 \l 2057 </w:instrText>
          </w:r>
          <w:r w:rsidR="005D10F2">
            <w:fldChar w:fldCharType="separate"/>
          </w:r>
          <w:r w:rsidR="006F703D" w:rsidRPr="006F703D">
            <w:rPr>
              <w:noProof/>
            </w:rPr>
            <w:t>(ISO, 2007)</w:t>
          </w:r>
          <w:r w:rsidR="005D10F2">
            <w:rPr>
              <w:noProof/>
            </w:rPr>
            <w:fldChar w:fldCharType="end"/>
          </w:r>
        </w:sdtContent>
      </w:sdt>
      <w:r>
        <w:t>.</w:t>
      </w:r>
      <w:r w:rsidR="00F241CD">
        <w:t xml:space="preserve"> Shown in figure 10</w:t>
      </w:r>
      <w:r w:rsidR="00C72252">
        <w:t xml:space="preserve"> below:</w:t>
      </w:r>
    </w:p>
    <w:p w14:paraId="5659848F" w14:textId="77777777" w:rsidR="00244214" w:rsidRDefault="009445D9" w:rsidP="00DD3D11">
      <w:r>
        <w:t>As well as this, a new dedicated sampling area was set up within the screening department so they could easily adhere to the new sampling methods. Shown in figure 11 below:</w:t>
      </w:r>
    </w:p>
    <w:p w14:paraId="433F3B44" w14:textId="77777777" w:rsidR="00244214" w:rsidRDefault="00244214">
      <w:r>
        <w:br w:type="page"/>
      </w:r>
    </w:p>
    <w:p w14:paraId="6BD166F5" w14:textId="77777777" w:rsidR="00D93306" w:rsidRDefault="00244214" w:rsidP="00DD3D11">
      <w:r>
        <w:rPr>
          <w:noProof/>
          <w:lang w:eastAsia="en-GB"/>
        </w:rPr>
        <w:lastRenderedPageBreak/>
        <w:drawing>
          <wp:inline distT="0" distB="0" distL="0" distR="0" wp14:anchorId="37D29B18" wp14:editId="2594CA8D">
            <wp:extent cx="5731510" cy="4020291"/>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a:stretch>
                      <a:fillRect/>
                    </a:stretch>
                  </pic:blipFill>
                  <pic:spPr bwMode="auto">
                    <a:xfrm>
                      <a:off x="0" y="0"/>
                      <a:ext cx="5731510" cy="4020291"/>
                    </a:xfrm>
                    <a:prstGeom prst="rect">
                      <a:avLst/>
                    </a:prstGeom>
                    <a:noFill/>
                    <a:ln w="9525">
                      <a:noFill/>
                      <a:miter lim="800000"/>
                      <a:headEnd/>
                      <a:tailEnd/>
                    </a:ln>
                  </pic:spPr>
                </pic:pic>
              </a:graphicData>
            </a:graphic>
          </wp:inline>
        </w:drawing>
      </w:r>
    </w:p>
    <w:p w14:paraId="5B67BB3D" w14:textId="77777777" w:rsidR="00F241CD" w:rsidRDefault="00244214" w:rsidP="00F241CD">
      <w:pPr>
        <w:keepNext/>
      </w:pPr>
      <w:r>
        <w:rPr>
          <w:noProof/>
          <w:lang w:eastAsia="en-GB"/>
        </w:rPr>
        <w:drawing>
          <wp:inline distT="0" distB="0" distL="0" distR="0" wp14:anchorId="582B4D1A" wp14:editId="1039BC09">
            <wp:extent cx="5731510" cy="4072257"/>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srcRect/>
                    <a:stretch>
                      <a:fillRect/>
                    </a:stretch>
                  </pic:blipFill>
                  <pic:spPr bwMode="auto">
                    <a:xfrm>
                      <a:off x="0" y="0"/>
                      <a:ext cx="5731510" cy="4072257"/>
                    </a:xfrm>
                    <a:prstGeom prst="rect">
                      <a:avLst/>
                    </a:prstGeom>
                    <a:noFill/>
                    <a:ln w="9525">
                      <a:noFill/>
                      <a:miter lim="800000"/>
                      <a:headEnd/>
                      <a:tailEnd/>
                    </a:ln>
                  </pic:spPr>
                </pic:pic>
              </a:graphicData>
            </a:graphic>
          </wp:inline>
        </w:drawing>
      </w:r>
    </w:p>
    <w:p w14:paraId="35870547" w14:textId="77777777" w:rsidR="00244214" w:rsidRDefault="00F241CD" w:rsidP="00F241CD">
      <w:pPr>
        <w:pStyle w:val="Caption"/>
      </w:pPr>
      <w:bookmarkStart w:id="29" w:name="_Toc199189172"/>
      <w:r>
        <w:t xml:space="preserve">Figure </w:t>
      </w:r>
      <w:fldSimple w:instr=" SEQ Figure \* ARABIC ">
        <w:r w:rsidR="00295183">
          <w:rPr>
            <w:noProof/>
          </w:rPr>
          <w:t>10</w:t>
        </w:r>
      </w:fldSimple>
      <w:r>
        <w:t xml:space="preserve"> Work Instruction Sample Collection</w:t>
      </w:r>
      <w:bookmarkEnd w:id="29"/>
    </w:p>
    <w:p w14:paraId="17E240C6" w14:textId="77777777" w:rsidR="00C210DE" w:rsidRDefault="00C210DE" w:rsidP="00DD3D11"/>
    <w:p w14:paraId="5DDBA672" w14:textId="77777777" w:rsidR="00C210DE" w:rsidRDefault="00C210DE" w:rsidP="00C210DE">
      <w:pPr>
        <w:keepNext/>
      </w:pPr>
      <w:r>
        <w:rPr>
          <w:noProof/>
          <w:lang w:eastAsia="en-GB"/>
        </w:rPr>
        <w:lastRenderedPageBreak/>
        <w:drawing>
          <wp:inline distT="0" distB="0" distL="0" distR="0" wp14:anchorId="11EF53BA" wp14:editId="256BD1BA">
            <wp:extent cx="5506739" cy="2458807"/>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srcRect/>
                    <a:stretch>
                      <a:fillRect/>
                    </a:stretch>
                  </pic:blipFill>
                  <pic:spPr bwMode="auto">
                    <a:xfrm>
                      <a:off x="0" y="0"/>
                      <a:ext cx="5508159" cy="2459441"/>
                    </a:xfrm>
                    <a:prstGeom prst="rect">
                      <a:avLst/>
                    </a:prstGeom>
                    <a:noFill/>
                    <a:ln w="9525">
                      <a:noFill/>
                      <a:miter lim="800000"/>
                      <a:headEnd/>
                      <a:tailEnd/>
                    </a:ln>
                  </pic:spPr>
                </pic:pic>
              </a:graphicData>
            </a:graphic>
          </wp:inline>
        </w:drawing>
      </w:r>
    </w:p>
    <w:p w14:paraId="4E8D5E4C" w14:textId="77777777" w:rsidR="00C210DE" w:rsidRDefault="00C210DE" w:rsidP="00C210DE">
      <w:pPr>
        <w:pStyle w:val="Caption"/>
      </w:pPr>
      <w:bookmarkStart w:id="30" w:name="_Toc199189173"/>
      <w:r>
        <w:t xml:space="preserve">Figure </w:t>
      </w:r>
      <w:fldSimple w:instr=" SEQ Figure \* ARABIC ">
        <w:r w:rsidR="00295183">
          <w:rPr>
            <w:noProof/>
          </w:rPr>
          <w:t>11</w:t>
        </w:r>
      </w:fldSimple>
      <w:r>
        <w:t xml:space="preserve"> New dedicated sampling area</w:t>
      </w:r>
      <w:bookmarkEnd w:id="30"/>
    </w:p>
    <w:p w14:paraId="20675F41" w14:textId="77777777" w:rsidR="00C210DE" w:rsidRDefault="00C210DE">
      <w:r>
        <w:t xml:space="preserve"> </w:t>
      </w:r>
      <w:r>
        <w:br w:type="page"/>
      </w:r>
    </w:p>
    <w:p w14:paraId="38BE0BB1" w14:textId="77777777" w:rsidR="00D93306" w:rsidRDefault="00F4006A" w:rsidP="00F4006A">
      <w:pPr>
        <w:pStyle w:val="Heading1"/>
      </w:pPr>
      <w:bookmarkStart w:id="31" w:name="_Toc199194849"/>
      <w:r>
        <w:lastRenderedPageBreak/>
        <w:t>Operator Errors</w:t>
      </w:r>
      <w:bookmarkEnd w:id="31"/>
    </w:p>
    <w:p w14:paraId="6DD35F4A" w14:textId="77777777" w:rsidR="00F4006A" w:rsidRDefault="00F4006A" w:rsidP="00F4006A"/>
    <w:p w14:paraId="60FB797D" w14:textId="77777777" w:rsidR="00583373" w:rsidRDefault="00583373" w:rsidP="00F4006A">
      <w:r>
        <w:t xml:space="preserve">To </w:t>
      </w:r>
      <w:r w:rsidR="00AD0002">
        <w:t>see if there was a difference in test results between operators a quick and simple test was conducted. Two laboratory technicians and two screening operators were asked to PSD test a sample of powder. They were each given the same sample and completed the test using the same Ro-Tap machine and test sieves. The results are</w:t>
      </w:r>
      <w:r w:rsidR="00F257F5">
        <w:t xml:space="preserve"> in table 2</w:t>
      </w:r>
      <w:r w:rsidR="00AD0002">
        <w:t xml:space="preserve"> as follows:</w:t>
      </w:r>
    </w:p>
    <w:p w14:paraId="2A70A7EC" w14:textId="77777777" w:rsidR="00AD0002" w:rsidRDefault="00AD0002" w:rsidP="00F4006A"/>
    <w:p w14:paraId="3EE6D7B6" w14:textId="77777777" w:rsidR="00F257F5" w:rsidRDefault="00F257F5" w:rsidP="00F257F5">
      <w:pPr>
        <w:pStyle w:val="Caption"/>
        <w:keepNext/>
      </w:pPr>
      <w:bookmarkStart w:id="32" w:name="_Toc199189180"/>
      <w:r>
        <w:t xml:space="preserve">Table </w:t>
      </w:r>
      <w:fldSimple w:instr=" SEQ Table \* ARABIC ">
        <w:r w:rsidR="0001610B">
          <w:rPr>
            <w:noProof/>
          </w:rPr>
          <w:t>2</w:t>
        </w:r>
      </w:fldSimple>
      <w:r>
        <w:t xml:space="preserve"> PSD Test Results</w:t>
      </w:r>
      <w:bookmarkEnd w:id="32"/>
    </w:p>
    <w:tbl>
      <w:tblPr>
        <w:tblW w:w="6560" w:type="dxa"/>
        <w:tblInd w:w="95" w:type="dxa"/>
        <w:tblLook w:val="04A0" w:firstRow="1" w:lastRow="0" w:firstColumn="1" w:lastColumn="0" w:noHBand="0" w:noVBand="1"/>
      </w:tblPr>
      <w:tblGrid>
        <w:gridCol w:w="1720"/>
        <w:gridCol w:w="1265"/>
        <w:gridCol w:w="1265"/>
        <w:gridCol w:w="1155"/>
        <w:gridCol w:w="1155"/>
      </w:tblGrid>
      <w:tr w:rsidR="00F257F5" w:rsidRPr="00F257F5" w14:paraId="36A21312" w14:textId="77777777" w:rsidTr="00F257F5">
        <w:trPr>
          <w:trHeight w:val="300"/>
        </w:trPr>
        <w:tc>
          <w:tcPr>
            <w:tcW w:w="17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8EE25D4"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Sieve Size µ</w:t>
            </w:r>
          </w:p>
        </w:tc>
        <w:tc>
          <w:tcPr>
            <w:tcW w:w="4840" w:type="dxa"/>
            <w:gridSpan w:val="4"/>
            <w:tcBorders>
              <w:top w:val="single" w:sz="4" w:space="0" w:color="auto"/>
              <w:left w:val="nil"/>
              <w:bottom w:val="single" w:sz="4" w:space="0" w:color="auto"/>
              <w:right w:val="single" w:sz="4" w:space="0" w:color="auto"/>
            </w:tcBorders>
            <w:shd w:val="clear" w:color="auto" w:fill="auto"/>
            <w:noWrap/>
            <w:vAlign w:val="center"/>
            <w:hideMark/>
          </w:tcPr>
          <w:p w14:paraId="232DFF26"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Results (Weight %)</w:t>
            </w:r>
          </w:p>
        </w:tc>
      </w:tr>
      <w:tr w:rsidR="00F257F5" w:rsidRPr="00F257F5" w14:paraId="3E2BD3D8" w14:textId="77777777" w:rsidTr="00F257F5">
        <w:trPr>
          <w:trHeight w:val="300"/>
        </w:trPr>
        <w:tc>
          <w:tcPr>
            <w:tcW w:w="1720" w:type="dxa"/>
            <w:vMerge/>
            <w:tcBorders>
              <w:top w:val="single" w:sz="4" w:space="0" w:color="auto"/>
              <w:left w:val="single" w:sz="4" w:space="0" w:color="auto"/>
              <w:bottom w:val="single" w:sz="4" w:space="0" w:color="000000"/>
              <w:right w:val="single" w:sz="4" w:space="0" w:color="auto"/>
            </w:tcBorders>
            <w:vAlign w:val="center"/>
            <w:hideMark/>
          </w:tcPr>
          <w:p w14:paraId="02C27136" w14:textId="77777777" w:rsidR="00F257F5" w:rsidRPr="00F257F5" w:rsidRDefault="00F257F5" w:rsidP="00F257F5">
            <w:pPr>
              <w:spacing w:after="0" w:line="240" w:lineRule="auto"/>
              <w:rPr>
                <w:rFonts w:ascii="Calibri" w:eastAsia="Times New Roman" w:hAnsi="Calibri" w:cs="Times New Roman"/>
                <w:color w:val="000000"/>
                <w:kern w:val="0"/>
                <w:lang w:eastAsia="en-GB"/>
              </w:rPr>
            </w:pPr>
          </w:p>
        </w:tc>
        <w:tc>
          <w:tcPr>
            <w:tcW w:w="1265" w:type="dxa"/>
            <w:tcBorders>
              <w:top w:val="nil"/>
              <w:left w:val="nil"/>
              <w:bottom w:val="single" w:sz="4" w:space="0" w:color="auto"/>
              <w:right w:val="single" w:sz="4" w:space="0" w:color="auto"/>
            </w:tcBorders>
            <w:shd w:val="clear" w:color="auto" w:fill="auto"/>
            <w:noWrap/>
            <w:vAlign w:val="center"/>
            <w:hideMark/>
          </w:tcPr>
          <w:p w14:paraId="787DC5A8"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Laboratory 1</w:t>
            </w:r>
          </w:p>
        </w:tc>
        <w:tc>
          <w:tcPr>
            <w:tcW w:w="1265" w:type="dxa"/>
            <w:tcBorders>
              <w:top w:val="nil"/>
              <w:left w:val="nil"/>
              <w:bottom w:val="single" w:sz="4" w:space="0" w:color="auto"/>
              <w:right w:val="single" w:sz="4" w:space="0" w:color="auto"/>
            </w:tcBorders>
            <w:shd w:val="clear" w:color="auto" w:fill="auto"/>
            <w:noWrap/>
            <w:vAlign w:val="center"/>
            <w:hideMark/>
          </w:tcPr>
          <w:p w14:paraId="0C14C236"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Laboratory 2</w:t>
            </w:r>
          </w:p>
        </w:tc>
        <w:tc>
          <w:tcPr>
            <w:tcW w:w="1155" w:type="dxa"/>
            <w:tcBorders>
              <w:top w:val="nil"/>
              <w:left w:val="nil"/>
              <w:bottom w:val="single" w:sz="4" w:space="0" w:color="auto"/>
              <w:right w:val="single" w:sz="4" w:space="0" w:color="auto"/>
            </w:tcBorders>
            <w:shd w:val="clear" w:color="auto" w:fill="auto"/>
            <w:noWrap/>
            <w:vAlign w:val="center"/>
            <w:hideMark/>
          </w:tcPr>
          <w:p w14:paraId="136B45B2"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Screening 1</w:t>
            </w:r>
          </w:p>
        </w:tc>
        <w:tc>
          <w:tcPr>
            <w:tcW w:w="1155" w:type="dxa"/>
            <w:tcBorders>
              <w:top w:val="nil"/>
              <w:left w:val="nil"/>
              <w:bottom w:val="single" w:sz="4" w:space="0" w:color="auto"/>
              <w:right w:val="single" w:sz="4" w:space="0" w:color="auto"/>
            </w:tcBorders>
            <w:shd w:val="clear" w:color="auto" w:fill="auto"/>
            <w:noWrap/>
            <w:vAlign w:val="center"/>
            <w:hideMark/>
          </w:tcPr>
          <w:p w14:paraId="155D7A5C"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Screening 2</w:t>
            </w:r>
          </w:p>
        </w:tc>
      </w:tr>
      <w:tr w:rsidR="00F257F5" w:rsidRPr="00F257F5" w14:paraId="570F86C5" w14:textId="77777777" w:rsidTr="00F257F5">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326AD6B1"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106-90</w:t>
            </w:r>
          </w:p>
        </w:tc>
        <w:tc>
          <w:tcPr>
            <w:tcW w:w="1265" w:type="dxa"/>
            <w:tcBorders>
              <w:top w:val="nil"/>
              <w:left w:val="nil"/>
              <w:bottom w:val="single" w:sz="4" w:space="0" w:color="auto"/>
              <w:right w:val="single" w:sz="4" w:space="0" w:color="auto"/>
            </w:tcBorders>
            <w:shd w:val="clear" w:color="auto" w:fill="auto"/>
            <w:noWrap/>
            <w:vAlign w:val="center"/>
            <w:hideMark/>
          </w:tcPr>
          <w:p w14:paraId="47BB1A3E"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4.6</w:t>
            </w:r>
          </w:p>
        </w:tc>
        <w:tc>
          <w:tcPr>
            <w:tcW w:w="1265" w:type="dxa"/>
            <w:tcBorders>
              <w:top w:val="nil"/>
              <w:left w:val="nil"/>
              <w:bottom w:val="single" w:sz="4" w:space="0" w:color="auto"/>
              <w:right w:val="single" w:sz="4" w:space="0" w:color="auto"/>
            </w:tcBorders>
            <w:shd w:val="clear" w:color="auto" w:fill="auto"/>
            <w:noWrap/>
            <w:vAlign w:val="center"/>
            <w:hideMark/>
          </w:tcPr>
          <w:p w14:paraId="6FEAA379"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4.4</w:t>
            </w:r>
          </w:p>
        </w:tc>
        <w:tc>
          <w:tcPr>
            <w:tcW w:w="1155" w:type="dxa"/>
            <w:tcBorders>
              <w:top w:val="nil"/>
              <w:left w:val="nil"/>
              <w:bottom w:val="single" w:sz="4" w:space="0" w:color="auto"/>
              <w:right w:val="single" w:sz="4" w:space="0" w:color="auto"/>
            </w:tcBorders>
            <w:shd w:val="clear" w:color="auto" w:fill="auto"/>
            <w:noWrap/>
            <w:vAlign w:val="center"/>
            <w:hideMark/>
          </w:tcPr>
          <w:p w14:paraId="178E48D4"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4.7</w:t>
            </w:r>
          </w:p>
        </w:tc>
        <w:tc>
          <w:tcPr>
            <w:tcW w:w="1155" w:type="dxa"/>
            <w:tcBorders>
              <w:top w:val="nil"/>
              <w:left w:val="nil"/>
              <w:bottom w:val="single" w:sz="4" w:space="0" w:color="auto"/>
              <w:right w:val="single" w:sz="4" w:space="0" w:color="auto"/>
            </w:tcBorders>
            <w:shd w:val="clear" w:color="auto" w:fill="auto"/>
            <w:noWrap/>
            <w:vAlign w:val="center"/>
            <w:hideMark/>
          </w:tcPr>
          <w:p w14:paraId="488CA7D6"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4.6</w:t>
            </w:r>
          </w:p>
        </w:tc>
      </w:tr>
      <w:tr w:rsidR="00F257F5" w:rsidRPr="00F257F5" w14:paraId="5C006C34" w14:textId="77777777" w:rsidTr="00F257F5">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09B21F18"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90-75</w:t>
            </w:r>
          </w:p>
        </w:tc>
        <w:tc>
          <w:tcPr>
            <w:tcW w:w="1265" w:type="dxa"/>
            <w:tcBorders>
              <w:top w:val="nil"/>
              <w:left w:val="nil"/>
              <w:bottom w:val="single" w:sz="4" w:space="0" w:color="auto"/>
              <w:right w:val="single" w:sz="4" w:space="0" w:color="auto"/>
            </w:tcBorders>
            <w:shd w:val="clear" w:color="auto" w:fill="auto"/>
            <w:noWrap/>
            <w:vAlign w:val="center"/>
            <w:hideMark/>
          </w:tcPr>
          <w:p w14:paraId="115F81EF"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18.9</w:t>
            </w:r>
          </w:p>
        </w:tc>
        <w:tc>
          <w:tcPr>
            <w:tcW w:w="1265" w:type="dxa"/>
            <w:tcBorders>
              <w:top w:val="nil"/>
              <w:left w:val="nil"/>
              <w:bottom w:val="single" w:sz="4" w:space="0" w:color="auto"/>
              <w:right w:val="single" w:sz="4" w:space="0" w:color="auto"/>
            </w:tcBorders>
            <w:shd w:val="clear" w:color="auto" w:fill="auto"/>
            <w:noWrap/>
            <w:vAlign w:val="center"/>
            <w:hideMark/>
          </w:tcPr>
          <w:p w14:paraId="180879BB"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18.7</w:t>
            </w:r>
          </w:p>
        </w:tc>
        <w:tc>
          <w:tcPr>
            <w:tcW w:w="1155" w:type="dxa"/>
            <w:tcBorders>
              <w:top w:val="nil"/>
              <w:left w:val="nil"/>
              <w:bottom w:val="single" w:sz="4" w:space="0" w:color="auto"/>
              <w:right w:val="single" w:sz="4" w:space="0" w:color="auto"/>
            </w:tcBorders>
            <w:shd w:val="clear" w:color="auto" w:fill="auto"/>
            <w:noWrap/>
            <w:vAlign w:val="center"/>
            <w:hideMark/>
          </w:tcPr>
          <w:p w14:paraId="1832AE7D"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18.5</w:t>
            </w:r>
          </w:p>
        </w:tc>
        <w:tc>
          <w:tcPr>
            <w:tcW w:w="1155" w:type="dxa"/>
            <w:tcBorders>
              <w:top w:val="nil"/>
              <w:left w:val="nil"/>
              <w:bottom w:val="single" w:sz="4" w:space="0" w:color="auto"/>
              <w:right w:val="single" w:sz="4" w:space="0" w:color="auto"/>
            </w:tcBorders>
            <w:shd w:val="clear" w:color="auto" w:fill="auto"/>
            <w:noWrap/>
            <w:vAlign w:val="center"/>
            <w:hideMark/>
          </w:tcPr>
          <w:p w14:paraId="6B5CA3AF"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19</w:t>
            </w:r>
          </w:p>
        </w:tc>
      </w:tr>
      <w:tr w:rsidR="00F257F5" w:rsidRPr="00F257F5" w14:paraId="6BBD7812" w14:textId="77777777" w:rsidTr="00F257F5">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1743FC02"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75-63</w:t>
            </w:r>
          </w:p>
        </w:tc>
        <w:tc>
          <w:tcPr>
            <w:tcW w:w="1265" w:type="dxa"/>
            <w:tcBorders>
              <w:top w:val="nil"/>
              <w:left w:val="nil"/>
              <w:bottom w:val="single" w:sz="4" w:space="0" w:color="auto"/>
              <w:right w:val="single" w:sz="4" w:space="0" w:color="auto"/>
            </w:tcBorders>
            <w:shd w:val="clear" w:color="auto" w:fill="auto"/>
            <w:noWrap/>
            <w:vAlign w:val="center"/>
            <w:hideMark/>
          </w:tcPr>
          <w:p w14:paraId="26278888"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21.1</w:t>
            </w:r>
          </w:p>
        </w:tc>
        <w:tc>
          <w:tcPr>
            <w:tcW w:w="1265" w:type="dxa"/>
            <w:tcBorders>
              <w:top w:val="nil"/>
              <w:left w:val="nil"/>
              <w:bottom w:val="single" w:sz="4" w:space="0" w:color="auto"/>
              <w:right w:val="single" w:sz="4" w:space="0" w:color="auto"/>
            </w:tcBorders>
            <w:shd w:val="clear" w:color="auto" w:fill="auto"/>
            <w:noWrap/>
            <w:vAlign w:val="center"/>
            <w:hideMark/>
          </w:tcPr>
          <w:p w14:paraId="55AD9EE6"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20.8</w:t>
            </w:r>
          </w:p>
        </w:tc>
        <w:tc>
          <w:tcPr>
            <w:tcW w:w="1155" w:type="dxa"/>
            <w:tcBorders>
              <w:top w:val="nil"/>
              <w:left w:val="nil"/>
              <w:bottom w:val="single" w:sz="4" w:space="0" w:color="auto"/>
              <w:right w:val="single" w:sz="4" w:space="0" w:color="auto"/>
            </w:tcBorders>
            <w:shd w:val="clear" w:color="auto" w:fill="auto"/>
            <w:noWrap/>
            <w:vAlign w:val="center"/>
            <w:hideMark/>
          </w:tcPr>
          <w:p w14:paraId="00B5C110"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21</w:t>
            </w:r>
          </w:p>
        </w:tc>
        <w:tc>
          <w:tcPr>
            <w:tcW w:w="1155" w:type="dxa"/>
            <w:tcBorders>
              <w:top w:val="nil"/>
              <w:left w:val="nil"/>
              <w:bottom w:val="single" w:sz="4" w:space="0" w:color="auto"/>
              <w:right w:val="single" w:sz="4" w:space="0" w:color="auto"/>
            </w:tcBorders>
            <w:shd w:val="clear" w:color="auto" w:fill="auto"/>
            <w:noWrap/>
            <w:vAlign w:val="center"/>
            <w:hideMark/>
          </w:tcPr>
          <w:p w14:paraId="57BC3EAE"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20.7</w:t>
            </w:r>
          </w:p>
        </w:tc>
      </w:tr>
      <w:tr w:rsidR="00F257F5" w:rsidRPr="00F257F5" w14:paraId="495CCA4A" w14:textId="77777777" w:rsidTr="00F257F5">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5EB42E31"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63-53</w:t>
            </w:r>
          </w:p>
        </w:tc>
        <w:tc>
          <w:tcPr>
            <w:tcW w:w="1265" w:type="dxa"/>
            <w:tcBorders>
              <w:top w:val="nil"/>
              <w:left w:val="nil"/>
              <w:bottom w:val="single" w:sz="4" w:space="0" w:color="auto"/>
              <w:right w:val="single" w:sz="4" w:space="0" w:color="auto"/>
            </w:tcBorders>
            <w:shd w:val="clear" w:color="auto" w:fill="auto"/>
            <w:noWrap/>
            <w:vAlign w:val="center"/>
            <w:hideMark/>
          </w:tcPr>
          <w:p w14:paraId="415CFE1E"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18.9</w:t>
            </w:r>
          </w:p>
        </w:tc>
        <w:tc>
          <w:tcPr>
            <w:tcW w:w="1265" w:type="dxa"/>
            <w:tcBorders>
              <w:top w:val="nil"/>
              <w:left w:val="nil"/>
              <w:bottom w:val="single" w:sz="4" w:space="0" w:color="auto"/>
              <w:right w:val="single" w:sz="4" w:space="0" w:color="auto"/>
            </w:tcBorders>
            <w:shd w:val="clear" w:color="auto" w:fill="auto"/>
            <w:noWrap/>
            <w:vAlign w:val="center"/>
            <w:hideMark/>
          </w:tcPr>
          <w:p w14:paraId="278DA974"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18.6</w:t>
            </w:r>
          </w:p>
        </w:tc>
        <w:tc>
          <w:tcPr>
            <w:tcW w:w="1155" w:type="dxa"/>
            <w:tcBorders>
              <w:top w:val="nil"/>
              <w:left w:val="nil"/>
              <w:bottom w:val="single" w:sz="4" w:space="0" w:color="auto"/>
              <w:right w:val="single" w:sz="4" w:space="0" w:color="auto"/>
            </w:tcBorders>
            <w:shd w:val="clear" w:color="auto" w:fill="auto"/>
            <w:noWrap/>
            <w:vAlign w:val="center"/>
            <w:hideMark/>
          </w:tcPr>
          <w:p w14:paraId="00AA97D8"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18.1</w:t>
            </w:r>
          </w:p>
        </w:tc>
        <w:tc>
          <w:tcPr>
            <w:tcW w:w="1155" w:type="dxa"/>
            <w:tcBorders>
              <w:top w:val="nil"/>
              <w:left w:val="nil"/>
              <w:bottom w:val="single" w:sz="4" w:space="0" w:color="auto"/>
              <w:right w:val="single" w:sz="4" w:space="0" w:color="auto"/>
            </w:tcBorders>
            <w:shd w:val="clear" w:color="auto" w:fill="auto"/>
            <w:noWrap/>
            <w:vAlign w:val="center"/>
            <w:hideMark/>
          </w:tcPr>
          <w:p w14:paraId="2B8FDEA2"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18.3</w:t>
            </w:r>
          </w:p>
        </w:tc>
      </w:tr>
      <w:tr w:rsidR="00F257F5" w:rsidRPr="00F257F5" w14:paraId="772BF965" w14:textId="77777777" w:rsidTr="00F257F5">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07C94B45"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53-45</w:t>
            </w:r>
          </w:p>
        </w:tc>
        <w:tc>
          <w:tcPr>
            <w:tcW w:w="1265" w:type="dxa"/>
            <w:tcBorders>
              <w:top w:val="nil"/>
              <w:left w:val="nil"/>
              <w:bottom w:val="single" w:sz="4" w:space="0" w:color="auto"/>
              <w:right w:val="single" w:sz="4" w:space="0" w:color="auto"/>
            </w:tcBorders>
            <w:shd w:val="clear" w:color="auto" w:fill="auto"/>
            <w:noWrap/>
            <w:vAlign w:val="center"/>
            <w:hideMark/>
          </w:tcPr>
          <w:p w14:paraId="505951B5"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15.6</w:t>
            </w:r>
          </w:p>
        </w:tc>
        <w:tc>
          <w:tcPr>
            <w:tcW w:w="1265" w:type="dxa"/>
            <w:tcBorders>
              <w:top w:val="nil"/>
              <w:left w:val="nil"/>
              <w:bottom w:val="single" w:sz="4" w:space="0" w:color="auto"/>
              <w:right w:val="single" w:sz="4" w:space="0" w:color="auto"/>
            </w:tcBorders>
            <w:shd w:val="clear" w:color="auto" w:fill="auto"/>
            <w:noWrap/>
            <w:vAlign w:val="center"/>
            <w:hideMark/>
          </w:tcPr>
          <w:p w14:paraId="0DA07D13"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16.3</w:t>
            </w:r>
          </w:p>
        </w:tc>
        <w:tc>
          <w:tcPr>
            <w:tcW w:w="1155" w:type="dxa"/>
            <w:tcBorders>
              <w:top w:val="nil"/>
              <w:left w:val="nil"/>
              <w:bottom w:val="single" w:sz="4" w:space="0" w:color="auto"/>
              <w:right w:val="single" w:sz="4" w:space="0" w:color="auto"/>
            </w:tcBorders>
            <w:shd w:val="clear" w:color="auto" w:fill="auto"/>
            <w:noWrap/>
            <w:vAlign w:val="center"/>
            <w:hideMark/>
          </w:tcPr>
          <w:p w14:paraId="60EB0017"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16.2</w:t>
            </w:r>
          </w:p>
        </w:tc>
        <w:tc>
          <w:tcPr>
            <w:tcW w:w="1155" w:type="dxa"/>
            <w:tcBorders>
              <w:top w:val="nil"/>
              <w:left w:val="nil"/>
              <w:bottom w:val="single" w:sz="4" w:space="0" w:color="auto"/>
              <w:right w:val="single" w:sz="4" w:space="0" w:color="auto"/>
            </w:tcBorders>
            <w:shd w:val="clear" w:color="auto" w:fill="auto"/>
            <w:noWrap/>
            <w:vAlign w:val="center"/>
            <w:hideMark/>
          </w:tcPr>
          <w:p w14:paraId="326F696B"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15.9</w:t>
            </w:r>
          </w:p>
        </w:tc>
      </w:tr>
      <w:tr w:rsidR="00F257F5" w:rsidRPr="00F257F5" w14:paraId="42ACBCDA" w14:textId="77777777" w:rsidTr="00F257F5">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6D0B9B7D"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45-38</w:t>
            </w:r>
          </w:p>
        </w:tc>
        <w:tc>
          <w:tcPr>
            <w:tcW w:w="1265" w:type="dxa"/>
            <w:tcBorders>
              <w:top w:val="nil"/>
              <w:left w:val="nil"/>
              <w:bottom w:val="single" w:sz="4" w:space="0" w:color="auto"/>
              <w:right w:val="single" w:sz="4" w:space="0" w:color="auto"/>
            </w:tcBorders>
            <w:shd w:val="clear" w:color="auto" w:fill="auto"/>
            <w:noWrap/>
            <w:vAlign w:val="center"/>
            <w:hideMark/>
          </w:tcPr>
          <w:p w14:paraId="7158F7BA"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12.4</w:t>
            </w:r>
          </w:p>
        </w:tc>
        <w:tc>
          <w:tcPr>
            <w:tcW w:w="1265" w:type="dxa"/>
            <w:tcBorders>
              <w:top w:val="nil"/>
              <w:left w:val="nil"/>
              <w:bottom w:val="single" w:sz="4" w:space="0" w:color="auto"/>
              <w:right w:val="single" w:sz="4" w:space="0" w:color="auto"/>
            </w:tcBorders>
            <w:shd w:val="clear" w:color="auto" w:fill="auto"/>
            <w:noWrap/>
            <w:vAlign w:val="center"/>
            <w:hideMark/>
          </w:tcPr>
          <w:p w14:paraId="7D249B5E"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12.2</w:t>
            </w:r>
          </w:p>
        </w:tc>
        <w:tc>
          <w:tcPr>
            <w:tcW w:w="1155" w:type="dxa"/>
            <w:tcBorders>
              <w:top w:val="nil"/>
              <w:left w:val="nil"/>
              <w:bottom w:val="single" w:sz="4" w:space="0" w:color="auto"/>
              <w:right w:val="single" w:sz="4" w:space="0" w:color="auto"/>
            </w:tcBorders>
            <w:shd w:val="clear" w:color="auto" w:fill="auto"/>
            <w:noWrap/>
            <w:vAlign w:val="center"/>
            <w:hideMark/>
          </w:tcPr>
          <w:p w14:paraId="00696EA5"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13.1</w:t>
            </w:r>
          </w:p>
        </w:tc>
        <w:tc>
          <w:tcPr>
            <w:tcW w:w="1155" w:type="dxa"/>
            <w:tcBorders>
              <w:top w:val="nil"/>
              <w:left w:val="nil"/>
              <w:bottom w:val="single" w:sz="4" w:space="0" w:color="auto"/>
              <w:right w:val="single" w:sz="4" w:space="0" w:color="auto"/>
            </w:tcBorders>
            <w:shd w:val="clear" w:color="auto" w:fill="auto"/>
            <w:noWrap/>
            <w:vAlign w:val="center"/>
            <w:hideMark/>
          </w:tcPr>
          <w:p w14:paraId="67C66F67"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12.9</w:t>
            </w:r>
          </w:p>
        </w:tc>
      </w:tr>
      <w:tr w:rsidR="00F257F5" w:rsidRPr="00F257F5" w14:paraId="24E29BEB" w14:textId="77777777" w:rsidTr="00F257F5">
        <w:trPr>
          <w:trHeight w:val="300"/>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77D5D7C6"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&lt;38</w:t>
            </w:r>
          </w:p>
        </w:tc>
        <w:tc>
          <w:tcPr>
            <w:tcW w:w="1265" w:type="dxa"/>
            <w:tcBorders>
              <w:top w:val="nil"/>
              <w:left w:val="nil"/>
              <w:bottom w:val="single" w:sz="4" w:space="0" w:color="auto"/>
              <w:right w:val="single" w:sz="4" w:space="0" w:color="auto"/>
            </w:tcBorders>
            <w:shd w:val="clear" w:color="auto" w:fill="auto"/>
            <w:noWrap/>
            <w:vAlign w:val="center"/>
            <w:hideMark/>
          </w:tcPr>
          <w:p w14:paraId="61C3CC4D"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8.5</w:t>
            </w:r>
          </w:p>
        </w:tc>
        <w:tc>
          <w:tcPr>
            <w:tcW w:w="1265" w:type="dxa"/>
            <w:tcBorders>
              <w:top w:val="nil"/>
              <w:left w:val="nil"/>
              <w:bottom w:val="single" w:sz="4" w:space="0" w:color="auto"/>
              <w:right w:val="single" w:sz="4" w:space="0" w:color="auto"/>
            </w:tcBorders>
            <w:shd w:val="clear" w:color="auto" w:fill="auto"/>
            <w:noWrap/>
            <w:vAlign w:val="center"/>
            <w:hideMark/>
          </w:tcPr>
          <w:p w14:paraId="2F818C1A"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9</w:t>
            </w:r>
          </w:p>
        </w:tc>
        <w:tc>
          <w:tcPr>
            <w:tcW w:w="1155" w:type="dxa"/>
            <w:tcBorders>
              <w:top w:val="nil"/>
              <w:left w:val="nil"/>
              <w:bottom w:val="single" w:sz="4" w:space="0" w:color="auto"/>
              <w:right w:val="single" w:sz="4" w:space="0" w:color="auto"/>
            </w:tcBorders>
            <w:shd w:val="clear" w:color="auto" w:fill="auto"/>
            <w:noWrap/>
            <w:vAlign w:val="center"/>
            <w:hideMark/>
          </w:tcPr>
          <w:p w14:paraId="17E88B07"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8.4</w:t>
            </w:r>
          </w:p>
        </w:tc>
        <w:tc>
          <w:tcPr>
            <w:tcW w:w="1155" w:type="dxa"/>
            <w:tcBorders>
              <w:top w:val="nil"/>
              <w:left w:val="nil"/>
              <w:bottom w:val="single" w:sz="4" w:space="0" w:color="auto"/>
              <w:right w:val="single" w:sz="4" w:space="0" w:color="auto"/>
            </w:tcBorders>
            <w:shd w:val="clear" w:color="auto" w:fill="auto"/>
            <w:noWrap/>
            <w:vAlign w:val="center"/>
            <w:hideMark/>
          </w:tcPr>
          <w:p w14:paraId="4F2A4D41" w14:textId="77777777" w:rsidR="00F257F5" w:rsidRPr="00F257F5" w:rsidRDefault="00F257F5" w:rsidP="00F257F5">
            <w:pPr>
              <w:spacing w:after="0" w:line="240" w:lineRule="auto"/>
              <w:jc w:val="center"/>
              <w:rPr>
                <w:rFonts w:ascii="Calibri" w:eastAsia="Times New Roman" w:hAnsi="Calibri" w:cs="Times New Roman"/>
                <w:color w:val="000000"/>
                <w:kern w:val="0"/>
                <w:lang w:eastAsia="en-GB"/>
              </w:rPr>
            </w:pPr>
            <w:r w:rsidRPr="00F257F5">
              <w:rPr>
                <w:rFonts w:ascii="Calibri" w:eastAsia="Times New Roman" w:hAnsi="Calibri" w:cs="Times New Roman"/>
                <w:color w:val="000000"/>
                <w:kern w:val="0"/>
                <w:lang w:eastAsia="en-GB"/>
              </w:rPr>
              <w:t>8.6</w:t>
            </w:r>
          </w:p>
        </w:tc>
      </w:tr>
    </w:tbl>
    <w:p w14:paraId="24845007" w14:textId="77777777" w:rsidR="00AD0002" w:rsidRDefault="00AD0002" w:rsidP="00F4006A"/>
    <w:p w14:paraId="02FEE53A" w14:textId="77777777" w:rsidR="0079070D" w:rsidRDefault="0079070D" w:rsidP="0079070D">
      <w:pPr>
        <w:keepNext/>
      </w:pPr>
      <w:r w:rsidRPr="0079070D">
        <w:rPr>
          <w:noProof/>
          <w:lang w:eastAsia="en-GB"/>
        </w:rPr>
        <w:drawing>
          <wp:inline distT="0" distB="0" distL="0" distR="0" wp14:anchorId="3459872A" wp14:editId="69A331BE">
            <wp:extent cx="5731510" cy="4189636"/>
            <wp:effectExtent l="19050" t="0" r="21590" b="1364"/>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AC9CE5" w14:textId="77777777" w:rsidR="00F4006A" w:rsidRPr="00F4006A" w:rsidRDefault="0079070D" w:rsidP="0079070D">
      <w:pPr>
        <w:pStyle w:val="Caption"/>
      </w:pPr>
      <w:bookmarkStart w:id="33" w:name="_Toc199189174"/>
      <w:r>
        <w:t xml:space="preserve">Figure </w:t>
      </w:r>
      <w:fldSimple w:instr=" SEQ Figure \* ARABIC ">
        <w:r w:rsidR="00295183">
          <w:rPr>
            <w:noProof/>
          </w:rPr>
          <w:t>12</w:t>
        </w:r>
      </w:fldSimple>
      <w:r>
        <w:t xml:space="preserve"> </w:t>
      </w:r>
      <w:r w:rsidRPr="00E814A0">
        <w:t>Comparison of Results Laboratory VS Screening</w:t>
      </w:r>
      <w:bookmarkEnd w:id="33"/>
    </w:p>
    <w:p w14:paraId="040BA0DD" w14:textId="540AAB33" w:rsidR="007479D5" w:rsidRDefault="007479D5" w:rsidP="00DD3D11">
      <w:r>
        <w:lastRenderedPageBreak/>
        <w:t>As can be seen in figure 12 above, the comparison of results shows that they are all extremely close to one another. This is well within the expected normal range</w:t>
      </w:r>
      <w:r w:rsidR="00C13778">
        <w:t xml:space="preserve"> </w:t>
      </w:r>
      <w:sdt>
        <w:sdtPr>
          <w:id w:val="-225695552"/>
          <w:citation/>
        </w:sdtPr>
        <w:sdtContent>
          <w:r w:rsidR="00C13778">
            <w:fldChar w:fldCharType="begin"/>
          </w:r>
          <w:r w:rsidR="00C13778">
            <w:instrText xml:space="preserve"> CITATION AST85 \l 2057 </w:instrText>
          </w:r>
          <w:r w:rsidR="00C13778">
            <w:fldChar w:fldCharType="separate"/>
          </w:r>
          <w:r w:rsidR="006F703D" w:rsidRPr="006F703D">
            <w:rPr>
              <w:noProof/>
            </w:rPr>
            <w:t>(ASTM Committee, 1985)</w:t>
          </w:r>
          <w:r w:rsidR="00C13778">
            <w:rPr>
              <w:noProof/>
            </w:rPr>
            <w:fldChar w:fldCharType="end"/>
          </w:r>
        </w:sdtContent>
      </w:sdt>
      <w:r>
        <w:t>.</w:t>
      </w:r>
    </w:p>
    <w:p w14:paraId="4D26F413" w14:textId="77777777" w:rsidR="002F32D3" w:rsidRDefault="001A4857" w:rsidP="00DD3D11">
      <w:r>
        <w:t xml:space="preserve">Despite this being a relatively small scale test. Management was confident in </w:t>
      </w:r>
      <w:r w:rsidR="002B5B8A">
        <w:t>all</w:t>
      </w:r>
      <w:r>
        <w:t xml:space="preserve"> the </w:t>
      </w:r>
      <w:r w:rsidR="000B75CE">
        <w:t>operator’s</w:t>
      </w:r>
      <w:r>
        <w:t xml:space="preserve"> abilities to complete </w:t>
      </w:r>
      <w:r w:rsidR="000B75CE">
        <w:t>consistent screen</w:t>
      </w:r>
      <w:r>
        <w:t xml:space="preserve"> test analysis. The decision was therefore made that it would not be viable to look any further into operator errors at this point in time as it was not the likely culprit for </w:t>
      </w:r>
      <w:r w:rsidR="002B5B8A">
        <w:t>most of</w:t>
      </w:r>
      <w:r>
        <w:t xml:space="preserve"> the PSD concessions. </w:t>
      </w:r>
    </w:p>
    <w:p w14:paraId="6A6E5784" w14:textId="77777777" w:rsidR="002F32D3" w:rsidRDefault="002F32D3">
      <w:r>
        <w:br w:type="page"/>
      </w:r>
    </w:p>
    <w:p w14:paraId="26205B5D" w14:textId="77777777" w:rsidR="00B56497" w:rsidRDefault="003724EB" w:rsidP="003724EB">
      <w:pPr>
        <w:pStyle w:val="Heading1"/>
      </w:pPr>
      <w:bookmarkStart w:id="34" w:name="_Toc199194850"/>
      <w:r>
        <w:lastRenderedPageBreak/>
        <w:t>Equipment Failure</w:t>
      </w:r>
      <w:bookmarkEnd w:id="34"/>
    </w:p>
    <w:p w14:paraId="425DD4A7" w14:textId="77777777" w:rsidR="003724EB" w:rsidRDefault="003724EB" w:rsidP="003724EB"/>
    <w:p w14:paraId="24B3EAA7" w14:textId="6AFAD8FA" w:rsidR="003724EB" w:rsidRDefault="000743F5" w:rsidP="003724EB">
      <w:r>
        <w:t xml:space="preserve">At LSN Diffusion, sieve test analysis is carried out on one of four Ro-Tap RX29. Two of these are located in the laboratory area and two are within the screening department. </w:t>
      </w:r>
      <w:r w:rsidR="00AB45B2">
        <w:t xml:space="preserve">A quick visual inspection was done on all four machines to get an idea of what condition they were in. </w:t>
      </w:r>
      <w:r w:rsidR="00F55B04">
        <w:t xml:space="preserve">All four machines were of similar age and </w:t>
      </w:r>
      <w:r w:rsidR="00F17584">
        <w:t>condition;</w:t>
      </w:r>
      <w:r w:rsidR="00F55B04">
        <w:t xml:space="preserve"> </w:t>
      </w:r>
      <w:r w:rsidR="00C85A26">
        <w:t>however,</w:t>
      </w:r>
      <w:r w:rsidR="00F55B04">
        <w:t xml:space="preserve"> a few faults were noted. One of the screening departments machines had the cork replaced with a bottle top. </w:t>
      </w:r>
      <w:r w:rsidR="00502BB7">
        <w:t>Two handles were worn on the machines within the laboratory. These issues were quickly rectified with replacement parts.</w:t>
      </w:r>
    </w:p>
    <w:p w14:paraId="253DD64C" w14:textId="77777777" w:rsidR="00502BB7" w:rsidRDefault="00502BB7" w:rsidP="003724EB"/>
    <w:p w14:paraId="5052DBFA" w14:textId="53EEEDCD" w:rsidR="00502BB7" w:rsidRDefault="00127286" w:rsidP="003724EB">
      <w:r>
        <w:t xml:space="preserve">There was no routine maintenance carried out on the Ro-Tap </w:t>
      </w:r>
      <w:r w:rsidR="00F17584">
        <w:t>machines,</w:t>
      </w:r>
      <w:r>
        <w:t xml:space="preserve"> so the maintenance department con</w:t>
      </w:r>
      <w:r w:rsidR="00D11281">
        <w:t>tacted Ro-Tap to see if there was anything that was required.</w:t>
      </w:r>
      <w:r w:rsidR="00E15D1F">
        <w:t xml:space="preserve"> They responded with four main checks which should be carried out</w:t>
      </w:r>
      <w:r w:rsidR="00A1021A">
        <w:t xml:space="preserve"> </w:t>
      </w:r>
      <w:sdt>
        <w:sdtPr>
          <w:id w:val="-225695599"/>
          <w:citation/>
        </w:sdtPr>
        <w:sdtContent>
          <w:r w:rsidR="005D10F2">
            <w:fldChar w:fldCharType="begin"/>
          </w:r>
          <w:r w:rsidR="005D10F2">
            <w:instrText xml:space="preserve"> CITATION WST25 \l 2057 </w:instrText>
          </w:r>
          <w:r w:rsidR="005D10F2">
            <w:fldChar w:fldCharType="separate"/>
          </w:r>
          <w:r w:rsidR="006F703D" w:rsidRPr="006F703D">
            <w:rPr>
              <w:noProof/>
            </w:rPr>
            <w:t>(W.S Tyler, 2025)</w:t>
          </w:r>
          <w:r w:rsidR="005D10F2">
            <w:rPr>
              <w:noProof/>
            </w:rPr>
            <w:fldChar w:fldCharType="end"/>
          </w:r>
        </w:sdtContent>
      </w:sdt>
      <w:r w:rsidR="00E15D1F">
        <w:t>.</w:t>
      </w:r>
    </w:p>
    <w:p w14:paraId="15CDF2C5" w14:textId="77777777" w:rsidR="00E15D1F" w:rsidRDefault="00E15D1F" w:rsidP="00E15D1F">
      <w:pPr>
        <w:pStyle w:val="ListParagraph"/>
        <w:numPr>
          <w:ilvl w:val="0"/>
          <w:numId w:val="29"/>
        </w:numPr>
      </w:pPr>
      <w:r>
        <w:t xml:space="preserve">The actuator bar must be at the correct height to actuate the tap arm. When fully extended the bar should be between 31.8mm and 34.8mm. If the bar is outside of this </w:t>
      </w:r>
      <w:r w:rsidR="00F17584">
        <w:t>range,</w:t>
      </w:r>
      <w:r>
        <w:t xml:space="preserve"> it should be adjusted or replaced</w:t>
      </w:r>
    </w:p>
    <w:p w14:paraId="18E72717" w14:textId="77777777" w:rsidR="00E15D1F" w:rsidRDefault="00E15D1F" w:rsidP="00E15D1F">
      <w:pPr>
        <w:pStyle w:val="ListParagraph"/>
        <w:numPr>
          <w:ilvl w:val="0"/>
          <w:numId w:val="29"/>
        </w:numPr>
      </w:pPr>
      <w:r>
        <w:t>The cork within the top plate must extrude at least 5mm above the top plate to ensure full contact with the tap arm</w:t>
      </w:r>
      <w:r w:rsidR="004462C0">
        <w:t>. If this is not prominent by at least 5mm then replace the cork</w:t>
      </w:r>
    </w:p>
    <w:p w14:paraId="76D367AE" w14:textId="77777777" w:rsidR="00E15D1F" w:rsidRDefault="004462C0" w:rsidP="00E15D1F">
      <w:pPr>
        <w:pStyle w:val="ListParagraph"/>
        <w:numPr>
          <w:ilvl w:val="0"/>
          <w:numId w:val="29"/>
        </w:numPr>
      </w:pPr>
      <w:r>
        <w:t xml:space="preserve">For every screen test </w:t>
      </w:r>
      <w:r w:rsidR="000B75CE">
        <w:t>analysis,</w:t>
      </w:r>
      <w:r>
        <w:t xml:space="preserve"> the top plate must sit flush with the frame of the Ro-Tap machine for the tap mechanism to work as intended</w:t>
      </w:r>
    </w:p>
    <w:p w14:paraId="273D859C" w14:textId="75E4533A" w:rsidR="004462C0" w:rsidRDefault="004462C0" w:rsidP="00E15D1F">
      <w:pPr>
        <w:pStyle w:val="ListParagraph"/>
        <w:numPr>
          <w:ilvl w:val="0"/>
          <w:numId w:val="29"/>
        </w:numPr>
      </w:pPr>
      <w:r>
        <w:t>The handle locking mechanism should be checked to ensure they are securely holding the sieves</w:t>
      </w:r>
      <w:r w:rsidR="00C13778">
        <w:t xml:space="preserve"> </w:t>
      </w:r>
      <w:sdt>
        <w:sdtPr>
          <w:id w:val="-225695553"/>
          <w:citation/>
        </w:sdtPr>
        <w:sdtContent>
          <w:r w:rsidR="00C13778">
            <w:fldChar w:fldCharType="begin"/>
          </w:r>
          <w:r w:rsidR="00C13778">
            <w:instrText xml:space="preserve"> CITATION WST25 \l 2057 </w:instrText>
          </w:r>
          <w:r w:rsidR="00C13778">
            <w:fldChar w:fldCharType="separate"/>
          </w:r>
          <w:r w:rsidR="006F703D" w:rsidRPr="006F703D">
            <w:rPr>
              <w:noProof/>
            </w:rPr>
            <w:t>(W.S Tyler, 2025)</w:t>
          </w:r>
          <w:r w:rsidR="00C13778">
            <w:rPr>
              <w:noProof/>
            </w:rPr>
            <w:fldChar w:fldCharType="end"/>
          </w:r>
        </w:sdtContent>
      </w:sdt>
    </w:p>
    <w:p w14:paraId="7E3B6DD6" w14:textId="77777777" w:rsidR="00A10112" w:rsidRDefault="00D02597" w:rsidP="00A10112">
      <w:r>
        <w:t>The actuator bar height was measured by the maintenance department and the results were as shown in table 3 below:</w:t>
      </w:r>
    </w:p>
    <w:p w14:paraId="48F1A579" w14:textId="77777777" w:rsidR="00D02597" w:rsidRDefault="00D02597" w:rsidP="00D02597">
      <w:pPr>
        <w:pStyle w:val="Caption"/>
        <w:keepNext/>
      </w:pPr>
      <w:bookmarkStart w:id="35" w:name="_Toc199189181"/>
      <w:r>
        <w:t xml:space="preserve">Table </w:t>
      </w:r>
      <w:fldSimple w:instr=" SEQ Table \* ARABIC ">
        <w:r w:rsidR="0001610B">
          <w:rPr>
            <w:noProof/>
          </w:rPr>
          <w:t>3</w:t>
        </w:r>
      </w:fldSimple>
      <w:r>
        <w:t xml:space="preserve"> Actuator bar height</w:t>
      </w:r>
      <w:bookmarkEnd w:id="35"/>
    </w:p>
    <w:tbl>
      <w:tblPr>
        <w:tblW w:w="5880" w:type="dxa"/>
        <w:tblInd w:w="95" w:type="dxa"/>
        <w:tblLook w:val="04A0" w:firstRow="1" w:lastRow="0" w:firstColumn="1" w:lastColumn="0" w:noHBand="0" w:noVBand="1"/>
      </w:tblPr>
      <w:tblGrid>
        <w:gridCol w:w="1278"/>
        <w:gridCol w:w="1042"/>
        <w:gridCol w:w="3560"/>
      </w:tblGrid>
      <w:tr w:rsidR="00D02597" w:rsidRPr="00D02597" w14:paraId="39B29775" w14:textId="77777777" w:rsidTr="00D02597">
        <w:trPr>
          <w:trHeight w:val="300"/>
        </w:trPr>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6012C"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14:paraId="5947FC9A"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Actuator bar height (mm):</w:t>
            </w:r>
          </w:p>
        </w:tc>
      </w:tr>
      <w:tr w:rsidR="00D02597" w:rsidRPr="00D02597" w14:paraId="4076C0EB" w14:textId="77777777" w:rsidTr="00D02597">
        <w:trPr>
          <w:trHeight w:val="300"/>
        </w:trPr>
        <w:tc>
          <w:tcPr>
            <w:tcW w:w="127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69327B"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Screening</w:t>
            </w:r>
          </w:p>
        </w:tc>
        <w:tc>
          <w:tcPr>
            <w:tcW w:w="1042" w:type="dxa"/>
            <w:tcBorders>
              <w:top w:val="nil"/>
              <w:left w:val="nil"/>
              <w:bottom w:val="single" w:sz="4" w:space="0" w:color="auto"/>
              <w:right w:val="single" w:sz="4" w:space="0" w:color="auto"/>
            </w:tcBorders>
            <w:shd w:val="clear" w:color="auto" w:fill="auto"/>
            <w:noWrap/>
            <w:vAlign w:val="center"/>
            <w:hideMark/>
          </w:tcPr>
          <w:p w14:paraId="45C25D65"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Ro-Tap 1</w:t>
            </w:r>
          </w:p>
        </w:tc>
        <w:tc>
          <w:tcPr>
            <w:tcW w:w="3560" w:type="dxa"/>
            <w:tcBorders>
              <w:top w:val="nil"/>
              <w:left w:val="nil"/>
              <w:bottom w:val="single" w:sz="4" w:space="0" w:color="auto"/>
              <w:right w:val="single" w:sz="4" w:space="0" w:color="auto"/>
            </w:tcBorders>
            <w:shd w:val="clear" w:color="auto" w:fill="auto"/>
            <w:noWrap/>
            <w:vAlign w:val="center"/>
            <w:hideMark/>
          </w:tcPr>
          <w:p w14:paraId="4C85B4D2"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34</w:t>
            </w:r>
          </w:p>
        </w:tc>
      </w:tr>
      <w:tr w:rsidR="00D02597" w:rsidRPr="00D02597" w14:paraId="2B9F6BC7" w14:textId="77777777" w:rsidTr="00D02597">
        <w:trPr>
          <w:trHeight w:val="300"/>
        </w:trPr>
        <w:tc>
          <w:tcPr>
            <w:tcW w:w="1278" w:type="dxa"/>
            <w:vMerge/>
            <w:tcBorders>
              <w:top w:val="nil"/>
              <w:left w:val="single" w:sz="4" w:space="0" w:color="auto"/>
              <w:bottom w:val="single" w:sz="4" w:space="0" w:color="auto"/>
              <w:right w:val="single" w:sz="4" w:space="0" w:color="auto"/>
            </w:tcBorders>
            <w:vAlign w:val="center"/>
            <w:hideMark/>
          </w:tcPr>
          <w:p w14:paraId="26D3CF0A" w14:textId="77777777" w:rsidR="00D02597" w:rsidRPr="00D02597" w:rsidRDefault="00D02597" w:rsidP="00D02597">
            <w:pPr>
              <w:spacing w:after="0" w:line="240" w:lineRule="auto"/>
              <w:rPr>
                <w:rFonts w:ascii="Calibri" w:eastAsia="Times New Roman" w:hAnsi="Calibri" w:cs="Times New Roman"/>
                <w:color w:val="000000"/>
                <w:kern w:val="0"/>
                <w:lang w:eastAsia="en-GB"/>
              </w:rPr>
            </w:pPr>
          </w:p>
        </w:tc>
        <w:tc>
          <w:tcPr>
            <w:tcW w:w="1042" w:type="dxa"/>
            <w:tcBorders>
              <w:top w:val="nil"/>
              <w:left w:val="nil"/>
              <w:bottom w:val="single" w:sz="4" w:space="0" w:color="auto"/>
              <w:right w:val="single" w:sz="4" w:space="0" w:color="auto"/>
            </w:tcBorders>
            <w:shd w:val="clear" w:color="auto" w:fill="auto"/>
            <w:noWrap/>
            <w:vAlign w:val="center"/>
            <w:hideMark/>
          </w:tcPr>
          <w:p w14:paraId="26BA7A0B"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Ro-Tap 2</w:t>
            </w:r>
          </w:p>
        </w:tc>
        <w:tc>
          <w:tcPr>
            <w:tcW w:w="3560" w:type="dxa"/>
            <w:tcBorders>
              <w:top w:val="nil"/>
              <w:left w:val="nil"/>
              <w:bottom w:val="single" w:sz="4" w:space="0" w:color="auto"/>
              <w:right w:val="single" w:sz="4" w:space="0" w:color="auto"/>
            </w:tcBorders>
            <w:shd w:val="clear" w:color="auto" w:fill="auto"/>
            <w:noWrap/>
            <w:vAlign w:val="center"/>
            <w:hideMark/>
          </w:tcPr>
          <w:p w14:paraId="5AE8AF71" w14:textId="77777777" w:rsidR="00D02597" w:rsidRPr="00D02597" w:rsidRDefault="00D02597" w:rsidP="00D02597">
            <w:pPr>
              <w:spacing w:after="0" w:line="240" w:lineRule="auto"/>
              <w:jc w:val="center"/>
              <w:rPr>
                <w:rFonts w:ascii="Calibri" w:eastAsia="Times New Roman" w:hAnsi="Calibri" w:cs="Times New Roman"/>
                <w:color w:val="FF0000"/>
                <w:kern w:val="0"/>
                <w:lang w:eastAsia="en-GB"/>
              </w:rPr>
            </w:pPr>
            <w:r w:rsidRPr="00D02597">
              <w:rPr>
                <w:rFonts w:ascii="Calibri" w:eastAsia="Times New Roman" w:hAnsi="Calibri" w:cs="Times New Roman"/>
                <w:color w:val="FF0000"/>
                <w:kern w:val="0"/>
                <w:lang w:eastAsia="en-GB"/>
              </w:rPr>
              <w:t>29</w:t>
            </w:r>
          </w:p>
        </w:tc>
      </w:tr>
      <w:tr w:rsidR="00D02597" w:rsidRPr="00D02597" w14:paraId="27196A11" w14:textId="77777777" w:rsidTr="00D02597">
        <w:trPr>
          <w:trHeight w:val="300"/>
        </w:trPr>
        <w:tc>
          <w:tcPr>
            <w:tcW w:w="127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F67016"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Laboratory</w:t>
            </w:r>
          </w:p>
        </w:tc>
        <w:tc>
          <w:tcPr>
            <w:tcW w:w="1042" w:type="dxa"/>
            <w:tcBorders>
              <w:top w:val="nil"/>
              <w:left w:val="nil"/>
              <w:bottom w:val="single" w:sz="4" w:space="0" w:color="auto"/>
              <w:right w:val="single" w:sz="4" w:space="0" w:color="auto"/>
            </w:tcBorders>
            <w:shd w:val="clear" w:color="auto" w:fill="auto"/>
            <w:noWrap/>
            <w:vAlign w:val="center"/>
            <w:hideMark/>
          </w:tcPr>
          <w:p w14:paraId="1236B7B7"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Ro-Tap 3</w:t>
            </w:r>
          </w:p>
        </w:tc>
        <w:tc>
          <w:tcPr>
            <w:tcW w:w="3560" w:type="dxa"/>
            <w:tcBorders>
              <w:top w:val="nil"/>
              <w:left w:val="nil"/>
              <w:bottom w:val="single" w:sz="4" w:space="0" w:color="auto"/>
              <w:right w:val="single" w:sz="4" w:space="0" w:color="auto"/>
            </w:tcBorders>
            <w:shd w:val="clear" w:color="auto" w:fill="auto"/>
            <w:noWrap/>
            <w:vAlign w:val="center"/>
            <w:hideMark/>
          </w:tcPr>
          <w:p w14:paraId="5832920A"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32.5</w:t>
            </w:r>
          </w:p>
        </w:tc>
      </w:tr>
      <w:tr w:rsidR="00D02597" w:rsidRPr="00D02597" w14:paraId="0DFE3BF5" w14:textId="77777777" w:rsidTr="00D02597">
        <w:trPr>
          <w:trHeight w:val="300"/>
        </w:trPr>
        <w:tc>
          <w:tcPr>
            <w:tcW w:w="1278" w:type="dxa"/>
            <w:vMerge/>
            <w:tcBorders>
              <w:top w:val="nil"/>
              <w:left w:val="single" w:sz="4" w:space="0" w:color="auto"/>
              <w:bottom w:val="single" w:sz="4" w:space="0" w:color="auto"/>
              <w:right w:val="single" w:sz="4" w:space="0" w:color="auto"/>
            </w:tcBorders>
            <w:vAlign w:val="center"/>
            <w:hideMark/>
          </w:tcPr>
          <w:p w14:paraId="1506DF40" w14:textId="77777777" w:rsidR="00D02597" w:rsidRPr="00D02597" w:rsidRDefault="00D02597" w:rsidP="00D02597">
            <w:pPr>
              <w:spacing w:after="0" w:line="240" w:lineRule="auto"/>
              <w:rPr>
                <w:rFonts w:ascii="Calibri" w:eastAsia="Times New Roman" w:hAnsi="Calibri" w:cs="Times New Roman"/>
                <w:color w:val="000000"/>
                <w:kern w:val="0"/>
                <w:lang w:eastAsia="en-GB"/>
              </w:rPr>
            </w:pPr>
          </w:p>
        </w:tc>
        <w:tc>
          <w:tcPr>
            <w:tcW w:w="1042" w:type="dxa"/>
            <w:tcBorders>
              <w:top w:val="nil"/>
              <w:left w:val="nil"/>
              <w:bottom w:val="single" w:sz="4" w:space="0" w:color="auto"/>
              <w:right w:val="single" w:sz="4" w:space="0" w:color="auto"/>
            </w:tcBorders>
            <w:shd w:val="clear" w:color="auto" w:fill="auto"/>
            <w:noWrap/>
            <w:vAlign w:val="center"/>
            <w:hideMark/>
          </w:tcPr>
          <w:p w14:paraId="43AF6242"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Ro-Tap 4</w:t>
            </w:r>
          </w:p>
        </w:tc>
        <w:tc>
          <w:tcPr>
            <w:tcW w:w="3560" w:type="dxa"/>
            <w:tcBorders>
              <w:top w:val="nil"/>
              <w:left w:val="nil"/>
              <w:bottom w:val="single" w:sz="4" w:space="0" w:color="auto"/>
              <w:right w:val="single" w:sz="4" w:space="0" w:color="auto"/>
            </w:tcBorders>
            <w:shd w:val="clear" w:color="auto" w:fill="auto"/>
            <w:noWrap/>
            <w:vAlign w:val="center"/>
            <w:hideMark/>
          </w:tcPr>
          <w:p w14:paraId="3A5946CF" w14:textId="77777777" w:rsidR="00D02597" w:rsidRPr="00D02597" w:rsidRDefault="00D02597" w:rsidP="00D02597">
            <w:pPr>
              <w:spacing w:after="0" w:line="240" w:lineRule="auto"/>
              <w:jc w:val="center"/>
              <w:rPr>
                <w:rFonts w:ascii="Calibri" w:eastAsia="Times New Roman" w:hAnsi="Calibri" w:cs="Times New Roman"/>
                <w:color w:val="000000"/>
                <w:kern w:val="0"/>
                <w:lang w:eastAsia="en-GB"/>
              </w:rPr>
            </w:pPr>
            <w:r w:rsidRPr="00D02597">
              <w:rPr>
                <w:rFonts w:ascii="Calibri" w:eastAsia="Times New Roman" w:hAnsi="Calibri" w:cs="Times New Roman"/>
                <w:color w:val="000000"/>
                <w:kern w:val="0"/>
                <w:lang w:eastAsia="en-GB"/>
              </w:rPr>
              <w:t>33</w:t>
            </w:r>
          </w:p>
        </w:tc>
      </w:tr>
    </w:tbl>
    <w:p w14:paraId="6D4EE7CA" w14:textId="77777777" w:rsidR="00D02597" w:rsidRDefault="00D02597" w:rsidP="00A10112"/>
    <w:p w14:paraId="071F1CA8" w14:textId="77777777" w:rsidR="009C10A4" w:rsidRDefault="003F7846" w:rsidP="00A10112">
      <w:r>
        <w:t>One</w:t>
      </w:r>
      <w:r w:rsidR="009C10A4">
        <w:t xml:space="preserve"> of the screening department Ro-Taps was out of manufacturers tolerance. </w:t>
      </w:r>
      <w:r w:rsidR="00C23EE9">
        <w:t>This was adjusted within specification and the reading after adjustment went up to 33.8mm.</w:t>
      </w:r>
    </w:p>
    <w:p w14:paraId="4F9B1EA4" w14:textId="77777777" w:rsidR="00E05554" w:rsidRDefault="00E05554" w:rsidP="00A10112"/>
    <w:p w14:paraId="0CF3499B" w14:textId="77777777" w:rsidR="00E05554" w:rsidRDefault="00E05554" w:rsidP="00A10112">
      <w:r>
        <w:t xml:space="preserve">From this </w:t>
      </w:r>
      <w:r w:rsidR="003F7846">
        <w:t>manufacturer’s</w:t>
      </w:r>
      <w:r>
        <w:t xml:space="preserve"> guidance, a new work instruction was created for the operators to conduct daily checks on the</w:t>
      </w:r>
      <w:r w:rsidR="001714F3">
        <w:t xml:space="preserve"> equipment as shown in figure 13</w:t>
      </w:r>
      <w:r>
        <w:t xml:space="preserve"> below:</w:t>
      </w:r>
    </w:p>
    <w:p w14:paraId="6C5B727B" w14:textId="77777777" w:rsidR="001714F3" w:rsidRDefault="001714F3" w:rsidP="00A10112"/>
    <w:p w14:paraId="0B43DB36" w14:textId="77777777" w:rsidR="001714F3" w:rsidRDefault="001714F3">
      <w:r>
        <w:br w:type="page"/>
      </w:r>
    </w:p>
    <w:p w14:paraId="453D6A47" w14:textId="77777777" w:rsidR="001714F3" w:rsidRDefault="001714F3" w:rsidP="001714F3">
      <w:pPr>
        <w:keepNext/>
      </w:pPr>
      <w:r>
        <w:rPr>
          <w:noProof/>
          <w:lang w:eastAsia="en-GB"/>
        </w:rPr>
        <w:lastRenderedPageBreak/>
        <w:drawing>
          <wp:inline distT="0" distB="0" distL="0" distR="0" wp14:anchorId="34B83DE9" wp14:editId="1B2BDF1A">
            <wp:extent cx="5731510" cy="4751372"/>
            <wp:effectExtent l="1905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srcRect/>
                    <a:stretch>
                      <a:fillRect/>
                    </a:stretch>
                  </pic:blipFill>
                  <pic:spPr bwMode="auto">
                    <a:xfrm>
                      <a:off x="0" y="0"/>
                      <a:ext cx="5731510" cy="4751372"/>
                    </a:xfrm>
                    <a:prstGeom prst="rect">
                      <a:avLst/>
                    </a:prstGeom>
                    <a:noFill/>
                    <a:ln w="9525">
                      <a:noFill/>
                      <a:miter lim="800000"/>
                      <a:headEnd/>
                      <a:tailEnd/>
                    </a:ln>
                  </pic:spPr>
                </pic:pic>
              </a:graphicData>
            </a:graphic>
          </wp:inline>
        </w:drawing>
      </w:r>
    </w:p>
    <w:p w14:paraId="60230074" w14:textId="77777777" w:rsidR="00E05554" w:rsidRDefault="001714F3" w:rsidP="001714F3">
      <w:pPr>
        <w:pStyle w:val="Caption"/>
      </w:pPr>
      <w:bookmarkStart w:id="36" w:name="_Toc199189175"/>
      <w:r>
        <w:t xml:space="preserve">Figure </w:t>
      </w:r>
      <w:fldSimple w:instr=" SEQ Figure \* ARABIC ">
        <w:r w:rsidR="00295183">
          <w:rPr>
            <w:noProof/>
          </w:rPr>
          <w:t>13</w:t>
        </w:r>
      </w:fldSimple>
      <w:r>
        <w:t xml:space="preserve"> Work instruction for setup and checks of Ro-Tap RX-29</w:t>
      </w:r>
      <w:bookmarkEnd w:id="36"/>
    </w:p>
    <w:p w14:paraId="39D55A1A" w14:textId="77777777" w:rsidR="00CA3B41" w:rsidRDefault="00CA3B41" w:rsidP="007B7C49"/>
    <w:p w14:paraId="48EE69DE" w14:textId="77777777" w:rsidR="00CA3B41" w:rsidRDefault="00CA3B41">
      <w:r>
        <w:br w:type="page"/>
      </w:r>
    </w:p>
    <w:p w14:paraId="7D603BFE" w14:textId="77777777" w:rsidR="005C04A2" w:rsidRDefault="00632F7E" w:rsidP="00474081">
      <w:pPr>
        <w:pStyle w:val="Heading1"/>
      </w:pPr>
      <w:bookmarkStart w:id="37" w:name="_Toc199194851"/>
      <w:r>
        <w:lastRenderedPageBreak/>
        <w:t>Sieve Accuracy</w:t>
      </w:r>
      <w:bookmarkEnd w:id="37"/>
    </w:p>
    <w:p w14:paraId="6FEA7103" w14:textId="6BAC6956" w:rsidR="005C04A2" w:rsidRDefault="005C04A2" w:rsidP="00632F7E">
      <w:r>
        <w:t>The accuracy of test sieves used for sieve test analysis can vary substantially depending on numerous factors. These include, quality of the sieve, proper handling and cleaning, calibration, and what international standards it complies with. Test sieves can provide repeatable reliable results, especially for spherical particles between 38µ and 180µ</w:t>
      </w:r>
      <w:r w:rsidR="00474081">
        <w:t>. All new sieves purchased come with a calibration certification. The certificate is valid for two years</w:t>
      </w:r>
      <w:r w:rsidR="005036EE">
        <w:t xml:space="preserve"> </w:t>
      </w:r>
      <w:sdt>
        <w:sdtPr>
          <w:id w:val="-225695598"/>
          <w:citation/>
        </w:sdtPr>
        <w:sdtContent>
          <w:r w:rsidR="005D10F2">
            <w:fldChar w:fldCharType="begin"/>
          </w:r>
          <w:r w:rsidR="005D10F2">
            <w:instrText xml:space="preserve"> CITATION Hav25 \l 2057 </w:instrText>
          </w:r>
          <w:r w:rsidR="005D10F2">
            <w:fldChar w:fldCharType="separate"/>
          </w:r>
          <w:r w:rsidR="006F703D" w:rsidRPr="006F703D">
            <w:rPr>
              <w:noProof/>
            </w:rPr>
            <w:t>(Haver &amp; Boecker, 2025)</w:t>
          </w:r>
          <w:r w:rsidR="005D10F2">
            <w:rPr>
              <w:noProof/>
            </w:rPr>
            <w:fldChar w:fldCharType="end"/>
          </w:r>
        </w:sdtContent>
      </w:sdt>
      <w:r w:rsidR="00474081">
        <w:t>.</w:t>
      </w:r>
    </w:p>
    <w:p w14:paraId="0FFE761B" w14:textId="77777777" w:rsidR="003170FE" w:rsidRDefault="003170FE" w:rsidP="00632F7E"/>
    <w:p w14:paraId="3005A095" w14:textId="2EB3E88D" w:rsidR="003170FE" w:rsidRDefault="003170FE" w:rsidP="00632F7E">
      <w:proofErr w:type="gramStart"/>
      <w:r>
        <w:t>All of</w:t>
      </w:r>
      <w:proofErr w:type="gramEnd"/>
      <w:r>
        <w:t xml:space="preserve"> the sieves at LSN Diffusion were catalogued and visually inspected. It was found that most of the sieves were well outside of the two year calibration certificate. </w:t>
      </w:r>
      <w:r w:rsidR="002716BA">
        <w:t xml:space="preserve">To quickly check the size of the apertures of the sieves, a Keyence </w:t>
      </w:r>
      <w:r w:rsidR="0064147B">
        <w:t xml:space="preserve">VHX </w:t>
      </w:r>
      <w:r w:rsidR="002716BA">
        <w:t>digital microscope</w:t>
      </w:r>
      <w:r w:rsidR="0064147B">
        <w:t xml:space="preserve"> (as shown in figure 14 below)</w:t>
      </w:r>
      <w:r w:rsidR="002716BA">
        <w:t xml:space="preserve"> was used to take measurements. Five random locations on each of the sieves</w:t>
      </w:r>
      <w:r w:rsidR="00DB0B53">
        <w:t xml:space="preserve"> </w:t>
      </w:r>
      <w:sdt>
        <w:sdtPr>
          <w:id w:val="-225695554"/>
          <w:citation/>
        </w:sdtPr>
        <w:sdtContent>
          <w:r w:rsidR="00DB0B53">
            <w:fldChar w:fldCharType="begin"/>
          </w:r>
          <w:r w:rsidR="00DB0B53">
            <w:instrText xml:space="preserve"> CITATION Rob23 \l 2057 </w:instrText>
          </w:r>
          <w:r w:rsidR="00DB0B53">
            <w:fldChar w:fldCharType="separate"/>
          </w:r>
          <w:r w:rsidR="006F703D" w:rsidRPr="006F703D">
            <w:rPr>
              <w:noProof/>
            </w:rPr>
            <w:t>(Robomat, 2023)</w:t>
          </w:r>
          <w:r w:rsidR="00DB0B53">
            <w:rPr>
              <w:noProof/>
            </w:rPr>
            <w:fldChar w:fldCharType="end"/>
          </w:r>
        </w:sdtContent>
      </w:sdt>
      <w:r w:rsidR="002716BA">
        <w:t xml:space="preserve">. </w:t>
      </w:r>
      <w:r w:rsidR="009E1232">
        <w:t>The measurement results were added to a table shown in table 4 below:</w:t>
      </w:r>
    </w:p>
    <w:p w14:paraId="62EE4580" w14:textId="77777777" w:rsidR="0064147B" w:rsidRDefault="0064147B" w:rsidP="0064147B">
      <w:pPr>
        <w:keepNext/>
      </w:pPr>
      <w:r>
        <w:rPr>
          <w:noProof/>
          <w:lang w:eastAsia="en-GB"/>
        </w:rPr>
        <w:drawing>
          <wp:inline distT="0" distB="0" distL="0" distR="0" wp14:anchorId="7D1A988C" wp14:editId="005B243B">
            <wp:extent cx="4508390" cy="3590897"/>
            <wp:effectExtent l="0" t="0" r="0" b="0"/>
            <wp:docPr id="31" name="Picture 31" descr="Digital Microscopes | KEYENCE UK &amp;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igital Microscopes | KEYENCE UK &amp; Ireland"/>
                    <pic:cNvPicPr>
                      <a:picLocks noChangeAspect="1" noChangeArrowheads="1"/>
                    </pic:cNvPicPr>
                  </pic:nvPicPr>
                  <pic:blipFill>
                    <a:blip r:embed="rId23" cstate="print"/>
                    <a:srcRect/>
                    <a:stretch>
                      <a:fillRect/>
                    </a:stretch>
                  </pic:blipFill>
                  <pic:spPr bwMode="auto">
                    <a:xfrm>
                      <a:off x="0" y="0"/>
                      <a:ext cx="4509431" cy="3591726"/>
                    </a:xfrm>
                    <a:prstGeom prst="rect">
                      <a:avLst/>
                    </a:prstGeom>
                    <a:noFill/>
                    <a:ln w="9525">
                      <a:noFill/>
                      <a:miter lim="800000"/>
                      <a:headEnd/>
                      <a:tailEnd/>
                    </a:ln>
                  </pic:spPr>
                </pic:pic>
              </a:graphicData>
            </a:graphic>
          </wp:inline>
        </w:drawing>
      </w:r>
    </w:p>
    <w:p w14:paraId="69ED2361" w14:textId="77777777" w:rsidR="005C04A2" w:rsidRDefault="0064147B" w:rsidP="0064147B">
      <w:pPr>
        <w:pStyle w:val="Caption"/>
      </w:pPr>
      <w:bookmarkStart w:id="38" w:name="_Toc199189176"/>
      <w:r>
        <w:t xml:space="preserve">Figure </w:t>
      </w:r>
      <w:fldSimple w:instr=" SEQ Figure \* ARABIC ">
        <w:r w:rsidR="00295183">
          <w:rPr>
            <w:noProof/>
          </w:rPr>
          <w:t>14</w:t>
        </w:r>
      </w:fldSimple>
      <w:r>
        <w:t xml:space="preserve"> Keyence VHX Digital Microscope</w:t>
      </w:r>
      <w:bookmarkEnd w:id="38"/>
    </w:p>
    <w:p w14:paraId="49731EF3" w14:textId="77777777" w:rsidR="00A05EEE" w:rsidRDefault="00A05EEE" w:rsidP="00A05EEE"/>
    <w:p w14:paraId="60771A88" w14:textId="77777777" w:rsidR="00A05EEE" w:rsidRDefault="00A05EEE">
      <w:r>
        <w:br w:type="page"/>
      </w:r>
    </w:p>
    <w:p w14:paraId="5441AD78" w14:textId="77777777" w:rsidR="00A05EEE" w:rsidRDefault="00A05EEE" w:rsidP="00A05EEE">
      <w:pPr>
        <w:pStyle w:val="Caption"/>
        <w:keepNext/>
      </w:pPr>
      <w:bookmarkStart w:id="39" w:name="_Toc199189182"/>
      <w:r>
        <w:lastRenderedPageBreak/>
        <w:t xml:space="preserve">Table </w:t>
      </w:r>
      <w:fldSimple w:instr=" SEQ Table \* ARABIC ">
        <w:r w:rsidR="0001610B">
          <w:rPr>
            <w:noProof/>
          </w:rPr>
          <w:t>4</w:t>
        </w:r>
      </w:fldSimple>
      <w:r>
        <w:t xml:space="preserve"> Sieve measurements</w:t>
      </w:r>
      <w:bookmarkEnd w:id="39"/>
    </w:p>
    <w:p w14:paraId="76A8BB2B" w14:textId="77777777" w:rsidR="00A05EEE" w:rsidRDefault="00A05EEE" w:rsidP="00A05EEE">
      <w:r>
        <w:rPr>
          <w:noProof/>
          <w:lang w:eastAsia="en-GB"/>
        </w:rPr>
        <w:drawing>
          <wp:inline distT="0" distB="0" distL="0" distR="0" wp14:anchorId="4389982A" wp14:editId="109F6DF6">
            <wp:extent cx="5731510" cy="2835084"/>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cstate="print"/>
                    <a:srcRect/>
                    <a:stretch>
                      <a:fillRect/>
                    </a:stretch>
                  </pic:blipFill>
                  <pic:spPr bwMode="auto">
                    <a:xfrm>
                      <a:off x="0" y="0"/>
                      <a:ext cx="5731510" cy="2835084"/>
                    </a:xfrm>
                    <a:prstGeom prst="rect">
                      <a:avLst/>
                    </a:prstGeom>
                    <a:noFill/>
                    <a:ln w="9525">
                      <a:noFill/>
                      <a:miter lim="800000"/>
                      <a:headEnd/>
                      <a:tailEnd/>
                    </a:ln>
                  </pic:spPr>
                </pic:pic>
              </a:graphicData>
            </a:graphic>
          </wp:inline>
        </w:drawing>
      </w:r>
    </w:p>
    <w:p w14:paraId="42215403" w14:textId="77777777" w:rsidR="00A21908" w:rsidRDefault="00A21908" w:rsidP="00A05EEE"/>
    <w:p w14:paraId="13A0C671" w14:textId="54F0B857" w:rsidR="00A21908" w:rsidRDefault="00A21908" w:rsidP="00A05EEE">
      <w:proofErr w:type="gramStart"/>
      <w:r>
        <w:t>All of</w:t>
      </w:r>
      <w:proofErr w:type="gramEnd"/>
      <w:r>
        <w:t xml:space="preserve"> the sieves with a range of greater than 9µ were replaced as it was concluded that these sieves had worn in certain areas more than others</w:t>
      </w:r>
      <w:r w:rsidR="00A06DB6">
        <w:t xml:space="preserve"> </w:t>
      </w:r>
      <w:sdt>
        <w:sdtPr>
          <w:id w:val="-225695555"/>
          <w:citation/>
        </w:sdtPr>
        <w:sdtContent>
          <w:r w:rsidR="00A06DB6">
            <w:fldChar w:fldCharType="begin"/>
          </w:r>
          <w:r w:rsidR="00A06DB6">
            <w:instrText xml:space="preserve"> CITATION Rid00 \l 2057 </w:instrText>
          </w:r>
          <w:r w:rsidR="00A06DB6">
            <w:fldChar w:fldCharType="separate"/>
          </w:r>
          <w:r w:rsidR="006F703D" w:rsidRPr="006F703D">
            <w:rPr>
              <w:noProof/>
            </w:rPr>
            <w:t>(Rideal, 2000)</w:t>
          </w:r>
          <w:r w:rsidR="00A06DB6">
            <w:rPr>
              <w:noProof/>
            </w:rPr>
            <w:fldChar w:fldCharType="end"/>
          </w:r>
        </w:sdtContent>
      </w:sdt>
      <w:r>
        <w:t>.</w:t>
      </w:r>
    </w:p>
    <w:p w14:paraId="19E99E3E" w14:textId="00824F1E" w:rsidR="00151ECB" w:rsidRDefault="00151ECB" w:rsidP="00A05EEE">
      <w:pPr>
        <w:rPr>
          <w:rFonts w:cs="Times New Roman"/>
        </w:rPr>
      </w:pPr>
      <w:r>
        <w:t xml:space="preserve">A procedure was created for future calibration of the test sieves. A calibration powder was to be created from hybrid atomized nickel powder. This was selected as it was the most spherical type of powder which should increase consistency of the test results. Dry gas atomized powder often has satellites which can break off during testing and be measured as fines. Water atomized powder has a more irregular shape which can get caught in the apertures of the sieves causing them to blind. </w:t>
      </w:r>
      <w:r w:rsidR="001F098F">
        <w:t xml:space="preserve">The </w:t>
      </w:r>
      <w:r w:rsidR="001F098F" w:rsidRPr="001F098F">
        <w:t>calibration powder was to have an approximately equal distribution between each PSD band, for example 9% &lt;38</w:t>
      </w:r>
      <w:r w:rsidR="001F098F" w:rsidRPr="001F098F">
        <w:rPr>
          <w:rFonts w:cs="Mangal"/>
        </w:rPr>
        <w:t>µ, 9% 38µ-</w:t>
      </w:r>
      <w:r w:rsidR="001F098F" w:rsidRPr="001F098F">
        <w:rPr>
          <w:rFonts w:cs="Times New Roman"/>
        </w:rPr>
        <w:t>45µ, 9% 45µ-53µ, and so on</w:t>
      </w:r>
      <w:r w:rsidR="008974A5">
        <w:rPr>
          <w:rFonts w:cs="Times New Roman"/>
        </w:rPr>
        <w:t xml:space="preserve"> </w:t>
      </w:r>
      <w:sdt>
        <w:sdtPr>
          <w:rPr>
            <w:rFonts w:cs="Times New Roman"/>
          </w:rPr>
          <w:id w:val="-225695597"/>
          <w:citation/>
        </w:sdtPr>
        <w:sdtContent>
          <w:r w:rsidR="008974A5">
            <w:rPr>
              <w:rFonts w:cs="Times New Roman"/>
            </w:rPr>
            <w:fldChar w:fldCharType="begin"/>
          </w:r>
          <w:r w:rsidR="008974A5">
            <w:rPr>
              <w:rFonts w:cs="Times New Roman"/>
            </w:rPr>
            <w:instrText xml:space="preserve"> CITATION Lum96 \l 2057 </w:instrText>
          </w:r>
          <w:r w:rsidR="008974A5">
            <w:rPr>
              <w:rFonts w:cs="Times New Roman"/>
            </w:rPr>
            <w:fldChar w:fldCharType="separate"/>
          </w:r>
          <w:r w:rsidR="006F703D" w:rsidRPr="006F703D">
            <w:rPr>
              <w:rFonts w:cs="Times New Roman"/>
              <w:noProof/>
            </w:rPr>
            <w:t>(Lum, 1996)</w:t>
          </w:r>
          <w:r w:rsidR="008974A5">
            <w:rPr>
              <w:rFonts w:cs="Times New Roman"/>
            </w:rPr>
            <w:fldChar w:fldCharType="end"/>
          </w:r>
        </w:sdtContent>
      </w:sdt>
      <w:r w:rsidR="001F098F" w:rsidRPr="001F098F">
        <w:rPr>
          <w:rFonts w:cs="Times New Roman"/>
        </w:rPr>
        <w:t>.</w:t>
      </w:r>
    </w:p>
    <w:p w14:paraId="3268650D" w14:textId="77777777" w:rsidR="007C6C06" w:rsidRDefault="00A368AB" w:rsidP="00A05EEE">
      <w:pPr>
        <w:rPr>
          <w:rFonts w:cs="Times New Roman"/>
        </w:rPr>
      </w:pPr>
      <w:r>
        <w:rPr>
          <w:rFonts w:cs="Times New Roman"/>
        </w:rPr>
        <w:t>This powder would be run through each of the four sieve sets once per week and the results logged. Any sieves which got damaged or wore out would be immediately noticed as their results would no longer lin</w:t>
      </w:r>
      <w:r w:rsidR="00653173">
        <w:rPr>
          <w:rFonts w:cs="Times New Roman"/>
        </w:rPr>
        <w:t>e up with the other three sets. 50kg of the calibration powder would be produced which would be enough to last approximately 3 years.</w:t>
      </w:r>
    </w:p>
    <w:p w14:paraId="69F963DC" w14:textId="77777777" w:rsidR="007C6C06" w:rsidRDefault="007C6C06">
      <w:pPr>
        <w:rPr>
          <w:rFonts w:cs="Times New Roman"/>
        </w:rPr>
      </w:pPr>
      <w:r>
        <w:rPr>
          <w:rFonts w:cs="Times New Roman"/>
        </w:rPr>
        <w:br w:type="page"/>
      </w:r>
    </w:p>
    <w:p w14:paraId="1F78DB58" w14:textId="77777777" w:rsidR="00B1526E" w:rsidRDefault="00CA4588" w:rsidP="00CA4588">
      <w:pPr>
        <w:pStyle w:val="Heading1"/>
      </w:pPr>
      <w:bookmarkStart w:id="40" w:name="_Toc199194852"/>
      <w:r>
        <w:lastRenderedPageBreak/>
        <w:t>Data Monitoring After Changes</w:t>
      </w:r>
      <w:bookmarkEnd w:id="40"/>
    </w:p>
    <w:p w14:paraId="7A839270" w14:textId="77777777" w:rsidR="00CA4588" w:rsidRDefault="00CA4588" w:rsidP="00CA4588"/>
    <w:p w14:paraId="2495B9DE" w14:textId="77777777" w:rsidR="00CA4588" w:rsidRDefault="006700EF" w:rsidP="00CA4588">
      <w:r>
        <w:t>All</w:t>
      </w:r>
      <w:r w:rsidR="00CA4588">
        <w:t xml:space="preserve"> the improvements in the above project were completed throughout the end of 2023. </w:t>
      </w:r>
      <w:r w:rsidR="003D784A">
        <w:t xml:space="preserve">The data below looks at the first three months of 2024, January, February, and March. This has given </w:t>
      </w:r>
      <w:proofErr w:type="gramStart"/>
      <w:r w:rsidR="003D784A">
        <w:t>all of</w:t>
      </w:r>
      <w:proofErr w:type="gramEnd"/>
      <w:r w:rsidR="003D784A">
        <w:t xml:space="preserve"> the improvements some time to take effect.</w:t>
      </w:r>
    </w:p>
    <w:p w14:paraId="1F0831C6" w14:textId="77777777" w:rsidR="001538E5" w:rsidRDefault="001538E5" w:rsidP="001538E5">
      <w:pPr>
        <w:keepNext/>
      </w:pPr>
      <w:r w:rsidRPr="001538E5">
        <w:rPr>
          <w:noProof/>
          <w:lang w:eastAsia="en-GB"/>
        </w:rPr>
        <w:drawing>
          <wp:inline distT="0" distB="0" distL="0" distR="0" wp14:anchorId="4F4A2B0B" wp14:editId="6B621312">
            <wp:extent cx="5731510" cy="3454215"/>
            <wp:effectExtent l="19050" t="0" r="21590" b="0"/>
            <wp:docPr id="24" name="Chart 3">
              <a:extLst xmlns:a="http://schemas.openxmlformats.org/drawingml/2006/main">
                <a:ext uri="{FF2B5EF4-FFF2-40B4-BE49-F238E27FC236}">
                  <a16:creationId xmlns:a16="http://schemas.microsoft.com/office/drawing/2014/main" id="{A79F4877-D9AD-1A0B-3C76-C1A52D7243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86A2E48" w14:textId="77777777" w:rsidR="00BD3DC0" w:rsidRDefault="001538E5" w:rsidP="001538E5">
      <w:pPr>
        <w:pStyle w:val="Caption"/>
      </w:pPr>
      <w:bookmarkStart w:id="41" w:name="_Toc199189177"/>
      <w:r>
        <w:t xml:space="preserve">Figure </w:t>
      </w:r>
      <w:fldSimple w:instr=" SEQ Figure \* ARABIC ">
        <w:r w:rsidR="00295183">
          <w:rPr>
            <w:noProof/>
          </w:rPr>
          <w:t>15</w:t>
        </w:r>
      </w:fldSimple>
      <w:r>
        <w:t xml:space="preserve"> Graph showing straight pass to concession for beginning of 2024</w:t>
      </w:r>
      <w:bookmarkEnd w:id="41"/>
    </w:p>
    <w:p w14:paraId="3C7E4038" w14:textId="77777777" w:rsidR="001538E5" w:rsidRDefault="001538E5" w:rsidP="001538E5"/>
    <w:p w14:paraId="527289CC" w14:textId="77777777" w:rsidR="00356F88" w:rsidRDefault="000F2D57" w:rsidP="001538E5">
      <w:r>
        <w:t xml:space="preserve">As can be seen in figure 15 above, an enormous improvement has been made to reduce the number of concessions. Throughout the beginning of 2024, </w:t>
      </w:r>
      <w:r w:rsidR="00372D9C">
        <w:t xml:space="preserve">a total of 485 batches were certified, 210 of which were straight passes. </w:t>
      </w:r>
      <w:r w:rsidR="0001610B">
        <w:t>Table 5</w:t>
      </w:r>
      <w:r w:rsidR="00356F88">
        <w:t xml:space="preserve"> below shows a breakdown of the concession types</w:t>
      </w:r>
      <w:r w:rsidR="0001610B">
        <w:t xml:space="preserve"> for this time period</w:t>
      </w:r>
      <w:r w:rsidR="00356F88">
        <w:t>:</w:t>
      </w:r>
    </w:p>
    <w:p w14:paraId="0F1D2EB4" w14:textId="77777777" w:rsidR="00165D07" w:rsidRDefault="00165D07" w:rsidP="001538E5"/>
    <w:p w14:paraId="6D956FD4" w14:textId="77777777" w:rsidR="00165D07" w:rsidRDefault="00165D07" w:rsidP="001538E5"/>
    <w:p w14:paraId="18EFF9F3" w14:textId="77777777" w:rsidR="00165D07" w:rsidRDefault="00165D07" w:rsidP="001538E5"/>
    <w:p w14:paraId="4954A257" w14:textId="77777777" w:rsidR="00165D07" w:rsidRDefault="00165D07" w:rsidP="001538E5"/>
    <w:p w14:paraId="4EE4ACE2" w14:textId="77777777" w:rsidR="00165D07" w:rsidRDefault="00165D07" w:rsidP="001538E5"/>
    <w:p w14:paraId="35C94CAB" w14:textId="77777777" w:rsidR="00165D07" w:rsidRDefault="00165D07" w:rsidP="001538E5"/>
    <w:p w14:paraId="068F0B8D" w14:textId="77777777" w:rsidR="00165D07" w:rsidRDefault="00165D07" w:rsidP="001538E5"/>
    <w:p w14:paraId="38BAC204" w14:textId="77777777" w:rsidR="00165D07" w:rsidRDefault="00165D07" w:rsidP="001538E5"/>
    <w:p w14:paraId="6FB1EA38" w14:textId="77777777" w:rsidR="00165D07" w:rsidRDefault="00165D07" w:rsidP="001538E5"/>
    <w:p w14:paraId="17734D39" w14:textId="77777777" w:rsidR="0001610B" w:rsidRDefault="0001610B" w:rsidP="0001610B">
      <w:pPr>
        <w:pStyle w:val="Caption"/>
        <w:keepNext/>
      </w:pPr>
      <w:bookmarkStart w:id="42" w:name="_Toc199189183"/>
      <w:r>
        <w:lastRenderedPageBreak/>
        <w:t xml:space="preserve">Table </w:t>
      </w:r>
      <w:fldSimple w:instr=" SEQ Table \* ARABIC ">
        <w:r>
          <w:rPr>
            <w:noProof/>
          </w:rPr>
          <w:t>5</w:t>
        </w:r>
      </w:fldSimple>
      <w:r>
        <w:t xml:space="preserve"> Concession types January 2024 to March 2024</w:t>
      </w:r>
      <w:bookmarkEnd w:id="42"/>
    </w:p>
    <w:tbl>
      <w:tblPr>
        <w:tblW w:w="4160" w:type="dxa"/>
        <w:tblInd w:w="98" w:type="dxa"/>
        <w:tblLook w:val="04A0" w:firstRow="1" w:lastRow="0" w:firstColumn="1" w:lastColumn="0" w:noHBand="0" w:noVBand="1"/>
      </w:tblPr>
      <w:tblGrid>
        <w:gridCol w:w="1609"/>
        <w:gridCol w:w="1591"/>
        <w:gridCol w:w="960"/>
      </w:tblGrid>
      <w:tr w:rsidR="003D3785" w:rsidRPr="003D3785" w14:paraId="1C7421B1" w14:textId="77777777" w:rsidTr="003D3785">
        <w:trPr>
          <w:trHeight w:val="315"/>
        </w:trPr>
        <w:tc>
          <w:tcPr>
            <w:tcW w:w="3200" w:type="dxa"/>
            <w:gridSpan w:val="2"/>
            <w:tcBorders>
              <w:top w:val="single" w:sz="8" w:space="0" w:color="auto"/>
              <w:left w:val="single" w:sz="8" w:space="0" w:color="auto"/>
              <w:bottom w:val="single" w:sz="8" w:space="0" w:color="auto"/>
              <w:right w:val="single" w:sz="8" w:space="0" w:color="000000"/>
            </w:tcBorders>
            <w:shd w:val="clear" w:color="000000" w:fill="D8D8D8"/>
            <w:noWrap/>
            <w:vAlign w:val="center"/>
            <w:hideMark/>
          </w:tcPr>
          <w:p w14:paraId="3D664652" w14:textId="77777777" w:rsidR="003D3785" w:rsidRPr="003D3785" w:rsidRDefault="003D3785" w:rsidP="003D3785">
            <w:pPr>
              <w:spacing w:after="0" w:line="240" w:lineRule="auto"/>
              <w:jc w:val="center"/>
              <w:rPr>
                <w:rFonts w:ascii="Calibri" w:eastAsia="Times New Roman" w:hAnsi="Calibri" w:cs="Times New Roman"/>
                <w:b/>
                <w:bCs/>
                <w:color w:val="000000"/>
                <w:kern w:val="0"/>
                <w:lang w:eastAsia="en-GB"/>
              </w:rPr>
            </w:pPr>
            <w:r w:rsidRPr="003D3785">
              <w:rPr>
                <w:rFonts w:ascii="Calibri" w:eastAsia="Times New Roman" w:hAnsi="Calibri" w:cs="Times New Roman"/>
                <w:b/>
                <w:bCs/>
                <w:color w:val="000000"/>
                <w:kern w:val="0"/>
                <w:lang w:eastAsia="en-GB"/>
              </w:rPr>
              <w:t>Concession Type:</w:t>
            </w:r>
          </w:p>
        </w:tc>
        <w:tc>
          <w:tcPr>
            <w:tcW w:w="960" w:type="dxa"/>
            <w:tcBorders>
              <w:top w:val="single" w:sz="8" w:space="0" w:color="auto"/>
              <w:left w:val="nil"/>
              <w:bottom w:val="single" w:sz="8" w:space="0" w:color="auto"/>
              <w:right w:val="single" w:sz="8" w:space="0" w:color="auto"/>
            </w:tcBorders>
            <w:shd w:val="clear" w:color="000000" w:fill="D8D8D8"/>
            <w:noWrap/>
            <w:vAlign w:val="center"/>
            <w:hideMark/>
          </w:tcPr>
          <w:p w14:paraId="17A47DA0" w14:textId="77777777" w:rsidR="003D3785" w:rsidRPr="003D3785" w:rsidRDefault="003D3785" w:rsidP="003D3785">
            <w:pPr>
              <w:spacing w:after="0" w:line="240" w:lineRule="auto"/>
              <w:jc w:val="center"/>
              <w:rPr>
                <w:rFonts w:ascii="Calibri" w:eastAsia="Times New Roman" w:hAnsi="Calibri" w:cs="Times New Roman"/>
                <w:b/>
                <w:bCs/>
                <w:color w:val="000000"/>
                <w:kern w:val="0"/>
                <w:lang w:eastAsia="en-GB"/>
              </w:rPr>
            </w:pPr>
            <w:r w:rsidRPr="003D3785">
              <w:rPr>
                <w:rFonts w:ascii="Calibri" w:eastAsia="Times New Roman" w:hAnsi="Calibri" w:cs="Times New Roman"/>
                <w:b/>
                <w:bCs/>
                <w:color w:val="000000"/>
                <w:kern w:val="0"/>
                <w:lang w:eastAsia="en-GB"/>
              </w:rPr>
              <w:t>Total:</w:t>
            </w:r>
          </w:p>
        </w:tc>
      </w:tr>
      <w:tr w:rsidR="003D3785" w:rsidRPr="003D3785" w14:paraId="756F3B09" w14:textId="77777777" w:rsidTr="003D3785">
        <w:trPr>
          <w:trHeight w:val="315"/>
        </w:trPr>
        <w:tc>
          <w:tcPr>
            <w:tcW w:w="160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E3D507A"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PSD</w:t>
            </w:r>
          </w:p>
        </w:tc>
        <w:tc>
          <w:tcPr>
            <w:tcW w:w="1591" w:type="dxa"/>
            <w:tcBorders>
              <w:top w:val="nil"/>
              <w:left w:val="nil"/>
              <w:bottom w:val="single" w:sz="8" w:space="0" w:color="auto"/>
              <w:right w:val="single" w:sz="8" w:space="0" w:color="auto"/>
            </w:tcBorders>
            <w:shd w:val="clear" w:color="auto" w:fill="auto"/>
            <w:noWrap/>
            <w:vAlign w:val="center"/>
            <w:hideMark/>
          </w:tcPr>
          <w:p w14:paraId="0145359C"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Minor</w:t>
            </w:r>
          </w:p>
        </w:tc>
        <w:tc>
          <w:tcPr>
            <w:tcW w:w="960" w:type="dxa"/>
            <w:tcBorders>
              <w:top w:val="nil"/>
              <w:left w:val="nil"/>
              <w:bottom w:val="single" w:sz="8" w:space="0" w:color="auto"/>
              <w:right w:val="single" w:sz="8" w:space="0" w:color="auto"/>
            </w:tcBorders>
            <w:shd w:val="clear" w:color="auto" w:fill="auto"/>
            <w:noWrap/>
            <w:vAlign w:val="center"/>
            <w:hideMark/>
          </w:tcPr>
          <w:p w14:paraId="57265A9E"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77</w:t>
            </w:r>
          </w:p>
        </w:tc>
      </w:tr>
      <w:tr w:rsidR="003D3785" w:rsidRPr="003D3785" w14:paraId="44401E45" w14:textId="77777777" w:rsidTr="003D3785">
        <w:trPr>
          <w:trHeight w:val="315"/>
        </w:trPr>
        <w:tc>
          <w:tcPr>
            <w:tcW w:w="1609" w:type="dxa"/>
            <w:vMerge/>
            <w:tcBorders>
              <w:top w:val="nil"/>
              <w:left w:val="single" w:sz="8" w:space="0" w:color="auto"/>
              <w:bottom w:val="single" w:sz="8" w:space="0" w:color="000000"/>
              <w:right w:val="single" w:sz="8" w:space="0" w:color="auto"/>
            </w:tcBorders>
            <w:vAlign w:val="center"/>
            <w:hideMark/>
          </w:tcPr>
          <w:p w14:paraId="4738B331" w14:textId="77777777" w:rsidR="003D3785" w:rsidRPr="003D3785" w:rsidRDefault="003D3785" w:rsidP="003D3785">
            <w:pPr>
              <w:spacing w:after="0" w:line="240" w:lineRule="auto"/>
              <w:rPr>
                <w:rFonts w:ascii="Calibri" w:eastAsia="Times New Roman" w:hAnsi="Calibri" w:cs="Times New Roman"/>
                <w:color w:val="000000"/>
                <w:kern w:val="0"/>
                <w:lang w:eastAsia="en-GB"/>
              </w:rPr>
            </w:pPr>
          </w:p>
        </w:tc>
        <w:tc>
          <w:tcPr>
            <w:tcW w:w="1591" w:type="dxa"/>
            <w:tcBorders>
              <w:top w:val="nil"/>
              <w:left w:val="nil"/>
              <w:bottom w:val="single" w:sz="8" w:space="0" w:color="auto"/>
              <w:right w:val="single" w:sz="8" w:space="0" w:color="auto"/>
            </w:tcBorders>
            <w:shd w:val="clear" w:color="auto" w:fill="auto"/>
            <w:noWrap/>
            <w:vAlign w:val="center"/>
            <w:hideMark/>
          </w:tcPr>
          <w:p w14:paraId="653F406E"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Moderate</w:t>
            </w:r>
          </w:p>
        </w:tc>
        <w:tc>
          <w:tcPr>
            <w:tcW w:w="960" w:type="dxa"/>
            <w:tcBorders>
              <w:top w:val="nil"/>
              <w:left w:val="nil"/>
              <w:bottom w:val="single" w:sz="8" w:space="0" w:color="auto"/>
              <w:right w:val="single" w:sz="8" w:space="0" w:color="auto"/>
            </w:tcBorders>
            <w:shd w:val="clear" w:color="auto" w:fill="auto"/>
            <w:noWrap/>
            <w:vAlign w:val="center"/>
            <w:hideMark/>
          </w:tcPr>
          <w:p w14:paraId="4697AFCD"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46</w:t>
            </w:r>
          </w:p>
        </w:tc>
      </w:tr>
      <w:tr w:rsidR="003D3785" w:rsidRPr="003D3785" w14:paraId="0AA9C033" w14:textId="77777777" w:rsidTr="003D3785">
        <w:trPr>
          <w:trHeight w:val="315"/>
        </w:trPr>
        <w:tc>
          <w:tcPr>
            <w:tcW w:w="1609" w:type="dxa"/>
            <w:vMerge/>
            <w:tcBorders>
              <w:top w:val="nil"/>
              <w:left w:val="single" w:sz="8" w:space="0" w:color="auto"/>
              <w:bottom w:val="single" w:sz="8" w:space="0" w:color="000000"/>
              <w:right w:val="single" w:sz="8" w:space="0" w:color="auto"/>
            </w:tcBorders>
            <w:vAlign w:val="center"/>
            <w:hideMark/>
          </w:tcPr>
          <w:p w14:paraId="6AD60BE4" w14:textId="77777777" w:rsidR="003D3785" w:rsidRPr="003D3785" w:rsidRDefault="003D3785" w:rsidP="003D3785">
            <w:pPr>
              <w:spacing w:after="0" w:line="240" w:lineRule="auto"/>
              <w:rPr>
                <w:rFonts w:ascii="Calibri" w:eastAsia="Times New Roman" w:hAnsi="Calibri" w:cs="Times New Roman"/>
                <w:color w:val="000000"/>
                <w:kern w:val="0"/>
                <w:lang w:eastAsia="en-GB"/>
              </w:rPr>
            </w:pPr>
          </w:p>
        </w:tc>
        <w:tc>
          <w:tcPr>
            <w:tcW w:w="1591" w:type="dxa"/>
            <w:tcBorders>
              <w:top w:val="nil"/>
              <w:left w:val="nil"/>
              <w:bottom w:val="single" w:sz="8" w:space="0" w:color="auto"/>
              <w:right w:val="single" w:sz="8" w:space="0" w:color="auto"/>
            </w:tcBorders>
            <w:shd w:val="clear" w:color="auto" w:fill="auto"/>
            <w:noWrap/>
            <w:vAlign w:val="center"/>
            <w:hideMark/>
          </w:tcPr>
          <w:p w14:paraId="309306F7"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Major</w:t>
            </w:r>
          </w:p>
        </w:tc>
        <w:tc>
          <w:tcPr>
            <w:tcW w:w="960" w:type="dxa"/>
            <w:tcBorders>
              <w:top w:val="nil"/>
              <w:left w:val="nil"/>
              <w:bottom w:val="single" w:sz="8" w:space="0" w:color="auto"/>
              <w:right w:val="single" w:sz="8" w:space="0" w:color="auto"/>
            </w:tcBorders>
            <w:shd w:val="clear" w:color="auto" w:fill="auto"/>
            <w:noWrap/>
            <w:vAlign w:val="center"/>
            <w:hideMark/>
          </w:tcPr>
          <w:p w14:paraId="137F032E"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1</w:t>
            </w:r>
          </w:p>
        </w:tc>
      </w:tr>
      <w:tr w:rsidR="003D3785" w:rsidRPr="003D3785" w14:paraId="78F79DA5" w14:textId="77777777" w:rsidTr="003D3785">
        <w:trPr>
          <w:trHeight w:val="315"/>
        </w:trPr>
        <w:tc>
          <w:tcPr>
            <w:tcW w:w="160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3F18C1"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Chemistry</w:t>
            </w:r>
          </w:p>
        </w:tc>
        <w:tc>
          <w:tcPr>
            <w:tcW w:w="1591" w:type="dxa"/>
            <w:tcBorders>
              <w:top w:val="nil"/>
              <w:left w:val="nil"/>
              <w:bottom w:val="single" w:sz="8" w:space="0" w:color="auto"/>
              <w:right w:val="single" w:sz="8" w:space="0" w:color="auto"/>
            </w:tcBorders>
            <w:shd w:val="clear" w:color="auto" w:fill="auto"/>
            <w:noWrap/>
            <w:vAlign w:val="center"/>
            <w:hideMark/>
          </w:tcPr>
          <w:p w14:paraId="68A56EBD"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Minor</w:t>
            </w:r>
          </w:p>
        </w:tc>
        <w:tc>
          <w:tcPr>
            <w:tcW w:w="960" w:type="dxa"/>
            <w:tcBorders>
              <w:top w:val="nil"/>
              <w:left w:val="nil"/>
              <w:bottom w:val="single" w:sz="8" w:space="0" w:color="auto"/>
              <w:right w:val="single" w:sz="8" w:space="0" w:color="auto"/>
            </w:tcBorders>
            <w:shd w:val="clear" w:color="auto" w:fill="auto"/>
            <w:noWrap/>
            <w:vAlign w:val="center"/>
            <w:hideMark/>
          </w:tcPr>
          <w:p w14:paraId="2D964591"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104</w:t>
            </w:r>
          </w:p>
        </w:tc>
      </w:tr>
      <w:tr w:rsidR="003D3785" w:rsidRPr="003D3785" w14:paraId="0EE89F9D" w14:textId="77777777" w:rsidTr="003D3785">
        <w:trPr>
          <w:trHeight w:val="315"/>
        </w:trPr>
        <w:tc>
          <w:tcPr>
            <w:tcW w:w="1609" w:type="dxa"/>
            <w:vMerge/>
            <w:tcBorders>
              <w:top w:val="nil"/>
              <w:left w:val="single" w:sz="8" w:space="0" w:color="auto"/>
              <w:bottom w:val="single" w:sz="8" w:space="0" w:color="000000"/>
              <w:right w:val="single" w:sz="8" w:space="0" w:color="auto"/>
            </w:tcBorders>
            <w:vAlign w:val="center"/>
            <w:hideMark/>
          </w:tcPr>
          <w:p w14:paraId="4E67B834" w14:textId="77777777" w:rsidR="003D3785" w:rsidRPr="003D3785" w:rsidRDefault="003D3785" w:rsidP="003D3785">
            <w:pPr>
              <w:spacing w:after="0" w:line="240" w:lineRule="auto"/>
              <w:rPr>
                <w:rFonts w:ascii="Calibri" w:eastAsia="Times New Roman" w:hAnsi="Calibri" w:cs="Times New Roman"/>
                <w:color w:val="000000"/>
                <w:kern w:val="0"/>
                <w:lang w:eastAsia="en-GB"/>
              </w:rPr>
            </w:pPr>
          </w:p>
        </w:tc>
        <w:tc>
          <w:tcPr>
            <w:tcW w:w="1591" w:type="dxa"/>
            <w:tcBorders>
              <w:top w:val="nil"/>
              <w:left w:val="nil"/>
              <w:bottom w:val="single" w:sz="8" w:space="0" w:color="auto"/>
              <w:right w:val="single" w:sz="8" w:space="0" w:color="auto"/>
            </w:tcBorders>
            <w:shd w:val="clear" w:color="auto" w:fill="auto"/>
            <w:noWrap/>
            <w:vAlign w:val="center"/>
            <w:hideMark/>
          </w:tcPr>
          <w:p w14:paraId="7C128711"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Moderate</w:t>
            </w:r>
          </w:p>
        </w:tc>
        <w:tc>
          <w:tcPr>
            <w:tcW w:w="960" w:type="dxa"/>
            <w:tcBorders>
              <w:top w:val="nil"/>
              <w:left w:val="nil"/>
              <w:bottom w:val="single" w:sz="8" w:space="0" w:color="auto"/>
              <w:right w:val="single" w:sz="8" w:space="0" w:color="auto"/>
            </w:tcBorders>
            <w:shd w:val="clear" w:color="auto" w:fill="auto"/>
            <w:noWrap/>
            <w:vAlign w:val="center"/>
            <w:hideMark/>
          </w:tcPr>
          <w:p w14:paraId="6DD491C2"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112</w:t>
            </w:r>
          </w:p>
        </w:tc>
      </w:tr>
      <w:tr w:rsidR="003D3785" w:rsidRPr="003D3785" w14:paraId="7C9C0C19" w14:textId="77777777" w:rsidTr="003D3785">
        <w:trPr>
          <w:trHeight w:val="315"/>
        </w:trPr>
        <w:tc>
          <w:tcPr>
            <w:tcW w:w="1609" w:type="dxa"/>
            <w:vMerge/>
            <w:tcBorders>
              <w:top w:val="nil"/>
              <w:left w:val="single" w:sz="8" w:space="0" w:color="auto"/>
              <w:bottom w:val="single" w:sz="8" w:space="0" w:color="000000"/>
              <w:right w:val="single" w:sz="8" w:space="0" w:color="auto"/>
            </w:tcBorders>
            <w:vAlign w:val="center"/>
            <w:hideMark/>
          </w:tcPr>
          <w:p w14:paraId="0D3FFF50" w14:textId="77777777" w:rsidR="003D3785" w:rsidRPr="003D3785" w:rsidRDefault="003D3785" w:rsidP="003D3785">
            <w:pPr>
              <w:spacing w:after="0" w:line="240" w:lineRule="auto"/>
              <w:rPr>
                <w:rFonts w:ascii="Calibri" w:eastAsia="Times New Roman" w:hAnsi="Calibri" w:cs="Times New Roman"/>
                <w:color w:val="000000"/>
                <w:kern w:val="0"/>
                <w:lang w:eastAsia="en-GB"/>
              </w:rPr>
            </w:pPr>
          </w:p>
        </w:tc>
        <w:tc>
          <w:tcPr>
            <w:tcW w:w="1591" w:type="dxa"/>
            <w:tcBorders>
              <w:top w:val="nil"/>
              <w:left w:val="nil"/>
              <w:bottom w:val="single" w:sz="8" w:space="0" w:color="auto"/>
              <w:right w:val="single" w:sz="8" w:space="0" w:color="auto"/>
            </w:tcBorders>
            <w:shd w:val="clear" w:color="auto" w:fill="auto"/>
            <w:noWrap/>
            <w:vAlign w:val="center"/>
            <w:hideMark/>
          </w:tcPr>
          <w:p w14:paraId="6B325928"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Major</w:t>
            </w:r>
          </w:p>
        </w:tc>
        <w:tc>
          <w:tcPr>
            <w:tcW w:w="960" w:type="dxa"/>
            <w:tcBorders>
              <w:top w:val="nil"/>
              <w:left w:val="nil"/>
              <w:bottom w:val="single" w:sz="8" w:space="0" w:color="auto"/>
              <w:right w:val="single" w:sz="8" w:space="0" w:color="auto"/>
            </w:tcBorders>
            <w:shd w:val="clear" w:color="auto" w:fill="auto"/>
            <w:noWrap/>
            <w:vAlign w:val="center"/>
            <w:hideMark/>
          </w:tcPr>
          <w:p w14:paraId="05933D1C"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3</w:t>
            </w:r>
          </w:p>
        </w:tc>
      </w:tr>
      <w:tr w:rsidR="003D3785" w:rsidRPr="003D3785" w14:paraId="1B5A8DF3" w14:textId="77777777" w:rsidTr="003D3785">
        <w:trPr>
          <w:trHeight w:val="315"/>
        </w:trPr>
        <w:tc>
          <w:tcPr>
            <w:tcW w:w="32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9890C61"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HRC</w:t>
            </w:r>
          </w:p>
        </w:tc>
        <w:tc>
          <w:tcPr>
            <w:tcW w:w="960" w:type="dxa"/>
            <w:tcBorders>
              <w:top w:val="nil"/>
              <w:left w:val="nil"/>
              <w:bottom w:val="single" w:sz="8" w:space="0" w:color="auto"/>
              <w:right w:val="single" w:sz="8" w:space="0" w:color="auto"/>
            </w:tcBorders>
            <w:shd w:val="clear" w:color="auto" w:fill="auto"/>
            <w:noWrap/>
            <w:vAlign w:val="center"/>
            <w:hideMark/>
          </w:tcPr>
          <w:p w14:paraId="69AC8AED"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19</w:t>
            </w:r>
          </w:p>
        </w:tc>
      </w:tr>
      <w:tr w:rsidR="003D3785" w:rsidRPr="003D3785" w14:paraId="2E73D135" w14:textId="77777777" w:rsidTr="003D3785">
        <w:trPr>
          <w:trHeight w:val="315"/>
        </w:trPr>
        <w:tc>
          <w:tcPr>
            <w:tcW w:w="32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0473AC"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Weld</w:t>
            </w:r>
          </w:p>
        </w:tc>
        <w:tc>
          <w:tcPr>
            <w:tcW w:w="960" w:type="dxa"/>
            <w:tcBorders>
              <w:top w:val="nil"/>
              <w:left w:val="nil"/>
              <w:bottom w:val="single" w:sz="8" w:space="0" w:color="auto"/>
              <w:right w:val="single" w:sz="8" w:space="0" w:color="auto"/>
            </w:tcBorders>
            <w:shd w:val="clear" w:color="auto" w:fill="auto"/>
            <w:noWrap/>
            <w:vAlign w:val="center"/>
            <w:hideMark/>
          </w:tcPr>
          <w:p w14:paraId="51D689DD"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2</w:t>
            </w:r>
          </w:p>
        </w:tc>
      </w:tr>
      <w:tr w:rsidR="003D3785" w:rsidRPr="003D3785" w14:paraId="7F74E390" w14:textId="77777777" w:rsidTr="003D3785">
        <w:trPr>
          <w:trHeight w:val="315"/>
        </w:trPr>
        <w:tc>
          <w:tcPr>
            <w:tcW w:w="32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C2DA3A4"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Appearance</w:t>
            </w:r>
          </w:p>
        </w:tc>
        <w:tc>
          <w:tcPr>
            <w:tcW w:w="960" w:type="dxa"/>
            <w:tcBorders>
              <w:top w:val="nil"/>
              <w:left w:val="nil"/>
              <w:bottom w:val="single" w:sz="8" w:space="0" w:color="auto"/>
              <w:right w:val="single" w:sz="8" w:space="0" w:color="auto"/>
            </w:tcBorders>
            <w:shd w:val="clear" w:color="auto" w:fill="auto"/>
            <w:noWrap/>
            <w:vAlign w:val="center"/>
            <w:hideMark/>
          </w:tcPr>
          <w:p w14:paraId="6DEB85B2"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1</w:t>
            </w:r>
          </w:p>
        </w:tc>
      </w:tr>
      <w:tr w:rsidR="003D3785" w:rsidRPr="003D3785" w14:paraId="5A2689A2" w14:textId="77777777" w:rsidTr="003D3785">
        <w:trPr>
          <w:trHeight w:val="315"/>
        </w:trPr>
        <w:tc>
          <w:tcPr>
            <w:tcW w:w="320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24B0CB7"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Other</w:t>
            </w:r>
          </w:p>
        </w:tc>
        <w:tc>
          <w:tcPr>
            <w:tcW w:w="960" w:type="dxa"/>
            <w:tcBorders>
              <w:top w:val="nil"/>
              <w:left w:val="nil"/>
              <w:bottom w:val="single" w:sz="8" w:space="0" w:color="auto"/>
              <w:right w:val="single" w:sz="8" w:space="0" w:color="auto"/>
            </w:tcBorders>
            <w:shd w:val="clear" w:color="auto" w:fill="auto"/>
            <w:noWrap/>
            <w:vAlign w:val="center"/>
            <w:hideMark/>
          </w:tcPr>
          <w:p w14:paraId="543396A1" w14:textId="77777777" w:rsidR="003D3785" w:rsidRPr="003D3785" w:rsidRDefault="003D3785" w:rsidP="003D3785">
            <w:pPr>
              <w:spacing w:after="0" w:line="240" w:lineRule="auto"/>
              <w:jc w:val="center"/>
              <w:rPr>
                <w:rFonts w:ascii="Calibri" w:eastAsia="Times New Roman" w:hAnsi="Calibri" w:cs="Times New Roman"/>
                <w:color w:val="000000"/>
                <w:kern w:val="0"/>
                <w:lang w:eastAsia="en-GB"/>
              </w:rPr>
            </w:pPr>
            <w:r w:rsidRPr="003D3785">
              <w:rPr>
                <w:rFonts w:ascii="Calibri" w:eastAsia="Times New Roman" w:hAnsi="Calibri" w:cs="Times New Roman"/>
                <w:color w:val="000000"/>
                <w:kern w:val="0"/>
                <w:lang w:eastAsia="en-GB"/>
              </w:rPr>
              <w:t>0</w:t>
            </w:r>
          </w:p>
        </w:tc>
      </w:tr>
      <w:tr w:rsidR="003D3785" w:rsidRPr="003D3785" w14:paraId="3E079415" w14:textId="77777777" w:rsidTr="003D3785">
        <w:trPr>
          <w:trHeight w:val="315"/>
        </w:trPr>
        <w:tc>
          <w:tcPr>
            <w:tcW w:w="3200" w:type="dxa"/>
            <w:gridSpan w:val="2"/>
            <w:tcBorders>
              <w:top w:val="single" w:sz="8" w:space="0" w:color="auto"/>
              <w:left w:val="single" w:sz="8" w:space="0" w:color="auto"/>
              <w:bottom w:val="single" w:sz="8" w:space="0" w:color="auto"/>
              <w:right w:val="single" w:sz="8" w:space="0" w:color="000000"/>
            </w:tcBorders>
            <w:shd w:val="clear" w:color="000000" w:fill="F8CBAC"/>
            <w:noWrap/>
            <w:vAlign w:val="center"/>
            <w:hideMark/>
          </w:tcPr>
          <w:p w14:paraId="137B0251" w14:textId="77777777" w:rsidR="003D3785" w:rsidRPr="003D3785" w:rsidRDefault="003D3785" w:rsidP="003D3785">
            <w:pPr>
              <w:spacing w:after="0" w:line="240" w:lineRule="auto"/>
              <w:jc w:val="center"/>
              <w:rPr>
                <w:rFonts w:ascii="Calibri" w:eastAsia="Times New Roman" w:hAnsi="Calibri" w:cs="Times New Roman"/>
                <w:b/>
                <w:bCs/>
                <w:color w:val="000000"/>
                <w:kern w:val="0"/>
                <w:lang w:eastAsia="en-GB"/>
              </w:rPr>
            </w:pPr>
            <w:r w:rsidRPr="003D3785">
              <w:rPr>
                <w:rFonts w:ascii="Calibri" w:eastAsia="Times New Roman" w:hAnsi="Calibri" w:cs="Times New Roman"/>
                <w:b/>
                <w:bCs/>
                <w:color w:val="000000"/>
                <w:kern w:val="0"/>
                <w:lang w:eastAsia="en-GB"/>
              </w:rPr>
              <w:t>Total:</w:t>
            </w:r>
          </w:p>
        </w:tc>
        <w:tc>
          <w:tcPr>
            <w:tcW w:w="960" w:type="dxa"/>
            <w:tcBorders>
              <w:top w:val="nil"/>
              <w:left w:val="nil"/>
              <w:bottom w:val="single" w:sz="8" w:space="0" w:color="auto"/>
              <w:right w:val="single" w:sz="8" w:space="0" w:color="auto"/>
            </w:tcBorders>
            <w:shd w:val="clear" w:color="000000" w:fill="F8CBAC"/>
            <w:noWrap/>
            <w:vAlign w:val="center"/>
            <w:hideMark/>
          </w:tcPr>
          <w:p w14:paraId="71149791" w14:textId="77777777" w:rsidR="003D3785" w:rsidRPr="003D3785" w:rsidRDefault="003D3785" w:rsidP="003D3785">
            <w:pPr>
              <w:spacing w:after="0" w:line="240" w:lineRule="auto"/>
              <w:jc w:val="center"/>
              <w:rPr>
                <w:rFonts w:ascii="Calibri" w:eastAsia="Times New Roman" w:hAnsi="Calibri" w:cs="Times New Roman"/>
                <w:b/>
                <w:bCs/>
                <w:color w:val="000000"/>
                <w:kern w:val="0"/>
                <w:lang w:eastAsia="en-GB"/>
              </w:rPr>
            </w:pPr>
            <w:r w:rsidRPr="003D3785">
              <w:rPr>
                <w:rFonts w:ascii="Calibri" w:eastAsia="Times New Roman" w:hAnsi="Calibri" w:cs="Times New Roman"/>
                <w:b/>
                <w:bCs/>
                <w:color w:val="000000"/>
                <w:kern w:val="0"/>
                <w:lang w:eastAsia="en-GB"/>
              </w:rPr>
              <w:t>365</w:t>
            </w:r>
          </w:p>
        </w:tc>
      </w:tr>
    </w:tbl>
    <w:p w14:paraId="43C8AD97" w14:textId="77777777" w:rsidR="003D3785" w:rsidRDefault="003D3785" w:rsidP="003D3785"/>
    <w:p w14:paraId="04B84A08" w14:textId="77777777" w:rsidR="00356F88" w:rsidRDefault="00356F88" w:rsidP="001538E5"/>
    <w:p w14:paraId="2CFCD605" w14:textId="77777777" w:rsidR="00356F88" w:rsidRDefault="00DC3F24" w:rsidP="001538E5">
      <w:r>
        <w:t xml:space="preserve">As can be seen in table 5 above, the total number of concessions has been reduced from 487 towards the end of 2023 to </w:t>
      </w:r>
      <w:r w:rsidR="00E67691">
        <w:t>365</w:t>
      </w:r>
      <w:r>
        <w:t>. The total number of P</w:t>
      </w:r>
      <w:r w:rsidR="00E67691">
        <w:t>SD concessions has reduced to 12</w:t>
      </w:r>
      <w:r w:rsidR="00622A13">
        <w:t>4, down from 212.</w:t>
      </w:r>
    </w:p>
    <w:p w14:paraId="7AAB51BC" w14:textId="77777777" w:rsidR="00295183" w:rsidRDefault="00295183" w:rsidP="00295183">
      <w:pPr>
        <w:keepNext/>
      </w:pPr>
      <w:r w:rsidRPr="00295183">
        <w:rPr>
          <w:noProof/>
          <w:lang w:eastAsia="en-GB"/>
        </w:rPr>
        <w:drawing>
          <wp:inline distT="0" distB="0" distL="0" distR="0" wp14:anchorId="2C827DB8" wp14:editId="251DD024">
            <wp:extent cx="5731510" cy="3348110"/>
            <wp:effectExtent l="19050" t="0" r="21590" b="4690"/>
            <wp:docPr id="2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96B83EC" w14:textId="77777777" w:rsidR="00295183" w:rsidRDefault="00295183" w:rsidP="00295183">
      <w:pPr>
        <w:pStyle w:val="Caption"/>
      </w:pPr>
      <w:bookmarkStart w:id="43" w:name="_Toc199189178"/>
      <w:r>
        <w:t xml:space="preserve">Figure </w:t>
      </w:r>
      <w:fldSimple w:instr=" SEQ Figure \* ARABIC ">
        <w:r>
          <w:rPr>
            <w:noProof/>
          </w:rPr>
          <w:t>16</w:t>
        </w:r>
      </w:fldSimple>
      <w:r>
        <w:t xml:space="preserve"> Graph showing concession type January 2024 to March 2024</w:t>
      </w:r>
      <w:bookmarkEnd w:id="43"/>
    </w:p>
    <w:p w14:paraId="4CB0BA7E" w14:textId="77777777" w:rsidR="00295183" w:rsidRDefault="00295183" w:rsidP="00295183">
      <w:r>
        <w:t xml:space="preserve">A graph was created, shown in figure 16 above to clearly visualise the distribution of the concessions. </w:t>
      </w:r>
      <w:r w:rsidR="000817FD">
        <w:t xml:space="preserve">The PSD concessions have dropped to 34% of total concessions, down from 44% at the end of 2023. </w:t>
      </w:r>
    </w:p>
    <w:p w14:paraId="32EF51BC" w14:textId="77777777" w:rsidR="00E36721" w:rsidRDefault="00E36721" w:rsidP="00295183"/>
    <w:p w14:paraId="221F6A99" w14:textId="77777777" w:rsidR="00E36721" w:rsidRDefault="00E36721" w:rsidP="00295183"/>
    <w:p w14:paraId="2A492622" w14:textId="77777777" w:rsidR="00E36721" w:rsidRDefault="00BC6CB4" w:rsidP="00BC6CB4">
      <w:pPr>
        <w:pStyle w:val="Heading1"/>
      </w:pPr>
      <w:bookmarkStart w:id="44" w:name="_Toc199194853"/>
      <w:r>
        <w:t>Conclusion</w:t>
      </w:r>
      <w:bookmarkEnd w:id="44"/>
    </w:p>
    <w:p w14:paraId="5348A2D1" w14:textId="77777777" w:rsidR="00DE2254" w:rsidRPr="00DE2254" w:rsidRDefault="00DE2254" w:rsidP="00DE2254">
      <w:r w:rsidRPr="00DE2254">
        <w:t xml:space="preserve">This investigation into the root causes of product concessions at LSN Diffusion has revealed critical insights into the operational challenges affecting product quality, particularly in relation to </w:t>
      </w:r>
      <w:r>
        <w:t>PSD</w:t>
      </w:r>
      <w:r w:rsidRPr="00DE2254">
        <w:t xml:space="preserve">. The </w:t>
      </w:r>
      <w:r>
        <w:t>project</w:t>
      </w:r>
      <w:r w:rsidRPr="00DE2254">
        <w:t xml:space="preserve"> began by identifying a significant issue: a high proportion of powder batches</w:t>
      </w:r>
      <w:r>
        <w:t xml:space="preserve">, approximately </w:t>
      </w:r>
      <w:r w:rsidRPr="00DE2254">
        <w:t>76% in early 2023</w:t>
      </w:r>
      <w:r>
        <w:t xml:space="preserve"> </w:t>
      </w:r>
      <w:r w:rsidRPr="00DE2254">
        <w:t>were being released under concession, often requiring customer discounts and risking the company’s reputation for quality. Through a structured approach involving data capture, analysis, and process evaluation, the project has successfully pinpointed key areas for improvement and implemented effective corrective actions.</w:t>
      </w:r>
    </w:p>
    <w:p w14:paraId="249B1C2C" w14:textId="77777777" w:rsidR="00DE2254" w:rsidRPr="00DE2254" w:rsidRDefault="00DE2254" w:rsidP="00DE2254">
      <w:r w:rsidRPr="00DE2254">
        <w:t xml:space="preserve">The primary focus of the </w:t>
      </w:r>
      <w:r w:rsidR="00C7218B">
        <w:t>dissertation</w:t>
      </w:r>
      <w:r w:rsidRPr="00DE2254">
        <w:t xml:space="preserve"> was on PSD</w:t>
      </w:r>
      <w:r w:rsidR="00C7218B">
        <w:t xml:space="preserve"> </w:t>
      </w:r>
      <w:r w:rsidRPr="00DE2254">
        <w:t>related concessions, which, alongside chemistry deviations, accounted for 95% of all concessions. A detailed analysis of the data revealed that discrepancies in PSD results between the screening department and the laboratory were a major contributor. This inconsistency was traced back to differences in sampling methods, equipment conditions, and sieve calibration practices.</w:t>
      </w:r>
    </w:p>
    <w:p w14:paraId="6D947B34" w14:textId="77777777" w:rsidR="00DE2254" w:rsidRPr="00DE2254" w:rsidRDefault="00DE2254" w:rsidP="00DE2254">
      <w:r w:rsidRPr="00DE2254">
        <w:t xml:space="preserve">One of the most impactful changes was the standardization of the powder sampling process. By introducing a unified sampling method using a sample thief and </w:t>
      </w:r>
      <w:r w:rsidR="00F95311">
        <w:t>adhering to</w:t>
      </w:r>
      <w:r w:rsidRPr="00DE2254">
        <w:t xml:space="preserve"> ISO 3954:2007 standards, both departments began testing from the same master sample. This eliminated a major source of variability and improved the reliability of PSD measurements. Additionally, the creation of a dedicated sampling area and the implementation of a clear work instruction ensured consistency and repeatability in the sampling process.</w:t>
      </w:r>
    </w:p>
    <w:p w14:paraId="74477512" w14:textId="77777777" w:rsidR="00DE2254" w:rsidRPr="00DE2254" w:rsidRDefault="00DE2254" w:rsidP="00DE2254">
      <w:r w:rsidRPr="00DE2254">
        <w:t>Operator error was investigated and ruled out through controlled testing, which demonstrated consistent results across both laboratory and screening personnel. Equipment-related issues, however, were identified and addressed. Maintenance checks revealed that one of the Ro-Tap machines was operating outside of manufacturer specifications. Adjustments were made, and a new daily check procedure was introduced to ensure ongoing equipment reliability.</w:t>
      </w:r>
    </w:p>
    <w:p w14:paraId="7463250D" w14:textId="77777777" w:rsidR="00DE2254" w:rsidRPr="00DE2254" w:rsidRDefault="00DE2254" w:rsidP="00DE2254">
      <w:r w:rsidRPr="00DE2254">
        <w:t xml:space="preserve">Sieve accuracy was another critical factor. Many sieves were found to be beyond their calibration </w:t>
      </w:r>
      <w:r w:rsidR="002A61CE">
        <w:t>date</w:t>
      </w:r>
      <w:r w:rsidRPr="00DE2254">
        <w:t xml:space="preserve">, and some showed significant wear. These were replaced, and a new calibration </w:t>
      </w:r>
      <w:r w:rsidR="002A61CE">
        <w:t>procedure</w:t>
      </w:r>
      <w:r w:rsidRPr="00DE2254">
        <w:t xml:space="preserve"> was introduced using a specially prepared hybrid atomized nickel powder</w:t>
      </w:r>
      <w:r w:rsidR="002A61CE">
        <w:t xml:space="preserve"> sample</w:t>
      </w:r>
      <w:r w:rsidRPr="00DE2254">
        <w:t>. This powder, with a balanced PSD, now serves as a weekly benchmark to detect any deviations in sieve performance.</w:t>
      </w:r>
    </w:p>
    <w:p w14:paraId="1A916B1F" w14:textId="77777777" w:rsidR="00DE2254" w:rsidRPr="00DE2254" w:rsidRDefault="00DE2254" w:rsidP="00DE2254">
      <w:r w:rsidRPr="00DE2254">
        <w:t>The impact of these interventions was significant. In the first quarter of 2024, the number of PSD</w:t>
      </w:r>
      <w:r w:rsidR="00FE41DF">
        <w:t xml:space="preserve"> </w:t>
      </w:r>
      <w:r w:rsidRPr="00DE2254">
        <w:t xml:space="preserve">related concessions dropped from 212 to 124, and the overall concession rate fell from 487 to 365. The straight pass rate improved </w:t>
      </w:r>
      <w:r w:rsidR="00FE41DF">
        <w:t>greatly,</w:t>
      </w:r>
      <w:r w:rsidRPr="00DE2254">
        <w:t xml:space="preserve"> demonstrating the effectiveness of the changes implemented.</w:t>
      </w:r>
    </w:p>
    <w:p w14:paraId="57C7406E" w14:textId="77777777" w:rsidR="00DE2254" w:rsidRDefault="00DE2254" w:rsidP="00DE2254">
      <w:r w:rsidRPr="00DE2254">
        <w:t>In conclusion, this project has not only identified the root causes of PSD</w:t>
      </w:r>
      <w:r w:rsidR="00BA64B6">
        <w:t xml:space="preserve"> </w:t>
      </w:r>
      <w:r w:rsidRPr="00DE2254">
        <w:t>related concessions but has also delivered measurable improvements in product quality and process reliability. The structured approach to problem</w:t>
      </w:r>
      <w:r w:rsidR="00BA64B6">
        <w:t xml:space="preserve"> </w:t>
      </w:r>
      <w:r w:rsidRPr="00DE2254">
        <w:t>solving</w:t>
      </w:r>
      <w:r w:rsidR="00BA64B6">
        <w:t xml:space="preserve"> helped by</w:t>
      </w:r>
      <w:r w:rsidRPr="00DE2254">
        <w:t xml:space="preserve"> data analysis, cross-departmental collaboration, and adherence to international standard</w:t>
      </w:r>
      <w:r w:rsidR="00BA64B6">
        <w:t xml:space="preserve"> </w:t>
      </w:r>
      <w:r w:rsidRPr="00DE2254">
        <w:t xml:space="preserve">has laid a strong foundation for continued quality improvement at LSN Diffusion. Moving forward, it is recommended that </w:t>
      </w:r>
      <w:r w:rsidR="00BA64B6">
        <w:t xml:space="preserve">LSN Diffusion </w:t>
      </w:r>
      <w:r w:rsidRPr="00DE2254">
        <w:t>maintains its focus on equipment maintenance, operator training, and data monitoring to sustain and build upon these gains.</w:t>
      </w:r>
    </w:p>
    <w:p w14:paraId="11FF9055" w14:textId="77777777" w:rsidR="005D10F2" w:rsidRPr="00DE2254" w:rsidRDefault="005D10F2" w:rsidP="00DE2254"/>
    <w:bookmarkStart w:id="45" w:name="_Toc199194854" w:displacedByCustomXml="next"/>
    <w:sdt>
      <w:sdtPr>
        <w:rPr>
          <w:rFonts w:asciiTheme="minorHAnsi" w:eastAsiaTheme="minorHAnsi" w:hAnsiTheme="minorHAnsi" w:cstheme="minorBidi"/>
          <w:color w:val="auto"/>
          <w:sz w:val="22"/>
          <w:szCs w:val="22"/>
        </w:rPr>
        <w:id w:val="895556770"/>
        <w:docPartObj>
          <w:docPartGallery w:val="Bibliographies"/>
          <w:docPartUnique/>
        </w:docPartObj>
      </w:sdtPr>
      <w:sdtContent>
        <w:p w14:paraId="1450D497" w14:textId="77777777" w:rsidR="00BE3642" w:rsidRDefault="00BE3642">
          <w:pPr>
            <w:pStyle w:val="Heading1"/>
          </w:pPr>
          <w:r>
            <w:t>References</w:t>
          </w:r>
          <w:bookmarkEnd w:id="45"/>
        </w:p>
        <w:sdt>
          <w:sdtPr>
            <w:id w:val="-573587230"/>
            <w:bibliography/>
          </w:sdtPr>
          <w:sdtContent>
            <w:p w14:paraId="081824D5" w14:textId="77777777" w:rsidR="006F703D" w:rsidRDefault="00D96D81" w:rsidP="006F703D">
              <w:pPr>
                <w:pStyle w:val="Bibliography"/>
                <w:rPr>
                  <w:noProof/>
                  <w:kern w:val="0"/>
                  <w:sz w:val="24"/>
                  <w:szCs w:val="24"/>
                </w:rPr>
              </w:pPr>
              <w:r>
                <w:fldChar w:fldCharType="begin"/>
              </w:r>
              <w:r w:rsidR="00BE3642">
                <w:instrText xml:space="preserve"> BIBLIOGRAPHY </w:instrText>
              </w:r>
              <w:r>
                <w:fldChar w:fldCharType="separate"/>
              </w:r>
              <w:r w:rsidR="006F703D">
                <w:rPr>
                  <w:noProof/>
                </w:rPr>
                <w:t xml:space="preserve">Agno, 2025. </w:t>
              </w:r>
              <w:r w:rsidR="006F703D">
                <w:rPr>
                  <w:i/>
                  <w:iCs/>
                  <w:noProof/>
                </w:rPr>
                <w:t xml:space="preserve">Sampling of Powders. </w:t>
              </w:r>
              <w:r w:rsidR="006F703D">
                <w:rPr>
                  <w:noProof/>
                </w:rPr>
                <w:t xml:space="preserve">[Online] </w:t>
              </w:r>
              <w:r w:rsidR="006F703D">
                <w:rPr>
                  <w:noProof/>
                </w:rPr>
                <w:br/>
                <w:t xml:space="preserve">Available at: </w:t>
              </w:r>
              <w:r w:rsidR="006F703D">
                <w:rPr>
                  <w:noProof/>
                  <w:u w:val="single"/>
                </w:rPr>
                <w:t>https://agnopharma.com/technical-briefs/sampling-of-powders/</w:t>
              </w:r>
            </w:p>
            <w:p w14:paraId="2149A179" w14:textId="77777777" w:rsidR="006F703D" w:rsidRDefault="006F703D" w:rsidP="006F703D">
              <w:pPr>
                <w:pStyle w:val="Bibliography"/>
                <w:rPr>
                  <w:noProof/>
                </w:rPr>
              </w:pPr>
              <w:r>
                <w:rPr>
                  <w:noProof/>
                </w:rPr>
                <w:t xml:space="preserve">ASTM Committee, 1985. E-29 on Particle Size Measurement. </w:t>
              </w:r>
              <w:r>
                <w:rPr>
                  <w:i/>
                  <w:iCs/>
                  <w:noProof/>
                </w:rPr>
                <w:t>Manual on test sieving methods.</w:t>
              </w:r>
            </w:p>
            <w:p w14:paraId="20C46B3C" w14:textId="77777777" w:rsidR="006F703D" w:rsidRDefault="006F703D" w:rsidP="006F703D">
              <w:pPr>
                <w:pStyle w:val="Bibliography"/>
                <w:rPr>
                  <w:noProof/>
                </w:rPr>
              </w:pPr>
              <w:r>
                <w:rPr>
                  <w:noProof/>
                </w:rPr>
                <w:t xml:space="preserve">Bizmasters, 2024. </w:t>
              </w:r>
              <w:r>
                <w:rPr>
                  <w:i/>
                  <w:iCs/>
                  <w:noProof/>
                </w:rPr>
                <w:t xml:space="preserve">What is a Concession in Quality?. </w:t>
              </w:r>
              <w:r>
                <w:rPr>
                  <w:noProof/>
                </w:rPr>
                <w:t xml:space="preserve">[Online] </w:t>
              </w:r>
              <w:r>
                <w:rPr>
                  <w:noProof/>
                </w:rPr>
                <w:br/>
                <w:t xml:space="preserve">Available at: </w:t>
              </w:r>
              <w:r>
                <w:rPr>
                  <w:noProof/>
                  <w:u w:val="single"/>
                </w:rPr>
                <w:t>https://bizmasterz.com/what-is-a-consession-in-quality</w:t>
              </w:r>
            </w:p>
            <w:p w14:paraId="2A52B331" w14:textId="77777777" w:rsidR="006F703D" w:rsidRDefault="006F703D" w:rsidP="006F703D">
              <w:pPr>
                <w:pStyle w:val="Bibliography"/>
                <w:rPr>
                  <w:noProof/>
                </w:rPr>
              </w:pPr>
              <w:r>
                <w:rPr>
                  <w:noProof/>
                </w:rPr>
                <w:t xml:space="preserve">Bowen, P., 2002. Particle size distribution measurement from millimeters to nanometers and from rods to platelets. </w:t>
              </w:r>
              <w:r>
                <w:rPr>
                  <w:i/>
                  <w:iCs/>
                  <w:noProof/>
                </w:rPr>
                <w:t xml:space="preserve">Journal of dispersion science and technology, </w:t>
              </w:r>
              <w:r>
                <w:rPr>
                  <w:noProof/>
                </w:rPr>
                <w:t>pp. 631-662.</w:t>
              </w:r>
            </w:p>
            <w:p w14:paraId="41B122D6" w14:textId="77777777" w:rsidR="006F703D" w:rsidRDefault="006F703D" w:rsidP="006F703D">
              <w:pPr>
                <w:pStyle w:val="Bibliography"/>
                <w:rPr>
                  <w:noProof/>
                </w:rPr>
              </w:pPr>
              <w:r>
                <w:rPr>
                  <w:noProof/>
                </w:rPr>
                <w:t xml:space="preserve">Finlay, W. a. D. C., 2020. Particle size distributions. </w:t>
              </w:r>
              <w:r>
                <w:rPr>
                  <w:i/>
                  <w:iCs/>
                  <w:noProof/>
                </w:rPr>
                <w:t xml:space="preserve">Journal of aerosol medicine and pulmonary drug delivery, </w:t>
              </w:r>
              <w:r>
                <w:rPr>
                  <w:noProof/>
                </w:rPr>
                <w:t>pp. 178-180.</w:t>
              </w:r>
            </w:p>
            <w:p w14:paraId="439242E2" w14:textId="77777777" w:rsidR="006F703D" w:rsidRDefault="006F703D" w:rsidP="006F703D">
              <w:pPr>
                <w:pStyle w:val="Bibliography"/>
                <w:rPr>
                  <w:noProof/>
                </w:rPr>
              </w:pPr>
              <w:r>
                <w:rPr>
                  <w:noProof/>
                </w:rPr>
                <w:t xml:space="preserve">Haver &amp; Boecker, 2025. </w:t>
              </w:r>
              <w:r>
                <w:rPr>
                  <w:i/>
                  <w:iCs/>
                  <w:noProof/>
                </w:rPr>
                <w:t xml:space="preserve">Your partner for perfect processes. </w:t>
              </w:r>
              <w:r>
                <w:rPr>
                  <w:noProof/>
                </w:rPr>
                <w:t xml:space="preserve">[Online] </w:t>
              </w:r>
              <w:r>
                <w:rPr>
                  <w:noProof/>
                </w:rPr>
                <w:br/>
                <w:t xml:space="preserve">Available at: </w:t>
              </w:r>
              <w:r>
                <w:rPr>
                  <w:noProof/>
                  <w:u w:val="single"/>
                </w:rPr>
                <w:t>https://www.haverboecker.com/en/</w:t>
              </w:r>
            </w:p>
            <w:p w14:paraId="5D1CBB74" w14:textId="77777777" w:rsidR="006F703D" w:rsidRDefault="006F703D" w:rsidP="006F703D">
              <w:pPr>
                <w:pStyle w:val="Bibliography"/>
                <w:rPr>
                  <w:noProof/>
                </w:rPr>
              </w:pPr>
              <w:r>
                <w:rPr>
                  <w:noProof/>
                </w:rPr>
                <w:t xml:space="preserve">ISO, 2007. ISO 3954:2007. </w:t>
              </w:r>
              <w:r>
                <w:rPr>
                  <w:i/>
                  <w:iCs/>
                  <w:noProof/>
                </w:rPr>
                <w:t xml:space="preserve">Powders for powder metallurgical purposes — Sampling, </w:t>
              </w:r>
              <w:r>
                <w:rPr>
                  <w:noProof/>
                </w:rPr>
                <w:t>Volume 2, pp. 1-8.</w:t>
              </w:r>
            </w:p>
            <w:p w14:paraId="32504BCD" w14:textId="77777777" w:rsidR="006F703D" w:rsidRDefault="006F703D" w:rsidP="006F703D">
              <w:pPr>
                <w:pStyle w:val="Bibliography"/>
                <w:rPr>
                  <w:noProof/>
                </w:rPr>
              </w:pPr>
              <w:r>
                <w:rPr>
                  <w:noProof/>
                </w:rPr>
                <w:t xml:space="preserve">Kroetsch, D., 2008. Particle size distribution. </w:t>
              </w:r>
              <w:r>
                <w:rPr>
                  <w:i/>
                  <w:iCs/>
                  <w:noProof/>
                </w:rPr>
                <w:t xml:space="preserve">Soil sampling and methods of analysis, </w:t>
              </w:r>
              <w:r>
                <w:rPr>
                  <w:noProof/>
                </w:rPr>
                <w:t>pp. 713-725.</w:t>
              </w:r>
            </w:p>
            <w:p w14:paraId="4D78B836" w14:textId="77777777" w:rsidR="006F703D" w:rsidRDefault="006F703D" w:rsidP="006F703D">
              <w:pPr>
                <w:pStyle w:val="Bibliography"/>
                <w:rPr>
                  <w:noProof/>
                </w:rPr>
              </w:pPr>
              <w:r>
                <w:rPr>
                  <w:noProof/>
                </w:rPr>
                <w:t xml:space="preserve">Leonelli, S., 2014. Data interpretation in the digital age. </w:t>
              </w:r>
              <w:r>
                <w:rPr>
                  <w:i/>
                  <w:iCs/>
                  <w:noProof/>
                </w:rPr>
                <w:t xml:space="preserve">Perspectives on Science, </w:t>
              </w:r>
              <w:r>
                <w:rPr>
                  <w:noProof/>
                </w:rPr>
                <w:t>pp. 397-417.</w:t>
              </w:r>
            </w:p>
            <w:p w14:paraId="2B3FC70F" w14:textId="77777777" w:rsidR="006F703D" w:rsidRDefault="006F703D" w:rsidP="006F703D">
              <w:pPr>
                <w:pStyle w:val="Bibliography"/>
                <w:rPr>
                  <w:noProof/>
                </w:rPr>
              </w:pPr>
              <w:r>
                <w:rPr>
                  <w:noProof/>
                </w:rPr>
                <w:t xml:space="preserve">LSN Diffusion, 2025. [Online] </w:t>
              </w:r>
              <w:r>
                <w:rPr>
                  <w:noProof/>
                </w:rPr>
                <w:br/>
                <w:t xml:space="preserve">Available at: </w:t>
              </w:r>
              <w:r>
                <w:rPr>
                  <w:noProof/>
                  <w:u w:val="single"/>
                </w:rPr>
                <w:t>www.lsndiffusion.com</w:t>
              </w:r>
              <w:r>
                <w:rPr>
                  <w:noProof/>
                </w:rPr>
                <w:br/>
                <w:t>[Accessed 2025].</w:t>
              </w:r>
            </w:p>
            <w:p w14:paraId="48C46350" w14:textId="77777777" w:rsidR="006F703D" w:rsidRDefault="006F703D" w:rsidP="006F703D">
              <w:pPr>
                <w:pStyle w:val="Bibliography"/>
                <w:rPr>
                  <w:noProof/>
                </w:rPr>
              </w:pPr>
              <w:r>
                <w:rPr>
                  <w:noProof/>
                </w:rPr>
                <w:t xml:space="preserve">Lum, L., 1996. Standard reference materials for particle size analysis of ceramic powders by gravity sedimentation. </w:t>
              </w:r>
              <w:r>
                <w:rPr>
                  <w:i/>
                  <w:iCs/>
                  <w:noProof/>
                </w:rPr>
                <w:t xml:space="preserve">Powder technology, </w:t>
              </w:r>
              <w:r>
                <w:rPr>
                  <w:noProof/>
                </w:rPr>
                <w:t>pp. 233-238.</w:t>
              </w:r>
            </w:p>
            <w:p w14:paraId="3122DE3D" w14:textId="77777777" w:rsidR="006F703D" w:rsidRDefault="006F703D" w:rsidP="006F703D">
              <w:pPr>
                <w:pStyle w:val="Bibliography"/>
                <w:rPr>
                  <w:noProof/>
                </w:rPr>
              </w:pPr>
              <w:r>
                <w:rPr>
                  <w:noProof/>
                </w:rPr>
                <w:t xml:space="preserve">Mertens, W., 2017. Quantitative data analysis. </w:t>
              </w:r>
              <w:r>
                <w:rPr>
                  <w:i/>
                  <w:iCs/>
                  <w:noProof/>
                </w:rPr>
                <w:t xml:space="preserve">A companion, </w:t>
              </w:r>
              <w:r>
                <w:rPr>
                  <w:noProof/>
                </w:rPr>
                <w:t>pp. 1-8.</w:t>
              </w:r>
            </w:p>
            <w:p w14:paraId="21B48C66" w14:textId="77777777" w:rsidR="006F703D" w:rsidRDefault="006F703D" w:rsidP="006F703D">
              <w:pPr>
                <w:pStyle w:val="Bibliography"/>
                <w:rPr>
                  <w:noProof/>
                </w:rPr>
              </w:pPr>
              <w:r>
                <w:rPr>
                  <w:noProof/>
                </w:rPr>
                <w:t xml:space="preserve">Metal 3DP, 2025. </w:t>
              </w:r>
              <w:r>
                <w:rPr>
                  <w:i/>
                  <w:iCs/>
                  <w:noProof/>
                </w:rPr>
                <w:t xml:space="preserve">Atomized Metal powder – A Comprehensive Guide in 2025. </w:t>
              </w:r>
              <w:r>
                <w:rPr>
                  <w:noProof/>
                </w:rPr>
                <w:t xml:space="preserve">[Online] </w:t>
              </w:r>
              <w:r>
                <w:rPr>
                  <w:noProof/>
                </w:rPr>
                <w:br/>
                <w:t xml:space="preserve">Available at: </w:t>
              </w:r>
              <w:r>
                <w:rPr>
                  <w:noProof/>
                  <w:u w:val="single"/>
                </w:rPr>
                <w:t>https://met3dp.com/atomized-metal-a-comprehensive-guide/</w:t>
              </w:r>
            </w:p>
            <w:p w14:paraId="267AEE69" w14:textId="77777777" w:rsidR="006F703D" w:rsidRDefault="006F703D" w:rsidP="006F703D">
              <w:pPr>
                <w:pStyle w:val="Bibliography"/>
                <w:rPr>
                  <w:noProof/>
                </w:rPr>
              </w:pPr>
              <w:r>
                <w:rPr>
                  <w:noProof/>
                </w:rPr>
                <w:t xml:space="preserve">Miro, 2025. </w:t>
              </w:r>
              <w:r>
                <w:rPr>
                  <w:i/>
                  <w:iCs/>
                  <w:noProof/>
                </w:rPr>
                <w:t xml:space="preserve">What is brainstorming?. </w:t>
              </w:r>
              <w:r>
                <w:rPr>
                  <w:noProof/>
                </w:rPr>
                <w:t xml:space="preserve">[Online] </w:t>
              </w:r>
              <w:r>
                <w:rPr>
                  <w:noProof/>
                </w:rPr>
                <w:br/>
                <w:t xml:space="preserve">Available at: </w:t>
              </w:r>
              <w:r>
                <w:rPr>
                  <w:noProof/>
                  <w:u w:val="single"/>
                </w:rPr>
                <w:t>https://miro.com/brainstorming/what-is-brainstorming/</w:t>
              </w:r>
            </w:p>
            <w:p w14:paraId="55190550" w14:textId="77777777" w:rsidR="006F703D" w:rsidRDefault="006F703D" w:rsidP="006F703D">
              <w:pPr>
                <w:pStyle w:val="Bibliography"/>
                <w:rPr>
                  <w:noProof/>
                </w:rPr>
              </w:pPr>
              <w:r>
                <w:rPr>
                  <w:noProof/>
                </w:rPr>
                <w:t xml:space="preserve">Muzzio, F., 1997. Sampling practices in powder blending. </w:t>
              </w:r>
              <w:r>
                <w:rPr>
                  <w:i/>
                  <w:iCs/>
                  <w:noProof/>
                </w:rPr>
                <w:t xml:space="preserve">International journal of pharmaceutics, </w:t>
              </w:r>
              <w:r>
                <w:rPr>
                  <w:noProof/>
                </w:rPr>
                <w:t>pp. 153-178.</w:t>
              </w:r>
            </w:p>
            <w:p w14:paraId="3BEDBFBB" w14:textId="77777777" w:rsidR="006F703D" w:rsidRDefault="006F703D" w:rsidP="006F703D">
              <w:pPr>
                <w:pStyle w:val="Bibliography"/>
                <w:rPr>
                  <w:noProof/>
                </w:rPr>
              </w:pPr>
              <w:r>
                <w:rPr>
                  <w:noProof/>
                </w:rPr>
                <w:t xml:space="preserve">Rideal, G., 2000. Sieve Calibration–a New Simple but High Precision Approach. </w:t>
              </w:r>
              <w:r>
                <w:rPr>
                  <w:i/>
                  <w:iCs/>
                  <w:noProof/>
                </w:rPr>
                <w:t xml:space="preserve">Particle &amp; Particle Systems Characterization: Measurement and Description of Particle Properties and Behavior in Powders and Other Disperse Systems, </w:t>
              </w:r>
              <w:r>
                <w:rPr>
                  <w:noProof/>
                </w:rPr>
                <w:t>pp. 77-82.</w:t>
              </w:r>
            </w:p>
            <w:p w14:paraId="2AE13177" w14:textId="77777777" w:rsidR="006F703D" w:rsidRDefault="006F703D" w:rsidP="006F703D">
              <w:pPr>
                <w:pStyle w:val="Bibliography"/>
                <w:rPr>
                  <w:noProof/>
                </w:rPr>
              </w:pPr>
              <w:r>
                <w:rPr>
                  <w:noProof/>
                </w:rPr>
                <w:t xml:space="preserve">Robomat, 2023. </w:t>
              </w:r>
              <w:r>
                <w:rPr>
                  <w:i/>
                  <w:iCs/>
                  <w:noProof/>
                </w:rPr>
                <w:t xml:space="preserve">Sieve, filter fabric, Screen printing mesh, wire mesh lattice grid. </w:t>
              </w:r>
              <w:r>
                <w:rPr>
                  <w:noProof/>
                </w:rPr>
                <w:t xml:space="preserve">[Online] </w:t>
              </w:r>
              <w:r>
                <w:rPr>
                  <w:noProof/>
                </w:rPr>
                <w:br/>
                <w:t xml:space="preserve">Available at: </w:t>
              </w:r>
              <w:r>
                <w:rPr>
                  <w:noProof/>
                  <w:u w:val="single"/>
                </w:rPr>
                <w:t>https://www.robomat.eu/check-filter-screen-wire-mesh?lang=en</w:t>
              </w:r>
            </w:p>
            <w:p w14:paraId="1C33757A" w14:textId="77777777" w:rsidR="006F703D" w:rsidRDefault="006F703D" w:rsidP="006F703D">
              <w:pPr>
                <w:pStyle w:val="Bibliography"/>
                <w:rPr>
                  <w:noProof/>
                </w:rPr>
              </w:pPr>
              <w:r>
                <w:rPr>
                  <w:noProof/>
                </w:rPr>
                <w:t xml:space="preserve">W.S Tyler, 2025. </w:t>
              </w:r>
              <w:r>
                <w:rPr>
                  <w:i/>
                  <w:iCs/>
                  <w:noProof/>
                </w:rPr>
                <w:t xml:space="preserve">RO-TAP® Sieve Shaker. </w:t>
              </w:r>
              <w:r>
                <w:rPr>
                  <w:noProof/>
                </w:rPr>
                <w:t xml:space="preserve">[Online] </w:t>
              </w:r>
              <w:r>
                <w:rPr>
                  <w:noProof/>
                </w:rPr>
                <w:br/>
                <w:t xml:space="preserve">Available at: </w:t>
              </w:r>
              <w:r>
                <w:rPr>
                  <w:noProof/>
                  <w:u w:val="single"/>
                </w:rPr>
                <w:t>https://hub.wstyler.com/rotap</w:t>
              </w:r>
            </w:p>
            <w:p w14:paraId="7D2E9B97" w14:textId="77777777" w:rsidR="006F703D" w:rsidRDefault="006F703D" w:rsidP="006F703D">
              <w:pPr>
                <w:pStyle w:val="Bibliography"/>
                <w:rPr>
                  <w:noProof/>
                </w:rPr>
              </w:pPr>
              <w:r>
                <w:rPr>
                  <w:noProof/>
                </w:rPr>
                <w:t xml:space="preserve">Yu, A. a. S. N., 1990. A study of particle size distributions. </w:t>
              </w:r>
              <w:r>
                <w:rPr>
                  <w:i/>
                  <w:iCs/>
                  <w:noProof/>
                </w:rPr>
                <w:t xml:space="preserve">Powder Technology, </w:t>
              </w:r>
              <w:r>
                <w:rPr>
                  <w:noProof/>
                </w:rPr>
                <w:t>pp. 101-118.</w:t>
              </w:r>
            </w:p>
            <w:p w14:paraId="2B6665D0" w14:textId="77777777" w:rsidR="00BE3642" w:rsidRDefault="00D96D81" w:rsidP="006F703D">
              <w:r>
                <w:rPr>
                  <w:b/>
                  <w:bCs/>
                  <w:noProof/>
                </w:rPr>
                <w:lastRenderedPageBreak/>
                <w:fldChar w:fldCharType="end"/>
              </w:r>
            </w:p>
          </w:sdtContent>
        </w:sdt>
      </w:sdtContent>
    </w:sdt>
    <w:p w14:paraId="125CADB7" w14:textId="77777777" w:rsidR="00295183" w:rsidRPr="001538E5" w:rsidRDefault="00295183" w:rsidP="001538E5"/>
    <w:sectPr w:rsidR="00295183" w:rsidRPr="001538E5" w:rsidSect="00A47BDF">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43809" w14:textId="77777777" w:rsidR="001E7CD9" w:rsidRDefault="001E7CD9" w:rsidP="004B683B">
      <w:pPr>
        <w:spacing w:after="0" w:line="240" w:lineRule="auto"/>
      </w:pPr>
      <w:r>
        <w:separator/>
      </w:r>
    </w:p>
  </w:endnote>
  <w:endnote w:type="continuationSeparator" w:id="0">
    <w:p w14:paraId="70EE30D4" w14:textId="77777777" w:rsidR="001E7CD9" w:rsidRDefault="001E7CD9" w:rsidP="004B6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980399"/>
      <w:docPartObj>
        <w:docPartGallery w:val="Page Numbers (Bottom of Page)"/>
        <w:docPartUnique/>
      </w:docPartObj>
    </w:sdtPr>
    <w:sdtEndPr>
      <w:rPr>
        <w:noProof/>
      </w:rPr>
    </w:sdtEndPr>
    <w:sdtContent>
      <w:p w14:paraId="5C119F6A" w14:textId="08557D8F" w:rsidR="00C433FA" w:rsidRDefault="00C43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B3A87" w14:textId="77777777" w:rsidR="00C433FA" w:rsidRDefault="00C43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4393D" w14:textId="77777777" w:rsidR="001E7CD9" w:rsidRDefault="001E7CD9" w:rsidP="004B683B">
      <w:pPr>
        <w:spacing w:after="0" w:line="240" w:lineRule="auto"/>
      </w:pPr>
      <w:r>
        <w:separator/>
      </w:r>
    </w:p>
  </w:footnote>
  <w:footnote w:type="continuationSeparator" w:id="0">
    <w:p w14:paraId="05842378" w14:textId="77777777" w:rsidR="001E7CD9" w:rsidRDefault="001E7CD9" w:rsidP="004B6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76EA"/>
    <w:multiLevelType w:val="hybridMultilevel"/>
    <w:tmpl w:val="71A2C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5039E"/>
    <w:multiLevelType w:val="hybridMultilevel"/>
    <w:tmpl w:val="0764D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D4FBA"/>
    <w:multiLevelType w:val="hybridMultilevel"/>
    <w:tmpl w:val="8B4C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C6039"/>
    <w:multiLevelType w:val="multilevel"/>
    <w:tmpl w:val="7B0A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D452FA"/>
    <w:multiLevelType w:val="hybridMultilevel"/>
    <w:tmpl w:val="041E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D7106"/>
    <w:multiLevelType w:val="hybridMultilevel"/>
    <w:tmpl w:val="86EE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533E9"/>
    <w:multiLevelType w:val="hybridMultilevel"/>
    <w:tmpl w:val="5D12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F279B0"/>
    <w:multiLevelType w:val="multilevel"/>
    <w:tmpl w:val="6DF4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23CC1"/>
    <w:multiLevelType w:val="multilevel"/>
    <w:tmpl w:val="0D90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804F52"/>
    <w:multiLevelType w:val="hybridMultilevel"/>
    <w:tmpl w:val="870C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97F79"/>
    <w:multiLevelType w:val="multilevel"/>
    <w:tmpl w:val="4E7A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74170D"/>
    <w:multiLevelType w:val="hybridMultilevel"/>
    <w:tmpl w:val="13DA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93A0F"/>
    <w:multiLevelType w:val="hybridMultilevel"/>
    <w:tmpl w:val="3E1E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A83B65"/>
    <w:multiLevelType w:val="hybridMultilevel"/>
    <w:tmpl w:val="AAE48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ED4161"/>
    <w:multiLevelType w:val="hybridMultilevel"/>
    <w:tmpl w:val="E3B2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366B4B"/>
    <w:multiLevelType w:val="hybridMultilevel"/>
    <w:tmpl w:val="CEA2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75675"/>
    <w:multiLevelType w:val="multilevel"/>
    <w:tmpl w:val="2BEC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B23569"/>
    <w:multiLevelType w:val="hybridMultilevel"/>
    <w:tmpl w:val="93D6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DB3082"/>
    <w:multiLevelType w:val="hybridMultilevel"/>
    <w:tmpl w:val="5B6E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1161E4"/>
    <w:multiLevelType w:val="multilevel"/>
    <w:tmpl w:val="5EBC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041DDC"/>
    <w:multiLevelType w:val="multilevel"/>
    <w:tmpl w:val="896C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B383B"/>
    <w:multiLevelType w:val="multilevel"/>
    <w:tmpl w:val="FC04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95ABB"/>
    <w:multiLevelType w:val="multilevel"/>
    <w:tmpl w:val="F604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FF39B0"/>
    <w:multiLevelType w:val="hybridMultilevel"/>
    <w:tmpl w:val="BB065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66AC3"/>
    <w:multiLevelType w:val="hybridMultilevel"/>
    <w:tmpl w:val="26E2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660592"/>
    <w:multiLevelType w:val="multilevel"/>
    <w:tmpl w:val="E8B61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B3371F"/>
    <w:multiLevelType w:val="hybridMultilevel"/>
    <w:tmpl w:val="CD9A3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1F0FA9"/>
    <w:multiLevelType w:val="hybridMultilevel"/>
    <w:tmpl w:val="EE54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554428"/>
    <w:multiLevelType w:val="hybridMultilevel"/>
    <w:tmpl w:val="D350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346043">
    <w:abstractNumId w:val="2"/>
  </w:num>
  <w:num w:numId="2" w16cid:durableId="1481849722">
    <w:abstractNumId w:val="11"/>
  </w:num>
  <w:num w:numId="3" w16cid:durableId="784929848">
    <w:abstractNumId w:val="14"/>
  </w:num>
  <w:num w:numId="4" w16cid:durableId="242762617">
    <w:abstractNumId w:val="23"/>
  </w:num>
  <w:num w:numId="5" w16cid:durableId="2047949163">
    <w:abstractNumId w:val="6"/>
  </w:num>
  <w:num w:numId="6" w16cid:durableId="1265460812">
    <w:abstractNumId w:val="17"/>
  </w:num>
  <w:num w:numId="7" w16cid:durableId="1774544621">
    <w:abstractNumId w:val="7"/>
  </w:num>
  <w:num w:numId="8" w16cid:durableId="914432248">
    <w:abstractNumId w:val="18"/>
  </w:num>
  <w:num w:numId="9" w16cid:durableId="1296251916">
    <w:abstractNumId w:val="20"/>
  </w:num>
  <w:num w:numId="10" w16cid:durableId="564148328">
    <w:abstractNumId w:val="0"/>
  </w:num>
  <w:num w:numId="11" w16cid:durableId="403720915">
    <w:abstractNumId w:val="28"/>
  </w:num>
  <w:num w:numId="12" w16cid:durableId="2143885699">
    <w:abstractNumId w:val="4"/>
  </w:num>
  <w:num w:numId="13" w16cid:durableId="104233185">
    <w:abstractNumId w:val="12"/>
  </w:num>
  <w:num w:numId="14" w16cid:durableId="827480800">
    <w:abstractNumId w:val="5"/>
  </w:num>
  <w:num w:numId="15" w16cid:durableId="1435663542">
    <w:abstractNumId w:val="27"/>
  </w:num>
  <w:num w:numId="16" w16cid:durableId="806624582">
    <w:abstractNumId w:val="1"/>
  </w:num>
  <w:num w:numId="17" w16cid:durableId="1044403688">
    <w:abstractNumId w:val="3"/>
  </w:num>
  <w:num w:numId="18" w16cid:durableId="1608851388">
    <w:abstractNumId w:val="24"/>
  </w:num>
  <w:num w:numId="19" w16cid:durableId="1396705450">
    <w:abstractNumId w:val="16"/>
  </w:num>
  <w:num w:numId="20" w16cid:durableId="133059693">
    <w:abstractNumId w:val="13"/>
  </w:num>
  <w:num w:numId="21" w16cid:durableId="932394462">
    <w:abstractNumId w:val="21"/>
  </w:num>
  <w:num w:numId="22" w16cid:durableId="1830558438">
    <w:abstractNumId w:val="19"/>
  </w:num>
  <w:num w:numId="23" w16cid:durableId="1917978648">
    <w:abstractNumId w:val="22"/>
  </w:num>
  <w:num w:numId="24" w16cid:durableId="1168442283">
    <w:abstractNumId w:val="25"/>
  </w:num>
  <w:num w:numId="25" w16cid:durableId="547306788">
    <w:abstractNumId w:val="10"/>
  </w:num>
  <w:num w:numId="26" w16cid:durableId="884606184">
    <w:abstractNumId w:val="8"/>
  </w:num>
  <w:num w:numId="27" w16cid:durableId="776026964">
    <w:abstractNumId w:val="9"/>
  </w:num>
  <w:num w:numId="28" w16cid:durableId="1838303285">
    <w:abstractNumId w:val="26"/>
  </w:num>
  <w:num w:numId="29" w16cid:durableId="13489477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AAA"/>
    <w:rsid w:val="000031BE"/>
    <w:rsid w:val="00011621"/>
    <w:rsid w:val="00014738"/>
    <w:rsid w:val="0001610B"/>
    <w:rsid w:val="000250B8"/>
    <w:rsid w:val="00030770"/>
    <w:rsid w:val="00041284"/>
    <w:rsid w:val="000423BA"/>
    <w:rsid w:val="0006690C"/>
    <w:rsid w:val="000743F5"/>
    <w:rsid w:val="000817FD"/>
    <w:rsid w:val="00082631"/>
    <w:rsid w:val="00084973"/>
    <w:rsid w:val="000B75CE"/>
    <w:rsid w:val="000B7ABF"/>
    <w:rsid w:val="000D35E0"/>
    <w:rsid w:val="000F2D57"/>
    <w:rsid w:val="00107E84"/>
    <w:rsid w:val="00127286"/>
    <w:rsid w:val="00131417"/>
    <w:rsid w:val="001426AA"/>
    <w:rsid w:val="00145B31"/>
    <w:rsid w:val="00151ECB"/>
    <w:rsid w:val="001538E5"/>
    <w:rsid w:val="00165D07"/>
    <w:rsid w:val="001714F3"/>
    <w:rsid w:val="0018551A"/>
    <w:rsid w:val="00187484"/>
    <w:rsid w:val="001A43D5"/>
    <w:rsid w:val="001A4857"/>
    <w:rsid w:val="001B5B88"/>
    <w:rsid w:val="001D00BF"/>
    <w:rsid w:val="001D5479"/>
    <w:rsid w:val="001D74ED"/>
    <w:rsid w:val="001E4BDD"/>
    <w:rsid w:val="001E7CD9"/>
    <w:rsid w:val="001F098F"/>
    <w:rsid w:val="001F19E1"/>
    <w:rsid w:val="001F7C73"/>
    <w:rsid w:val="0020094F"/>
    <w:rsid w:val="002166ED"/>
    <w:rsid w:val="00222D01"/>
    <w:rsid w:val="002440D5"/>
    <w:rsid w:val="00244214"/>
    <w:rsid w:val="002716BA"/>
    <w:rsid w:val="002919BA"/>
    <w:rsid w:val="00295183"/>
    <w:rsid w:val="002952CF"/>
    <w:rsid w:val="002A2C55"/>
    <w:rsid w:val="002A61CE"/>
    <w:rsid w:val="002B5B8A"/>
    <w:rsid w:val="002C39BC"/>
    <w:rsid w:val="002D4B36"/>
    <w:rsid w:val="002D6989"/>
    <w:rsid w:val="002F32D3"/>
    <w:rsid w:val="002F3C5D"/>
    <w:rsid w:val="003122E5"/>
    <w:rsid w:val="00316F80"/>
    <w:rsid w:val="003170FE"/>
    <w:rsid w:val="003210F1"/>
    <w:rsid w:val="00332316"/>
    <w:rsid w:val="00353777"/>
    <w:rsid w:val="00356F88"/>
    <w:rsid w:val="00363A66"/>
    <w:rsid w:val="00365611"/>
    <w:rsid w:val="003724EB"/>
    <w:rsid w:val="00372D9C"/>
    <w:rsid w:val="003A117D"/>
    <w:rsid w:val="003B14C4"/>
    <w:rsid w:val="003B76E4"/>
    <w:rsid w:val="003D3785"/>
    <w:rsid w:val="003D784A"/>
    <w:rsid w:val="003E239A"/>
    <w:rsid w:val="003F7846"/>
    <w:rsid w:val="00404739"/>
    <w:rsid w:val="004111FE"/>
    <w:rsid w:val="00416269"/>
    <w:rsid w:val="00431738"/>
    <w:rsid w:val="004330CA"/>
    <w:rsid w:val="0043573B"/>
    <w:rsid w:val="00436FF5"/>
    <w:rsid w:val="00442B92"/>
    <w:rsid w:val="00443BD5"/>
    <w:rsid w:val="004462C0"/>
    <w:rsid w:val="00447403"/>
    <w:rsid w:val="00466BB2"/>
    <w:rsid w:val="00472B2B"/>
    <w:rsid w:val="00474081"/>
    <w:rsid w:val="004775E1"/>
    <w:rsid w:val="00480F0A"/>
    <w:rsid w:val="00487E13"/>
    <w:rsid w:val="00490ACA"/>
    <w:rsid w:val="004B683B"/>
    <w:rsid w:val="004C2DB7"/>
    <w:rsid w:val="004E4AB4"/>
    <w:rsid w:val="004F38E2"/>
    <w:rsid w:val="00502BB7"/>
    <w:rsid w:val="005036EE"/>
    <w:rsid w:val="005067A6"/>
    <w:rsid w:val="00514FF1"/>
    <w:rsid w:val="005205A9"/>
    <w:rsid w:val="00521E24"/>
    <w:rsid w:val="00523354"/>
    <w:rsid w:val="00531CFB"/>
    <w:rsid w:val="005449FE"/>
    <w:rsid w:val="0055170C"/>
    <w:rsid w:val="00562E78"/>
    <w:rsid w:val="00572691"/>
    <w:rsid w:val="00580872"/>
    <w:rsid w:val="00583373"/>
    <w:rsid w:val="00583590"/>
    <w:rsid w:val="005840A0"/>
    <w:rsid w:val="00595ADF"/>
    <w:rsid w:val="005B65BF"/>
    <w:rsid w:val="005C04A2"/>
    <w:rsid w:val="005D10F2"/>
    <w:rsid w:val="005D54CE"/>
    <w:rsid w:val="005E3D30"/>
    <w:rsid w:val="00603066"/>
    <w:rsid w:val="0061549B"/>
    <w:rsid w:val="00622A13"/>
    <w:rsid w:val="00623AAA"/>
    <w:rsid w:val="00632F7E"/>
    <w:rsid w:val="0064147B"/>
    <w:rsid w:val="00642188"/>
    <w:rsid w:val="006435BB"/>
    <w:rsid w:val="00645E22"/>
    <w:rsid w:val="00653173"/>
    <w:rsid w:val="006531E3"/>
    <w:rsid w:val="00665064"/>
    <w:rsid w:val="006700EF"/>
    <w:rsid w:val="00680C45"/>
    <w:rsid w:val="00693F9D"/>
    <w:rsid w:val="006944DB"/>
    <w:rsid w:val="006B2B52"/>
    <w:rsid w:val="006B4270"/>
    <w:rsid w:val="006B7A0B"/>
    <w:rsid w:val="006C027A"/>
    <w:rsid w:val="006C503B"/>
    <w:rsid w:val="006D32A4"/>
    <w:rsid w:val="006D3EA0"/>
    <w:rsid w:val="006F703D"/>
    <w:rsid w:val="006F7476"/>
    <w:rsid w:val="00723098"/>
    <w:rsid w:val="00730D6A"/>
    <w:rsid w:val="007400B5"/>
    <w:rsid w:val="00741133"/>
    <w:rsid w:val="007479D5"/>
    <w:rsid w:val="0076752E"/>
    <w:rsid w:val="0079070D"/>
    <w:rsid w:val="007B6EFE"/>
    <w:rsid w:val="007B7B44"/>
    <w:rsid w:val="007B7C49"/>
    <w:rsid w:val="007C4FFF"/>
    <w:rsid w:val="007C5338"/>
    <w:rsid w:val="007C5452"/>
    <w:rsid w:val="007C6C06"/>
    <w:rsid w:val="007E6957"/>
    <w:rsid w:val="007F4A0B"/>
    <w:rsid w:val="00845467"/>
    <w:rsid w:val="00854E6D"/>
    <w:rsid w:val="00860B33"/>
    <w:rsid w:val="00860EF8"/>
    <w:rsid w:val="008825B8"/>
    <w:rsid w:val="00896D0C"/>
    <w:rsid w:val="008974A5"/>
    <w:rsid w:val="008A05A3"/>
    <w:rsid w:val="008A2315"/>
    <w:rsid w:val="008B1C04"/>
    <w:rsid w:val="008B25CB"/>
    <w:rsid w:val="008F612E"/>
    <w:rsid w:val="00907205"/>
    <w:rsid w:val="009124D5"/>
    <w:rsid w:val="009445D9"/>
    <w:rsid w:val="00975BAD"/>
    <w:rsid w:val="009857A8"/>
    <w:rsid w:val="009941D7"/>
    <w:rsid w:val="009A594E"/>
    <w:rsid w:val="009B5AD3"/>
    <w:rsid w:val="009C10A4"/>
    <w:rsid w:val="009C7663"/>
    <w:rsid w:val="009D038F"/>
    <w:rsid w:val="009D131E"/>
    <w:rsid w:val="009D2073"/>
    <w:rsid w:val="009E1232"/>
    <w:rsid w:val="009E24C5"/>
    <w:rsid w:val="009E3D0E"/>
    <w:rsid w:val="009F4BD8"/>
    <w:rsid w:val="00A035A1"/>
    <w:rsid w:val="00A05EEE"/>
    <w:rsid w:val="00A06DB6"/>
    <w:rsid w:val="00A10112"/>
    <w:rsid w:val="00A1021A"/>
    <w:rsid w:val="00A21908"/>
    <w:rsid w:val="00A368AB"/>
    <w:rsid w:val="00A463EE"/>
    <w:rsid w:val="00A47BDF"/>
    <w:rsid w:val="00A622E0"/>
    <w:rsid w:val="00A7437C"/>
    <w:rsid w:val="00A767A7"/>
    <w:rsid w:val="00A84A6E"/>
    <w:rsid w:val="00A91578"/>
    <w:rsid w:val="00A94703"/>
    <w:rsid w:val="00AA2CE4"/>
    <w:rsid w:val="00AB45B2"/>
    <w:rsid w:val="00AD0002"/>
    <w:rsid w:val="00AD3A63"/>
    <w:rsid w:val="00AE4E3B"/>
    <w:rsid w:val="00AF25D6"/>
    <w:rsid w:val="00AF64E8"/>
    <w:rsid w:val="00B1526E"/>
    <w:rsid w:val="00B17EC4"/>
    <w:rsid w:val="00B44B4C"/>
    <w:rsid w:val="00B44BEE"/>
    <w:rsid w:val="00B46F87"/>
    <w:rsid w:val="00B56497"/>
    <w:rsid w:val="00B56BA4"/>
    <w:rsid w:val="00B607E7"/>
    <w:rsid w:val="00B7215B"/>
    <w:rsid w:val="00B96F10"/>
    <w:rsid w:val="00BA3C0E"/>
    <w:rsid w:val="00BA64B6"/>
    <w:rsid w:val="00BC6CB4"/>
    <w:rsid w:val="00BD3DC0"/>
    <w:rsid w:val="00BD472D"/>
    <w:rsid w:val="00BD6E5B"/>
    <w:rsid w:val="00BE3642"/>
    <w:rsid w:val="00BE694D"/>
    <w:rsid w:val="00C13778"/>
    <w:rsid w:val="00C210DE"/>
    <w:rsid w:val="00C23EE9"/>
    <w:rsid w:val="00C26F54"/>
    <w:rsid w:val="00C433FA"/>
    <w:rsid w:val="00C6718F"/>
    <w:rsid w:val="00C71E25"/>
    <w:rsid w:val="00C7218B"/>
    <w:rsid w:val="00C72252"/>
    <w:rsid w:val="00C80468"/>
    <w:rsid w:val="00C85A26"/>
    <w:rsid w:val="00CA05D1"/>
    <w:rsid w:val="00CA3B41"/>
    <w:rsid w:val="00CA4588"/>
    <w:rsid w:val="00CB7E90"/>
    <w:rsid w:val="00CD7EC4"/>
    <w:rsid w:val="00CF1478"/>
    <w:rsid w:val="00D02597"/>
    <w:rsid w:val="00D04460"/>
    <w:rsid w:val="00D11281"/>
    <w:rsid w:val="00D226B8"/>
    <w:rsid w:val="00D52C25"/>
    <w:rsid w:val="00D7324B"/>
    <w:rsid w:val="00D93306"/>
    <w:rsid w:val="00D96D81"/>
    <w:rsid w:val="00DB0B53"/>
    <w:rsid w:val="00DC0827"/>
    <w:rsid w:val="00DC2030"/>
    <w:rsid w:val="00DC3F24"/>
    <w:rsid w:val="00DC4406"/>
    <w:rsid w:val="00DD1E34"/>
    <w:rsid w:val="00DD3D11"/>
    <w:rsid w:val="00DE2254"/>
    <w:rsid w:val="00DF2545"/>
    <w:rsid w:val="00DF30BD"/>
    <w:rsid w:val="00E05317"/>
    <w:rsid w:val="00E05554"/>
    <w:rsid w:val="00E15D1F"/>
    <w:rsid w:val="00E36721"/>
    <w:rsid w:val="00E37F43"/>
    <w:rsid w:val="00E47418"/>
    <w:rsid w:val="00E67691"/>
    <w:rsid w:val="00E71071"/>
    <w:rsid w:val="00E72224"/>
    <w:rsid w:val="00E7391C"/>
    <w:rsid w:val="00E95B93"/>
    <w:rsid w:val="00EA19F2"/>
    <w:rsid w:val="00EB539F"/>
    <w:rsid w:val="00EB54E4"/>
    <w:rsid w:val="00ED3FB7"/>
    <w:rsid w:val="00EF7347"/>
    <w:rsid w:val="00F019BF"/>
    <w:rsid w:val="00F1440B"/>
    <w:rsid w:val="00F17584"/>
    <w:rsid w:val="00F241CD"/>
    <w:rsid w:val="00F257F5"/>
    <w:rsid w:val="00F4006A"/>
    <w:rsid w:val="00F52106"/>
    <w:rsid w:val="00F55B04"/>
    <w:rsid w:val="00F55E68"/>
    <w:rsid w:val="00F66E3F"/>
    <w:rsid w:val="00F77B32"/>
    <w:rsid w:val="00F95311"/>
    <w:rsid w:val="00FB72FF"/>
    <w:rsid w:val="00FC452A"/>
    <w:rsid w:val="00FC64BC"/>
    <w:rsid w:val="00FD1DBF"/>
    <w:rsid w:val="00FD2495"/>
    <w:rsid w:val="00FE22DF"/>
    <w:rsid w:val="00FE4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641ED"/>
  <w15:docId w15:val="{BE548A33-5BA6-4992-9FF5-9D93451B4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DF"/>
  </w:style>
  <w:style w:type="paragraph" w:styleId="Heading1">
    <w:name w:val="heading 1"/>
    <w:basedOn w:val="Normal"/>
    <w:next w:val="Normal"/>
    <w:link w:val="Heading1Char"/>
    <w:uiPriority w:val="9"/>
    <w:qFormat/>
    <w:rsid w:val="00623A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3A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3A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A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A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A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3A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3A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3A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3A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3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AAA"/>
    <w:rPr>
      <w:rFonts w:eastAsiaTheme="majorEastAsia" w:cstheme="majorBidi"/>
      <w:color w:val="272727" w:themeColor="text1" w:themeTint="D8"/>
    </w:rPr>
  </w:style>
  <w:style w:type="paragraph" w:styleId="Title">
    <w:name w:val="Title"/>
    <w:basedOn w:val="Normal"/>
    <w:next w:val="Normal"/>
    <w:link w:val="TitleChar"/>
    <w:uiPriority w:val="10"/>
    <w:qFormat/>
    <w:rsid w:val="00623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AAA"/>
    <w:pPr>
      <w:spacing w:before="160"/>
      <w:jc w:val="center"/>
    </w:pPr>
    <w:rPr>
      <w:i/>
      <w:iCs/>
      <w:color w:val="404040" w:themeColor="text1" w:themeTint="BF"/>
    </w:rPr>
  </w:style>
  <w:style w:type="character" w:customStyle="1" w:styleId="QuoteChar">
    <w:name w:val="Quote Char"/>
    <w:basedOn w:val="DefaultParagraphFont"/>
    <w:link w:val="Quote"/>
    <w:uiPriority w:val="29"/>
    <w:rsid w:val="00623AAA"/>
    <w:rPr>
      <w:i/>
      <w:iCs/>
      <w:color w:val="404040" w:themeColor="text1" w:themeTint="BF"/>
    </w:rPr>
  </w:style>
  <w:style w:type="paragraph" w:styleId="ListParagraph">
    <w:name w:val="List Paragraph"/>
    <w:basedOn w:val="Normal"/>
    <w:uiPriority w:val="34"/>
    <w:qFormat/>
    <w:rsid w:val="00623AAA"/>
    <w:pPr>
      <w:ind w:left="720"/>
      <w:contextualSpacing/>
    </w:pPr>
  </w:style>
  <w:style w:type="character" w:styleId="IntenseEmphasis">
    <w:name w:val="Intense Emphasis"/>
    <w:basedOn w:val="DefaultParagraphFont"/>
    <w:uiPriority w:val="21"/>
    <w:qFormat/>
    <w:rsid w:val="00623AAA"/>
    <w:rPr>
      <w:i/>
      <w:iCs/>
      <w:color w:val="0F4761" w:themeColor="accent1" w:themeShade="BF"/>
    </w:rPr>
  </w:style>
  <w:style w:type="paragraph" w:styleId="IntenseQuote">
    <w:name w:val="Intense Quote"/>
    <w:basedOn w:val="Normal"/>
    <w:next w:val="Normal"/>
    <w:link w:val="IntenseQuoteChar"/>
    <w:uiPriority w:val="30"/>
    <w:qFormat/>
    <w:rsid w:val="00623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AAA"/>
    <w:rPr>
      <w:i/>
      <w:iCs/>
      <w:color w:val="0F4761" w:themeColor="accent1" w:themeShade="BF"/>
    </w:rPr>
  </w:style>
  <w:style w:type="character" w:styleId="IntenseReference">
    <w:name w:val="Intense Reference"/>
    <w:basedOn w:val="DefaultParagraphFont"/>
    <w:uiPriority w:val="32"/>
    <w:qFormat/>
    <w:rsid w:val="00623AAA"/>
    <w:rPr>
      <w:b/>
      <w:bCs/>
      <w:smallCaps/>
      <w:color w:val="0F4761" w:themeColor="accent1" w:themeShade="BF"/>
      <w:spacing w:val="5"/>
    </w:rPr>
  </w:style>
  <w:style w:type="paragraph" w:styleId="TOCHeading">
    <w:name w:val="TOC Heading"/>
    <w:basedOn w:val="Heading1"/>
    <w:next w:val="Normal"/>
    <w:uiPriority w:val="39"/>
    <w:unhideWhenUsed/>
    <w:qFormat/>
    <w:rsid w:val="007C5338"/>
    <w:pPr>
      <w:spacing w:before="240" w:after="0"/>
      <w:outlineLvl w:val="9"/>
    </w:pPr>
    <w:rPr>
      <w:kern w:val="0"/>
      <w:sz w:val="32"/>
      <w:szCs w:val="32"/>
      <w:lang w:val="en-US"/>
    </w:rPr>
  </w:style>
  <w:style w:type="paragraph" w:styleId="TOC1">
    <w:name w:val="toc 1"/>
    <w:basedOn w:val="Normal"/>
    <w:next w:val="Normal"/>
    <w:autoRedefine/>
    <w:uiPriority w:val="39"/>
    <w:unhideWhenUsed/>
    <w:rsid w:val="007C5338"/>
    <w:pPr>
      <w:spacing w:after="100"/>
    </w:pPr>
  </w:style>
  <w:style w:type="character" w:styleId="Hyperlink">
    <w:name w:val="Hyperlink"/>
    <w:basedOn w:val="DefaultParagraphFont"/>
    <w:uiPriority w:val="99"/>
    <w:unhideWhenUsed/>
    <w:rsid w:val="007C5338"/>
    <w:rPr>
      <w:color w:val="467886" w:themeColor="hyperlink"/>
      <w:u w:val="single"/>
    </w:rPr>
  </w:style>
  <w:style w:type="paragraph" w:styleId="NormalWeb">
    <w:name w:val="Normal (Web)"/>
    <w:basedOn w:val="Normal"/>
    <w:uiPriority w:val="99"/>
    <w:semiHidden/>
    <w:unhideWhenUsed/>
    <w:rsid w:val="00F77B3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F77B32"/>
    <w:rPr>
      <w:b/>
      <w:bCs/>
    </w:rPr>
  </w:style>
  <w:style w:type="character" w:customStyle="1" w:styleId="overflow-hidden">
    <w:name w:val="overflow-hidden"/>
    <w:basedOn w:val="DefaultParagraphFont"/>
    <w:rsid w:val="00F77B32"/>
  </w:style>
  <w:style w:type="paragraph" w:styleId="Caption">
    <w:name w:val="caption"/>
    <w:basedOn w:val="Normal"/>
    <w:next w:val="Normal"/>
    <w:uiPriority w:val="35"/>
    <w:unhideWhenUsed/>
    <w:qFormat/>
    <w:rsid w:val="00860B33"/>
    <w:pPr>
      <w:spacing w:after="200" w:line="240" w:lineRule="auto"/>
    </w:pPr>
    <w:rPr>
      <w:i/>
      <w:iCs/>
      <w:color w:val="0E2841" w:themeColor="text2"/>
      <w:sz w:val="18"/>
      <w:szCs w:val="18"/>
    </w:rPr>
  </w:style>
  <w:style w:type="paragraph" w:styleId="BalloonText">
    <w:name w:val="Balloon Text"/>
    <w:basedOn w:val="Normal"/>
    <w:link w:val="BalloonTextChar"/>
    <w:uiPriority w:val="99"/>
    <w:semiHidden/>
    <w:unhideWhenUsed/>
    <w:rsid w:val="003B1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4C4"/>
    <w:rPr>
      <w:rFonts w:ascii="Tahoma" w:hAnsi="Tahoma" w:cs="Tahoma"/>
      <w:sz w:val="16"/>
      <w:szCs w:val="16"/>
    </w:rPr>
  </w:style>
  <w:style w:type="paragraph" w:styleId="TOC2">
    <w:name w:val="toc 2"/>
    <w:basedOn w:val="Normal"/>
    <w:next w:val="Normal"/>
    <w:autoRedefine/>
    <w:uiPriority w:val="39"/>
    <w:unhideWhenUsed/>
    <w:rsid w:val="00C26F54"/>
    <w:pPr>
      <w:spacing w:after="100"/>
      <w:ind w:left="220"/>
    </w:pPr>
  </w:style>
  <w:style w:type="paragraph" w:styleId="TableofFigures">
    <w:name w:val="table of figures"/>
    <w:basedOn w:val="Normal"/>
    <w:next w:val="Normal"/>
    <w:uiPriority w:val="99"/>
    <w:unhideWhenUsed/>
    <w:rsid w:val="00CB7E90"/>
    <w:pPr>
      <w:spacing w:after="0"/>
    </w:pPr>
  </w:style>
  <w:style w:type="paragraph" w:styleId="Bibliography">
    <w:name w:val="Bibliography"/>
    <w:basedOn w:val="Normal"/>
    <w:next w:val="Normal"/>
    <w:uiPriority w:val="37"/>
    <w:unhideWhenUsed/>
    <w:rsid w:val="00BE3642"/>
  </w:style>
  <w:style w:type="paragraph" w:styleId="Header">
    <w:name w:val="header"/>
    <w:basedOn w:val="Normal"/>
    <w:link w:val="HeaderChar"/>
    <w:uiPriority w:val="99"/>
    <w:unhideWhenUsed/>
    <w:rsid w:val="004B6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83B"/>
  </w:style>
  <w:style w:type="paragraph" w:styleId="Footer">
    <w:name w:val="footer"/>
    <w:basedOn w:val="Normal"/>
    <w:link w:val="FooterChar"/>
    <w:uiPriority w:val="99"/>
    <w:unhideWhenUsed/>
    <w:rsid w:val="004B6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7121">
      <w:bodyDiv w:val="1"/>
      <w:marLeft w:val="0"/>
      <w:marRight w:val="0"/>
      <w:marTop w:val="0"/>
      <w:marBottom w:val="0"/>
      <w:divBdr>
        <w:top w:val="none" w:sz="0" w:space="0" w:color="auto"/>
        <w:left w:val="none" w:sz="0" w:space="0" w:color="auto"/>
        <w:bottom w:val="none" w:sz="0" w:space="0" w:color="auto"/>
        <w:right w:val="none" w:sz="0" w:space="0" w:color="auto"/>
      </w:divBdr>
    </w:div>
    <w:div w:id="73624581">
      <w:bodyDiv w:val="1"/>
      <w:marLeft w:val="0"/>
      <w:marRight w:val="0"/>
      <w:marTop w:val="0"/>
      <w:marBottom w:val="0"/>
      <w:divBdr>
        <w:top w:val="none" w:sz="0" w:space="0" w:color="auto"/>
        <w:left w:val="none" w:sz="0" w:space="0" w:color="auto"/>
        <w:bottom w:val="none" w:sz="0" w:space="0" w:color="auto"/>
        <w:right w:val="none" w:sz="0" w:space="0" w:color="auto"/>
      </w:divBdr>
    </w:div>
    <w:div w:id="84427534">
      <w:bodyDiv w:val="1"/>
      <w:marLeft w:val="0"/>
      <w:marRight w:val="0"/>
      <w:marTop w:val="0"/>
      <w:marBottom w:val="0"/>
      <w:divBdr>
        <w:top w:val="none" w:sz="0" w:space="0" w:color="auto"/>
        <w:left w:val="none" w:sz="0" w:space="0" w:color="auto"/>
        <w:bottom w:val="none" w:sz="0" w:space="0" w:color="auto"/>
        <w:right w:val="none" w:sz="0" w:space="0" w:color="auto"/>
      </w:divBdr>
    </w:div>
    <w:div w:id="94136180">
      <w:bodyDiv w:val="1"/>
      <w:marLeft w:val="0"/>
      <w:marRight w:val="0"/>
      <w:marTop w:val="0"/>
      <w:marBottom w:val="0"/>
      <w:divBdr>
        <w:top w:val="none" w:sz="0" w:space="0" w:color="auto"/>
        <w:left w:val="none" w:sz="0" w:space="0" w:color="auto"/>
        <w:bottom w:val="none" w:sz="0" w:space="0" w:color="auto"/>
        <w:right w:val="none" w:sz="0" w:space="0" w:color="auto"/>
      </w:divBdr>
    </w:div>
    <w:div w:id="100078307">
      <w:bodyDiv w:val="1"/>
      <w:marLeft w:val="0"/>
      <w:marRight w:val="0"/>
      <w:marTop w:val="0"/>
      <w:marBottom w:val="0"/>
      <w:divBdr>
        <w:top w:val="none" w:sz="0" w:space="0" w:color="auto"/>
        <w:left w:val="none" w:sz="0" w:space="0" w:color="auto"/>
        <w:bottom w:val="none" w:sz="0" w:space="0" w:color="auto"/>
        <w:right w:val="none" w:sz="0" w:space="0" w:color="auto"/>
      </w:divBdr>
    </w:div>
    <w:div w:id="101344766">
      <w:bodyDiv w:val="1"/>
      <w:marLeft w:val="0"/>
      <w:marRight w:val="0"/>
      <w:marTop w:val="0"/>
      <w:marBottom w:val="0"/>
      <w:divBdr>
        <w:top w:val="none" w:sz="0" w:space="0" w:color="auto"/>
        <w:left w:val="none" w:sz="0" w:space="0" w:color="auto"/>
        <w:bottom w:val="none" w:sz="0" w:space="0" w:color="auto"/>
        <w:right w:val="none" w:sz="0" w:space="0" w:color="auto"/>
      </w:divBdr>
    </w:div>
    <w:div w:id="107362870">
      <w:bodyDiv w:val="1"/>
      <w:marLeft w:val="0"/>
      <w:marRight w:val="0"/>
      <w:marTop w:val="0"/>
      <w:marBottom w:val="0"/>
      <w:divBdr>
        <w:top w:val="none" w:sz="0" w:space="0" w:color="auto"/>
        <w:left w:val="none" w:sz="0" w:space="0" w:color="auto"/>
        <w:bottom w:val="none" w:sz="0" w:space="0" w:color="auto"/>
        <w:right w:val="none" w:sz="0" w:space="0" w:color="auto"/>
      </w:divBdr>
    </w:div>
    <w:div w:id="188304759">
      <w:bodyDiv w:val="1"/>
      <w:marLeft w:val="0"/>
      <w:marRight w:val="0"/>
      <w:marTop w:val="0"/>
      <w:marBottom w:val="0"/>
      <w:divBdr>
        <w:top w:val="none" w:sz="0" w:space="0" w:color="auto"/>
        <w:left w:val="none" w:sz="0" w:space="0" w:color="auto"/>
        <w:bottom w:val="none" w:sz="0" w:space="0" w:color="auto"/>
        <w:right w:val="none" w:sz="0" w:space="0" w:color="auto"/>
      </w:divBdr>
    </w:div>
    <w:div w:id="230704020">
      <w:bodyDiv w:val="1"/>
      <w:marLeft w:val="0"/>
      <w:marRight w:val="0"/>
      <w:marTop w:val="0"/>
      <w:marBottom w:val="0"/>
      <w:divBdr>
        <w:top w:val="none" w:sz="0" w:space="0" w:color="auto"/>
        <w:left w:val="none" w:sz="0" w:space="0" w:color="auto"/>
        <w:bottom w:val="none" w:sz="0" w:space="0" w:color="auto"/>
        <w:right w:val="none" w:sz="0" w:space="0" w:color="auto"/>
      </w:divBdr>
    </w:div>
    <w:div w:id="264732093">
      <w:bodyDiv w:val="1"/>
      <w:marLeft w:val="0"/>
      <w:marRight w:val="0"/>
      <w:marTop w:val="0"/>
      <w:marBottom w:val="0"/>
      <w:divBdr>
        <w:top w:val="none" w:sz="0" w:space="0" w:color="auto"/>
        <w:left w:val="none" w:sz="0" w:space="0" w:color="auto"/>
        <w:bottom w:val="none" w:sz="0" w:space="0" w:color="auto"/>
        <w:right w:val="none" w:sz="0" w:space="0" w:color="auto"/>
      </w:divBdr>
    </w:div>
    <w:div w:id="282421044">
      <w:bodyDiv w:val="1"/>
      <w:marLeft w:val="0"/>
      <w:marRight w:val="0"/>
      <w:marTop w:val="0"/>
      <w:marBottom w:val="0"/>
      <w:divBdr>
        <w:top w:val="none" w:sz="0" w:space="0" w:color="auto"/>
        <w:left w:val="none" w:sz="0" w:space="0" w:color="auto"/>
        <w:bottom w:val="none" w:sz="0" w:space="0" w:color="auto"/>
        <w:right w:val="none" w:sz="0" w:space="0" w:color="auto"/>
      </w:divBdr>
    </w:div>
    <w:div w:id="313459373">
      <w:bodyDiv w:val="1"/>
      <w:marLeft w:val="0"/>
      <w:marRight w:val="0"/>
      <w:marTop w:val="0"/>
      <w:marBottom w:val="0"/>
      <w:divBdr>
        <w:top w:val="none" w:sz="0" w:space="0" w:color="auto"/>
        <w:left w:val="none" w:sz="0" w:space="0" w:color="auto"/>
        <w:bottom w:val="none" w:sz="0" w:space="0" w:color="auto"/>
        <w:right w:val="none" w:sz="0" w:space="0" w:color="auto"/>
      </w:divBdr>
    </w:div>
    <w:div w:id="314184434">
      <w:bodyDiv w:val="1"/>
      <w:marLeft w:val="0"/>
      <w:marRight w:val="0"/>
      <w:marTop w:val="0"/>
      <w:marBottom w:val="0"/>
      <w:divBdr>
        <w:top w:val="none" w:sz="0" w:space="0" w:color="auto"/>
        <w:left w:val="none" w:sz="0" w:space="0" w:color="auto"/>
        <w:bottom w:val="none" w:sz="0" w:space="0" w:color="auto"/>
        <w:right w:val="none" w:sz="0" w:space="0" w:color="auto"/>
      </w:divBdr>
    </w:div>
    <w:div w:id="368531062">
      <w:bodyDiv w:val="1"/>
      <w:marLeft w:val="0"/>
      <w:marRight w:val="0"/>
      <w:marTop w:val="0"/>
      <w:marBottom w:val="0"/>
      <w:divBdr>
        <w:top w:val="none" w:sz="0" w:space="0" w:color="auto"/>
        <w:left w:val="none" w:sz="0" w:space="0" w:color="auto"/>
        <w:bottom w:val="none" w:sz="0" w:space="0" w:color="auto"/>
        <w:right w:val="none" w:sz="0" w:space="0" w:color="auto"/>
      </w:divBdr>
    </w:div>
    <w:div w:id="414058032">
      <w:bodyDiv w:val="1"/>
      <w:marLeft w:val="0"/>
      <w:marRight w:val="0"/>
      <w:marTop w:val="0"/>
      <w:marBottom w:val="0"/>
      <w:divBdr>
        <w:top w:val="none" w:sz="0" w:space="0" w:color="auto"/>
        <w:left w:val="none" w:sz="0" w:space="0" w:color="auto"/>
        <w:bottom w:val="none" w:sz="0" w:space="0" w:color="auto"/>
        <w:right w:val="none" w:sz="0" w:space="0" w:color="auto"/>
      </w:divBdr>
    </w:div>
    <w:div w:id="426317067">
      <w:bodyDiv w:val="1"/>
      <w:marLeft w:val="0"/>
      <w:marRight w:val="0"/>
      <w:marTop w:val="0"/>
      <w:marBottom w:val="0"/>
      <w:divBdr>
        <w:top w:val="none" w:sz="0" w:space="0" w:color="auto"/>
        <w:left w:val="none" w:sz="0" w:space="0" w:color="auto"/>
        <w:bottom w:val="none" w:sz="0" w:space="0" w:color="auto"/>
        <w:right w:val="none" w:sz="0" w:space="0" w:color="auto"/>
      </w:divBdr>
    </w:div>
    <w:div w:id="447553129">
      <w:bodyDiv w:val="1"/>
      <w:marLeft w:val="0"/>
      <w:marRight w:val="0"/>
      <w:marTop w:val="0"/>
      <w:marBottom w:val="0"/>
      <w:divBdr>
        <w:top w:val="none" w:sz="0" w:space="0" w:color="auto"/>
        <w:left w:val="none" w:sz="0" w:space="0" w:color="auto"/>
        <w:bottom w:val="none" w:sz="0" w:space="0" w:color="auto"/>
        <w:right w:val="none" w:sz="0" w:space="0" w:color="auto"/>
      </w:divBdr>
    </w:div>
    <w:div w:id="451440521">
      <w:bodyDiv w:val="1"/>
      <w:marLeft w:val="0"/>
      <w:marRight w:val="0"/>
      <w:marTop w:val="0"/>
      <w:marBottom w:val="0"/>
      <w:divBdr>
        <w:top w:val="none" w:sz="0" w:space="0" w:color="auto"/>
        <w:left w:val="none" w:sz="0" w:space="0" w:color="auto"/>
        <w:bottom w:val="none" w:sz="0" w:space="0" w:color="auto"/>
        <w:right w:val="none" w:sz="0" w:space="0" w:color="auto"/>
      </w:divBdr>
    </w:div>
    <w:div w:id="491260060">
      <w:bodyDiv w:val="1"/>
      <w:marLeft w:val="0"/>
      <w:marRight w:val="0"/>
      <w:marTop w:val="0"/>
      <w:marBottom w:val="0"/>
      <w:divBdr>
        <w:top w:val="none" w:sz="0" w:space="0" w:color="auto"/>
        <w:left w:val="none" w:sz="0" w:space="0" w:color="auto"/>
        <w:bottom w:val="none" w:sz="0" w:space="0" w:color="auto"/>
        <w:right w:val="none" w:sz="0" w:space="0" w:color="auto"/>
      </w:divBdr>
    </w:div>
    <w:div w:id="493498709">
      <w:bodyDiv w:val="1"/>
      <w:marLeft w:val="0"/>
      <w:marRight w:val="0"/>
      <w:marTop w:val="0"/>
      <w:marBottom w:val="0"/>
      <w:divBdr>
        <w:top w:val="none" w:sz="0" w:space="0" w:color="auto"/>
        <w:left w:val="none" w:sz="0" w:space="0" w:color="auto"/>
        <w:bottom w:val="none" w:sz="0" w:space="0" w:color="auto"/>
        <w:right w:val="none" w:sz="0" w:space="0" w:color="auto"/>
      </w:divBdr>
    </w:div>
    <w:div w:id="519318606">
      <w:bodyDiv w:val="1"/>
      <w:marLeft w:val="0"/>
      <w:marRight w:val="0"/>
      <w:marTop w:val="0"/>
      <w:marBottom w:val="0"/>
      <w:divBdr>
        <w:top w:val="none" w:sz="0" w:space="0" w:color="auto"/>
        <w:left w:val="none" w:sz="0" w:space="0" w:color="auto"/>
        <w:bottom w:val="none" w:sz="0" w:space="0" w:color="auto"/>
        <w:right w:val="none" w:sz="0" w:space="0" w:color="auto"/>
      </w:divBdr>
    </w:div>
    <w:div w:id="657802574">
      <w:bodyDiv w:val="1"/>
      <w:marLeft w:val="0"/>
      <w:marRight w:val="0"/>
      <w:marTop w:val="0"/>
      <w:marBottom w:val="0"/>
      <w:divBdr>
        <w:top w:val="none" w:sz="0" w:space="0" w:color="auto"/>
        <w:left w:val="none" w:sz="0" w:space="0" w:color="auto"/>
        <w:bottom w:val="none" w:sz="0" w:space="0" w:color="auto"/>
        <w:right w:val="none" w:sz="0" w:space="0" w:color="auto"/>
      </w:divBdr>
    </w:div>
    <w:div w:id="658461531">
      <w:bodyDiv w:val="1"/>
      <w:marLeft w:val="0"/>
      <w:marRight w:val="0"/>
      <w:marTop w:val="0"/>
      <w:marBottom w:val="0"/>
      <w:divBdr>
        <w:top w:val="none" w:sz="0" w:space="0" w:color="auto"/>
        <w:left w:val="none" w:sz="0" w:space="0" w:color="auto"/>
        <w:bottom w:val="none" w:sz="0" w:space="0" w:color="auto"/>
        <w:right w:val="none" w:sz="0" w:space="0" w:color="auto"/>
      </w:divBdr>
    </w:div>
    <w:div w:id="669990393">
      <w:bodyDiv w:val="1"/>
      <w:marLeft w:val="0"/>
      <w:marRight w:val="0"/>
      <w:marTop w:val="0"/>
      <w:marBottom w:val="0"/>
      <w:divBdr>
        <w:top w:val="none" w:sz="0" w:space="0" w:color="auto"/>
        <w:left w:val="none" w:sz="0" w:space="0" w:color="auto"/>
        <w:bottom w:val="none" w:sz="0" w:space="0" w:color="auto"/>
        <w:right w:val="none" w:sz="0" w:space="0" w:color="auto"/>
      </w:divBdr>
    </w:div>
    <w:div w:id="681057274">
      <w:bodyDiv w:val="1"/>
      <w:marLeft w:val="0"/>
      <w:marRight w:val="0"/>
      <w:marTop w:val="0"/>
      <w:marBottom w:val="0"/>
      <w:divBdr>
        <w:top w:val="none" w:sz="0" w:space="0" w:color="auto"/>
        <w:left w:val="none" w:sz="0" w:space="0" w:color="auto"/>
        <w:bottom w:val="none" w:sz="0" w:space="0" w:color="auto"/>
        <w:right w:val="none" w:sz="0" w:space="0" w:color="auto"/>
      </w:divBdr>
    </w:div>
    <w:div w:id="701321251">
      <w:bodyDiv w:val="1"/>
      <w:marLeft w:val="0"/>
      <w:marRight w:val="0"/>
      <w:marTop w:val="0"/>
      <w:marBottom w:val="0"/>
      <w:divBdr>
        <w:top w:val="none" w:sz="0" w:space="0" w:color="auto"/>
        <w:left w:val="none" w:sz="0" w:space="0" w:color="auto"/>
        <w:bottom w:val="none" w:sz="0" w:space="0" w:color="auto"/>
        <w:right w:val="none" w:sz="0" w:space="0" w:color="auto"/>
      </w:divBdr>
    </w:div>
    <w:div w:id="709845398">
      <w:bodyDiv w:val="1"/>
      <w:marLeft w:val="0"/>
      <w:marRight w:val="0"/>
      <w:marTop w:val="0"/>
      <w:marBottom w:val="0"/>
      <w:divBdr>
        <w:top w:val="none" w:sz="0" w:space="0" w:color="auto"/>
        <w:left w:val="none" w:sz="0" w:space="0" w:color="auto"/>
        <w:bottom w:val="none" w:sz="0" w:space="0" w:color="auto"/>
        <w:right w:val="none" w:sz="0" w:space="0" w:color="auto"/>
      </w:divBdr>
    </w:div>
    <w:div w:id="715473368">
      <w:bodyDiv w:val="1"/>
      <w:marLeft w:val="0"/>
      <w:marRight w:val="0"/>
      <w:marTop w:val="0"/>
      <w:marBottom w:val="0"/>
      <w:divBdr>
        <w:top w:val="none" w:sz="0" w:space="0" w:color="auto"/>
        <w:left w:val="none" w:sz="0" w:space="0" w:color="auto"/>
        <w:bottom w:val="none" w:sz="0" w:space="0" w:color="auto"/>
        <w:right w:val="none" w:sz="0" w:space="0" w:color="auto"/>
      </w:divBdr>
    </w:div>
    <w:div w:id="738018123">
      <w:bodyDiv w:val="1"/>
      <w:marLeft w:val="0"/>
      <w:marRight w:val="0"/>
      <w:marTop w:val="0"/>
      <w:marBottom w:val="0"/>
      <w:divBdr>
        <w:top w:val="none" w:sz="0" w:space="0" w:color="auto"/>
        <w:left w:val="none" w:sz="0" w:space="0" w:color="auto"/>
        <w:bottom w:val="none" w:sz="0" w:space="0" w:color="auto"/>
        <w:right w:val="none" w:sz="0" w:space="0" w:color="auto"/>
      </w:divBdr>
    </w:div>
    <w:div w:id="739715733">
      <w:bodyDiv w:val="1"/>
      <w:marLeft w:val="0"/>
      <w:marRight w:val="0"/>
      <w:marTop w:val="0"/>
      <w:marBottom w:val="0"/>
      <w:divBdr>
        <w:top w:val="none" w:sz="0" w:space="0" w:color="auto"/>
        <w:left w:val="none" w:sz="0" w:space="0" w:color="auto"/>
        <w:bottom w:val="none" w:sz="0" w:space="0" w:color="auto"/>
        <w:right w:val="none" w:sz="0" w:space="0" w:color="auto"/>
      </w:divBdr>
      <w:divsChild>
        <w:div w:id="310865215">
          <w:marLeft w:val="0"/>
          <w:marRight w:val="0"/>
          <w:marTop w:val="0"/>
          <w:marBottom w:val="0"/>
          <w:divBdr>
            <w:top w:val="none" w:sz="0" w:space="0" w:color="auto"/>
            <w:left w:val="none" w:sz="0" w:space="0" w:color="auto"/>
            <w:bottom w:val="none" w:sz="0" w:space="0" w:color="auto"/>
            <w:right w:val="none" w:sz="0" w:space="0" w:color="auto"/>
          </w:divBdr>
        </w:div>
        <w:div w:id="989213857">
          <w:marLeft w:val="0"/>
          <w:marRight w:val="0"/>
          <w:marTop w:val="0"/>
          <w:marBottom w:val="0"/>
          <w:divBdr>
            <w:top w:val="none" w:sz="0" w:space="0" w:color="auto"/>
            <w:left w:val="none" w:sz="0" w:space="0" w:color="auto"/>
            <w:bottom w:val="none" w:sz="0" w:space="0" w:color="auto"/>
            <w:right w:val="none" w:sz="0" w:space="0" w:color="auto"/>
          </w:divBdr>
        </w:div>
      </w:divsChild>
    </w:div>
    <w:div w:id="793644256">
      <w:bodyDiv w:val="1"/>
      <w:marLeft w:val="0"/>
      <w:marRight w:val="0"/>
      <w:marTop w:val="0"/>
      <w:marBottom w:val="0"/>
      <w:divBdr>
        <w:top w:val="none" w:sz="0" w:space="0" w:color="auto"/>
        <w:left w:val="none" w:sz="0" w:space="0" w:color="auto"/>
        <w:bottom w:val="none" w:sz="0" w:space="0" w:color="auto"/>
        <w:right w:val="none" w:sz="0" w:space="0" w:color="auto"/>
      </w:divBdr>
    </w:div>
    <w:div w:id="797798268">
      <w:bodyDiv w:val="1"/>
      <w:marLeft w:val="0"/>
      <w:marRight w:val="0"/>
      <w:marTop w:val="0"/>
      <w:marBottom w:val="0"/>
      <w:divBdr>
        <w:top w:val="none" w:sz="0" w:space="0" w:color="auto"/>
        <w:left w:val="none" w:sz="0" w:space="0" w:color="auto"/>
        <w:bottom w:val="none" w:sz="0" w:space="0" w:color="auto"/>
        <w:right w:val="none" w:sz="0" w:space="0" w:color="auto"/>
      </w:divBdr>
    </w:div>
    <w:div w:id="805322006">
      <w:bodyDiv w:val="1"/>
      <w:marLeft w:val="0"/>
      <w:marRight w:val="0"/>
      <w:marTop w:val="0"/>
      <w:marBottom w:val="0"/>
      <w:divBdr>
        <w:top w:val="none" w:sz="0" w:space="0" w:color="auto"/>
        <w:left w:val="none" w:sz="0" w:space="0" w:color="auto"/>
        <w:bottom w:val="none" w:sz="0" w:space="0" w:color="auto"/>
        <w:right w:val="none" w:sz="0" w:space="0" w:color="auto"/>
      </w:divBdr>
    </w:div>
    <w:div w:id="856845004">
      <w:bodyDiv w:val="1"/>
      <w:marLeft w:val="0"/>
      <w:marRight w:val="0"/>
      <w:marTop w:val="0"/>
      <w:marBottom w:val="0"/>
      <w:divBdr>
        <w:top w:val="none" w:sz="0" w:space="0" w:color="auto"/>
        <w:left w:val="none" w:sz="0" w:space="0" w:color="auto"/>
        <w:bottom w:val="none" w:sz="0" w:space="0" w:color="auto"/>
        <w:right w:val="none" w:sz="0" w:space="0" w:color="auto"/>
      </w:divBdr>
    </w:div>
    <w:div w:id="859709629">
      <w:bodyDiv w:val="1"/>
      <w:marLeft w:val="0"/>
      <w:marRight w:val="0"/>
      <w:marTop w:val="0"/>
      <w:marBottom w:val="0"/>
      <w:divBdr>
        <w:top w:val="none" w:sz="0" w:space="0" w:color="auto"/>
        <w:left w:val="none" w:sz="0" w:space="0" w:color="auto"/>
        <w:bottom w:val="none" w:sz="0" w:space="0" w:color="auto"/>
        <w:right w:val="none" w:sz="0" w:space="0" w:color="auto"/>
      </w:divBdr>
    </w:div>
    <w:div w:id="866059594">
      <w:bodyDiv w:val="1"/>
      <w:marLeft w:val="0"/>
      <w:marRight w:val="0"/>
      <w:marTop w:val="0"/>
      <w:marBottom w:val="0"/>
      <w:divBdr>
        <w:top w:val="none" w:sz="0" w:space="0" w:color="auto"/>
        <w:left w:val="none" w:sz="0" w:space="0" w:color="auto"/>
        <w:bottom w:val="none" w:sz="0" w:space="0" w:color="auto"/>
        <w:right w:val="none" w:sz="0" w:space="0" w:color="auto"/>
      </w:divBdr>
      <w:divsChild>
        <w:div w:id="675302601">
          <w:marLeft w:val="0"/>
          <w:marRight w:val="0"/>
          <w:marTop w:val="0"/>
          <w:marBottom w:val="0"/>
          <w:divBdr>
            <w:top w:val="none" w:sz="0" w:space="0" w:color="auto"/>
            <w:left w:val="none" w:sz="0" w:space="0" w:color="auto"/>
            <w:bottom w:val="none" w:sz="0" w:space="0" w:color="auto"/>
            <w:right w:val="none" w:sz="0" w:space="0" w:color="auto"/>
          </w:divBdr>
          <w:divsChild>
            <w:div w:id="850527040">
              <w:marLeft w:val="0"/>
              <w:marRight w:val="0"/>
              <w:marTop w:val="0"/>
              <w:marBottom w:val="0"/>
              <w:divBdr>
                <w:top w:val="none" w:sz="0" w:space="0" w:color="auto"/>
                <w:left w:val="none" w:sz="0" w:space="0" w:color="auto"/>
                <w:bottom w:val="none" w:sz="0" w:space="0" w:color="auto"/>
                <w:right w:val="none" w:sz="0" w:space="0" w:color="auto"/>
              </w:divBdr>
              <w:divsChild>
                <w:div w:id="1191459138">
                  <w:marLeft w:val="0"/>
                  <w:marRight w:val="0"/>
                  <w:marTop w:val="0"/>
                  <w:marBottom w:val="0"/>
                  <w:divBdr>
                    <w:top w:val="none" w:sz="0" w:space="0" w:color="auto"/>
                    <w:left w:val="none" w:sz="0" w:space="0" w:color="auto"/>
                    <w:bottom w:val="none" w:sz="0" w:space="0" w:color="auto"/>
                    <w:right w:val="none" w:sz="0" w:space="0" w:color="auto"/>
                  </w:divBdr>
                  <w:divsChild>
                    <w:div w:id="107277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37952">
          <w:marLeft w:val="0"/>
          <w:marRight w:val="0"/>
          <w:marTop w:val="0"/>
          <w:marBottom w:val="0"/>
          <w:divBdr>
            <w:top w:val="none" w:sz="0" w:space="0" w:color="auto"/>
            <w:left w:val="none" w:sz="0" w:space="0" w:color="auto"/>
            <w:bottom w:val="none" w:sz="0" w:space="0" w:color="auto"/>
            <w:right w:val="none" w:sz="0" w:space="0" w:color="auto"/>
          </w:divBdr>
          <w:divsChild>
            <w:div w:id="1246497217">
              <w:marLeft w:val="0"/>
              <w:marRight w:val="0"/>
              <w:marTop w:val="0"/>
              <w:marBottom w:val="0"/>
              <w:divBdr>
                <w:top w:val="none" w:sz="0" w:space="0" w:color="auto"/>
                <w:left w:val="none" w:sz="0" w:space="0" w:color="auto"/>
                <w:bottom w:val="none" w:sz="0" w:space="0" w:color="auto"/>
                <w:right w:val="none" w:sz="0" w:space="0" w:color="auto"/>
              </w:divBdr>
              <w:divsChild>
                <w:div w:id="2048336930">
                  <w:marLeft w:val="0"/>
                  <w:marRight w:val="0"/>
                  <w:marTop w:val="0"/>
                  <w:marBottom w:val="0"/>
                  <w:divBdr>
                    <w:top w:val="none" w:sz="0" w:space="0" w:color="auto"/>
                    <w:left w:val="none" w:sz="0" w:space="0" w:color="auto"/>
                    <w:bottom w:val="none" w:sz="0" w:space="0" w:color="auto"/>
                    <w:right w:val="none" w:sz="0" w:space="0" w:color="auto"/>
                  </w:divBdr>
                  <w:divsChild>
                    <w:div w:id="139736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179402">
      <w:bodyDiv w:val="1"/>
      <w:marLeft w:val="0"/>
      <w:marRight w:val="0"/>
      <w:marTop w:val="0"/>
      <w:marBottom w:val="0"/>
      <w:divBdr>
        <w:top w:val="none" w:sz="0" w:space="0" w:color="auto"/>
        <w:left w:val="none" w:sz="0" w:space="0" w:color="auto"/>
        <w:bottom w:val="none" w:sz="0" w:space="0" w:color="auto"/>
        <w:right w:val="none" w:sz="0" w:space="0" w:color="auto"/>
      </w:divBdr>
    </w:div>
    <w:div w:id="910389657">
      <w:bodyDiv w:val="1"/>
      <w:marLeft w:val="0"/>
      <w:marRight w:val="0"/>
      <w:marTop w:val="0"/>
      <w:marBottom w:val="0"/>
      <w:divBdr>
        <w:top w:val="none" w:sz="0" w:space="0" w:color="auto"/>
        <w:left w:val="none" w:sz="0" w:space="0" w:color="auto"/>
        <w:bottom w:val="none" w:sz="0" w:space="0" w:color="auto"/>
        <w:right w:val="none" w:sz="0" w:space="0" w:color="auto"/>
      </w:divBdr>
    </w:div>
    <w:div w:id="918637179">
      <w:bodyDiv w:val="1"/>
      <w:marLeft w:val="0"/>
      <w:marRight w:val="0"/>
      <w:marTop w:val="0"/>
      <w:marBottom w:val="0"/>
      <w:divBdr>
        <w:top w:val="none" w:sz="0" w:space="0" w:color="auto"/>
        <w:left w:val="none" w:sz="0" w:space="0" w:color="auto"/>
        <w:bottom w:val="none" w:sz="0" w:space="0" w:color="auto"/>
        <w:right w:val="none" w:sz="0" w:space="0" w:color="auto"/>
      </w:divBdr>
    </w:div>
    <w:div w:id="938102103">
      <w:bodyDiv w:val="1"/>
      <w:marLeft w:val="0"/>
      <w:marRight w:val="0"/>
      <w:marTop w:val="0"/>
      <w:marBottom w:val="0"/>
      <w:divBdr>
        <w:top w:val="none" w:sz="0" w:space="0" w:color="auto"/>
        <w:left w:val="none" w:sz="0" w:space="0" w:color="auto"/>
        <w:bottom w:val="none" w:sz="0" w:space="0" w:color="auto"/>
        <w:right w:val="none" w:sz="0" w:space="0" w:color="auto"/>
      </w:divBdr>
    </w:div>
    <w:div w:id="964887406">
      <w:bodyDiv w:val="1"/>
      <w:marLeft w:val="0"/>
      <w:marRight w:val="0"/>
      <w:marTop w:val="0"/>
      <w:marBottom w:val="0"/>
      <w:divBdr>
        <w:top w:val="none" w:sz="0" w:space="0" w:color="auto"/>
        <w:left w:val="none" w:sz="0" w:space="0" w:color="auto"/>
        <w:bottom w:val="none" w:sz="0" w:space="0" w:color="auto"/>
        <w:right w:val="none" w:sz="0" w:space="0" w:color="auto"/>
      </w:divBdr>
    </w:div>
    <w:div w:id="1039814726">
      <w:bodyDiv w:val="1"/>
      <w:marLeft w:val="0"/>
      <w:marRight w:val="0"/>
      <w:marTop w:val="0"/>
      <w:marBottom w:val="0"/>
      <w:divBdr>
        <w:top w:val="none" w:sz="0" w:space="0" w:color="auto"/>
        <w:left w:val="none" w:sz="0" w:space="0" w:color="auto"/>
        <w:bottom w:val="none" w:sz="0" w:space="0" w:color="auto"/>
        <w:right w:val="none" w:sz="0" w:space="0" w:color="auto"/>
      </w:divBdr>
    </w:div>
    <w:div w:id="1092235990">
      <w:bodyDiv w:val="1"/>
      <w:marLeft w:val="0"/>
      <w:marRight w:val="0"/>
      <w:marTop w:val="0"/>
      <w:marBottom w:val="0"/>
      <w:divBdr>
        <w:top w:val="none" w:sz="0" w:space="0" w:color="auto"/>
        <w:left w:val="none" w:sz="0" w:space="0" w:color="auto"/>
        <w:bottom w:val="none" w:sz="0" w:space="0" w:color="auto"/>
        <w:right w:val="none" w:sz="0" w:space="0" w:color="auto"/>
      </w:divBdr>
    </w:div>
    <w:div w:id="1114590674">
      <w:bodyDiv w:val="1"/>
      <w:marLeft w:val="0"/>
      <w:marRight w:val="0"/>
      <w:marTop w:val="0"/>
      <w:marBottom w:val="0"/>
      <w:divBdr>
        <w:top w:val="none" w:sz="0" w:space="0" w:color="auto"/>
        <w:left w:val="none" w:sz="0" w:space="0" w:color="auto"/>
        <w:bottom w:val="none" w:sz="0" w:space="0" w:color="auto"/>
        <w:right w:val="none" w:sz="0" w:space="0" w:color="auto"/>
      </w:divBdr>
    </w:div>
    <w:div w:id="1114909919">
      <w:bodyDiv w:val="1"/>
      <w:marLeft w:val="0"/>
      <w:marRight w:val="0"/>
      <w:marTop w:val="0"/>
      <w:marBottom w:val="0"/>
      <w:divBdr>
        <w:top w:val="none" w:sz="0" w:space="0" w:color="auto"/>
        <w:left w:val="none" w:sz="0" w:space="0" w:color="auto"/>
        <w:bottom w:val="none" w:sz="0" w:space="0" w:color="auto"/>
        <w:right w:val="none" w:sz="0" w:space="0" w:color="auto"/>
      </w:divBdr>
    </w:div>
    <w:div w:id="1170217744">
      <w:bodyDiv w:val="1"/>
      <w:marLeft w:val="0"/>
      <w:marRight w:val="0"/>
      <w:marTop w:val="0"/>
      <w:marBottom w:val="0"/>
      <w:divBdr>
        <w:top w:val="none" w:sz="0" w:space="0" w:color="auto"/>
        <w:left w:val="none" w:sz="0" w:space="0" w:color="auto"/>
        <w:bottom w:val="none" w:sz="0" w:space="0" w:color="auto"/>
        <w:right w:val="none" w:sz="0" w:space="0" w:color="auto"/>
      </w:divBdr>
    </w:div>
    <w:div w:id="1201283254">
      <w:bodyDiv w:val="1"/>
      <w:marLeft w:val="0"/>
      <w:marRight w:val="0"/>
      <w:marTop w:val="0"/>
      <w:marBottom w:val="0"/>
      <w:divBdr>
        <w:top w:val="none" w:sz="0" w:space="0" w:color="auto"/>
        <w:left w:val="none" w:sz="0" w:space="0" w:color="auto"/>
        <w:bottom w:val="none" w:sz="0" w:space="0" w:color="auto"/>
        <w:right w:val="none" w:sz="0" w:space="0" w:color="auto"/>
      </w:divBdr>
    </w:div>
    <w:div w:id="1204101724">
      <w:bodyDiv w:val="1"/>
      <w:marLeft w:val="0"/>
      <w:marRight w:val="0"/>
      <w:marTop w:val="0"/>
      <w:marBottom w:val="0"/>
      <w:divBdr>
        <w:top w:val="none" w:sz="0" w:space="0" w:color="auto"/>
        <w:left w:val="none" w:sz="0" w:space="0" w:color="auto"/>
        <w:bottom w:val="none" w:sz="0" w:space="0" w:color="auto"/>
        <w:right w:val="none" w:sz="0" w:space="0" w:color="auto"/>
      </w:divBdr>
    </w:div>
    <w:div w:id="1209687642">
      <w:bodyDiv w:val="1"/>
      <w:marLeft w:val="0"/>
      <w:marRight w:val="0"/>
      <w:marTop w:val="0"/>
      <w:marBottom w:val="0"/>
      <w:divBdr>
        <w:top w:val="none" w:sz="0" w:space="0" w:color="auto"/>
        <w:left w:val="none" w:sz="0" w:space="0" w:color="auto"/>
        <w:bottom w:val="none" w:sz="0" w:space="0" w:color="auto"/>
        <w:right w:val="none" w:sz="0" w:space="0" w:color="auto"/>
      </w:divBdr>
      <w:divsChild>
        <w:div w:id="1631744840">
          <w:marLeft w:val="0"/>
          <w:marRight w:val="0"/>
          <w:marTop w:val="0"/>
          <w:marBottom w:val="0"/>
          <w:divBdr>
            <w:top w:val="none" w:sz="0" w:space="0" w:color="auto"/>
            <w:left w:val="none" w:sz="0" w:space="0" w:color="auto"/>
            <w:bottom w:val="none" w:sz="0" w:space="0" w:color="auto"/>
            <w:right w:val="none" w:sz="0" w:space="0" w:color="auto"/>
          </w:divBdr>
          <w:divsChild>
            <w:div w:id="857085052">
              <w:marLeft w:val="0"/>
              <w:marRight w:val="0"/>
              <w:marTop w:val="0"/>
              <w:marBottom w:val="0"/>
              <w:divBdr>
                <w:top w:val="none" w:sz="0" w:space="0" w:color="auto"/>
                <w:left w:val="none" w:sz="0" w:space="0" w:color="auto"/>
                <w:bottom w:val="none" w:sz="0" w:space="0" w:color="auto"/>
                <w:right w:val="none" w:sz="0" w:space="0" w:color="auto"/>
              </w:divBdr>
              <w:divsChild>
                <w:div w:id="976912137">
                  <w:marLeft w:val="0"/>
                  <w:marRight w:val="0"/>
                  <w:marTop w:val="0"/>
                  <w:marBottom w:val="0"/>
                  <w:divBdr>
                    <w:top w:val="none" w:sz="0" w:space="0" w:color="auto"/>
                    <w:left w:val="none" w:sz="0" w:space="0" w:color="auto"/>
                    <w:bottom w:val="none" w:sz="0" w:space="0" w:color="auto"/>
                    <w:right w:val="none" w:sz="0" w:space="0" w:color="auto"/>
                  </w:divBdr>
                  <w:divsChild>
                    <w:div w:id="185121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259193">
          <w:marLeft w:val="0"/>
          <w:marRight w:val="0"/>
          <w:marTop w:val="0"/>
          <w:marBottom w:val="0"/>
          <w:divBdr>
            <w:top w:val="none" w:sz="0" w:space="0" w:color="auto"/>
            <w:left w:val="none" w:sz="0" w:space="0" w:color="auto"/>
            <w:bottom w:val="none" w:sz="0" w:space="0" w:color="auto"/>
            <w:right w:val="none" w:sz="0" w:space="0" w:color="auto"/>
          </w:divBdr>
          <w:divsChild>
            <w:div w:id="655498468">
              <w:marLeft w:val="0"/>
              <w:marRight w:val="0"/>
              <w:marTop w:val="0"/>
              <w:marBottom w:val="0"/>
              <w:divBdr>
                <w:top w:val="none" w:sz="0" w:space="0" w:color="auto"/>
                <w:left w:val="none" w:sz="0" w:space="0" w:color="auto"/>
                <w:bottom w:val="none" w:sz="0" w:space="0" w:color="auto"/>
                <w:right w:val="none" w:sz="0" w:space="0" w:color="auto"/>
              </w:divBdr>
              <w:divsChild>
                <w:div w:id="1008406356">
                  <w:marLeft w:val="0"/>
                  <w:marRight w:val="0"/>
                  <w:marTop w:val="0"/>
                  <w:marBottom w:val="0"/>
                  <w:divBdr>
                    <w:top w:val="none" w:sz="0" w:space="0" w:color="auto"/>
                    <w:left w:val="none" w:sz="0" w:space="0" w:color="auto"/>
                    <w:bottom w:val="none" w:sz="0" w:space="0" w:color="auto"/>
                    <w:right w:val="none" w:sz="0" w:space="0" w:color="auto"/>
                  </w:divBdr>
                  <w:divsChild>
                    <w:div w:id="79216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330827">
      <w:bodyDiv w:val="1"/>
      <w:marLeft w:val="0"/>
      <w:marRight w:val="0"/>
      <w:marTop w:val="0"/>
      <w:marBottom w:val="0"/>
      <w:divBdr>
        <w:top w:val="none" w:sz="0" w:space="0" w:color="auto"/>
        <w:left w:val="none" w:sz="0" w:space="0" w:color="auto"/>
        <w:bottom w:val="none" w:sz="0" w:space="0" w:color="auto"/>
        <w:right w:val="none" w:sz="0" w:space="0" w:color="auto"/>
      </w:divBdr>
    </w:div>
    <w:div w:id="1222012121">
      <w:bodyDiv w:val="1"/>
      <w:marLeft w:val="0"/>
      <w:marRight w:val="0"/>
      <w:marTop w:val="0"/>
      <w:marBottom w:val="0"/>
      <w:divBdr>
        <w:top w:val="none" w:sz="0" w:space="0" w:color="auto"/>
        <w:left w:val="none" w:sz="0" w:space="0" w:color="auto"/>
        <w:bottom w:val="none" w:sz="0" w:space="0" w:color="auto"/>
        <w:right w:val="none" w:sz="0" w:space="0" w:color="auto"/>
      </w:divBdr>
    </w:div>
    <w:div w:id="1248078940">
      <w:bodyDiv w:val="1"/>
      <w:marLeft w:val="0"/>
      <w:marRight w:val="0"/>
      <w:marTop w:val="0"/>
      <w:marBottom w:val="0"/>
      <w:divBdr>
        <w:top w:val="none" w:sz="0" w:space="0" w:color="auto"/>
        <w:left w:val="none" w:sz="0" w:space="0" w:color="auto"/>
        <w:bottom w:val="none" w:sz="0" w:space="0" w:color="auto"/>
        <w:right w:val="none" w:sz="0" w:space="0" w:color="auto"/>
      </w:divBdr>
    </w:div>
    <w:div w:id="1250389347">
      <w:bodyDiv w:val="1"/>
      <w:marLeft w:val="0"/>
      <w:marRight w:val="0"/>
      <w:marTop w:val="0"/>
      <w:marBottom w:val="0"/>
      <w:divBdr>
        <w:top w:val="none" w:sz="0" w:space="0" w:color="auto"/>
        <w:left w:val="none" w:sz="0" w:space="0" w:color="auto"/>
        <w:bottom w:val="none" w:sz="0" w:space="0" w:color="auto"/>
        <w:right w:val="none" w:sz="0" w:space="0" w:color="auto"/>
      </w:divBdr>
    </w:div>
    <w:div w:id="1286621105">
      <w:bodyDiv w:val="1"/>
      <w:marLeft w:val="0"/>
      <w:marRight w:val="0"/>
      <w:marTop w:val="0"/>
      <w:marBottom w:val="0"/>
      <w:divBdr>
        <w:top w:val="none" w:sz="0" w:space="0" w:color="auto"/>
        <w:left w:val="none" w:sz="0" w:space="0" w:color="auto"/>
        <w:bottom w:val="none" w:sz="0" w:space="0" w:color="auto"/>
        <w:right w:val="none" w:sz="0" w:space="0" w:color="auto"/>
      </w:divBdr>
    </w:div>
    <w:div w:id="1287614239">
      <w:bodyDiv w:val="1"/>
      <w:marLeft w:val="0"/>
      <w:marRight w:val="0"/>
      <w:marTop w:val="0"/>
      <w:marBottom w:val="0"/>
      <w:divBdr>
        <w:top w:val="none" w:sz="0" w:space="0" w:color="auto"/>
        <w:left w:val="none" w:sz="0" w:space="0" w:color="auto"/>
        <w:bottom w:val="none" w:sz="0" w:space="0" w:color="auto"/>
        <w:right w:val="none" w:sz="0" w:space="0" w:color="auto"/>
      </w:divBdr>
    </w:div>
    <w:div w:id="1311670271">
      <w:bodyDiv w:val="1"/>
      <w:marLeft w:val="0"/>
      <w:marRight w:val="0"/>
      <w:marTop w:val="0"/>
      <w:marBottom w:val="0"/>
      <w:divBdr>
        <w:top w:val="none" w:sz="0" w:space="0" w:color="auto"/>
        <w:left w:val="none" w:sz="0" w:space="0" w:color="auto"/>
        <w:bottom w:val="none" w:sz="0" w:space="0" w:color="auto"/>
        <w:right w:val="none" w:sz="0" w:space="0" w:color="auto"/>
      </w:divBdr>
    </w:div>
    <w:div w:id="1356881189">
      <w:bodyDiv w:val="1"/>
      <w:marLeft w:val="0"/>
      <w:marRight w:val="0"/>
      <w:marTop w:val="0"/>
      <w:marBottom w:val="0"/>
      <w:divBdr>
        <w:top w:val="none" w:sz="0" w:space="0" w:color="auto"/>
        <w:left w:val="none" w:sz="0" w:space="0" w:color="auto"/>
        <w:bottom w:val="none" w:sz="0" w:space="0" w:color="auto"/>
        <w:right w:val="none" w:sz="0" w:space="0" w:color="auto"/>
      </w:divBdr>
      <w:divsChild>
        <w:div w:id="118694733">
          <w:marLeft w:val="0"/>
          <w:marRight w:val="0"/>
          <w:marTop w:val="0"/>
          <w:marBottom w:val="0"/>
          <w:divBdr>
            <w:top w:val="none" w:sz="0" w:space="0" w:color="auto"/>
            <w:left w:val="none" w:sz="0" w:space="0" w:color="auto"/>
            <w:bottom w:val="none" w:sz="0" w:space="0" w:color="auto"/>
            <w:right w:val="none" w:sz="0" w:space="0" w:color="auto"/>
          </w:divBdr>
          <w:divsChild>
            <w:div w:id="2103526205">
              <w:marLeft w:val="0"/>
              <w:marRight w:val="0"/>
              <w:marTop w:val="0"/>
              <w:marBottom w:val="0"/>
              <w:divBdr>
                <w:top w:val="none" w:sz="0" w:space="0" w:color="auto"/>
                <w:left w:val="none" w:sz="0" w:space="0" w:color="auto"/>
                <w:bottom w:val="none" w:sz="0" w:space="0" w:color="auto"/>
                <w:right w:val="none" w:sz="0" w:space="0" w:color="auto"/>
              </w:divBdr>
              <w:divsChild>
                <w:div w:id="842083735">
                  <w:marLeft w:val="0"/>
                  <w:marRight w:val="0"/>
                  <w:marTop w:val="0"/>
                  <w:marBottom w:val="0"/>
                  <w:divBdr>
                    <w:top w:val="none" w:sz="0" w:space="0" w:color="auto"/>
                    <w:left w:val="none" w:sz="0" w:space="0" w:color="auto"/>
                    <w:bottom w:val="none" w:sz="0" w:space="0" w:color="auto"/>
                    <w:right w:val="none" w:sz="0" w:space="0" w:color="auto"/>
                  </w:divBdr>
                  <w:divsChild>
                    <w:div w:id="187002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46192">
          <w:marLeft w:val="0"/>
          <w:marRight w:val="0"/>
          <w:marTop w:val="0"/>
          <w:marBottom w:val="0"/>
          <w:divBdr>
            <w:top w:val="none" w:sz="0" w:space="0" w:color="auto"/>
            <w:left w:val="none" w:sz="0" w:space="0" w:color="auto"/>
            <w:bottom w:val="none" w:sz="0" w:space="0" w:color="auto"/>
            <w:right w:val="none" w:sz="0" w:space="0" w:color="auto"/>
          </w:divBdr>
          <w:divsChild>
            <w:div w:id="1051921079">
              <w:marLeft w:val="0"/>
              <w:marRight w:val="0"/>
              <w:marTop w:val="0"/>
              <w:marBottom w:val="0"/>
              <w:divBdr>
                <w:top w:val="none" w:sz="0" w:space="0" w:color="auto"/>
                <w:left w:val="none" w:sz="0" w:space="0" w:color="auto"/>
                <w:bottom w:val="none" w:sz="0" w:space="0" w:color="auto"/>
                <w:right w:val="none" w:sz="0" w:space="0" w:color="auto"/>
              </w:divBdr>
              <w:divsChild>
                <w:div w:id="966200859">
                  <w:marLeft w:val="0"/>
                  <w:marRight w:val="0"/>
                  <w:marTop w:val="0"/>
                  <w:marBottom w:val="0"/>
                  <w:divBdr>
                    <w:top w:val="none" w:sz="0" w:space="0" w:color="auto"/>
                    <w:left w:val="none" w:sz="0" w:space="0" w:color="auto"/>
                    <w:bottom w:val="none" w:sz="0" w:space="0" w:color="auto"/>
                    <w:right w:val="none" w:sz="0" w:space="0" w:color="auto"/>
                  </w:divBdr>
                  <w:divsChild>
                    <w:div w:id="26045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49889">
      <w:bodyDiv w:val="1"/>
      <w:marLeft w:val="0"/>
      <w:marRight w:val="0"/>
      <w:marTop w:val="0"/>
      <w:marBottom w:val="0"/>
      <w:divBdr>
        <w:top w:val="none" w:sz="0" w:space="0" w:color="auto"/>
        <w:left w:val="none" w:sz="0" w:space="0" w:color="auto"/>
        <w:bottom w:val="none" w:sz="0" w:space="0" w:color="auto"/>
        <w:right w:val="none" w:sz="0" w:space="0" w:color="auto"/>
      </w:divBdr>
    </w:div>
    <w:div w:id="1375960847">
      <w:bodyDiv w:val="1"/>
      <w:marLeft w:val="0"/>
      <w:marRight w:val="0"/>
      <w:marTop w:val="0"/>
      <w:marBottom w:val="0"/>
      <w:divBdr>
        <w:top w:val="none" w:sz="0" w:space="0" w:color="auto"/>
        <w:left w:val="none" w:sz="0" w:space="0" w:color="auto"/>
        <w:bottom w:val="none" w:sz="0" w:space="0" w:color="auto"/>
        <w:right w:val="none" w:sz="0" w:space="0" w:color="auto"/>
      </w:divBdr>
    </w:div>
    <w:div w:id="1453136883">
      <w:bodyDiv w:val="1"/>
      <w:marLeft w:val="0"/>
      <w:marRight w:val="0"/>
      <w:marTop w:val="0"/>
      <w:marBottom w:val="0"/>
      <w:divBdr>
        <w:top w:val="none" w:sz="0" w:space="0" w:color="auto"/>
        <w:left w:val="none" w:sz="0" w:space="0" w:color="auto"/>
        <w:bottom w:val="none" w:sz="0" w:space="0" w:color="auto"/>
        <w:right w:val="none" w:sz="0" w:space="0" w:color="auto"/>
      </w:divBdr>
    </w:div>
    <w:div w:id="1457333698">
      <w:bodyDiv w:val="1"/>
      <w:marLeft w:val="0"/>
      <w:marRight w:val="0"/>
      <w:marTop w:val="0"/>
      <w:marBottom w:val="0"/>
      <w:divBdr>
        <w:top w:val="none" w:sz="0" w:space="0" w:color="auto"/>
        <w:left w:val="none" w:sz="0" w:space="0" w:color="auto"/>
        <w:bottom w:val="none" w:sz="0" w:space="0" w:color="auto"/>
        <w:right w:val="none" w:sz="0" w:space="0" w:color="auto"/>
      </w:divBdr>
    </w:div>
    <w:div w:id="1470594111">
      <w:bodyDiv w:val="1"/>
      <w:marLeft w:val="0"/>
      <w:marRight w:val="0"/>
      <w:marTop w:val="0"/>
      <w:marBottom w:val="0"/>
      <w:divBdr>
        <w:top w:val="none" w:sz="0" w:space="0" w:color="auto"/>
        <w:left w:val="none" w:sz="0" w:space="0" w:color="auto"/>
        <w:bottom w:val="none" w:sz="0" w:space="0" w:color="auto"/>
        <w:right w:val="none" w:sz="0" w:space="0" w:color="auto"/>
      </w:divBdr>
    </w:div>
    <w:div w:id="1488590967">
      <w:bodyDiv w:val="1"/>
      <w:marLeft w:val="0"/>
      <w:marRight w:val="0"/>
      <w:marTop w:val="0"/>
      <w:marBottom w:val="0"/>
      <w:divBdr>
        <w:top w:val="none" w:sz="0" w:space="0" w:color="auto"/>
        <w:left w:val="none" w:sz="0" w:space="0" w:color="auto"/>
        <w:bottom w:val="none" w:sz="0" w:space="0" w:color="auto"/>
        <w:right w:val="none" w:sz="0" w:space="0" w:color="auto"/>
      </w:divBdr>
    </w:div>
    <w:div w:id="1495536613">
      <w:bodyDiv w:val="1"/>
      <w:marLeft w:val="0"/>
      <w:marRight w:val="0"/>
      <w:marTop w:val="0"/>
      <w:marBottom w:val="0"/>
      <w:divBdr>
        <w:top w:val="none" w:sz="0" w:space="0" w:color="auto"/>
        <w:left w:val="none" w:sz="0" w:space="0" w:color="auto"/>
        <w:bottom w:val="none" w:sz="0" w:space="0" w:color="auto"/>
        <w:right w:val="none" w:sz="0" w:space="0" w:color="auto"/>
      </w:divBdr>
    </w:div>
    <w:div w:id="1541553758">
      <w:bodyDiv w:val="1"/>
      <w:marLeft w:val="0"/>
      <w:marRight w:val="0"/>
      <w:marTop w:val="0"/>
      <w:marBottom w:val="0"/>
      <w:divBdr>
        <w:top w:val="none" w:sz="0" w:space="0" w:color="auto"/>
        <w:left w:val="none" w:sz="0" w:space="0" w:color="auto"/>
        <w:bottom w:val="none" w:sz="0" w:space="0" w:color="auto"/>
        <w:right w:val="none" w:sz="0" w:space="0" w:color="auto"/>
      </w:divBdr>
      <w:divsChild>
        <w:div w:id="991251013">
          <w:marLeft w:val="0"/>
          <w:marRight w:val="0"/>
          <w:marTop w:val="0"/>
          <w:marBottom w:val="0"/>
          <w:divBdr>
            <w:top w:val="none" w:sz="0" w:space="0" w:color="auto"/>
            <w:left w:val="none" w:sz="0" w:space="0" w:color="auto"/>
            <w:bottom w:val="none" w:sz="0" w:space="0" w:color="auto"/>
            <w:right w:val="none" w:sz="0" w:space="0" w:color="auto"/>
          </w:divBdr>
          <w:divsChild>
            <w:div w:id="2071952938">
              <w:marLeft w:val="0"/>
              <w:marRight w:val="0"/>
              <w:marTop w:val="0"/>
              <w:marBottom w:val="0"/>
              <w:divBdr>
                <w:top w:val="none" w:sz="0" w:space="0" w:color="auto"/>
                <w:left w:val="none" w:sz="0" w:space="0" w:color="auto"/>
                <w:bottom w:val="none" w:sz="0" w:space="0" w:color="auto"/>
                <w:right w:val="none" w:sz="0" w:space="0" w:color="auto"/>
              </w:divBdr>
              <w:divsChild>
                <w:div w:id="1313480856">
                  <w:marLeft w:val="0"/>
                  <w:marRight w:val="0"/>
                  <w:marTop w:val="0"/>
                  <w:marBottom w:val="0"/>
                  <w:divBdr>
                    <w:top w:val="none" w:sz="0" w:space="0" w:color="auto"/>
                    <w:left w:val="none" w:sz="0" w:space="0" w:color="auto"/>
                    <w:bottom w:val="none" w:sz="0" w:space="0" w:color="auto"/>
                    <w:right w:val="none" w:sz="0" w:space="0" w:color="auto"/>
                  </w:divBdr>
                  <w:divsChild>
                    <w:div w:id="899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21581">
          <w:marLeft w:val="0"/>
          <w:marRight w:val="0"/>
          <w:marTop w:val="0"/>
          <w:marBottom w:val="0"/>
          <w:divBdr>
            <w:top w:val="none" w:sz="0" w:space="0" w:color="auto"/>
            <w:left w:val="none" w:sz="0" w:space="0" w:color="auto"/>
            <w:bottom w:val="none" w:sz="0" w:space="0" w:color="auto"/>
            <w:right w:val="none" w:sz="0" w:space="0" w:color="auto"/>
          </w:divBdr>
          <w:divsChild>
            <w:div w:id="113326486">
              <w:marLeft w:val="0"/>
              <w:marRight w:val="0"/>
              <w:marTop w:val="0"/>
              <w:marBottom w:val="0"/>
              <w:divBdr>
                <w:top w:val="none" w:sz="0" w:space="0" w:color="auto"/>
                <w:left w:val="none" w:sz="0" w:space="0" w:color="auto"/>
                <w:bottom w:val="none" w:sz="0" w:space="0" w:color="auto"/>
                <w:right w:val="none" w:sz="0" w:space="0" w:color="auto"/>
              </w:divBdr>
              <w:divsChild>
                <w:div w:id="816998207">
                  <w:marLeft w:val="0"/>
                  <w:marRight w:val="0"/>
                  <w:marTop w:val="0"/>
                  <w:marBottom w:val="0"/>
                  <w:divBdr>
                    <w:top w:val="none" w:sz="0" w:space="0" w:color="auto"/>
                    <w:left w:val="none" w:sz="0" w:space="0" w:color="auto"/>
                    <w:bottom w:val="none" w:sz="0" w:space="0" w:color="auto"/>
                    <w:right w:val="none" w:sz="0" w:space="0" w:color="auto"/>
                  </w:divBdr>
                  <w:divsChild>
                    <w:div w:id="14542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34208">
      <w:bodyDiv w:val="1"/>
      <w:marLeft w:val="0"/>
      <w:marRight w:val="0"/>
      <w:marTop w:val="0"/>
      <w:marBottom w:val="0"/>
      <w:divBdr>
        <w:top w:val="none" w:sz="0" w:space="0" w:color="auto"/>
        <w:left w:val="none" w:sz="0" w:space="0" w:color="auto"/>
        <w:bottom w:val="none" w:sz="0" w:space="0" w:color="auto"/>
        <w:right w:val="none" w:sz="0" w:space="0" w:color="auto"/>
      </w:divBdr>
    </w:div>
    <w:div w:id="1548757341">
      <w:bodyDiv w:val="1"/>
      <w:marLeft w:val="0"/>
      <w:marRight w:val="0"/>
      <w:marTop w:val="0"/>
      <w:marBottom w:val="0"/>
      <w:divBdr>
        <w:top w:val="none" w:sz="0" w:space="0" w:color="auto"/>
        <w:left w:val="none" w:sz="0" w:space="0" w:color="auto"/>
        <w:bottom w:val="none" w:sz="0" w:space="0" w:color="auto"/>
        <w:right w:val="none" w:sz="0" w:space="0" w:color="auto"/>
      </w:divBdr>
    </w:div>
    <w:div w:id="1591817036">
      <w:bodyDiv w:val="1"/>
      <w:marLeft w:val="0"/>
      <w:marRight w:val="0"/>
      <w:marTop w:val="0"/>
      <w:marBottom w:val="0"/>
      <w:divBdr>
        <w:top w:val="none" w:sz="0" w:space="0" w:color="auto"/>
        <w:left w:val="none" w:sz="0" w:space="0" w:color="auto"/>
        <w:bottom w:val="none" w:sz="0" w:space="0" w:color="auto"/>
        <w:right w:val="none" w:sz="0" w:space="0" w:color="auto"/>
      </w:divBdr>
    </w:div>
    <w:div w:id="1656685635">
      <w:bodyDiv w:val="1"/>
      <w:marLeft w:val="0"/>
      <w:marRight w:val="0"/>
      <w:marTop w:val="0"/>
      <w:marBottom w:val="0"/>
      <w:divBdr>
        <w:top w:val="none" w:sz="0" w:space="0" w:color="auto"/>
        <w:left w:val="none" w:sz="0" w:space="0" w:color="auto"/>
        <w:bottom w:val="none" w:sz="0" w:space="0" w:color="auto"/>
        <w:right w:val="none" w:sz="0" w:space="0" w:color="auto"/>
      </w:divBdr>
    </w:div>
    <w:div w:id="1661352470">
      <w:bodyDiv w:val="1"/>
      <w:marLeft w:val="0"/>
      <w:marRight w:val="0"/>
      <w:marTop w:val="0"/>
      <w:marBottom w:val="0"/>
      <w:divBdr>
        <w:top w:val="none" w:sz="0" w:space="0" w:color="auto"/>
        <w:left w:val="none" w:sz="0" w:space="0" w:color="auto"/>
        <w:bottom w:val="none" w:sz="0" w:space="0" w:color="auto"/>
        <w:right w:val="none" w:sz="0" w:space="0" w:color="auto"/>
      </w:divBdr>
    </w:div>
    <w:div w:id="1698190669">
      <w:bodyDiv w:val="1"/>
      <w:marLeft w:val="0"/>
      <w:marRight w:val="0"/>
      <w:marTop w:val="0"/>
      <w:marBottom w:val="0"/>
      <w:divBdr>
        <w:top w:val="none" w:sz="0" w:space="0" w:color="auto"/>
        <w:left w:val="none" w:sz="0" w:space="0" w:color="auto"/>
        <w:bottom w:val="none" w:sz="0" w:space="0" w:color="auto"/>
        <w:right w:val="none" w:sz="0" w:space="0" w:color="auto"/>
      </w:divBdr>
    </w:div>
    <w:div w:id="1715235423">
      <w:bodyDiv w:val="1"/>
      <w:marLeft w:val="0"/>
      <w:marRight w:val="0"/>
      <w:marTop w:val="0"/>
      <w:marBottom w:val="0"/>
      <w:divBdr>
        <w:top w:val="none" w:sz="0" w:space="0" w:color="auto"/>
        <w:left w:val="none" w:sz="0" w:space="0" w:color="auto"/>
        <w:bottom w:val="none" w:sz="0" w:space="0" w:color="auto"/>
        <w:right w:val="none" w:sz="0" w:space="0" w:color="auto"/>
      </w:divBdr>
    </w:div>
    <w:div w:id="1766462636">
      <w:bodyDiv w:val="1"/>
      <w:marLeft w:val="0"/>
      <w:marRight w:val="0"/>
      <w:marTop w:val="0"/>
      <w:marBottom w:val="0"/>
      <w:divBdr>
        <w:top w:val="none" w:sz="0" w:space="0" w:color="auto"/>
        <w:left w:val="none" w:sz="0" w:space="0" w:color="auto"/>
        <w:bottom w:val="none" w:sz="0" w:space="0" w:color="auto"/>
        <w:right w:val="none" w:sz="0" w:space="0" w:color="auto"/>
      </w:divBdr>
    </w:div>
    <w:div w:id="1786802467">
      <w:bodyDiv w:val="1"/>
      <w:marLeft w:val="0"/>
      <w:marRight w:val="0"/>
      <w:marTop w:val="0"/>
      <w:marBottom w:val="0"/>
      <w:divBdr>
        <w:top w:val="none" w:sz="0" w:space="0" w:color="auto"/>
        <w:left w:val="none" w:sz="0" w:space="0" w:color="auto"/>
        <w:bottom w:val="none" w:sz="0" w:space="0" w:color="auto"/>
        <w:right w:val="none" w:sz="0" w:space="0" w:color="auto"/>
      </w:divBdr>
      <w:divsChild>
        <w:div w:id="1617298071">
          <w:marLeft w:val="0"/>
          <w:marRight w:val="0"/>
          <w:marTop w:val="0"/>
          <w:marBottom w:val="0"/>
          <w:divBdr>
            <w:top w:val="none" w:sz="0" w:space="0" w:color="auto"/>
            <w:left w:val="none" w:sz="0" w:space="0" w:color="auto"/>
            <w:bottom w:val="none" w:sz="0" w:space="0" w:color="auto"/>
            <w:right w:val="none" w:sz="0" w:space="0" w:color="auto"/>
          </w:divBdr>
          <w:divsChild>
            <w:div w:id="2083984311">
              <w:marLeft w:val="0"/>
              <w:marRight w:val="0"/>
              <w:marTop w:val="0"/>
              <w:marBottom w:val="0"/>
              <w:divBdr>
                <w:top w:val="none" w:sz="0" w:space="0" w:color="auto"/>
                <w:left w:val="none" w:sz="0" w:space="0" w:color="auto"/>
                <w:bottom w:val="none" w:sz="0" w:space="0" w:color="auto"/>
                <w:right w:val="none" w:sz="0" w:space="0" w:color="auto"/>
              </w:divBdr>
              <w:divsChild>
                <w:div w:id="1694721047">
                  <w:marLeft w:val="0"/>
                  <w:marRight w:val="0"/>
                  <w:marTop w:val="0"/>
                  <w:marBottom w:val="0"/>
                  <w:divBdr>
                    <w:top w:val="none" w:sz="0" w:space="0" w:color="auto"/>
                    <w:left w:val="none" w:sz="0" w:space="0" w:color="auto"/>
                    <w:bottom w:val="none" w:sz="0" w:space="0" w:color="auto"/>
                    <w:right w:val="none" w:sz="0" w:space="0" w:color="auto"/>
                  </w:divBdr>
                  <w:divsChild>
                    <w:div w:id="54915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58730">
          <w:marLeft w:val="0"/>
          <w:marRight w:val="0"/>
          <w:marTop w:val="0"/>
          <w:marBottom w:val="0"/>
          <w:divBdr>
            <w:top w:val="none" w:sz="0" w:space="0" w:color="auto"/>
            <w:left w:val="none" w:sz="0" w:space="0" w:color="auto"/>
            <w:bottom w:val="none" w:sz="0" w:space="0" w:color="auto"/>
            <w:right w:val="none" w:sz="0" w:space="0" w:color="auto"/>
          </w:divBdr>
          <w:divsChild>
            <w:div w:id="1461798232">
              <w:marLeft w:val="0"/>
              <w:marRight w:val="0"/>
              <w:marTop w:val="0"/>
              <w:marBottom w:val="0"/>
              <w:divBdr>
                <w:top w:val="none" w:sz="0" w:space="0" w:color="auto"/>
                <w:left w:val="none" w:sz="0" w:space="0" w:color="auto"/>
                <w:bottom w:val="none" w:sz="0" w:space="0" w:color="auto"/>
                <w:right w:val="none" w:sz="0" w:space="0" w:color="auto"/>
              </w:divBdr>
              <w:divsChild>
                <w:div w:id="763498716">
                  <w:marLeft w:val="0"/>
                  <w:marRight w:val="0"/>
                  <w:marTop w:val="0"/>
                  <w:marBottom w:val="0"/>
                  <w:divBdr>
                    <w:top w:val="none" w:sz="0" w:space="0" w:color="auto"/>
                    <w:left w:val="none" w:sz="0" w:space="0" w:color="auto"/>
                    <w:bottom w:val="none" w:sz="0" w:space="0" w:color="auto"/>
                    <w:right w:val="none" w:sz="0" w:space="0" w:color="auto"/>
                  </w:divBdr>
                  <w:divsChild>
                    <w:div w:id="93710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781670">
      <w:bodyDiv w:val="1"/>
      <w:marLeft w:val="0"/>
      <w:marRight w:val="0"/>
      <w:marTop w:val="0"/>
      <w:marBottom w:val="0"/>
      <w:divBdr>
        <w:top w:val="none" w:sz="0" w:space="0" w:color="auto"/>
        <w:left w:val="none" w:sz="0" w:space="0" w:color="auto"/>
        <w:bottom w:val="none" w:sz="0" w:space="0" w:color="auto"/>
        <w:right w:val="none" w:sz="0" w:space="0" w:color="auto"/>
      </w:divBdr>
    </w:div>
    <w:div w:id="1876309669">
      <w:bodyDiv w:val="1"/>
      <w:marLeft w:val="0"/>
      <w:marRight w:val="0"/>
      <w:marTop w:val="0"/>
      <w:marBottom w:val="0"/>
      <w:divBdr>
        <w:top w:val="none" w:sz="0" w:space="0" w:color="auto"/>
        <w:left w:val="none" w:sz="0" w:space="0" w:color="auto"/>
        <w:bottom w:val="none" w:sz="0" w:space="0" w:color="auto"/>
        <w:right w:val="none" w:sz="0" w:space="0" w:color="auto"/>
      </w:divBdr>
    </w:div>
    <w:div w:id="1913467308">
      <w:bodyDiv w:val="1"/>
      <w:marLeft w:val="0"/>
      <w:marRight w:val="0"/>
      <w:marTop w:val="0"/>
      <w:marBottom w:val="0"/>
      <w:divBdr>
        <w:top w:val="none" w:sz="0" w:space="0" w:color="auto"/>
        <w:left w:val="none" w:sz="0" w:space="0" w:color="auto"/>
        <w:bottom w:val="none" w:sz="0" w:space="0" w:color="auto"/>
        <w:right w:val="none" w:sz="0" w:space="0" w:color="auto"/>
      </w:divBdr>
    </w:div>
    <w:div w:id="1932271977">
      <w:bodyDiv w:val="1"/>
      <w:marLeft w:val="0"/>
      <w:marRight w:val="0"/>
      <w:marTop w:val="0"/>
      <w:marBottom w:val="0"/>
      <w:divBdr>
        <w:top w:val="none" w:sz="0" w:space="0" w:color="auto"/>
        <w:left w:val="none" w:sz="0" w:space="0" w:color="auto"/>
        <w:bottom w:val="none" w:sz="0" w:space="0" w:color="auto"/>
        <w:right w:val="none" w:sz="0" w:space="0" w:color="auto"/>
      </w:divBdr>
    </w:div>
    <w:div w:id="1950769006">
      <w:bodyDiv w:val="1"/>
      <w:marLeft w:val="0"/>
      <w:marRight w:val="0"/>
      <w:marTop w:val="0"/>
      <w:marBottom w:val="0"/>
      <w:divBdr>
        <w:top w:val="none" w:sz="0" w:space="0" w:color="auto"/>
        <w:left w:val="none" w:sz="0" w:space="0" w:color="auto"/>
        <w:bottom w:val="none" w:sz="0" w:space="0" w:color="auto"/>
        <w:right w:val="none" w:sz="0" w:space="0" w:color="auto"/>
      </w:divBdr>
    </w:div>
    <w:div w:id="1950812839">
      <w:bodyDiv w:val="1"/>
      <w:marLeft w:val="0"/>
      <w:marRight w:val="0"/>
      <w:marTop w:val="0"/>
      <w:marBottom w:val="0"/>
      <w:divBdr>
        <w:top w:val="none" w:sz="0" w:space="0" w:color="auto"/>
        <w:left w:val="none" w:sz="0" w:space="0" w:color="auto"/>
        <w:bottom w:val="none" w:sz="0" w:space="0" w:color="auto"/>
        <w:right w:val="none" w:sz="0" w:space="0" w:color="auto"/>
      </w:divBdr>
    </w:div>
    <w:div w:id="2002809003">
      <w:bodyDiv w:val="1"/>
      <w:marLeft w:val="0"/>
      <w:marRight w:val="0"/>
      <w:marTop w:val="0"/>
      <w:marBottom w:val="0"/>
      <w:divBdr>
        <w:top w:val="none" w:sz="0" w:space="0" w:color="auto"/>
        <w:left w:val="none" w:sz="0" w:space="0" w:color="auto"/>
        <w:bottom w:val="none" w:sz="0" w:space="0" w:color="auto"/>
        <w:right w:val="none" w:sz="0" w:space="0" w:color="auto"/>
      </w:divBdr>
    </w:div>
    <w:div w:id="2021538538">
      <w:bodyDiv w:val="1"/>
      <w:marLeft w:val="0"/>
      <w:marRight w:val="0"/>
      <w:marTop w:val="0"/>
      <w:marBottom w:val="0"/>
      <w:divBdr>
        <w:top w:val="none" w:sz="0" w:space="0" w:color="auto"/>
        <w:left w:val="none" w:sz="0" w:space="0" w:color="auto"/>
        <w:bottom w:val="none" w:sz="0" w:space="0" w:color="auto"/>
        <w:right w:val="none" w:sz="0" w:space="0" w:color="auto"/>
      </w:divBdr>
    </w:div>
    <w:div w:id="2044086732">
      <w:bodyDiv w:val="1"/>
      <w:marLeft w:val="0"/>
      <w:marRight w:val="0"/>
      <w:marTop w:val="0"/>
      <w:marBottom w:val="0"/>
      <w:divBdr>
        <w:top w:val="none" w:sz="0" w:space="0" w:color="auto"/>
        <w:left w:val="none" w:sz="0" w:space="0" w:color="auto"/>
        <w:bottom w:val="none" w:sz="0" w:space="0" w:color="auto"/>
        <w:right w:val="none" w:sz="0" w:space="0" w:color="auto"/>
      </w:divBdr>
    </w:div>
    <w:div w:id="2069961893">
      <w:bodyDiv w:val="1"/>
      <w:marLeft w:val="0"/>
      <w:marRight w:val="0"/>
      <w:marTop w:val="0"/>
      <w:marBottom w:val="0"/>
      <w:divBdr>
        <w:top w:val="none" w:sz="0" w:space="0" w:color="auto"/>
        <w:left w:val="none" w:sz="0" w:space="0" w:color="auto"/>
        <w:bottom w:val="none" w:sz="0" w:space="0" w:color="auto"/>
        <w:right w:val="none" w:sz="0" w:space="0" w:color="auto"/>
      </w:divBdr>
    </w:div>
    <w:div w:id="2092654933">
      <w:bodyDiv w:val="1"/>
      <w:marLeft w:val="0"/>
      <w:marRight w:val="0"/>
      <w:marTop w:val="0"/>
      <w:marBottom w:val="0"/>
      <w:divBdr>
        <w:top w:val="none" w:sz="0" w:space="0" w:color="auto"/>
        <w:left w:val="none" w:sz="0" w:space="0" w:color="auto"/>
        <w:bottom w:val="none" w:sz="0" w:space="0" w:color="auto"/>
        <w:right w:val="none" w:sz="0" w:space="0" w:color="auto"/>
      </w:divBdr>
    </w:div>
    <w:div w:id="211944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3.xml"/><Relationship Id="rId22" Type="http://schemas.openxmlformats.org/officeDocument/2006/relationships/image" Target="media/image10.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Ryan\Documents\Uni\Dissertation\da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Ryan\Downloads\Lab%20Internal%20Concession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Ryan\Documents\Uni\Dissertation\data%20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Ryan\Documents\Uni\Dissertation\dat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Ryan\Documents\Uni\Dissertation\data%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Batches Booked</a:t>
            </a:r>
            <a:r>
              <a:rPr lang="en-GB" baseline="0"/>
              <a:t> out of Lab</a:t>
            </a:r>
            <a:endParaRPr lang="en-GB"/>
          </a:p>
        </c:rich>
      </c:tx>
      <c:overlay val="0"/>
      <c:spPr>
        <a:noFill/>
        <a:ln>
          <a:noFill/>
        </a:ln>
        <a:effectLst/>
      </c:spPr>
    </c:title>
    <c:autoTitleDeleted val="0"/>
    <c:plotArea>
      <c:layout/>
      <c:pieChart>
        <c:varyColors val="1"/>
        <c:ser>
          <c:idx val="0"/>
          <c:order val="0"/>
          <c:dPt>
            <c:idx val="0"/>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F26-44B4-82C5-624C56B5FA94}"/>
              </c:ext>
            </c:extLst>
          </c:dPt>
          <c:dPt>
            <c:idx val="1"/>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F26-44B4-82C5-624C56B5FA94}"/>
              </c:ext>
            </c:extLst>
          </c:dPt>
          <c:dPt>
            <c:idx val="2"/>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F26-44B4-82C5-624C56B5FA9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Sheet7!$M$5:$M$7</c:f>
              <c:strCache>
                <c:ptCount val="3"/>
                <c:pt idx="0">
                  <c:v>Blending</c:v>
                </c:pt>
                <c:pt idx="1">
                  <c:v>Reject</c:v>
                </c:pt>
                <c:pt idx="2">
                  <c:v>Certified</c:v>
                </c:pt>
              </c:strCache>
            </c:strRef>
          </c:cat>
          <c:val>
            <c:numRef>
              <c:f>Sheet7!$N$5:$N$7</c:f>
              <c:numCache>
                <c:formatCode>General</c:formatCode>
                <c:ptCount val="3"/>
                <c:pt idx="0">
                  <c:v>731</c:v>
                </c:pt>
                <c:pt idx="1">
                  <c:v>334</c:v>
                </c:pt>
                <c:pt idx="2">
                  <c:v>2105</c:v>
                </c:pt>
              </c:numCache>
            </c:numRef>
          </c:val>
          <c:extLst>
            <c:ext xmlns:c16="http://schemas.microsoft.com/office/drawing/2014/chart" uri="{C3380CC4-5D6E-409C-BE32-E72D297353CC}">
              <c16:uniqueId val="{00000006-8F26-44B4-82C5-624C56B5FA94}"/>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Straight Pass / Concession</a:t>
            </a:r>
          </a:p>
        </c:rich>
      </c:tx>
      <c:overlay val="0"/>
      <c:spPr>
        <a:noFill/>
        <a:ln>
          <a:noFill/>
        </a:ln>
        <a:effectLst/>
      </c:spPr>
    </c:title>
    <c:autoTitleDeleted val="0"/>
    <c:plotArea>
      <c:layout/>
      <c:pieChart>
        <c:varyColors val="1"/>
        <c:ser>
          <c:idx val="0"/>
          <c:order val="0"/>
          <c:dPt>
            <c:idx val="0"/>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16F-4707-9D75-98D6D08DA94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16F-4707-9D75-98D6D08DA94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Sheet7!$M$3:$M$4</c:f>
              <c:strCache>
                <c:ptCount val="2"/>
                <c:pt idx="0">
                  <c:v>Cert - Straight Pass</c:v>
                </c:pt>
                <c:pt idx="1">
                  <c:v>Cert - Concession</c:v>
                </c:pt>
              </c:strCache>
            </c:strRef>
          </c:cat>
          <c:val>
            <c:numRef>
              <c:f>Sheet7!$N$3:$N$4</c:f>
              <c:numCache>
                <c:formatCode>General</c:formatCode>
                <c:ptCount val="2"/>
                <c:pt idx="0">
                  <c:v>496</c:v>
                </c:pt>
                <c:pt idx="1">
                  <c:v>1609</c:v>
                </c:pt>
              </c:numCache>
            </c:numRef>
          </c:val>
          <c:extLst>
            <c:ext xmlns:c16="http://schemas.microsoft.com/office/drawing/2014/chart" uri="{C3380CC4-5D6E-409C-BE32-E72D297353CC}">
              <c16:uniqueId val="{00000004-916F-4707-9D75-98D6D08DA94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Straight Pass / Concession </a:t>
            </a:r>
          </a:p>
          <a:p>
            <a:pPr>
              <a:defRPr sz="1800" b="1" i="0" u="none" strike="noStrike" kern="1200" baseline="0">
                <a:solidFill>
                  <a:schemeClr val="dk1">
                    <a:lumMod val="75000"/>
                    <a:lumOff val="25000"/>
                  </a:schemeClr>
                </a:solidFill>
                <a:latin typeface="+mn-lt"/>
                <a:ea typeface="+mn-ea"/>
                <a:cs typeface="+mn-cs"/>
              </a:defRPr>
            </a:pPr>
            <a:r>
              <a:rPr lang="en-GB"/>
              <a:t>June 2023 to September 2023</a:t>
            </a:r>
          </a:p>
        </c:rich>
      </c:tx>
      <c:overlay val="0"/>
      <c:spPr>
        <a:noFill/>
        <a:ln>
          <a:noFill/>
        </a:ln>
        <a:effectLst/>
      </c:spPr>
    </c:title>
    <c:autoTitleDeleted val="0"/>
    <c:plotArea>
      <c:layout/>
      <c:pieChart>
        <c:varyColors val="1"/>
        <c:ser>
          <c:idx val="0"/>
          <c:order val="0"/>
          <c:dPt>
            <c:idx val="0"/>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A06-4F82-BD8B-30E38F3096A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5FA-48FF-889D-F947E503A5F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Sheet7!$M$3:$M$4</c:f>
              <c:strCache>
                <c:ptCount val="2"/>
                <c:pt idx="0">
                  <c:v>Cert - Straight Pass</c:v>
                </c:pt>
                <c:pt idx="1">
                  <c:v>Cert - Concession</c:v>
                </c:pt>
              </c:strCache>
            </c:strRef>
          </c:cat>
          <c:val>
            <c:numRef>
              <c:f>Sheet7!$N$3:$N$4</c:f>
              <c:numCache>
                <c:formatCode>General</c:formatCode>
                <c:ptCount val="2"/>
                <c:pt idx="0">
                  <c:v>496</c:v>
                </c:pt>
                <c:pt idx="1">
                  <c:v>1609</c:v>
                </c:pt>
              </c:numCache>
            </c:numRef>
          </c:val>
          <c:extLst>
            <c:ext xmlns:c16="http://schemas.microsoft.com/office/drawing/2014/chart" uri="{C3380CC4-5D6E-409C-BE32-E72D297353CC}">
              <c16:uniqueId val="{00000000-9A06-4F82-BD8B-30E38F3096A3}"/>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Ratio of concessions </a:t>
            </a:r>
          </a:p>
          <a:p>
            <a:pPr>
              <a:defRPr/>
            </a:pPr>
            <a:r>
              <a:rPr lang="en-GB"/>
              <a:t>June 2023 to</a:t>
            </a:r>
            <a:r>
              <a:rPr lang="en-GB" baseline="0"/>
              <a:t> September 2023</a:t>
            </a:r>
            <a:endParaRPr lang="en-GB"/>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Sheet3!$C$19:$C$24</c:f>
              <c:strCache>
                <c:ptCount val="6"/>
                <c:pt idx="0">
                  <c:v>PSD</c:v>
                </c:pt>
                <c:pt idx="1">
                  <c:v>Chemistry</c:v>
                </c:pt>
                <c:pt idx="2">
                  <c:v>HRC</c:v>
                </c:pt>
                <c:pt idx="3">
                  <c:v>Weld</c:v>
                </c:pt>
                <c:pt idx="4">
                  <c:v>Appearance</c:v>
                </c:pt>
                <c:pt idx="5">
                  <c:v>Other</c:v>
                </c:pt>
              </c:strCache>
            </c:strRef>
          </c:cat>
          <c:val>
            <c:numRef>
              <c:f>Sheet3!$D$19:$D$24</c:f>
              <c:numCache>
                <c:formatCode>General</c:formatCode>
                <c:ptCount val="6"/>
                <c:pt idx="0">
                  <c:v>212</c:v>
                </c:pt>
                <c:pt idx="1">
                  <c:v>247</c:v>
                </c:pt>
                <c:pt idx="2">
                  <c:v>22</c:v>
                </c:pt>
                <c:pt idx="3">
                  <c:v>1</c:v>
                </c:pt>
                <c:pt idx="4">
                  <c:v>3</c:v>
                </c:pt>
                <c:pt idx="5">
                  <c:v>2</c:v>
                </c:pt>
              </c:numCache>
            </c:numRef>
          </c:val>
          <c:extLst>
            <c:ext xmlns:c16="http://schemas.microsoft.com/office/drawing/2014/chart" uri="{C3380CC4-5D6E-409C-BE32-E72D297353CC}">
              <c16:uniqueId val="{00000000-82FC-40B5-B4C1-6B470289E4CC}"/>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Comparison of Results Laboratory</a:t>
            </a:r>
            <a:r>
              <a:rPr lang="en-GB" baseline="0"/>
              <a:t> VS Screening</a:t>
            </a:r>
            <a:endParaRPr lang="en-GB"/>
          </a:p>
        </c:rich>
      </c:tx>
      <c:overlay val="0"/>
    </c:title>
    <c:autoTitleDeleted val="0"/>
    <c:plotArea>
      <c:layout/>
      <c:lineChart>
        <c:grouping val="standard"/>
        <c:varyColors val="0"/>
        <c:ser>
          <c:idx val="0"/>
          <c:order val="0"/>
          <c:tx>
            <c:strRef>
              <c:f>Sheet2!$C$2:$C$3</c:f>
              <c:strCache>
                <c:ptCount val="1"/>
                <c:pt idx="0">
                  <c:v>Results (Weight %) Laboratory 1</c:v>
                </c:pt>
              </c:strCache>
            </c:strRef>
          </c:tx>
          <c:cat>
            <c:strRef>
              <c:f>Sheet2!$B$4:$B$10</c:f>
              <c:strCache>
                <c:ptCount val="7"/>
                <c:pt idx="0">
                  <c:v>106-90</c:v>
                </c:pt>
                <c:pt idx="1">
                  <c:v>90-75</c:v>
                </c:pt>
                <c:pt idx="2">
                  <c:v>75-63</c:v>
                </c:pt>
                <c:pt idx="3">
                  <c:v>63-53</c:v>
                </c:pt>
                <c:pt idx="4">
                  <c:v>53-45</c:v>
                </c:pt>
                <c:pt idx="5">
                  <c:v>45-38</c:v>
                </c:pt>
                <c:pt idx="6">
                  <c:v>&lt;38</c:v>
                </c:pt>
              </c:strCache>
            </c:strRef>
          </c:cat>
          <c:val>
            <c:numRef>
              <c:f>Sheet2!$C$4:$C$10</c:f>
              <c:numCache>
                <c:formatCode>General</c:formatCode>
                <c:ptCount val="7"/>
                <c:pt idx="0">
                  <c:v>4.5999999999999996</c:v>
                </c:pt>
                <c:pt idx="1">
                  <c:v>18.899999999999999</c:v>
                </c:pt>
                <c:pt idx="2">
                  <c:v>21.1</c:v>
                </c:pt>
                <c:pt idx="3">
                  <c:v>18.899999999999999</c:v>
                </c:pt>
                <c:pt idx="4">
                  <c:v>15.6</c:v>
                </c:pt>
                <c:pt idx="5">
                  <c:v>12.4</c:v>
                </c:pt>
                <c:pt idx="6">
                  <c:v>8.5</c:v>
                </c:pt>
              </c:numCache>
            </c:numRef>
          </c:val>
          <c:smooth val="0"/>
          <c:extLst>
            <c:ext xmlns:c16="http://schemas.microsoft.com/office/drawing/2014/chart" uri="{C3380CC4-5D6E-409C-BE32-E72D297353CC}">
              <c16:uniqueId val="{00000000-75BF-4A60-83EB-FC17110A0175}"/>
            </c:ext>
          </c:extLst>
        </c:ser>
        <c:ser>
          <c:idx val="1"/>
          <c:order val="1"/>
          <c:tx>
            <c:strRef>
              <c:f>Sheet2!$D$2:$D$3</c:f>
              <c:strCache>
                <c:ptCount val="1"/>
                <c:pt idx="0">
                  <c:v>Results (Weight %) Laboratory 2</c:v>
                </c:pt>
              </c:strCache>
            </c:strRef>
          </c:tx>
          <c:cat>
            <c:strRef>
              <c:f>Sheet2!$B$4:$B$10</c:f>
              <c:strCache>
                <c:ptCount val="7"/>
                <c:pt idx="0">
                  <c:v>106-90</c:v>
                </c:pt>
                <c:pt idx="1">
                  <c:v>90-75</c:v>
                </c:pt>
                <c:pt idx="2">
                  <c:v>75-63</c:v>
                </c:pt>
                <c:pt idx="3">
                  <c:v>63-53</c:v>
                </c:pt>
                <c:pt idx="4">
                  <c:v>53-45</c:v>
                </c:pt>
                <c:pt idx="5">
                  <c:v>45-38</c:v>
                </c:pt>
                <c:pt idx="6">
                  <c:v>&lt;38</c:v>
                </c:pt>
              </c:strCache>
            </c:strRef>
          </c:cat>
          <c:val>
            <c:numRef>
              <c:f>Sheet2!$D$4:$D$10</c:f>
              <c:numCache>
                <c:formatCode>General</c:formatCode>
                <c:ptCount val="7"/>
                <c:pt idx="0">
                  <c:v>4.4000000000000004</c:v>
                </c:pt>
                <c:pt idx="1">
                  <c:v>18.7</c:v>
                </c:pt>
                <c:pt idx="2">
                  <c:v>20.8</c:v>
                </c:pt>
                <c:pt idx="3">
                  <c:v>18.600000000000001</c:v>
                </c:pt>
                <c:pt idx="4">
                  <c:v>16.3</c:v>
                </c:pt>
                <c:pt idx="5">
                  <c:v>12.2</c:v>
                </c:pt>
                <c:pt idx="6">
                  <c:v>9</c:v>
                </c:pt>
              </c:numCache>
            </c:numRef>
          </c:val>
          <c:smooth val="0"/>
          <c:extLst>
            <c:ext xmlns:c16="http://schemas.microsoft.com/office/drawing/2014/chart" uri="{C3380CC4-5D6E-409C-BE32-E72D297353CC}">
              <c16:uniqueId val="{00000001-75BF-4A60-83EB-FC17110A0175}"/>
            </c:ext>
          </c:extLst>
        </c:ser>
        <c:ser>
          <c:idx val="2"/>
          <c:order val="2"/>
          <c:tx>
            <c:strRef>
              <c:f>Sheet2!$E$2:$E$3</c:f>
              <c:strCache>
                <c:ptCount val="1"/>
                <c:pt idx="0">
                  <c:v>Results (Weight %) Screening 1</c:v>
                </c:pt>
              </c:strCache>
            </c:strRef>
          </c:tx>
          <c:cat>
            <c:strRef>
              <c:f>Sheet2!$B$4:$B$10</c:f>
              <c:strCache>
                <c:ptCount val="7"/>
                <c:pt idx="0">
                  <c:v>106-90</c:v>
                </c:pt>
                <c:pt idx="1">
                  <c:v>90-75</c:v>
                </c:pt>
                <c:pt idx="2">
                  <c:v>75-63</c:v>
                </c:pt>
                <c:pt idx="3">
                  <c:v>63-53</c:v>
                </c:pt>
                <c:pt idx="4">
                  <c:v>53-45</c:v>
                </c:pt>
                <c:pt idx="5">
                  <c:v>45-38</c:v>
                </c:pt>
                <c:pt idx="6">
                  <c:v>&lt;38</c:v>
                </c:pt>
              </c:strCache>
            </c:strRef>
          </c:cat>
          <c:val>
            <c:numRef>
              <c:f>Sheet2!$E$4:$E$10</c:f>
              <c:numCache>
                <c:formatCode>General</c:formatCode>
                <c:ptCount val="7"/>
                <c:pt idx="0">
                  <c:v>4.7</c:v>
                </c:pt>
                <c:pt idx="1">
                  <c:v>18.5</c:v>
                </c:pt>
                <c:pt idx="2">
                  <c:v>21</c:v>
                </c:pt>
                <c:pt idx="3">
                  <c:v>18.100000000000001</c:v>
                </c:pt>
                <c:pt idx="4">
                  <c:v>16.2</c:v>
                </c:pt>
                <c:pt idx="5">
                  <c:v>13.1</c:v>
                </c:pt>
                <c:pt idx="6">
                  <c:v>8.4</c:v>
                </c:pt>
              </c:numCache>
            </c:numRef>
          </c:val>
          <c:smooth val="0"/>
          <c:extLst>
            <c:ext xmlns:c16="http://schemas.microsoft.com/office/drawing/2014/chart" uri="{C3380CC4-5D6E-409C-BE32-E72D297353CC}">
              <c16:uniqueId val="{00000002-75BF-4A60-83EB-FC17110A0175}"/>
            </c:ext>
          </c:extLst>
        </c:ser>
        <c:ser>
          <c:idx val="3"/>
          <c:order val="3"/>
          <c:tx>
            <c:strRef>
              <c:f>Sheet2!$F$2:$F$3</c:f>
              <c:strCache>
                <c:ptCount val="1"/>
                <c:pt idx="0">
                  <c:v>Results (Weight %) Screening 2</c:v>
                </c:pt>
              </c:strCache>
            </c:strRef>
          </c:tx>
          <c:cat>
            <c:strRef>
              <c:f>Sheet2!$B$4:$B$10</c:f>
              <c:strCache>
                <c:ptCount val="7"/>
                <c:pt idx="0">
                  <c:v>106-90</c:v>
                </c:pt>
                <c:pt idx="1">
                  <c:v>90-75</c:v>
                </c:pt>
                <c:pt idx="2">
                  <c:v>75-63</c:v>
                </c:pt>
                <c:pt idx="3">
                  <c:v>63-53</c:v>
                </c:pt>
                <c:pt idx="4">
                  <c:v>53-45</c:v>
                </c:pt>
                <c:pt idx="5">
                  <c:v>45-38</c:v>
                </c:pt>
                <c:pt idx="6">
                  <c:v>&lt;38</c:v>
                </c:pt>
              </c:strCache>
            </c:strRef>
          </c:cat>
          <c:val>
            <c:numRef>
              <c:f>Sheet2!$F$4:$F$10</c:f>
              <c:numCache>
                <c:formatCode>General</c:formatCode>
                <c:ptCount val="7"/>
                <c:pt idx="0">
                  <c:v>4.5999999999999996</c:v>
                </c:pt>
                <c:pt idx="1">
                  <c:v>19</c:v>
                </c:pt>
                <c:pt idx="2">
                  <c:v>20.7</c:v>
                </c:pt>
                <c:pt idx="3">
                  <c:v>18.3</c:v>
                </c:pt>
                <c:pt idx="4">
                  <c:v>15.9</c:v>
                </c:pt>
                <c:pt idx="5">
                  <c:v>12.9</c:v>
                </c:pt>
                <c:pt idx="6">
                  <c:v>8.6</c:v>
                </c:pt>
              </c:numCache>
            </c:numRef>
          </c:val>
          <c:smooth val="0"/>
          <c:extLst>
            <c:ext xmlns:c16="http://schemas.microsoft.com/office/drawing/2014/chart" uri="{C3380CC4-5D6E-409C-BE32-E72D297353CC}">
              <c16:uniqueId val="{00000003-75BF-4A60-83EB-FC17110A0175}"/>
            </c:ext>
          </c:extLst>
        </c:ser>
        <c:dLbls>
          <c:showLegendKey val="0"/>
          <c:showVal val="0"/>
          <c:showCatName val="0"/>
          <c:showSerName val="0"/>
          <c:showPercent val="0"/>
          <c:showBubbleSize val="0"/>
        </c:dLbls>
        <c:marker val="1"/>
        <c:smooth val="0"/>
        <c:axId val="128398464"/>
        <c:axId val="128400000"/>
      </c:lineChart>
      <c:catAx>
        <c:axId val="128398464"/>
        <c:scaling>
          <c:orientation val="minMax"/>
        </c:scaling>
        <c:delete val="0"/>
        <c:axPos val="b"/>
        <c:numFmt formatCode="General" sourceLinked="0"/>
        <c:majorTickMark val="none"/>
        <c:minorTickMark val="none"/>
        <c:tickLblPos val="nextTo"/>
        <c:crossAx val="128400000"/>
        <c:crosses val="autoZero"/>
        <c:auto val="1"/>
        <c:lblAlgn val="ctr"/>
        <c:lblOffset val="100"/>
        <c:noMultiLvlLbl val="0"/>
      </c:catAx>
      <c:valAx>
        <c:axId val="128400000"/>
        <c:scaling>
          <c:orientation val="minMax"/>
        </c:scaling>
        <c:delete val="0"/>
        <c:axPos val="l"/>
        <c:majorGridlines/>
        <c:numFmt formatCode="General" sourceLinked="1"/>
        <c:majorTickMark val="none"/>
        <c:minorTickMark val="none"/>
        <c:tickLblPos val="nextTo"/>
        <c:spPr>
          <a:ln w="9525">
            <a:noFill/>
          </a:ln>
        </c:spPr>
        <c:crossAx val="128398464"/>
        <c:crosses val="autoZero"/>
        <c:crossBetween val="between"/>
      </c:valAx>
    </c:plotArea>
    <c:legend>
      <c:legendPos val="b"/>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Straight Pass / Concession </a:t>
            </a:r>
          </a:p>
          <a:p>
            <a:pPr>
              <a:defRPr sz="1800" b="1" i="0" u="none" strike="noStrike" kern="1200" baseline="0">
                <a:solidFill>
                  <a:schemeClr val="dk1">
                    <a:lumMod val="75000"/>
                    <a:lumOff val="25000"/>
                  </a:schemeClr>
                </a:solidFill>
                <a:latin typeface="+mn-lt"/>
                <a:ea typeface="+mn-ea"/>
                <a:cs typeface="+mn-cs"/>
              </a:defRPr>
            </a:pPr>
            <a:r>
              <a:rPr lang="en-GB"/>
              <a:t>January</a:t>
            </a:r>
            <a:r>
              <a:rPr lang="en-GB" baseline="0"/>
              <a:t> 2024 to March 2024</a:t>
            </a:r>
            <a:endParaRPr lang="en-GB"/>
          </a:p>
        </c:rich>
      </c:tx>
      <c:overlay val="0"/>
      <c:spPr>
        <a:noFill/>
        <a:ln>
          <a:noFill/>
        </a:ln>
        <a:effectLst/>
      </c:spPr>
    </c:title>
    <c:autoTitleDeleted val="0"/>
    <c:plotArea>
      <c:layout/>
      <c:pieChart>
        <c:varyColors val="1"/>
        <c:ser>
          <c:idx val="0"/>
          <c:order val="0"/>
          <c:dPt>
            <c:idx val="0"/>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A06-4F82-BD8B-30E38F3096A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9FE-4E5C-A311-2981193CAC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Sheet7!$M$3:$M$4</c:f>
              <c:strCache>
                <c:ptCount val="2"/>
                <c:pt idx="0">
                  <c:v>Cert - Straight Pass</c:v>
                </c:pt>
                <c:pt idx="1">
                  <c:v>Cert - Concession</c:v>
                </c:pt>
              </c:strCache>
            </c:strRef>
          </c:cat>
          <c:val>
            <c:numRef>
              <c:f>Sheet7!$N$3:$N$4</c:f>
              <c:numCache>
                <c:formatCode>General</c:formatCode>
                <c:ptCount val="2"/>
                <c:pt idx="0">
                  <c:v>210</c:v>
                </c:pt>
                <c:pt idx="1">
                  <c:v>275</c:v>
                </c:pt>
              </c:numCache>
            </c:numRef>
          </c:val>
          <c:extLst>
            <c:ext xmlns:c16="http://schemas.microsoft.com/office/drawing/2014/chart" uri="{C3380CC4-5D6E-409C-BE32-E72D297353CC}">
              <c16:uniqueId val="{00000000-9A06-4F82-BD8B-30E38F3096A3}"/>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Concession Type January 2024</a:t>
            </a:r>
            <a:r>
              <a:rPr lang="en-US" baseline="0"/>
              <a:t> to March 2024</a:t>
            </a:r>
            <a:endParaRPr lang="en-US"/>
          </a:p>
        </c:rich>
      </c:tx>
      <c:overlay val="0"/>
    </c:title>
    <c:autoTitleDeleted val="0"/>
    <c:plotArea>
      <c:layout/>
      <c:pieChart>
        <c:varyColors val="1"/>
        <c:ser>
          <c:idx val="0"/>
          <c:order val="0"/>
          <c:tx>
            <c:strRef>
              <c:f>Sheet5!$H$2</c:f>
              <c:strCache>
                <c:ptCount val="1"/>
                <c:pt idx="0">
                  <c:v>Total:</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Sheet5!$G$3:$G$8</c:f>
              <c:strCache>
                <c:ptCount val="6"/>
                <c:pt idx="0">
                  <c:v>PSD</c:v>
                </c:pt>
                <c:pt idx="1">
                  <c:v>Chemistry</c:v>
                </c:pt>
                <c:pt idx="2">
                  <c:v>HRC</c:v>
                </c:pt>
                <c:pt idx="3">
                  <c:v>Weld</c:v>
                </c:pt>
                <c:pt idx="4">
                  <c:v>Appearance</c:v>
                </c:pt>
                <c:pt idx="5">
                  <c:v>Other</c:v>
                </c:pt>
              </c:strCache>
            </c:strRef>
          </c:cat>
          <c:val>
            <c:numRef>
              <c:f>Sheet5!$H$3:$H$8</c:f>
              <c:numCache>
                <c:formatCode>General</c:formatCode>
                <c:ptCount val="6"/>
                <c:pt idx="0">
                  <c:v>124</c:v>
                </c:pt>
                <c:pt idx="1">
                  <c:v>219</c:v>
                </c:pt>
                <c:pt idx="2">
                  <c:v>19</c:v>
                </c:pt>
                <c:pt idx="3">
                  <c:v>2</c:v>
                </c:pt>
                <c:pt idx="4">
                  <c:v>1</c:v>
                </c:pt>
                <c:pt idx="5">
                  <c:v>0</c:v>
                </c:pt>
              </c:numCache>
            </c:numRef>
          </c:val>
          <c:extLst>
            <c:ext xmlns:c16="http://schemas.microsoft.com/office/drawing/2014/chart" uri="{C3380CC4-5D6E-409C-BE32-E72D297353CC}">
              <c16:uniqueId val="{00000000-DEAC-4044-BEB1-DEE303A7F42E}"/>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Mer17</b:Tag>
    <b:SourceType>JournalArticle</b:SourceType>
    <b:Guid>{ACB99CC6-94BE-44DA-BA27-FC8F3F6A9AFD}</b:Guid>
    <b:Title>Quantitative data analysis</b:Title>
    <b:Year>2017</b:Year>
    <b:Author>
      <b:Author>
        <b:NameList>
          <b:Person>
            <b:Last>Mertens</b:Last>
            <b:First>W</b:First>
          </b:Person>
        </b:NameList>
      </b:Author>
    </b:Author>
    <b:JournalName>A companion</b:JournalName>
    <b:Pages>1-8</b:Pages>
    <b:RefOrder>4</b:RefOrder>
  </b:Source>
  <b:Source>
    <b:Tag>LSN25</b:Tag>
    <b:SourceType>InternetSite</b:SourceType>
    <b:Guid>{5D8D0B75-EB7A-4864-8185-62717F389867}</b:Guid>
    <b:Author>
      <b:Author>
        <b:Corporate>LSN Diffusion</b:Corporate>
      </b:Author>
    </b:Author>
    <b:Year>2025</b:Year>
    <b:YearAccessed>2025</b:YearAccessed>
    <b:URL>www.lsndiffusion.com</b:URL>
    <b:RefOrder>1</b:RefOrder>
  </b:Source>
  <b:Source>
    <b:Tag>Leo14</b:Tag>
    <b:SourceType>JournalArticle</b:SourceType>
    <b:Guid>{E2101E23-C31B-4148-95C9-D4918C40F2CF}</b:Guid>
    <b:Author>
      <b:Author>
        <b:NameList>
          <b:Person>
            <b:Last>Leonelli</b:Last>
            <b:First>S</b:First>
          </b:Person>
        </b:NameList>
      </b:Author>
    </b:Author>
    <b:Title>Data interpretation in the digital age</b:Title>
    <b:Year>2014</b:Year>
    <b:JournalName>Perspectives on Science</b:JournalName>
    <b:Pages>397-417</b:Pages>
    <b:RefOrder>5</b:RefOrder>
  </b:Source>
  <b:Source>
    <b:Tag>Kro08</b:Tag>
    <b:SourceType>JournalArticle</b:SourceType>
    <b:Guid>{488DAED3-67B9-4824-AD9E-6C9DEAAD0AA8}</b:Guid>
    <b:Author>
      <b:Author>
        <b:NameList>
          <b:Person>
            <b:Last>Kroetsch</b:Last>
            <b:First>D</b:First>
          </b:Person>
        </b:NameList>
      </b:Author>
    </b:Author>
    <b:Title>Particle size distribution</b:Title>
    <b:JournalName>Soil sampling and methods of analysis</b:JournalName>
    <b:Year>2008</b:Year>
    <b:Pages>713-725</b:Pages>
    <b:RefOrder>6</b:RefOrder>
  </b:Source>
  <b:Source>
    <b:Tag>YuA90</b:Tag>
    <b:SourceType>JournalArticle</b:SourceType>
    <b:Guid>{F551363E-1AD0-4420-B82B-4F3909281303}</b:Guid>
    <b:Author>
      <b:Author>
        <b:NameList>
          <b:Person>
            <b:Last>Yu</b:Last>
            <b:First>A.B.</b:First>
            <b:Middle>and Standish, N</b:Middle>
          </b:Person>
        </b:NameList>
      </b:Author>
    </b:Author>
    <b:Title>A study of particle size distributions</b:Title>
    <b:JournalName>Powder Technology</b:JournalName>
    <b:Year>1990</b:Year>
    <b:Pages>101-118</b:Pages>
    <b:RefOrder>7</b:RefOrder>
  </b:Source>
  <b:Source>
    <b:Tag>Fin20</b:Tag>
    <b:SourceType>JournalArticle</b:SourceType>
    <b:Guid>{AD51D96B-3589-44D6-A4D3-B3089B9BC829}</b:Guid>
    <b:Author>
      <b:Author>
        <b:NameList>
          <b:Person>
            <b:Last>Finlay</b:Last>
            <b:First>W.H.</b:First>
            <b:Middle>and Darquenne, C</b:Middle>
          </b:Person>
        </b:NameList>
      </b:Author>
    </b:Author>
    <b:Title>Particle size distributions</b:Title>
    <b:JournalName>Journal of aerosol medicine and pulmonary drug delivery</b:JournalName>
    <b:Year>2020</b:Year>
    <b:Pages>178-180</b:Pages>
    <b:RefOrder>8</b:RefOrder>
  </b:Source>
  <b:Source>
    <b:Tag>Bow02</b:Tag>
    <b:SourceType>JournalArticle</b:SourceType>
    <b:Guid>{EA9E128E-33D2-4681-BEC0-81B7CE4957AF}</b:Guid>
    <b:Author>
      <b:Author>
        <b:NameList>
          <b:Person>
            <b:Last>Bowen</b:Last>
            <b:First>P</b:First>
          </b:Person>
        </b:NameList>
      </b:Author>
    </b:Author>
    <b:Title>Particle size distribution measurement from millimeters to nanometers and from rods to platelets</b:Title>
    <b:JournalName>Journal of dispersion science and technology</b:JournalName>
    <b:Year>2002</b:Year>
    <b:Pages>631-662</b:Pages>
    <b:RefOrder>9</b:RefOrder>
  </b:Source>
  <b:Source>
    <b:Tag>ISO07</b:Tag>
    <b:SourceType>JournalArticle</b:SourceType>
    <b:Guid>{F007D782-DFB4-4165-B4EA-79AE53D9D8E0}</b:Guid>
    <b:Author>
      <b:Author>
        <b:Corporate>ISO</b:Corporate>
      </b:Author>
    </b:Author>
    <b:Title>ISO 3954:2007</b:Title>
    <b:JournalName>Powders for powder metallurgical purposes — Sampling</b:JournalName>
    <b:Year>2007</b:Year>
    <b:Pages>1-8</b:Pages>
    <b:Volume>2</b:Volume>
    <b:RefOrder>12</b:RefOrder>
  </b:Source>
  <b:Source>
    <b:Tag>Muz97</b:Tag>
    <b:SourceType>JournalArticle</b:SourceType>
    <b:Guid>{D6E62AEB-238F-4560-9CC6-E77D42DF4DFB}</b:Guid>
    <b:Author>
      <b:Author>
        <b:NameList>
          <b:Person>
            <b:Last>Muzzio</b:Last>
            <b:First>F.J</b:First>
          </b:Person>
        </b:NameList>
      </b:Author>
    </b:Author>
    <b:Title>Sampling practices in powder blending</b:Title>
    <b:JournalName>International journal of pharmaceutics</b:JournalName>
    <b:Year>1997</b:Year>
    <b:Pages>153-178</b:Pages>
    <b:RefOrder>13</b:RefOrder>
  </b:Source>
  <b:Source>
    <b:Tag>WST25</b:Tag>
    <b:SourceType>InternetSite</b:SourceType>
    <b:Guid>{27396B8A-59C2-45D9-A296-67ED93D6E785}</b:Guid>
    <b:Author>
      <b:Author>
        <b:Corporate>W.S Tyler</b:Corporate>
      </b:Author>
    </b:Author>
    <b:Title>RO-TAP® Sieve Shaker</b:Title>
    <b:Year>2025</b:Year>
    <b:URL>https://hub.wstyler.com/rotap</b:URL>
    <b:RefOrder>15</b:RefOrder>
  </b:Source>
  <b:Source>
    <b:Tag>Hav25</b:Tag>
    <b:SourceType>InternetSite</b:SourceType>
    <b:Guid>{1980C801-B8FA-42E8-9045-D09C943A9B93}</b:Guid>
    <b:Author>
      <b:Author>
        <b:Corporate>Haver &amp; Boecker</b:Corporate>
      </b:Author>
    </b:Author>
    <b:Title>Your partner for perfect processes</b:Title>
    <b:Year>2025</b:Year>
    <b:URL>https://www.haverboecker.com/en/</b:URL>
    <b:RefOrder>16</b:RefOrder>
  </b:Source>
  <b:Source>
    <b:Tag>Lum96</b:Tag>
    <b:SourceType>JournalArticle</b:SourceType>
    <b:Guid>{3583BB6A-B3D0-4820-9191-A61CF49F39A1}</b:Guid>
    <b:Author>
      <b:Author>
        <b:NameList>
          <b:Person>
            <b:Last>Lum</b:Last>
            <b:First>L.S</b:First>
          </b:Person>
        </b:NameList>
      </b:Author>
    </b:Author>
    <b:Title>Standard reference materials for particle size analysis of ceramic powders by gravity sedimentation</b:Title>
    <b:Year>1996</b:Year>
    <b:JournalName>Powder technology</b:JournalName>
    <b:Pages>233-238</b:Pages>
    <b:RefOrder>19</b:RefOrder>
  </b:Source>
  <b:Source>
    <b:Tag>Rid00</b:Tag>
    <b:SourceType>JournalArticle</b:SourceType>
    <b:Guid>{6D682095-31CE-452A-8213-CDF728E34977}</b:Guid>
    <b:Author>
      <b:Author>
        <b:NameList>
          <b:Person>
            <b:Last>Rideal</b:Last>
            <b:First>G.R</b:First>
          </b:Person>
        </b:NameList>
      </b:Author>
    </b:Author>
    <b:Title>Sieve Calibration–a New Simple but High Precision Approach</b:Title>
    <b:JournalName>Particle &amp; Particle Systems Characterization: Measurement and Description of Particle Properties and Behavior in Powders and Other Disperse Systems</b:JournalName>
    <b:Year>2000</b:Year>
    <b:Pages>77-82</b:Pages>
    <b:RefOrder>18</b:RefOrder>
  </b:Source>
  <b:Source>
    <b:Tag>Rob23</b:Tag>
    <b:SourceType>InternetSite</b:SourceType>
    <b:Guid>{129B8A08-10D9-4BA1-89BA-0F1AA7C8712E}</b:Guid>
    <b:Author>
      <b:Author>
        <b:Corporate>Robomat</b:Corporate>
      </b:Author>
    </b:Author>
    <b:Title>Sieve, filter fabric, Screen printing mesh, wire mesh lattice grid</b:Title>
    <b:Year>2023</b:Year>
    <b:URL>https://www.robomat.eu/check-filter-screen-wire-mesh?lang=en</b:URL>
    <b:RefOrder>17</b:RefOrder>
  </b:Source>
  <b:Source>
    <b:Tag>AST85</b:Tag>
    <b:SourceType>JournalArticle</b:SourceType>
    <b:Guid>{066D9AAB-9C7D-444F-81A5-3DF60A6CB854}</b:Guid>
    <b:Author>
      <b:Author>
        <b:Corporate>ASTM Committee</b:Corporate>
      </b:Author>
    </b:Author>
    <b:Title>E-29 on Particle Size Measurement</b:Title>
    <b:Year>1985</b:Year>
    <b:JournalName>Manual on test sieving methods</b:JournalName>
    <b:RefOrder>14</b:RefOrder>
  </b:Source>
  <b:Source>
    <b:Tag>Met25</b:Tag>
    <b:SourceType>InternetSite</b:SourceType>
    <b:Guid>{58BFA4C5-F595-4624-A9D7-0A488CDEBCE7}</b:Guid>
    <b:Title>Atomized Metal powder – A Comprehensive Guide in 2025</b:Title>
    <b:Year>2025</b:Year>
    <b:Author>
      <b:Author>
        <b:Corporate>Metal 3DP</b:Corporate>
      </b:Author>
    </b:Author>
    <b:URL>https://met3dp.com/atomized-metal-a-comprehensive-guide/</b:URL>
    <b:RefOrder>2</b:RefOrder>
  </b:Source>
  <b:Source>
    <b:Tag>Biz24</b:Tag>
    <b:SourceType>InternetSite</b:SourceType>
    <b:Guid>{1DAF7F82-031F-434E-B4ED-29D23D80928C}</b:Guid>
    <b:Author>
      <b:Author>
        <b:Corporate>Bizmasters</b:Corporate>
      </b:Author>
    </b:Author>
    <b:Title>What is a Concession in Quality?</b:Title>
    <b:Year>2024</b:Year>
    <b:URL>https://bizmasterz.com/what-is-a-consession-in-quality</b:URL>
    <b:RefOrder>3</b:RefOrder>
  </b:Source>
  <b:Source>
    <b:Tag>Mir25</b:Tag>
    <b:SourceType>InternetSite</b:SourceType>
    <b:Guid>{5E725B62-1F8C-4414-A9D0-939FD8C806E0}</b:Guid>
    <b:Author>
      <b:Author>
        <b:Corporate>Miro</b:Corporate>
      </b:Author>
    </b:Author>
    <b:Title>What is brainstorming?</b:Title>
    <b:Year>2025</b:Year>
    <b:URL>https://miro.com/brainstorming/what-is-brainstorming/</b:URL>
    <b:RefOrder>10</b:RefOrder>
  </b:Source>
  <b:Source>
    <b:Tag>Agn25</b:Tag>
    <b:SourceType>InternetSite</b:SourceType>
    <b:Guid>{359E2AC2-62B0-4409-8D81-8BEE529A1DE6}</b:Guid>
    <b:Author>
      <b:Author>
        <b:Corporate>Agno</b:Corporate>
      </b:Author>
    </b:Author>
    <b:Title>Sampling of Powders</b:Title>
    <b:Year>2025</b:Year>
    <b:URL>https://agnopharma.com/technical-briefs/sampling-of-powders/</b:URL>
    <b:RefOrder>11</b:RefOrder>
  </b:Source>
</b:Sources>
</file>

<file path=customXml/itemProps1.xml><?xml version="1.0" encoding="utf-8"?>
<ds:datastoreItem xmlns:ds="http://schemas.openxmlformats.org/officeDocument/2006/customXml" ds:itemID="{95A8A816-C679-43C2-808D-169FD1A98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6384</Words>
  <Characters>36391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Owen</dc:creator>
  <cp:keywords/>
  <dc:description/>
  <cp:lastModifiedBy>Ryan  Owen</cp:lastModifiedBy>
  <cp:revision>3</cp:revision>
  <dcterms:created xsi:type="dcterms:W3CDTF">2025-05-26T22:34:00Z</dcterms:created>
  <dcterms:modified xsi:type="dcterms:W3CDTF">2025-05-26T22:36:00Z</dcterms:modified>
</cp:coreProperties>
</file>