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4C8B4" w14:textId="740E89ED" w:rsidR="08596F32" w:rsidRDefault="6EB21D34" w:rsidP="6EB21D34">
      <w:pPr>
        <w:spacing w:after="120"/>
        <w:jc w:val="center"/>
        <w:rPr>
          <w:rFonts w:ascii="Arial" w:eastAsia="Arial" w:hAnsi="Arial" w:cs="Arial"/>
          <w:b/>
          <w:bCs/>
          <w:sz w:val="48"/>
          <w:szCs w:val="48"/>
        </w:rPr>
      </w:pPr>
      <w:r w:rsidRPr="6EB21D34">
        <w:rPr>
          <w:rFonts w:ascii="Arial" w:eastAsia="Arial" w:hAnsi="Arial" w:cs="Arial"/>
          <w:b/>
          <w:bCs/>
          <w:sz w:val="48"/>
          <w:szCs w:val="48"/>
        </w:rPr>
        <w:t>University of Wales Trinity Saint David (UWTSD)</w:t>
      </w:r>
    </w:p>
    <w:p w14:paraId="45653162" w14:textId="1C9945DF" w:rsidR="7DE63682" w:rsidRDefault="7DE63682" w:rsidP="7DE63682">
      <w:pPr>
        <w:spacing w:after="120"/>
        <w:jc w:val="center"/>
        <w:rPr>
          <w:rFonts w:ascii="Arial" w:eastAsia="Arial" w:hAnsi="Arial" w:cs="Arial"/>
          <w:b/>
          <w:bCs/>
          <w:i/>
          <w:iCs/>
          <w:sz w:val="48"/>
          <w:szCs w:val="48"/>
        </w:rPr>
      </w:pPr>
    </w:p>
    <w:p w14:paraId="2F2CB99C" w14:textId="08C202B9" w:rsidR="08596F32" w:rsidRDefault="6EB21D34" w:rsidP="6EB21D34">
      <w:pPr>
        <w:rPr>
          <w:rFonts w:ascii="Arial" w:eastAsia="Arial" w:hAnsi="Arial" w:cs="Arial"/>
          <w:sz w:val="28"/>
          <w:szCs w:val="28"/>
        </w:rPr>
      </w:pPr>
      <w:r w:rsidRPr="6EB21D34">
        <w:rPr>
          <w:rFonts w:ascii="Arial" w:eastAsia="Arial" w:hAnsi="Arial" w:cs="Arial"/>
          <w:sz w:val="28"/>
          <w:szCs w:val="28"/>
        </w:rPr>
        <w:t>Name: Lisa Partridge</w:t>
      </w:r>
    </w:p>
    <w:p w14:paraId="0022DBAE" w14:textId="1F0C400A" w:rsidR="08596F32" w:rsidRDefault="6EB21D34" w:rsidP="6EB21D34">
      <w:pPr>
        <w:rPr>
          <w:rFonts w:ascii="Arial" w:eastAsia="Arial" w:hAnsi="Arial" w:cs="Arial"/>
          <w:sz w:val="28"/>
          <w:szCs w:val="28"/>
        </w:rPr>
      </w:pPr>
      <w:r w:rsidRPr="6EB21D34">
        <w:rPr>
          <w:rFonts w:ascii="Arial" w:eastAsia="Arial" w:hAnsi="Arial" w:cs="Arial"/>
          <w:sz w:val="28"/>
          <w:szCs w:val="28"/>
        </w:rPr>
        <w:t>Student Number: 1708297</w:t>
      </w:r>
    </w:p>
    <w:p w14:paraId="718654D3" w14:textId="14EE9E32" w:rsidR="6EB21D34" w:rsidRDefault="6EB21D34" w:rsidP="6EB21D34">
      <w:pPr>
        <w:spacing w:before="120" w:after="120"/>
        <w:rPr>
          <w:rFonts w:ascii="Arial" w:eastAsia="Arial" w:hAnsi="Arial" w:cs="Arial"/>
          <w:sz w:val="28"/>
          <w:szCs w:val="28"/>
        </w:rPr>
      </w:pPr>
    </w:p>
    <w:p w14:paraId="7519EA36" w14:textId="77AA933C" w:rsidR="08596F32" w:rsidRDefault="6EB21D34" w:rsidP="6EB21D34">
      <w:pPr>
        <w:spacing w:before="120" w:after="120"/>
        <w:rPr>
          <w:rFonts w:ascii="Arial" w:eastAsia="Arial" w:hAnsi="Arial" w:cs="Arial"/>
          <w:sz w:val="28"/>
          <w:szCs w:val="28"/>
        </w:rPr>
      </w:pPr>
      <w:r w:rsidRPr="6EB21D34">
        <w:rPr>
          <w:rFonts w:ascii="Arial" w:eastAsia="Arial" w:hAnsi="Arial" w:cs="Arial"/>
          <w:sz w:val="28"/>
          <w:szCs w:val="28"/>
        </w:rPr>
        <w:t>Course Name: BSc (Hons) Business Information Technology &amp; Applied Computing</w:t>
      </w:r>
    </w:p>
    <w:p w14:paraId="19B2E85B" w14:textId="5AE0F8FB" w:rsidR="08596F32" w:rsidRDefault="6EB21D34" w:rsidP="6EB21D34">
      <w:pPr>
        <w:spacing w:before="120" w:after="120"/>
        <w:rPr>
          <w:rFonts w:ascii="Arial" w:eastAsia="Arial" w:hAnsi="Arial" w:cs="Arial"/>
          <w:sz w:val="28"/>
          <w:szCs w:val="28"/>
        </w:rPr>
      </w:pPr>
      <w:r w:rsidRPr="6EB21D34">
        <w:rPr>
          <w:rFonts w:ascii="Arial" w:eastAsia="Arial" w:hAnsi="Arial" w:cs="Arial"/>
          <w:sz w:val="28"/>
          <w:szCs w:val="28"/>
        </w:rPr>
        <w:t>Module: Managing People and Change</w:t>
      </w:r>
    </w:p>
    <w:p w14:paraId="4B768D21" w14:textId="5142DFF6" w:rsidR="08596F32" w:rsidRDefault="6EB21D34" w:rsidP="6EB21D34">
      <w:pPr>
        <w:spacing w:before="120" w:after="120"/>
        <w:rPr>
          <w:rFonts w:ascii="Arial" w:eastAsia="Arial" w:hAnsi="Arial" w:cs="Arial"/>
          <w:sz w:val="28"/>
          <w:szCs w:val="28"/>
        </w:rPr>
      </w:pPr>
      <w:r w:rsidRPr="6EB21D34">
        <w:rPr>
          <w:rFonts w:ascii="Arial" w:eastAsia="Arial" w:hAnsi="Arial" w:cs="Arial"/>
          <w:sz w:val="28"/>
          <w:szCs w:val="28"/>
        </w:rPr>
        <w:t>Module Code: M6X01102</w:t>
      </w:r>
    </w:p>
    <w:p w14:paraId="2C140FBD" w14:textId="10DF1C29" w:rsidR="08596F32" w:rsidRDefault="08596F32" w:rsidP="6EB21D34">
      <w:pPr>
        <w:spacing w:after="300"/>
        <w:rPr>
          <w:rFonts w:ascii="Arial" w:eastAsia="Arial" w:hAnsi="Arial" w:cs="Arial"/>
          <w:sz w:val="28"/>
          <w:szCs w:val="28"/>
        </w:rPr>
      </w:pPr>
    </w:p>
    <w:p w14:paraId="1ACF5927" w14:textId="30201C48" w:rsidR="08596F32" w:rsidRDefault="6EB21D34" w:rsidP="6EB21D34">
      <w:pPr>
        <w:spacing w:after="300"/>
        <w:rPr>
          <w:rFonts w:ascii="Arial" w:eastAsia="Arial" w:hAnsi="Arial" w:cs="Arial"/>
          <w:sz w:val="28"/>
          <w:szCs w:val="28"/>
        </w:rPr>
      </w:pPr>
      <w:r w:rsidRPr="6EB21D34">
        <w:rPr>
          <w:rFonts w:ascii="Arial" w:eastAsia="Arial" w:hAnsi="Arial" w:cs="Arial"/>
          <w:sz w:val="28"/>
          <w:szCs w:val="28"/>
        </w:rPr>
        <w:t>Lecturer: James Williams</w:t>
      </w:r>
    </w:p>
    <w:p w14:paraId="53E7BBD3" w14:textId="103D197F" w:rsidR="08596F32" w:rsidRDefault="5B8E8346" w:rsidP="5B8E8346">
      <w:pPr>
        <w:spacing w:after="300"/>
        <w:rPr>
          <w:rFonts w:ascii="Arial" w:eastAsia="Arial" w:hAnsi="Arial" w:cs="Arial"/>
          <w:sz w:val="28"/>
          <w:szCs w:val="28"/>
        </w:rPr>
      </w:pPr>
      <w:r w:rsidRPr="5B8E8346">
        <w:rPr>
          <w:rFonts w:ascii="Arial" w:eastAsia="Arial" w:hAnsi="Arial" w:cs="Arial"/>
          <w:sz w:val="28"/>
          <w:szCs w:val="28"/>
        </w:rPr>
        <w:t>Submission Date: 11/01/2019</w:t>
      </w:r>
    </w:p>
    <w:p w14:paraId="467FE75D" w14:textId="60C7EA28" w:rsidR="08596F32" w:rsidRDefault="08596F32" w:rsidP="6EB21D34">
      <w:pPr>
        <w:rPr>
          <w:rFonts w:ascii="Arial" w:eastAsia="Arial" w:hAnsi="Arial" w:cs="Arial"/>
          <w:i/>
          <w:iCs/>
          <w:sz w:val="28"/>
          <w:szCs w:val="28"/>
        </w:rPr>
      </w:pPr>
    </w:p>
    <w:p w14:paraId="302E0DFC" w14:textId="361E6FD6" w:rsidR="08596F32" w:rsidRDefault="08596F32" w:rsidP="6EB21D34">
      <w:pPr>
        <w:rPr>
          <w:rFonts w:ascii="Arial" w:eastAsia="Arial" w:hAnsi="Arial" w:cs="Arial"/>
          <w:i/>
          <w:iCs/>
          <w:sz w:val="28"/>
          <w:szCs w:val="28"/>
        </w:rPr>
      </w:pPr>
    </w:p>
    <w:p w14:paraId="0CD6D456" w14:textId="75DA5E44" w:rsidR="08596F32" w:rsidRDefault="08596F32" w:rsidP="6EB21D34">
      <w:pPr>
        <w:rPr>
          <w:rFonts w:ascii="Arial" w:eastAsia="Arial" w:hAnsi="Arial" w:cs="Arial"/>
          <w:i/>
          <w:iCs/>
          <w:sz w:val="28"/>
          <w:szCs w:val="28"/>
        </w:rPr>
      </w:pPr>
    </w:p>
    <w:p w14:paraId="121FBD83" w14:textId="519230D9" w:rsidR="08596F32" w:rsidRDefault="08596F32" w:rsidP="3189EA75">
      <w:pPr>
        <w:jc w:val="center"/>
        <w:rPr>
          <w:rFonts w:ascii="Arial" w:eastAsia="Arial" w:hAnsi="Arial" w:cs="Arial"/>
          <w:i/>
          <w:iCs/>
          <w:sz w:val="32"/>
          <w:szCs w:val="32"/>
        </w:rPr>
      </w:pPr>
    </w:p>
    <w:p w14:paraId="3E9F266C" w14:textId="3C4D0DC2" w:rsidR="08596F32" w:rsidRDefault="08596F32" w:rsidP="3189EA75">
      <w:pPr>
        <w:jc w:val="center"/>
        <w:rPr>
          <w:rFonts w:ascii="Arial" w:eastAsia="Arial" w:hAnsi="Arial" w:cs="Arial"/>
          <w:i/>
          <w:iCs/>
          <w:sz w:val="32"/>
          <w:szCs w:val="32"/>
        </w:rPr>
      </w:pPr>
    </w:p>
    <w:p w14:paraId="239F5D97" w14:textId="63C95A2F" w:rsidR="08596F32" w:rsidRDefault="08596F32" w:rsidP="08596F32">
      <w:pPr>
        <w:jc w:val="center"/>
        <w:rPr>
          <w:rFonts w:ascii="Arial" w:eastAsia="Arial" w:hAnsi="Arial" w:cs="Arial"/>
          <w:i/>
          <w:iCs/>
          <w:color w:val="4F81BD"/>
          <w:sz w:val="32"/>
          <w:szCs w:val="32"/>
        </w:rPr>
      </w:pPr>
    </w:p>
    <w:p w14:paraId="3315E28D" w14:textId="2FFC5518" w:rsidR="08596F32" w:rsidRDefault="08596F32" w:rsidP="08596F32">
      <w:pPr>
        <w:jc w:val="center"/>
        <w:rPr>
          <w:rFonts w:ascii="Arial" w:eastAsia="Arial" w:hAnsi="Arial" w:cs="Arial"/>
          <w:i/>
          <w:iCs/>
          <w:color w:val="4F81BD"/>
          <w:sz w:val="32"/>
          <w:szCs w:val="32"/>
        </w:rPr>
      </w:pPr>
    </w:p>
    <w:p w14:paraId="53E700C6" w14:textId="012C9CF1" w:rsidR="08596F32" w:rsidRDefault="08596F32" w:rsidP="08596F32">
      <w:pPr>
        <w:jc w:val="center"/>
        <w:rPr>
          <w:rFonts w:ascii="Arial" w:eastAsia="Arial" w:hAnsi="Arial" w:cs="Arial"/>
          <w:i/>
          <w:iCs/>
          <w:color w:val="4F81BD"/>
          <w:sz w:val="32"/>
          <w:szCs w:val="32"/>
        </w:rPr>
      </w:pPr>
    </w:p>
    <w:p w14:paraId="00A4DBA8" w14:textId="6A16B4C2" w:rsidR="08596F32" w:rsidRDefault="08596F32" w:rsidP="08596F32">
      <w:pPr>
        <w:jc w:val="center"/>
        <w:rPr>
          <w:rFonts w:ascii="Arial" w:eastAsia="Arial" w:hAnsi="Arial" w:cs="Arial"/>
          <w:i/>
          <w:iCs/>
          <w:color w:val="4F81BD"/>
          <w:sz w:val="32"/>
          <w:szCs w:val="32"/>
        </w:rPr>
      </w:pPr>
    </w:p>
    <w:p w14:paraId="26DD395F" w14:textId="6FC271CB" w:rsidR="08596F32" w:rsidRDefault="08596F32" w:rsidP="08596F32">
      <w:pPr>
        <w:jc w:val="center"/>
        <w:rPr>
          <w:rFonts w:ascii="Arial" w:eastAsia="Arial" w:hAnsi="Arial" w:cs="Arial"/>
          <w:i/>
          <w:iCs/>
          <w:color w:val="4F81BD"/>
          <w:sz w:val="32"/>
          <w:szCs w:val="32"/>
        </w:rPr>
      </w:pPr>
    </w:p>
    <w:p w14:paraId="457CF915" w14:textId="58165092" w:rsidR="08596F32" w:rsidRDefault="08596F32" w:rsidP="08596F32">
      <w:pPr>
        <w:jc w:val="center"/>
        <w:rPr>
          <w:rFonts w:ascii="Arial" w:eastAsia="Arial" w:hAnsi="Arial" w:cs="Arial"/>
          <w:i/>
          <w:iCs/>
          <w:color w:val="4F81BD"/>
          <w:sz w:val="32"/>
          <w:szCs w:val="32"/>
        </w:rPr>
      </w:pPr>
    </w:p>
    <w:p w14:paraId="1B18BC1E" w14:textId="4705B046" w:rsidR="08596F32" w:rsidRDefault="08596F32" w:rsidP="08596F32">
      <w:pPr>
        <w:jc w:val="center"/>
        <w:rPr>
          <w:rFonts w:ascii="Arial" w:eastAsia="Arial" w:hAnsi="Arial" w:cs="Arial"/>
          <w:i/>
          <w:iCs/>
          <w:color w:val="4F81BD"/>
          <w:sz w:val="32"/>
          <w:szCs w:val="32"/>
        </w:rPr>
      </w:pPr>
    </w:p>
    <w:p w14:paraId="0C063413" w14:textId="14FE4D5C" w:rsidR="08596F32" w:rsidRDefault="08596F32" w:rsidP="08596F32">
      <w:pPr>
        <w:jc w:val="center"/>
        <w:rPr>
          <w:rFonts w:ascii="Arial" w:eastAsia="Arial" w:hAnsi="Arial" w:cs="Arial"/>
          <w:i/>
          <w:iCs/>
          <w:color w:val="4F81BD"/>
          <w:sz w:val="32"/>
          <w:szCs w:val="32"/>
        </w:rPr>
      </w:pPr>
    </w:p>
    <w:p w14:paraId="48CE491D" w14:textId="3B210673" w:rsidR="08596F32" w:rsidRDefault="08596F32" w:rsidP="08596F32">
      <w:pPr>
        <w:jc w:val="center"/>
        <w:rPr>
          <w:rFonts w:ascii="Arial" w:eastAsia="Arial" w:hAnsi="Arial" w:cs="Arial"/>
          <w:i/>
          <w:iCs/>
          <w:color w:val="4F81BD"/>
          <w:sz w:val="32"/>
          <w:szCs w:val="32"/>
        </w:rPr>
      </w:pPr>
    </w:p>
    <w:sdt>
      <w:sdtPr>
        <w:id w:val="-62885690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9D3B572" w14:textId="1E1AE1B7" w:rsidR="00E635C7" w:rsidRDefault="00E635C7">
          <w:pPr>
            <w:pStyle w:val="TOCHeading"/>
          </w:pPr>
          <w:r>
            <w:t>Contents</w:t>
          </w:r>
        </w:p>
        <w:p w14:paraId="0851FADB" w14:textId="5BF929CC" w:rsidR="00E635C7" w:rsidRDefault="00E635C7" w:rsidP="00E635C7">
          <w:pPr>
            <w:rPr>
              <w:lang w:val="en-US"/>
            </w:rPr>
          </w:pPr>
        </w:p>
        <w:p w14:paraId="74EA1C03" w14:textId="3C57E6C9" w:rsidR="00E635C7" w:rsidRPr="00E635C7" w:rsidRDefault="00E635C7">
          <w:pPr>
            <w:pStyle w:val="TOC1"/>
            <w:tabs>
              <w:tab w:val="right" w:leader="dot" w:pos="9016"/>
            </w:tabs>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534835125" w:history="1">
            <w:r w:rsidRPr="00E635C7">
              <w:rPr>
                <w:rStyle w:val="Hyperlink"/>
                <w:rFonts w:ascii="Arial" w:eastAsia="Arial" w:hAnsi="Arial" w:cs="Arial"/>
                <w:noProof/>
                <w:sz w:val="24"/>
                <w:szCs w:val="24"/>
              </w:rPr>
              <w:t>Introduction</w:t>
            </w:r>
            <w:r w:rsidRPr="00E635C7">
              <w:rPr>
                <w:rFonts w:ascii="Arial" w:hAnsi="Arial" w:cs="Arial"/>
                <w:noProof/>
                <w:webHidden/>
                <w:sz w:val="24"/>
                <w:szCs w:val="24"/>
              </w:rPr>
              <w:tab/>
            </w:r>
            <w:r w:rsidRPr="00E635C7">
              <w:rPr>
                <w:rFonts w:ascii="Arial" w:hAnsi="Arial" w:cs="Arial"/>
                <w:noProof/>
                <w:webHidden/>
                <w:sz w:val="24"/>
                <w:szCs w:val="24"/>
              </w:rPr>
              <w:fldChar w:fldCharType="begin"/>
            </w:r>
            <w:r w:rsidRPr="00E635C7">
              <w:rPr>
                <w:rFonts w:ascii="Arial" w:hAnsi="Arial" w:cs="Arial"/>
                <w:noProof/>
                <w:webHidden/>
                <w:sz w:val="24"/>
                <w:szCs w:val="24"/>
              </w:rPr>
              <w:instrText xml:space="preserve"> PAGEREF _Toc534835125 \h </w:instrText>
            </w:r>
            <w:r w:rsidRPr="00E635C7">
              <w:rPr>
                <w:rFonts w:ascii="Arial" w:hAnsi="Arial" w:cs="Arial"/>
                <w:noProof/>
                <w:webHidden/>
                <w:sz w:val="24"/>
                <w:szCs w:val="24"/>
              </w:rPr>
            </w:r>
            <w:r w:rsidRPr="00E635C7">
              <w:rPr>
                <w:rFonts w:ascii="Arial" w:hAnsi="Arial" w:cs="Arial"/>
                <w:noProof/>
                <w:webHidden/>
                <w:sz w:val="24"/>
                <w:szCs w:val="24"/>
              </w:rPr>
              <w:fldChar w:fldCharType="separate"/>
            </w:r>
            <w:r w:rsidRPr="00E635C7">
              <w:rPr>
                <w:rFonts w:ascii="Arial" w:hAnsi="Arial" w:cs="Arial"/>
                <w:noProof/>
                <w:webHidden/>
                <w:sz w:val="24"/>
                <w:szCs w:val="24"/>
              </w:rPr>
              <w:t>2</w:t>
            </w:r>
            <w:r w:rsidRPr="00E635C7">
              <w:rPr>
                <w:rFonts w:ascii="Arial" w:hAnsi="Arial" w:cs="Arial"/>
                <w:noProof/>
                <w:webHidden/>
                <w:sz w:val="24"/>
                <w:szCs w:val="24"/>
              </w:rPr>
              <w:fldChar w:fldCharType="end"/>
            </w:r>
          </w:hyperlink>
        </w:p>
        <w:p w14:paraId="544188E3" w14:textId="342A3A13" w:rsidR="00E635C7" w:rsidRPr="00E635C7" w:rsidRDefault="00E635C7">
          <w:pPr>
            <w:pStyle w:val="TOC1"/>
            <w:tabs>
              <w:tab w:val="right" w:leader="dot" w:pos="9016"/>
            </w:tabs>
            <w:rPr>
              <w:rFonts w:ascii="Arial" w:hAnsi="Arial" w:cs="Arial"/>
              <w:noProof/>
              <w:sz w:val="24"/>
              <w:szCs w:val="24"/>
            </w:rPr>
          </w:pPr>
          <w:hyperlink w:anchor="_Toc534835126" w:history="1">
            <w:r w:rsidRPr="00E635C7">
              <w:rPr>
                <w:rStyle w:val="Hyperlink"/>
                <w:rFonts w:ascii="Arial" w:hAnsi="Arial" w:cs="Arial"/>
                <w:noProof/>
                <w:sz w:val="24"/>
                <w:szCs w:val="24"/>
              </w:rPr>
              <w:t>Change Management - Internal &amp; External Change Drivers</w:t>
            </w:r>
            <w:r w:rsidRPr="00E635C7">
              <w:rPr>
                <w:rFonts w:ascii="Arial" w:hAnsi="Arial" w:cs="Arial"/>
                <w:noProof/>
                <w:webHidden/>
                <w:sz w:val="24"/>
                <w:szCs w:val="24"/>
              </w:rPr>
              <w:tab/>
            </w:r>
            <w:r w:rsidRPr="00E635C7">
              <w:rPr>
                <w:rFonts w:ascii="Arial" w:hAnsi="Arial" w:cs="Arial"/>
                <w:noProof/>
                <w:webHidden/>
                <w:sz w:val="24"/>
                <w:szCs w:val="24"/>
              </w:rPr>
              <w:fldChar w:fldCharType="begin"/>
            </w:r>
            <w:r w:rsidRPr="00E635C7">
              <w:rPr>
                <w:rFonts w:ascii="Arial" w:hAnsi="Arial" w:cs="Arial"/>
                <w:noProof/>
                <w:webHidden/>
                <w:sz w:val="24"/>
                <w:szCs w:val="24"/>
              </w:rPr>
              <w:instrText xml:space="preserve"> PAGEREF _Toc534835126 \h </w:instrText>
            </w:r>
            <w:r w:rsidRPr="00E635C7">
              <w:rPr>
                <w:rFonts w:ascii="Arial" w:hAnsi="Arial" w:cs="Arial"/>
                <w:noProof/>
                <w:webHidden/>
                <w:sz w:val="24"/>
                <w:szCs w:val="24"/>
              </w:rPr>
            </w:r>
            <w:r w:rsidRPr="00E635C7">
              <w:rPr>
                <w:rFonts w:ascii="Arial" w:hAnsi="Arial" w:cs="Arial"/>
                <w:noProof/>
                <w:webHidden/>
                <w:sz w:val="24"/>
                <w:szCs w:val="24"/>
              </w:rPr>
              <w:fldChar w:fldCharType="separate"/>
            </w:r>
            <w:r w:rsidRPr="00E635C7">
              <w:rPr>
                <w:rFonts w:ascii="Arial" w:hAnsi="Arial" w:cs="Arial"/>
                <w:noProof/>
                <w:webHidden/>
                <w:sz w:val="24"/>
                <w:szCs w:val="24"/>
              </w:rPr>
              <w:t>5</w:t>
            </w:r>
            <w:r w:rsidRPr="00E635C7">
              <w:rPr>
                <w:rFonts w:ascii="Arial" w:hAnsi="Arial" w:cs="Arial"/>
                <w:noProof/>
                <w:webHidden/>
                <w:sz w:val="24"/>
                <w:szCs w:val="24"/>
              </w:rPr>
              <w:fldChar w:fldCharType="end"/>
            </w:r>
          </w:hyperlink>
        </w:p>
        <w:p w14:paraId="712D5895" w14:textId="0F770616" w:rsidR="00E635C7" w:rsidRPr="00E635C7" w:rsidRDefault="00E635C7">
          <w:pPr>
            <w:pStyle w:val="TOC1"/>
            <w:tabs>
              <w:tab w:val="right" w:leader="dot" w:pos="9016"/>
            </w:tabs>
            <w:rPr>
              <w:rFonts w:ascii="Arial" w:hAnsi="Arial" w:cs="Arial"/>
              <w:noProof/>
              <w:sz w:val="24"/>
              <w:szCs w:val="24"/>
            </w:rPr>
          </w:pPr>
          <w:hyperlink w:anchor="_Toc534835127" w:history="1">
            <w:r w:rsidRPr="00E635C7">
              <w:rPr>
                <w:rStyle w:val="Hyperlink"/>
                <w:rFonts w:ascii="Arial" w:hAnsi="Arial" w:cs="Arial"/>
                <w:noProof/>
                <w:sz w:val="24"/>
                <w:szCs w:val="24"/>
              </w:rPr>
              <w:t>Resistance to Change</w:t>
            </w:r>
            <w:r w:rsidRPr="00E635C7">
              <w:rPr>
                <w:rFonts w:ascii="Arial" w:hAnsi="Arial" w:cs="Arial"/>
                <w:noProof/>
                <w:webHidden/>
                <w:sz w:val="24"/>
                <w:szCs w:val="24"/>
              </w:rPr>
              <w:tab/>
            </w:r>
            <w:r w:rsidRPr="00E635C7">
              <w:rPr>
                <w:rFonts w:ascii="Arial" w:hAnsi="Arial" w:cs="Arial"/>
                <w:noProof/>
                <w:webHidden/>
                <w:sz w:val="24"/>
                <w:szCs w:val="24"/>
              </w:rPr>
              <w:fldChar w:fldCharType="begin"/>
            </w:r>
            <w:r w:rsidRPr="00E635C7">
              <w:rPr>
                <w:rFonts w:ascii="Arial" w:hAnsi="Arial" w:cs="Arial"/>
                <w:noProof/>
                <w:webHidden/>
                <w:sz w:val="24"/>
                <w:szCs w:val="24"/>
              </w:rPr>
              <w:instrText xml:space="preserve"> PAGEREF _Toc534835127 \h </w:instrText>
            </w:r>
            <w:r w:rsidRPr="00E635C7">
              <w:rPr>
                <w:rFonts w:ascii="Arial" w:hAnsi="Arial" w:cs="Arial"/>
                <w:noProof/>
                <w:webHidden/>
                <w:sz w:val="24"/>
                <w:szCs w:val="24"/>
              </w:rPr>
            </w:r>
            <w:r w:rsidRPr="00E635C7">
              <w:rPr>
                <w:rFonts w:ascii="Arial" w:hAnsi="Arial" w:cs="Arial"/>
                <w:noProof/>
                <w:webHidden/>
                <w:sz w:val="24"/>
                <w:szCs w:val="24"/>
              </w:rPr>
              <w:fldChar w:fldCharType="separate"/>
            </w:r>
            <w:r w:rsidRPr="00E635C7">
              <w:rPr>
                <w:rFonts w:ascii="Arial" w:hAnsi="Arial" w:cs="Arial"/>
                <w:noProof/>
                <w:webHidden/>
                <w:sz w:val="24"/>
                <w:szCs w:val="24"/>
              </w:rPr>
              <w:t>7</w:t>
            </w:r>
            <w:r w:rsidRPr="00E635C7">
              <w:rPr>
                <w:rFonts w:ascii="Arial" w:hAnsi="Arial" w:cs="Arial"/>
                <w:noProof/>
                <w:webHidden/>
                <w:sz w:val="24"/>
                <w:szCs w:val="24"/>
              </w:rPr>
              <w:fldChar w:fldCharType="end"/>
            </w:r>
          </w:hyperlink>
        </w:p>
        <w:p w14:paraId="73AC5073" w14:textId="12FECAD9" w:rsidR="00E635C7" w:rsidRPr="00E635C7" w:rsidRDefault="00E635C7">
          <w:pPr>
            <w:pStyle w:val="TOC1"/>
            <w:tabs>
              <w:tab w:val="right" w:leader="dot" w:pos="9016"/>
            </w:tabs>
            <w:rPr>
              <w:rFonts w:ascii="Arial" w:hAnsi="Arial" w:cs="Arial"/>
              <w:noProof/>
              <w:sz w:val="24"/>
              <w:szCs w:val="24"/>
            </w:rPr>
          </w:pPr>
          <w:hyperlink w:anchor="_Toc534835128" w:history="1">
            <w:r w:rsidRPr="00E635C7">
              <w:rPr>
                <w:rStyle w:val="Hyperlink"/>
                <w:rFonts w:ascii="Arial" w:hAnsi="Arial" w:cs="Arial"/>
                <w:noProof/>
                <w:sz w:val="24"/>
                <w:szCs w:val="24"/>
              </w:rPr>
              <w:t>Change management models</w:t>
            </w:r>
            <w:r w:rsidRPr="00E635C7">
              <w:rPr>
                <w:rFonts w:ascii="Arial" w:hAnsi="Arial" w:cs="Arial"/>
                <w:noProof/>
                <w:webHidden/>
                <w:sz w:val="24"/>
                <w:szCs w:val="24"/>
              </w:rPr>
              <w:tab/>
            </w:r>
            <w:r w:rsidRPr="00E635C7">
              <w:rPr>
                <w:rFonts w:ascii="Arial" w:hAnsi="Arial" w:cs="Arial"/>
                <w:noProof/>
                <w:webHidden/>
                <w:sz w:val="24"/>
                <w:szCs w:val="24"/>
              </w:rPr>
              <w:fldChar w:fldCharType="begin"/>
            </w:r>
            <w:r w:rsidRPr="00E635C7">
              <w:rPr>
                <w:rFonts w:ascii="Arial" w:hAnsi="Arial" w:cs="Arial"/>
                <w:noProof/>
                <w:webHidden/>
                <w:sz w:val="24"/>
                <w:szCs w:val="24"/>
              </w:rPr>
              <w:instrText xml:space="preserve"> PAGEREF _Toc534835128 \h </w:instrText>
            </w:r>
            <w:r w:rsidRPr="00E635C7">
              <w:rPr>
                <w:rFonts w:ascii="Arial" w:hAnsi="Arial" w:cs="Arial"/>
                <w:noProof/>
                <w:webHidden/>
                <w:sz w:val="24"/>
                <w:szCs w:val="24"/>
              </w:rPr>
            </w:r>
            <w:r w:rsidRPr="00E635C7">
              <w:rPr>
                <w:rFonts w:ascii="Arial" w:hAnsi="Arial" w:cs="Arial"/>
                <w:noProof/>
                <w:webHidden/>
                <w:sz w:val="24"/>
                <w:szCs w:val="24"/>
              </w:rPr>
              <w:fldChar w:fldCharType="separate"/>
            </w:r>
            <w:r w:rsidRPr="00E635C7">
              <w:rPr>
                <w:rFonts w:ascii="Arial" w:hAnsi="Arial" w:cs="Arial"/>
                <w:noProof/>
                <w:webHidden/>
                <w:sz w:val="24"/>
                <w:szCs w:val="24"/>
              </w:rPr>
              <w:t>9</w:t>
            </w:r>
            <w:r w:rsidRPr="00E635C7">
              <w:rPr>
                <w:rFonts w:ascii="Arial" w:hAnsi="Arial" w:cs="Arial"/>
                <w:noProof/>
                <w:webHidden/>
                <w:sz w:val="24"/>
                <w:szCs w:val="24"/>
              </w:rPr>
              <w:fldChar w:fldCharType="end"/>
            </w:r>
          </w:hyperlink>
        </w:p>
        <w:p w14:paraId="34974397" w14:textId="642C80DC" w:rsidR="00E635C7" w:rsidRPr="00E635C7" w:rsidRDefault="00E635C7">
          <w:pPr>
            <w:pStyle w:val="TOC1"/>
            <w:tabs>
              <w:tab w:val="right" w:leader="dot" w:pos="9016"/>
            </w:tabs>
            <w:rPr>
              <w:rFonts w:ascii="Arial" w:hAnsi="Arial" w:cs="Arial"/>
              <w:noProof/>
              <w:sz w:val="24"/>
              <w:szCs w:val="24"/>
            </w:rPr>
          </w:pPr>
          <w:hyperlink w:anchor="_Toc534835129" w:history="1">
            <w:r w:rsidRPr="00E635C7">
              <w:rPr>
                <w:rStyle w:val="Hyperlink"/>
                <w:rFonts w:ascii="Arial" w:hAnsi="Arial" w:cs="Arial"/>
                <w:noProof/>
                <w:sz w:val="24"/>
                <w:szCs w:val="24"/>
              </w:rPr>
              <w:t>Recommended model for introducing GDPR</w:t>
            </w:r>
            <w:r w:rsidRPr="00E635C7">
              <w:rPr>
                <w:rFonts w:ascii="Arial" w:hAnsi="Arial" w:cs="Arial"/>
                <w:noProof/>
                <w:webHidden/>
                <w:sz w:val="24"/>
                <w:szCs w:val="24"/>
              </w:rPr>
              <w:tab/>
            </w:r>
            <w:r w:rsidRPr="00E635C7">
              <w:rPr>
                <w:rFonts w:ascii="Arial" w:hAnsi="Arial" w:cs="Arial"/>
                <w:noProof/>
                <w:webHidden/>
                <w:sz w:val="24"/>
                <w:szCs w:val="24"/>
              </w:rPr>
              <w:fldChar w:fldCharType="begin"/>
            </w:r>
            <w:r w:rsidRPr="00E635C7">
              <w:rPr>
                <w:rFonts w:ascii="Arial" w:hAnsi="Arial" w:cs="Arial"/>
                <w:noProof/>
                <w:webHidden/>
                <w:sz w:val="24"/>
                <w:szCs w:val="24"/>
              </w:rPr>
              <w:instrText xml:space="preserve"> PAGEREF _Toc534835129 \h </w:instrText>
            </w:r>
            <w:r w:rsidRPr="00E635C7">
              <w:rPr>
                <w:rFonts w:ascii="Arial" w:hAnsi="Arial" w:cs="Arial"/>
                <w:noProof/>
                <w:webHidden/>
                <w:sz w:val="24"/>
                <w:szCs w:val="24"/>
              </w:rPr>
            </w:r>
            <w:r w:rsidRPr="00E635C7">
              <w:rPr>
                <w:rFonts w:ascii="Arial" w:hAnsi="Arial" w:cs="Arial"/>
                <w:noProof/>
                <w:webHidden/>
                <w:sz w:val="24"/>
                <w:szCs w:val="24"/>
              </w:rPr>
              <w:fldChar w:fldCharType="separate"/>
            </w:r>
            <w:r w:rsidRPr="00E635C7">
              <w:rPr>
                <w:rFonts w:ascii="Arial" w:hAnsi="Arial" w:cs="Arial"/>
                <w:noProof/>
                <w:webHidden/>
                <w:sz w:val="24"/>
                <w:szCs w:val="24"/>
              </w:rPr>
              <w:t>10</w:t>
            </w:r>
            <w:r w:rsidRPr="00E635C7">
              <w:rPr>
                <w:rFonts w:ascii="Arial" w:hAnsi="Arial" w:cs="Arial"/>
                <w:noProof/>
                <w:webHidden/>
                <w:sz w:val="24"/>
                <w:szCs w:val="24"/>
              </w:rPr>
              <w:fldChar w:fldCharType="end"/>
            </w:r>
          </w:hyperlink>
        </w:p>
        <w:p w14:paraId="2A08BC6B" w14:textId="2828ACC7" w:rsidR="00E635C7" w:rsidRPr="00E635C7" w:rsidRDefault="00E635C7">
          <w:pPr>
            <w:pStyle w:val="TOC1"/>
            <w:tabs>
              <w:tab w:val="right" w:leader="dot" w:pos="9016"/>
            </w:tabs>
            <w:rPr>
              <w:rFonts w:ascii="Arial" w:hAnsi="Arial" w:cs="Arial"/>
              <w:noProof/>
              <w:sz w:val="24"/>
              <w:szCs w:val="24"/>
            </w:rPr>
          </w:pPr>
          <w:hyperlink w:anchor="_Toc534835130" w:history="1">
            <w:r w:rsidRPr="00E635C7">
              <w:rPr>
                <w:rStyle w:val="Hyperlink"/>
                <w:rFonts w:ascii="Arial" w:hAnsi="Arial" w:cs="Arial"/>
                <w:noProof/>
                <w:sz w:val="24"/>
                <w:szCs w:val="24"/>
              </w:rPr>
              <w:t>Leadership/ Management Styles</w:t>
            </w:r>
            <w:r w:rsidRPr="00E635C7">
              <w:rPr>
                <w:rFonts w:ascii="Arial" w:hAnsi="Arial" w:cs="Arial"/>
                <w:noProof/>
                <w:webHidden/>
                <w:sz w:val="24"/>
                <w:szCs w:val="24"/>
              </w:rPr>
              <w:tab/>
            </w:r>
            <w:r w:rsidRPr="00E635C7">
              <w:rPr>
                <w:rFonts w:ascii="Arial" w:hAnsi="Arial" w:cs="Arial"/>
                <w:noProof/>
                <w:webHidden/>
                <w:sz w:val="24"/>
                <w:szCs w:val="24"/>
              </w:rPr>
              <w:fldChar w:fldCharType="begin"/>
            </w:r>
            <w:r w:rsidRPr="00E635C7">
              <w:rPr>
                <w:rFonts w:ascii="Arial" w:hAnsi="Arial" w:cs="Arial"/>
                <w:noProof/>
                <w:webHidden/>
                <w:sz w:val="24"/>
                <w:szCs w:val="24"/>
              </w:rPr>
              <w:instrText xml:space="preserve"> PAGEREF _Toc534835130 \h </w:instrText>
            </w:r>
            <w:r w:rsidRPr="00E635C7">
              <w:rPr>
                <w:rFonts w:ascii="Arial" w:hAnsi="Arial" w:cs="Arial"/>
                <w:noProof/>
                <w:webHidden/>
                <w:sz w:val="24"/>
                <w:szCs w:val="24"/>
              </w:rPr>
            </w:r>
            <w:r w:rsidRPr="00E635C7">
              <w:rPr>
                <w:rFonts w:ascii="Arial" w:hAnsi="Arial" w:cs="Arial"/>
                <w:noProof/>
                <w:webHidden/>
                <w:sz w:val="24"/>
                <w:szCs w:val="24"/>
              </w:rPr>
              <w:fldChar w:fldCharType="separate"/>
            </w:r>
            <w:r w:rsidRPr="00E635C7">
              <w:rPr>
                <w:rFonts w:ascii="Arial" w:hAnsi="Arial" w:cs="Arial"/>
                <w:noProof/>
                <w:webHidden/>
                <w:sz w:val="24"/>
                <w:szCs w:val="24"/>
              </w:rPr>
              <w:t>11</w:t>
            </w:r>
            <w:r w:rsidRPr="00E635C7">
              <w:rPr>
                <w:rFonts w:ascii="Arial" w:hAnsi="Arial" w:cs="Arial"/>
                <w:noProof/>
                <w:webHidden/>
                <w:sz w:val="24"/>
                <w:szCs w:val="24"/>
              </w:rPr>
              <w:fldChar w:fldCharType="end"/>
            </w:r>
          </w:hyperlink>
        </w:p>
        <w:p w14:paraId="2C311011" w14:textId="6BA68E5D" w:rsidR="00E635C7" w:rsidRPr="00E635C7" w:rsidRDefault="00E635C7">
          <w:pPr>
            <w:pStyle w:val="TOC1"/>
            <w:tabs>
              <w:tab w:val="right" w:leader="dot" w:pos="9016"/>
            </w:tabs>
            <w:rPr>
              <w:rFonts w:ascii="Arial" w:hAnsi="Arial" w:cs="Arial"/>
              <w:noProof/>
              <w:sz w:val="24"/>
              <w:szCs w:val="24"/>
            </w:rPr>
          </w:pPr>
          <w:hyperlink w:anchor="_Toc534835131" w:history="1">
            <w:r w:rsidRPr="00E635C7">
              <w:rPr>
                <w:rStyle w:val="Hyperlink"/>
                <w:rFonts w:ascii="Arial" w:hAnsi="Arial" w:cs="Arial"/>
                <w:noProof/>
                <w:sz w:val="24"/>
                <w:szCs w:val="24"/>
              </w:rPr>
              <w:t>Changing the culture at Jaguar case study</w:t>
            </w:r>
            <w:r w:rsidRPr="00E635C7">
              <w:rPr>
                <w:rFonts w:ascii="Arial" w:hAnsi="Arial" w:cs="Arial"/>
                <w:noProof/>
                <w:webHidden/>
                <w:sz w:val="24"/>
                <w:szCs w:val="24"/>
              </w:rPr>
              <w:tab/>
            </w:r>
            <w:r w:rsidRPr="00E635C7">
              <w:rPr>
                <w:rFonts w:ascii="Arial" w:hAnsi="Arial" w:cs="Arial"/>
                <w:noProof/>
                <w:webHidden/>
                <w:sz w:val="24"/>
                <w:szCs w:val="24"/>
              </w:rPr>
              <w:fldChar w:fldCharType="begin"/>
            </w:r>
            <w:r w:rsidRPr="00E635C7">
              <w:rPr>
                <w:rFonts w:ascii="Arial" w:hAnsi="Arial" w:cs="Arial"/>
                <w:noProof/>
                <w:webHidden/>
                <w:sz w:val="24"/>
                <w:szCs w:val="24"/>
              </w:rPr>
              <w:instrText xml:space="preserve"> PAGEREF _Toc534835131 \h </w:instrText>
            </w:r>
            <w:r w:rsidRPr="00E635C7">
              <w:rPr>
                <w:rFonts w:ascii="Arial" w:hAnsi="Arial" w:cs="Arial"/>
                <w:noProof/>
                <w:webHidden/>
                <w:sz w:val="24"/>
                <w:szCs w:val="24"/>
              </w:rPr>
            </w:r>
            <w:r w:rsidRPr="00E635C7">
              <w:rPr>
                <w:rFonts w:ascii="Arial" w:hAnsi="Arial" w:cs="Arial"/>
                <w:noProof/>
                <w:webHidden/>
                <w:sz w:val="24"/>
                <w:szCs w:val="24"/>
              </w:rPr>
              <w:fldChar w:fldCharType="separate"/>
            </w:r>
            <w:r w:rsidRPr="00E635C7">
              <w:rPr>
                <w:rFonts w:ascii="Arial" w:hAnsi="Arial" w:cs="Arial"/>
                <w:noProof/>
                <w:webHidden/>
                <w:sz w:val="24"/>
                <w:szCs w:val="24"/>
              </w:rPr>
              <w:t>12</w:t>
            </w:r>
            <w:r w:rsidRPr="00E635C7">
              <w:rPr>
                <w:rFonts w:ascii="Arial" w:hAnsi="Arial" w:cs="Arial"/>
                <w:noProof/>
                <w:webHidden/>
                <w:sz w:val="24"/>
                <w:szCs w:val="24"/>
              </w:rPr>
              <w:fldChar w:fldCharType="end"/>
            </w:r>
          </w:hyperlink>
        </w:p>
        <w:p w14:paraId="714222AE" w14:textId="02941236" w:rsidR="00E635C7" w:rsidRPr="00E635C7" w:rsidRDefault="00E635C7">
          <w:pPr>
            <w:pStyle w:val="TOC1"/>
            <w:tabs>
              <w:tab w:val="right" w:leader="dot" w:pos="9016"/>
            </w:tabs>
            <w:rPr>
              <w:rFonts w:ascii="Arial" w:hAnsi="Arial" w:cs="Arial"/>
              <w:noProof/>
              <w:sz w:val="24"/>
              <w:szCs w:val="24"/>
            </w:rPr>
          </w:pPr>
          <w:hyperlink w:anchor="_Toc534835132" w:history="1">
            <w:r w:rsidRPr="00E635C7">
              <w:rPr>
                <w:rStyle w:val="Hyperlink"/>
                <w:rFonts w:ascii="Arial" w:hAnsi="Arial" w:cs="Arial"/>
                <w:noProof/>
                <w:sz w:val="24"/>
                <w:szCs w:val="24"/>
              </w:rPr>
              <w:t>Conclusions &amp; Recommendations</w:t>
            </w:r>
            <w:r w:rsidRPr="00E635C7">
              <w:rPr>
                <w:rFonts w:ascii="Arial" w:hAnsi="Arial" w:cs="Arial"/>
                <w:noProof/>
                <w:webHidden/>
                <w:sz w:val="24"/>
                <w:szCs w:val="24"/>
              </w:rPr>
              <w:tab/>
            </w:r>
            <w:r w:rsidRPr="00E635C7">
              <w:rPr>
                <w:rFonts w:ascii="Arial" w:hAnsi="Arial" w:cs="Arial"/>
                <w:noProof/>
                <w:webHidden/>
                <w:sz w:val="24"/>
                <w:szCs w:val="24"/>
              </w:rPr>
              <w:fldChar w:fldCharType="begin"/>
            </w:r>
            <w:r w:rsidRPr="00E635C7">
              <w:rPr>
                <w:rFonts w:ascii="Arial" w:hAnsi="Arial" w:cs="Arial"/>
                <w:noProof/>
                <w:webHidden/>
                <w:sz w:val="24"/>
                <w:szCs w:val="24"/>
              </w:rPr>
              <w:instrText xml:space="preserve"> PAGEREF _Toc534835132 \h </w:instrText>
            </w:r>
            <w:r w:rsidRPr="00E635C7">
              <w:rPr>
                <w:rFonts w:ascii="Arial" w:hAnsi="Arial" w:cs="Arial"/>
                <w:noProof/>
                <w:webHidden/>
                <w:sz w:val="24"/>
                <w:szCs w:val="24"/>
              </w:rPr>
            </w:r>
            <w:r w:rsidRPr="00E635C7">
              <w:rPr>
                <w:rFonts w:ascii="Arial" w:hAnsi="Arial" w:cs="Arial"/>
                <w:noProof/>
                <w:webHidden/>
                <w:sz w:val="24"/>
                <w:szCs w:val="24"/>
              </w:rPr>
              <w:fldChar w:fldCharType="separate"/>
            </w:r>
            <w:r w:rsidRPr="00E635C7">
              <w:rPr>
                <w:rFonts w:ascii="Arial" w:hAnsi="Arial" w:cs="Arial"/>
                <w:noProof/>
                <w:webHidden/>
                <w:sz w:val="24"/>
                <w:szCs w:val="24"/>
              </w:rPr>
              <w:t>12</w:t>
            </w:r>
            <w:r w:rsidRPr="00E635C7">
              <w:rPr>
                <w:rFonts w:ascii="Arial" w:hAnsi="Arial" w:cs="Arial"/>
                <w:noProof/>
                <w:webHidden/>
                <w:sz w:val="24"/>
                <w:szCs w:val="24"/>
              </w:rPr>
              <w:fldChar w:fldCharType="end"/>
            </w:r>
          </w:hyperlink>
        </w:p>
        <w:p w14:paraId="11396A7F" w14:textId="03EDA2B9" w:rsidR="00E635C7" w:rsidRDefault="00E635C7">
          <w:pPr>
            <w:pStyle w:val="TOC1"/>
            <w:tabs>
              <w:tab w:val="right" w:leader="dot" w:pos="9016"/>
            </w:tabs>
            <w:rPr>
              <w:noProof/>
            </w:rPr>
          </w:pPr>
          <w:hyperlink w:anchor="_Toc534835133" w:history="1">
            <w:r w:rsidRPr="00E635C7">
              <w:rPr>
                <w:rStyle w:val="Hyperlink"/>
                <w:rFonts w:ascii="Arial" w:hAnsi="Arial" w:cs="Arial"/>
                <w:noProof/>
                <w:sz w:val="24"/>
                <w:szCs w:val="24"/>
              </w:rPr>
              <w:t>References</w:t>
            </w:r>
            <w:r w:rsidRPr="00E635C7">
              <w:rPr>
                <w:rFonts w:ascii="Arial" w:hAnsi="Arial" w:cs="Arial"/>
                <w:noProof/>
                <w:webHidden/>
                <w:sz w:val="24"/>
                <w:szCs w:val="24"/>
              </w:rPr>
              <w:tab/>
            </w:r>
            <w:r w:rsidRPr="00E635C7">
              <w:rPr>
                <w:rFonts w:ascii="Arial" w:hAnsi="Arial" w:cs="Arial"/>
                <w:noProof/>
                <w:webHidden/>
                <w:sz w:val="24"/>
                <w:szCs w:val="24"/>
              </w:rPr>
              <w:fldChar w:fldCharType="begin"/>
            </w:r>
            <w:r w:rsidRPr="00E635C7">
              <w:rPr>
                <w:rFonts w:ascii="Arial" w:hAnsi="Arial" w:cs="Arial"/>
                <w:noProof/>
                <w:webHidden/>
                <w:sz w:val="24"/>
                <w:szCs w:val="24"/>
              </w:rPr>
              <w:instrText xml:space="preserve"> PAGEREF _Toc534835133 \h </w:instrText>
            </w:r>
            <w:r w:rsidRPr="00E635C7">
              <w:rPr>
                <w:rFonts w:ascii="Arial" w:hAnsi="Arial" w:cs="Arial"/>
                <w:noProof/>
                <w:webHidden/>
                <w:sz w:val="24"/>
                <w:szCs w:val="24"/>
              </w:rPr>
            </w:r>
            <w:r w:rsidRPr="00E635C7">
              <w:rPr>
                <w:rFonts w:ascii="Arial" w:hAnsi="Arial" w:cs="Arial"/>
                <w:noProof/>
                <w:webHidden/>
                <w:sz w:val="24"/>
                <w:szCs w:val="24"/>
              </w:rPr>
              <w:fldChar w:fldCharType="separate"/>
            </w:r>
            <w:r w:rsidRPr="00E635C7">
              <w:rPr>
                <w:rFonts w:ascii="Arial" w:hAnsi="Arial" w:cs="Arial"/>
                <w:noProof/>
                <w:webHidden/>
                <w:sz w:val="24"/>
                <w:szCs w:val="24"/>
              </w:rPr>
              <w:t>14</w:t>
            </w:r>
            <w:r w:rsidRPr="00E635C7">
              <w:rPr>
                <w:rFonts w:ascii="Arial" w:hAnsi="Arial" w:cs="Arial"/>
                <w:noProof/>
                <w:webHidden/>
                <w:sz w:val="24"/>
                <w:szCs w:val="24"/>
              </w:rPr>
              <w:fldChar w:fldCharType="end"/>
            </w:r>
          </w:hyperlink>
        </w:p>
        <w:p w14:paraId="29E4B38D" w14:textId="4E884482" w:rsidR="00E635C7" w:rsidRDefault="00E635C7">
          <w:r>
            <w:rPr>
              <w:b/>
              <w:bCs/>
              <w:noProof/>
            </w:rPr>
            <w:fldChar w:fldCharType="end"/>
          </w:r>
        </w:p>
      </w:sdtContent>
    </w:sdt>
    <w:p w14:paraId="46A43369" w14:textId="068ACD9F" w:rsidR="08596F32" w:rsidRDefault="08596F32" w:rsidP="08596F32">
      <w:pPr>
        <w:jc w:val="center"/>
        <w:rPr>
          <w:rFonts w:ascii="Arial" w:eastAsia="Arial" w:hAnsi="Arial" w:cs="Arial"/>
          <w:i/>
          <w:iCs/>
          <w:color w:val="4F81BD"/>
          <w:sz w:val="32"/>
          <w:szCs w:val="32"/>
        </w:rPr>
      </w:pPr>
    </w:p>
    <w:p w14:paraId="7EDDCD55" w14:textId="46BCD5FF" w:rsidR="08596F32" w:rsidRDefault="08596F32" w:rsidP="08596F32">
      <w:pPr>
        <w:jc w:val="center"/>
        <w:rPr>
          <w:rFonts w:ascii="Arial" w:eastAsia="Arial" w:hAnsi="Arial" w:cs="Arial"/>
          <w:i/>
          <w:iCs/>
          <w:color w:val="4F81BD"/>
          <w:sz w:val="32"/>
          <w:szCs w:val="32"/>
        </w:rPr>
      </w:pPr>
    </w:p>
    <w:p w14:paraId="5C7B3F9B" w14:textId="76C84FF0" w:rsidR="00E635C7" w:rsidRPr="00E635C7" w:rsidRDefault="00E635C7">
      <w:pPr>
        <w:pStyle w:val="TableofFigures"/>
        <w:tabs>
          <w:tab w:val="right" w:leader="dot" w:pos="9016"/>
        </w:tabs>
        <w:rPr>
          <w:rFonts w:ascii="Arial" w:hAnsi="Arial" w:cs="Arial"/>
          <w:noProof/>
          <w:sz w:val="24"/>
          <w:szCs w:val="24"/>
        </w:rPr>
      </w:pPr>
      <w:r w:rsidRPr="00E635C7">
        <w:rPr>
          <w:rFonts w:ascii="Arial" w:eastAsia="Arial" w:hAnsi="Arial" w:cs="Arial"/>
          <w:i/>
          <w:iCs/>
          <w:color w:val="4F81BD"/>
          <w:sz w:val="24"/>
          <w:szCs w:val="24"/>
        </w:rPr>
        <w:fldChar w:fldCharType="begin"/>
      </w:r>
      <w:r w:rsidRPr="00E635C7">
        <w:rPr>
          <w:rFonts w:ascii="Arial" w:eastAsia="Arial" w:hAnsi="Arial" w:cs="Arial"/>
          <w:i/>
          <w:iCs/>
          <w:color w:val="4F81BD"/>
          <w:sz w:val="24"/>
          <w:szCs w:val="24"/>
        </w:rPr>
        <w:instrText xml:space="preserve"> TOC \h \z \c "Figure" </w:instrText>
      </w:r>
      <w:r w:rsidRPr="00E635C7">
        <w:rPr>
          <w:rFonts w:ascii="Arial" w:eastAsia="Arial" w:hAnsi="Arial" w:cs="Arial"/>
          <w:i/>
          <w:iCs/>
          <w:color w:val="4F81BD"/>
          <w:sz w:val="24"/>
          <w:szCs w:val="24"/>
        </w:rPr>
        <w:fldChar w:fldCharType="separate"/>
      </w:r>
      <w:hyperlink w:anchor="_Toc534835700" w:history="1">
        <w:r w:rsidRPr="00E635C7">
          <w:rPr>
            <w:rStyle w:val="Hyperlink"/>
            <w:rFonts w:ascii="Arial" w:hAnsi="Arial" w:cs="Arial"/>
            <w:noProof/>
            <w:sz w:val="24"/>
            <w:szCs w:val="24"/>
          </w:rPr>
          <w:t>Figure 1 Public Health Wales - Our Priorities 2018 - 2030</w:t>
        </w:r>
        <w:r w:rsidRPr="00E635C7">
          <w:rPr>
            <w:rFonts w:ascii="Arial" w:hAnsi="Arial" w:cs="Arial"/>
            <w:noProof/>
            <w:webHidden/>
            <w:sz w:val="24"/>
            <w:szCs w:val="24"/>
          </w:rPr>
          <w:tab/>
        </w:r>
        <w:r w:rsidRPr="00E635C7">
          <w:rPr>
            <w:rFonts w:ascii="Arial" w:hAnsi="Arial" w:cs="Arial"/>
            <w:noProof/>
            <w:webHidden/>
            <w:sz w:val="24"/>
            <w:szCs w:val="24"/>
          </w:rPr>
          <w:fldChar w:fldCharType="begin"/>
        </w:r>
        <w:r w:rsidRPr="00E635C7">
          <w:rPr>
            <w:rFonts w:ascii="Arial" w:hAnsi="Arial" w:cs="Arial"/>
            <w:noProof/>
            <w:webHidden/>
            <w:sz w:val="24"/>
            <w:szCs w:val="24"/>
          </w:rPr>
          <w:instrText xml:space="preserve"> PAGEREF _Toc534835700 \h </w:instrText>
        </w:r>
        <w:r w:rsidRPr="00E635C7">
          <w:rPr>
            <w:rFonts w:ascii="Arial" w:hAnsi="Arial" w:cs="Arial"/>
            <w:noProof/>
            <w:webHidden/>
            <w:sz w:val="24"/>
            <w:szCs w:val="24"/>
          </w:rPr>
        </w:r>
        <w:r w:rsidRPr="00E635C7">
          <w:rPr>
            <w:rFonts w:ascii="Arial" w:hAnsi="Arial" w:cs="Arial"/>
            <w:noProof/>
            <w:webHidden/>
            <w:sz w:val="24"/>
            <w:szCs w:val="24"/>
          </w:rPr>
          <w:fldChar w:fldCharType="separate"/>
        </w:r>
        <w:r w:rsidRPr="00E635C7">
          <w:rPr>
            <w:rFonts w:ascii="Arial" w:hAnsi="Arial" w:cs="Arial"/>
            <w:noProof/>
            <w:webHidden/>
            <w:sz w:val="24"/>
            <w:szCs w:val="24"/>
          </w:rPr>
          <w:t>6</w:t>
        </w:r>
        <w:r w:rsidRPr="00E635C7">
          <w:rPr>
            <w:rFonts w:ascii="Arial" w:hAnsi="Arial" w:cs="Arial"/>
            <w:noProof/>
            <w:webHidden/>
            <w:sz w:val="24"/>
            <w:szCs w:val="24"/>
          </w:rPr>
          <w:fldChar w:fldCharType="end"/>
        </w:r>
      </w:hyperlink>
    </w:p>
    <w:p w14:paraId="7F4412A5" w14:textId="2D4DD74F" w:rsidR="00E635C7" w:rsidRPr="00E635C7" w:rsidRDefault="00E635C7">
      <w:pPr>
        <w:pStyle w:val="TableofFigures"/>
        <w:tabs>
          <w:tab w:val="right" w:leader="dot" w:pos="9016"/>
        </w:tabs>
        <w:rPr>
          <w:rFonts w:ascii="Arial" w:hAnsi="Arial" w:cs="Arial"/>
          <w:noProof/>
          <w:sz w:val="24"/>
          <w:szCs w:val="24"/>
        </w:rPr>
      </w:pPr>
      <w:hyperlink w:anchor="_Toc534835701" w:history="1">
        <w:r w:rsidRPr="00E635C7">
          <w:rPr>
            <w:rStyle w:val="Hyperlink"/>
            <w:rFonts w:ascii="Arial" w:hAnsi="Arial" w:cs="Arial"/>
            <w:noProof/>
            <w:sz w:val="24"/>
            <w:szCs w:val="24"/>
          </w:rPr>
          <w:t>Figure 2</w:t>
        </w:r>
        <w:r w:rsidR="00C759D7">
          <w:rPr>
            <w:rStyle w:val="Hyperlink"/>
            <w:rFonts w:ascii="Arial" w:hAnsi="Arial" w:cs="Arial"/>
            <w:noProof/>
            <w:sz w:val="24"/>
            <w:szCs w:val="24"/>
          </w:rPr>
          <w:t xml:space="preserve"> </w:t>
        </w:r>
        <w:r w:rsidRPr="00E635C7">
          <w:rPr>
            <w:rStyle w:val="Hyperlink"/>
            <w:rFonts w:ascii="Arial" w:hAnsi="Arial" w:cs="Arial"/>
            <w:noProof/>
            <w:sz w:val="24"/>
            <w:szCs w:val="24"/>
          </w:rPr>
          <w:t>Force Field Analysis for implementing GDPR into Public Health Wales</w:t>
        </w:r>
        <w:r w:rsidRPr="00E635C7">
          <w:rPr>
            <w:rFonts w:ascii="Arial" w:hAnsi="Arial" w:cs="Arial"/>
            <w:noProof/>
            <w:webHidden/>
            <w:sz w:val="24"/>
            <w:szCs w:val="24"/>
          </w:rPr>
          <w:tab/>
        </w:r>
        <w:r w:rsidRPr="00E635C7">
          <w:rPr>
            <w:rFonts w:ascii="Arial" w:hAnsi="Arial" w:cs="Arial"/>
            <w:noProof/>
            <w:webHidden/>
            <w:sz w:val="24"/>
            <w:szCs w:val="24"/>
          </w:rPr>
          <w:fldChar w:fldCharType="begin"/>
        </w:r>
        <w:r w:rsidRPr="00E635C7">
          <w:rPr>
            <w:rFonts w:ascii="Arial" w:hAnsi="Arial" w:cs="Arial"/>
            <w:noProof/>
            <w:webHidden/>
            <w:sz w:val="24"/>
            <w:szCs w:val="24"/>
          </w:rPr>
          <w:instrText xml:space="preserve"> PAGEREF _Toc534835701 \h </w:instrText>
        </w:r>
        <w:r w:rsidRPr="00E635C7">
          <w:rPr>
            <w:rFonts w:ascii="Arial" w:hAnsi="Arial" w:cs="Arial"/>
            <w:noProof/>
            <w:webHidden/>
            <w:sz w:val="24"/>
            <w:szCs w:val="24"/>
          </w:rPr>
        </w:r>
        <w:r w:rsidRPr="00E635C7">
          <w:rPr>
            <w:rFonts w:ascii="Arial" w:hAnsi="Arial" w:cs="Arial"/>
            <w:noProof/>
            <w:webHidden/>
            <w:sz w:val="24"/>
            <w:szCs w:val="24"/>
          </w:rPr>
          <w:fldChar w:fldCharType="separate"/>
        </w:r>
        <w:r w:rsidRPr="00E635C7">
          <w:rPr>
            <w:rFonts w:ascii="Arial" w:hAnsi="Arial" w:cs="Arial"/>
            <w:noProof/>
            <w:webHidden/>
            <w:sz w:val="24"/>
            <w:szCs w:val="24"/>
          </w:rPr>
          <w:t>8</w:t>
        </w:r>
        <w:r w:rsidRPr="00E635C7">
          <w:rPr>
            <w:rFonts w:ascii="Arial" w:hAnsi="Arial" w:cs="Arial"/>
            <w:noProof/>
            <w:webHidden/>
            <w:sz w:val="24"/>
            <w:szCs w:val="24"/>
          </w:rPr>
          <w:fldChar w:fldCharType="end"/>
        </w:r>
      </w:hyperlink>
    </w:p>
    <w:p w14:paraId="334BE2CC" w14:textId="411B70A4" w:rsidR="08596F32" w:rsidRDefault="00E635C7" w:rsidP="00E635C7">
      <w:pPr>
        <w:rPr>
          <w:rFonts w:ascii="Arial" w:eastAsia="Arial" w:hAnsi="Arial" w:cs="Arial"/>
          <w:i/>
          <w:iCs/>
          <w:color w:val="4F81BD"/>
          <w:sz w:val="32"/>
          <w:szCs w:val="32"/>
        </w:rPr>
      </w:pPr>
      <w:r w:rsidRPr="00E635C7">
        <w:rPr>
          <w:rFonts w:ascii="Arial" w:eastAsia="Arial" w:hAnsi="Arial" w:cs="Arial"/>
          <w:i/>
          <w:iCs/>
          <w:color w:val="4F81BD"/>
          <w:sz w:val="24"/>
          <w:szCs w:val="24"/>
        </w:rPr>
        <w:fldChar w:fldCharType="end"/>
      </w:r>
    </w:p>
    <w:p w14:paraId="260B8B4B" w14:textId="719FEAB1" w:rsidR="08596F32" w:rsidRDefault="08596F32" w:rsidP="08596F32">
      <w:pPr>
        <w:jc w:val="center"/>
        <w:rPr>
          <w:rFonts w:ascii="Arial" w:eastAsia="Arial" w:hAnsi="Arial" w:cs="Arial"/>
          <w:i/>
          <w:iCs/>
          <w:color w:val="4F81BD"/>
          <w:sz w:val="32"/>
          <w:szCs w:val="32"/>
        </w:rPr>
      </w:pPr>
    </w:p>
    <w:p w14:paraId="547C9726" w14:textId="38C123BB" w:rsidR="08596F32" w:rsidRDefault="08596F32" w:rsidP="08596F32">
      <w:pPr>
        <w:jc w:val="center"/>
        <w:rPr>
          <w:rFonts w:ascii="Arial" w:eastAsia="Arial" w:hAnsi="Arial" w:cs="Arial"/>
          <w:i/>
          <w:iCs/>
          <w:color w:val="4F81BD"/>
          <w:sz w:val="32"/>
          <w:szCs w:val="32"/>
        </w:rPr>
      </w:pPr>
    </w:p>
    <w:p w14:paraId="50EB731B" w14:textId="249317BC" w:rsidR="08596F32" w:rsidRDefault="08596F32" w:rsidP="08596F32">
      <w:pPr>
        <w:jc w:val="center"/>
        <w:rPr>
          <w:rFonts w:ascii="Arial" w:eastAsia="Arial" w:hAnsi="Arial" w:cs="Arial"/>
          <w:i/>
          <w:iCs/>
          <w:color w:val="4F81BD"/>
          <w:sz w:val="32"/>
          <w:szCs w:val="32"/>
        </w:rPr>
      </w:pPr>
    </w:p>
    <w:p w14:paraId="64B9C613" w14:textId="066C87E7" w:rsidR="08596F32" w:rsidRDefault="08596F32" w:rsidP="08596F32">
      <w:pPr>
        <w:jc w:val="center"/>
        <w:rPr>
          <w:rFonts w:ascii="Arial" w:eastAsia="Arial" w:hAnsi="Arial" w:cs="Arial"/>
          <w:i/>
          <w:iCs/>
          <w:color w:val="4F81BD"/>
          <w:sz w:val="32"/>
          <w:szCs w:val="32"/>
        </w:rPr>
      </w:pPr>
    </w:p>
    <w:p w14:paraId="181EDA82" w14:textId="5181CF6A" w:rsidR="08596F32" w:rsidRDefault="08596F32" w:rsidP="08596F32">
      <w:pPr>
        <w:jc w:val="center"/>
        <w:rPr>
          <w:rFonts w:ascii="Arial" w:eastAsia="Arial" w:hAnsi="Arial" w:cs="Arial"/>
          <w:i/>
          <w:iCs/>
          <w:color w:val="4F81BD"/>
          <w:sz w:val="32"/>
          <w:szCs w:val="32"/>
        </w:rPr>
      </w:pPr>
    </w:p>
    <w:p w14:paraId="02F9B60C" w14:textId="1427E3F6" w:rsidR="08596F32" w:rsidRDefault="08596F32" w:rsidP="08596F32">
      <w:pPr>
        <w:jc w:val="center"/>
        <w:rPr>
          <w:rFonts w:ascii="Arial" w:eastAsia="Arial" w:hAnsi="Arial" w:cs="Arial"/>
          <w:i/>
          <w:iCs/>
          <w:color w:val="4F81BD"/>
          <w:sz w:val="32"/>
          <w:szCs w:val="32"/>
        </w:rPr>
      </w:pPr>
    </w:p>
    <w:p w14:paraId="5D154FFA" w14:textId="63169D21" w:rsidR="08596F32" w:rsidRDefault="08596F32" w:rsidP="08596F32">
      <w:pPr>
        <w:jc w:val="center"/>
        <w:rPr>
          <w:rFonts w:ascii="Arial" w:eastAsia="Arial" w:hAnsi="Arial" w:cs="Arial"/>
          <w:i/>
          <w:iCs/>
          <w:color w:val="4F81BD"/>
          <w:sz w:val="32"/>
          <w:szCs w:val="32"/>
        </w:rPr>
      </w:pPr>
    </w:p>
    <w:p w14:paraId="4229E1C7" w14:textId="30AB3326" w:rsidR="08596F32" w:rsidRDefault="08596F32" w:rsidP="08596F32">
      <w:pPr>
        <w:jc w:val="center"/>
        <w:rPr>
          <w:rFonts w:ascii="Arial" w:eastAsia="Arial" w:hAnsi="Arial" w:cs="Arial"/>
          <w:i/>
          <w:iCs/>
          <w:color w:val="4F81BD"/>
          <w:sz w:val="32"/>
          <w:szCs w:val="32"/>
        </w:rPr>
      </w:pPr>
    </w:p>
    <w:p w14:paraId="3F5B34D1" w14:textId="5820C06B" w:rsidR="08596F32" w:rsidRDefault="08596F32" w:rsidP="08596F32">
      <w:pPr>
        <w:jc w:val="center"/>
        <w:rPr>
          <w:rFonts w:ascii="Arial" w:eastAsia="Arial" w:hAnsi="Arial" w:cs="Arial"/>
          <w:i/>
          <w:iCs/>
          <w:color w:val="4F81BD"/>
          <w:sz w:val="32"/>
          <w:szCs w:val="32"/>
        </w:rPr>
      </w:pPr>
    </w:p>
    <w:p w14:paraId="36667897" w14:textId="70ADD9E0" w:rsidR="08596F32" w:rsidRDefault="08596F32" w:rsidP="08596F32">
      <w:pPr>
        <w:jc w:val="center"/>
        <w:rPr>
          <w:rFonts w:ascii="Arial" w:eastAsia="Arial" w:hAnsi="Arial" w:cs="Arial"/>
          <w:i/>
          <w:iCs/>
          <w:color w:val="4F81BD"/>
          <w:sz w:val="32"/>
          <w:szCs w:val="32"/>
        </w:rPr>
      </w:pPr>
    </w:p>
    <w:p w14:paraId="0B4BA653" w14:textId="11094A18" w:rsidR="08596F32" w:rsidRDefault="6EB21D34" w:rsidP="6EB21D34">
      <w:pPr>
        <w:pStyle w:val="Heading1"/>
        <w:spacing w:line="360" w:lineRule="auto"/>
        <w:jc w:val="both"/>
      </w:pPr>
      <w:bookmarkStart w:id="0" w:name="_Toc534835125"/>
      <w:r w:rsidRPr="6EB21D34">
        <w:rPr>
          <w:rFonts w:ascii="Arial" w:eastAsia="Arial" w:hAnsi="Arial" w:cs="Arial"/>
        </w:rPr>
        <w:t>Introduction</w:t>
      </w:r>
      <w:bookmarkEnd w:id="0"/>
    </w:p>
    <w:p w14:paraId="59539A94" w14:textId="607AF738" w:rsidR="66771C95" w:rsidRDefault="66771C95" w:rsidP="6EB21D34">
      <w:pPr>
        <w:spacing w:line="360" w:lineRule="auto"/>
        <w:jc w:val="both"/>
        <w:rPr>
          <w:rFonts w:ascii="Arial" w:eastAsia="Arial" w:hAnsi="Arial" w:cs="Arial"/>
          <w:i/>
          <w:iCs/>
          <w:color w:val="4F81BD"/>
          <w:sz w:val="32"/>
          <w:szCs w:val="32"/>
        </w:rPr>
      </w:pPr>
    </w:p>
    <w:p w14:paraId="4CC478F4" w14:textId="6667CE20" w:rsidR="66771C95" w:rsidRDefault="5B8E8346" w:rsidP="5B8E8346">
      <w:pPr>
        <w:spacing w:line="360" w:lineRule="auto"/>
        <w:rPr>
          <w:rFonts w:ascii="Arial" w:eastAsia="Arial" w:hAnsi="Arial" w:cs="Arial"/>
          <w:color w:val="0563C1"/>
          <w:sz w:val="24"/>
          <w:szCs w:val="24"/>
          <w:u w:val="single"/>
        </w:rPr>
      </w:pPr>
      <w:r w:rsidRPr="5B8E8346">
        <w:rPr>
          <w:rFonts w:ascii="Arial" w:eastAsia="Arial" w:hAnsi="Arial" w:cs="Arial"/>
          <w:color w:val="201A34"/>
          <w:sz w:val="24"/>
          <w:szCs w:val="24"/>
        </w:rPr>
        <w:t xml:space="preserve">Change management is a structured approach to moving an organisation from the current state to the desired future state.  </w:t>
      </w:r>
    </w:p>
    <w:p w14:paraId="494BFA76" w14:textId="2E8AF9C5" w:rsidR="66771C95" w:rsidRDefault="5B8E8346" w:rsidP="5B8E8346">
      <w:pPr>
        <w:spacing w:line="360" w:lineRule="auto"/>
        <w:jc w:val="both"/>
        <w:rPr>
          <w:rFonts w:ascii="Arial" w:eastAsia="Arial" w:hAnsi="Arial" w:cs="Arial"/>
          <w:sz w:val="24"/>
          <w:szCs w:val="24"/>
        </w:rPr>
      </w:pPr>
      <w:r w:rsidRPr="5B8E8346">
        <w:rPr>
          <w:rFonts w:ascii="Arial" w:eastAsia="Arial" w:hAnsi="Arial" w:cs="Arial"/>
          <w:color w:val="201A34"/>
          <w:sz w:val="24"/>
          <w:szCs w:val="24"/>
        </w:rPr>
        <w:t>Resistance to change is natural, so managing change using a structured controlled approach is essential to implement a successful change management programme within an organisation and it is important to get people involved early on in the change [1].</w:t>
      </w:r>
    </w:p>
    <w:p w14:paraId="12F926FB" w14:textId="376299CA" w:rsidR="66771C95" w:rsidRDefault="5B8E8346" w:rsidP="5B8E8346">
      <w:pPr>
        <w:spacing w:line="360" w:lineRule="auto"/>
        <w:jc w:val="both"/>
        <w:rPr>
          <w:rFonts w:ascii="Arial" w:eastAsia="Arial" w:hAnsi="Arial" w:cs="Arial"/>
          <w:sz w:val="24"/>
          <w:szCs w:val="24"/>
        </w:rPr>
      </w:pPr>
      <w:r w:rsidRPr="5B8E8346">
        <w:rPr>
          <w:rFonts w:ascii="Arial" w:eastAsia="Arial" w:hAnsi="Arial" w:cs="Arial"/>
          <w:color w:val="201A34"/>
          <w:sz w:val="24"/>
          <w:szCs w:val="24"/>
        </w:rPr>
        <w:t xml:space="preserve">For this assignment the organisation of choice to review change management is Public Health Wales NHS Trust. </w:t>
      </w:r>
    </w:p>
    <w:p w14:paraId="629E6601" w14:textId="5A358309" w:rsidR="66771C95"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Public Health Wales (PHW) was established as an NHS Trust on 1 October 2009 by the Minister for Health and Social Services.  It has four statutory functions which includes;</w:t>
      </w:r>
    </w:p>
    <w:p w14:paraId="67CD99F2" w14:textId="54165BE9" w:rsidR="66771C95" w:rsidRDefault="5B8E8346" w:rsidP="5B8E8346">
      <w:pPr>
        <w:pStyle w:val="ListParagraph"/>
        <w:numPr>
          <w:ilvl w:val="0"/>
          <w:numId w:val="7"/>
        </w:numPr>
        <w:spacing w:line="360" w:lineRule="auto"/>
        <w:jc w:val="both"/>
        <w:rPr>
          <w:sz w:val="24"/>
          <w:szCs w:val="24"/>
        </w:rPr>
      </w:pPr>
      <w:r w:rsidRPr="5B8E8346">
        <w:rPr>
          <w:rFonts w:ascii="Arial" w:eastAsia="Arial" w:hAnsi="Arial" w:cs="Arial"/>
          <w:sz w:val="24"/>
          <w:szCs w:val="24"/>
        </w:rPr>
        <w:t>Proving a range of public health, health protection, healthcare improvement, health advisory, child protection, microbiology laboratory services and surveillance, prevention and control of communicable diseases</w:t>
      </w:r>
    </w:p>
    <w:p w14:paraId="338BF87A" w14:textId="6C610B09" w:rsidR="66771C95" w:rsidRDefault="5B8E8346" w:rsidP="5B8E8346">
      <w:pPr>
        <w:pStyle w:val="ListParagraph"/>
        <w:numPr>
          <w:ilvl w:val="0"/>
          <w:numId w:val="7"/>
        </w:numPr>
        <w:spacing w:line="360" w:lineRule="auto"/>
        <w:jc w:val="both"/>
        <w:rPr>
          <w:sz w:val="24"/>
          <w:szCs w:val="24"/>
        </w:rPr>
      </w:pPr>
      <w:r w:rsidRPr="5B8E8346">
        <w:rPr>
          <w:rFonts w:ascii="Arial" w:eastAsia="Arial" w:hAnsi="Arial" w:cs="Arial"/>
          <w:sz w:val="24"/>
          <w:szCs w:val="24"/>
        </w:rPr>
        <w:t>develop and maintain arrangements for making information about matters related to the protection and improvement of health in Wales that is available to the public; to undertake and commission research into such matters and to contribute to the provision and development of training in such matters</w:t>
      </w:r>
    </w:p>
    <w:p w14:paraId="414256A9" w14:textId="7E4D4ADC" w:rsidR="66771C95" w:rsidRDefault="5B8E8346" w:rsidP="5B8E8346">
      <w:pPr>
        <w:pStyle w:val="ListParagraph"/>
        <w:numPr>
          <w:ilvl w:val="0"/>
          <w:numId w:val="7"/>
        </w:numPr>
        <w:spacing w:line="360" w:lineRule="auto"/>
        <w:jc w:val="both"/>
        <w:rPr>
          <w:sz w:val="24"/>
          <w:szCs w:val="24"/>
        </w:rPr>
      </w:pPr>
      <w:r w:rsidRPr="5B8E8346">
        <w:rPr>
          <w:rFonts w:ascii="Arial" w:eastAsia="Arial" w:hAnsi="Arial" w:cs="Arial"/>
          <w:sz w:val="24"/>
          <w:szCs w:val="24"/>
        </w:rPr>
        <w:t>To undertake the systematic collection, analysis and dissemination of information about the health of the people of Wales; including cancer incidence, mortality and survival; and prevalence of congenital anomalies</w:t>
      </w:r>
    </w:p>
    <w:p w14:paraId="40D045A8" w14:textId="41A41A5B" w:rsidR="66771C95" w:rsidRDefault="5B8E8346" w:rsidP="5B8E8346">
      <w:pPr>
        <w:pStyle w:val="ListParagraph"/>
        <w:numPr>
          <w:ilvl w:val="0"/>
          <w:numId w:val="7"/>
        </w:numPr>
        <w:spacing w:line="360" w:lineRule="auto"/>
        <w:jc w:val="both"/>
        <w:rPr>
          <w:sz w:val="24"/>
          <w:szCs w:val="24"/>
        </w:rPr>
      </w:pPr>
      <w:r w:rsidRPr="5B8E8346">
        <w:rPr>
          <w:rFonts w:ascii="Arial" w:eastAsia="Arial" w:hAnsi="Arial" w:cs="Arial"/>
          <w:sz w:val="24"/>
          <w:szCs w:val="24"/>
        </w:rPr>
        <w:lastRenderedPageBreak/>
        <w:t xml:space="preserve">To provide, manage, evaluate and conduct research into screening of health conditions and screening of health related matters [2]. </w:t>
      </w:r>
    </w:p>
    <w:p w14:paraId="7AF2F4F4" w14:textId="1A36AD1A" w:rsidR="3D58BE19" w:rsidRDefault="3D58BE19" w:rsidP="3D58BE19">
      <w:pPr>
        <w:spacing w:line="360" w:lineRule="auto"/>
        <w:rPr>
          <w:rFonts w:ascii="Arial" w:eastAsia="Arial" w:hAnsi="Arial" w:cs="Arial"/>
          <w:color w:val="201A34"/>
          <w:sz w:val="24"/>
          <w:szCs w:val="24"/>
        </w:rPr>
      </w:pPr>
      <w:r w:rsidRPr="3D58BE19">
        <w:rPr>
          <w:rFonts w:ascii="Arial" w:eastAsia="Arial" w:hAnsi="Arial" w:cs="Arial"/>
          <w:color w:val="201A34"/>
          <w:sz w:val="24"/>
          <w:szCs w:val="24"/>
        </w:rPr>
        <w:t xml:space="preserve"> </w:t>
      </w:r>
    </w:p>
    <w:p w14:paraId="31FC5977" w14:textId="6AB6A030" w:rsidR="3D58BE19" w:rsidRDefault="5B8E8346" w:rsidP="5B8E8346">
      <w:pPr>
        <w:spacing w:line="360" w:lineRule="auto"/>
        <w:jc w:val="both"/>
        <w:rPr>
          <w:rFonts w:ascii="Arial" w:eastAsia="Arial" w:hAnsi="Arial" w:cs="Arial"/>
          <w:color w:val="201A34"/>
          <w:sz w:val="24"/>
          <w:szCs w:val="24"/>
        </w:rPr>
      </w:pPr>
      <w:r w:rsidRPr="5B8E8346">
        <w:rPr>
          <w:rFonts w:ascii="Arial" w:eastAsia="Arial" w:hAnsi="Arial" w:cs="Arial"/>
          <w:color w:val="201A34"/>
          <w:sz w:val="24"/>
          <w:szCs w:val="24"/>
        </w:rPr>
        <w:t>A recent change that the organisation had to introduce was the new General Data Protection Regulations (GDPR).</w:t>
      </w:r>
    </w:p>
    <w:p w14:paraId="240B80DF" w14:textId="18AEF5CB" w:rsidR="66771C95"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The GDPR and updated Data Protection Act 2018 came into force on the 25</w:t>
      </w:r>
      <w:r w:rsidRPr="5B8E8346">
        <w:rPr>
          <w:rFonts w:ascii="Arial" w:eastAsia="Arial" w:hAnsi="Arial" w:cs="Arial"/>
          <w:sz w:val="24"/>
          <w:szCs w:val="24"/>
          <w:vertAlign w:val="superscript"/>
        </w:rPr>
        <w:t>th</w:t>
      </w:r>
      <w:r w:rsidRPr="5B8E8346">
        <w:rPr>
          <w:rFonts w:ascii="Arial" w:eastAsia="Arial" w:hAnsi="Arial" w:cs="Arial"/>
          <w:sz w:val="24"/>
          <w:szCs w:val="24"/>
        </w:rPr>
        <w:t xml:space="preserve"> May 2018.   The purpose of the new regulations was to provide a standardised approach to data protection and to introduce the right to be forgotten.  With Information Technology rapidly growing the old Act wasn’t fit for purpose.  One of the changes was for people to understand how their data is being used and how to have data rectified if incorrect or to be removed known as the right to be forgotten.  </w:t>
      </w:r>
    </w:p>
    <w:p w14:paraId="0A0B6D76" w14:textId="56582FBE" w:rsidR="087652AF" w:rsidRDefault="5B8E8346" w:rsidP="5B8E8346">
      <w:pPr>
        <w:spacing w:line="360" w:lineRule="auto"/>
        <w:jc w:val="both"/>
        <w:rPr>
          <w:rFonts w:ascii="Arial" w:eastAsia="Arial" w:hAnsi="Arial" w:cs="Arial"/>
          <w:sz w:val="24"/>
          <w:szCs w:val="24"/>
          <w:u w:val="single"/>
        </w:rPr>
      </w:pPr>
      <w:r w:rsidRPr="5B8E8346">
        <w:rPr>
          <w:rFonts w:ascii="Arial" w:eastAsia="Arial" w:hAnsi="Arial" w:cs="Arial"/>
          <w:sz w:val="24"/>
          <w:szCs w:val="24"/>
        </w:rPr>
        <w:t>The European Union began talking about GDPR in 2012 which was an update to the Data Protection Act 1998.  It required all business to start to think about their business processes and what they needed to do to ensure they would be compliant on the 25</w:t>
      </w:r>
      <w:r w:rsidRPr="5B8E8346">
        <w:rPr>
          <w:rFonts w:ascii="Arial" w:eastAsia="Arial" w:hAnsi="Arial" w:cs="Arial"/>
          <w:sz w:val="24"/>
          <w:szCs w:val="24"/>
          <w:vertAlign w:val="superscript"/>
        </w:rPr>
        <w:t>th</w:t>
      </w:r>
      <w:r w:rsidRPr="5B8E8346">
        <w:rPr>
          <w:rFonts w:ascii="Arial" w:eastAsia="Arial" w:hAnsi="Arial" w:cs="Arial"/>
          <w:sz w:val="24"/>
          <w:szCs w:val="24"/>
        </w:rPr>
        <w:t xml:space="preserve"> May 2018.  Businesses could not start to make changes at this point as it was unclear at that point of what changes would be required.  It wasn’t until around 2017 that information started to become more available.</w:t>
      </w:r>
    </w:p>
    <w:p w14:paraId="27B1D3DB" w14:textId="33E29A3D" w:rsidR="087652AF"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The changes included;</w:t>
      </w:r>
    </w:p>
    <w:p w14:paraId="63BC633F" w14:textId="01DECC82" w:rsidR="087652AF" w:rsidRDefault="5B8E8346" w:rsidP="5B8E8346">
      <w:pPr>
        <w:pStyle w:val="ListParagraph"/>
        <w:numPr>
          <w:ilvl w:val="0"/>
          <w:numId w:val="6"/>
        </w:numPr>
        <w:spacing w:line="360" w:lineRule="auto"/>
        <w:jc w:val="both"/>
        <w:rPr>
          <w:color w:val="000000" w:themeColor="text1"/>
          <w:sz w:val="24"/>
          <w:szCs w:val="24"/>
          <w:u w:val="single"/>
        </w:rPr>
      </w:pPr>
      <w:r w:rsidRPr="5B8E8346">
        <w:rPr>
          <w:rFonts w:ascii="Arial" w:eastAsia="Arial" w:hAnsi="Arial" w:cs="Arial"/>
          <w:sz w:val="24"/>
          <w:szCs w:val="24"/>
        </w:rPr>
        <w:t xml:space="preserve">New data breach notification of 72 hours, which means that if you don’t report to the Information Commissioner within 72 hours business could face being fined.  </w:t>
      </w:r>
    </w:p>
    <w:p w14:paraId="53844A91" w14:textId="0F1850E0" w:rsidR="087652AF" w:rsidRDefault="5B8E8346" w:rsidP="5B8E8346">
      <w:pPr>
        <w:pStyle w:val="ListParagraph"/>
        <w:numPr>
          <w:ilvl w:val="0"/>
          <w:numId w:val="6"/>
        </w:numPr>
        <w:spacing w:line="360" w:lineRule="auto"/>
        <w:jc w:val="both"/>
        <w:rPr>
          <w:color w:val="000000" w:themeColor="text1"/>
          <w:sz w:val="24"/>
          <w:szCs w:val="24"/>
          <w:u w:val="single"/>
        </w:rPr>
      </w:pPr>
      <w:r w:rsidRPr="5B8E8346">
        <w:rPr>
          <w:rFonts w:ascii="Arial" w:eastAsia="Arial" w:hAnsi="Arial" w:cs="Arial"/>
          <w:sz w:val="24"/>
          <w:szCs w:val="24"/>
        </w:rPr>
        <w:t xml:space="preserve">Individuals should be able to withdraw consent and consent should be freely given.  If individuals cannot withdraw consent it is not freely given and therefore would be a breach of the GDPR.  Explicit consent is required for data that is of a sensitive nature.  </w:t>
      </w:r>
    </w:p>
    <w:p w14:paraId="10D77DFE" w14:textId="4C524E62" w:rsidR="087652AF" w:rsidRDefault="5B8E8346" w:rsidP="5B8E8346">
      <w:pPr>
        <w:pStyle w:val="ListParagraph"/>
        <w:numPr>
          <w:ilvl w:val="0"/>
          <w:numId w:val="6"/>
        </w:numPr>
        <w:spacing w:line="360" w:lineRule="auto"/>
        <w:jc w:val="both"/>
        <w:rPr>
          <w:color w:val="000000" w:themeColor="text1"/>
          <w:sz w:val="24"/>
          <w:szCs w:val="24"/>
          <w:u w:val="single"/>
        </w:rPr>
      </w:pPr>
      <w:r w:rsidRPr="5B8E8346">
        <w:rPr>
          <w:rFonts w:ascii="Arial" w:eastAsia="Arial" w:hAnsi="Arial" w:cs="Arial"/>
          <w:sz w:val="24"/>
          <w:szCs w:val="24"/>
        </w:rPr>
        <w:t>Parental consent requirement for children under 13 years.</w:t>
      </w:r>
    </w:p>
    <w:p w14:paraId="64E8B674" w14:textId="0CF0F026" w:rsidR="087652AF" w:rsidRDefault="5B8E8346" w:rsidP="5B8E8346">
      <w:pPr>
        <w:pStyle w:val="ListParagraph"/>
        <w:numPr>
          <w:ilvl w:val="0"/>
          <w:numId w:val="6"/>
        </w:numPr>
        <w:spacing w:line="360" w:lineRule="auto"/>
        <w:jc w:val="both"/>
        <w:rPr>
          <w:color w:val="000000" w:themeColor="text1"/>
          <w:sz w:val="24"/>
          <w:szCs w:val="24"/>
          <w:u w:val="single"/>
        </w:rPr>
      </w:pPr>
      <w:r w:rsidRPr="5B8E8346">
        <w:rPr>
          <w:rFonts w:ascii="Arial" w:eastAsia="Arial" w:hAnsi="Arial" w:cs="Arial"/>
          <w:sz w:val="24"/>
          <w:szCs w:val="24"/>
        </w:rPr>
        <w:t>Increased fines for data breaches could be in the region of 4% of the business's annual turnover or 4 million euros, whichever is higher.</w:t>
      </w:r>
    </w:p>
    <w:p w14:paraId="434560B1" w14:textId="610A27A9" w:rsidR="087652AF" w:rsidRDefault="5B8E8346" w:rsidP="5B8E8346">
      <w:pPr>
        <w:pStyle w:val="ListParagraph"/>
        <w:numPr>
          <w:ilvl w:val="0"/>
          <w:numId w:val="6"/>
        </w:numPr>
        <w:spacing w:line="360" w:lineRule="auto"/>
        <w:jc w:val="both"/>
        <w:rPr>
          <w:color w:val="000000" w:themeColor="text1"/>
          <w:sz w:val="24"/>
          <w:szCs w:val="24"/>
          <w:u w:val="single"/>
        </w:rPr>
      </w:pPr>
      <w:r w:rsidRPr="5B8E8346">
        <w:rPr>
          <w:rFonts w:ascii="Arial" w:eastAsia="Arial" w:hAnsi="Arial" w:cs="Arial"/>
          <w:sz w:val="24"/>
          <w:szCs w:val="24"/>
        </w:rPr>
        <w:t xml:space="preserve">Business also need to be clear and transparent and provide fair processing notices.  Clear and transparent privacy notices must be easily accessible telling individuals what is being done with their data and what their rights are.  </w:t>
      </w:r>
    </w:p>
    <w:p w14:paraId="20095B2D" w14:textId="1F3E0973" w:rsidR="087652AF" w:rsidRDefault="5B8E8346" w:rsidP="5B8E8346">
      <w:pPr>
        <w:pStyle w:val="ListParagraph"/>
        <w:numPr>
          <w:ilvl w:val="0"/>
          <w:numId w:val="6"/>
        </w:numPr>
        <w:spacing w:line="360" w:lineRule="auto"/>
        <w:jc w:val="both"/>
        <w:rPr>
          <w:color w:val="000000" w:themeColor="text1"/>
          <w:sz w:val="24"/>
          <w:szCs w:val="24"/>
          <w:u w:val="single"/>
        </w:rPr>
      </w:pPr>
      <w:r w:rsidRPr="5B8E8346">
        <w:rPr>
          <w:rFonts w:ascii="Arial" w:eastAsia="Arial" w:hAnsi="Arial" w:cs="Arial"/>
          <w:sz w:val="24"/>
          <w:szCs w:val="24"/>
        </w:rPr>
        <w:lastRenderedPageBreak/>
        <w:t>Privacy by design, businesses need to build in Data Protection Impact Assessments (DPIA) for any new or changes to processes which involve personal data.  Policies and procedures need to be available to support departments to ensure that they carry out DPIAs for all new projects and changes to existing processes.</w:t>
      </w:r>
    </w:p>
    <w:p w14:paraId="13E98260" w14:textId="0A0EE248" w:rsidR="087652AF" w:rsidRDefault="5B8E8346" w:rsidP="5B8E8346">
      <w:pPr>
        <w:pStyle w:val="ListParagraph"/>
        <w:numPr>
          <w:ilvl w:val="0"/>
          <w:numId w:val="6"/>
        </w:numPr>
        <w:spacing w:line="360" w:lineRule="auto"/>
        <w:jc w:val="both"/>
        <w:rPr>
          <w:color w:val="000000" w:themeColor="text1"/>
          <w:sz w:val="24"/>
          <w:szCs w:val="24"/>
        </w:rPr>
      </w:pPr>
      <w:r w:rsidRPr="5B8E8346">
        <w:rPr>
          <w:rFonts w:ascii="Arial" w:eastAsia="Arial" w:hAnsi="Arial" w:cs="Arial"/>
          <w:sz w:val="24"/>
          <w:szCs w:val="24"/>
        </w:rPr>
        <w:t>Changes to data processors and data controllers.  This means that were a business is a data controller they must ensure that if they use data processors for any work which involves processing personal data need to ensure that they have data processing contracts in place with the data processors.  This is to ensure the data security is in line with GDPR and that the processors operate within the agreed terms.  This links back to transparency where individuals must be told if their data is being processed by a 3</w:t>
      </w:r>
      <w:r w:rsidRPr="5B8E8346">
        <w:rPr>
          <w:rFonts w:ascii="Arial" w:eastAsia="Arial" w:hAnsi="Arial" w:cs="Arial"/>
          <w:sz w:val="24"/>
          <w:szCs w:val="24"/>
          <w:vertAlign w:val="superscript"/>
        </w:rPr>
        <w:t>rd</w:t>
      </w:r>
      <w:r w:rsidRPr="5B8E8346">
        <w:rPr>
          <w:rFonts w:ascii="Arial" w:eastAsia="Arial" w:hAnsi="Arial" w:cs="Arial"/>
          <w:sz w:val="24"/>
          <w:szCs w:val="24"/>
        </w:rPr>
        <w:t xml:space="preserve"> party processor.</w:t>
      </w:r>
    </w:p>
    <w:p w14:paraId="584866EF" w14:textId="6CE2BAB7" w:rsidR="087652AF"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To ensure that all the GDPR requirements would be met required a big change in the way that PHW managed its staff and service user’s personal data and ensure their information technology systems build in GDPR into its business processes.  This would be called a privacy by design approach, where DPIAs would be embedded into the procedures for all new projects that involved personal data [3].</w:t>
      </w:r>
    </w:p>
    <w:p w14:paraId="5DDF2BEE" w14:textId="230466E2" w:rsidR="3189EA75" w:rsidRDefault="5B8E8346" w:rsidP="5B8E8346">
      <w:pPr>
        <w:pStyle w:val="Heading1"/>
        <w:spacing w:before="0" w:after="160" w:line="360" w:lineRule="auto"/>
      </w:pPr>
      <w:bookmarkStart w:id="1" w:name="_Toc534835126"/>
      <w:r w:rsidRPr="5B8E8346">
        <w:t>Change Management - Internal &amp; External Change Drivers</w:t>
      </w:r>
      <w:bookmarkEnd w:id="1"/>
    </w:p>
    <w:p w14:paraId="02847B52" w14:textId="0BC658B9"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Public Health Wales has set out a long term strategy for the next 10-12 years, within the strategy it brings together seven strategic priorities.  Driving this strategy is the need for Public Health Wales to achieve a healthier future for Wales.  </w:t>
      </w:r>
    </w:p>
    <w:p w14:paraId="36C9A4CE" w14:textId="7C7C5220" w:rsidR="7DE63682" w:rsidRDefault="7DE63682" w:rsidP="5B8E8346">
      <w:pPr>
        <w:spacing w:line="360" w:lineRule="auto"/>
      </w:pPr>
      <w:r>
        <w:rPr>
          <w:noProof/>
          <w:lang w:eastAsia="en-GB"/>
        </w:rPr>
        <w:drawing>
          <wp:inline distT="0" distB="0" distL="0" distR="0" wp14:anchorId="2F8AA300" wp14:editId="35C8140E">
            <wp:extent cx="2878372" cy="2027466"/>
            <wp:effectExtent l="0" t="0" r="0" b="0"/>
            <wp:docPr id="1114018941" name="Picture 1114018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908567" cy="2048735"/>
                    </a:xfrm>
                    <a:prstGeom prst="rect">
                      <a:avLst/>
                    </a:prstGeom>
                  </pic:spPr>
                </pic:pic>
              </a:graphicData>
            </a:graphic>
          </wp:inline>
        </w:drawing>
      </w:r>
    </w:p>
    <w:p w14:paraId="4BBCFE28" w14:textId="5FDF970D" w:rsidR="7DE63682" w:rsidRDefault="7DE63682" w:rsidP="6EB21D34">
      <w:pPr>
        <w:spacing w:line="360" w:lineRule="auto"/>
        <w:ind w:left="360"/>
        <w:jc w:val="both"/>
        <w:rPr>
          <w:rFonts w:ascii="Arial" w:eastAsia="Arial" w:hAnsi="Arial" w:cs="Arial"/>
          <w:sz w:val="24"/>
          <w:szCs w:val="24"/>
        </w:rPr>
      </w:pPr>
    </w:p>
    <w:p w14:paraId="1FB2BA25" w14:textId="17982834" w:rsidR="00E635C7" w:rsidRDefault="00E635C7" w:rsidP="00E635C7">
      <w:pPr>
        <w:pStyle w:val="Caption"/>
        <w:rPr>
          <w:rFonts w:ascii="Arial" w:eastAsia="Arial" w:hAnsi="Arial" w:cs="Arial"/>
          <w:sz w:val="24"/>
          <w:szCs w:val="24"/>
        </w:rPr>
      </w:pPr>
      <w:bookmarkStart w:id="2" w:name="_Toc534835700"/>
      <w:r>
        <w:t xml:space="preserve">Figure </w:t>
      </w:r>
      <w:fldSimple w:instr=" SEQ Figure \* ARABIC ">
        <w:r>
          <w:rPr>
            <w:noProof/>
          </w:rPr>
          <w:t>1</w:t>
        </w:r>
      </w:fldSimple>
      <w:r>
        <w:t xml:space="preserve"> Public Health Wales - Our Priorities 2018 - 2030</w:t>
      </w:r>
      <w:bookmarkEnd w:id="2"/>
    </w:p>
    <w:p w14:paraId="4D036451" w14:textId="3C67EF10"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The plan was developed following a report produced by the Public Health</w:t>
      </w:r>
      <w:r w:rsidR="00CC2E1A">
        <w:rPr>
          <w:rFonts w:ascii="Arial" w:eastAsia="Arial" w:hAnsi="Arial" w:cs="Arial"/>
          <w:sz w:val="24"/>
          <w:szCs w:val="24"/>
        </w:rPr>
        <w:t xml:space="preserve"> Wales</w:t>
      </w:r>
      <w:r w:rsidRPr="5B8E8346">
        <w:rPr>
          <w:rFonts w:ascii="Arial" w:eastAsia="Arial" w:hAnsi="Arial" w:cs="Arial"/>
          <w:sz w:val="24"/>
          <w:szCs w:val="24"/>
        </w:rPr>
        <w:t xml:space="preserve"> Observatory</w:t>
      </w:r>
      <w:r w:rsidR="00CC2E1A">
        <w:rPr>
          <w:rFonts w:ascii="Arial" w:eastAsia="Arial" w:hAnsi="Arial" w:cs="Arial"/>
          <w:sz w:val="24"/>
          <w:szCs w:val="24"/>
        </w:rPr>
        <w:t xml:space="preserve"> Department</w:t>
      </w:r>
      <w:r w:rsidRPr="5B8E8346">
        <w:rPr>
          <w:rFonts w:ascii="Arial" w:eastAsia="Arial" w:hAnsi="Arial" w:cs="Arial"/>
          <w:sz w:val="24"/>
          <w:szCs w:val="24"/>
        </w:rPr>
        <w:t xml:space="preserve">.  This was the internal change driver that led the organisation to look to develop the long term strategy.  They carried out a PESTLE Analysis to help understand the environment that Public Health Wales would be operating in over the coming years and identified the challenges that they would need to combat to achieve the purpose – a healthier Wales. </w:t>
      </w:r>
    </w:p>
    <w:p w14:paraId="2DAC154F" w14:textId="7D3871A8" w:rsidR="7DE63682" w:rsidRDefault="5B8E8346" w:rsidP="5B8E8346">
      <w:pPr>
        <w:spacing w:line="360" w:lineRule="auto"/>
        <w:jc w:val="both"/>
        <w:rPr>
          <w:rFonts w:ascii="Arial" w:eastAsia="Arial" w:hAnsi="Arial" w:cs="Arial"/>
          <w:color w:val="000000" w:themeColor="text1"/>
          <w:sz w:val="24"/>
          <w:szCs w:val="24"/>
        </w:rPr>
      </w:pPr>
      <w:r w:rsidRPr="5B8E8346">
        <w:rPr>
          <w:rFonts w:ascii="Arial" w:eastAsia="Arial" w:hAnsi="Arial" w:cs="Arial"/>
          <w:color w:val="000000" w:themeColor="text1"/>
          <w:sz w:val="24"/>
          <w:szCs w:val="24"/>
        </w:rPr>
        <w:t xml:space="preserve">Based on the theory of the </w:t>
      </w:r>
      <w:proofErr w:type="spellStart"/>
      <w:r w:rsidRPr="5B8E8346">
        <w:rPr>
          <w:rFonts w:ascii="Arial" w:eastAsia="Arial" w:hAnsi="Arial" w:cs="Arial"/>
          <w:color w:val="000000" w:themeColor="text1"/>
          <w:sz w:val="24"/>
          <w:szCs w:val="24"/>
        </w:rPr>
        <w:t>Kondratiev</w:t>
      </w:r>
      <w:proofErr w:type="spellEnd"/>
      <w:r w:rsidRPr="5B8E8346">
        <w:rPr>
          <w:rFonts w:ascii="Arial" w:eastAsia="Arial" w:hAnsi="Arial" w:cs="Arial"/>
          <w:color w:val="000000" w:themeColor="text1"/>
          <w:sz w:val="24"/>
          <w:szCs w:val="24"/>
        </w:rPr>
        <w:t xml:space="preserve"> wave, the 6</w:t>
      </w:r>
      <w:r w:rsidRPr="5B8E8346">
        <w:rPr>
          <w:rFonts w:ascii="Arial" w:eastAsia="Arial" w:hAnsi="Arial" w:cs="Arial"/>
          <w:color w:val="000000" w:themeColor="text1"/>
          <w:sz w:val="24"/>
          <w:szCs w:val="24"/>
          <w:vertAlign w:val="superscript"/>
        </w:rPr>
        <w:t>th</w:t>
      </w:r>
      <w:r w:rsidRPr="5B8E8346">
        <w:rPr>
          <w:rFonts w:ascii="Arial" w:eastAsia="Arial" w:hAnsi="Arial" w:cs="Arial"/>
          <w:color w:val="000000" w:themeColor="text1"/>
          <w:sz w:val="24"/>
          <w:szCs w:val="24"/>
        </w:rPr>
        <w:t xml:space="preserve"> </w:t>
      </w:r>
      <w:proofErr w:type="spellStart"/>
      <w:r w:rsidRPr="5B8E8346">
        <w:rPr>
          <w:rFonts w:ascii="Arial" w:eastAsia="Arial" w:hAnsi="Arial" w:cs="Arial"/>
          <w:color w:val="000000" w:themeColor="text1"/>
          <w:sz w:val="24"/>
          <w:szCs w:val="24"/>
        </w:rPr>
        <w:t>Kondratiev</w:t>
      </w:r>
      <w:proofErr w:type="spellEnd"/>
      <w:r w:rsidRPr="5B8E8346">
        <w:rPr>
          <w:rFonts w:ascii="Arial" w:eastAsia="Arial" w:hAnsi="Arial" w:cs="Arial"/>
          <w:color w:val="000000" w:themeColor="text1"/>
          <w:sz w:val="24"/>
          <w:szCs w:val="24"/>
        </w:rPr>
        <w:t xml:space="preserve"> wave also plays a part in the priorities that Public Health Wales has set out to achieve in the long term strategy.  The 6</w:t>
      </w:r>
      <w:r w:rsidRPr="5B8E8346">
        <w:rPr>
          <w:rFonts w:ascii="Arial" w:eastAsia="Arial" w:hAnsi="Arial" w:cs="Arial"/>
          <w:color w:val="000000" w:themeColor="text1"/>
          <w:sz w:val="24"/>
          <w:szCs w:val="24"/>
          <w:vertAlign w:val="superscript"/>
        </w:rPr>
        <w:t>th</w:t>
      </w:r>
      <w:r w:rsidRPr="5B8E8346">
        <w:rPr>
          <w:rFonts w:ascii="Arial" w:eastAsia="Arial" w:hAnsi="Arial" w:cs="Arial"/>
          <w:color w:val="000000" w:themeColor="text1"/>
          <w:sz w:val="24"/>
          <w:szCs w:val="24"/>
        </w:rPr>
        <w:t xml:space="preserve"> </w:t>
      </w:r>
      <w:proofErr w:type="spellStart"/>
      <w:r w:rsidRPr="5B8E8346">
        <w:rPr>
          <w:rFonts w:ascii="Arial" w:eastAsia="Arial" w:hAnsi="Arial" w:cs="Arial"/>
          <w:color w:val="000000" w:themeColor="text1"/>
          <w:sz w:val="24"/>
          <w:szCs w:val="24"/>
        </w:rPr>
        <w:t>Kondratiev</w:t>
      </w:r>
      <w:proofErr w:type="spellEnd"/>
      <w:r w:rsidRPr="5B8E8346">
        <w:rPr>
          <w:rFonts w:ascii="Arial" w:eastAsia="Arial" w:hAnsi="Arial" w:cs="Arial"/>
          <w:color w:val="000000" w:themeColor="text1"/>
          <w:sz w:val="24"/>
          <w:szCs w:val="24"/>
        </w:rPr>
        <w:t xml:space="preserve"> wave theory is related to improving society and reducing the obstacles to stimulate growth to support innovations.  Innovations alone will not improve society, improving health and making people healthier will help to reduce barriers to growth and the economy</w:t>
      </w:r>
      <w:r w:rsidR="00E635C7">
        <w:rPr>
          <w:rFonts w:ascii="Arial" w:eastAsia="Arial" w:hAnsi="Arial" w:cs="Arial"/>
          <w:color w:val="000000" w:themeColor="text1"/>
          <w:sz w:val="24"/>
          <w:szCs w:val="24"/>
        </w:rPr>
        <w:t xml:space="preserve"> </w:t>
      </w:r>
      <w:r w:rsidRPr="5B8E8346">
        <w:rPr>
          <w:rFonts w:ascii="Arial" w:eastAsia="Arial" w:hAnsi="Arial" w:cs="Arial"/>
          <w:sz w:val="24"/>
          <w:szCs w:val="24"/>
        </w:rPr>
        <w:t>[4]</w:t>
      </w:r>
      <w:r w:rsidRPr="5B8E8346">
        <w:rPr>
          <w:rFonts w:ascii="Arial" w:eastAsia="Arial" w:hAnsi="Arial" w:cs="Arial"/>
          <w:color w:val="000000" w:themeColor="text1"/>
          <w:sz w:val="24"/>
          <w:szCs w:val="24"/>
        </w:rPr>
        <w:t xml:space="preserve">. </w:t>
      </w:r>
    </w:p>
    <w:p w14:paraId="4BD70AA4" w14:textId="4B468935" w:rsidR="7DE63682" w:rsidRDefault="5B8E8346" w:rsidP="5B8E8346">
      <w:pPr>
        <w:spacing w:line="360" w:lineRule="auto"/>
        <w:jc w:val="both"/>
        <w:rPr>
          <w:rFonts w:ascii="Arial" w:eastAsia="Arial" w:hAnsi="Arial" w:cs="Arial"/>
          <w:color w:val="000000" w:themeColor="text1"/>
          <w:sz w:val="24"/>
          <w:szCs w:val="24"/>
        </w:rPr>
      </w:pPr>
      <w:r w:rsidRPr="5B8E8346">
        <w:rPr>
          <w:rFonts w:ascii="Arial" w:eastAsia="Arial" w:hAnsi="Arial" w:cs="Arial"/>
          <w:color w:val="000000" w:themeColor="text1"/>
          <w:sz w:val="24"/>
          <w:szCs w:val="24"/>
        </w:rPr>
        <w:t>PHW aims to reduce the burden on the NHS within its long term strategy.  This is an external change driver for PHW.  The internal driver is having the resources and systems to enable the organisation to achieve the long term strategy.</w:t>
      </w:r>
    </w:p>
    <w:p w14:paraId="166BF405" w14:textId="34F77BEC"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lastRenderedPageBreak/>
        <w:t>A PEST or SLEPT analysis is a management tool that can be used to look at the Political &amp; Legal, Environment, Social and Technological to achieve alignment to the business objectives [5].</w:t>
      </w:r>
    </w:p>
    <w:p w14:paraId="7C293229" w14:textId="7E5F4899" w:rsidR="7DE63682" w:rsidRDefault="5B8E8346" w:rsidP="5B8E8346">
      <w:pPr>
        <w:spacing w:line="360" w:lineRule="auto"/>
        <w:jc w:val="both"/>
        <w:rPr>
          <w:rFonts w:ascii="Arial" w:eastAsia="Arial" w:hAnsi="Arial" w:cs="Arial"/>
          <w:b/>
          <w:bCs/>
        </w:rPr>
      </w:pPr>
      <w:r w:rsidRPr="5B8E8346">
        <w:rPr>
          <w:rFonts w:ascii="Arial" w:eastAsia="Arial" w:hAnsi="Arial" w:cs="Arial"/>
          <w:sz w:val="24"/>
          <w:szCs w:val="24"/>
        </w:rPr>
        <w:t xml:space="preserve">To enable PHW to achieve its strategic priorities within the long term plan, there is a need to ensure that the use of information and information technology systems are available and used safely and efficiently.  </w:t>
      </w:r>
    </w:p>
    <w:p w14:paraId="60D4F02E" w14:textId="4770BF7D"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To do this the organisation needs to ensure that it meets all the GDPR requirements and updates is policies and procedures to incorporate the changes.</w:t>
      </w:r>
    </w:p>
    <w:p w14:paraId="49D26EE9" w14:textId="04DC17AE" w:rsidR="7DE63682" w:rsidRDefault="5B8E8346" w:rsidP="5B8E8346">
      <w:pPr>
        <w:spacing w:line="360" w:lineRule="auto"/>
        <w:jc w:val="both"/>
        <w:rPr>
          <w:rFonts w:ascii="Arial" w:eastAsia="Arial" w:hAnsi="Arial" w:cs="Arial"/>
          <w:b/>
          <w:bCs/>
        </w:rPr>
      </w:pPr>
      <w:r w:rsidRPr="5B8E8346">
        <w:rPr>
          <w:rFonts w:ascii="Arial" w:eastAsia="Arial" w:hAnsi="Arial" w:cs="Arial"/>
          <w:b/>
          <w:bCs/>
        </w:rPr>
        <w:t>PEST Analysis for GDPR implementation</w:t>
      </w:r>
    </w:p>
    <w:p w14:paraId="05491DBA" w14:textId="277E9B39" w:rsidR="7DE63682" w:rsidRDefault="5B8E8346" w:rsidP="5B8E8346">
      <w:pPr>
        <w:spacing w:line="360" w:lineRule="auto"/>
        <w:ind w:left="360" w:hanging="360"/>
        <w:rPr>
          <w:rFonts w:ascii="Arial" w:eastAsia="Arial" w:hAnsi="Arial" w:cs="Arial"/>
          <w:color w:val="000000" w:themeColor="text1"/>
          <w:sz w:val="24"/>
          <w:szCs w:val="24"/>
        </w:rPr>
      </w:pPr>
      <w:r w:rsidRPr="5B8E8346">
        <w:rPr>
          <w:rFonts w:ascii="Arial" w:eastAsia="Arial" w:hAnsi="Arial" w:cs="Arial"/>
          <w:sz w:val="24"/>
          <w:szCs w:val="24"/>
        </w:rPr>
        <w:t>•</w:t>
      </w:r>
      <w:r w:rsidRPr="5B8E8346">
        <w:rPr>
          <w:rFonts w:ascii="Arial" w:eastAsia="Arial" w:hAnsi="Arial" w:cs="Arial"/>
          <w:b/>
          <w:bCs/>
          <w:color w:val="000000" w:themeColor="text1"/>
          <w:sz w:val="24"/>
          <w:szCs w:val="24"/>
        </w:rPr>
        <w:t xml:space="preserve">P: </w:t>
      </w:r>
      <w:r w:rsidRPr="5B8E8346">
        <w:rPr>
          <w:rFonts w:ascii="Arial" w:eastAsia="Arial" w:hAnsi="Arial" w:cs="Arial"/>
          <w:color w:val="000000" w:themeColor="text1"/>
          <w:sz w:val="24"/>
          <w:szCs w:val="24"/>
        </w:rPr>
        <w:t>Political &amp;</w:t>
      </w:r>
      <w:r w:rsidRPr="5B8E8346">
        <w:rPr>
          <w:rFonts w:ascii="Arial" w:eastAsia="Arial" w:hAnsi="Arial" w:cs="Arial"/>
          <w:b/>
          <w:bCs/>
          <w:color w:val="000000" w:themeColor="text1"/>
          <w:sz w:val="24"/>
          <w:szCs w:val="24"/>
        </w:rPr>
        <w:t xml:space="preserve"> </w:t>
      </w:r>
      <w:r w:rsidRPr="5B8E8346">
        <w:rPr>
          <w:rFonts w:ascii="Arial" w:eastAsia="Arial" w:hAnsi="Arial" w:cs="Arial"/>
          <w:color w:val="000000" w:themeColor="text1"/>
          <w:sz w:val="24"/>
          <w:szCs w:val="24"/>
        </w:rPr>
        <w:t>Legal analysis</w:t>
      </w:r>
    </w:p>
    <w:p w14:paraId="353EAB45" w14:textId="71EB3A5D" w:rsidR="7DE63682" w:rsidRDefault="5B8E8346" w:rsidP="5B8E8346">
      <w:pPr>
        <w:spacing w:line="360" w:lineRule="auto"/>
        <w:jc w:val="both"/>
        <w:rPr>
          <w:rFonts w:ascii="Arial" w:eastAsia="Arial" w:hAnsi="Arial" w:cs="Arial"/>
          <w:sz w:val="24"/>
          <w:szCs w:val="24"/>
          <w:u w:val="single"/>
        </w:rPr>
      </w:pPr>
      <w:r w:rsidRPr="5B8E8346">
        <w:rPr>
          <w:rFonts w:ascii="Arial" w:eastAsia="Arial" w:hAnsi="Arial" w:cs="Arial"/>
          <w:sz w:val="24"/>
          <w:szCs w:val="24"/>
        </w:rPr>
        <w:t>Update to the Data Protection Act 1998.  All businesses to review their business processes and ensure compliance to the GDPR by 25</w:t>
      </w:r>
      <w:r w:rsidRPr="5B8E8346">
        <w:rPr>
          <w:rFonts w:ascii="Arial" w:eastAsia="Arial" w:hAnsi="Arial" w:cs="Arial"/>
          <w:sz w:val="24"/>
          <w:szCs w:val="24"/>
          <w:vertAlign w:val="superscript"/>
        </w:rPr>
        <w:t>th</w:t>
      </w:r>
      <w:r w:rsidRPr="5B8E8346">
        <w:rPr>
          <w:rFonts w:ascii="Arial" w:eastAsia="Arial" w:hAnsi="Arial" w:cs="Arial"/>
          <w:sz w:val="24"/>
          <w:szCs w:val="24"/>
        </w:rPr>
        <w:t xml:space="preserve"> May 2018.</w:t>
      </w:r>
    </w:p>
    <w:p w14:paraId="725F4D35" w14:textId="749516D3" w:rsidR="7DE63682" w:rsidRDefault="5B8E8346" w:rsidP="5B8E8346">
      <w:pPr>
        <w:spacing w:line="360" w:lineRule="auto"/>
        <w:ind w:left="360" w:hanging="360"/>
        <w:rPr>
          <w:rFonts w:ascii="Arial" w:eastAsia="Arial" w:hAnsi="Arial" w:cs="Arial"/>
          <w:color w:val="000000" w:themeColor="text1"/>
          <w:sz w:val="24"/>
          <w:szCs w:val="24"/>
        </w:rPr>
      </w:pPr>
      <w:r w:rsidRPr="5B8E8346">
        <w:rPr>
          <w:rFonts w:ascii="Arial" w:eastAsia="Arial" w:hAnsi="Arial" w:cs="Arial"/>
          <w:sz w:val="24"/>
          <w:szCs w:val="24"/>
        </w:rPr>
        <w:t>•</w:t>
      </w:r>
      <w:r w:rsidRPr="5B8E8346">
        <w:rPr>
          <w:rFonts w:ascii="Arial" w:eastAsia="Arial" w:hAnsi="Arial" w:cs="Arial"/>
          <w:b/>
          <w:bCs/>
          <w:color w:val="000000" w:themeColor="text1"/>
          <w:sz w:val="24"/>
          <w:szCs w:val="24"/>
        </w:rPr>
        <w:t xml:space="preserve">E: </w:t>
      </w:r>
      <w:r w:rsidRPr="5B8E8346">
        <w:rPr>
          <w:rFonts w:ascii="Arial" w:eastAsia="Arial" w:hAnsi="Arial" w:cs="Arial"/>
          <w:color w:val="000000" w:themeColor="text1"/>
          <w:sz w:val="24"/>
          <w:szCs w:val="24"/>
        </w:rPr>
        <w:t>Economic &amp; Competition / Market analysis</w:t>
      </w:r>
    </w:p>
    <w:p w14:paraId="29C3D624" w14:textId="754AEBCA" w:rsidR="7DE63682" w:rsidRDefault="5B8E8346" w:rsidP="5B8E8346">
      <w:pPr>
        <w:spacing w:line="360" w:lineRule="auto"/>
        <w:ind w:left="360" w:hanging="360"/>
        <w:rPr>
          <w:rFonts w:ascii="Arial" w:eastAsia="Arial" w:hAnsi="Arial" w:cs="Arial"/>
          <w:color w:val="000000" w:themeColor="text1"/>
          <w:sz w:val="24"/>
          <w:szCs w:val="24"/>
        </w:rPr>
      </w:pPr>
      <w:r w:rsidRPr="5B8E8346">
        <w:rPr>
          <w:rFonts w:ascii="Arial" w:eastAsia="Arial" w:hAnsi="Arial" w:cs="Arial"/>
          <w:color w:val="000000" w:themeColor="text1"/>
          <w:sz w:val="24"/>
          <w:szCs w:val="24"/>
        </w:rPr>
        <w:t>Higher financial penalties if not compliant with GDPR.</w:t>
      </w:r>
    </w:p>
    <w:p w14:paraId="6B43F132" w14:textId="327177EA" w:rsidR="7DE63682" w:rsidRDefault="5B8E8346" w:rsidP="5B8E8346">
      <w:pPr>
        <w:spacing w:line="360" w:lineRule="auto"/>
        <w:ind w:left="360" w:hanging="360"/>
        <w:rPr>
          <w:rFonts w:ascii="Arial" w:eastAsia="Arial" w:hAnsi="Arial" w:cs="Arial"/>
          <w:color w:val="000000" w:themeColor="text1"/>
          <w:sz w:val="24"/>
          <w:szCs w:val="24"/>
        </w:rPr>
      </w:pPr>
      <w:r w:rsidRPr="5B8E8346">
        <w:rPr>
          <w:rFonts w:ascii="Arial" w:eastAsia="Arial" w:hAnsi="Arial" w:cs="Arial"/>
          <w:sz w:val="24"/>
          <w:szCs w:val="24"/>
        </w:rPr>
        <w:t>•</w:t>
      </w:r>
      <w:r w:rsidRPr="5B8E8346">
        <w:rPr>
          <w:rFonts w:ascii="Arial" w:eastAsia="Arial" w:hAnsi="Arial" w:cs="Arial"/>
          <w:b/>
          <w:bCs/>
          <w:color w:val="000000" w:themeColor="text1"/>
          <w:sz w:val="24"/>
          <w:szCs w:val="24"/>
        </w:rPr>
        <w:t xml:space="preserve">S: </w:t>
      </w:r>
      <w:r w:rsidRPr="5B8E8346">
        <w:rPr>
          <w:rFonts w:ascii="Arial" w:eastAsia="Arial" w:hAnsi="Arial" w:cs="Arial"/>
          <w:color w:val="000000" w:themeColor="text1"/>
          <w:sz w:val="24"/>
          <w:szCs w:val="24"/>
        </w:rPr>
        <w:t>Social &amp; Customer analysis</w:t>
      </w:r>
    </w:p>
    <w:p w14:paraId="07A323EF" w14:textId="57989D22" w:rsidR="7DE63682" w:rsidRDefault="5B8E8346" w:rsidP="5B8E8346">
      <w:pPr>
        <w:spacing w:line="360" w:lineRule="auto"/>
        <w:ind w:left="360" w:hanging="360"/>
        <w:rPr>
          <w:rFonts w:ascii="Arial" w:eastAsia="Arial" w:hAnsi="Arial" w:cs="Arial"/>
          <w:color w:val="000000" w:themeColor="text1"/>
          <w:sz w:val="24"/>
          <w:szCs w:val="24"/>
        </w:rPr>
      </w:pPr>
      <w:r w:rsidRPr="5B8E8346">
        <w:rPr>
          <w:rFonts w:ascii="Arial" w:eastAsia="Arial" w:hAnsi="Arial" w:cs="Arial"/>
          <w:color w:val="000000" w:themeColor="text1"/>
          <w:sz w:val="24"/>
          <w:szCs w:val="24"/>
        </w:rPr>
        <w:t>Patient, staff and other service user's personal data to be handled safely.</w:t>
      </w:r>
    </w:p>
    <w:p w14:paraId="331887B5" w14:textId="6CA53DFD" w:rsidR="7DE63682" w:rsidRDefault="5B8E8346" w:rsidP="5B8E8346">
      <w:pPr>
        <w:spacing w:line="360" w:lineRule="auto"/>
        <w:ind w:left="360" w:hanging="360"/>
        <w:rPr>
          <w:rFonts w:ascii="Arial" w:eastAsia="Arial" w:hAnsi="Arial" w:cs="Arial"/>
          <w:color w:val="000000" w:themeColor="text1"/>
          <w:sz w:val="24"/>
          <w:szCs w:val="24"/>
        </w:rPr>
      </w:pPr>
      <w:r w:rsidRPr="5B8E8346">
        <w:rPr>
          <w:rFonts w:ascii="Arial" w:eastAsia="Arial" w:hAnsi="Arial" w:cs="Arial"/>
          <w:sz w:val="24"/>
          <w:szCs w:val="24"/>
        </w:rPr>
        <w:t>•</w:t>
      </w:r>
      <w:r w:rsidRPr="5B8E8346">
        <w:rPr>
          <w:rFonts w:ascii="Arial" w:eastAsia="Arial" w:hAnsi="Arial" w:cs="Arial"/>
          <w:b/>
          <w:bCs/>
          <w:color w:val="000000" w:themeColor="text1"/>
          <w:sz w:val="24"/>
          <w:szCs w:val="24"/>
        </w:rPr>
        <w:t xml:space="preserve">T: </w:t>
      </w:r>
      <w:r w:rsidRPr="5B8E8346">
        <w:rPr>
          <w:rFonts w:ascii="Arial" w:eastAsia="Arial" w:hAnsi="Arial" w:cs="Arial"/>
          <w:color w:val="000000" w:themeColor="text1"/>
          <w:sz w:val="24"/>
          <w:szCs w:val="24"/>
        </w:rPr>
        <w:t>Technological analysis</w:t>
      </w:r>
    </w:p>
    <w:p w14:paraId="733D0F16" w14:textId="0B77CA66" w:rsidR="7DE63682" w:rsidRDefault="5B8E8346" w:rsidP="5B8E8346">
      <w:pPr>
        <w:spacing w:line="360" w:lineRule="auto"/>
        <w:rPr>
          <w:rFonts w:ascii="Arial" w:eastAsia="Arial" w:hAnsi="Arial" w:cs="Arial"/>
          <w:color w:val="000000" w:themeColor="text1"/>
          <w:sz w:val="24"/>
          <w:szCs w:val="24"/>
        </w:rPr>
      </w:pPr>
      <w:r w:rsidRPr="5B8E8346">
        <w:rPr>
          <w:rFonts w:ascii="Arial" w:eastAsia="Arial" w:hAnsi="Arial" w:cs="Arial"/>
          <w:color w:val="000000" w:themeColor="text1"/>
          <w:sz w:val="24"/>
          <w:szCs w:val="24"/>
        </w:rPr>
        <w:t>Information systems including data held in the cloud systems to be compliant with GDPR.</w:t>
      </w:r>
    </w:p>
    <w:p w14:paraId="1183DE14" w14:textId="7D29A4A9" w:rsidR="7DE63682" w:rsidRDefault="5B8E8346" w:rsidP="5B8E8346">
      <w:pPr>
        <w:spacing w:line="360" w:lineRule="auto"/>
        <w:rPr>
          <w:rFonts w:ascii="Arial" w:eastAsia="Arial" w:hAnsi="Arial" w:cs="Arial"/>
          <w:color w:val="000000" w:themeColor="text1"/>
          <w:sz w:val="24"/>
          <w:szCs w:val="24"/>
        </w:rPr>
      </w:pPr>
      <w:r w:rsidRPr="5B8E8346">
        <w:rPr>
          <w:rFonts w:ascii="Arial" w:eastAsia="Arial" w:hAnsi="Arial" w:cs="Arial"/>
          <w:color w:val="000000" w:themeColor="text1"/>
          <w:sz w:val="24"/>
          <w:szCs w:val="24"/>
        </w:rPr>
        <w:t>All information assets to be documented with data flows showing how data comes in and out of Public Health Wales.</w:t>
      </w:r>
    </w:p>
    <w:p w14:paraId="58266450" w14:textId="2F59E5C2" w:rsidR="7DE63682" w:rsidRDefault="5B8E8346" w:rsidP="5B8E8346">
      <w:pPr>
        <w:pStyle w:val="Heading1"/>
        <w:spacing w:line="360" w:lineRule="auto"/>
      </w:pPr>
      <w:bookmarkStart w:id="3" w:name="_Toc534835127"/>
      <w:r w:rsidRPr="5B8E8346">
        <w:t>Resistance to Change</w:t>
      </w:r>
      <w:bookmarkEnd w:id="3"/>
    </w:p>
    <w:p w14:paraId="59C62E87" w14:textId="4DAF330E" w:rsidR="7DE63682" w:rsidRDefault="7DE63682" w:rsidP="5B8E8346">
      <w:pPr>
        <w:spacing w:line="360" w:lineRule="auto"/>
      </w:pPr>
    </w:p>
    <w:p w14:paraId="7E8F5E22" w14:textId="7E20F991" w:rsidR="3090D7BC"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People often resist change for a number of reasons, some of these may be because the change was a surprise, </w:t>
      </w:r>
      <w:r w:rsidR="00C759D7" w:rsidRPr="5B8E8346">
        <w:rPr>
          <w:rFonts w:ascii="Arial" w:eastAsia="Arial" w:hAnsi="Arial" w:cs="Arial"/>
          <w:sz w:val="24"/>
          <w:szCs w:val="24"/>
        </w:rPr>
        <w:t>and they</w:t>
      </w:r>
      <w:r w:rsidRPr="5B8E8346">
        <w:rPr>
          <w:rFonts w:ascii="Arial" w:eastAsia="Arial" w:hAnsi="Arial" w:cs="Arial"/>
          <w:sz w:val="24"/>
          <w:szCs w:val="24"/>
        </w:rPr>
        <w:t xml:space="preserve"> may feel t</w:t>
      </w:r>
      <w:r w:rsidR="00CC2E1A">
        <w:rPr>
          <w:rFonts w:ascii="Arial" w:eastAsia="Arial" w:hAnsi="Arial" w:cs="Arial"/>
          <w:sz w:val="24"/>
          <w:szCs w:val="24"/>
        </w:rPr>
        <w:t xml:space="preserve">hat the change was unnecessary or </w:t>
      </w:r>
      <w:bookmarkStart w:id="4" w:name="_GoBack"/>
      <w:bookmarkEnd w:id="4"/>
      <w:r w:rsidRPr="5B8E8346">
        <w:rPr>
          <w:rFonts w:ascii="Arial" w:eastAsia="Arial" w:hAnsi="Arial" w:cs="Arial"/>
          <w:sz w:val="24"/>
          <w:szCs w:val="24"/>
        </w:rPr>
        <w:t xml:space="preserve">they had no involvement in the change.  These are classed as barriers against implementing a successful change.  To overcome these barriers Kotter suggests that by being open </w:t>
      </w:r>
      <w:r w:rsidRPr="5B8E8346">
        <w:rPr>
          <w:rFonts w:ascii="Arial" w:eastAsia="Arial" w:hAnsi="Arial" w:cs="Arial"/>
          <w:sz w:val="24"/>
          <w:szCs w:val="24"/>
        </w:rPr>
        <w:lastRenderedPageBreak/>
        <w:t>and honest, communicating supporting staff and by involving staff to produce ideas and be party to the change can overcome resistance to change [6].</w:t>
      </w:r>
    </w:p>
    <w:p w14:paraId="7E69BA94" w14:textId="4120AC40"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To implement GDPR staff may resist because they feel that the organisation lacks the necessary resources to implement the changes required.  They also may feel that they have no involvement in the decisions because they are based on legislation requirements and are forced upon staff rather than them being involved in the decision making.</w:t>
      </w:r>
    </w:p>
    <w:p w14:paraId="4DAB6EB2" w14:textId="64E875D3"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Lewin’s Force Field Analysis is a framework to look at forces for and against change [7].</w:t>
      </w:r>
    </w:p>
    <w:p w14:paraId="6EC9EE1E" w14:textId="6C0A95D4" w:rsidR="7DE63682" w:rsidRPr="00E635C7" w:rsidRDefault="5B8E8346" w:rsidP="3D58BE19">
      <w:pPr>
        <w:spacing w:line="360" w:lineRule="auto"/>
        <w:jc w:val="both"/>
        <w:rPr>
          <w:rFonts w:ascii="Arial" w:eastAsia="Arial" w:hAnsi="Arial" w:cs="Arial"/>
          <w:sz w:val="24"/>
          <w:szCs w:val="24"/>
        </w:rPr>
      </w:pPr>
      <w:r w:rsidRPr="5B8E8346">
        <w:rPr>
          <w:rFonts w:ascii="Arial" w:eastAsia="Arial" w:hAnsi="Arial" w:cs="Arial"/>
          <w:sz w:val="24"/>
          <w:szCs w:val="24"/>
        </w:rPr>
        <w:t>The Force Field Analysis Framework works by using 8 steps, the aim is to create an environment where people are willing to embrace change. It is important for people to embrace the change to ensure the change is successful. The first three steps work by defining the change, listing the driving forces for and against the change and assessing each of the forces out of 10.   By identifying and assessing the forces for and against change the organisation can then document strategies to overcome the barriers to change.</w:t>
      </w:r>
    </w:p>
    <w:p w14:paraId="3D456787" w14:textId="51AB81B3" w:rsidR="7DE63682" w:rsidRDefault="7DE63682" w:rsidP="5B8E8346">
      <w:pPr>
        <w:spacing w:line="360" w:lineRule="auto"/>
        <w:jc w:val="both"/>
        <w:rPr>
          <w:rFonts w:ascii="Arial" w:eastAsia="Arial" w:hAnsi="Arial" w:cs="Arial"/>
        </w:rPr>
      </w:pPr>
    </w:p>
    <w:p w14:paraId="00B8EE52" w14:textId="66D789CD" w:rsidR="7DE63682" w:rsidRDefault="7DE63682" w:rsidP="6EB21D34">
      <w:pPr>
        <w:spacing w:line="360" w:lineRule="auto"/>
        <w:jc w:val="both"/>
      </w:pPr>
      <w:r>
        <w:rPr>
          <w:noProof/>
          <w:lang w:eastAsia="en-GB"/>
        </w:rPr>
        <w:lastRenderedPageBreak/>
        <w:drawing>
          <wp:inline distT="0" distB="0" distL="0" distR="0" wp14:anchorId="51AA6854" wp14:editId="0B7F5639">
            <wp:extent cx="5724524" cy="3448050"/>
            <wp:effectExtent l="0" t="0" r="0" b="0"/>
            <wp:docPr id="965032568" name="Picture 96503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4" cy="3448050"/>
                    </a:xfrm>
                    <a:prstGeom prst="rect">
                      <a:avLst/>
                    </a:prstGeom>
                  </pic:spPr>
                </pic:pic>
              </a:graphicData>
            </a:graphic>
          </wp:inline>
        </w:drawing>
      </w:r>
    </w:p>
    <w:p w14:paraId="34BFFDAB" w14:textId="7F139918" w:rsidR="7DE63682" w:rsidRDefault="00E635C7" w:rsidP="00E635C7">
      <w:pPr>
        <w:pStyle w:val="Caption"/>
      </w:pPr>
      <w:bookmarkStart w:id="5" w:name="_Toc534835701"/>
      <w:r>
        <w:t xml:space="preserve">Figure </w:t>
      </w:r>
      <w:fldSimple w:instr=" SEQ Figure \* ARABIC ">
        <w:r>
          <w:rPr>
            <w:noProof/>
          </w:rPr>
          <w:t>2</w:t>
        </w:r>
      </w:fldSimple>
      <w:r w:rsidRPr="005041AE">
        <w:t>Force Field Analysis for implementing GDPR into Publi</w:t>
      </w:r>
      <w:r>
        <w:t>c Health Wales</w:t>
      </w:r>
      <w:bookmarkEnd w:id="5"/>
      <w:r>
        <w:t xml:space="preserve"> </w:t>
      </w:r>
    </w:p>
    <w:p w14:paraId="70476C53" w14:textId="77777777" w:rsidR="00E635C7" w:rsidRPr="00E635C7" w:rsidRDefault="00E635C7" w:rsidP="00E635C7"/>
    <w:p w14:paraId="751F56E3" w14:textId="1CF6FD0D" w:rsidR="6EB21D3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By using Lewin’s Force Field analysis framework, it highlights areas for and against change.  With GDPR being a legislative requirement the forces for change are scored as a 10, as has improved processes and being able to assure staff, patients and other servicer user’s that their data will be managed safely using robust IT systems.  The forces against are issues such as a lack of resources, knowledge and cost and disruption.  The force field analysis helps to identify the barriers that can prevent the change from being implemented successfully.    </w:t>
      </w:r>
    </w:p>
    <w:p w14:paraId="55F6B232" w14:textId="66194F9D" w:rsidR="6EB21D3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To address the forces against change the organisation needs to explain why the change was necessary.  With it being a legislative requirement, by explaining the potential heavy fines and reputational damage for breaching data protection and to ensure the safety of staff, patients and other service user's data.  Involving people in the planning stages and by increasing engagement by setting up focus groups.   </w:t>
      </w:r>
    </w:p>
    <w:p w14:paraId="35B19629" w14:textId="6B0BF27C" w:rsidR="6EB21D34" w:rsidRDefault="22DDB9E2" w:rsidP="6EB21D34">
      <w:pPr>
        <w:pStyle w:val="Heading1"/>
        <w:spacing w:line="360" w:lineRule="auto"/>
        <w:jc w:val="both"/>
        <w:rPr>
          <w:rFonts w:ascii="Arial" w:eastAsia="Arial" w:hAnsi="Arial" w:cs="Arial"/>
          <w:color w:val="auto"/>
        </w:rPr>
      </w:pPr>
      <w:bookmarkStart w:id="6" w:name="_Toc534835128"/>
      <w:r w:rsidRPr="22DDB9E2">
        <w:t>Change management models</w:t>
      </w:r>
      <w:bookmarkEnd w:id="6"/>
    </w:p>
    <w:p w14:paraId="23C1C512" w14:textId="0680DA00" w:rsidR="22DDB9E2" w:rsidRDefault="22DDB9E2" w:rsidP="5B8E8346"/>
    <w:p w14:paraId="45D3ED7B" w14:textId="7FCDEC28" w:rsidR="22DDB9E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Kotter's change management model uses an 8 step process, it starts with getting buy in by identifying threats and examining the opportunities that the change may bring.  The aim of the initial steps are to get the key people on side and form powerful </w:t>
      </w:r>
      <w:r w:rsidRPr="5B8E8346">
        <w:rPr>
          <w:rFonts w:ascii="Arial" w:eastAsia="Arial" w:hAnsi="Arial" w:cs="Arial"/>
          <w:sz w:val="24"/>
          <w:szCs w:val="24"/>
        </w:rPr>
        <w:lastRenderedPageBreak/>
        <w:t>coalitions.  It sets a clear vison and strategy that can be communicated and works towards removing any barriers that may prevent the change from being successful.  The aim of this model is to create short term targets in incremental stages, with rewards for staff who meet the targets.  The final step is to build on the change and embed into the corporate culture.  The new processes such as data protection impact assessments and the privacy be design approach needs to be embedded into PHW [8].</w:t>
      </w:r>
    </w:p>
    <w:p w14:paraId="1FF9F646" w14:textId="7D2A4E81" w:rsidR="22DDB9E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Lewin’s freeze phase model is similar to Kotter's 8 stage model, it looks at the change in stages [9].  It has 3 stages and within each stage there are a number of steps.</w:t>
      </w:r>
    </w:p>
    <w:p w14:paraId="0BB96D65" w14:textId="7ECE5FEF" w:rsidR="22DDB9E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Stage 1) Unfreeze - determine what needs to change, ensuring there is strong support from senior management. </w:t>
      </w:r>
    </w:p>
    <w:p w14:paraId="3A359C8E" w14:textId="0D78D5B2" w:rsidR="22DDB9E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Within the unfreeze stage you create the need for change, explaining why change is required.  Communication is vital in explaining the vision and why change has to occur and to manage doubts and concerns.</w:t>
      </w:r>
    </w:p>
    <w:p w14:paraId="4C096372" w14:textId="71019BBB" w:rsidR="22DDB9E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Stage 2) Change – keep communicating throughout the change to keep up momentum and avoid rumours, empowering action and keep individuals involved.</w:t>
      </w:r>
    </w:p>
    <w:p w14:paraId="6050617F" w14:textId="15853BC1" w:rsidR="22DDB9E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Stage 3) Refreeze – anchor the changes into the organisations culture, developing ways to sustain the change, support and training is key to keep everyone informed and supported.</w:t>
      </w:r>
    </w:p>
    <w:p w14:paraId="571DD8B6" w14:textId="4A9E7226" w:rsidR="22DDB9E2" w:rsidRDefault="5B8E8346" w:rsidP="5B8E8346">
      <w:pPr>
        <w:spacing w:line="360" w:lineRule="auto"/>
        <w:jc w:val="both"/>
        <w:rPr>
          <w:rFonts w:ascii="Arial" w:eastAsia="Arial" w:hAnsi="Arial" w:cs="Arial"/>
        </w:rPr>
      </w:pPr>
      <w:r w:rsidRPr="5B8E8346">
        <w:rPr>
          <w:rFonts w:ascii="Arial" w:eastAsia="Arial" w:hAnsi="Arial" w:cs="Arial"/>
        </w:rPr>
        <w:t xml:space="preserve"> </w:t>
      </w:r>
    </w:p>
    <w:p w14:paraId="67903450" w14:textId="595C6D60" w:rsidR="6EB21D3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The </w:t>
      </w:r>
      <w:proofErr w:type="spellStart"/>
      <w:r w:rsidRPr="5B8E8346">
        <w:rPr>
          <w:rFonts w:ascii="Arial" w:eastAsia="Arial" w:hAnsi="Arial" w:cs="Arial"/>
          <w:sz w:val="24"/>
          <w:szCs w:val="24"/>
        </w:rPr>
        <w:t>Prosci</w:t>
      </w:r>
      <w:proofErr w:type="spellEnd"/>
      <w:r w:rsidRPr="5B8E8346">
        <w:rPr>
          <w:rFonts w:ascii="Arial" w:eastAsia="Arial" w:hAnsi="Arial" w:cs="Arial"/>
          <w:sz w:val="24"/>
          <w:szCs w:val="24"/>
        </w:rPr>
        <w:t xml:space="preserve"> ADKAR change model is founded on 2 basic ideas and that it’s the people that change not the organisation [10].  The organisation continues to do what it needs to do and that is to improve public health. For the change to be successful individual people need to move in stages.  Similar to Kotter and Lewin it follows a step process and the aim is to get the change embedded into the corporate culture.  </w:t>
      </w:r>
    </w:p>
    <w:p w14:paraId="7F8102E0" w14:textId="2BF4AFA7" w:rsidR="22DDB9E2" w:rsidRDefault="22DDB9E2" w:rsidP="5B8E8346">
      <w:pPr>
        <w:spacing w:line="360" w:lineRule="auto"/>
        <w:jc w:val="both"/>
        <w:rPr>
          <w:rFonts w:ascii="Arial" w:eastAsia="Arial" w:hAnsi="Arial" w:cs="Arial"/>
          <w:sz w:val="24"/>
          <w:szCs w:val="24"/>
        </w:rPr>
      </w:pPr>
    </w:p>
    <w:p w14:paraId="0EE77F4F" w14:textId="22BFD922"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The </w:t>
      </w:r>
      <w:proofErr w:type="spellStart"/>
      <w:r w:rsidRPr="5B8E8346">
        <w:rPr>
          <w:rFonts w:ascii="Arial" w:eastAsia="Arial" w:hAnsi="Arial" w:cs="Arial"/>
          <w:sz w:val="24"/>
          <w:szCs w:val="24"/>
        </w:rPr>
        <w:t>Kubler</w:t>
      </w:r>
      <w:proofErr w:type="spellEnd"/>
      <w:r w:rsidRPr="5B8E8346">
        <w:rPr>
          <w:rFonts w:ascii="Arial" w:eastAsia="Arial" w:hAnsi="Arial" w:cs="Arial"/>
          <w:sz w:val="24"/>
          <w:szCs w:val="24"/>
        </w:rPr>
        <w:t xml:space="preserve"> Ross Model brings in the emotional element to the change strategy [11].  Based on the grief cycle and how people are affected by grief and bad news it uses stages;</w:t>
      </w:r>
    </w:p>
    <w:p w14:paraId="6DCF8DB3" w14:textId="1C11DF33" w:rsidR="7DE63682" w:rsidRDefault="5B8E8346" w:rsidP="5B8E8346">
      <w:pPr>
        <w:pStyle w:val="ListParagraph"/>
        <w:numPr>
          <w:ilvl w:val="0"/>
          <w:numId w:val="5"/>
        </w:numPr>
        <w:spacing w:line="360" w:lineRule="auto"/>
        <w:jc w:val="both"/>
        <w:rPr>
          <w:sz w:val="24"/>
          <w:szCs w:val="24"/>
        </w:rPr>
      </w:pPr>
      <w:r w:rsidRPr="5B8E8346">
        <w:rPr>
          <w:rFonts w:ascii="Arial" w:eastAsia="Arial" w:hAnsi="Arial" w:cs="Arial"/>
          <w:sz w:val="24"/>
          <w:szCs w:val="24"/>
        </w:rPr>
        <w:t>Shock stage – initial paralysis at hearing bad news</w:t>
      </w:r>
    </w:p>
    <w:p w14:paraId="0931EFF2" w14:textId="5E2CECAE" w:rsidR="7DE63682" w:rsidRDefault="5B8E8346" w:rsidP="5B8E8346">
      <w:pPr>
        <w:pStyle w:val="ListParagraph"/>
        <w:numPr>
          <w:ilvl w:val="0"/>
          <w:numId w:val="5"/>
        </w:numPr>
        <w:spacing w:line="360" w:lineRule="auto"/>
        <w:jc w:val="both"/>
        <w:rPr>
          <w:sz w:val="24"/>
          <w:szCs w:val="24"/>
        </w:rPr>
      </w:pPr>
      <w:r w:rsidRPr="5B8E8346">
        <w:rPr>
          <w:rFonts w:ascii="Arial" w:eastAsia="Arial" w:hAnsi="Arial" w:cs="Arial"/>
          <w:sz w:val="24"/>
          <w:szCs w:val="24"/>
        </w:rPr>
        <w:lastRenderedPageBreak/>
        <w:t>Denial stage – trying to avoid the inevitable</w:t>
      </w:r>
    </w:p>
    <w:p w14:paraId="728E3CD2" w14:textId="7CB80E4B" w:rsidR="7DE63682" w:rsidRDefault="5B8E8346" w:rsidP="5B8E8346">
      <w:pPr>
        <w:pStyle w:val="ListParagraph"/>
        <w:numPr>
          <w:ilvl w:val="0"/>
          <w:numId w:val="5"/>
        </w:numPr>
        <w:spacing w:line="360" w:lineRule="auto"/>
        <w:jc w:val="both"/>
        <w:rPr>
          <w:sz w:val="24"/>
          <w:szCs w:val="24"/>
        </w:rPr>
      </w:pPr>
      <w:r w:rsidRPr="5B8E8346">
        <w:rPr>
          <w:rFonts w:ascii="Arial" w:eastAsia="Arial" w:hAnsi="Arial" w:cs="Arial"/>
          <w:sz w:val="24"/>
          <w:szCs w:val="24"/>
        </w:rPr>
        <w:t xml:space="preserve">Anger stage – frustration </w:t>
      </w:r>
    </w:p>
    <w:p w14:paraId="34CE2063" w14:textId="0A0CF0C2" w:rsidR="7DE63682" w:rsidRDefault="5B8E8346" w:rsidP="5B8E8346">
      <w:pPr>
        <w:pStyle w:val="ListParagraph"/>
        <w:numPr>
          <w:ilvl w:val="0"/>
          <w:numId w:val="5"/>
        </w:numPr>
        <w:spacing w:line="360" w:lineRule="auto"/>
        <w:jc w:val="both"/>
        <w:rPr>
          <w:sz w:val="24"/>
          <w:szCs w:val="24"/>
        </w:rPr>
      </w:pPr>
      <w:r w:rsidRPr="5B8E8346">
        <w:rPr>
          <w:rFonts w:ascii="Arial" w:eastAsia="Arial" w:hAnsi="Arial" w:cs="Arial"/>
          <w:sz w:val="24"/>
          <w:szCs w:val="24"/>
        </w:rPr>
        <w:t>Bargaining stage – seeking for a way out</w:t>
      </w:r>
    </w:p>
    <w:p w14:paraId="1B0BA8E0" w14:textId="01C7E1FB" w:rsidR="7DE63682" w:rsidRDefault="5B8E8346" w:rsidP="5B8E8346">
      <w:pPr>
        <w:pStyle w:val="ListParagraph"/>
        <w:numPr>
          <w:ilvl w:val="0"/>
          <w:numId w:val="5"/>
        </w:numPr>
        <w:spacing w:line="360" w:lineRule="auto"/>
        <w:jc w:val="both"/>
        <w:rPr>
          <w:sz w:val="24"/>
          <w:szCs w:val="24"/>
        </w:rPr>
      </w:pPr>
      <w:r w:rsidRPr="5B8E8346">
        <w:rPr>
          <w:rFonts w:ascii="Arial" w:eastAsia="Arial" w:hAnsi="Arial" w:cs="Arial"/>
          <w:sz w:val="24"/>
          <w:szCs w:val="24"/>
        </w:rPr>
        <w:t>Depression stage – final realisation of the inevitable</w:t>
      </w:r>
    </w:p>
    <w:p w14:paraId="510BA641" w14:textId="743DB26E" w:rsidR="7DE63682" w:rsidRDefault="5B8E8346" w:rsidP="5B8E8346">
      <w:pPr>
        <w:pStyle w:val="ListParagraph"/>
        <w:numPr>
          <w:ilvl w:val="0"/>
          <w:numId w:val="5"/>
        </w:numPr>
        <w:spacing w:line="360" w:lineRule="auto"/>
        <w:jc w:val="both"/>
        <w:rPr>
          <w:sz w:val="24"/>
          <w:szCs w:val="24"/>
        </w:rPr>
      </w:pPr>
      <w:r w:rsidRPr="5B8E8346">
        <w:rPr>
          <w:rFonts w:ascii="Arial" w:eastAsia="Arial" w:hAnsi="Arial" w:cs="Arial"/>
          <w:sz w:val="24"/>
          <w:szCs w:val="24"/>
        </w:rPr>
        <w:t xml:space="preserve">Testing stage – seeking realistic solutions </w:t>
      </w:r>
    </w:p>
    <w:p w14:paraId="0CB24439" w14:textId="30C47B4D" w:rsidR="7DE63682" w:rsidRDefault="5B8E8346" w:rsidP="5B8E8346">
      <w:pPr>
        <w:pStyle w:val="ListParagraph"/>
        <w:numPr>
          <w:ilvl w:val="0"/>
          <w:numId w:val="5"/>
        </w:numPr>
        <w:spacing w:line="360" w:lineRule="auto"/>
        <w:jc w:val="both"/>
        <w:rPr>
          <w:sz w:val="24"/>
          <w:szCs w:val="24"/>
        </w:rPr>
      </w:pPr>
      <w:r w:rsidRPr="5B8E8346">
        <w:rPr>
          <w:rFonts w:ascii="Arial" w:eastAsia="Arial" w:hAnsi="Arial" w:cs="Arial"/>
          <w:sz w:val="24"/>
          <w:szCs w:val="24"/>
        </w:rPr>
        <w:t>Acceptance stage - finally finding the way forward.</w:t>
      </w:r>
    </w:p>
    <w:p w14:paraId="39ABB768" w14:textId="20BE5589" w:rsidR="7DE63682" w:rsidRDefault="7DE63682" w:rsidP="5B8E8346">
      <w:pPr>
        <w:spacing w:line="360" w:lineRule="auto"/>
        <w:jc w:val="both"/>
        <w:rPr>
          <w:rFonts w:ascii="Arial" w:eastAsia="Arial" w:hAnsi="Arial" w:cs="Arial"/>
          <w:sz w:val="24"/>
          <w:szCs w:val="24"/>
        </w:rPr>
      </w:pPr>
    </w:p>
    <w:p w14:paraId="28D43EC3" w14:textId="41F3FE56"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The </w:t>
      </w:r>
      <w:proofErr w:type="spellStart"/>
      <w:r w:rsidRPr="5B8E8346">
        <w:rPr>
          <w:rFonts w:ascii="Arial" w:eastAsia="Arial" w:hAnsi="Arial" w:cs="Arial"/>
          <w:sz w:val="24"/>
          <w:szCs w:val="24"/>
        </w:rPr>
        <w:t>Longaker</w:t>
      </w:r>
      <w:proofErr w:type="spellEnd"/>
      <w:r w:rsidRPr="5B8E8346">
        <w:rPr>
          <w:rFonts w:ascii="Arial" w:eastAsia="Arial" w:hAnsi="Arial" w:cs="Arial"/>
          <w:sz w:val="24"/>
          <w:szCs w:val="24"/>
        </w:rPr>
        <w:t xml:space="preserve"> 4 stages of major change model is very similar to the </w:t>
      </w:r>
      <w:proofErr w:type="spellStart"/>
      <w:r w:rsidRPr="5B8E8346">
        <w:rPr>
          <w:rFonts w:ascii="Arial" w:eastAsia="Arial" w:hAnsi="Arial" w:cs="Arial"/>
          <w:sz w:val="24"/>
          <w:szCs w:val="24"/>
        </w:rPr>
        <w:t>Kubler</w:t>
      </w:r>
      <w:proofErr w:type="spellEnd"/>
      <w:r w:rsidRPr="5B8E8346">
        <w:rPr>
          <w:rFonts w:ascii="Arial" w:eastAsia="Arial" w:hAnsi="Arial" w:cs="Arial"/>
          <w:sz w:val="24"/>
          <w:szCs w:val="24"/>
        </w:rPr>
        <w:t xml:space="preserve"> Ross model, the model is based on experiences of grief cycles.  From shock and disbelief, resistance and finally acceptance [12].</w:t>
      </w:r>
    </w:p>
    <w:p w14:paraId="6A190672" w14:textId="33A87021" w:rsidR="7DE63682" w:rsidRDefault="7DE63682" w:rsidP="6EB21D34">
      <w:pPr>
        <w:spacing w:line="360" w:lineRule="auto"/>
        <w:jc w:val="both"/>
      </w:pPr>
    </w:p>
    <w:p w14:paraId="4054F6D2" w14:textId="4464D0FE"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The Change Roller Coaster model has similarities to </w:t>
      </w:r>
      <w:proofErr w:type="spellStart"/>
      <w:r w:rsidRPr="5B8E8346">
        <w:rPr>
          <w:rFonts w:ascii="Arial" w:eastAsia="Arial" w:hAnsi="Arial" w:cs="Arial"/>
          <w:sz w:val="24"/>
          <w:szCs w:val="24"/>
        </w:rPr>
        <w:t>Kubler</w:t>
      </w:r>
      <w:proofErr w:type="spellEnd"/>
      <w:r w:rsidRPr="5B8E8346">
        <w:rPr>
          <w:rFonts w:ascii="Arial" w:eastAsia="Arial" w:hAnsi="Arial" w:cs="Arial"/>
          <w:sz w:val="24"/>
          <w:szCs w:val="24"/>
        </w:rPr>
        <w:t xml:space="preserve"> Ross and the </w:t>
      </w:r>
      <w:proofErr w:type="spellStart"/>
      <w:r w:rsidRPr="5B8E8346">
        <w:rPr>
          <w:rFonts w:ascii="Arial" w:eastAsia="Arial" w:hAnsi="Arial" w:cs="Arial"/>
          <w:sz w:val="24"/>
          <w:szCs w:val="24"/>
        </w:rPr>
        <w:t>Longaker</w:t>
      </w:r>
      <w:proofErr w:type="spellEnd"/>
      <w:r w:rsidRPr="5B8E8346">
        <w:rPr>
          <w:rFonts w:ascii="Arial" w:eastAsia="Arial" w:hAnsi="Arial" w:cs="Arial"/>
          <w:sz w:val="24"/>
          <w:szCs w:val="24"/>
        </w:rPr>
        <w:t xml:space="preserve"> model, it involves the emotional element and looks at anger and denial in stages through to acceptance by using rewards and senior management as role models [13].</w:t>
      </w:r>
    </w:p>
    <w:p w14:paraId="6CD41D65" w14:textId="25E508AF" w:rsidR="7DE63682" w:rsidRDefault="6EB21D34" w:rsidP="6EB21D34">
      <w:pPr>
        <w:pStyle w:val="Heading1"/>
        <w:spacing w:line="360" w:lineRule="auto"/>
        <w:jc w:val="both"/>
        <w:rPr>
          <w:rFonts w:ascii="Arial" w:eastAsia="Arial" w:hAnsi="Arial" w:cs="Arial"/>
        </w:rPr>
      </w:pPr>
      <w:bookmarkStart w:id="7" w:name="_Toc534835129"/>
      <w:r w:rsidRPr="6EB21D34">
        <w:t>Recommended model for introducing GDPR</w:t>
      </w:r>
      <w:bookmarkEnd w:id="7"/>
    </w:p>
    <w:p w14:paraId="05336CB6" w14:textId="2114B6D3" w:rsidR="7DE63682" w:rsidRDefault="7DE63682" w:rsidP="5B8E8346">
      <w:pPr>
        <w:spacing w:line="360" w:lineRule="auto"/>
        <w:jc w:val="both"/>
        <w:rPr>
          <w:rFonts w:ascii="Arial" w:eastAsia="Arial" w:hAnsi="Arial" w:cs="Arial"/>
        </w:rPr>
      </w:pPr>
    </w:p>
    <w:p w14:paraId="5E67EB9F" w14:textId="7C592989"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Lewin’s 3 phase model would be the most appropriate change management model to use to introduce GDPR into Public Health Wales.  </w:t>
      </w:r>
    </w:p>
    <w:p w14:paraId="7CE21E30" w14:textId="33F68A1F"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Stage 1) Unfreeze </w:t>
      </w:r>
    </w:p>
    <w:p w14:paraId="1BDAE35F" w14:textId="42DDFCAD"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Determine what needs to change, ensuring there is strong support from senior management.  PHW is a hierarchical organisation and for any change to be successful there will be a need to be support at a senior level. </w:t>
      </w:r>
    </w:p>
    <w:p w14:paraId="43BA9A0B" w14:textId="716E1EFE"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Within the unfreeze stage you create the need for change, explaining why change is required. With this being a legislation requirement, this would need to be the vision of the change and how it links into the 7 strategic priorities.  Within the priorities there are business objectives and IT systems need to be robust and safe to enable PHW to meet these objectives.</w:t>
      </w:r>
    </w:p>
    <w:p w14:paraId="6E0A4EBF" w14:textId="7630D30D"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Communication is vital in explaining the vision and why change is necessary and to manage doubts and concerns as to why the change is necessary.</w:t>
      </w:r>
    </w:p>
    <w:p w14:paraId="41274D4B" w14:textId="3C03A854"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lastRenderedPageBreak/>
        <w:t>Stage 2) Change</w:t>
      </w:r>
    </w:p>
    <w:p w14:paraId="493A4A87" w14:textId="6E85DC8B"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Keep communicating throughout the change to keep up momentum and avoid rumours, empowering action and keep individuals involved.  It is essential to regularly provide guidance and support throughout the change.  </w:t>
      </w:r>
    </w:p>
    <w:p w14:paraId="118C4B11" w14:textId="1C5184AE"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Stage 3) Refreeze </w:t>
      </w:r>
    </w:p>
    <w:p w14:paraId="17C4EDB0" w14:textId="2E21D736"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Anchor the changes into the organisations culture, developing ways to sustain the change, support and training is key to keep everyone informed and supported.  Provide regular briefing notes prior to the change and ensure support is available for staff while GDPR is being embedded into the organisation.</w:t>
      </w:r>
    </w:p>
    <w:p w14:paraId="140F1282" w14:textId="71FD05F2" w:rsidR="7DE63682" w:rsidRDefault="6EB21D34" w:rsidP="6EB21D34">
      <w:pPr>
        <w:pStyle w:val="Heading1"/>
        <w:spacing w:line="360" w:lineRule="auto"/>
        <w:jc w:val="both"/>
        <w:rPr>
          <w:rFonts w:ascii="Arial" w:eastAsia="Arial" w:hAnsi="Arial" w:cs="Arial"/>
          <w:color w:val="auto"/>
        </w:rPr>
      </w:pPr>
      <w:bookmarkStart w:id="8" w:name="_Toc534835130"/>
      <w:r w:rsidRPr="6EB21D34">
        <w:t>Leadership/ Management Styles</w:t>
      </w:r>
      <w:bookmarkEnd w:id="8"/>
    </w:p>
    <w:p w14:paraId="2C38E147" w14:textId="5715052A" w:rsidR="7DE63682" w:rsidRDefault="7DE63682" w:rsidP="5B8E8346">
      <w:pPr>
        <w:spacing w:line="360" w:lineRule="auto"/>
        <w:jc w:val="both"/>
        <w:rPr>
          <w:rFonts w:ascii="Arial" w:eastAsia="Arial" w:hAnsi="Arial" w:cs="Arial"/>
        </w:rPr>
      </w:pPr>
    </w:p>
    <w:p w14:paraId="45014536" w14:textId="4FDD9719"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Leaders set the vision and the direction that the organisation needs to follow.  Leadership and management go hand in hand. The management plans, organises and coordinates, whereas the </w:t>
      </w:r>
      <w:r w:rsidR="00E635C7" w:rsidRPr="5B8E8346">
        <w:rPr>
          <w:rFonts w:ascii="Arial" w:eastAsia="Arial" w:hAnsi="Arial" w:cs="Arial"/>
          <w:sz w:val="24"/>
          <w:szCs w:val="24"/>
        </w:rPr>
        <w:t>leader’s</w:t>
      </w:r>
      <w:r w:rsidRPr="5B8E8346">
        <w:rPr>
          <w:rFonts w:ascii="Arial" w:eastAsia="Arial" w:hAnsi="Arial" w:cs="Arial"/>
          <w:sz w:val="24"/>
          <w:szCs w:val="24"/>
        </w:rPr>
        <w:t xml:space="preserve"> role is to inspire and motivate.  </w:t>
      </w:r>
      <w:r w:rsidR="00E635C7" w:rsidRPr="5B8E8346">
        <w:rPr>
          <w:rFonts w:ascii="Arial" w:eastAsia="Arial" w:hAnsi="Arial" w:cs="Arial"/>
          <w:sz w:val="24"/>
          <w:szCs w:val="24"/>
        </w:rPr>
        <w:t>Manager’s</w:t>
      </w:r>
      <w:r w:rsidRPr="5B8E8346">
        <w:rPr>
          <w:rFonts w:ascii="Arial" w:eastAsia="Arial" w:hAnsi="Arial" w:cs="Arial"/>
          <w:sz w:val="24"/>
          <w:szCs w:val="24"/>
        </w:rPr>
        <w:t xml:space="preserve"> focus on outcomes, the </w:t>
      </w:r>
      <w:proofErr w:type="gramStart"/>
      <w:r w:rsidRPr="5B8E8346">
        <w:rPr>
          <w:rFonts w:ascii="Arial" w:eastAsia="Arial" w:hAnsi="Arial" w:cs="Arial"/>
          <w:sz w:val="24"/>
          <w:szCs w:val="24"/>
        </w:rPr>
        <w:t>leaders</w:t>
      </w:r>
      <w:proofErr w:type="gramEnd"/>
      <w:r w:rsidRPr="5B8E8346">
        <w:rPr>
          <w:rFonts w:ascii="Arial" w:eastAsia="Arial" w:hAnsi="Arial" w:cs="Arial"/>
          <w:sz w:val="24"/>
          <w:szCs w:val="24"/>
        </w:rPr>
        <w:t xml:space="preserve"> role is to co-ordinate the outcomes, interests and emotions of the people to direct and organise them [14]. </w:t>
      </w:r>
    </w:p>
    <w:p w14:paraId="77A83728" w14:textId="0F659926" w:rsidR="7DE6368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There are different leadership and management styles that support the workforce and depending on the type of organisation there will be a style that suits it.  Some organisations require a strategic leadership role, particularly where strategic thinking is required to support multiple types of employees at once.</w:t>
      </w:r>
    </w:p>
    <w:p w14:paraId="6491901A" w14:textId="103BE479" w:rsidR="6EB21D3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The transformational leadership style is where the leader works with its employees to continuously improve upon the company by motivating its employees.  Kotter's 8 stage change model works together with the transformational leadership style.  The model and the transformational leadership work together by engaging and enabling the organisation. One of the barriers to a successful change is where the management don’t allow the workforce to be innovative and use an autocratic micromanagement style.     A transformational leader should ensure this management style is not used and a visionary or democratic management is a better management style which results in successful change management and prevents change failures.  </w:t>
      </w:r>
    </w:p>
    <w:p w14:paraId="000E7536" w14:textId="4135F2A0" w:rsidR="6EB21D34" w:rsidRDefault="6EB21D34" w:rsidP="6EB21D34">
      <w:pPr>
        <w:pStyle w:val="Heading1"/>
        <w:spacing w:line="360" w:lineRule="auto"/>
        <w:jc w:val="both"/>
        <w:rPr>
          <w:rFonts w:ascii="Arial" w:eastAsia="Arial" w:hAnsi="Arial" w:cs="Arial"/>
          <w:sz w:val="22"/>
          <w:szCs w:val="22"/>
        </w:rPr>
      </w:pPr>
      <w:bookmarkStart w:id="9" w:name="_Toc534835131"/>
      <w:r w:rsidRPr="6EB21D34">
        <w:lastRenderedPageBreak/>
        <w:t>Changing the culture at Jaguar case study</w:t>
      </w:r>
      <w:bookmarkEnd w:id="9"/>
    </w:p>
    <w:p w14:paraId="4C88B187" w14:textId="2F89CC39" w:rsidR="6EB21D34" w:rsidRDefault="6EB21D34" w:rsidP="5B8E8346">
      <w:pPr>
        <w:spacing w:line="360" w:lineRule="auto"/>
        <w:jc w:val="both"/>
      </w:pPr>
    </w:p>
    <w:p w14:paraId="2AF22764" w14:textId="73DC5735" w:rsidR="6EB21D3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The Jaguar car manufacturer introduced a change programme by using a transformational leadership style [15].  Jaguar changed by introducing a different culture and encouraging the workforce to not be afraid to take risks.  With the car industry becoming more competitive they had to move away from the standardised products and processes and had to be a more flexible and versatile manufacturer.  The organisation changed both its strategy and culture together, this was because if the culture doesn’t change and only the strategy, this often results in change failure.  Employees were now allowed to make decisions where in the past they were previously told what to do.  </w:t>
      </w:r>
    </w:p>
    <w:p w14:paraId="478A5E7C" w14:textId="3C73143E" w:rsidR="6EB21D3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Jaguar made the change happen by carrying out a needs and assessment measurement to identify current strengths and any barriers to change that they may face.  They then held a series of workshops to build commitment to the change in all areas.  They carried out training with staff and involved everyone in the culture change programme establishing a clear vision which resulted in the employees being motivated and wanted the change to succeed.  </w:t>
      </w:r>
    </w:p>
    <w:p w14:paraId="46D8228C" w14:textId="500489A2" w:rsidR="66771C95" w:rsidRDefault="22DDB9E2" w:rsidP="6EB21D34">
      <w:pPr>
        <w:pStyle w:val="Heading1"/>
        <w:spacing w:after="160" w:line="360" w:lineRule="auto"/>
        <w:jc w:val="both"/>
        <w:rPr>
          <w:rFonts w:ascii="Arial" w:eastAsia="Arial" w:hAnsi="Arial" w:cs="Arial"/>
          <w:color w:val="201A34"/>
          <w:sz w:val="24"/>
          <w:szCs w:val="24"/>
        </w:rPr>
      </w:pPr>
      <w:bookmarkStart w:id="10" w:name="_Toc534835132"/>
      <w:r w:rsidRPr="22DDB9E2">
        <w:t>Conclusions &amp; Recommendations</w:t>
      </w:r>
      <w:bookmarkEnd w:id="10"/>
    </w:p>
    <w:p w14:paraId="42F331ED" w14:textId="6910F155" w:rsidR="22DDB9E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The aim of this assignment was to research the changing nature of PHW, looking at its 7 strategic priorities and its 10 to 12 year plan.  To identify </w:t>
      </w:r>
      <w:proofErr w:type="gramStart"/>
      <w:r w:rsidR="00C759D7" w:rsidRPr="5B8E8346">
        <w:rPr>
          <w:rFonts w:ascii="Arial" w:eastAsia="Arial" w:hAnsi="Arial" w:cs="Arial"/>
          <w:sz w:val="24"/>
          <w:szCs w:val="24"/>
        </w:rPr>
        <w:t>its</w:t>
      </w:r>
      <w:proofErr w:type="gramEnd"/>
      <w:r w:rsidRPr="5B8E8346">
        <w:rPr>
          <w:rFonts w:ascii="Arial" w:eastAsia="Arial" w:hAnsi="Arial" w:cs="Arial"/>
          <w:sz w:val="24"/>
          <w:szCs w:val="24"/>
        </w:rPr>
        <w:t xml:space="preserve"> internal and external change drivers.  </w:t>
      </w:r>
    </w:p>
    <w:p w14:paraId="0BA44689" w14:textId="2175CF47" w:rsidR="22DDB9E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To support the 7 priorities Public Health Wales needs to ensure that it has innovative IT systems to enable the organisation to meet its strategic 10 to 12 year plan.  To support these IT systems, the organisation needs to have good governance arrangements in place to make sure it keeps the data of its staff, patients and service users safe and available.  The threat of </w:t>
      </w:r>
      <w:proofErr w:type="spellStart"/>
      <w:r w:rsidRPr="5B8E8346">
        <w:rPr>
          <w:rFonts w:ascii="Arial" w:eastAsia="Arial" w:hAnsi="Arial" w:cs="Arial"/>
          <w:sz w:val="24"/>
          <w:szCs w:val="24"/>
        </w:rPr>
        <w:t>Cyber crime</w:t>
      </w:r>
      <w:proofErr w:type="spellEnd"/>
      <w:r w:rsidRPr="5B8E8346">
        <w:rPr>
          <w:rFonts w:ascii="Arial" w:eastAsia="Arial" w:hAnsi="Arial" w:cs="Arial"/>
          <w:sz w:val="24"/>
          <w:szCs w:val="24"/>
        </w:rPr>
        <w:t xml:space="preserve"> is one of the major issues that the NHS faces where there is such a heavy reliance on IT systems.  </w:t>
      </w:r>
    </w:p>
    <w:p w14:paraId="35A3D797" w14:textId="4ED77E06" w:rsidR="22DDB9E2"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GDPR and Data Protection Act 2018 was updated because information technology is rapidly changing and the old regulations and Act was out of date and didn’t provide </w:t>
      </w:r>
      <w:r w:rsidRPr="5B8E8346">
        <w:rPr>
          <w:rFonts w:ascii="Arial" w:eastAsia="Arial" w:hAnsi="Arial" w:cs="Arial"/>
          <w:sz w:val="24"/>
          <w:szCs w:val="24"/>
        </w:rPr>
        <w:lastRenderedPageBreak/>
        <w:t>adequate protection for IT systems and processes which involves collecting and sharing personal data.</w:t>
      </w:r>
    </w:p>
    <w:p w14:paraId="1733D6BD" w14:textId="155759EF" w:rsidR="3FE04B0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On review of a selection of the change management models; from Kotter’s 8 step model, the ADKAR and also the </w:t>
      </w:r>
      <w:proofErr w:type="spellStart"/>
      <w:r w:rsidRPr="5B8E8346">
        <w:rPr>
          <w:rFonts w:ascii="Arial" w:eastAsia="Arial" w:hAnsi="Arial" w:cs="Arial"/>
          <w:sz w:val="24"/>
          <w:szCs w:val="24"/>
        </w:rPr>
        <w:t>Kubler</w:t>
      </w:r>
      <w:proofErr w:type="spellEnd"/>
      <w:r w:rsidRPr="5B8E8346">
        <w:rPr>
          <w:rFonts w:ascii="Arial" w:eastAsia="Arial" w:hAnsi="Arial" w:cs="Arial"/>
          <w:sz w:val="24"/>
          <w:szCs w:val="24"/>
        </w:rPr>
        <w:t xml:space="preserve"> Ross and </w:t>
      </w:r>
      <w:proofErr w:type="spellStart"/>
      <w:r w:rsidRPr="5B8E8346">
        <w:rPr>
          <w:rFonts w:ascii="Arial" w:eastAsia="Arial" w:hAnsi="Arial" w:cs="Arial"/>
          <w:sz w:val="24"/>
          <w:szCs w:val="24"/>
        </w:rPr>
        <w:t>Longaker</w:t>
      </w:r>
      <w:proofErr w:type="spellEnd"/>
      <w:r w:rsidRPr="5B8E8346">
        <w:rPr>
          <w:rFonts w:ascii="Arial" w:eastAsia="Arial" w:hAnsi="Arial" w:cs="Arial"/>
          <w:sz w:val="24"/>
          <w:szCs w:val="24"/>
        </w:rPr>
        <w:t xml:space="preserve"> style using the grief type cycle.  It really depends on the change you are implementing and the organisation on which model would be most appropriate in the circumstances.  </w:t>
      </w:r>
    </w:p>
    <w:p w14:paraId="6AA23F13" w14:textId="48B626C5" w:rsidR="3FE04B0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For this particular change Lewin’s 3 phase model seemed to flow better compared to the other models, although the Kotter model came a close second.  However, Kotter was far more complex to use for the GDPR change and the Lewin model was a much simpler model to use.  </w:t>
      </w:r>
    </w:p>
    <w:p w14:paraId="7D6E83C9" w14:textId="2E234D3B" w:rsidR="3FE04B0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The leadership style that would complement the Lewin model is the transformational style.  It would work towards boosting morale, particularly working towards the forces against change around lack of resources, knowledge and expertise [16].  This style could provide inspiration and motivation to staff who may feel negative towards the success of the change.  The leadership style that would least suit would be an authoritarian, this leadership style would not compliment the Lewin or the Kotter model as these models both involve getting people on side.  It would be difficult to get people onside and motivated by using the authoritarian style.   </w:t>
      </w:r>
    </w:p>
    <w:p w14:paraId="6EC1F278" w14:textId="62B1EEDA" w:rsidR="3FE04B0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Based on evaluation of each of the models it is recommended that Lewin’s freeze phase model is the most suitable model of change for the organisation and implementing GDPR. It suits the requirements and works through each stage by determining what needs to change, to get support from senior management, communicating with staff and working with them to implement the processes required to meet the GDPR by updating the policies and procedures to embed the change into the culture.   </w:t>
      </w:r>
    </w:p>
    <w:p w14:paraId="6E3AB9E3" w14:textId="75B643A9" w:rsidR="3FE04B04" w:rsidRDefault="3FE04B04" w:rsidP="5B8E8346">
      <w:pPr>
        <w:spacing w:line="360" w:lineRule="auto"/>
        <w:jc w:val="both"/>
        <w:rPr>
          <w:rFonts w:ascii="Arial" w:eastAsia="Arial" w:hAnsi="Arial" w:cs="Arial"/>
        </w:rPr>
      </w:pPr>
    </w:p>
    <w:p w14:paraId="42750ED0" w14:textId="1B543381" w:rsidR="3FE04B04" w:rsidRDefault="3FE04B04" w:rsidP="5B8E8346">
      <w:pPr>
        <w:rPr>
          <w:rFonts w:ascii="Arial" w:eastAsia="Arial" w:hAnsi="Arial" w:cs="Arial"/>
        </w:rPr>
      </w:pPr>
    </w:p>
    <w:p w14:paraId="69B02E09" w14:textId="2375FCD5" w:rsidR="6EB21D34" w:rsidRDefault="3FE04B04" w:rsidP="6EB21D34">
      <w:pPr>
        <w:pStyle w:val="Heading1"/>
        <w:spacing w:line="360" w:lineRule="auto"/>
        <w:jc w:val="both"/>
        <w:rPr>
          <w:rFonts w:ascii="Arial" w:eastAsia="Arial" w:hAnsi="Arial" w:cs="Arial"/>
          <w:color w:val="201A34"/>
          <w:sz w:val="24"/>
          <w:szCs w:val="24"/>
        </w:rPr>
      </w:pPr>
      <w:bookmarkStart w:id="11" w:name="_Toc534835133"/>
      <w:r w:rsidRPr="3FE04B04">
        <w:t>References</w:t>
      </w:r>
      <w:bookmarkEnd w:id="11"/>
    </w:p>
    <w:p w14:paraId="142675E6" w14:textId="6C934CBB" w:rsidR="3FE04B04" w:rsidRDefault="5B8E8346" w:rsidP="5B8E8346">
      <w:pPr>
        <w:spacing w:line="360" w:lineRule="auto"/>
        <w:rPr>
          <w:rFonts w:ascii="Arial" w:eastAsia="Arial" w:hAnsi="Arial" w:cs="Arial"/>
          <w:sz w:val="24"/>
          <w:szCs w:val="24"/>
        </w:rPr>
      </w:pPr>
      <w:r w:rsidRPr="5B8E8346">
        <w:rPr>
          <w:rFonts w:ascii="Arial" w:eastAsia="Arial" w:hAnsi="Arial" w:cs="Arial"/>
          <w:color w:val="0563C1"/>
          <w:sz w:val="24"/>
          <w:szCs w:val="24"/>
          <w:u w:val="single"/>
        </w:rPr>
        <w:t xml:space="preserve">[1] </w:t>
      </w:r>
      <w:proofErr w:type="spellStart"/>
      <w:proofErr w:type="gramStart"/>
      <w:r w:rsidRPr="5B8E8346">
        <w:rPr>
          <w:rFonts w:ascii="Arial" w:eastAsia="Arial" w:hAnsi="Arial" w:cs="Arial"/>
          <w:color w:val="0563C1"/>
          <w:sz w:val="24"/>
          <w:szCs w:val="24"/>
          <w:u w:val="single"/>
        </w:rPr>
        <w:t>apm</w:t>
      </w:r>
      <w:proofErr w:type="spellEnd"/>
      <w:proofErr w:type="gramEnd"/>
      <w:r w:rsidRPr="5B8E8346">
        <w:rPr>
          <w:rFonts w:ascii="Arial" w:eastAsia="Arial" w:hAnsi="Arial" w:cs="Arial"/>
          <w:color w:val="0563C1"/>
          <w:sz w:val="24"/>
          <w:szCs w:val="24"/>
          <w:u w:val="single"/>
        </w:rPr>
        <w:t xml:space="preserve"> association for project management - Change management. [Online] Available at </w:t>
      </w:r>
      <w:hyperlink r:id="rId8">
        <w:r w:rsidRPr="5B8E8346">
          <w:rPr>
            <w:rStyle w:val="Hyperlink"/>
            <w:rFonts w:ascii="Arial" w:eastAsia="Arial" w:hAnsi="Arial" w:cs="Arial"/>
            <w:color w:val="0563C1"/>
            <w:sz w:val="24"/>
            <w:szCs w:val="24"/>
          </w:rPr>
          <w:t>https://www.apm.org.uk/body-of-knowledge/delivery/scope-management/change-management/</w:t>
        </w:r>
      </w:hyperlink>
      <w:r w:rsidRPr="5B8E8346">
        <w:rPr>
          <w:rFonts w:ascii="Arial" w:eastAsia="Arial" w:hAnsi="Arial" w:cs="Arial"/>
          <w:color w:val="0563C1"/>
          <w:sz w:val="24"/>
          <w:szCs w:val="24"/>
          <w:u w:val="single"/>
        </w:rPr>
        <w:t>. [Accessed 07/01/2019]</w:t>
      </w:r>
    </w:p>
    <w:p w14:paraId="7F4BAA96" w14:textId="451D658D" w:rsidR="3D58BE19" w:rsidRDefault="5B8E8346" w:rsidP="5B8E8346">
      <w:pPr>
        <w:spacing w:line="360" w:lineRule="auto"/>
        <w:rPr>
          <w:rFonts w:ascii="Arial" w:eastAsia="Arial" w:hAnsi="Arial" w:cs="Arial"/>
          <w:sz w:val="24"/>
          <w:szCs w:val="24"/>
        </w:rPr>
      </w:pPr>
      <w:r w:rsidRPr="5B8E8346">
        <w:rPr>
          <w:rFonts w:ascii="Arial" w:eastAsia="Arial" w:hAnsi="Arial" w:cs="Arial"/>
          <w:sz w:val="24"/>
          <w:szCs w:val="24"/>
        </w:rPr>
        <w:lastRenderedPageBreak/>
        <w:t xml:space="preserve">[2] Public Health Wales. Statute and History.  </w:t>
      </w:r>
      <w:r w:rsidRPr="5B8E8346">
        <w:rPr>
          <w:rFonts w:ascii="Arial" w:eastAsia="Arial" w:hAnsi="Arial" w:cs="Arial"/>
          <w:color w:val="0563C1"/>
          <w:sz w:val="24"/>
          <w:szCs w:val="24"/>
          <w:u w:val="single"/>
        </w:rPr>
        <w:t xml:space="preserve">[Online] Available </w:t>
      </w:r>
      <w:proofErr w:type="gramStart"/>
      <w:r w:rsidRPr="5B8E8346">
        <w:rPr>
          <w:rFonts w:ascii="Arial" w:eastAsia="Arial" w:hAnsi="Arial" w:cs="Arial"/>
          <w:color w:val="0563C1"/>
          <w:sz w:val="24"/>
          <w:szCs w:val="24"/>
          <w:u w:val="single"/>
        </w:rPr>
        <w:t xml:space="preserve">at </w:t>
      </w:r>
      <w:r w:rsidRPr="5B8E8346">
        <w:rPr>
          <w:rFonts w:ascii="Arial" w:eastAsia="Arial" w:hAnsi="Arial" w:cs="Arial"/>
          <w:sz w:val="24"/>
          <w:szCs w:val="24"/>
        </w:rPr>
        <w:t xml:space="preserve"> </w:t>
      </w:r>
      <w:proofErr w:type="gramEnd"/>
      <w:r w:rsidR="00A761DC">
        <w:rPr>
          <w:rStyle w:val="Hyperlink"/>
          <w:rFonts w:ascii="Arial" w:eastAsia="Arial" w:hAnsi="Arial" w:cs="Arial"/>
          <w:color w:val="auto"/>
          <w:sz w:val="24"/>
          <w:szCs w:val="24"/>
        </w:rPr>
        <w:fldChar w:fldCharType="begin"/>
      </w:r>
      <w:r w:rsidR="00A761DC">
        <w:rPr>
          <w:rStyle w:val="Hyperlink"/>
          <w:rFonts w:ascii="Arial" w:eastAsia="Arial" w:hAnsi="Arial" w:cs="Arial"/>
          <w:color w:val="auto"/>
          <w:sz w:val="24"/>
          <w:szCs w:val="24"/>
        </w:rPr>
        <w:instrText xml:space="preserve"> HYPERLINK "http://www.wales.nhs.uk/sitesplus/888/page/70470" \h </w:instrText>
      </w:r>
      <w:r w:rsidR="00A761DC">
        <w:rPr>
          <w:rStyle w:val="Hyperlink"/>
          <w:rFonts w:ascii="Arial" w:eastAsia="Arial" w:hAnsi="Arial" w:cs="Arial"/>
          <w:color w:val="auto"/>
          <w:sz w:val="24"/>
          <w:szCs w:val="24"/>
        </w:rPr>
        <w:fldChar w:fldCharType="separate"/>
      </w:r>
      <w:r w:rsidRPr="5B8E8346">
        <w:rPr>
          <w:rStyle w:val="Hyperlink"/>
          <w:rFonts w:ascii="Arial" w:eastAsia="Arial" w:hAnsi="Arial" w:cs="Arial"/>
          <w:color w:val="auto"/>
          <w:sz w:val="24"/>
          <w:szCs w:val="24"/>
        </w:rPr>
        <w:t>http://www.wales.nhs.uk/sitesplus/888/page/70470</w:t>
      </w:r>
      <w:r w:rsidR="00A761DC">
        <w:rPr>
          <w:rStyle w:val="Hyperlink"/>
          <w:rFonts w:ascii="Arial" w:eastAsia="Arial" w:hAnsi="Arial" w:cs="Arial"/>
          <w:color w:val="auto"/>
          <w:sz w:val="24"/>
          <w:szCs w:val="24"/>
        </w:rPr>
        <w:fldChar w:fldCharType="end"/>
      </w:r>
      <w:r w:rsidRPr="5B8E8346">
        <w:rPr>
          <w:rFonts w:ascii="Arial" w:eastAsia="Arial" w:hAnsi="Arial" w:cs="Arial"/>
          <w:sz w:val="24"/>
          <w:szCs w:val="24"/>
          <w:u w:val="single"/>
        </w:rPr>
        <w:t xml:space="preserve">. </w:t>
      </w:r>
      <w:r w:rsidRPr="5B8E8346">
        <w:rPr>
          <w:rFonts w:ascii="Arial" w:eastAsia="Arial" w:hAnsi="Arial" w:cs="Arial"/>
          <w:color w:val="0563C1"/>
          <w:sz w:val="24"/>
          <w:szCs w:val="24"/>
          <w:u w:val="single"/>
        </w:rPr>
        <w:t>[Accessed 07/01/2019]</w:t>
      </w:r>
    </w:p>
    <w:p w14:paraId="16117DC5" w14:textId="6612D276" w:rsidR="3D58BE19" w:rsidRDefault="5B8E8346" w:rsidP="5B8E8346">
      <w:pPr>
        <w:spacing w:line="360" w:lineRule="auto"/>
        <w:rPr>
          <w:rFonts w:ascii="Arial" w:eastAsia="Arial" w:hAnsi="Arial" w:cs="Arial"/>
          <w:sz w:val="24"/>
          <w:szCs w:val="24"/>
        </w:rPr>
      </w:pPr>
      <w:r w:rsidRPr="5B8E8346">
        <w:rPr>
          <w:rFonts w:ascii="Arial" w:eastAsia="Arial" w:hAnsi="Arial" w:cs="Arial"/>
          <w:sz w:val="24"/>
          <w:szCs w:val="24"/>
        </w:rPr>
        <w:t xml:space="preserve">[3] Privacy Trust GDPR – The General Data Protection Regulation. </w:t>
      </w:r>
      <w:r w:rsidRPr="5B8E8346">
        <w:rPr>
          <w:rFonts w:ascii="Arial" w:eastAsia="Arial" w:hAnsi="Arial" w:cs="Arial"/>
          <w:color w:val="0563C1"/>
          <w:sz w:val="24"/>
          <w:szCs w:val="24"/>
          <w:u w:val="single"/>
        </w:rPr>
        <w:t xml:space="preserve">[Online] Available at </w:t>
      </w:r>
      <w:hyperlink r:id="rId9">
        <w:r w:rsidRPr="5B8E8346">
          <w:rPr>
            <w:rStyle w:val="Hyperlink"/>
            <w:rFonts w:ascii="Arial" w:eastAsia="Arial" w:hAnsi="Arial" w:cs="Arial"/>
            <w:color w:val="auto"/>
            <w:sz w:val="24"/>
            <w:szCs w:val="24"/>
          </w:rPr>
          <w:t>https://www.privacytrust.com/gdpr/index.html</w:t>
        </w:r>
      </w:hyperlink>
      <w:r w:rsidRPr="5B8E8346">
        <w:rPr>
          <w:rFonts w:ascii="Arial" w:eastAsia="Arial" w:hAnsi="Arial" w:cs="Arial"/>
          <w:sz w:val="24"/>
          <w:szCs w:val="24"/>
        </w:rPr>
        <w:t xml:space="preserve">. </w:t>
      </w:r>
      <w:r w:rsidRPr="5B8E8346">
        <w:rPr>
          <w:rFonts w:ascii="Arial" w:eastAsia="Arial" w:hAnsi="Arial" w:cs="Arial"/>
          <w:color w:val="0563C1"/>
          <w:sz w:val="24"/>
          <w:szCs w:val="24"/>
          <w:u w:val="single"/>
        </w:rPr>
        <w:t>[Accessed 07/01/2019]</w:t>
      </w:r>
    </w:p>
    <w:p w14:paraId="2444C69F" w14:textId="3845005C" w:rsidR="3D58BE19" w:rsidRDefault="5B8E8346" w:rsidP="5B8E8346">
      <w:pPr>
        <w:spacing w:line="360" w:lineRule="auto"/>
        <w:rPr>
          <w:rFonts w:ascii="Arial" w:eastAsia="Arial" w:hAnsi="Arial" w:cs="Arial"/>
          <w:sz w:val="24"/>
          <w:szCs w:val="24"/>
        </w:rPr>
      </w:pPr>
      <w:r w:rsidRPr="5B8E8346">
        <w:rPr>
          <w:rFonts w:ascii="Arial" w:eastAsia="Arial" w:hAnsi="Arial" w:cs="Arial"/>
          <w:sz w:val="24"/>
          <w:szCs w:val="24"/>
        </w:rPr>
        <w:t xml:space="preserve">[4] </w:t>
      </w:r>
      <w:proofErr w:type="spellStart"/>
      <w:r w:rsidRPr="5B8E8346">
        <w:rPr>
          <w:rFonts w:ascii="Arial" w:eastAsia="Arial" w:hAnsi="Arial" w:cs="Arial"/>
          <w:sz w:val="24"/>
          <w:szCs w:val="24"/>
        </w:rPr>
        <w:t>Nefiodow</w:t>
      </w:r>
      <w:proofErr w:type="spellEnd"/>
      <w:r w:rsidRPr="5B8E8346">
        <w:rPr>
          <w:rFonts w:ascii="Arial" w:eastAsia="Arial" w:hAnsi="Arial" w:cs="Arial"/>
          <w:sz w:val="24"/>
          <w:szCs w:val="24"/>
        </w:rPr>
        <w:t xml:space="preserve">, Leo and </w:t>
      </w:r>
      <w:proofErr w:type="spellStart"/>
      <w:r w:rsidRPr="5B8E8346">
        <w:rPr>
          <w:rFonts w:ascii="Arial" w:eastAsia="Arial" w:hAnsi="Arial" w:cs="Arial"/>
          <w:sz w:val="24"/>
          <w:szCs w:val="24"/>
        </w:rPr>
        <w:t>Nefiodow</w:t>
      </w:r>
      <w:proofErr w:type="spellEnd"/>
      <w:r w:rsidRPr="5B8E8346">
        <w:rPr>
          <w:rFonts w:ascii="Arial" w:eastAsia="Arial" w:hAnsi="Arial" w:cs="Arial"/>
          <w:sz w:val="24"/>
          <w:szCs w:val="24"/>
        </w:rPr>
        <w:t xml:space="preserve">, Simon 2016: The Sixth Kondratieff </w:t>
      </w:r>
      <w:proofErr w:type="gramStart"/>
      <w:r w:rsidRPr="5B8E8346">
        <w:rPr>
          <w:rFonts w:ascii="Arial" w:eastAsia="Arial" w:hAnsi="Arial" w:cs="Arial"/>
          <w:sz w:val="24"/>
          <w:szCs w:val="24"/>
        </w:rPr>
        <w:t>The</w:t>
      </w:r>
      <w:proofErr w:type="gramEnd"/>
      <w:r w:rsidRPr="5B8E8346">
        <w:rPr>
          <w:rFonts w:ascii="Arial" w:eastAsia="Arial" w:hAnsi="Arial" w:cs="Arial"/>
          <w:sz w:val="24"/>
          <w:szCs w:val="24"/>
        </w:rPr>
        <w:t xml:space="preserve"> New Long Wave in the Global Economy. </w:t>
      </w:r>
      <w:r w:rsidRPr="5B8E8346">
        <w:rPr>
          <w:rFonts w:ascii="Arial" w:eastAsia="Arial" w:hAnsi="Arial" w:cs="Arial"/>
          <w:color w:val="0563C1"/>
          <w:sz w:val="24"/>
          <w:szCs w:val="24"/>
          <w:u w:val="single"/>
        </w:rPr>
        <w:t xml:space="preserve">[Online] Available at </w:t>
      </w:r>
      <w:hyperlink r:id="rId10">
        <w:r w:rsidRPr="5B8E8346">
          <w:rPr>
            <w:rStyle w:val="Hyperlink"/>
            <w:rFonts w:ascii="Arial" w:eastAsia="Arial" w:hAnsi="Arial" w:cs="Arial"/>
            <w:sz w:val="24"/>
            <w:szCs w:val="24"/>
          </w:rPr>
          <w:t>https://www.kondratieff.net/the-sixth-kondratieff</w:t>
        </w:r>
      </w:hyperlink>
      <w:r w:rsidRPr="5B8E8346">
        <w:rPr>
          <w:rFonts w:ascii="Arial" w:eastAsia="Arial" w:hAnsi="Arial" w:cs="Arial"/>
          <w:sz w:val="24"/>
          <w:szCs w:val="24"/>
        </w:rPr>
        <w:t xml:space="preserve">. </w:t>
      </w:r>
      <w:r w:rsidRPr="5B8E8346">
        <w:rPr>
          <w:rFonts w:ascii="Arial" w:eastAsia="Arial" w:hAnsi="Arial" w:cs="Arial"/>
          <w:color w:val="0563C1"/>
          <w:sz w:val="24"/>
          <w:szCs w:val="24"/>
          <w:u w:val="single"/>
        </w:rPr>
        <w:t>[Accessed 07/01/2019]</w:t>
      </w:r>
    </w:p>
    <w:p w14:paraId="5DF04A42" w14:textId="1598A540" w:rsidR="3D58BE19" w:rsidRDefault="5B8E8346" w:rsidP="5B8E8346">
      <w:pPr>
        <w:spacing w:line="360" w:lineRule="auto"/>
        <w:rPr>
          <w:rFonts w:ascii="Arial" w:eastAsia="Arial" w:hAnsi="Arial" w:cs="Arial"/>
          <w:sz w:val="24"/>
          <w:szCs w:val="24"/>
        </w:rPr>
      </w:pPr>
      <w:r w:rsidRPr="5B8E8346">
        <w:rPr>
          <w:rFonts w:ascii="Arial" w:eastAsia="Arial" w:hAnsi="Arial" w:cs="Arial"/>
          <w:sz w:val="24"/>
          <w:szCs w:val="24"/>
        </w:rPr>
        <w:t xml:space="preserve">[5] </w:t>
      </w:r>
      <w:proofErr w:type="spellStart"/>
      <w:r w:rsidRPr="5B8E8346">
        <w:rPr>
          <w:rFonts w:ascii="Arial" w:eastAsia="Arial" w:hAnsi="Arial" w:cs="Arial"/>
          <w:sz w:val="24"/>
          <w:szCs w:val="24"/>
        </w:rPr>
        <w:t>MindTools</w:t>
      </w:r>
      <w:proofErr w:type="spellEnd"/>
      <w:r w:rsidRPr="5B8E8346">
        <w:rPr>
          <w:rFonts w:ascii="Arial" w:eastAsia="Arial" w:hAnsi="Arial" w:cs="Arial"/>
          <w:sz w:val="24"/>
          <w:szCs w:val="24"/>
        </w:rPr>
        <w:t xml:space="preserve"> PEST Analysis </w:t>
      </w:r>
      <w:r w:rsidRPr="5B8E8346">
        <w:rPr>
          <w:rFonts w:ascii="Arial" w:eastAsia="Arial" w:hAnsi="Arial" w:cs="Arial"/>
          <w:color w:val="0563C1"/>
          <w:sz w:val="24"/>
          <w:szCs w:val="24"/>
          <w:u w:val="single"/>
        </w:rPr>
        <w:t xml:space="preserve">[Online] Available at </w:t>
      </w:r>
      <w:hyperlink r:id="rId11">
        <w:r w:rsidRPr="5B8E8346">
          <w:rPr>
            <w:rStyle w:val="Hyperlink"/>
            <w:rFonts w:ascii="Arial" w:eastAsia="Arial" w:hAnsi="Arial" w:cs="Arial"/>
            <w:sz w:val="24"/>
            <w:szCs w:val="24"/>
          </w:rPr>
          <w:t>https://www.mindtools.com/pages/article/newTMC_09.htm</w:t>
        </w:r>
      </w:hyperlink>
      <w:r w:rsidRPr="5B8E8346">
        <w:rPr>
          <w:rFonts w:ascii="Arial" w:eastAsia="Arial" w:hAnsi="Arial" w:cs="Arial"/>
          <w:sz w:val="24"/>
          <w:szCs w:val="24"/>
        </w:rPr>
        <w:t xml:space="preserve">.  </w:t>
      </w:r>
      <w:r w:rsidRPr="5B8E8346">
        <w:rPr>
          <w:rFonts w:ascii="Arial" w:eastAsia="Arial" w:hAnsi="Arial" w:cs="Arial"/>
          <w:color w:val="0563C1"/>
          <w:sz w:val="24"/>
          <w:szCs w:val="24"/>
          <w:u w:val="single"/>
        </w:rPr>
        <w:t>[Accessed 07/01/2019]</w:t>
      </w:r>
    </w:p>
    <w:p w14:paraId="3C0895CD" w14:textId="382F4D7E" w:rsidR="3090D7BC" w:rsidRDefault="5B8E8346" w:rsidP="5B8E8346">
      <w:pPr>
        <w:spacing w:line="360" w:lineRule="auto"/>
        <w:rPr>
          <w:rFonts w:ascii="Arial" w:eastAsia="Arial" w:hAnsi="Arial" w:cs="Arial"/>
          <w:color w:val="0563C1"/>
          <w:sz w:val="24"/>
          <w:szCs w:val="24"/>
          <w:u w:val="single"/>
        </w:rPr>
      </w:pPr>
      <w:r w:rsidRPr="5B8E8346">
        <w:rPr>
          <w:rFonts w:ascii="Arial" w:eastAsia="Arial" w:hAnsi="Arial" w:cs="Arial"/>
          <w:color w:val="0563C1"/>
          <w:sz w:val="24"/>
          <w:szCs w:val="24"/>
          <w:u w:val="single"/>
        </w:rPr>
        <w:t>[6] Kotter, J.P. Leading Change. Boston: Harvard Business School Press, 1996</w:t>
      </w:r>
    </w:p>
    <w:p w14:paraId="4ECAF5DB" w14:textId="181E6A05" w:rsidR="3D58BE19" w:rsidRDefault="5B8E8346" w:rsidP="5B8E8346">
      <w:pPr>
        <w:spacing w:line="360" w:lineRule="auto"/>
        <w:rPr>
          <w:rFonts w:ascii="Arial" w:eastAsia="Arial" w:hAnsi="Arial" w:cs="Arial"/>
          <w:sz w:val="24"/>
          <w:szCs w:val="24"/>
        </w:rPr>
      </w:pPr>
      <w:r w:rsidRPr="5B8E8346">
        <w:rPr>
          <w:rFonts w:ascii="Arial" w:eastAsia="Arial" w:hAnsi="Arial" w:cs="Arial"/>
          <w:sz w:val="24"/>
          <w:szCs w:val="24"/>
        </w:rPr>
        <w:t xml:space="preserve">[7] </w:t>
      </w:r>
      <w:proofErr w:type="spellStart"/>
      <w:r w:rsidRPr="5B8E8346">
        <w:rPr>
          <w:rFonts w:ascii="Arial" w:eastAsia="Arial" w:hAnsi="Arial" w:cs="Arial"/>
          <w:sz w:val="24"/>
          <w:szCs w:val="24"/>
        </w:rPr>
        <w:t>MindTools</w:t>
      </w:r>
      <w:proofErr w:type="spellEnd"/>
      <w:r w:rsidRPr="5B8E8346">
        <w:rPr>
          <w:rFonts w:ascii="Arial" w:eastAsia="Arial" w:hAnsi="Arial" w:cs="Arial"/>
          <w:sz w:val="24"/>
          <w:szCs w:val="24"/>
        </w:rPr>
        <w:t xml:space="preserve"> </w:t>
      </w:r>
      <w:proofErr w:type="spellStart"/>
      <w:r w:rsidRPr="5B8E8346">
        <w:rPr>
          <w:rFonts w:ascii="Arial" w:eastAsia="Arial" w:hAnsi="Arial" w:cs="Arial"/>
          <w:sz w:val="24"/>
          <w:szCs w:val="24"/>
        </w:rPr>
        <w:t>Forcefield</w:t>
      </w:r>
      <w:proofErr w:type="spellEnd"/>
      <w:r w:rsidRPr="5B8E8346">
        <w:rPr>
          <w:rFonts w:ascii="Arial" w:eastAsia="Arial" w:hAnsi="Arial" w:cs="Arial"/>
          <w:sz w:val="24"/>
          <w:szCs w:val="24"/>
        </w:rPr>
        <w:t xml:space="preserve"> Analysis </w:t>
      </w:r>
      <w:r w:rsidRPr="5B8E8346">
        <w:rPr>
          <w:rFonts w:ascii="Arial" w:eastAsia="Arial" w:hAnsi="Arial" w:cs="Arial"/>
          <w:color w:val="0563C1"/>
          <w:sz w:val="24"/>
          <w:szCs w:val="24"/>
          <w:u w:val="single"/>
        </w:rPr>
        <w:t xml:space="preserve">[Online] Available at </w:t>
      </w:r>
      <w:hyperlink r:id="rId12">
        <w:r w:rsidRPr="5B8E8346">
          <w:rPr>
            <w:rStyle w:val="Hyperlink"/>
            <w:rFonts w:ascii="Arial" w:eastAsia="Arial" w:hAnsi="Arial" w:cs="Arial"/>
            <w:sz w:val="24"/>
            <w:szCs w:val="24"/>
          </w:rPr>
          <w:t>https://www.mindtools.com/pages/article/newTED_06.htm</w:t>
        </w:r>
      </w:hyperlink>
      <w:r w:rsidRPr="5B8E8346">
        <w:rPr>
          <w:rFonts w:ascii="Arial" w:eastAsia="Arial" w:hAnsi="Arial" w:cs="Arial"/>
          <w:sz w:val="24"/>
          <w:szCs w:val="24"/>
        </w:rPr>
        <w:t xml:space="preserve">.   </w:t>
      </w:r>
      <w:r w:rsidRPr="5B8E8346">
        <w:rPr>
          <w:rFonts w:ascii="Arial" w:eastAsia="Arial" w:hAnsi="Arial" w:cs="Arial"/>
          <w:color w:val="0563C1"/>
          <w:sz w:val="24"/>
          <w:szCs w:val="24"/>
          <w:u w:val="single"/>
        </w:rPr>
        <w:t>[Accessed 07/01/2019]</w:t>
      </w:r>
    </w:p>
    <w:p w14:paraId="2E63A6FE" w14:textId="3056C803" w:rsidR="3D58BE19" w:rsidRDefault="5B8E8346" w:rsidP="5B8E8346">
      <w:pPr>
        <w:spacing w:line="360" w:lineRule="auto"/>
        <w:rPr>
          <w:rFonts w:ascii="Arial" w:eastAsia="Arial" w:hAnsi="Arial" w:cs="Arial"/>
          <w:sz w:val="24"/>
          <w:szCs w:val="24"/>
        </w:rPr>
      </w:pPr>
      <w:r w:rsidRPr="5B8E8346">
        <w:rPr>
          <w:rFonts w:ascii="Arial" w:eastAsia="Arial" w:hAnsi="Arial" w:cs="Arial"/>
          <w:sz w:val="24"/>
          <w:szCs w:val="24"/>
        </w:rPr>
        <w:t xml:space="preserve">[8] Kotter’s 8 step Model of Change </w:t>
      </w:r>
      <w:r w:rsidRPr="5B8E8346">
        <w:rPr>
          <w:rFonts w:ascii="Arial" w:eastAsia="Arial" w:hAnsi="Arial" w:cs="Arial"/>
          <w:color w:val="0563C1"/>
          <w:sz w:val="24"/>
          <w:szCs w:val="24"/>
          <w:u w:val="single"/>
        </w:rPr>
        <w:t xml:space="preserve">[Online] Available at </w:t>
      </w:r>
      <w:hyperlink r:id="rId13">
        <w:r w:rsidRPr="5B8E8346">
          <w:rPr>
            <w:rStyle w:val="Hyperlink"/>
            <w:rFonts w:ascii="Arial" w:eastAsia="Arial" w:hAnsi="Arial" w:cs="Arial"/>
            <w:sz w:val="24"/>
            <w:szCs w:val="24"/>
          </w:rPr>
          <w:t>https://www.managementstudyguide.com/kotters-8-step-model-of-change.htm</w:t>
        </w:r>
      </w:hyperlink>
      <w:r w:rsidRPr="5B8E8346">
        <w:rPr>
          <w:rFonts w:ascii="Arial" w:eastAsia="Arial" w:hAnsi="Arial" w:cs="Arial"/>
          <w:sz w:val="24"/>
          <w:szCs w:val="24"/>
        </w:rPr>
        <w:t xml:space="preserve">.  </w:t>
      </w:r>
      <w:r w:rsidRPr="5B8E8346">
        <w:rPr>
          <w:rFonts w:ascii="Arial" w:eastAsia="Arial" w:hAnsi="Arial" w:cs="Arial"/>
          <w:color w:val="0563C1"/>
          <w:sz w:val="24"/>
          <w:szCs w:val="24"/>
          <w:u w:val="single"/>
        </w:rPr>
        <w:t>[Accessed 07/01/2019]</w:t>
      </w:r>
    </w:p>
    <w:p w14:paraId="6D211C2E" w14:textId="4DB0219F" w:rsidR="3D58BE19" w:rsidRDefault="5B8E8346" w:rsidP="5B8E8346">
      <w:pPr>
        <w:spacing w:line="360" w:lineRule="auto"/>
        <w:rPr>
          <w:rFonts w:ascii="Arial" w:eastAsia="Arial" w:hAnsi="Arial" w:cs="Arial"/>
          <w:sz w:val="24"/>
          <w:szCs w:val="24"/>
        </w:rPr>
      </w:pPr>
      <w:r w:rsidRPr="5B8E8346">
        <w:rPr>
          <w:rFonts w:ascii="Arial" w:eastAsia="Arial" w:hAnsi="Arial" w:cs="Arial"/>
          <w:sz w:val="24"/>
          <w:szCs w:val="24"/>
        </w:rPr>
        <w:t xml:space="preserve">[9] Lewin’s Change Management Model Understanding the Three Stages of Change </w:t>
      </w:r>
      <w:r w:rsidRPr="5B8E8346">
        <w:rPr>
          <w:rFonts w:ascii="Arial" w:eastAsia="Arial" w:hAnsi="Arial" w:cs="Arial"/>
          <w:color w:val="0563C1"/>
          <w:sz w:val="24"/>
          <w:szCs w:val="24"/>
          <w:u w:val="single"/>
        </w:rPr>
        <w:t xml:space="preserve">[Online] Available at </w:t>
      </w:r>
      <w:hyperlink r:id="rId14">
        <w:r w:rsidRPr="5B8E8346">
          <w:rPr>
            <w:rStyle w:val="Hyperlink"/>
            <w:rFonts w:ascii="Arial" w:eastAsia="Arial" w:hAnsi="Arial" w:cs="Arial"/>
            <w:sz w:val="24"/>
            <w:szCs w:val="24"/>
          </w:rPr>
          <w:t>https://www.mindtools.com/pages/article/newPPM_94.htm</w:t>
        </w:r>
      </w:hyperlink>
      <w:r w:rsidRPr="5B8E8346">
        <w:rPr>
          <w:rFonts w:ascii="Arial" w:eastAsia="Arial" w:hAnsi="Arial" w:cs="Arial"/>
          <w:sz w:val="24"/>
          <w:szCs w:val="24"/>
        </w:rPr>
        <w:t>. [Accessed 07/01/2019]</w:t>
      </w:r>
    </w:p>
    <w:p w14:paraId="75AB70AD" w14:textId="1F493FB4" w:rsidR="3D58BE19" w:rsidRDefault="5B8E8346" w:rsidP="5B8E8346">
      <w:pPr>
        <w:spacing w:line="360" w:lineRule="auto"/>
        <w:rPr>
          <w:rFonts w:ascii="Arial" w:eastAsia="Arial" w:hAnsi="Arial" w:cs="Arial"/>
          <w:sz w:val="24"/>
          <w:szCs w:val="24"/>
        </w:rPr>
      </w:pPr>
      <w:r w:rsidRPr="5B8E8346">
        <w:rPr>
          <w:rFonts w:ascii="Arial" w:eastAsia="Arial" w:hAnsi="Arial" w:cs="Arial"/>
          <w:sz w:val="24"/>
          <w:szCs w:val="24"/>
        </w:rPr>
        <w:t xml:space="preserve">[10] </w:t>
      </w:r>
      <w:proofErr w:type="spellStart"/>
      <w:r w:rsidRPr="5B8E8346">
        <w:rPr>
          <w:rFonts w:ascii="Arial" w:eastAsia="Arial" w:hAnsi="Arial" w:cs="Arial"/>
          <w:sz w:val="24"/>
          <w:szCs w:val="24"/>
        </w:rPr>
        <w:t>Prosci</w:t>
      </w:r>
      <w:proofErr w:type="spellEnd"/>
      <w:r w:rsidRPr="5B8E8346">
        <w:rPr>
          <w:rFonts w:ascii="Arial" w:eastAsia="Arial" w:hAnsi="Arial" w:cs="Arial"/>
          <w:sz w:val="24"/>
          <w:szCs w:val="24"/>
        </w:rPr>
        <w:t xml:space="preserve"> People. Change. Results. The </w:t>
      </w:r>
      <w:proofErr w:type="spellStart"/>
      <w:r w:rsidRPr="5B8E8346">
        <w:rPr>
          <w:rFonts w:ascii="Arial" w:eastAsia="Arial" w:hAnsi="Arial" w:cs="Arial"/>
          <w:sz w:val="24"/>
          <w:szCs w:val="24"/>
        </w:rPr>
        <w:t>Prosci</w:t>
      </w:r>
      <w:proofErr w:type="spellEnd"/>
      <w:r w:rsidRPr="5B8E8346">
        <w:rPr>
          <w:rFonts w:ascii="Arial" w:eastAsia="Arial" w:hAnsi="Arial" w:cs="Arial"/>
          <w:sz w:val="24"/>
          <w:szCs w:val="24"/>
        </w:rPr>
        <w:t xml:space="preserve"> ADKAR Model. Focusing on the people side of change. [Online] Available at </w:t>
      </w:r>
      <w:hyperlink r:id="rId15">
        <w:r w:rsidRPr="5B8E8346">
          <w:rPr>
            <w:rStyle w:val="Hyperlink"/>
            <w:rFonts w:ascii="Arial" w:eastAsia="Arial" w:hAnsi="Arial" w:cs="Arial"/>
            <w:sz w:val="24"/>
            <w:szCs w:val="24"/>
          </w:rPr>
          <w:t>https://www.prosci.com/adkar</w:t>
        </w:r>
      </w:hyperlink>
      <w:r w:rsidRPr="5B8E8346">
        <w:rPr>
          <w:rFonts w:ascii="Arial" w:eastAsia="Arial" w:hAnsi="Arial" w:cs="Arial"/>
          <w:sz w:val="24"/>
          <w:szCs w:val="24"/>
        </w:rPr>
        <w:t>. [Accessed 07/01/2019]</w:t>
      </w:r>
    </w:p>
    <w:p w14:paraId="120952F1" w14:textId="63BB02C5" w:rsidR="3FE04B0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[11] The Five Stages of Grief An Examination of the </w:t>
      </w:r>
      <w:proofErr w:type="spellStart"/>
      <w:r w:rsidRPr="5B8E8346">
        <w:rPr>
          <w:rFonts w:ascii="Arial" w:eastAsia="Arial" w:hAnsi="Arial" w:cs="Arial"/>
          <w:sz w:val="24"/>
          <w:szCs w:val="24"/>
        </w:rPr>
        <w:t>Kubler</w:t>
      </w:r>
      <w:proofErr w:type="spellEnd"/>
      <w:r w:rsidRPr="5B8E8346">
        <w:rPr>
          <w:rFonts w:ascii="Arial" w:eastAsia="Arial" w:hAnsi="Arial" w:cs="Arial"/>
          <w:sz w:val="24"/>
          <w:szCs w:val="24"/>
        </w:rPr>
        <w:t xml:space="preserve">-Ross Model. [Online] Available at </w:t>
      </w:r>
      <w:hyperlink r:id="rId16">
        <w:r w:rsidRPr="5B8E8346">
          <w:rPr>
            <w:rStyle w:val="Hyperlink"/>
            <w:rFonts w:ascii="Arial" w:eastAsia="Arial" w:hAnsi="Arial" w:cs="Arial"/>
            <w:sz w:val="24"/>
            <w:szCs w:val="24"/>
          </w:rPr>
          <w:t>https://www.psycom.net/depression.central.grief.html</w:t>
        </w:r>
      </w:hyperlink>
      <w:r w:rsidRPr="5B8E8346">
        <w:rPr>
          <w:rFonts w:ascii="Arial" w:eastAsia="Arial" w:hAnsi="Arial" w:cs="Arial"/>
          <w:sz w:val="24"/>
          <w:szCs w:val="24"/>
        </w:rPr>
        <w:t xml:space="preserve">. [Accessed 07/01/2019] </w:t>
      </w:r>
    </w:p>
    <w:p w14:paraId="53EC90F6" w14:textId="79D19FD9" w:rsidR="3FE04B0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 xml:space="preserve">[12] Christine </w:t>
      </w:r>
      <w:proofErr w:type="spellStart"/>
      <w:r w:rsidRPr="5B8E8346">
        <w:rPr>
          <w:rFonts w:ascii="Arial" w:eastAsia="Arial" w:hAnsi="Arial" w:cs="Arial"/>
          <w:sz w:val="24"/>
          <w:szCs w:val="24"/>
        </w:rPr>
        <w:t>Longaker</w:t>
      </w:r>
      <w:proofErr w:type="spellEnd"/>
      <w:r w:rsidRPr="5B8E8346">
        <w:rPr>
          <w:rFonts w:ascii="Arial" w:eastAsia="Arial" w:hAnsi="Arial" w:cs="Arial"/>
          <w:sz w:val="24"/>
          <w:szCs w:val="24"/>
        </w:rPr>
        <w:t xml:space="preserve"> The 4 stages of major change An existential perspective</w:t>
      </w:r>
      <w:proofErr w:type="gramStart"/>
      <w:r w:rsidRPr="5B8E8346">
        <w:rPr>
          <w:rFonts w:ascii="Arial" w:eastAsia="Arial" w:hAnsi="Arial" w:cs="Arial"/>
          <w:sz w:val="24"/>
          <w:szCs w:val="24"/>
        </w:rPr>
        <w:t>.[</w:t>
      </w:r>
      <w:proofErr w:type="gramEnd"/>
      <w:r w:rsidRPr="5B8E8346">
        <w:rPr>
          <w:rFonts w:ascii="Arial" w:eastAsia="Arial" w:hAnsi="Arial" w:cs="Arial"/>
          <w:sz w:val="24"/>
          <w:szCs w:val="24"/>
        </w:rPr>
        <w:t xml:space="preserve">Online] Available at </w:t>
      </w:r>
      <w:hyperlink r:id="rId17">
        <w:r w:rsidRPr="5B8E8346">
          <w:rPr>
            <w:rStyle w:val="Hyperlink"/>
            <w:rFonts w:ascii="Arial" w:eastAsia="Arial" w:hAnsi="Arial" w:cs="Arial"/>
            <w:sz w:val="24"/>
            <w:szCs w:val="24"/>
          </w:rPr>
          <w:t>http://www.strategies-for-managing-change.com/christine-longaker.html</w:t>
        </w:r>
      </w:hyperlink>
      <w:r w:rsidRPr="5B8E8346">
        <w:rPr>
          <w:rFonts w:ascii="Arial" w:eastAsia="Arial" w:hAnsi="Arial" w:cs="Arial"/>
          <w:sz w:val="24"/>
          <w:szCs w:val="24"/>
        </w:rPr>
        <w:t>. [Accessed 07/01/2018]</w:t>
      </w:r>
    </w:p>
    <w:p w14:paraId="41BF355F" w14:textId="269490A8" w:rsidR="3FE04B04"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lastRenderedPageBreak/>
        <w:t xml:space="preserve">[13] The Roller Coaster of Change. [Online] Available at </w:t>
      </w:r>
      <w:hyperlink r:id="rId18">
        <w:r w:rsidRPr="5B8E8346">
          <w:rPr>
            <w:rStyle w:val="Hyperlink"/>
            <w:rFonts w:ascii="Arial" w:eastAsia="Arial" w:hAnsi="Arial" w:cs="Arial"/>
            <w:sz w:val="24"/>
            <w:szCs w:val="24"/>
          </w:rPr>
          <w:t>https://www.businesspsychology.com/the-rollercoaster-of-change/</w:t>
        </w:r>
      </w:hyperlink>
      <w:r w:rsidRPr="5B8E8346">
        <w:rPr>
          <w:rFonts w:ascii="Arial" w:eastAsia="Arial" w:hAnsi="Arial" w:cs="Arial"/>
          <w:sz w:val="24"/>
          <w:szCs w:val="24"/>
        </w:rPr>
        <w:t>. [Accessed 07/01/2018]</w:t>
      </w:r>
    </w:p>
    <w:p w14:paraId="738B20BF" w14:textId="2EA83FDB" w:rsidR="5B8E8346" w:rsidRDefault="5B8E8346" w:rsidP="5B8E8346">
      <w:pPr>
        <w:spacing w:line="360" w:lineRule="auto"/>
        <w:jc w:val="both"/>
        <w:rPr>
          <w:rFonts w:ascii="Arial" w:eastAsia="Arial" w:hAnsi="Arial" w:cs="Arial"/>
          <w:sz w:val="24"/>
          <w:szCs w:val="24"/>
        </w:rPr>
      </w:pPr>
      <w:r w:rsidRPr="5B8E8346">
        <w:rPr>
          <w:rFonts w:ascii="Arial" w:eastAsia="Arial" w:hAnsi="Arial" w:cs="Arial"/>
          <w:sz w:val="24"/>
          <w:szCs w:val="24"/>
        </w:rPr>
        <w:t>[14] Cameron, E &amp; Green</w:t>
      </w:r>
      <w:r w:rsidR="00E635C7">
        <w:rPr>
          <w:rFonts w:ascii="Arial" w:eastAsia="Arial" w:hAnsi="Arial" w:cs="Arial"/>
          <w:sz w:val="24"/>
          <w:szCs w:val="24"/>
        </w:rPr>
        <w:t>,</w:t>
      </w:r>
      <w:r w:rsidRPr="5B8E8346">
        <w:rPr>
          <w:rFonts w:ascii="Arial" w:eastAsia="Arial" w:hAnsi="Arial" w:cs="Arial"/>
          <w:sz w:val="24"/>
          <w:szCs w:val="24"/>
        </w:rPr>
        <w:t xml:space="preserve"> M.    Making Sense of Change Management: A Complete Guide to the Models Tools and Techniques of Orga</w:t>
      </w:r>
      <w:r w:rsidR="00E635C7">
        <w:rPr>
          <w:rFonts w:ascii="Arial" w:eastAsia="Arial" w:hAnsi="Arial" w:cs="Arial"/>
          <w:sz w:val="24"/>
          <w:szCs w:val="24"/>
        </w:rPr>
        <w:t>ni</w:t>
      </w:r>
      <w:r w:rsidRPr="5B8E8346">
        <w:rPr>
          <w:rFonts w:ascii="Arial" w:eastAsia="Arial" w:hAnsi="Arial" w:cs="Arial"/>
          <w:sz w:val="24"/>
          <w:szCs w:val="24"/>
        </w:rPr>
        <w:t xml:space="preserve">sational Change. </w:t>
      </w:r>
      <w:proofErr w:type="spellStart"/>
      <w:r w:rsidRPr="5B8E8346">
        <w:rPr>
          <w:rFonts w:ascii="Arial" w:eastAsia="Arial" w:hAnsi="Arial" w:cs="Arial"/>
          <w:sz w:val="24"/>
          <w:szCs w:val="24"/>
        </w:rPr>
        <w:t>Kogan</w:t>
      </w:r>
      <w:proofErr w:type="spellEnd"/>
      <w:r w:rsidRPr="5B8E8346">
        <w:rPr>
          <w:rFonts w:ascii="Arial" w:eastAsia="Arial" w:hAnsi="Arial" w:cs="Arial"/>
          <w:sz w:val="24"/>
          <w:szCs w:val="24"/>
        </w:rPr>
        <w:t xml:space="preserve"> Page Publishers, 3 March 2015</w:t>
      </w:r>
    </w:p>
    <w:p w14:paraId="228308C3" w14:textId="69464E13" w:rsidR="3FE04B04" w:rsidRDefault="5B8E8346" w:rsidP="5B8E8346">
      <w:pPr>
        <w:spacing w:line="360" w:lineRule="auto"/>
        <w:rPr>
          <w:rFonts w:ascii="Arial" w:eastAsia="Arial" w:hAnsi="Arial" w:cs="Arial"/>
          <w:sz w:val="24"/>
          <w:szCs w:val="24"/>
        </w:rPr>
      </w:pPr>
      <w:r w:rsidRPr="5B8E8346">
        <w:rPr>
          <w:rFonts w:ascii="Arial" w:eastAsia="Arial" w:hAnsi="Arial" w:cs="Arial"/>
          <w:sz w:val="24"/>
          <w:szCs w:val="24"/>
        </w:rPr>
        <w:t xml:space="preserve">[15] Changing the culture at Jaguar. [Online] Available at </w:t>
      </w:r>
      <w:hyperlink r:id="rId19">
        <w:r w:rsidRPr="5B8E8346">
          <w:rPr>
            <w:rStyle w:val="Hyperlink"/>
            <w:rFonts w:ascii="Arial" w:eastAsia="Arial" w:hAnsi="Arial" w:cs="Arial"/>
            <w:sz w:val="24"/>
            <w:szCs w:val="24"/>
          </w:rPr>
          <w:t>https://businesscasestudies.co.uk/jaguar/changing-the-culture-at-jaguar/</w:t>
        </w:r>
      </w:hyperlink>
      <w:r w:rsidRPr="5B8E8346">
        <w:rPr>
          <w:rFonts w:ascii="Arial" w:eastAsia="Arial" w:hAnsi="Arial" w:cs="Arial"/>
          <w:sz w:val="24"/>
          <w:szCs w:val="24"/>
        </w:rPr>
        <w:t>.  [Accessed 07/01/2019]</w:t>
      </w:r>
    </w:p>
    <w:p w14:paraId="2BC7C723" w14:textId="5910D775" w:rsidR="3090D7BC" w:rsidRDefault="5B8E8346" w:rsidP="5B8E8346">
      <w:pPr>
        <w:spacing w:line="360" w:lineRule="auto"/>
        <w:rPr>
          <w:rFonts w:ascii="Arial" w:eastAsia="Arial" w:hAnsi="Arial" w:cs="Arial"/>
          <w:sz w:val="24"/>
          <w:szCs w:val="24"/>
        </w:rPr>
      </w:pPr>
      <w:r w:rsidRPr="5B8E8346">
        <w:rPr>
          <w:rFonts w:ascii="Arial" w:eastAsia="Arial" w:hAnsi="Arial" w:cs="Arial"/>
          <w:sz w:val="24"/>
          <w:szCs w:val="24"/>
        </w:rPr>
        <w:t xml:space="preserve">[16] The resourceful managers guide to leadership. [Online] Available at </w:t>
      </w:r>
      <w:hyperlink r:id="rId20">
        <w:r w:rsidRPr="5B8E8346">
          <w:rPr>
            <w:rStyle w:val="Hyperlink"/>
            <w:rFonts w:ascii="Arial" w:eastAsia="Arial" w:hAnsi="Arial" w:cs="Arial"/>
            <w:sz w:val="24"/>
            <w:szCs w:val="24"/>
          </w:rPr>
          <w:t>https://moodle.uwtsd.ac.uk/pluginfile.php/26918/mod_resource/content/1/Guide%20to%20Leadership.pdf</w:t>
        </w:r>
      </w:hyperlink>
      <w:r w:rsidRPr="5B8E8346">
        <w:rPr>
          <w:rFonts w:ascii="Arial" w:eastAsia="Arial" w:hAnsi="Arial" w:cs="Arial"/>
          <w:sz w:val="24"/>
          <w:szCs w:val="24"/>
        </w:rPr>
        <w:t xml:space="preserve"> [Accessed 09/01/2019]</w:t>
      </w:r>
    </w:p>
    <w:p w14:paraId="3243D6FE" w14:textId="659FE1E7" w:rsidR="5B8E8346" w:rsidRDefault="5B8E8346" w:rsidP="5B8E8346">
      <w:pPr>
        <w:spacing w:line="360" w:lineRule="auto"/>
        <w:rPr>
          <w:rFonts w:ascii="Arial" w:eastAsia="Arial" w:hAnsi="Arial" w:cs="Arial"/>
          <w:sz w:val="24"/>
          <w:szCs w:val="24"/>
        </w:rPr>
      </w:pPr>
    </w:p>
    <w:p w14:paraId="24D47772" w14:textId="27A10E69" w:rsidR="66771C95" w:rsidRDefault="66771C95" w:rsidP="5B8E8346">
      <w:pPr>
        <w:spacing w:line="360" w:lineRule="auto"/>
        <w:jc w:val="both"/>
        <w:rPr>
          <w:rFonts w:ascii="Arial" w:eastAsia="Arial" w:hAnsi="Arial" w:cs="Arial"/>
          <w:i/>
          <w:iCs/>
          <w:color w:val="4F81BD"/>
          <w:sz w:val="32"/>
          <w:szCs w:val="32"/>
        </w:rPr>
      </w:pPr>
    </w:p>
    <w:p w14:paraId="2BA0B244" w14:textId="5E99CE0E" w:rsidR="66771C95" w:rsidRDefault="66771C95" w:rsidP="5B8E8346">
      <w:pPr>
        <w:spacing w:line="360" w:lineRule="auto"/>
        <w:jc w:val="both"/>
        <w:rPr>
          <w:rFonts w:ascii="Arial" w:eastAsia="Arial" w:hAnsi="Arial" w:cs="Arial"/>
          <w:i/>
          <w:iCs/>
          <w:color w:val="4F81BD"/>
          <w:sz w:val="32"/>
          <w:szCs w:val="32"/>
        </w:rPr>
      </w:pPr>
    </w:p>
    <w:p w14:paraId="2A56139D" w14:textId="2DA4AC57" w:rsidR="66771C95" w:rsidRDefault="66771C95" w:rsidP="5B8E8346">
      <w:pPr>
        <w:spacing w:line="360" w:lineRule="auto"/>
        <w:jc w:val="both"/>
        <w:rPr>
          <w:rFonts w:ascii="Arial" w:eastAsia="Arial" w:hAnsi="Arial" w:cs="Arial"/>
          <w:i/>
          <w:iCs/>
          <w:color w:val="4F81BD"/>
          <w:sz w:val="32"/>
          <w:szCs w:val="32"/>
        </w:rPr>
      </w:pPr>
    </w:p>
    <w:p w14:paraId="6EA07521" w14:textId="768F929A" w:rsidR="66771C95" w:rsidRDefault="66771C95" w:rsidP="5B8E8346">
      <w:pPr>
        <w:spacing w:line="360" w:lineRule="auto"/>
        <w:jc w:val="both"/>
        <w:rPr>
          <w:rFonts w:ascii="Arial" w:eastAsia="Arial" w:hAnsi="Arial" w:cs="Arial"/>
          <w:i/>
          <w:iCs/>
          <w:color w:val="4F81BD"/>
          <w:sz w:val="32"/>
          <w:szCs w:val="32"/>
        </w:rPr>
      </w:pPr>
    </w:p>
    <w:p w14:paraId="677C4A09" w14:textId="100DD179" w:rsidR="66771C95" w:rsidRDefault="66771C95" w:rsidP="5B8E8346">
      <w:pPr>
        <w:spacing w:line="360" w:lineRule="auto"/>
        <w:jc w:val="both"/>
        <w:rPr>
          <w:rFonts w:ascii="Arial" w:eastAsia="Arial" w:hAnsi="Arial" w:cs="Arial"/>
          <w:i/>
          <w:iCs/>
          <w:color w:val="4F81BD"/>
          <w:sz w:val="32"/>
          <w:szCs w:val="32"/>
        </w:rPr>
      </w:pPr>
    </w:p>
    <w:p w14:paraId="1B7B7D6D" w14:textId="3D6ACE66" w:rsidR="66771C95" w:rsidRDefault="66771C95" w:rsidP="5B8E8346">
      <w:pPr>
        <w:spacing w:line="360" w:lineRule="auto"/>
        <w:jc w:val="both"/>
        <w:rPr>
          <w:rFonts w:ascii="Arial" w:eastAsia="Arial" w:hAnsi="Arial" w:cs="Arial"/>
          <w:i/>
          <w:iCs/>
          <w:color w:val="4F81BD"/>
          <w:sz w:val="32"/>
          <w:szCs w:val="32"/>
        </w:rPr>
      </w:pPr>
    </w:p>
    <w:p w14:paraId="6ABAB97C" w14:textId="6C4D4BDF" w:rsidR="66771C95" w:rsidRDefault="66771C95" w:rsidP="5B8E8346">
      <w:pPr>
        <w:spacing w:line="360" w:lineRule="auto"/>
        <w:jc w:val="both"/>
        <w:rPr>
          <w:rFonts w:ascii="Arial" w:eastAsia="Arial" w:hAnsi="Arial" w:cs="Arial"/>
          <w:i/>
          <w:iCs/>
          <w:color w:val="4F81BD"/>
          <w:sz w:val="32"/>
          <w:szCs w:val="32"/>
        </w:rPr>
      </w:pPr>
    </w:p>
    <w:p w14:paraId="67BF5C9B" w14:textId="5740351B" w:rsidR="66771C95" w:rsidRDefault="66771C95" w:rsidP="5B8E8346">
      <w:pPr>
        <w:spacing w:line="360" w:lineRule="auto"/>
        <w:jc w:val="both"/>
        <w:rPr>
          <w:rFonts w:ascii="Arial" w:eastAsia="Arial" w:hAnsi="Arial" w:cs="Arial"/>
          <w:i/>
          <w:iCs/>
          <w:color w:val="4F81BD"/>
          <w:sz w:val="32"/>
          <w:szCs w:val="32"/>
        </w:rPr>
      </w:pPr>
    </w:p>
    <w:p w14:paraId="43529EBD" w14:textId="442D74E3" w:rsidR="08596F32" w:rsidRDefault="08596F32" w:rsidP="08596F32"/>
    <w:sectPr w:rsidR="08596F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74384"/>
    <w:multiLevelType w:val="hybridMultilevel"/>
    <w:tmpl w:val="E7901C2C"/>
    <w:lvl w:ilvl="0" w:tplc="1EE0C21E">
      <w:start w:val="1"/>
      <w:numFmt w:val="bullet"/>
      <w:lvlText w:val=""/>
      <w:lvlJc w:val="left"/>
      <w:pPr>
        <w:ind w:left="720" w:hanging="360"/>
      </w:pPr>
      <w:rPr>
        <w:rFonts w:ascii="Symbol" w:hAnsi="Symbol" w:hint="default"/>
      </w:rPr>
    </w:lvl>
    <w:lvl w:ilvl="1" w:tplc="9D343E18">
      <w:start w:val="1"/>
      <w:numFmt w:val="bullet"/>
      <w:lvlText w:val="o"/>
      <w:lvlJc w:val="left"/>
      <w:pPr>
        <w:ind w:left="1440" w:hanging="360"/>
      </w:pPr>
      <w:rPr>
        <w:rFonts w:ascii="Courier New" w:hAnsi="Courier New" w:hint="default"/>
      </w:rPr>
    </w:lvl>
    <w:lvl w:ilvl="2" w:tplc="6BE6CA7A">
      <w:start w:val="1"/>
      <w:numFmt w:val="bullet"/>
      <w:lvlText w:val=""/>
      <w:lvlJc w:val="left"/>
      <w:pPr>
        <w:ind w:left="2160" w:hanging="360"/>
      </w:pPr>
      <w:rPr>
        <w:rFonts w:ascii="Wingdings" w:hAnsi="Wingdings" w:hint="default"/>
      </w:rPr>
    </w:lvl>
    <w:lvl w:ilvl="3" w:tplc="37426086">
      <w:start w:val="1"/>
      <w:numFmt w:val="bullet"/>
      <w:lvlText w:val=""/>
      <w:lvlJc w:val="left"/>
      <w:pPr>
        <w:ind w:left="2880" w:hanging="360"/>
      </w:pPr>
      <w:rPr>
        <w:rFonts w:ascii="Symbol" w:hAnsi="Symbol" w:hint="default"/>
      </w:rPr>
    </w:lvl>
    <w:lvl w:ilvl="4" w:tplc="629A476A">
      <w:start w:val="1"/>
      <w:numFmt w:val="bullet"/>
      <w:lvlText w:val="o"/>
      <w:lvlJc w:val="left"/>
      <w:pPr>
        <w:ind w:left="3600" w:hanging="360"/>
      </w:pPr>
      <w:rPr>
        <w:rFonts w:ascii="Courier New" w:hAnsi="Courier New" w:hint="default"/>
      </w:rPr>
    </w:lvl>
    <w:lvl w:ilvl="5" w:tplc="3B2423D4">
      <w:start w:val="1"/>
      <w:numFmt w:val="bullet"/>
      <w:lvlText w:val=""/>
      <w:lvlJc w:val="left"/>
      <w:pPr>
        <w:ind w:left="4320" w:hanging="360"/>
      </w:pPr>
      <w:rPr>
        <w:rFonts w:ascii="Wingdings" w:hAnsi="Wingdings" w:hint="default"/>
      </w:rPr>
    </w:lvl>
    <w:lvl w:ilvl="6" w:tplc="EA72AF8E">
      <w:start w:val="1"/>
      <w:numFmt w:val="bullet"/>
      <w:lvlText w:val=""/>
      <w:lvlJc w:val="left"/>
      <w:pPr>
        <w:ind w:left="5040" w:hanging="360"/>
      </w:pPr>
      <w:rPr>
        <w:rFonts w:ascii="Symbol" w:hAnsi="Symbol" w:hint="default"/>
      </w:rPr>
    </w:lvl>
    <w:lvl w:ilvl="7" w:tplc="8250A056">
      <w:start w:val="1"/>
      <w:numFmt w:val="bullet"/>
      <w:lvlText w:val="o"/>
      <w:lvlJc w:val="left"/>
      <w:pPr>
        <w:ind w:left="5760" w:hanging="360"/>
      </w:pPr>
      <w:rPr>
        <w:rFonts w:ascii="Courier New" w:hAnsi="Courier New" w:hint="default"/>
      </w:rPr>
    </w:lvl>
    <w:lvl w:ilvl="8" w:tplc="B2FE4EE2">
      <w:start w:val="1"/>
      <w:numFmt w:val="bullet"/>
      <w:lvlText w:val=""/>
      <w:lvlJc w:val="left"/>
      <w:pPr>
        <w:ind w:left="6480" w:hanging="360"/>
      </w:pPr>
      <w:rPr>
        <w:rFonts w:ascii="Wingdings" w:hAnsi="Wingdings" w:hint="default"/>
      </w:rPr>
    </w:lvl>
  </w:abstractNum>
  <w:abstractNum w:abstractNumId="1" w15:restartNumberingAfterBreak="0">
    <w:nsid w:val="14E71D37"/>
    <w:multiLevelType w:val="hybridMultilevel"/>
    <w:tmpl w:val="DE2A9564"/>
    <w:lvl w:ilvl="0" w:tplc="8A124190">
      <w:start w:val="1"/>
      <w:numFmt w:val="bullet"/>
      <w:lvlText w:val=""/>
      <w:lvlJc w:val="left"/>
      <w:pPr>
        <w:ind w:left="720" w:hanging="360"/>
      </w:pPr>
      <w:rPr>
        <w:rFonts w:ascii="Symbol" w:hAnsi="Symbol" w:hint="default"/>
      </w:rPr>
    </w:lvl>
    <w:lvl w:ilvl="1" w:tplc="8F0090AE">
      <w:start w:val="1"/>
      <w:numFmt w:val="bullet"/>
      <w:lvlText w:val="o"/>
      <w:lvlJc w:val="left"/>
      <w:pPr>
        <w:ind w:left="1440" w:hanging="360"/>
      </w:pPr>
      <w:rPr>
        <w:rFonts w:ascii="Courier New" w:hAnsi="Courier New" w:hint="default"/>
      </w:rPr>
    </w:lvl>
    <w:lvl w:ilvl="2" w:tplc="F2A42568">
      <w:start w:val="1"/>
      <w:numFmt w:val="bullet"/>
      <w:lvlText w:val=""/>
      <w:lvlJc w:val="left"/>
      <w:pPr>
        <w:ind w:left="2160" w:hanging="360"/>
      </w:pPr>
      <w:rPr>
        <w:rFonts w:ascii="Wingdings" w:hAnsi="Wingdings" w:hint="default"/>
      </w:rPr>
    </w:lvl>
    <w:lvl w:ilvl="3" w:tplc="51E89D2A">
      <w:start w:val="1"/>
      <w:numFmt w:val="bullet"/>
      <w:lvlText w:val=""/>
      <w:lvlJc w:val="left"/>
      <w:pPr>
        <w:ind w:left="2880" w:hanging="360"/>
      </w:pPr>
      <w:rPr>
        <w:rFonts w:ascii="Symbol" w:hAnsi="Symbol" w:hint="default"/>
      </w:rPr>
    </w:lvl>
    <w:lvl w:ilvl="4" w:tplc="C3DC6082">
      <w:start w:val="1"/>
      <w:numFmt w:val="bullet"/>
      <w:lvlText w:val="o"/>
      <w:lvlJc w:val="left"/>
      <w:pPr>
        <w:ind w:left="3600" w:hanging="360"/>
      </w:pPr>
      <w:rPr>
        <w:rFonts w:ascii="Courier New" w:hAnsi="Courier New" w:hint="default"/>
      </w:rPr>
    </w:lvl>
    <w:lvl w:ilvl="5" w:tplc="DC74C8B8">
      <w:start w:val="1"/>
      <w:numFmt w:val="bullet"/>
      <w:lvlText w:val=""/>
      <w:lvlJc w:val="left"/>
      <w:pPr>
        <w:ind w:left="4320" w:hanging="360"/>
      </w:pPr>
      <w:rPr>
        <w:rFonts w:ascii="Wingdings" w:hAnsi="Wingdings" w:hint="default"/>
      </w:rPr>
    </w:lvl>
    <w:lvl w:ilvl="6" w:tplc="DC74CEBA">
      <w:start w:val="1"/>
      <w:numFmt w:val="bullet"/>
      <w:lvlText w:val=""/>
      <w:lvlJc w:val="left"/>
      <w:pPr>
        <w:ind w:left="5040" w:hanging="360"/>
      </w:pPr>
      <w:rPr>
        <w:rFonts w:ascii="Symbol" w:hAnsi="Symbol" w:hint="default"/>
      </w:rPr>
    </w:lvl>
    <w:lvl w:ilvl="7" w:tplc="5FF24876">
      <w:start w:val="1"/>
      <w:numFmt w:val="bullet"/>
      <w:lvlText w:val="o"/>
      <w:lvlJc w:val="left"/>
      <w:pPr>
        <w:ind w:left="5760" w:hanging="360"/>
      </w:pPr>
      <w:rPr>
        <w:rFonts w:ascii="Courier New" w:hAnsi="Courier New" w:hint="default"/>
      </w:rPr>
    </w:lvl>
    <w:lvl w:ilvl="8" w:tplc="2DC0A672">
      <w:start w:val="1"/>
      <w:numFmt w:val="bullet"/>
      <w:lvlText w:val=""/>
      <w:lvlJc w:val="left"/>
      <w:pPr>
        <w:ind w:left="6480" w:hanging="360"/>
      </w:pPr>
      <w:rPr>
        <w:rFonts w:ascii="Wingdings" w:hAnsi="Wingdings" w:hint="default"/>
      </w:rPr>
    </w:lvl>
  </w:abstractNum>
  <w:abstractNum w:abstractNumId="2" w15:restartNumberingAfterBreak="0">
    <w:nsid w:val="2ED01544"/>
    <w:multiLevelType w:val="hybridMultilevel"/>
    <w:tmpl w:val="298AE0B4"/>
    <w:lvl w:ilvl="0" w:tplc="1E7A8B44">
      <w:start w:val="1"/>
      <w:numFmt w:val="bullet"/>
      <w:lvlText w:val=""/>
      <w:lvlJc w:val="left"/>
      <w:pPr>
        <w:ind w:left="720" w:hanging="360"/>
      </w:pPr>
      <w:rPr>
        <w:rFonts w:ascii="Symbol" w:hAnsi="Symbol" w:hint="default"/>
      </w:rPr>
    </w:lvl>
    <w:lvl w:ilvl="1" w:tplc="41BC1DCA">
      <w:start w:val="1"/>
      <w:numFmt w:val="bullet"/>
      <w:lvlText w:val="o"/>
      <w:lvlJc w:val="left"/>
      <w:pPr>
        <w:ind w:left="1440" w:hanging="360"/>
      </w:pPr>
      <w:rPr>
        <w:rFonts w:ascii="Courier New" w:hAnsi="Courier New" w:hint="default"/>
      </w:rPr>
    </w:lvl>
    <w:lvl w:ilvl="2" w:tplc="18FE13D6">
      <w:start w:val="1"/>
      <w:numFmt w:val="bullet"/>
      <w:lvlText w:val=""/>
      <w:lvlJc w:val="left"/>
      <w:pPr>
        <w:ind w:left="2160" w:hanging="360"/>
      </w:pPr>
      <w:rPr>
        <w:rFonts w:ascii="Wingdings" w:hAnsi="Wingdings" w:hint="default"/>
      </w:rPr>
    </w:lvl>
    <w:lvl w:ilvl="3" w:tplc="435A4A6A">
      <w:start w:val="1"/>
      <w:numFmt w:val="bullet"/>
      <w:lvlText w:val=""/>
      <w:lvlJc w:val="left"/>
      <w:pPr>
        <w:ind w:left="2880" w:hanging="360"/>
      </w:pPr>
      <w:rPr>
        <w:rFonts w:ascii="Symbol" w:hAnsi="Symbol" w:hint="default"/>
      </w:rPr>
    </w:lvl>
    <w:lvl w:ilvl="4" w:tplc="4AE4841A">
      <w:start w:val="1"/>
      <w:numFmt w:val="bullet"/>
      <w:lvlText w:val="o"/>
      <w:lvlJc w:val="left"/>
      <w:pPr>
        <w:ind w:left="3600" w:hanging="360"/>
      </w:pPr>
      <w:rPr>
        <w:rFonts w:ascii="Courier New" w:hAnsi="Courier New" w:hint="default"/>
      </w:rPr>
    </w:lvl>
    <w:lvl w:ilvl="5" w:tplc="6B226ACC">
      <w:start w:val="1"/>
      <w:numFmt w:val="bullet"/>
      <w:lvlText w:val=""/>
      <w:lvlJc w:val="left"/>
      <w:pPr>
        <w:ind w:left="4320" w:hanging="360"/>
      </w:pPr>
      <w:rPr>
        <w:rFonts w:ascii="Wingdings" w:hAnsi="Wingdings" w:hint="default"/>
      </w:rPr>
    </w:lvl>
    <w:lvl w:ilvl="6" w:tplc="71B45FB8">
      <w:start w:val="1"/>
      <w:numFmt w:val="bullet"/>
      <w:lvlText w:val=""/>
      <w:lvlJc w:val="left"/>
      <w:pPr>
        <w:ind w:left="5040" w:hanging="360"/>
      </w:pPr>
      <w:rPr>
        <w:rFonts w:ascii="Symbol" w:hAnsi="Symbol" w:hint="default"/>
      </w:rPr>
    </w:lvl>
    <w:lvl w:ilvl="7" w:tplc="887A1F0E">
      <w:start w:val="1"/>
      <w:numFmt w:val="bullet"/>
      <w:lvlText w:val="o"/>
      <w:lvlJc w:val="left"/>
      <w:pPr>
        <w:ind w:left="5760" w:hanging="360"/>
      </w:pPr>
      <w:rPr>
        <w:rFonts w:ascii="Courier New" w:hAnsi="Courier New" w:hint="default"/>
      </w:rPr>
    </w:lvl>
    <w:lvl w:ilvl="8" w:tplc="DB3AC154">
      <w:start w:val="1"/>
      <w:numFmt w:val="bullet"/>
      <w:lvlText w:val=""/>
      <w:lvlJc w:val="left"/>
      <w:pPr>
        <w:ind w:left="6480" w:hanging="360"/>
      </w:pPr>
      <w:rPr>
        <w:rFonts w:ascii="Wingdings" w:hAnsi="Wingdings" w:hint="default"/>
      </w:rPr>
    </w:lvl>
  </w:abstractNum>
  <w:abstractNum w:abstractNumId="3" w15:restartNumberingAfterBreak="0">
    <w:nsid w:val="36E70330"/>
    <w:multiLevelType w:val="hybridMultilevel"/>
    <w:tmpl w:val="E17CD4D2"/>
    <w:lvl w:ilvl="0" w:tplc="22789FE6">
      <w:start w:val="1"/>
      <w:numFmt w:val="bullet"/>
      <w:lvlText w:val=""/>
      <w:lvlJc w:val="left"/>
      <w:pPr>
        <w:ind w:left="720" w:hanging="360"/>
      </w:pPr>
      <w:rPr>
        <w:rFonts w:ascii="Symbol" w:hAnsi="Symbol" w:hint="default"/>
      </w:rPr>
    </w:lvl>
    <w:lvl w:ilvl="1" w:tplc="D2D0ED50">
      <w:start w:val="1"/>
      <w:numFmt w:val="bullet"/>
      <w:lvlText w:val="o"/>
      <w:lvlJc w:val="left"/>
      <w:pPr>
        <w:ind w:left="1440" w:hanging="360"/>
      </w:pPr>
      <w:rPr>
        <w:rFonts w:ascii="Courier New" w:hAnsi="Courier New" w:hint="default"/>
      </w:rPr>
    </w:lvl>
    <w:lvl w:ilvl="2" w:tplc="D0F040A6">
      <w:start w:val="1"/>
      <w:numFmt w:val="bullet"/>
      <w:lvlText w:val=""/>
      <w:lvlJc w:val="left"/>
      <w:pPr>
        <w:ind w:left="2160" w:hanging="360"/>
      </w:pPr>
      <w:rPr>
        <w:rFonts w:ascii="Wingdings" w:hAnsi="Wingdings" w:hint="default"/>
      </w:rPr>
    </w:lvl>
    <w:lvl w:ilvl="3" w:tplc="AC26B45C">
      <w:start w:val="1"/>
      <w:numFmt w:val="bullet"/>
      <w:lvlText w:val=""/>
      <w:lvlJc w:val="left"/>
      <w:pPr>
        <w:ind w:left="2880" w:hanging="360"/>
      </w:pPr>
      <w:rPr>
        <w:rFonts w:ascii="Symbol" w:hAnsi="Symbol" w:hint="default"/>
      </w:rPr>
    </w:lvl>
    <w:lvl w:ilvl="4" w:tplc="A6FC84AC">
      <w:start w:val="1"/>
      <w:numFmt w:val="bullet"/>
      <w:lvlText w:val="o"/>
      <w:lvlJc w:val="left"/>
      <w:pPr>
        <w:ind w:left="3600" w:hanging="360"/>
      </w:pPr>
      <w:rPr>
        <w:rFonts w:ascii="Courier New" w:hAnsi="Courier New" w:hint="default"/>
      </w:rPr>
    </w:lvl>
    <w:lvl w:ilvl="5" w:tplc="35489330">
      <w:start w:val="1"/>
      <w:numFmt w:val="bullet"/>
      <w:lvlText w:val=""/>
      <w:lvlJc w:val="left"/>
      <w:pPr>
        <w:ind w:left="4320" w:hanging="360"/>
      </w:pPr>
      <w:rPr>
        <w:rFonts w:ascii="Wingdings" w:hAnsi="Wingdings" w:hint="default"/>
      </w:rPr>
    </w:lvl>
    <w:lvl w:ilvl="6" w:tplc="3F261CBE">
      <w:start w:val="1"/>
      <w:numFmt w:val="bullet"/>
      <w:lvlText w:val=""/>
      <w:lvlJc w:val="left"/>
      <w:pPr>
        <w:ind w:left="5040" w:hanging="360"/>
      </w:pPr>
      <w:rPr>
        <w:rFonts w:ascii="Symbol" w:hAnsi="Symbol" w:hint="default"/>
      </w:rPr>
    </w:lvl>
    <w:lvl w:ilvl="7" w:tplc="F9D62606">
      <w:start w:val="1"/>
      <w:numFmt w:val="bullet"/>
      <w:lvlText w:val="o"/>
      <w:lvlJc w:val="left"/>
      <w:pPr>
        <w:ind w:left="5760" w:hanging="360"/>
      </w:pPr>
      <w:rPr>
        <w:rFonts w:ascii="Courier New" w:hAnsi="Courier New" w:hint="default"/>
      </w:rPr>
    </w:lvl>
    <w:lvl w:ilvl="8" w:tplc="FC3E63A0">
      <w:start w:val="1"/>
      <w:numFmt w:val="bullet"/>
      <w:lvlText w:val=""/>
      <w:lvlJc w:val="left"/>
      <w:pPr>
        <w:ind w:left="6480" w:hanging="360"/>
      </w:pPr>
      <w:rPr>
        <w:rFonts w:ascii="Wingdings" w:hAnsi="Wingdings" w:hint="default"/>
      </w:rPr>
    </w:lvl>
  </w:abstractNum>
  <w:abstractNum w:abstractNumId="4" w15:restartNumberingAfterBreak="0">
    <w:nsid w:val="3D8438DB"/>
    <w:multiLevelType w:val="hybridMultilevel"/>
    <w:tmpl w:val="C9E6F80C"/>
    <w:lvl w:ilvl="0" w:tplc="7D280EF6">
      <w:start w:val="1"/>
      <w:numFmt w:val="bullet"/>
      <w:lvlText w:val=""/>
      <w:lvlJc w:val="left"/>
      <w:pPr>
        <w:ind w:left="720" w:hanging="360"/>
      </w:pPr>
      <w:rPr>
        <w:rFonts w:ascii="Symbol" w:hAnsi="Symbol" w:hint="default"/>
      </w:rPr>
    </w:lvl>
    <w:lvl w:ilvl="1" w:tplc="2E745E8E">
      <w:start w:val="1"/>
      <w:numFmt w:val="bullet"/>
      <w:lvlText w:val="o"/>
      <w:lvlJc w:val="left"/>
      <w:pPr>
        <w:ind w:left="1440" w:hanging="360"/>
      </w:pPr>
      <w:rPr>
        <w:rFonts w:ascii="Courier New" w:hAnsi="Courier New" w:hint="default"/>
      </w:rPr>
    </w:lvl>
    <w:lvl w:ilvl="2" w:tplc="D84C7586">
      <w:start w:val="1"/>
      <w:numFmt w:val="bullet"/>
      <w:lvlText w:val=""/>
      <w:lvlJc w:val="left"/>
      <w:pPr>
        <w:ind w:left="2160" w:hanging="360"/>
      </w:pPr>
      <w:rPr>
        <w:rFonts w:ascii="Wingdings" w:hAnsi="Wingdings" w:hint="default"/>
      </w:rPr>
    </w:lvl>
    <w:lvl w:ilvl="3" w:tplc="10107FEE">
      <w:start w:val="1"/>
      <w:numFmt w:val="bullet"/>
      <w:lvlText w:val=""/>
      <w:lvlJc w:val="left"/>
      <w:pPr>
        <w:ind w:left="2880" w:hanging="360"/>
      </w:pPr>
      <w:rPr>
        <w:rFonts w:ascii="Symbol" w:hAnsi="Symbol" w:hint="default"/>
      </w:rPr>
    </w:lvl>
    <w:lvl w:ilvl="4" w:tplc="4D7AA38A">
      <w:start w:val="1"/>
      <w:numFmt w:val="bullet"/>
      <w:lvlText w:val="o"/>
      <w:lvlJc w:val="left"/>
      <w:pPr>
        <w:ind w:left="3600" w:hanging="360"/>
      </w:pPr>
      <w:rPr>
        <w:rFonts w:ascii="Courier New" w:hAnsi="Courier New" w:hint="default"/>
      </w:rPr>
    </w:lvl>
    <w:lvl w:ilvl="5" w:tplc="5322C4D6">
      <w:start w:val="1"/>
      <w:numFmt w:val="bullet"/>
      <w:lvlText w:val=""/>
      <w:lvlJc w:val="left"/>
      <w:pPr>
        <w:ind w:left="4320" w:hanging="360"/>
      </w:pPr>
      <w:rPr>
        <w:rFonts w:ascii="Wingdings" w:hAnsi="Wingdings" w:hint="default"/>
      </w:rPr>
    </w:lvl>
    <w:lvl w:ilvl="6" w:tplc="BB8EDD28">
      <w:start w:val="1"/>
      <w:numFmt w:val="bullet"/>
      <w:lvlText w:val=""/>
      <w:lvlJc w:val="left"/>
      <w:pPr>
        <w:ind w:left="5040" w:hanging="360"/>
      </w:pPr>
      <w:rPr>
        <w:rFonts w:ascii="Symbol" w:hAnsi="Symbol" w:hint="default"/>
      </w:rPr>
    </w:lvl>
    <w:lvl w:ilvl="7" w:tplc="0ADC13B6">
      <w:start w:val="1"/>
      <w:numFmt w:val="bullet"/>
      <w:lvlText w:val="o"/>
      <w:lvlJc w:val="left"/>
      <w:pPr>
        <w:ind w:left="5760" w:hanging="360"/>
      </w:pPr>
      <w:rPr>
        <w:rFonts w:ascii="Courier New" w:hAnsi="Courier New" w:hint="default"/>
      </w:rPr>
    </w:lvl>
    <w:lvl w:ilvl="8" w:tplc="782C957E">
      <w:start w:val="1"/>
      <w:numFmt w:val="bullet"/>
      <w:lvlText w:val=""/>
      <w:lvlJc w:val="left"/>
      <w:pPr>
        <w:ind w:left="6480" w:hanging="360"/>
      </w:pPr>
      <w:rPr>
        <w:rFonts w:ascii="Wingdings" w:hAnsi="Wingdings" w:hint="default"/>
      </w:rPr>
    </w:lvl>
  </w:abstractNum>
  <w:abstractNum w:abstractNumId="5" w15:restartNumberingAfterBreak="0">
    <w:nsid w:val="526539C8"/>
    <w:multiLevelType w:val="hybridMultilevel"/>
    <w:tmpl w:val="C12C6AB2"/>
    <w:lvl w:ilvl="0" w:tplc="B0288ED4">
      <w:start w:val="1"/>
      <w:numFmt w:val="decimal"/>
      <w:lvlText w:val="%1."/>
      <w:lvlJc w:val="left"/>
      <w:pPr>
        <w:ind w:left="720" w:hanging="360"/>
      </w:pPr>
    </w:lvl>
    <w:lvl w:ilvl="1" w:tplc="FA24DA2E">
      <w:start w:val="1"/>
      <w:numFmt w:val="lowerLetter"/>
      <w:lvlText w:val="%2."/>
      <w:lvlJc w:val="left"/>
      <w:pPr>
        <w:ind w:left="1440" w:hanging="360"/>
      </w:pPr>
    </w:lvl>
    <w:lvl w:ilvl="2" w:tplc="B4D03D76">
      <w:start w:val="1"/>
      <w:numFmt w:val="lowerRoman"/>
      <w:lvlText w:val="%3."/>
      <w:lvlJc w:val="right"/>
      <w:pPr>
        <w:ind w:left="2160" w:hanging="180"/>
      </w:pPr>
    </w:lvl>
    <w:lvl w:ilvl="3" w:tplc="5846D41E">
      <w:start w:val="1"/>
      <w:numFmt w:val="decimal"/>
      <w:lvlText w:val="%4."/>
      <w:lvlJc w:val="left"/>
      <w:pPr>
        <w:ind w:left="2880" w:hanging="360"/>
      </w:pPr>
    </w:lvl>
    <w:lvl w:ilvl="4" w:tplc="2320D9B2">
      <w:start w:val="1"/>
      <w:numFmt w:val="lowerLetter"/>
      <w:lvlText w:val="%5."/>
      <w:lvlJc w:val="left"/>
      <w:pPr>
        <w:ind w:left="3600" w:hanging="360"/>
      </w:pPr>
    </w:lvl>
    <w:lvl w:ilvl="5" w:tplc="1D7A10FA">
      <w:start w:val="1"/>
      <w:numFmt w:val="lowerRoman"/>
      <w:lvlText w:val="%6."/>
      <w:lvlJc w:val="right"/>
      <w:pPr>
        <w:ind w:left="4320" w:hanging="180"/>
      </w:pPr>
    </w:lvl>
    <w:lvl w:ilvl="6" w:tplc="B98E1AC2">
      <w:start w:val="1"/>
      <w:numFmt w:val="decimal"/>
      <w:lvlText w:val="%7."/>
      <w:lvlJc w:val="left"/>
      <w:pPr>
        <w:ind w:left="5040" w:hanging="360"/>
      </w:pPr>
    </w:lvl>
    <w:lvl w:ilvl="7" w:tplc="DCDEE216">
      <w:start w:val="1"/>
      <w:numFmt w:val="lowerLetter"/>
      <w:lvlText w:val="%8."/>
      <w:lvlJc w:val="left"/>
      <w:pPr>
        <w:ind w:left="5760" w:hanging="360"/>
      </w:pPr>
    </w:lvl>
    <w:lvl w:ilvl="8" w:tplc="27B48F00">
      <w:start w:val="1"/>
      <w:numFmt w:val="lowerRoman"/>
      <w:lvlText w:val="%9."/>
      <w:lvlJc w:val="right"/>
      <w:pPr>
        <w:ind w:left="6480" w:hanging="180"/>
      </w:pPr>
    </w:lvl>
  </w:abstractNum>
  <w:abstractNum w:abstractNumId="6" w15:restartNumberingAfterBreak="0">
    <w:nsid w:val="539D7264"/>
    <w:multiLevelType w:val="hybridMultilevel"/>
    <w:tmpl w:val="59E05DF6"/>
    <w:lvl w:ilvl="0" w:tplc="07E8C60A">
      <w:start w:val="1"/>
      <w:numFmt w:val="bullet"/>
      <w:lvlText w:val=""/>
      <w:lvlJc w:val="left"/>
      <w:pPr>
        <w:ind w:left="720" w:hanging="360"/>
      </w:pPr>
      <w:rPr>
        <w:rFonts w:ascii="Symbol" w:hAnsi="Symbol" w:hint="default"/>
      </w:rPr>
    </w:lvl>
    <w:lvl w:ilvl="1" w:tplc="29F03928">
      <w:start w:val="1"/>
      <w:numFmt w:val="bullet"/>
      <w:lvlText w:val="o"/>
      <w:lvlJc w:val="left"/>
      <w:pPr>
        <w:ind w:left="1440" w:hanging="360"/>
      </w:pPr>
      <w:rPr>
        <w:rFonts w:ascii="Courier New" w:hAnsi="Courier New" w:hint="default"/>
      </w:rPr>
    </w:lvl>
    <w:lvl w:ilvl="2" w:tplc="0D609D50">
      <w:start w:val="1"/>
      <w:numFmt w:val="bullet"/>
      <w:lvlText w:val=""/>
      <w:lvlJc w:val="left"/>
      <w:pPr>
        <w:ind w:left="2160" w:hanging="360"/>
      </w:pPr>
      <w:rPr>
        <w:rFonts w:ascii="Wingdings" w:hAnsi="Wingdings" w:hint="default"/>
      </w:rPr>
    </w:lvl>
    <w:lvl w:ilvl="3" w:tplc="91AA8FFE">
      <w:start w:val="1"/>
      <w:numFmt w:val="bullet"/>
      <w:lvlText w:val=""/>
      <w:lvlJc w:val="left"/>
      <w:pPr>
        <w:ind w:left="2880" w:hanging="360"/>
      </w:pPr>
      <w:rPr>
        <w:rFonts w:ascii="Symbol" w:hAnsi="Symbol" w:hint="default"/>
      </w:rPr>
    </w:lvl>
    <w:lvl w:ilvl="4" w:tplc="AFE2E526">
      <w:start w:val="1"/>
      <w:numFmt w:val="bullet"/>
      <w:lvlText w:val="o"/>
      <w:lvlJc w:val="left"/>
      <w:pPr>
        <w:ind w:left="3600" w:hanging="360"/>
      </w:pPr>
      <w:rPr>
        <w:rFonts w:ascii="Courier New" w:hAnsi="Courier New" w:hint="default"/>
      </w:rPr>
    </w:lvl>
    <w:lvl w:ilvl="5" w:tplc="9CF4E3EE">
      <w:start w:val="1"/>
      <w:numFmt w:val="bullet"/>
      <w:lvlText w:val=""/>
      <w:lvlJc w:val="left"/>
      <w:pPr>
        <w:ind w:left="4320" w:hanging="360"/>
      </w:pPr>
      <w:rPr>
        <w:rFonts w:ascii="Wingdings" w:hAnsi="Wingdings" w:hint="default"/>
      </w:rPr>
    </w:lvl>
    <w:lvl w:ilvl="6" w:tplc="B13850FE">
      <w:start w:val="1"/>
      <w:numFmt w:val="bullet"/>
      <w:lvlText w:val=""/>
      <w:lvlJc w:val="left"/>
      <w:pPr>
        <w:ind w:left="5040" w:hanging="360"/>
      </w:pPr>
      <w:rPr>
        <w:rFonts w:ascii="Symbol" w:hAnsi="Symbol" w:hint="default"/>
      </w:rPr>
    </w:lvl>
    <w:lvl w:ilvl="7" w:tplc="70981310">
      <w:start w:val="1"/>
      <w:numFmt w:val="bullet"/>
      <w:lvlText w:val="o"/>
      <w:lvlJc w:val="left"/>
      <w:pPr>
        <w:ind w:left="5760" w:hanging="360"/>
      </w:pPr>
      <w:rPr>
        <w:rFonts w:ascii="Courier New" w:hAnsi="Courier New" w:hint="default"/>
      </w:rPr>
    </w:lvl>
    <w:lvl w:ilvl="8" w:tplc="D04C9BA2">
      <w:start w:val="1"/>
      <w:numFmt w:val="bullet"/>
      <w:lvlText w:val=""/>
      <w:lvlJc w:val="left"/>
      <w:pPr>
        <w:ind w:left="6480" w:hanging="360"/>
      </w:pPr>
      <w:rPr>
        <w:rFonts w:ascii="Wingdings" w:hAnsi="Wingdings" w:hint="default"/>
      </w:rPr>
    </w:lvl>
  </w:abstractNum>
  <w:abstractNum w:abstractNumId="7" w15:restartNumberingAfterBreak="0">
    <w:nsid w:val="57F75A31"/>
    <w:multiLevelType w:val="hybridMultilevel"/>
    <w:tmpl w:val="C372858E"/>
    <w:lvl w:ilvl="0" w:tplc="0DF83F4C">
      <w:start w:val="1"/>
      <w:numFmt w:val="bullet"/>
      <w:lvlText w:val=""/>
      <w:lvlJc w:val="left"/>
      <w:pPr>
        <w:ind w:left="720" w:hanging="360"/>
      </w:pPr>
      <w:rPr>
        <w:rFonts w:ascii="Symbol" w:hAnsi="Symbol" w:hint="default"/>
      </w:rPr>
    </w:lvl>
    <w:lvl w:ilvl="1" w:tplc="A854440A">
      <w:start w:val="1"/>
      <w:numFmt w:val="bullet"/>
      <w:lvlText w:val="o"/>
      <w:lvlJc w:val="left"/>
      <w:pPr>
        <w:ind w:left="1440" w:hanging="360"/>
      </w:pPr>
      <w:rPr>
        <w:rFonts w:ascii="Courier New" w:hAnsi="Courier New" w:hint="default"/>
      </w:rPr>
    </w:lvl>
    <w:lvl w:ilvl="2" w:tplc="B668360C">
      <w:start w:val="1"/>
      <w:numFmt w:val="bullet"/>
      <w:lvlText w:val=""/>
      <w:lvlJc w:val="left"/>
      <w:pPr>
        <w:ind w:left="2160" w:hanging="360"/>
      </w:pPr>
      <w:rPr>
        <w:rFonts w:ascii="Wingdings" w:hAnsi="Wingdings" w:hint="default"/>
      </w:rPr>
    </w:lvl>
    <w:lvl w:ilvl="3" w:tplc="E228BA8A">
      <w:start w:val="1"/>
      <w:numFmt w:val="bullet"/>
      <w:lvlText w:val=""/>
      <w:lvlJc w:val="left"/>
      <w:pPr>
        <w:ind w:left="2880" w:hanging="360"/>
      </w:pPr>
      <w:rPr>
        <w:rFonts w:ascii="Symbol" w:hAnsi="Symbol" w:hint="default"/>
      </w:rPr>
    </w:lvl>
    <w:lvl w:ilvl="4" w:tplc="BC7C7D98">
      <w:start w:val="1"/>
      <w:numFmt w:val="bullet"/>
      <w:lvlText w:val="o"/>
      <w:lvlJc w:val="left"/>
      <w:pPr>
        <w:ind w:left="3600" w:hanging="360"/>
      </w:pPr>
      <w:rPr>
        <w:rFonts w:ascii="Courier New" w:hAnsi="Courier New" w:hint="default"/>
      </w:rPr>
    </w:lvl>
    <w:lvl w:ilvl="5" w:tplc="D25C9C70">
      <w:start w:val="1"/>
      <w:numFmt w:val="bullet"/>
      <w:lvlText w:val=""/>
      <w:lvlJc w:val="left"/>
      <w:pPr>
        <w:ind w:left="4320" w:hanging="360"/>
      </w:pPr>
      <w:rPr>
        <w:rFonts w:ascii="Wingdings" w:hAnsi="Wingdings" w:hint="default"/>
      </w:rPr>
    </w:lvl>
    <w:lvl w:ilvl="6" w:tplc="F44E04DA">
      <w:start w:val="1"/>
      <w:numFmt w:val="bullet"/>
      <w:lvlText w:val=""/>
      <w:lvlJc w:val="left"/>
      <w:pPr>
        <w:ind w:left="5040" w:hanging="360"/>
      </w:pPr>
      <w:rPr>
        <w:rFonts w:ascii="Symbol" w:hAnsi="Symbol" w:hint="default"/>
      </w:rPr>
    </w:lvl>
    <w:lvl w:ilvl="7" w:tplc="A17C7A44">
      <w:start w:val="1"/>
      <w:numFmt w:val="bullet"/>
      <w:lvlText w:val="o"/>
      <w:lvlJc w:val="left"/>
      <w:pPr>
        <w:ind w:left="5760" w:hanging="360"/>
      </w:pPr>
      <w:rPr>
        <w:rFonts w:ascii="Courier New" w:hAnsi="Courier New" w:hint="default"/>
      </w:rPr>
    </w:lvl>
    <w:lvl w:ilvl="8" w:tplc="0B96E5B6">
      <w:start w:val="1"/>
      <w:numFmt w:val="bullet"/>
      <w:lvlText w:val=""/>
      <w:lvlJc w:val="left"/>
      <w:pPr>
        <w:ind w:left="6480" w:hanging="360"/>
      </w:pPr>
      <w:rPr>
        <w:rFonts w:ascii="Wingdings" w:hAnsi="Wingdings" w:hint="default"/>
      </w:rPr>
    </w:lvl>
  </w:abstractNum>
  <w:abstractNum w:abstractNumId="8" w15:restartNumberingAfterBreak="0">
    <w:nsid w:val="699076C2"/>
    <w:multiLevelType w:val="hybridMultilevel"/>
    <w:tmpl w:val="8FF2C3AA"/>
    <w:lvl w:ilvl="0" w:tplc="EF5E9226">
      <w:start w:val="1"/>
      <w:numFmt w:val="bullet"/>
      <w:lvlText w:val=""/>
      <w:lvlJc w:val="left"/>
      <w:pPr>
        <w:ind w:left="720" w:hanging="360"/>
      </w:pPr>
      <w:rPr>
        <w:rFonts w:ascii="Symbol" w:hAnsi="Symbol" w:hint="default"/>
      </w:rPr>
    </w:lvl>
    <w:lvl w:ilvl="1" w:tplc="52DA08D4">
      <w:start w:val="1"/>
      <w:numFmt w:val="bullet"/>
      <w:lvlText w:val="o"/>
      <w:lvlJc w:val="left"/>
      <w:pPr>
        <w:ind w:left="1440" w:hanging="360"/>
      </w:pPr>
      <w:rPr>
        <w:rFonts w:ascii="Courier New" w:hAnsi="Courier New" w:hint="default"/>
      </w:rPr>
    </w:lvl>
    <w:lvl w:ilvl="2" w:tplc="ED4E90A2">
      <w:start w:val="1"/>
      <w:numFmt w:val="bullet"/>
      <w:lvlText w:val=""/>
      <w:lvlJc w:val="left"/>
      <w:pPr>
        <w:ind w:left="2160" w:hanging="360"/>
      </w:pPr>
      <w:rPr>
        <w:rFonts w:ascii="Wingdings" w:hAnsi="Wingdings" w:hint="default"/>
      </w:rPr>
    </w:lvl>
    <w:lvl w:ilvl="3" w:tplc="11E6F2BC">
      <w:start w:val="1"/>
      <w:numFmt w:val="bullet"/>
      <w:lvlText w:val=""/>
      <w:lvlJc w:val="left"/>
      <w:pPr>
        <w:ind w:left="2880" w:hanging="360"/>
      </w:pPr>
      <w:rPr>
        <w:rFonts w:ascii="Symbol" w:hAnsi="Symbol" w:hint="default"/>
      </w:rPr>
    </w:lvl>
    <w:lvl w:ilvl="4" w:tplc="A5948BA6">
      <w:start w:val="1"/>
      <w:numFmt w:val="bullet"/>
      <w:lvlText w:val="o"/>
      <w:lvlJc w:val="left"/>
      <w:pPr>
        <w:ind w:left="3600" w:hanging="360"/>
      </w:pPr>
      <w:rPr>
        <w:rFonts w:ascii="Courier New" w:hAnsi="Courier New" w:hint="default"/>
      </w:rPr>
    </w:lvl>
    <w:lvl w:ilvl="5" w:tplc="DA00E5F4">
      <w:start w:val="1"/>
      <w:numFmt w:val="bullet"/>
      <w:lvlText w:val=""/>
      <w:lvlJc w:val="left"/>
      <w:pPr>
        <w:ind w:left="4320" w:hanging="360"/>
      </w:pPr>
      <w:rPr>
        <w:rFonts w:ascii="Wingdings" w:hAnsi="Wingdings" w:hint="default"/>
      </w:rPr>
    </w:lvl>
    <w:lvl w:ilvl="6" w:tplc="64825A50">
      <w:start w:val="1"/>
      <w:numFmt w:val="bullet"/>
      <w:lvlText w:val=""/>
      <w:lvlJc w:val="left"/>
      <w:pPr>
        <w:ind w:left="5040" w:hanging="360"/>
      </w:pPr>
      <w:rPr>
        <w:rFonts w:ascii="Symbol" w:hAnsi="Symbol" w:hint="default"/>
      </w:rPr>
    </w:lvl>
    <w:lvl w:ilvl="7" w:tplc="29CA9592">
      <w:start w:val="1"/>
      <w:numFmt w:val="bullet"/>
      <w:lvlText w:val="o"/>
      <w:lvlJc w:val="left"/>
      <w:pPr>
        <w:ind w:left="5760" w:hanging="360"/>
      </w:pPr>
      <w:rPr>
        <w:rFonts w:ascii="Courier New" w:hAnsi="Courier New" w:hint="default"/>
      </w:rPr>
    </w:lvl>
    <w:lvl w:ilvl="8" w:tplc="7D3E1D0A">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3"/>
  </w:num>
  <w:num w:numId="5">
    <w:abstractNumId w:val="4"/>
  </w:num>
  <w:num w:numId="6">
    <w:abstractNumId w:val="7"/>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CB7"/>
    <w:rsid w:val="00853CB7"/>
    <w:rsid w:val="00A87FB2"/>
    <w:rsid w:val="00C759D7"/>
    <w:rsid w:val="00CC2E1A"/>
    <w:rsid w:val="00D22A8A"/>
    <w:rsid w:val="00E6029D"/>
    <w:rsid w:val="00E635C7"/>
    <w:rsid w:val="00F76009"/>
    <w:rsid w:val="08596F32"/>
    <w:rsid w:val="087652AF"/>
    <w:rsid w:val="22DDB9E2"/>
    <w:rsid w:val="3090D7BC"/>
    <w:rsid w:val="3189EA75"/>
    <w:rsid w:val="3D58BE19"/>
    <w:rsid w:val="3FE04B04"/>
    <w:rsid w:val="5B8E8346"/>
    <w:rsid w:val="66771C95"/>
    <w:rsid w:val="6EB21D34"/>
    <w:rsid w:val="7DE63682"/>
    <w:rsid w:val="7EA0D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7AB3F"/>
  <w15:chartTrackingRefBased/>
  <w15:docId w15:val="{2835D73E-8FF8-4419-8D09-9F549AEED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E635C7"/>
    <w:pPr>
      <w:outlineLvl w:val="9"/>
    </w:pPr>
    <w:rPr>
      <w:lang w:val="en-US"/>
    </w:rPr>
  </w:style>
  <w:style w:type="paragraph" w:styleId="TOC1">
    <w:name w:val="toc 1"/>
    <w:basedOn w:val="Normal"/>
    <w:next w:val="Normal"/>
    <w:autoRedefine/>
    <w:uiPriority w:val="39"/>
    <w:unhideWhenUsed/>
    <w:rsid w:val="00E635C7"/>
    <w:pPr>
      <w:spacing w:after="100"/>
    </w:pPr>
  </w:style>
  <w:style w:type="paragraph" w:styleId="Caption">
    <w:name w:val="caption"/>
    <w:basedOn w:val="Normal"/>
    <w:next w:val="Normal"/>
    <w:uiPriority w:val="35"/>
    <w:unhideWhenUsed/>
    <w:qFormat/>
    <w:rsid w:val="00E635C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635C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m.org.uk/body-of-knowledge/delivery/scope-management/change-management/" TargetMode="External"/><Relationship Id="rId13" Type="http://schemas.openxmlformats.org/officeDocument/2006/relationships/hyperlink" Target="https://www.managementstudyguide.com/kotters-8-step-model-of-change.htm" TargetMode="External"/><Relationship Id="rId18" Type="http://schemas.openxmlformats.org/officeDocument/2006/relationships/hyperlink" Target="https://www.businesspsychology.com/the-rollercoaster-of-chang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mindtools.com/pages/article/newTED_06.htm" TargetMode="External"/><Relationship Id="rId17" Type="http://schemas.openxmlformats.org/officeDocument/2006/relationships/hyperlink" Target="http://www.strategies-for-managing-change.com/christine-longaker.html" TargetMode="External"/><Relationship Id="rId2" Type="http://schemas.openxmlformats.org/officeDocument/2006/relationships/numbering" Target="numbering.xml"/><Relationship Id="rId16" Type="http://schemas.openxmlformats.org/officeDocument/2006/relationships/hyperlink" Target="https://www.psycom.net/depression.central.grief.html" TargetMode="External"/><Relationship Id="rId20" Type="http://schemas.openxmlformats.org/officeDocument/2006/relationships/hyperlink" Target="https://moodle.uwtsd.ac.uk/pluginfile.php/26918/mod_resource/content/1/Guide%20to%20Leadership.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indtools.com/pages/article/newTMC_09.htm" TargetMode="External"/><Relationship Id="rId5" Type="http://schemas.openxmlformats.org/officeDocument/2006/relationships/webSettings" Target="webSettings.xml"/><Relationship Id="rId15" Type="http://schemas.openxmlformats.org/officeDocument/2006/relationships/hyperlink" Target="https://www.prosci.com/adkar" TargetMode="External"/><Relationship Id="rId10" Type="http://schemas.openxmlformats.org/officeDocument/2006/relationships/hyperlink" Target="https://www.kondratieff.net/the-sixth-kondratieff" TargetMode="External"/><Relationship Id="rId19" Type="http://schemas.openxmlformats.org/officeDocument/2006/relationships/hyperlink" Target="https://businesscasestudies.co.uk/jaguar/changing-the-culture-at-jaguar/" TargetMode="External"/><Relationship Id="rId4" Type="http://schemas.openxmlformats.org/officeDocument/2006/relationships/settings" Target="settings.xml"/><Relationship Id="rId9" Type="http://schemas.openxmlformats.org/officeDocument/2006/relationships/hyperlink" Target="https://www.privacytrust.com/gdpr/index.html" TargetMode="External"/><Relationship Id="rId14" Type="http://schemas.openxmlformats.org/officeDocument/2006/relationships/hyperlink" Target="https://www.mindtools.com/pages/article/newPPM_94.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ACCC1EE-BC38-4A15-A226-DC82FB326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3721</Words>
  <Characters>21213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Partridge (1708297)</dc:creator>
  <cp:keywords/>
  <dc:description/>
  <cp:lastModifiedBy>Lisa Partridge (Public Health Wales - No. 2 Capital Quarter)</cp:lastModifiedBy>
  <cp:revision>2</cp:revision>
  <dcterms:created xsi:type="dcterms:W3CDTF">2019-01-09T22:43:00Z</dcterms:created>
  <dcterms:modified xsi:type="dcterms:W3CDTF">2019-01-09T22:43:00Z</dcterms:modified>
</cp:coreProperties>
</file>