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C17C9" w14:textId="77777777" w:rsidR="00B61DC0" w:rsidRPr="001648F2" w:rsidRDefault="00B61DC0" w:rsidP="00B61DC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3EC94B04" w14:textId="37F7CE46" w:rsidR="00B61DC0" w:rsidRDefault="00B61DC0" w:rsidP="00B61DC0">
      <w:pPr>
        <w:spacing w:after="0" w:line="360" w:lineRule="auto"/>
        <w:ind w:right="367"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                                            </w:t>
      </w:r>
      <w:r w:rsidRPr="001648F2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Module </w:t>
      </w:r>
      <w:proofErr w:type="gramStart"/>
      <w:r w:rsidRPr="001648F2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Code  :</w:t>
      </w:r>
      <w:proofErr w:type="gramEnd"/>
      <w:r w:rsidRPr="001648F2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 </w:t>
      </w:r>
      <w:r w:rsidRPr="00B61DC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BMHP5021</w:t>
      </w:r>
    </w:p>
    <w:p w14:paraId="4B4FBFDB" w14:textId="77777777" w:rsidR="00B61DC0" w:rsidRPr="001648F2" w:rsidRDefault="00B61DC0" w:rsidP="00B61DC0">
      <w:pPr>
        <w:spacing w:after="0" w:line="360" w:lineRule="auto"/>
        <w:ind w:left="2160" w:right="367"/>
        <w:jc w:val="center"/>
        <w:rPr>
          <w:rFonts w:ascii="Arial" w:hAnsi="Arial" w:cs="Arial"/>
          <w:sz w:val="22"/>
          <w:szCs w:val="22"/>
        </w:rPr>
      </w:pPr>
    </w:p>
    <w:p w14:paraId="4D800182" w14:textId="0CFEF1B4" w:rsidR="00B61DC0" w:rsidRDefault="00B61DC0" w:rsidP="00B61DC0">
      <w:pPr>
        <w:spacing w:after="0" w:line="360" w:lineRule="auto"/>
        <w:ind w:left="720" w:right="367"/>
        <w:jc w:val="center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001648F2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Assignment </w:t>
      </w:r>
      <w:proofErr w:type="gramStart"/>
      <w:r w:rsidRPr="001648F2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Title :</w:t>
      </w:r>
      <w:proofErr w:type="gramEnd"/>
      <w:r w:rsidRPr="001648F2">
        <w:rPr>
          <w:rFonts w:ascii="Arial" w:hAnsi="Arial" w:cs="Arial"/>
          <w:b/>
          <w:sz w:val="22"/>
          <w:szCs w:val="22"/>
        </w:rPr>
        <w:t xml:space="preserve"> </w:t>
      </w:r>
      <w:r w:rsidRPr="001648F2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Component 1: </w:t>
      </w:r>
      <w:r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Presentation</w:t>
      </w:r>
      <w:r w:rsidRPr="00B61DC0">
        <w:rPr>
          <w:rFonts w:ascii="Arial" w:hAnsi="Arial" w:cs="Arial"/>
          <w:b/>
          <w:bCs/>
          <w:sz w:val="22"/>
          <w:szCs w:val="22"/>
        </w:rPr>
        <w:t xml:space="preserve"> </w:t>
      </w:r>
      <w:r w:rsidRPr="00B61DC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(Round-The-Table Group Discussion)</w:t>
      </w:r>
    </w:p>
    <w:p w14:paraId="48A38CC3" w14:textId="0319DD97" w:rsidR="00B61DC0" w:rsidRPr="001648F2" w:rsidRDefault="00B61DC0" w:rsidP="00B61DC0">
      <w:pPr>
        <w:spacing w:after="0" w:line="360" w:lineRule="auto"/>
        <w:ind w:left="720" w:right="367"/>
        <w:jc w:val="center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Lecturer </w:t>
      </w:r>
      <w:proofErr w:type="gramStart"/>
      <w:r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Name :Dr</w:t>
      </w:r>
      <w:proofErr w:type="gramEnd"/>
      <w:r w:rsidRPr="00B61DC0">
        <w:rPr>
          <w:rFonts w:ascii="Arial" w:hAnsi="Arial" w:cs="Arial"/>
          <w:b/>
          <w:bCs/>
          <w:sz w:val="22"/>
          <w:szCs w:val="22"/>
        </w:rPr>
        <w:t xml:space="preserve"> </w:t>
      </w:r>
      <w:r w:rsidRPr="00B61DC0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Kennedy Obohwemu</w:t>
      </w:r>
    </w:p>
    <w:p w14:paraId="42C6C6F9" w14:textId="77777777" w:rsidR="00B61DC0" w:rsidRPr="001648F2" w:rsidRDefault="00B61DC0" w:rsidP="00B61DC0">
      <w:pPr>
        <w:spacing w:after="156" w:line="360" w:lineRule="auto"/>
        <w:ind w:left="152" w:firstLine="168"/>
        <w:jc w:val="center"/>
        <w:rPr>
          <w:rFonts w:ascii="Arial" w:hAnsi="Arial" w:cs="Arial"/>
          <w:sz w:val="22"/>
          <w:szCs w:val="22"/>
        </w:rPr>
      </w:pPr>
    </w:p>
    <w:p w14:paraId="5ECC03C4" w14:textId="43A133C9" w:rsidR="00B61DC0" w:rsidRPr="001648F2" w:rsidRDefault="00B61DC0" w:rsidP="00B61DC0">
      <w:pPr>
        <w:spacing w:after="0" w:line="360" w:lineRule="auto"/>
        <w:ind w:left="720" w:right="367"/>
        <w:jc w:val="center"/>
        <w:rPr>
          <w:rFonts w:ascii="Arial" w:hAnsi="Arial" w:cs="Arial"/>
          <w:sz w:val="22"/>
          <w:szCs w:val="22"/>
        </w:rPr>
      </w:pPr>
      <w:r w:rsidRPr="001648F2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Student </w:t>
      </w:r>
      <w:proofErr w:type="gramStart"/>
      <w:r w:rsidRPr="001648F2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name :</w:t>
      </w:r>
      <w:proofErr w:type="gramEnd"/>
      <w:r w:rsidRPr="001648F2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Ioana Bianca Cristiana</w:t>
      </w:r>
    </w:p>
    <w:p w14:paraId="53B950B7" w14:textId="77777777" w:rsidR="00B61DC0" w:rsidRPr="001648F2" w:rsidRDefault="00B61DC0" w:rsidP="00B61DC0">
      <w:pPr>
        <w:spacing w:after="157" w:line="360" w:lineRule="auto"/>
        <w:ind w:left="152" w:firstLine="168"/>
        <w:jc w:val="center"/>
        <w:rPr>
          <w:rFonts w:ascii="Arial" w:hAnsi="Arial" w:cs="Arial"/>
          <w:sz w:val="22"/>
          <w:szCs w:val="22"/>
        </w:rPr>
      </w:pPr>
    </w:p>
    <w:p w14:paraId="075A6682" w14:textId="7A2D3909" w:rsidR="00B61DC0" w:rsidRPr="001648F2" w:rsidRDefault="00B61DC0" w:rsidP="00B61DC0">
      <w:pPr>
        <w:spacing w:after="0" w:line="360" w:lineRule="auto"/>
        <w:ind w:left="720" w:right="367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                               </w:t>
      </w:r>
      <w:r w:rsidRPr="001648F2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Student </w:t>
      </w:r>
      <w:proofErr w:type="gramStart"/>
      <w:r w:rsidRPr="001648F2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number :</w:t>
      </w:r>
      <w:proofErr w:type="gramEnd"/>
      <w:r w:rsidRPr="001648F2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2434786</w:t>
      </w:r>
    </w:p>
    <w:p w14:paraId="321B3D87" w14:textId="77777777" w:rsidR="00B61DC0" w:rsidRPr="001648F2" w:rsidRDefault="00B61DC0" w:rsidP="00B61DC0">
      <w:pPr>
        <w:spacing w:after="159" w:line="360" w:lineRule="auto"/>
        <w:ind w:left="152" w:firstLine="168"/>
        <w:jc w:val="center"/>
        <w:rPr>
          <w:rFonts w:ascii="Arial" w:hAnsi="Arial" w:cs="Arial"/>
          <w:sz w:val="22"/>
          <w:szCs w:val="22"/>
        </w:rPr>
      </w:pPr>
    </w:p>
    <w:p w14:paraId="01B950DF" w14:textId="7C0B3F4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                               </w:t>
      </w:r>
      <w:r w:rsidRPr="001648F2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Date:</w:t>
      </w:r>
      <w:r w:rsidRPr="001648F2">
        <w:rPr>
          <w:rFonts w:ascii="Arial" w:hAnsi="Arial" w:cs="Arial"/>
          <w:b/>
          <w:bCs/>
          <w:sz w:val="22"/>
          <w:szCs w:val="22"/>
        </w:rPr>
        <w:t xml:space="preserve"> </w:t>
      </w:r>
      <w:r w:rsidRPr="00B61DC0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  <w:t>Sunday 18</w:t>
      </w:r>
      <w:r w:rsidRPr="00B61DC0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vertAlign w:val="superscript"/>
          <w:lang w:eastAsia="en-US"/>
          <w14:ligatures w14:val="standardContextual"/>
        </w:rPr>
        <w:t>th</w:t>
      </w:r>
      <w:r w:rsidRPr="00B61DC0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  <w:t xml:space="preserve"> October 2026</w:t>
      </w:r>
    </w:p>
    <w:p w14:paraId="29A8C712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057D327F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3513FBAF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76A9D37B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158D7F5C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085C71D9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504AB433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7805D640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0216977A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0ABAACB5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73DF56EE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3A2267F0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1FAF80C7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3C7DBE8A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0605BFA9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14F5925F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222C1ACD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38660586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2D8C8A9F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607F653C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5CDD83A7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498313DA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6837B091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5BA492DA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22A8CC27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3E48ACD7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0ECD9B52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387CBF8A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641D1291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53560AE3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597BE816" w14:textId="174F6C2D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lastRenderedPageBreak/>
        <w:t>References</w:t>
      </w:r>
    </w:p>
    <w:p w14:paraId="7EC5CA64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580EC9D7" w14:textId="77777777" w:rsid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68FF0069" w14:textId="72FEEBE1" w:rsidR="00B61DC0" w:rsidRPr="00B61DC0" w:rsidRDefault="00B61DC0" w:rsidP="00B61DC0">
      <w:pPr>
        <w:pStyle w:val="ListParagraph"/>
        <w:numPr>
          <w:ilvl w:val="0"/>
          <w:numId w:val="1"/>
        </w:numPr>
        <w:spacing w:after="0"/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</w:pPr>
      <w:r w:rsidRPr="00B61DC0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  <w:t xml:space="preserve">Botham, M. (2024a). </w:t>
      </w:r>
      <w:r w:rsidRPr="00B61DC0">
        <w:rPr>
          <w:rFonts w:ascii="Arial" w:eastAsia="Arial" w:hAnsi="Arial" w:cs="Arial"/>
          <w:b/>
          <w:bCs/>
          <w:i/>
          <w:iCs/>
          <w:color w:val="000000" w:themeColor="text1"/>
          <w:kern w:val="2"/>
          <w:sz w:val="22"/>
          <w:szCs w:val="22"/>
          <w:lang w:eastAsia="en-US"/>
          <w14:ligatures w14:val="standardContextual"/>
        </w:rPr>
        <w:t>Local child safeguarding practice review (LCSPR) – case of child F</w:t>
      </w:r>
      <w:r w:rsidRPr="00B61DC0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  <w:t>. [online] Dudley: Dudley Metropolitan Borough Council (Dudley MBC). Available at: https://dudleysafeguarding.org.uk/wp-content/uploads/2024/03/LCSPR-Child-F-publication-date-27.03.24.pdf [Accessed 12 Oct. 2026].</w:t>
      </w:r>
    </w:p>
    <w:p w14:paraId="19BFA7F8" w14:textId="0CD7D95F" w:rsidR="00B61DC0" w:rsidRPr="00B61DC0" w:rsidRDefault="00B61DC0" w:rsidP="00B61DC0">
      <w:pPr>
        <w:pStyle w:val="ListParagraph"/>
        <w:numPr>
          <w:ilvl w:val="0"/>
          <w:numId w:val="1"/>
        </w:numPr>
        <w:spacing w:after="0"/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</w:pPr>
      <w:r w:rsidRPr="00B61DC0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  <w:t xml:space="preserve">Botham, M. (2024b). </w:t>
      </w:r>
      <w:r w:rsidRPr="00B61DC0">
        <w:rPr>
          <w:rFonts w:ascii="Arial" w:eastAsia="Arial" w:hAnsi="Arial" w:cs="Arial"/>
          <w:b/>
          <w:bCs/>
          <w:i/>
          <w:iCs/>
          <w:color w:val="000000" w:themeColor="text1"/>
          <w:kern w:val="2"/>
          <w:sz w:val="22"/>
          <w:szCs w:val="22"/>
          <w:lang w:eastAsia="en-US"/>
          <w14:ligatures w14:val="standardContextual"/>
        </w:rPr>
        <w:t>Local child safeguarding practice review (LCSPR) – case of child F</w:t>
      </w:r>
      <w:r w:rsidRPr="00B61DC0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  <w:t>. [online] Dudley: Dudley Metropolitan Borough Council (Dudley MBC). Available at: https://dudleysafeguarding.org.uk/wp-content/uploads/2024/03/LCSPR-Child-F-publication-date-27.03.24.pdf [Accessed 12 Oct. 2026].</w:t>
      </w:r>
    </w:p>
    <w:p w14:paraId="689B972E" w14:textId="42DA6AC1" w:rsidR="00B61DC0" w:rsidRPr="00B61DC0" w:rsidRDefault="00B61DC0" w:rsidP="00B61DC0">
      <w:pPr>
        <w:pStyle w:val="ListParagraph"/>
        <w:numPr>
          <w:ilvl w:val="0"/>
          <w:numId w:val="1"/>
        </w:numPr>
        <w:spacing w:after="0"/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</w:pPr>
      <w:r w:rsidRPr="00B61DC0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  <w:t xml:space="preserve">Botham, M. (2024c). </w:t>
      </w:r>
      <w:r w:rsidRPr="00B61DC0">
        <w:rPr>
          <w:rFonts w:ascii="Arial" w:eastAsia="Arial" w:hAnsi="Arial" w:cs="Arial"/>
          <w:b/>
          <w:bCs/>
          <w:i/>
          <w:iCs/>
          <w:color w:val="000000" w:themeColor="text1"/>
          <w:kern w:val="2"/>
          <w:sz w:val="22"/>
          <w:szCs w:val="22"/>
          <w:lang w:eastAsia="en-US"/>
          <w14:ligatures w14:val="standardContextual"/>
        </w:rPr>
        <w:t>Local child safeguarding practice review (LCSPR) – case of child F</w:t>
      </w:r>
      <w:r w:rsidRPr="00B61DC0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  <w:t>. [online] Dudley: Dudley Metropolitan Borough Council (Dudley MBC). Available at: https://dudleysafeguarding.org.uk/wp-content/uploads/2024/03/LCSPR-Child-F-publication-date-27.03.24.pdf [Accessed 12 Oct. 2026].</w:t>
      </w:r>
    </w:p>
    <w:p w14:paraId="3403A17E" w14:textId="1E11795F" w:rsidR="00B61DC0" w:rsidRPr="00B61DC0" w:rsidRDefault="00B61DC0" w:rsidP="00B61DC0">
      <w:pPr>
        <w:pStyle w:val="ListParagraph"/>
        <w:numPr>
          <w:ilvl w:val="0"/>
          <w:numId w:val="1"/>
        </w:numPr>
        <w:spacing w:after="0"/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</w:pPr>
      <w:r w:rsidRPr="00B61DC0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  <w:t xml:space="preserve">Botham, M. (2024d). </w:t>
      </w:r>
      <w:r w:rsidRPr="00B61DC0">
        <w:rPr>
          <w:rFonts w:ascii="Arial" w:eastAsia="Arial" w:hAnsi="Arial" w:cs="Arial"/>
          <w:b/>
          <w:bCs/>
          <w:i/>
          <w:iCs/>
          <w:color w:val="000000" w:themeColor="text1"/>
          <w:kern w:val="2"/>
          <w:sz w:val="22"/>
          <w:szCs w:val="22"/>
          <w:lang w:eastAsia="en-US"/>
          <w14:ligatures w14:val="standardContextual"/>
        </w:rPr>
        <w:t>Local child safeguarding practice review (LCSPR) – case of child F</w:t>
      </w:r>
      <w:r w:rsidRPr="00B61DC0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  <w:t>. [online] Dudley: Dudley Metropolitan Borough Council (Dudley MBC). Available at: https://dudleysafeguarding.org.uk/wp-content/uploads/2024/03/LCSPR-Child-F-publication-date-27.03.24.pdf [Accessed 12 Oct. 2026].</w:t>
      </w:r>
    </w:p>
    <w:p w14:paraId="0A573A31" w14:textId="4D43FCF2" w:rsidR="00B61DC0" w:rsidRPr="00B61DC0" w:rsidRDefault="00B61DC0" w:rsidP="00B61DC0">
      <w:pPr>
        <w:pStyle w:val="ListParagraph"/>
        <w:numPr>
          <w:ilvl w:val="0"/>
          <w:numId w:val="1"/>
        </w:numPr>
        <w:spacing w:after="0"/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</w:pPr>
      <w:r w:rsidRPr="00B61DC0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  <w:t xml:space="preserve">Charity Commission for England and Wales (2017). </w:t>
      </w:r>
      <w:r w:rsidRPr="00B61DC0">
        <w:rPr>
          <w:rFonts w:ascii="Arial" w:eastAsia="Arial" w:hAnsi="Arial" w:cs="Arial"/>
          <w:b/>
          <w:bCs/>
          <w:i/>
          <w:iCs/>
          <w:color w:val="000000" w:themeColor="text1"/>
          <w:kern w:val="2"/>
          <w:sz w:val="22"/>
          <w:szCs w:val="22"/>
          <w:lang w:eastAsia="en-US"/>
          <w14:ligatures w14:val="standardContextual"/>
        </w:rPr>
        <w:t>Safeguarding - the role of other agencies</w:t>
      </w:r>
      <w:r w:rsidRPr="00B61DC0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  <w:t>. [online] gov.uk. Available at: https://www.gov.uk/government/publications/strategy-for-dealing-with-safeguarding-issues-in-charities/safeguarding-the-role-of-other-agencies [Accessed 12 Oct. 2026].</w:t>
      </w:r>
    </w:p>
    <w:p w14:paraId="4F600DFE" w14:textId="34E96302" w:rsidR="00B61DC0" w:rsidRPr="00B61DC0" w:rsidRDefault="00B61DC0" w:rsidP="00B61DC0">
      <w:pPr>
        <w:pStyle w:val="ListParagraph"/>
        <w:numPr>
          <w:ilvl w:val="0"/>
          <w:numId w:val="1"/>
        </w:numPr>
        <w:spacing w:after="0"/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</w:pPr>
      <w:r w:rsidRPr="00B61DC0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  <w:t xml:space="preserve">Children Act (1989). </w:t>
      </w:r>
      <w:r w:rsidRPr="00B61DC0">
        <w:rPr>
          <w:rFonts w:ascii="Arial" w:eastAsia="Arial" w:hAnsi="Arial" w:cs="Arial"/>
          <w:b/>
          <w:bCs/>
          <w:i/>
          <w:iCs/>
          <w:color w:val="000000" w:themeColor="text1"/>
          <w:kern w:val="2"/>
          <w:sz w:val="22"/>
          <w:szCs w:val="22"/>
          <w:lang w:eastAsia="en-US"/>
          <w14:ligatures w14:val="standardContextual"/>
        </w:rPr>
        <w:t>Children act 1989</w:t>
      </w:r>
      <w:r w:rsidRPr="00B61DC0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  <w:t>. [online] legislation.gov.uk. Available at: https://www.legislation.gov.uk/ukpga/1989/41/contents [Accessed 12 Oct. 2026].</w:t>
      </w:r>
    </w:p>
    <w:p w14:paraId="330598D9" w14:textId="071D058E" w:rsidR="00B61DC0" w:rsidRPr="00B61DC0" w:rsidRDefault="00B61DC0" w:rsidP="00B61DC0">
      <w:pPr>
        <w:pStyle w:val="ListParagraph"/>
        <w:numPr>
          <w:ilvl w:val="0"/>
          <w:numId w:val="1"/>
        </w:numPr>
        <w:spacing w:after="0"/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</w:pPr>
      <w:r w:rsidRPr="00B61DC0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  <w:t xml:space="preserve">Department for Education (2025a). </w:t>
      </w:r>
      <w:r w:rsidRPr="00B61DC0">
        <w:rPr>
          <w:rFonts w:ascii="Arial" w:eastAsia="Arial" w:hAnsi="Arial" w:cs="Arial"/>
          <w:b/>
          <w:bCs/>
          <w:i/>
          <w:iCs/>
          <w:color w:val="000000" w:themeColor="text1"/>
          <w:kern w:val="2"/>
          <w:sz w:val="22"/>
          <w:szCs w:val="22"/>
          <w:lang w:eastAsia="en-US"/>
          <w14:ligatures w14:val="standardContextual"/>
        </w:rPr>
        <w:t>Working together to safeguard children</w:t>
      </w:r>
      <w:r w:rsidRPr="00B61DC0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  <w:t>. [online] GOV.UK. Available at: https://www.gov.uk/government/publications/working-together-to-safeguard-children--2 [Accessed 12 Oct. 2026].</w:t>
      </w:r>
    </w:p>
    <w:p w14:paraId="78C592EC" w14:textId="1EAA2E38" w:rsidR="00B61DC0" w:rsidRPr="00B61DC0" w:rsidRDefault="00B61DC0" w:rsidP="00B61DC0">
      <w:pPr>
        <w:pStyle w:val="ListParagraph"/>
        <w:numPr>
          <w:ilvl w:val="0"/>
          <w:numId w:val="1"/>
        </w:numPr>
        <w:spacing w:after="0"/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</w:pPr>
      <w:r w:rsidRPr="00B61DC0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  <w:t xml:space="preserve">Department for Education (2025b). </w:t>
      </w:r>
      <w:r w:rsidRPr="00B61DC0">
        <w:rPr>
          <w:rFonts w:ascii="Arial" w:eastAsia="Arial" w:hAnsi="Arial" w:cs="Arial"/>
          <w:b/>
          <w:bCs/>
          <w:i/>
          <w:iCs/>
          <w:color w:val="000000" w:themeColor="text1"/>
          <w:kern w:val="2"/>
          <w:sz w:val="22"/>
          <w:szCs w:val="22"/>
          <w:lang w:eastAsia="en-US"/>
          <w14:ligatures w14:val="standardContextual"/>
        </w:rPr>
        <w:t>Working together to safeguard children</w:t>
      </w:r>
      <w:r w:rsidRPr="00B61DC0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  <w:t>. [online] GOV.UK. Available at: https://www.gov.uk/government/publications/working-together-to-safeguard-children--2 [Accessed 12 Oct. 2026].</w:t>
      </w:r>
    </w:p>
    <w:p w14:paraId="4EA25C9F" w14:textId="1B683F44" w:rsidR="00B61DC0" w:rsidRPr="00B61DC0" w:rsidRDefault="00B61DC0" w:rsidP="00B61DC0">
      <w:pPr>
        <w:pStyle w:val="ListParagraph"/>
        <w:numPr>
          <w:ilvl w:val="0"/>
          <w:numId w:val="1"/>
        </w:numPr>
        <w:spacing w:after="0"/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</w:pPr>
      <w:r w:rsidRPr="00B61DC0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  <w:t xml:space="preserve">Department for Education (2025c). </w:t>
      </w:r>
      <w:r w:rsidRPr="00B61DC0">
        <w:rPr>
          <w:rFonts w:ascii="Arial" w:eastAsia="Arial" w:hAnsi="Arial" w:cs="Arial"/>
          <w:b/>
          <w:bCs/>
          <w:i/>
          <w:iCs/>
          <w:color w:val="000000" w:themeColor="text1"/>
          <w:kern w:val="2"/>
          <w:sz w:val="22"/>
          <w:szCs w:val="22"/>
          <w:lang w:eastAsia="en-US"/>
          <w14:ligatures w14:val="standardContextual"/>
        </w:rPr>
        <w:t>Working together to safeguard children</w:t>
      </w:r>
      <w:r w:rsidRPr="00B61DC0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  <w:t>. [online] GOV.UK. Available at: https://www.gov.uk/government/publications/working-together-to-safeguard-children--2 [Accessed 12 Oct. 2026].</w:t>
      </w:r>
    </w:p>
    <w:p w14:paraId="45C82763" w14:textId="5CE29660" w:rsidR="00B61DC0" w:rsidRPr="00B61DC0" w:rsidRDefault="00B61DC0" w:rsidP="00B61DC0">
      <w:pPr>
        <w:pStyle w:val="ListParagraph"/>
        <w:numPr>
          <w:ilvl w:val="0"/>
          <w:numId w:val="1"/>
        </w:numPr>
        <w:spacing w:after="0"/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</w:pPr>
      <w:r w:rsidRPr="00B61DC0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  <w:t xml:space="preserve">GOV.UK. (n.d.). </w:t>
      </w:r>
      <w:r w:rsidRPr="00B61DC0">
        <w:rPr>
          <w:rFonts w:ascii="Arial" w:eastAsia="Arial" w:hAnsi="Arial" w:cs="Arial"/>
          <w:b/>
          <w:bCs/>
          <w:i/>
          <w:iCs/>
          <w:color w:val="000000" w:themeColor="text1"/>
          <w:kern w:val="2"/>
          <w:sz w:val="22"/>
          <w:szCs w:val="22"/>
          <w:lang w:eastAsia="en-US"/>
          <w14:ligatures w14:val="standardContextual"/>
        </w:rPr>
        <w:t>Safeguarding children at risk from criminal exploitation</w:t>
      </w:r>
      <w:r w:rsidRPr="00B61DC0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  <w:t>. [online] Available at: https://www.gov.uk/government/publications/safeguarding-children-at-risk-from-criminal-exploitation [Accessed 12 Oct. 2026].</w:t>
      </w:r>
    </w:p>
    <w:p w14:paraId="2A9BE2D3" w14:textId="26AF9159" w:rsidR="00B61DC0" w:rsidRPr="00B61DC0" w:rsidRDefault="00B61DC0" w:rsidP="00B61DC0">
      <w:pPr>
        <w:pStyle w:val="ListParagraph"/>
        <w:numPr>
          <w:ilvl w:val="0"/>
          <w:numId w:val="1"/>
        </w:numPr>
        <w:spacing w:after="0"/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</w:pPr>
      <w:r w:rsidRPr="00B61DC0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  <w:lastRenderedPageBreak/>
        <w:t xml:space="preserve">NICE (2017). </w:t>
      </w:r>
      <w:r w:rsidRPr="00B61DC0">
        <w:rPr>
          <w:rFonts w:ascii="Arial" w:eastAsia="Arial" w:hAnsi="Arial" w:cs="Arial"/>
          <w:b/>
          <w:bCs/>
          <w:i/>
          <w:iCs/>
          <w:color w:val="000000" w:themeColor="text1"/>
          <w:kern w:val="2"/>
          <w:sz w:val="22"/>
          <w:szCs w:val="22"/>
          <w:lang w:eastAsia="en-US"/>
          <w14:ligatures w14:val="standardContextual"/>
        </w:rPr>
        <w:t>Overview | child maltreatment: When to suspect maltreatment in under 18s | guidance | NICE</w:t>
      </w:r>
      <w:r w:rsidRPr="00B61DC0"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  <w:t>. [online] Nice.org.uk. Available at: https://www.nice.org.uk/Guidance/CG89 [Accessed 12 Oct. 2026].</w:t>
      </w:r>
    </w:p>
    <w:p w14:paraId="327E37E9" w14:textId="77777777" w:rsidR="00B61DC0" w:rsidRPr="00B61DC0" w:rsidRDefault="00B61DC0" w:rsidP="00B61DC0">
      <w:pPr>
        <w:pStyle w:val="ListParagraph"/>
        <w:spacing w:after="0"/>
        <w:rPr>
          <w:rFonts w:ascii="Arial" w:eastAsia="Arial" w:hAnsi="Arial" w:cs="Arial"/>
          <w:b/>
          <w:bCs/>
          <w:color w:val="000000" w:themeColor="text1"/>
          <w:kern w:val="2"/>
          <w:sz w:val="22"/>
          <w:szCs w:val="22"/>
          <w:lang w:eastAsia="en-US"/>
          <w14:ligatures w14:val="standardContextual"/>
        </w:rPr>
      </w:pPr>
    </w:p>
    <w:p w14:paraId="5A1435A3" w14:textId="3D603E13" w:rsidR="00B61DC0" w:rsidRPr="001648F2" w:rsidRDefault="00B61DC0" w:rsidP="00B61DC0">
      <w:pPr>
        <w:pStyle w:val="ListParagraph"/>
        <w:spacing w:after="0" w:line="360" w:lineRule="auto"/>
        <w:jc w:val="center"/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</w:p>
    <w:p w14:paraId="545AA700" w14:textId="77777777" w:rsidR="00B61DC0" w:rsidRPr="001648F2" w:rsidRDefault="00B61DC0" w:rsidP="00B61DC0">
      <w:pPr>
        <w:spacing w:line="360" w:lineRule="auto"/>
        <w:jc w:val="center"/>
        <w:rPr>
          <w:rFonts w:ascii="Arial" w:eastAsia="Aptos" w:hAnsi="Arial" w:cs="Arial"/>
          <w:sz w:val="22"/>
          <w:szCs w:val="22"/>
        </w:rPr>
      </w:pPr>
      <w:r w:rsidRPr="001648F2">
        <w:rPr>
          <w:rFonts w:ascii="Arial" w:eastAsia="Aptos" w:hAnsi="Arial" w:cs="Arial"/>
          <w:sz w:val="22"/>
          <w:szCs w:val="22"/>
        </w:rPr>
        <w:br w:type="page"/>
      </w:r>
    </w:p>
    <w:p w14:paraId="518C9C5D" w14:textId="77777777" w:rsidR="00B61DC0" w:rsidRDefault="00B61DC0"/>
    <w:sectPr w:rsidR="00B61D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AB3B0C"/>
    <w:multiLevelType w:val="hybridMultilevel"/>
    <w:tmpl w:val="50B6DC1A"/>
    <w:lvl w:ilvl="0" w:tplc="8F3A12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91208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DC0"/>
    <w:rsid w:val="009B35B6"/>
    <w:rsid w:val="00B61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06EC4"/>
  <w15:chartTrackingRefBased/>
  <w15:docId w15:val="{688D6CC4-2F59-4DA4-AE68-BDC20DD2B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DC0"/>
    <w:pPr>
      <w:spacing w:line="279" w:lineRule="auto"/>
    </w:pPr>
    <w:rPr>
      <w:rFonts w:eastAsiaTheme="minorEastAsia"/>
      <w:kern w:val="0"/>
      <w:lang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61D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1D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1D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1D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1D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1D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1D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1D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1D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1D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1D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1D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1D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1D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1D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1D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1D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1D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1D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1D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1D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1D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1D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1D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1D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1D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1D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1D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1DC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464</Words>
  <Characters>2651</Characters>
  <Application>Microsoft Office Word</Application>
  <DocSecurity>0</DocSecurity>
  <Lines>22</Lines>
  <Paragraphs>6</Paragraphs>
  <ScaleCrop>false</ScaleCrop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Bianca-Cristiana Ioana (2434786)</dc:creator>
  <cp:keywords/>
  <dc:description/>
  <cp:lastModifiedBy>Bianca-Cristiana Ioana (2434786)</cp:lastModifiedBy>
  <cp:revision>1</cp:revision>
  <dcterms:created xsi:type="dcterms:W3CDTF">2026-10-12T16:08:00Z</dcterms:created>
  <dcterms:modified xsi:type="dcterms:W3CDTF">2026-10-12T16:13:00Z</dcterms:modified>
</cp:coreProperties>
</file>