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083139" w14:textId="77777777" w:rsidR="00DA1337" w:rsidRPr="00DA1337" w:rsidRDefault="00000000" w:rsidP="00DA1337">
      <w:pPr>
        <w:jc w:val="center"/>
        <w:rPr>
          <w:rFonts w:ascii="Arial" w:hAnsi="Arial" w:cs="Arial"/>
          <w:b/>
          <w:bCs/>
          <w:color w:val="000000"/>
          <w:kern w:val="0"/>
          <w:sz w:val="22"/>
          <w:szCs w:val="22"/>
        </w:rPr>
      </w:pPr>
      <w:r w:rsidRPr="00DA1337">
        <w:rPr>
          <w:rFonts w:ascii="Arial" w:hAnsi="Arial" w:cs="Arial"/>
          <w:noProof/>
        </w:rPr>
        <w:drawing>
          <wp:anchor distT="0" distB="0" distL="114300" distR="114300" simplePos="0" relativeHeight="251658240" behindDoc="0" locked="0" layoutInCell="1" allowOverlap="1" wp14:anchorId="2F49AA58" wp14:editId="3818CA9C">
            <wp:simplePos x="0" y="0"/>
            <wp:positionH relativeFrom="column">
              <wp:posOffset>1328180</wp:posOffset>
            </wp:positionH>
            <wp:positionV relativeFrom="paragraph">
              <wp:posOffset>94615</wp:posOffset>
            </wp:positionV>
            <wp:extent cx="3009900" cy="1676400"/>
            <wp:effectExtent l="0" t="0" r="0" b="0"/>
            <wp:wrapTopAndBottom/>
            <wp:docPr id="15264248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6424829" name=""/>
                    <pic:cNvPicPr/>
                  </pic:nvPicPr>
                  <pic:blipFill>
                    <a:blip r:embed="rId8"/>
                    <a:stretch>
                      <a:fillRect/>
                    </a:stretch>
                  </pic:blipFill>
                  <pic:spPr>
                    <a:xfrm>
                      <a:off x="0" y="0"/>
                      <a:ext cx="3009900" cy="1676400"/>
                    </a:xfrm>
                    <a:prstGeom prst="rect">
                      <a:avLst/>
                    </a:prstGeom>
                  </pic:spPr>
                </pic:pic>
              </a:graphicData>
            </a:graphic>
          </wp:anchor>
        </w:drawing>
      </w:r>
    </w:p>
    <w:p w14:paraId="5E5511DA" w14:textId="77777777" w:rsidR="00DA1337" w:rsidRPr="00DA1337" w:rsidRDefault="00000000" w:rsidP="00DA1337">
      <w:pPr>
        <w:jc w:val="center"/>
        <w:rPr>
          <w:rFonts w:ascii="Arial" w:hAnsi="Arial" w:cs="Arial"/>
          <w:b/>
          <w:bCs/>
          <w:color w:val="000000"/>
          <w:kern w:val="0"/>
          <w:sz w:val="36"/>
          <w:szCs w:val="36"/>
        </w:rPr>
      </w:pPr>
      <w:r w:rsidRPr="00DA1337">
        <w:rPr>
          <w:rFonts w:ascii="Arial" w:hAnsi="Arial" w:cs="Arial"/>
          <w:b/>
          <w:bCs/>
          <w:color w:val="000000"/>
          <w:kern w:val="0"/>
          <w:sz w:val="36"/>
          <w:szCs w:val="36"/>
        </w:rPr>
        <w:t>BA (Hons) International Hotel Management</w:t>
      </w:r>
    </w:p>
    <w:p w14:paraId="009AB03E" w14:textId="77777777" w:rsidR="00DA1337" w:rsidRPr="00DA1337" w:rsidRDefault="00000000" w:rsidP="00DA1337">
      <w:pPr>
        <w:jc w:val="center"/>
        <w:rPr>
          <w:rFonts w:ascii="Arial" w:hAnsi="Arial" w:cs="Arial"/>
          <w:b/>
          <w:bCs/>
          <w:color w:val="000000"/>
          <w:kern w:val="0"/>
          <w:sz w:val="36"/>
          <w:szCs w:val="36"/>
        </w:rPr>
      </w:pPr>
      <w:r w:rsidRPr="00DA1337">
        <w:rPr>
          <w:rFonts w:ascii="Arial" w:hAnsi="Arial" w:cs="Arial"/>
          <w:b/>
          <w:bCs/>
          <w:color w:val="000000"/>
          <w:kern w:val="0"/>
          <w:sz w:val="36"/>
          <w:szCs w:val="36"/>
        </w:rPr>
        <w:t>Sustainable Hospitality and Tourism Management</w:t>
      </w:r>
    </w:p>
    <w:p w14:paraId="4967D80C" w14:textId="77777777" w:rsidR="00DA1337" w:rsidRPr="00DA1337" w:rsidRDefault="00000000" w:rsidP="00DA1337">
      <w:pPr>
        <w:jc w:val="center"/>
        <w:rPr>
          <w:rFonts w:ascii="Arial" w:hAnsi="Arial" w:cs="Arial"/>
          <w:b/>
          <w:bCs/>
          <w:color w:val="000000"/>
          <w:kern w:val="0"/>
          <w:sz w:val="36"/>
          <w:szCs w:val="36"/>
        </w:rPr>
      </w:pPr>
      <w:r w:rsidRPr="00DA1337">
        <w:rPr>
          <w:rFonts w:ascii="Arial" w:hAnsi="Arial" w:cs="Arial"/>
          <w:b/>
          <w:bCs/>
          <w:color w:val="000000"/>
          <w:kern w:val="0"/>
          <w:sz w:val="36"/>
          <w:szCs w:val="36"/>
        </w:rPr>
        <w:t>BMIH5006</w:t>
      </w:r>
    </w:p>
    <w:p w14:paraId="2FD80D91" w14:textId="77777777" w:rsidR="00DA1337" w:rsidRPr="00DA1337" w:rsidRDefault="00000000" w:rsidP="00DA1337">
      <w:pPr>
        <w:jc w:val="center"/>
        <w:rPr>
          <w:rFonts w:ascii="Arial" w:hAnsi="Arial" w:cs="Arial"/>
          <w:b/>
          <w:bCs/>
          <w:color w:val="000000"/>
          <w:kern w:val="0"/>
          <w:sz w:val="36"/>
          <w:szCs w:val="36"/>
        </w:rPr>
      </w:pPr>
      <w:r w:rsidRPr="00DA1337">
        <w:rPr>
          <w:rFonts w:ascii="Arial" w:hAnsi="Arial" w:cs="Arial"/>
          <w:b/>
          <w:bCs/>
          <w:color w:val="000000"/>
          <w:kern w:val="0"/>
          <w:sz w:val="36"/>
          <w:szCs w:val="36"/>
        </w:rPr>
        <w:t>Report</w:t>
      </w:r>
    </w:p>
    <w:p w14:paraId="0E8D4460" w14:textId="77777777" w:rsidR="00DA1337" w:rsidRPr="00DA1337" w:rsidRDefault="00DA1337" w:rsidP="00DA1337">
      <w:pPr>
        <w:jc w:val="center"/>
        <w:rPr>
          <w:rFonts w:ascii="Arial" w:hAnsi="Arial" w:cs="Arial"/>
          <w:b/>
          <w:bCs/>
          <w:color w:val="000000"/>
          <w:kern w:val="0"/>
          <w:sz w:val="36"/>
          <w:szCs w:val="36"/>
        </w:rPr>
      </w:pPr>
    </w:p>
    <w:p w14:paraId="5C84E267" w14:textId="77777777" w:rsidR="00DA1337" w:rsidRPr="00DA1337" w:rsidRDefault="00DA1337" w:rsidP="00DA1337">
      <w:pPr>
        <w:jc w:val="center"/>
        <w:rPr>
          <w:rFonts w:ascii="Arial" w:hAnsi="Arial" w:cs="Arial"/>
          <w:b/>
          <w:bCs/>
          <w:color w:val="000000"/>
          <w:kern w:val="0"/>
          <w:sz w:val="36"/>
          <w:szCs w:val="36"/>
        </w:rPr>
      </w:pPr>
    </w:p>
    <w:p w14:paraId="70EE66DA" w14:textId="77777777" w:rsidR="00DA1337" w:rsidRPr="00DA1337" w:rsidRDefault="00DA1337" w:rsidP="00DA1337">
      <w:pPr>
        <w:jc w:val="center"/>
        <w:rPr>
          <w:rFonts w:ascii="Arial" w:hAnsi="Arial" w:cs="Arial"/>
          <w:b/>
          <w:bCs/>
          <w:color w:val="000000"/>
          <w:kern w:val="0"/>
          <w:sz w:val="36"/>
          <w:szCs w:val="36"/>
        </w:rPr>
      </w:pPr>
    </w:p>
    <w:p w14:paraId="04ECA672" w14:textId="77777777" w:rsidR="00DA1337" w:rsidRPr="00DA1337" w:rsidRDefault="00DA1337" w:rsidP="00DA1337">
      <w:pPr>
        <w:jc w:val="center"/>
        <w:rPr>
          <w:rFonts w:ascii="Arial" w:hAnsi="Arial" w:cs="Arial"/>
          <w:b/>
          <w:bCs/>
          <w:color w:val="000000"/>
          <w:kern w:val="0"/>
          <w:sz w:val="36"/>
          <w:szCs w:val="36"/>
        </w:rPr>
      </w:pPr>
    </w:p>
    <w:p w14:paraId="05BA109A" w14:textId="77777777" w:rsidR="00DA1337" w:rsidRPr="00DA1337" w:rsidRDefault="00DA1337" w:rsidP="00DA1337">
      <w:pPr>
        <w:jc w:val="center"/>
        <w:rPr>
          <w:rFonts w:ascii="Arial" w:hAnsi="Arial" w:cs="Arial"/>
          <w:color w:val="000000"/>
          <w:kern w:val="0"/>
          <w:szCs w:val="24"/>
        </w:rPr>
      </w:pPr>
    </w:p>
    <w:p w14:paraId="4E1B855D" w14:textId="4FA55190" w:rsidR="00DA1337" w:rsidRPr="00653609" w:rsidRDefault="00000000" w:rsidP="00653609">
      <w:pPr>
        <w:rPr>
          <w:rFonts w:ascii="Arial" w:hAnsi="Arial" w:cs="Arial"/>
          <w:b/>
          <w:bCs/>
          <w:color w:val="000000"/>
          <w:kern w:val="0"/>
          <w:szCs w:val="24"/>
          <w:lang w:val="nl-NL"/>
        </w:rPr>
      </w:pPr>
      <w:r w:rsidRPr="00653609">
        <w:rPr>
          <w:rFonts w:ascii="Arial" w:hAnsi="Arial" w:cs="Arial"/>
          <w:b/>
          <w:bCs/>
          <w:color w:val="000000"/>
          <w:kern w:val="0"/>
          <w:szCs w:val="24"/>
          <w:lang w:val="nl-NL"/>
        </w:rPr>
        <w:t xml:space="preserve">Student Name: </w:t>
      </w:r>
      <w:r w:rsidR="00653609" w:rsidRPr="00653609">
        <w:rPr>
          <w:rFonts w:ascii="Arial" w:hAnsi="Arial" w:cs="Arial"/>
          <w:b/>
          <w:bCs/>
          <w:color w:val="000000"/>
          <w:kern w:val="0"/>
          <w:szCs w:val="24"/>
          <w:lang w:val="nl-NL"/>
        </w:rPr>
        <w:t>Buddhini Wewelwala</w:t>
      </w:r>
    </w:p>
    <w:p w14:paraId="5EFD145E" w14:textId="77777777" w:rsidR="00653609" w:rsidRDefault="00000000" w:rsidP="00653609">
      <w:pPr>
        <w:rPr>
          <w:rFonts w:ascii="Arial" w:hAnsi="Arial" w:cs="Arial"/>
          <w:b/>
          <w:bCs/>
          <w:color w:val="000000"/>
          <w:kern w:val="0"/>
          <w:szCs w:val="24"/>
          <w:lang w:val="nl-NL"/>
        </w:rPr>
      </w:pPr>
      <w:r w:rsidRPr="00653609">
        <w:rPr>
          <w:rFonts w:ascii="Arial" w:hAnsi="Arial" w:cs="Arial"/>
          <w:b/>
          <w:bCs/>
          <w:color w:val="000000"/>
          <w:kern w:val="0"/>
          <w:szCs w:val="24"/>
          <w:lang w:val="nl-NL"/>
        </w:rPr>
        <w:t>ID</w:t>
      </w:r>
      <w:r w:rsidR="00653609">
        <w:rPr>
          <w:rFonts w:ascii="Arial" w:hAnsi="Arial" w:cs="Arial"/>
          <w:b/>
          <w:bCs/>
          <w:color w:val="000000"/>
          <w:kern w:val="0"/>
          <w:szCs w:val="24"/>
          <w:lang w:val="nl-NL"/>
        </w:rPr>
        <w:t xml:space="preserve">  </w:t>
      </w:r>
      <w:r w:rsidRPr="00653609">
        <w:rPr>
          <w:rFonts w:ascii="Arial" w:hAnsi="Arial" w:cs="Arial"/>
          <w:b/>
          <w:bCs/>
          <w:color w:val="000000"/>
          <w:kern w:val="0"/>
          <w:szCs w:val="24"/>
          <w:lang w:val="nl-NL"/>
        </w:rPr>
        <w:t>:</w:t>
      </w:r>
      <w:r w:rsidR="00653609">
        <w:rPr>
          <w:rFonts w:ascii="Arial" w:hAnsi="Arial" w:cs="Arial"/>
          <w:b/>
          <w:bCs/>
          <w:color w:val="000000"/>
          <w:kern w:val="0"/>
          <w:szCs w:val="24"/>
          <w:lang w:val="nl-NL"/>
        </w:rPr>
        <w:t xml:space="preserve"> 2226454</w:t>
      </w:r>
    </w:p>
    <w:p w14:paraId="10D81B14" w14:textId="15DDE6EB" w:rsidR="00DA1337" w:rsidRPr="00653609" w:rsidRDefault="00653609" w:rsidP="00653609">
      <w:pPr>
        <w:rPr>
          <w:rFonts w:ascii="Arial" w:hAnsi="Arial" w:cs="Arial"/>
          <w:b/>
          <w:bCs/>
          <w:color w:val="2F5496" w:themeColor="accent1" w:themeShade="BF"/>
          <w:sz w:val="32"/>
          <w:szCs w:val="36"/>
        </w:rPr>
      </w:pPr>
      <w:r w:rsidRPr="00653609">
        <w:rPr>
          <w:rFonts w:ascii="Arial" w:hAnsi="Arial" w:cs="Arial"/>
          <w:b/>
          <w:bCs/>
          <w:color w:val="000000"/>
          <w:kern w:val="0"/>
          <w:szCs w:val="24"/>
        </w:rPr>
        <w:t>Lecturer’s Name :</w:t>
      </w:r>
      <w:r w:rsidR="00000000" w:rsidRPr="00653609">
        <w:rPr>
          <w:rFonts w:ascii="Arial" w:hAnsi="Arial" w:cs="Arial"/>
          <w:b/>
          <w:bCs/>
          <w:color w:val="2F5496" w:themeColor="accent1" w:themeShade="BF"/>
          <w:sz w:val="32"/>
          <w:szCs w:val="36"/>
        </w:rPr>
        <w:br w:type="page"/>
      </w:r>
    </w:p>
    <w:p w14:paraId="4D937D05" w14:textId="77777777" w:rsidR="00E71F00" w:rsidRPr="00DA1337" w:rsidRDefault="00000000" w:rsidP="00E71F00">
      <w:pPr>
        <w:rPr>
          <w:rFonts w:ascii="Arial" w:hAnsi="Arial" w:cs="Arial"/>
          <w:b/>
          <w:bCs/>
          <w:color w:val="2F5496" w:themeColor="accent1" w:themeShade="BF"/>
          <w:sz w:val="32"/>
          <w:szCs w:val="36"/>
        </w:rPr>
      </w:pPr>
      <w:r w:rsidRPr="00DA1337">
        <w:rPr>
          <w:rFonts w:ascii="Arial" w:hAnsi="Arial" w:cs="Arial"/>
          <w:b/>
          <w:bCs/>
          <w:color w:val="2F5496" w:themeColor="accent1" w:themeShade="BF"/>
          <w:sz w:val="32"/>
          <w:szCs w:val="36"/>
        </w:rPr>
        <w:lastRenderedPageBreak/>
        <w:t>Executive Summary:</w:t>
      </w:r>
    </w:p>
    <w:p w14:paraId="2E300FD8" w14:textId="77777777" w:rsidR="00E71F00" w:rsidRPr="00DA1337" w:rsidRDefault="00000000" w:rsidP="00E71F00">
      <w:pPr>
        <w:rPr>
          <w:rFonts w:ascii="Arial" w:hAnsi="Arial" w:cs="Arial"/>
        </w:rPr>
      </w:pPr>
      <w:r w:rsidRPr="00DA1337">
        <w:rPr>
          <w:rFonts w:ascii="Arial" w:hAnsi="Arial" w:cs="Arial"/>
        </w:rPr>
        <w:t>The Scarlet Hotel, Cornwall, UK has been examined in this report concerning the integration of green practices in the hospitality industry. In recent years hotels have taken the step to adopt practices that are eco-friendly to minimise environmental impact, conserve resources and attract eco-conscious guests. This studied case is the analysis of a major sustainable practice of increasing energy efficiency by using solar panels. This practice, the report explains, will also save the company on reduced operational costs, lower carbon emissions, and improved brand reputation. The environmental benefits such as the decrease of a carbon footprint and beneficial resource conservation are emphasised too. But there are hurdles – high initial costs, maintenance requirements, process adjustments – that impede thorny integration. The report identifies a gap in The Scarlet Hotel's renewable energy initiatives and suggests using solar energy to greatly lower energy costs and significantly lessen environmental impact. Complementary green practices, such as advanced waste management systems and staff training for maximising operational efficiency, are further recommended. The provided solutions aim to upgrade the hotel's sustainability performance to the level corresponding to environmental goals and fast-changing market requirements.</w:t>
      </w:r>
    </w:p>
    <w:p w14:paraId="04DCA1F2" w14:textId="77777777" w:rsidR="00E71F00" w:rsidRPr="00DA1337" w:rsidRDefault="00000000">
      <w:pPr>
        <w:rPr>
          <w:rFonts w:ascii="Arial" w:eastAsiaTheme="majorEastAsia" w:hAnsi="Arial" w:cs="Arial"/>
          <w:b/>
          <w:color w:val="2F5496" w:themeColor="accent1" w:themeShade="BF"/>
          <w:sz w:val="32"/>
          <w:szCs w:val="40"/>
        </w:rPr>
      </w:pPr>
      <w:r w:rsidRPr="00DA1337">
        <w:rPr>
          <w:rFonts w:ascii="Arial" w:hAnsi="Arial" w:cs="Arial"/>
        </w:rPr>
        <w:br w:type="page"/>
      </w:r>
    </w:p>
    <w:sdt>
      <w:sdtPr>
        <w:rPr>
          <w:rFonts w:ascii="Arial" w:eastAsiaTheme="minorHAnsi" w:hAnsi="Arial" w:cs="Arial"/>
          <w:b w:val="0"/>
          <w:bCs w:val="0"/>
          <w:color w:val="auto"/>
          <w:kern w:val="2"/>
          <w:sz w:val="24"/>
          <w:szCs w:val="30"/>
          <w:lang w:val="en-GB" w:bidi="bn-IN"/>
          <w14:ligatures w14:val="standardContextual"/>
        </w:rPr>
        <w:id w:val="153120335"/>
        <w:docPartObj>
          <w:docPartGallery w:val="Table of Contents"/>
          <w:docPartUnique/>
        </w:docPartObj>
      </w:sdtPr>
      <w:sdtEndPr>
        <w:rPr>
          <w:noProof/>
        </w:rPr>
      </w:sdtEndPr>
      <w:sdtContent>
        <w:p w14:paraId="1F3D778A" w14:textId="77777777" w:rsidR="00DA1337" w:rsidRPr="00DA1337" w:rsidRDefault="00000000" w:rsidP="00DA1337">
          <w:pPr>
            <w:pStyle w:val="TOCHeading"/>
            <w:jc w:val="center"/>
            <w:rPr>
              <w:rFonts w:ascii="Arial" w:hAnsi="Arial" w:cs="Arial"/>
            </w:rPr>
          </w:pPr>
          <w:r w:rsidRPr="00DA1337">
            <w:rPr>
              <w:rFonts w:ascii="Arial" w:hAnsi="Arial" w:cs="Arial"/>
            </w:rPr>
            <w:t>Table of Contents</w:t>
          </w:r>
        </w:p>
        <w:p w14:paraId="141FAC92" w14:textId="77777777" w:rsidR="00DA1337" w:rsidRPr="00DA1337" w:rsidRDefault="00000000">
          <w:pPr>
            <w:pStyle w:val="TOC1"/>
            <w:tabs>
              <w:tab w:val="right" w:leader="dot" w:pos="9016"/>
            </w:tabs>
            <w:rPr>
              <w:rFonts w:ascii="Arial" w:eastAsiaTheme="minorEastAsia" w:hAnsi="Arial" w:cs="Arial"/>
              <w:b w:val="0"/>
              <w:bCs w:val="0"/>
              <w:caps/>
              <w:noProof/>
              <w:szCs w:val="30"/>
              <w:lang w:eastAsia="en-GB"/>
            </w:rPr>
          </w:pPr>
          <w:r w:rsidRPr="00DA1337">
            <w:rPr>
              <w:rFonts w:ascii="Arial" w:hAnsi="Arial" w:cs="Arial"/>
              <w:b w:val="0"/>
              <w:bCs w:val="0"/>
            </w:rPr>
            <w:fldChar w:fldCharType="begin"/>
          </w:r>
          <w:r w:rsidRPr="00DA1337">
            <w:rPr>
              <w:rFonts w:ascii="Arial" w:hAnsi="Arial" w:cs="Arial"/>
            </w:rPr>
            <w:instrText xml:space="preserve"> TOC \o "1-3" \h \z \u </w:instrText>
          </w:r>
          <w:r w:rsidRPr="00DA1337">
            <w:rPr>
              <w:rFonts w:ascii="Arial" w:hAnsi="Arial" w:cs="Arial"/>
              <w:b w:val="0"/>
              <w:bCs w:val="0"/>
            </w:rPr>
            <w:fldChar w:fldCharType="separate"/>
          </w:r>
          <w:hyperlink w:anchor="_Toc180970665" w:history="1">
            <w:r w:rsidR="00DA1337" w:rsidRPr="00DA1337">
              <w:rPr>
                <w:rStyle w:val="Hyperlink"/>
                <w:rFonts w:ascii="Arial" w:hAnsi="Arial" w:cs="Arial"/>
                <w:b w:val="0"/>
                <w:bCs w:val="0"/>
                <w:noProof/>
              </w:rPr>
              <w:t>1. Introduction:</w:t>
            </w:r>
            <w:r w:rsidR="00DA1337" w:rsidRPr="00DA1337">
              <w:rPr>
                <w:rFonts w:ascii="Arial" w:hAnsi="Arial" w:cs="Arial"/>
                <w:b w:val="0"/>
                <w:bCs w:val="0"/>
                <w:noProof/>
                <w:webHidden/>
              </w:rPr>
              <w:tab/>
            </w:r>
            <w:r w:rsidR="00DA1337" w:rsidRPr="00DA1337">
              <w:rPr>
                <w:rFonts w:ascii="Arial" w:hAnsi="Arial" w:cs="Arial"/>
                <w:b w:val="0"/>
                <w:bCs w:val="0"/>
                <w:noProof/>
                <w:webHidden/>
              </w:rPr>
              <w:fldChar w:fldCharType="begin"/>
            </w:r>
            <w:r w:rsidR="00DA1337" w:rsidRPr="00DA1337">
              <w:rPr>
                <w:rFonts w:ascii="Arial" w:hAnsi="Arial" w:cs="Arial"/>
                <w:b w:val="0"/>
                <w:bCs w:val="0"/>
                <w:noProof/>
                <w:webHidden/>
              </w:rPr>
              <w:instrText xml:space="preserve"> PAGEREF _Toc180970665 \h </w:instrText>
            </w:r>
            <w:r w:rsidR="00DA1337" w:rsidRPr="00DA1337">
              <w:rPr>
                <w:rFonts w:ascii="Arial" w:hAnsi="Arial" w:cs="Arial"/>
                <w:b w:val="0"/>
                <w:bCs w:val="0"/>
                <w:noProof/>
                <w:webHidden/>
              </w:rPr>
            </w:r>
            <w:r w:rsidR="00DA1337" w:rsidRPr="00DA1337">
              <w:rPr>
                <w:rFonts w:ascii="Arial" w:hAnsi="Arial" w:cs="Arial"/>
                <w:b w:val="0"/>
                <w:bCs w:val="0"/>
                <w:noProof/>
                <w:webHidden/>
              </w:rPr>
              <w:fldChar w:fldCharType="separate"/>
            </w:r>
            <w:r w:rsidR="00DA1337" w:rsidRPr="00DA1337">
              <w:rPr>
                <w:rFonts w:ascii="Arial" w:hAnsi="Arial" w:cs="Arial"/>
                <w:b w:val="0"/>
                <w:bCs w:val="0"/>
                <w:noProof/>
                <w:webHidden/>
              </w:rPr>
              <w:t>4</w:t>
            </w:r>
            <w:r w:rsidR="00DA1337" w:rsidRPr="00DA1337">
              <w:rPr>
                <w:rFonts w:ascii="Arial" w:hAnsi="Arial" w:cs="Arial"/>
                <w:b w:val="0"/>
                <w:bCs w:val="0"/>
                <w:noProof/>
                <w:webHidden/>
              </w:rPr>
              <w:fldChar w:fldCharType="end"/>
            </w:r>
          </w:hyperlink>
        </w:p>
        <w:p w14:paraId="1E2C22CD" w14:textId="77777777" w:rsidR="00DA1337" w:rsidRPr="00DA1337" w:rsidRDefault="00DA1337">
          <w:pPr>
            <w:pStyle w:val="TOC1"/>
            <w:tabs>
              <w:tab w:val="right" w:leader="dot" w:pos="9016"/>
            </w:tabs>
            <w:rPr>
              <w:rFonts w:ascii="Arial" w:eastAsiaTheme="minorEastAsia" w:hAnsi="Arial" w:cs="Arial"/>
              <w:b w:val="0"/>
              <w:bCs w:val="0"/>
              <w:caps/>
              <w:noProof/>
              <w:szCs w:val="30"/>
              <w:lang w:eastAsia="en-GB"/>
            </w:rPr>
          </w:pPr>
          <w:hyperlink w:anchor="_Toc180970666" w:history="1">
            <w:r w:rsidRPr="00DA1337">
              <w:rPr>
                <w:rStyle w:val="Hyperlink"/>
                <w:rFonts w:ascii="Arial" w:hAnsi="Arial" w:cs="Arial"/>
                <w:b w:val="0"/>
                <w:bCs w:val="0"/>
                <w:noProof/>
              </w:rPr>
              <w:t>2. Main Findings:</w:t>
            </w:r>
            <w:r w:rsidRPr="00DA1337">
              <w:rPr>
                <w:rFonts w:ascii="Arial" w:hAnsi="Arial" w:cs="Arial"/>
                <w:b w:val="0"/>
                <w:bCs w:val="0"/>
                <w:noProof/>
                <w:webHidden/>
              </w:rPr>
              <w:tab/>
            </w:r>
            <w:r w:rsidRPr="00DA1337">
              <w:rPr>
                <w:rFonts w:ascii="Arial" w:hAnsi="Arial" w:cs="Arial"/>
                <w:b w:val="0"/>
                <w:bCs w:val="0"/>
                <w:noProof/>
                <w:webHidden/>
              </w:rPr>
              <w:fldChar w:fldCharType="begin"/>
            </w:r>
            <w:r w:rsidRPr="00DA1337">
              <w:rPr>
                <w:rFonts w:ascii="Arial" w:hAnsi="Arial" w:cs="Arial"/>
                <w:b w:val="0"/>
                <w:bCs w:val="0"/>
                <w:noProof/>
                <w:webHidden/>
              </w:rPr>
              <w:instrText xml:space="preserve"> PAGEREF _Toc180970666 \h </w:instrText>
            </w:r>
            <w:r w:rsidRPr="00DA1337">
              <w:rPr>
                <w:rFonts w:ascii="Arial" w:hAnsi="Arial" w:cs="Arial"/>
                <w:b w:val="0"/>
                <w:bCs w:val="0"/>
                <w:noProof/>
                <w:webHidden/>
              </w:rPr>
            </w:r>
            <w:r w:rsidRPr="00DA1337">
              <w:rPr>
                <w:rFonts w:ascii="Arial" w:hAnsi="Arial" w:cs="Arial"/>
                <w:b w:val="0"/>
                <w:bCs w:val="0"/>
                <w:noProof/>
                <w:webHidden/>
              </w:rPr>
              <w:fldChar w:fldCharType="separate"/>
            </w:r>
            <w:r w:rsidRPr="00DA1337">
              <w:rPr>
                <w:rFonts w:ascii="Arial" w:hAnsi="Arial" w:cs="Arial"/>
                <w:b w:val="0"/>
                <w:bCs w:val="0"/>
                <w:noProof/>
                <w:webHidden/>
              </w:rPr>
              <w:t>4</w:t>
            </w:r>
            <w:r w:rsidRPr="00DA1337">
              <w:rPr>
                <w:rFonts w:ascii="Arial" w:hAnsi="Arial" w:cs="Arial"/>
                <w:b w:val="0"/>
                <w:bCs w:val="0"/>
                <w:noProof/>
                <w:webHidden/>
              </w:rPr>
              <w:fldChar w:fldCharType="end"/>
            </w:r>
          </w:hyperlink>
        </w:p>
        <w:p w14:paraId="1E3FCA12" w14:textId="77777777" w:rsidR="00DA1337" w:rsidRPr="00DA1337" w:rsidRDefault="00DA1337">
          <w:pPr>
            <w:pStyle w:val="TOC2"/>
            <w:tabs>
              <w:tab w:val="right" w:leader="dot" w:pos="9016"/>
            </w:tabs>
            <w:rPr>
              <w:rFonts w:ascii="Arial" w:hAnsi="Arial" w:cs="Arial"/>
              <w:b w:val="0"/>
              <w:bCs w:val="0"/>
              <w:noProof/>
            </w:rPr>
          </w:pPr>
          <w:hyperlink w:anchor="_Toc180970667" w:history="1">
            <w:r w:rsidRPr="00DA1337">
              <w:rPr>
                <w:rStyle w:val="Hyperlink"/>
                <w:rFonts w:ascii="Arial" w:hAnsi="Arial" w:cs="Arial"/>
                <w:b w:val="0"/>
                <w:bCs w:val="0"/>
                <w:noProof/>
              </w:rPr>
              <w:t>2. 1. Description of the Green Practice Initiative:</w:t>
            </w:r>
            <w:r w:rsidRPr="00DA1337">
              <w:rPr>
                <w:rFonts w:ascii="Arial" w:hAnsi="Arial" w:cs="Arial"/>
                <w:b w:val="0"/>
                <w:bCs w:val="0"/>
                <w:noProof/>
                <w:webHidden/>
              </w:rPr>
              <w:tab/>
            </w:r>
            <w:r w:rsidRPr="00DA1337">
              <w:rPr>
                <w:rFonts w:ascii="Arial" w:hAnsi="Arial" w:cs="Arial"/>
                <w:b w:val="0"/>
                <w:bCs w:val="0"/>
                <w:noProof/>
                <w:webHidden/>
              </w:rPr>
              <w:fldChar w:fldCharType="begin"/>
            </w:r>
            <w:r w:rsidRPr="00DA1337">
              <w:rPr>
                <w:rFonts w:ascii="Arial" w:hAnsi="Arial" w:cs="Arial"/>
                <w:b w:val="0"/>
                <w:bCs w:val="0"/>
                <w:noProof/>
                <w:webHidden/>
              </w:rPr>
              <w:instrText xml:space="preserve"> PAGEREF _Toc180970667 \h </w:instrText>
            </w:r>
            <w:r w:rsidRPr="00DA1337">
              <w:rPr>
                <w:rFonts w:ascii="Arial" w:hAnsi="Arial" w:cs="Arial"/>
                <w:b w:val="0"/>
                <w:bCs w:val="0"/>
                <w:noProof/>
                <w:webHidden/>
              </w:rPr>
            </w:r>
            <w:r w:rsidRPr="00DA1337">
              <w:rPr>
                <w:rFonts w:ascii="Arial" w:hAnsi="Arial" w:cs="Arial"/>
                <w:b w:val="0"/>
                <w:bCs w:val="0"/>
                <w:noProof/>
                <w:webHidden/>
              </w:rPr>
              <w:fldChar w:fldCharType="separate"/>
            </w:r>
            <w:r w:rsidRPr="00DA1337">
              <w:rPr>
                <w:rFonts w:ascii="Arial" w:hAnsi="Arial" w:cs="Arial"/>
                <w:b w:val="0"/>
                <w:bCs w:val="0"/>
                <w:noProof/>
                <w:webHidden/>
              </w:rPr>
              <w:t>4</w:t>
            </w:r>
            <w:r w:rsidRPr="00DA1337">
              <w:rPr>
                <w:rFonts w:ascii="Arial" w:hAnsi="Arial" w:cs="Arial"/>
                <w:b w:val="0"/>
                <w:bCs w:val="0"/>
                <w:noProof/>
                <w:webHidden/>
              </w:rPr>
              <w:fldChar w:fldCharType="end"/>
            </w:r>
          </w:hyperlink>
        </w:p>
        <w:p w14:paraId="1037E5D7" w14:textId="77777777" w:rsidR="00DA1337" w:rsidRPr="00DA1337" w:rsidRDefault="00DA1337">
          <w:pPr>
            <w:pStyle w:val="TOC2"/>
            <w:tabs>
              <w:tab w:val="right" w:leader="dot" w:pos="9016"/>
            </w:tabs>
            <w:rPr>
              <w:rFonts w:ascii="Arial" w:hAnsi="Arial" w:cs="Arial"/>
              <w:b w:val="0"/>
              <w:bCs w:val="0"/>
              <w:noProof/>
            </w:rPr>
          </w:pPr>
          <w:hyperlink w:anchor="_Toc180970668" w:history="1">
            <w:r w:rsidRPr="00DA1337">
              <w:rPr>
                <w:rStyle w:val="Hyperlink"/>
                <w:rFonts w:ascii="Arial" w:hAnsi="Arial" w:cs="Arial"/>
                <w:b w:val="0"/>
                <w:bCs w:val="0"/>
                <w:noProof/>
              </w:rPr>
              <w:t>2. 2. Implementation Examples:</w:t>
            </w:r>
            <w:r w:rsidRPr="00DA1337">
              <w:rPr>
                <w:rFonts w:ascii="Arial" w:hAnsi="Arial" w:cs="Arial"/>
                <w:b w:val="0"/>
                <w:bCs w:val="0"/>
                <w:noProof/>
                <w:webHidden/>
              </w:rPr>
              <w:tab/>
            </w:r>
            <w:r w:rsidRPr="00DA1337">
              <w:rPr>
                <w:rFonts w:ascii="Arial" w:hAnsi="Arial" w:cs="Arial"/>
                <w:b w:val="0"/>
                <w:bCs w:val="0"/>
                <w:noProof/>
                <w:webHidden/>
              </w:rPr>
              <w:fldChar w:fldCharType="begin"/>
            </w:r>
            <w:r w:rsidRPr="00DA1337">
              <w:rPr>
                <w:rFonts w:ascii="Arial" w:hAnsi="Arial" w:cs="Arial"/>
                <w:b w:val="0"/>
                <w:bCs w:val="0"/>
                <w:noProof/>
                <w:webHidden/>
              </w:rPr>
              <w:instrText xml:space="preserve"> PAGEREF _Toc180970668 \h </w:instrText>
            </w:r>
            <w:r w:rsidRPr="00DA1337">
              <w:rPr>
                <w:rFonts w:ascii="Arial" w:hAnsi="Arial" w:cs="Arial"/>
                <w:b w:val="0"/>
                <w:bCs w:val="0"/>
                <w:noProof/>
                <w:webHidden/>
              </w:rPr>
            </w:r>
            <w:r w:rsidRPr="00DA1337">
              <w:rPr>
                <w:rFonts w:ascii="Arial" w:hAnsi="Arial" w:cs="Arial"/>
                <w:b w:val="0"/>
                <w:bCs w:val="0"/>
                <w:noProof/>
                <w:webHidden/>
              </w:rPr>
              <w:fldChar w:fldCharType="separate"/>
            </w:r>
            <w:r w:rsidRPr="00DA1337">
              <w:rPr>
                <w:rFonts w:ascii="Arial" w:hAnsi="Arial" w:cs="Arial"/>
                <w:b w:val="0"/>
                <w:bCs w:val="0"/>
                <w:noProof/>
                <w:webHidden/>
              </w:rPr>
              <w:t>5</w:t>
            </w:r>
            <w:r w:rsidRPr="00DA1337">
              <w:rPr>
                <w:rFonts w:ascii="Arial" w:hAnsi="Arial" w:cs="Arial"/>
                <w:b w:val="0"/>
                <w:bCs w:val="0"/>
                <w:noProof/>
                <w:webHidden/>
              </w:rPr>
              <w:fldChar w:fldCharType="end"/>
            </w:r>
          </w:hyperlink>
        </w:p>
        <w:p w14:paraId="4B791FA7" w14:textId="77777777" w:rsidR="00DA1337" w:rsidRPr="00DA1337" w:rsidRDefault="00DA1337">
          <w:pPr>
            <w:pStyle w:val="TOC2"/>
            <w:tabs>
              <w:tab w:val="right" w:leader="dot" w:pos="9016"/>
            </w:tabs>
            <w:rPr>
              <w:rFonts w:ascii="Arial" w:hAnsi="Arial" w:cs="Arial"/>
              <w:b w:val="0"/>
              <w:bCs w:val="0"/>
              <w:noProof/>
            </w:rPr>
          </w:pPr>
          <w:hyperlink w:anchor="_Toc180970669" w:history="1">
            <w:r w:rsidRPr="00DA1337">
              <w:rPr>
                <w:rStyle w:val="Hyperlink"/>
                <w:rFonts w:ascii="Arial" w:hAnsi="Arial" w:cs="Arial"/>
                <w:b w:val="0"/>
                <w:bCs w:val="0"/>
                <w:noProof/>
              </w:rPr>
              <w:t>2. 3. Benefits of the Initiative:</w:t>
            </w:r>
            <w:r w:rsidRPr="00DA1337">
              <w:rPr>
                <w:rFonts w:ascii="Arial" w:hAnsi="Arial" w:cs="Arial"/>
                <w:b w:val="0"/>
                <w:bCs w:val="0"/>
                <w:noProof/>
                <w:webHidden/>
              </w:rPr>
              <w:tab/>
            </w:r>
            <w:r w:rsidRPr="00DA1337">
              <w:rPr>
                <w:rFonts w:ascii="Arial" w:hAnsi="Arial" w:cs="Arial"/>
                <w:b w:val="0"/>
                <w:bCs w:val="0"/>
                <w:noProof/>
                <w:webHidden/>
              </w:rPr>
              <w:fldChar w:fldCharType="begin"/>
            </w:r>
            <w:r w:rsidRPr="00DA1337">
              <w:rPr>
                <w:rFonts w:ascii="Arial" w:hAnsi="Arial" w:cs="Arial"/>
                <w:b w:val="0"/>
                <w:bCs w:val="0"/>
                <w:noProof/>
                <w:webHidden/>
              </w:rPr>
              <w:instrText xml:space="preserve"> PAGEREF _Toc180970669 \h </w:instrText>
            </w:r>
            <w:r w:rsidRPr="00DA1337">
              <w:rPr>
                <w:rFonts w:ascii="Arial" w:hAnsi="Arial" w:cs="Arial"/>
                <w:b w:val="0"/>
                <w:bCs w:val="0"/>
                <w:noProof/>
                <w:webHidden/>
              </w:rPr>
            </w:r>
            <w:r w:rsidRPr="00DA1337">
              <w:rPr>
                <w:rFonts w:ascii="Arial" w:hAnsi="Arial" w:cs="Arial"/>
                <w:b w:val="0"/>
                <w:bCs w:val="0"/>
                <w:noProof/>
                <w:webHidden/>
              </w:rPr>
              <w:fldChar w:fldCharType="separate"/>
            </w:r>
            <w:r w:rsidRPr="00DA1337">
              <w:rPr>
                <w:rFonts w:ascii="Arial" w:hAnsi="Arial" w:cs="Arial"/>
                <w:b w:val="0"/>
                <w:bCs w:val="0"/>
                <w:noProof/>
                <w:webHidden/>
              </w:rPr>
              <w:t>5</w:t>
            </w:r>
            <w:r w:rsidRPr="00DA1337">
              <w:rPr>
                <w:rFonts w:ascii="Arial" w:hAnsi="Arial" w:cs="Arial"/>
                <w:b w:val="0"/>
                <w:bCs w:val="0"/>
                <w:noProof/>
                <w:webHidden/>
              </w:rPr>
              <w:fldChar w:fldCharType="end"/>
            </w:r>
          </w:hyperlink>
        </w:p>
        <w:p w14:paraId="00C02C81" w14:textId="77777777" w:rsidR="00DA1337" w:rsidRPr="00DA1337" w:rsidRDefault="00DA1337">
          <w:pPr>
            <w:pStyle w:val="TOC2"/>
            <w:tabs>
              <w:tab w:val="right" w:leader="dot" w:pos="9016"/>
            </w:tabs>
            <w:rPr>
              <w:rFonts w:ascii="Arial" w:hAnsi="Arial" w:cs="Arial"/>
              <w:b w:val="0"/>
              <w:bCs w:val="0"/>
              <w:noProof/>
            </w:rPr>
          </w:pPr>
          <w:hyperlink w:anchor="_Toc180970670" w:history="1">
            <w:r w:rsidRPr="00DA1337">
              <w:rPr>
                <w:rStyle w:val="Hyperlink"/>
                <w:rFonts w:ascii="Arial" w:hAnsi="Arial" w:cs="Arial"/>
                <w:b w:val="0"/>
                <w:bCs w:val="0"/>
                <w:noProof/>
              </w:rPr>
              <w:t>2. 4. Challenges of Integration:</w:t>
            </w:r>
            <w:r w:rsidRPr="00DA1337">
              <w:rPr>
                <w:rFonts w:ascii="Arial" w:hAnsi="Arial" w:cs="Arial"/>
                <w:b w:val="0"/>
                <w:bCs w:val="0"/>
                <w:noProof/>
                <w:webHidden/>
              </w:rPr>
              <w:tab/>
            </w:r>
            <w:r w:rsidRPr="00DA1337">
              <w:rPr>
                <w:rFonts w:ascii="Arial" w:hAnsi="Arial" w:cs="Arial"/>
                <w:b w:val="0"/>
                <w:bCs w:val="0"/>
                <w:noProof/>
                <w:webHidden/>
              </w:rPr>
              <w:fldChar w:fldCharType="begin"/>
            </w:r>
            <w:r w:rsidRPr="00DA1337">
              <w:rPr>
                <w:rFonts w:ascii="Arial" w:hAnsi="Arial" w:cs="Arial"/>
                <w:b w:val="0"/>
                <w:bCs w:val="0"/>
                <w:noProof/>
                <w:webHidden/>
              </w:rPr>
              <w:instrText xml:space="preserve"> PAGEREF _Toc180970670 \h </w:instrText>
            </w:r>
            <w:r w:rsidRPr="00DA1337">
              <w:rPr>
                <w:rFonts w:ascii="Arial" w:hAnsi="Arial" w:cs="Arial"/>
                <w:b w:val="0"/>
                <w:bCs w:val="0"/>
                <w:noProof/>
                <w:webHidden/>
              </w:rPr>
            </w:r>
            <w:r w:rsidRPr="00DA1337">
              <w:rPr>
                <w:rFonts w:ascii="Arial" w:hAnsi="Arial" w:cs="Arial"/>
                <w:b w:val="0"/>
                <w:bCs w:val="0"/>
                <w:noProof/>
                <w:webHidden/>
              </w:rPr>
              <w:fldChar w:fldCharType="separate"/>
            </w:r>
            <w:r w:rsidRPr="00DA1337">
              <w:rPr>
                <w:rFonts w:ascii="Arial" w:hAnsi="Arial" w:cs="Arial"/>
                <w:b w:val="0"/>
                <w:bCs w:val="0"/>
                <w:noProof/>
                <w:webHidden/>
              </w:rPr>
              <w:t>6</w:t>
            </w:r>
            <w:r w:rsidRPr="00DA1337">
              <w:rPr>
                <w:rFonts w:ascii="Arial" w:hAnsi="Arial" w:cs="Arial"/>
                <w:b w:val="0"/>
                <w:bCs w:val="0"/>
                <w:noProof/>
                <w:webHidden/>
              </w:rPr>
              <w:fldChar w:fldCharType="end"/>
            </w:r>
          </w:hyperlink>
        </w:p>
        <w:p w14:paraId="6777F461" w14:textId="77777777" w:rsidR="00DA1337" w:rsidRPr="00DA1337" w:rsidRDefault="00DA1337">
          <w:pPr>
            <w:pStyle w:val="TOC2"/>
            <w:tabs>
              <w:tab w:val="right" w:leader="dot" w:pos="9016"/>
            </w:tabs>
            <w:rPr>
              <w:rFonts w:ascii="Arial" w:hAnsi="Arial" w:cs="Arial"/>
              <w:b w:val="0"/>
              <w:bCs w:val="0"/>
              <w:noProof/>
            </w:rPr>
          </w:pPr>
          <w:hyperlink w:anchor="_Toc180970671" w:history="1">
            <w:r w:rsidRPr="00DA1337">
              <w:rPr>
                <w:rStyle w:val="Hyperlink"/>
                <w:rFonts w:ascii="Arial" w:hAnsi="Arial" w:cs="Arial"/>
                <w:b w:val="0"/>
                <w:bCs w:val="0"/>
                <w:noProof/>
              </w:rPr>
              <w:t>2. 5. Cost-Effectiveness and Realism:</w:t>
            </w:r>
            <w:r w:rsidRPr="00DA1337">
              <w:rPr>
                <w:rFonts w:ascii="Arial" w:hAnsi="Arial" w:cs="Arial"/>
                <w:b w:val="0"/>
                <w:bCs w:val="0"/>
                <w:noProof/>
                <w:webHidden/>
              </w:rPr>
              <w:tab/>
            </w:r>
            <w:r w:rsidRPr="00DA1337">
              <w:rPr>
                <w:rFonts w:ascii="Arial" w:hAnsi="Arial" w:cs="Arial"/>
                <w:b w:val="0"/>
                <w:bCs w:val="0"/>
                <w:noProof/>
                <w:webHidden/>
              </w:rPr>
              <w:fldChar w:fldCharType="begin"/>
            </w:r>
            <w:r w:rsidRPr="00DA1337">
              <w:rPr>
                <w:rFonts w:ascii="Arial" w:hAnsi="Arial" w:cs="Arial"/>
                <w:b w:val="0"/>
                <w:bCs w:val="0"/>
                <w:noProof/>
                <w:webHidden/>
              </w:rPr>
              <w:instrText xml:space="preserve"> PAGEREF _Toc180970671 \h </w:instrText>
            </w:r>
            <w:r w:rsidRPr="00DA1337">
              <w:rPr>
                <w:rFonts w:ascii="Arial" w:hAnsi="Arial" w:cs="Arial"/>
                <w:b w:val="0"/>
                <w:bCs w:val="0"/>
                <w:noProof/>
                <w:webHidden/>
              </w:rPr>
            </w:r>
            <w:r w:rsidRPr="00DA1337">
              <w:rPr>
                <w:rFonts w:ascii="Arial" w:hAnsi="Arial" w:cs="Arial"/>
                <w:b w:val="0"/>
                <w:bCs w:val="0"/>
                <w:noProof/>
                <w:webHidden/>
              </w:rPr>
              <w:fldChar w:fldCharType="separate"/>
            </w:r>
            <w:r w:rsidRPr="00DA1337">
              <w:rPr>
                <w:rFonts w:ascii="Arial" w:hAnsi="Arial" w:cs="Arial"/>
                <w:b w:val="0"/>
                <w:bCs w:val="0"/>
                <w:noProof/>
                <w:webHidden/>
              </w:rPr>
              <w:t>7</w:t>
            </w:r>
            <w:r w:rsidRPr="00DA1337">
              <w:rPr>
                <w:rFonts w:ascii="Arial" w:hAnsi="Arial" w:cs="Arial"/>
                <w:b w:val="0"/>
                <w:bCs w:val="0"/>
                <w:noProof/>
                <w:webHidden/>
              </w:rPr>
              <w:fldChar w:fldCharType="end"/>
            </w:r>
          </w:hyperlink>
        </w:p>
        <w:p w14:paraId="7FE70AD2" w14:textId="77777777" w:rsidR="00DA1337" w:rsidRPr="00DA1337" w:rsidRDefault="00DA1337">
          <w:pPr>
            <w:pStyle w:val="TOC1"/>
            <w:tabs>
              <w:tab w:val="right" w:leader="dot" w:pos="9016"/>
            </w:tabs>
            <w:rPr>
              <w:rFonts w:ascii="Arial" w:eastAsiaTheme="minorEastAsia" w:hAnsi="Arial" w:cs="Arial"/>
              <w:b w:val="0"/>
              <w:bCs w:val="0"/>
              <w:caps/>
              <w:noProof/>
              <w:szCs w:val="30"/>
              <w:lang w:eastAsia="en-GB"/>
            </w:rPr>
          </w:pPr>
          <w:hyperlink w:anchor="_Toc180970672" w:history="1">
            <w:r w:rsidRPr="00DA1337">
              <w:rPr>
                <w:rStyle w:val="Hyperlink"/>
                <w:rFonts w:ascii="Arial" w:hAnsi="Arial" w:cs="Arial"/>
                <w:b w:val="0"/>
                <w:bCs w:val="0"/>
                <w:noProof/>
              </w:rPr>
              <w:t>3. Conclusion and Recommendations:</w:t>
            </w:r>
            <w:r w:rsidRPr="00DA1337">
              <w:rPr>
                <w:rFonts w:ascii="Arial" w:hAnsi="Arial" w:cs="Arial"/>
                <w:b w:val="0"/>
                <w:bCs w:val="0"/>
                <w:noProof/>
                <w:webHidden/>
              </w:rPr>
              <w:tab/>
            </w:r>
            <w:r w:rsidRPr="00DA1337">
              <w:rPr>
                <w:rFonts w:ascii="Arial" w:hAnsi="Arial" w:cs="Arial"/>
                <w:b w:val="0"/>
                <w:bCs w:val="0"/>
                <w:noProof/>
                <w:webHidden/>
              </w:rPr>
              <w:fldChar w:fldCharType="begin"/>
            </w:r>
            <w:r w:rsidRPr="00DA1337">
              <w:rPr>
                <w:rFonts w:ascii="Arial" w:hAnsi="Arial" w:cs="Arial"/>
                <w:b w:val="0"/>
                <w:bCs w:val="0"/>
                <w:noProof/>
                <w:webHidden/>
              </w:rPr>
              <w:instrText xml:space="preserve"> PAGEREF _Toc180970672 \h </w:instrText>
            </w:r>
            <w:r w:rsidRPr="00DA1337">
              <w:rPr>
                <w:rFonts w:ascii="Arial" w:hAnsi="Arial" w:cs="Arial"/>
                <w:b w:val="0"/>
                <w:bCs w:val="0"/>
                <w:noProof/>
                <w:webHidden/>
              </w:rPr>
            </w:r>
            <w:r w:rsidRPr="00DA1337">
              <w:rPr>
                <w:rFonts w:ascii="Arial" w:hAnsi="Arial" w:cs="Arial"/>
                <w:b w:val="0"/>
                <w:bCs w:val="0"/>
                <w:noProof/>
                <w:webHidden/>
              </w:rPr>
              <w:fldChar w:fldCharType="separate"/>
            </w:r>
            <w:r w:rsidRPr="00DA1337">
              <w:rPr>
                <w:rFonts w:ascii="Arial" w:hAnsi="Arial" w:cs="Arial"/>
                <w:b w:val="0"/>
                <w:bCs w:val="0"/>
                <w:noProof/>
                <w:webHidden/>
              </w:rPr>
              <w:t>8</w:t>
            </w:r>
            <w:r w:rsidRPr="00DA1337">
              <w:rPr>
                <w:rFonts w:ascii="Arial" w:hAnsi="Arial" w:cs="Arial"/>
                <w:b w:val="0"/>
                <w:bCs w:val="0"/>
                <w:noProof/>
                <w:webHidden/>
              </w:rPr>
              <w:fldChar w:fldCharType="end"/>
            </w:r>
          </w:hyperlink>
        </w:p>
        <w:p w14:paraId="5D9720EF" w14:textId="77777777" w:rsidR="00DA1337" w:rsidRPr="00DA1337" w:rsidRDefault="00DA1337">
          <w:pPr>
            <w:pStyle w:val="TOC1"/>
            <w:tabs>
              <w:tab w:val="right" w:leader="dot" w:pos="9016"/>
            </w:tabs>
            <w:rPr>
              <w:rFonts w:ascii="Arial" w:eastAsiaTheme="minorEastAsia" w:hAnsi="Arial" w:cs="Arial"/>
              <w:b w:val="0"/>
              <w:bCs w:val="0"/>
              <w:caps/>
              <w:noProof/>
              <w:szCs w:val="30"/>
              <w:lang w:eastAsia="en-GB"/>
            </w:rPr>
          </w:pPr>
          <w:hyperlink w:anchor="_Toc180970673" w:history="1">
            <w:r w:rsidRPr="00DA1337">
              <w:rPr>
                <w:rStyle w:val="Hyperlink"/>
                <w:rFonts w:ascii="Arial" w:hAnsi="Arial" w:cs="Arial"/>
                <w:b w:val="0"/>
                <w:bCs w:val="0"/>
                <w:noProof/>
              </w:rPr>
              <w:t>4. Reference List:</w:t>
            </w:r>
            <w:r w:rsidRPr="00DA1337">
              <w:rPr>
                <w:rFonts w:ascii="Arial" w:hAnsi="Arial" w:cs="Arial"/>
                <w:b w:val="0"/>
                <w:bCs w:val="0"/>
                <w:noProof/>
                <w:webHidden/>
              </w:rPr>
              <w:tab/>
            </w:r>
            <w:r w:rsidRPr="00DA1337">
              <w:rPr>
                <w:rFonts w:ascii="Arial" w:hAnsi="Arial" w:cs="Arial"/>
                <w:b w:val="0"/>
                <w:bCs w:val="0"/>
                <w:noProof/>
                <w:webHidden/>
              </w:rPr>
              <w:fldChar w:fldCharType="begin"/>
            </w:r>
            <w:r w:rsidRPr="00DA1337">
              <w:rPr>
                <w:rFonts w:ascii="Arial" w:hAnsi="Arial" w:cs="Arial"/>
                <w:b w:val="0"/>
                <w:bCs w:val="0"/>
                <w:noProof/>
                <w:webHidden/>
              </w:rPr>
              <w:instrText xml:space="preserve"> PAGEREF _Toc180970673 \h </w:instrText>
            </w:r>
            <w:r w:rsidRPr="00DA1337">
              <w:rPr>
                <w:rFonts w:ascii="Arial" w:hAnsi="Arial" w:cs="Arial"/>
                <w:b w:val="0"/>
                <w:bCs w:val="0"/>
                <w:noProof/>
                <w:webHidden/>
              </w:rPr>
            </w:r>
            <w:r w:rsidRPr="00DA1337">
              <w:rPr>
                <w:rFonts w:ascii="Arial" w:hAnsi="Arial" w:cs="Arial"/>
                <w:b w:val="0"/>
                <w:bCs w:val="0"/>
                <w:noProof/>
                <w:webHidden/>
              </w:rPr>
              <w:fldChar w:fldCharType="separate"/>
            </w:r>
            <w:r w:rsidRPr="00DA1337">
              <w:rPr>
                <w:rFonts w:ascii="Arial" w:hAnsi="Arial" w:cs="Arial"/>
                <w:b w:val="0"/>
                <w:bCs w:val="0"/>
                <w:noProof/>
                <w:webHidden/>
              </w:rPr>
              <w:t>9</w:t>
            </w:r>
            <w:r w:rsidRPr="00DA1337">
              <w:rPr>
                <w:rFonts w:ascii="Arial" w:hAnsi="Arial" w:cs="Arial"/>
                <w:b w:val="0"/>
                <w:bCs w:val="0"/>
                <w:noProof/>
                <w:webHidden/>
              </w:rPr>
              <w:fldChar w:fldCharType="end"/>
            </w:r>
          </w:hyperlink>
        </w:p>
        <w:p w14:paraId="09D75A67" w14:textId="77777777" w:rsidR="00DA1337" w:rsidRPr="00DA1337" w:rsidRDefault="00000000">
          <w:pPr>
            <w:rPr>
              <w:rFonts w:ascii="Arial" w:hAnsi="Arial" w:cs="Arial"/>
            </w:rPr>
          </w:pPr>
          <w:r w:rsidRPr="00DA1337">
            <w:rPr>
              <w:rFonts w:ascii="Arial" w:hAnsi="Arial" w:cs="Arial"/>
              <w:b/>
              <w:bCs/>
              <w:noProof/>
            </w:rPr>
            <w:fldChar w:fldCharType="end"/>
          </w:r>
        </w:p>
      </w:sdtContent>
    </w:sdt>
    <w:p w14:paraId="25B3D246" w14:textId="77777777" w:rsidR="00E71F00" w:rsidRPr="00DA1337" w:rsidRDefault="00000000">
      <w:pPr>
        <w:rPr>
          <w:rFonts w:ascii="Arial" w:eastAsiaTheme="majorEastAsia" w:hAnsi="Arial" w:cs="Arial"/>
          <w:b/>
          <w:color w:val="2F5496" w:themeColor="accent1" w:themeShade="BF"/>
          <w:sz w:val="32"/>
          <w:szCs w:val="40"/>
        </w:rPr>
      </w:pPr>
      <w:r w:rsidRPr="00DA1337">
        <w:rPr>
          <w:rFonts w:ascii="Arial" w:hAnsi="Arial" w:cs="Arial"/>
        </w:rPr>
        <w:br w:type="page"/>
      </w:r>
    </w:p>
    <w:p w14:paraId="7E968B63" w14:textId="77777777" w:rsidR="00E71F00" w:rsidRPr="00DA1337" w:rsidRDefault="00000000" w:rsidP="00DA1337">
      <w:pPr>
        <w:pStyle w:val="Heading1"/>
        <w:rPr>
          <w:rFonts w:ascii="Arial" w:hAnsi="Arial" w:cs="Arial"/>
        </w:rPr>
      </w:pPr>
      <w:bookmarkStart w:id="0" w:name="_Toc180970665"/>
      <w:r w:rsidRPr="00DA1337">
        <w:rPr>
          <w:rFonts w:ascii="Arial" w:hAnsi="Arial" w:cs="Arial"/>
        </w:rPr>
        <w:lastRenderedPageBreak/>
        <w:t>1. Introduction:</w:t>
      </w:r>
      <w:bookmarkEnd w:id="0"/>
    </w:p>
    <w:p w14:paraId="706E4B80" w14:textId="77777777" w:rsidR="00E71F00" w:rsidRPr="00DA1337" w:rsidRDefault="00000000" w:rsidP="00E71F00">
      <w:pPr>
        <w:rPr>
          <w:rFonts w:ascii="Arial" w:hAnsi="Arial" w:cs="Arial"/>
        </w:rPr>
      </w:pPr>
      <w:r w:rsidRPr="00DA1337">
        <w:rPr>
          <w:rFonts w:ascii="Arial" w:hAnsi="Arial" w:cs="Arial"/>
        </w:rPr>
        <w:t>The term hospitality sector refers to eco-friendly or greener practices in the operations of hotel activities. Achieving sustainable development goals requires practices like these that address resource consumption, pollution and energy efficiency (Tang et al., 2020.). The implementation of greener practices in the hospitality industry is not just in alignment with global standards of sustainability but is also making good for companies' increasingly environmentally conscious guests who favour sustainable brands (Goodman, 2016). Resource-efficient energy systems, water conservation, waste reduction and eco-friendly building designs are the green initiatives.</w:t>
      </w:r>
    </w:p>
    <w:p w14:paraId="52535520" w14:textId="77777777" w:rsidR="00E71F00" w:rsidRPr="00DA1337" w:rsidRDefault="00000000" w:rsidP="00E71F00">
      <w:pPr>
        <w:rPr>
          <w:rFonts w:ascii="Arial" w:hAnsi="Arial" w:cs="Arial"/>
        </w:rPr>
      </w:pPr>
      <w:r w:rsidRPr="00DA1337">
        <w:rPr>
          <w:rFonts w:ascii="Arial" w:hAnsi="Arial" w:cs="Arial"/>
        </w:rPr>
        <w:t>Among the best-known for its sustainable tourism is the Scarlet Hotel in Cornwall, UK, which uses several eco-friendly initiatives to lessen its environmental impact. Their construction with natural materials makes the hotel famous, so do the sustainable waste management practises and rely on a responsible tourism application to the guests. Although The Scarlet Hotel strives to operate sustainably, it would be a valuable addition for the hotel to utilise renewable energy sources like solar energy to improve its energy efficiency. By focusing on renewable energy to improve energy efficiency at The Scarlet Hotel, energy savings could be generated for a long period of operational benefit, helping achieve environmental goals through energy efficiency savings. As discussed in the context of this 'green' practise, it offers real potential for savings in energy costs, enhanced sustainability credentials and customer loyalty.</w:t>
      </w:r>
    </w:p>
    <w:p w14:paraId="61F58E8E" w14:textId="77777777" w:rsidR="009957F6" w:rsidRPr="00DA1337" w:rsidRDefault="00000000" w:rsidP="00DA1337">
      <w:pPr>
        <w:pStyle w:val="Heading1"/>
        <w:rPr>
          <w:rFonts w:ascii="Arial" w:hAnsi="Arial" w:cs="Arial"/>
        </w:rPr>
      </w:pPr>
      <w:bookmarkStart w:id="1" w:name="_Toc180970666"/>
      <w:r w:rsidRPr="00DA1337">
        <w:rPr>
          <w:rFonts w:ascii="Arial" w:hAnsi="Arial" w:cs="Arial"/>
        </w:rPr>
        <w:t>2. Main Findings:</w:t>
      </w:r>
      <w:bookmarkEnd w:id="1"/>
    </w:p>
    <w:p w14:paraId="246AC6F0" w14:textId="77777777" w:rsidR="009957F6" w:rsidRPr="00DA1337" w:rsidRDefault="00000000" w:rsidP="00E71F00">
      <w:pPr>
        <w:pStyle w:val="Heading2"/>
        <w:rPr>
          <w:rFonts w:ascii="Arial" w:hAnsi="Arial" w:cs="Arial"/>
        </w:rPr>
      </w:pPr>
      <w:bookmarkStart w:id="2" w:name="_Toc180970667"/>
      <w:r w:rsidRPr="00DA1337">
        <w:rPr>
          <w:rFonts w:ascii="Arial" w:hAnsi="Arial" w:cs="Arial"/>
        </w:rPr>
        <w:t>2. 1. Description of the Green Practice Initiative:</w:t>
      </w:r>
      <w:bookmarkEnd w:id="2"/>
    </w:p>
    <w:p w14:paraId="2F5EA780" w14:textId="77777777" w:rsidR="00E71F00" w:rsidRPr="00DA1337" w:rsidRDefault="00000000" w:rsidP="00E71F00">
      <w:pPr>
        <w:rPr>
          <w:rFonts w:ascii="Arial" w:hAnsi="Arial" w:cs="Arial"/>
        </w:rPr>
      </w:pPr>
      <w:r w:rsidRPr="00DA1337">
        <w:rPr>
          <w:rFonts w:ascii="Arial" w:hAnsi="Arial" w:cs="Arial"/>
        </w:rPr>
        <w:t>Renewable energy has recently greatly gained importance as an essential element in the area of sustainable development strategies in different areas of life: hospitality may be considered, as well. Here, hotels in particular are energy intensive due to their continuing need to heat and cool and to light and supply electronic conveniences to a seemingly continuous stream of guests (</w:t>
      </w:r>
      <w:r w:rsidRPr="00E71F00">
        <w:rPr>
          <w:rFonts w:ascii="Arial" w:hAnsi="Arial" w:cs="Arial"/>
        </w:rPr>
        <w:t>Bohdanowicz</w:t>
      </w:r>
      <w:r w:rsidRPr="00DA1337">
        <w:rPr>
          <w:rFonts w:ascii="Arial" w:hAnsi="Arial" w:cs="Arial"/>
        </w:rPr>
        <w:t xml:space="preserve"> </w:t>
      </w:r>
      <w:r w:rsidR="00DA1337" w:rsidRPr="00DA1337">
        <w:rPr>
          <w:rFonts w:ascii="Arial" w:hAnsi="Arial" w:cs="Arial"/>
        </w:rPr>
        <w:t>and</w:t>
      </w:r>
      <w:r w:rsidRPr="00E71F00">
        <w:rPr>
          <w:rFonts w:ascii="Arial" w:hAnsi="Arial" w:cs="Arial"/>
        </w:rPr>
        <w:t xml:space="preserve"> Martinac, 2018)</w:t>
      </w:r>
      <w:r w:rsidRPr="00DA1337">
        <w:rPr>
          <w:rFonts w:ascii="Arial" w:hAnsi="Arial" w:cs="Arial"/>
        </w:rPr>
        <w:t>. With renewable energy sources such as solar power, these demands are easily solved. A clean and reliable source of solar energy is harnessing sunlight to produce electricity, without the emissions of a greenhouse gas (</w:t>
      </w:r>
      <w:r w:rsidR="00DA1337" w:rsidRPr="00E71F00">
        <w:rPr>
          <w:rFonts w:ascii="Arial" w:hAnsi="Arial" w:cs="Arial"/>
        </w:rPr>
        <w:t>Kirk, 2018)</w:t>
      </w:r>
      <w:r w:rsidRPr="00DA1337">
        <w:rPr>
          <w:rFonts w:ascii="Arial" w:hAnsi="Arial" w:cs="Arial"/>
        </w:rPr>
        <w:t xml:space="preserve">. Also, by using solar panels on top of roofs or other spaces, hotels can avoid reliance on fossil fuels and limit their </w:t>
      </w:r>
      <w:r w:rsidRPr="00DA1337">
        <w:rPr>
          <w:rFonts w:ascii="Arial" w:hAnsi="Arial" w:cs="Arial"/>
        </w:rPr>
        <w:lastRenderedPageBreak/>
        <w:t xml:space="preserve">carbon footprint in return with a continuous energy supply (Lütkenhorst </w:t>
      </w:r>
      <w:r w:rsidR="00DA1337" w:rsidRPr="00DA1337">
        <w:rPr>
          <w:rFonts w:ascii="Arial" w:hAnsi="Arial" w:cs="Arial"/>
        </w:rPr>
        <w:t>and</w:t>
      </w:r>
      <w:r w:rsidRPr="00DA1337">
        <w:rPr>
          <w:rFonts w:ascii="Arial" w:hAnsi="Arial" w:cs="Arial"/>
        </w:rPr>
        <w:t xml:space="preserve"> Pegels, 2014).</w:t>
      </w:r>
    </w:p>
    <w:p w14:paraId="5D4CA9D2" w14:textId="77777777" w:rsidR="00E71F00" w:rsidRPr="00DA1337" w:rsidRDefault="00000000" w:rsidP="00E71F00">
      <w:pPr>
        <w:rPr>
          <w:rFonts w:ascii="Arial" w:hAnsi="Arial" w:cs="Arial"/>
        </w:rPr>
      </w:pPr>
      <w:r w:rsidRPr="00DA1337">
        <w:rPr>
          <w:rFonts w:ascii="Arial" w:hAnsi="Arial" w:cs="Arial"/>
        </w:rPr>
        <w:t>Aligning renewable energy initiatives with sustainability goals, not only boosts the environment but also a powerful message to the customers that the hotel is an eco-friendly brand. These initiatives happen by the global sustainable development goals, which are SDGs 7 (affordable, clean energy) and 13 (action on climate change), both advocated by the United Nations (2015). In the region where The Scarlet Hotel operates, environmental conservation and business strategy cannot operate without this alignment. The Scarlet Hotel could be a model for sustainable hospitality by employing solar energy and thereby reducing dependence on energy resources, reducing carbon emissions and providing economic returns. (Tang et al., 2020)</w:t>
      </w:r>
    </w:p>
    <w:p w14:paraId="611BD2B3" w14:textId="77777777" w:rsidR="00E71F00" w:rsidRDefault="00000000" w:rsidP="00E71F00">
      <w:pPr>
        <w:pStyle w:val="Heading2"/>
        <w:rPr>
          <w:rFonts w:ascii="Arial" w:hAnsi="Arial" w:cs="Arial"/>
        </w:rPr>
      </w:pPr>
      <w:bookmarkStart w:id="3" w:name="_Toc180970668"/>
      <w:r w:rsidRPr="00DA1337">
        <w:rPr>
          <w:rFonts w:ascii="Arial" w:hAnsi="Arial" w:cs="Arial"/>
        </w:rPr>
        <w:t>2. 2. Implementation Examples:</w:t>
      </w:r>
      <w:bookmarkEnd w:id="3"/>
    </w:p>
    <w:p w14:paraId="036F0F12" w14:textId="77777777" w:rsidR="009179D1" w:rsidRDefault="009179D1" w:rsidP="009179D1">
      <w:r>
        <w:t xml:space="preserve">Several international hotel companies have proven that renewable energy projects are feasible in the hospitality industry and have provided examples of best practices. For instance, Hilton Hotels has planned to make a huge investment in renewable energy. At their Hawaii properties, solar power systems have been instrumental in their energy management, lowering electricity expenses and minimising the carbon footprint (Hilton, 2020). To this, Hilton’s </w:t>
      </w:r>
      <w:proofErr w:type="spellStart"/>
      <w:r>
        <w:t>LightStay</w:t>
      </w:r>
      <w:proofErr w:type="spellEnd"/>
      <w:r>
        <w:t xml:space="preserve"> programme measures energy, waste, and water use in properties and gives data on how sustainable energy and other green measures are performing (Wang et al., 2019).</w:t>
      </w:r>
    </w:p>
    <w:p w14:paraId="56A1EA8C" w14:textId="77777777" w:rsidR="009179D1" w:rsidRPr="009179D1" w:rsidRDefault="009179D1" w:rsidP="009179D1">
      <w:r>
        <w:t>Likewise, Radisson Blu has adopted environmental strategies for energy use, especially at its properties, especially in the Nordic countries, where solar and wind power are used in energy production (Radisson Blu, 2021). At locations where 100% renewable energy is used, the Radisson Blu Responsible Business programme is an example of sustainable operations, proving that the model is feasible even in areas with scarce sunlight. On the other hand, Hilton’s strategy is much more analytic, based on the concept of constant enhancement with the help of indicators, while Radisson Blu has an approach that covers the topic of renewable energy as a part of the brand’s values (Tang et al., 2020). As seen from the comparison, both hotels have proved the feasibility and viability of renewable energy in the hospitality industry and therefore, The Scarlet Hotel can borrow a trick or two from both hotels.</w:t>
      </w:r>
    </w:p>
    <w:p w14:paraId="1CAFE1DD" w14:textId="77777777" w:rsidR="00E71F00" w:rsidRPr="00DA1337" w:rsidRDefault="00000000" w:rsidP="00E71F00">
      <w:pPr>
        <w:pStyle w:val="Heading2"/>
        <w:rPr>
          <w:rFonts w:ascii="Arial" w:hAnsi="Arial" w:cs="Arial"/>
        </w:rPr>
      </w:pPr>
      <w:bookmarkStart w:id="4" w:name="_Toc180970669"/>
      <w:r w:rsidRPr="00DA1337">
        <w:rPr>
          <w:rFonts w:ascii="Arial" w:hAnsi="Arial" w:cs="Arial"/>
        </w:rPr>
        <w:t>2. 3. Benefits of the Initiative:</w:t>
      </w:r>
      <w:bookmarkEnd w:id="4"/>
    </w:p>
    <w:p w14:paraId="2278AF6F" w14:textId="77777777" w:rsidR="00E71F00" w:rsidRPr="00DA1337" w:rsidRDefault="00000000" w:rsidP="00E71F00">
      <w:pPr>
        <w:rPr>
          <w:rFonts w:ascii="Arial" w:hAnsi="Arial" w:cs="Arial"/>
        </w:rPr>
      </w:pPr>
      <w:r w:rsidRPr="00DA1337">
        <w:rPr>
          <w:rFonts w:ascii="Arial" w:hAnsi="Arial" w:cs="Arial"/>
        </w:rPr>
        <w:t xml:space="preserve">Multiple benefits are gained from hotels adopting renewable energy practices. The most immediate benefit, naturally, is cost reduction for hotels. Taking advantage of the shift to solar power, hotels can generate electricity, which can help cut dependency on </w:t>
      </w:r>
      <w:r w:rsidRPr="00DA1337">
        <w:rPr>
          <w:rFonts w:ascii="Arial" w:hAnsi="Arial" w:cs="Arial"/>
        </w:rPr>
        <w:lastRenderedPageBreak/>
        <w:t>conventional grid power bring down utility bills and stabilise operational costs (Goodman, 2016). With energy costs a major part of operating expenses for The Scarlet Hotel, integrating solar panels would allow long-term financial savings and predictability, sufficient for reinvestment in guest services and the facility. In addition, hotels promoting renewable energy show favourable brand image as sustainable to an increasing number of environmentally conscious travellers (Tang et al., 2020). Often, guests feel closer and more loyal to a hotel that shows eco-consciousness, and they therefore appreciate and recognise the work done toward this goal.</w:t>
      </w:r>
    </w:p>
    <w:p w14:paraId="0AEEE821" w14:textId="77777777" w:rsidR="00E71F00" w:rsidRPr="00DA1337" w:rsidRDefault="00000000" w:rsidP="00E71F00">
      <w:pPr>
        <w:rPr>
          <w:rFonts w:ascii="Arial" w:hAnsi="Arial" w:cs="Arial"/>
        </w:rPr>
      </w:pPr>
      <w:r w:rsidRPr="00DA1337">
        <w:rPr>
          <w:rFonts w:ascii="Arial" w:hAnsi="Arial" w:cs="Arial"/>
        </w:rPr>
        <w:t>From an environmental point of view, renewable energy is the main source of reducing carbon footprints and combating climate change. Since hotels use a lot of electricity daily, while other energy sources are also consumed, this is a huge reason that hotels create substantial greenhouse gas emissions. These emissions can be mitigated towards global and local environmental goals (</w:t>
      </w:r>
      <w:r w:rsidRPr="00E71F00">
        <w:rPr>
          <w:rFonts w:ascii="Arial" w:hAnsi="Arial" w:cs="Arial"/>
        </w:rPr>
        <w:t>Choi</w:t>
      </w:r>
      <w:r w:rsidRPr="00DA1337">
        <w:rPr>
          <w:rFonts w:ascii="Arial" w:hAnsi="Arial" w:cs="Arial"/>
        </w:rPr>
        <w:t xml:space="preserve"> </w:t>
      </w:r>
      <w:r w:rsidR="00DA1337" w:rsidRPr="00DA1337">
        <w:rPr>
          <w:rFonts w:ascii="Arial" w:hAnsi="Arial" w:cs="Arial"/>
        </w:rPr>
        <w:t>and</w:t>
      </w:r>
      <w:r w:rsidRPr="00E71F00">
        <w:rPr>
          <w:rFonts w:ascii="Arial" w:hAnsi="Arial" w:cs="Arial"/>
        </w:rPr>
        <w:t xml:space="preserve"> Parsa, 2018)</w:t>
      </w:r>
      <w:r w:rsidRPr="00DA1337">
        <w:rPr>
          <w:rFonts w:ascii="Arial" w:hAnsi="Arial" w:cs="Arial"/>
        </w:rPr>
        <w:t xml:space="preserve"> through a shift to renewable sources such as solar energy. Moreover, renewable energy is based on the practices of resource conservation and it tends to decrease the use of fossil fuels and eliminate pollution caused by conventional power generation methods. Additionally, this shift helps preserve biodiversity by reducing land, and water pollution (United Nations, 2015). The environmental benefits of The Scarlet Hotel for transitioning to solar energy underline the cost-effectiveness and environmental credibility that solar energy brings to it.</w:t>
      </w:r>
    </w:p>
    <w:p w14:paraId="0A4BF350" w14:textId="77777777" w:rsidR="00E71F00" w:rsidRPr="00DA1337" w:rsidRDefault="00000000" w:rsidP="00E71F00">
      <w:pPr>
        <w:pStyle w:val="Heading2"/>
        <w:rPr>
          <w:rFonts w:ascii="Arial" w:hAnsi="Arial" w:cs="Arial"/>
        </w:rPr>
      </w:pPr>
      <w:bookmarkStart w:id="5" w:name="_Toc180970670"/>
      <w:r w:rsidRPr="00DA1337">
        <w:rPr>
          <w:rFonts w:ascii="Arial" w:hAnsi="Arial" w:cs="Arial"/>
        </w:rPr>
        <w:t>2. 4. Challenges of Integration:</w:t>
      </w:r>
      <w:bookmarkEnd w:id="5"/>
    </w:p>
    <w:p w14:paraId="1EC1F5D1" w14:textId="77777777" w:rsidR="00E71F00" w:rsidRPr="00DA1337" w:rsidRDefault="00000000" w:rsidP="00E71F00">
      <w:pPr>
        <w:rPr>
          <w:rFonts w:ascii="Arial" w:hAnsi="Arial" w:cs="Arial"/>
        </w:rPr>
      </w:pPr>
      <w:r w:rsidRPr="00DA1337">
        <w:rPr>
          <w:rFonts w:ascii="Arial" w:hAnsi="Arial" w:cs="Arial"/>
        </w:rPr>
        <w:t>While renewable energy has clear advantages, it presents some real hurdles to integration into hotel operations. Most significantly, a renewable energy system has an initial capital investment barrier</w:t>
      </w:r>
      <w:r w:rsidR="00DA1337" w:rsidRPr="00DA1337">
        <w:rPr>
          <w:rFonts w:ascii="Arial" w:hAnsi="Arial" w:cs="Arial"/>
        </w:rPr>
        <w:t xml:space="preserve"> (</w:t>
      </w:r>
      <w:r w:rsidR="00DA1337" w:rsidRPr="00E71F00">
        <w:rPr>
          <w:rFonts w:ascii="Arial" w:hAnsi="Arial" w:cs="Arial"/>
        </w:rPr>
        <w:t>Miller</w:t>
      </w:r>
      <w:r w:rsidR="00DA1337" w:rsidRPr="00DA1337">
        <w:rPr>
          <w:rFonts w:ascii="Arial" w:hAnsi="Arial" w:cs="Arial"/>
        </w:rPr>
        <w:t xml:space="preserve"> et al., 2018)</w:t>
      </w:r>
      <w:r w:rsidRPr="00DA1337">
        <w:rPr>
          <w:rFonts w:ascii="Arial" w:hAnsi="Arial" w:cs="Arial"/>
        </w:rPr>
        <w:t xml:space="preserve">. For example, solar panel installations come with big upfront costs for both the equipment as well as for installation, and sometimes modification to the structure to support the panels (Goodman, 2016). Although solar technology has become increasingly cheaper, smaller hotels like The Scarlet Hotel might still struggle to make that initial outlay. The cost of these construction materials is also potentially offset by financial incentives, such as government subsidies, but access to such support varies and applications can be complex (Department for Business, Energy </w:t>
      </w:r>
      <w:r w:rsidR="00DA1337" w:rsidRPr="00DA1337">
        <w:rPr>
          <w:rFonts w:ascii="Arial" w:hAnsi="Arial" w:cs="Arial"/>
        </w:rPr>
        <w:t>and</w:t>
      </w:r>
      <w:r w:rsidRPr="00DA1337">
        <w:rPr>
          <w:rFonts w:ascii="Arial" w:hAnsi="Arial" w:cs="Arial"/>
        </w:rPr>
        <w:t xml:space="preserve"> Industrial Strategy, 2020).</w:t>
      </w:r>
    </w:p>
    <w:p w14:paraId="12001DC8" w14:textId="77777777" w:rsidR="00E71F00" w:rsidRPr="00DA1337" w:rsidRDefault="00000000" w:rsidP="00E71F00">
      <w:pPr>
        <w:rPr>
          <w:rFonts w:ascii="Arial" w:hAnsi="Arial" w:cs="Arial"/>
        </w:rPr>
      </w:pPr>
      <w:r w:rsidRPr="00DA1337">
        <w:rPr>
          <w:rFonts w:ascii="Arial" w:hAnsi="Arial" w:cs="Arial"/>
        </w:rPr>
        <w:t xml:space="preserve">There are further challenges presented through maintenance and technological adaptation. Maintenance of solar energy systems is required, and, if an error occurs, </w:t>
      </w:r>
      <w:r w:rsidRPr="00DA1337">
        <w:rPr>
          <w:rFonts w:ascii="Arial" w:hAnsi="Arial" w:cs="Arial"/>
        </w:rPr>
        <w:lastRenderedPageBreak/>
        <w:t>you will be forced to spend a lot of money on repairs (</w:t>
      </w:r>
      <w:r w:rsidRPr="00E71F00">
        <w:rPr>
          <w:rFonts w:ascii="Arial" w:hAnsi="Arial" w:cs="Arial"/>
        </w:rPr>
        <w:t>Dwyer</w:t>
      </w:r>
      <w:r w:rsidRPr="00DA1337">
        <w:rPr>
          <w:rFonts w:ascii="Arial" w:hAnsi="Arial" w:cs="Arial"/>
        </w:rPr>
        <w:t xml:space="preserve"> </w:t>
      </w:r>
      <w:r w:rsidR="00DA1337" w:rsidRPr="00DA1337">
        <w:rPr>
          <w:rFonts w:ascii="Arial" w:hAnsi="Arial" w:cs="Arial"/>
        </w:rPr>
        <w:t>and</w:t>
      </w:r>
      <w:r w:rsidRPr="00E71F00">
        <w:rPr>
          <w:rFonts w:ascii="Arial" w:hAnsi="Arial" w:cs="Arial"/>
        </w:rPr>
        <w:t xml:space="preserve"> Forsyth, 2016)</w:t>
      </w:r>
      <w:r w:rsidRPr="00DA1337">
        <w:rPr>
          <w:rFonts w:ascii="Arial" w:hAnsi="Arial" w:cs="Arial"/>
        </w:rPr>
        <w:t xml:space="preserve">. Rental apartments shall be required to enrol budget for maintenance purposes to expand operational costs in the long term. Additionally, as technology advances rapidly, renewable energy systems may also require ongoing updates or upgrades potentially worsening hotel budgets and available operational capacity (Tang et al., 2020). Besides the technical issues, staff training is necessary for the smooth integration of renewable energy practices. To get an employee to know the technicalities of how to operate and monitor these systems, there is a need for time and resources for proper training. Hotels that are heavily dependent on traditional systems will most likely take a longer time to adjust to new, sustainable practices (Lütkenhorst </w:t>
      </w:r>
      <w:r w:rsidR="00DA1337" w:rsidRPr="00DA1337">
        <w:rPr>
          <w:rFonts w:ascii="Arial" w:hAnsi="Arial" w:cs="Arial"/>
        </w:rPr>
        <w:t>and</w:t>
      </w:r>
      <w:r w:rsidRPr="00DA1337">
        <w:rPr>
          <w:rFonts w:ascii="Arial" w:hAnsi="Arial" w:cs="Arial"/>
        </w:rPr>
        <w:t xml:space="preserve"> Pegels, 2014).</w:t>
      </w:r>
    </w:p>
    <w:p w14:paraId="298346BE" w14:textId="77777777" w:rsidR="009957F6" w:rsidRPr="00DA1337" w:rsidRDefault="00000000" w:rsidP="00E71F00">
      <w:pPr>
        <w:pStyle w:val="Heading2"/>
        <w:rPr>
          <w:rFonts w:ascii="Arial" w:hAnsi="Arial" w:cs="Arial"/>
        </w:rPr>
      </w:pPr>
      <w:bookmarkStart w:id="6" w:name="_Toc180970671"/>
      <w:r w:rsidRPr="00DA1337">
        <w:rPr>
          <w:rFonts w:ascii="Arial" w:hAnsi="Arial" w:cs="Arial"/>
        </w:rPr>
        <w:t>2. 5. Cost-Effectiveness and Realism:</w:t>
      </w:r>
      <w:bookmarkEnd w:id="6"/>
    </w:p>
    <w:p w14:paraId="2C3DACA2" w14:textId="77777777" w:rsidR="00E71F00" w:rsidRPr="00DA1337" w:rsidRDefault="00000000" w:rsidP="00E71F00">
      <w:pPr>
        <w:rPr>
          <w:rFonts w:ascii="Arial" w:hAnsi="Arial" w:cs="Arial"/>
        </w:rPr>
      </w:pPr>
      <w:r w:rsidRPr="00DA1337">
        <w:rPr>
          <w:rFonts w:ascii="Arial" w:hAnsi="Arial" w:cs="Arial"/>
        </w:rPr>
        <w:t>The first investment cost of renewable energy systems is often thought of as high, but in the long run, they are regarded as cost-effective solutions. After the payback period is taken care of, the operational costs become relatively low when solar panels or other renewable sources are installed as the energy is nearly free. There is research on how the payback period for solar installations can be between 5-10 years, depending on its scale and efficiency (</w:t>
      </w:r>
      <w:r w:rsidRPr="00E71F00">
        <w:rPr>
          <w:rFonts w:ascii="Arial" w:hAnsi="Arial" w:cs="Arial"/>
        </w:rPr>
        <w:t xml:space="preserve">Jones, Hillier </w:t>
      </w:r>
      <w:r w:rsidR="00DA1337" w:rsidRPr="00DA1337">
        <w:rPr>
          <w:rFonts w:ascii="Arial" w:hAnsi="Arial" w:cs="Arial"/>
        </w:rPr>
        <w:t>and</w:t>
      </w:r>
      <w:r w:rsidRPr="00E71F00">
        <w:rPr>
          <w:rFonts w:ascii="Arial" w:hAnsi="Arial" w:cs="Arial"/>
        </w:rPr>
        <w:t xml:space="preserve"> Comfort, 2016</w:t>
      </w:r>
      <w:r w:rsidRPr="00DA1337">
        <w:rPr>
          <w:rFonts w:ascii="Arial" w:hAnsi="Arial" w:cs="Arial"/>
        </w:rPr>
        <w:t>). This investment into renewable energy for The Scarlet Hotel would no doubt be long-term financially beneficial, saving the hotel the funding to reinvest and further increase guest experiences and other sustainability projects. Rather, the hotel could position itself solidly financially by focusing attention on long-term cost savings and energy efficiency and thus will aid in its sustainable operations (</w:t>
      </w:r>
      <w:r w:rsidR="00DA1337" w:rsidRPr="00E71F00">
        <w:rPr>
          <w:rFonts w:ascii="Arial" w:hAnsi="Arial" w:cs="Arial"/>
        </w:rPr>
        <w:t>Kasim, 2018</w:t>
      </w:r>
      <w:r w:rsidRPr="00E71F00">
        <w:rPr>
          <w:rFonts w:ascii="Arial" w:hAnsi="Arial" w:cs="Arial"/>
        </w:rPr>
        <w:t>)</w:t>
      </w:r>
      <w:r w:rsidRPr="00DA1337">
        <w:rPr>
          <w:rFonts w:ascii="Arial" w:hAnsi="Arial" w:cs="Arial"/>
        </w:rPr>
        <w:t>.</w:t>
      </w:r>
    </w:p>
    <w:p w14:paraId="551492E0" w14:textId="77777777" w:rsidR="00E71F00" w:rsidRPr="00DA1337" w:rsidRDefault="00000000" w:rsidP="00E71F00">
      <w:pPr>
        <w:rPr>
          <w:rFonts w:ascii="Arial" w:hAnsi="Arial" w:cs="Arial"/>
        </w:rPr>
      </w:pPr>
      <w:r w:rsidRPr="00DA1337">
        <w:rPr>
          <w:rFonts w:ascii="Arial" w:hAnsi="Arial" w:cs="Arial"/>
        </w:rPr>
        <w:t xml:space="preserve">The access to and financial viability of renewable energy projects for hotels is facilitated by government incentives. Government schemes, such as tax relief, grants, and the Feed in Tariff (FIT) which subsidise initial installation costs, are subject to in the UK (Department for Business, Energy </w:t>
      </w:r>
      <w:r w:rsidR="00DA1337" w:rsidRPr="00DA1337">
        <w:rPr>
          <w:rFonts w:ascii="Arial" w:hAnsi="Arial" w:cs="Arial"/>
        </w:rPr>
        <w:t>and</w:t>
      </w:r>
      <w:r w:rsidRPr="00DA1337">
        <w:rPr>
          <w:rFonts w:ascii="Arial" w:hAnsi="Arial" w:cs="Arial"/>
        </w:rPr>
        <w:t xml:space="preserve"> Industrial Strategy, 2020). These incentives cut down the financial barriers to entry for hotels to finance renewable energy and become energy-independent. There are also public-private partnerships and local business or energy company collaboration that can supply funds and technical support for renewable energy projects making them feasible (</w:t>
      </w:r>
      <w:r w:rsidR="00DA1337" w:rsidRPr="00E71F00">
        <w:rPr>
          <w:rFonts w:ascii="Arial" w:hAnsi="Arial" w:cs="Arial"/>
        </w:rPr>
        <w:t>Myung, McClaren</w:t>
      </w:r>
      <w:r w:rsidR="00DA1337" w:rsidRPr="00DA1337">
        <w:rPr>
          <w:rFonts w:ascii="Arial" w:hAnsi="Arial" w:cs="Arial"/>
        </w:rPr>
        <w:t xml:space="preserve"> and</w:t>
      </w:r>
      <w:r w:rsidR="00DA1337" w:rsidRPr="00E71F00">
        <w:rPr>
          <w:rFonts w:ascii="Arial" w:hAnsi="Arial" w:cs="Arial"/>
        </w:rPr>
        <w:t xml:space="preserve"> Li, 2019</w:t>
      </w:r>
      <w:r w:rsidRPr="00DA1337">
        <w:rPr>
          <w:rFonts w:ascii="Arial" w:hAnsi="Arial" w:cs="Arial"/>
        </w:rPr>
        <w:t xml:space="preserve">). In the case of The Scarlet Hotel, such incentives and partnerships could facilitate a quick move towards solar power, at minimum cost up front and maximum operational benefit. Renewable energy becomes possible with </w:t>
      </w:r>
      <w:r w:rsidRPr="00DA1337">
        <w:rPr>
          <w:rFonts w:ascii="Arial" w:hAnsi="Arial" w:cs="Arial"/>
        </w:rPr>
        <w:lastRenderedPageBreak/>
        <w:t>government support and community collaboration to improve business resilience and environmental responsibility.</w:t>
      </w:r>
    </w:p>
    <w:p w14:paraId="115374EB" w14:textId="77777777" w:rsidR="00E71F00" w:rsidRPr="00DA1337" w:rsidRDefault="00000000" w:rsidP="00E71F00">
      <w:pPr>
        <w:rPr>
          <w:rFonts w:ascii="Arial" w:hAnsi="Arial" w:cs="Arial"/>
        </w:rPr>
      </w:pPr>
      <w:r w:rsidRPr="00DA1337">
        <w:rPr>
          <w:rFonts w:ascii="Arial" w:hAnsi="Arial" w:cs="Arial"/>
        </w:rPr>
        <w:t>Finally, moving toward renewable energy is a clear avenue for The Scarlet Hotel to reach operational perfection and conformity to the sustainability endeavours of the hotel industry. By investing in renewable energy, the hotel can save on energy costs, cause less of an impact on the environment and create goodwill by favourably branding itself as an eco-friendly establishment</w:t>
      </w:r>
      <w:r w:rsidR="00DA1337" w:rsidRPr="00DA1337">
        <w:rPr>
          <w:rFonts w:ascii="Arial" w:hAnsi="Arial" w:cs="Arial"/>
        </w:rPr>
        <w:t xml:space="preserve"> (</w:t>
      </w:r>
      <w:r w:rsidR="00DA1337" w:rsidRPr="00E71F00">
        <w:rPr>
          <w:rFonts w:ascii="Arial" w:hAnsi="Arial" w:cs="Arial"/>
        </w:rPr>
        <w:t>Lee</w:t>
      </w:r>
      <w:r w:rsidR="00DA1337" w:rsidRPr="00DA1337">
        <w:rPr>
          <w:rFonts w:ascii="Arial" w:hAnsi="Arial" w:cs="Arial"/>
        </w:rPr>
        <w:t xml:space="preserve"> and</w:t>
      </w:r>
      <w:r w:rsidR="00DA1337" w:rsidRPr="00E71F00">
        <w:rPr>
          <w:rFonts w:ascii="Arial" w:hAnsi="Arial" w:cs="Arial"/>
        </w:rPr>
        <w:t xml:space="preserve"> Huh, 2018)</w:t>
      </w:r>
      <w:r w:rsidRPr="00DA1337">
        <w:rPr>
          <w:rFonts w:ascii="Arial" w:hAnsi="Arial" w:cs="Arial"/>
        </w:rPr>
        <w:t>. The Scarlet Hotel can serve as a model of how to do business in the for sustainable tourism industry by combining strategic planning, financial analysis and working with government partners.</w:t>
      </w:r>
    </w:p>
    <w:p w14:paraId="49B9112B" w14:textId="77777777" w:rsidR="00E71F00" w:rsidRPr="00DA1337" w:rsidRDefault="00000000" w:rsidP="00DA1337">
      <w:pPr>
        <w:pStyle w:val="Heading1"/>
        <w:rPr>
          <w:rFonts w:ascii="Arial" w:hAnsi="Arial" w:cs="Arial"/>
        </w:rPr>
      </w:pPr>
      <w:bookmarkStart w:id="7" w:name="_Toc180970672"/>
      <w:r w:rsidRPr="00DA1337">
        <w:rPr>
          <w:rFonts w:ascii="Arial" w:hAnsi="Arial" w:cs="Arial"/>
        </w:rPr>
        <w:t>3. Conclusion and Recommendations:</w:t>
      </w:r>
      <w:bookmarkEnd w:id="7"/>
    </w:p>
    <w:p w14:paraId="5BD4887E" w14:textId="77777777" w:rsidR="00E71F00" w:rsidRPr="00DA1337" w:rsidRDefault="00000000" w:rsidP="00E71F00">
      <w:pPr>
        <w:rPr>
          <w:rFonts w:ascii="Arial" w:hAnsi="Arial" w:cs="Arial"/>
        </w:rPr>
      </w:pPr>
      <w:r w:rsidRPr="00DA1337">
        <w:rPr>
          <w:rFonts w:ascii="Arial" w:hAnsi="Arial" w:cs="Arial"/>
        </w:rPr>
        <w:t>All in all, health hotels should adopt renewable energy practices as that would provide them with many long-term cost savings, get them a better brand image, and minimise their carbon footprint. Implementing solar energy would not only help The Scarlet Hotel become more independent of non-renewing energy but also help The Scarlet Hotel meet the standards of sustainable tourism and meet the demands expected from eco-aware guests. But, as with any new energy system, the integration of this practice incurs challenges including the initial capital investment, maintenance requirements and training staff to accommodate new energy systems seamlessly. For this, one needs to approach these challenges with careful planning, and financial analysis and for the best of it might need to collaborate with external sustainability consultants to ease the way out of this transition to renewable energy.</w:t>
      </w:r>
    </w:p>
    <w:p w14:paraId="03853CDE" w14:textId="77777777" w:rsidR="009957F6" w:rsidRPr="009957F6" w:rsidRDefault="00000000" w:rsidP="00E71F00">
      <w:pPr>
        <w:rPr>
          <w:rFonts w:ascii="Arial" w:hAnsi="Arial" w:cs="Arial"/>
        </w:rPr>
      </w:pPr>
      <w:r w:rsidRPr="00DA1337">
        <w:rPr>
          <w:rFonts w:ascii="Arial" w:hAnsi="Arial" w:cs="Arial"/>
        </w:rPr>
        <w:t>Additional green practices that The Scarlet Hotel can adopt to further enhance its sustainability efforts include. Implementing water conservation measures, such as reducing water usage and operational costs with low-flow faucets and greywater recycling, would be done first. Second, an advanced waste management programme that includes composting and recycling would support a circular economy and reduce the landfill contribution. Then, regular staff training on sustainability practises would spread environmental responsibility throughout operations and improve service quality thus improving customer experience. These initiatives will provide The Scarlet Hotel with great opportunities to continuously achieve leadership in sustainable hospitality, becoming the standard of sustainable tourism in the UK and beyond.</w:t>
      </w:r>
    </w:p>
    <w:p w14:paraId="297CC420" w14:textId="77777777" w:rsidR="00E71F00" w:rsidRPr="00DA1337" w:rsidRDefault="00000000">
      <w:pPr>
        <w:rPr>
          <w:rFonts w:ascii="Arial" w:hAnsi="Arial" w:cs="Arial"/>
          <w:b/>
          <w:bCs/>
        </w:rPr>
      </w:pPr>
      <w:r w:rsidRPr="00DA1337">
        <w:rPr>
          <w:rFonts w:ascii="Arial" w:hAnsi="Arial" w:cs="Arial"/>
          <w:b/>
          <w:bCs/>
        </w:rPr>
        <w:br w:type="page"/>
      </w:r>
    </w:p>
    <w:p w14:paraId="327CD14C" w14:textId="77777777" w:rsidR="009957F6" w:rsidRPr="00DA1337" w:rsidRDefault="00000000" w:rsidP="00DA1337">
      <w:pPr>
        <w:pStyle w:val="Heading1"/>
        <w:rPr>
          <w:rFonts w:ascii="Arial" w:hAnsi="Arial" w:cs="Arial"/>
        </w:rPr>
      </w:pPr>
      <w:bookmarkStart w:id="8" w:name="_Toc180970673"/>
      <w:r w:rsidRPr="00DA1337">
        <w:rPr>
          <w:rFonts w:ascii="Arial" w:hAnsi="Arial" w:cs="Arial"/>
        </w:rPr>
        <w:lastRenderedPageBreak/>
        <w:t>4. Reference List:</w:t>
      </w:r>
      <w:bookmarkEnd w:id="8"/>
    </w:p>
    <w:p w14:paraId="797629FF" w14:textId="77777777" w:rsidR="00DA1337" w:rsidRPr="00DA1337" w:rsidRDefault="00000000" w:rsidP="00DA1337">
      <w:pPr>
        <w:rPr>
          <w:rFonts w:ascii="Arial" w:hAnsi="Arial" w:cs="Arial"/>
          <w:lang w:val=""/>
        </w:rPr>
      </w:pPr>
      <w:r w:rsidRPr="00DA1337">
        <w:rPr>
          <w:rFonts w:ascii="Arial" w:hAnsi="Arial" w:cs="Arial"/>
          <w:lang w:val=""/>
        </w:rPr>
        <w:t xml:space="preserve">Bohdanowicz, P., and Martinac, I. (2018). Determinants and benchmarking of resource consumption in hotels—A case study of Hilton International and Scandic in Europe. </w:t>
      </w:r>
      <w:r w:rsidRPr="00DA1337">
        <w:rPr>
          <w:rFonts w:ascii="Arial" w:hAnsi="Arial" w:cs="Arial"/>
          <w:i/>
          <w:iCs/>
          <w:lang w:val=""/>
        </w:rPr>
        <w:t>Energy and Buildings</w:t>
      </w:r>
      <w:r w:rsidRPr="00DA1337">
        <w:rPr>
          <w:rFonts w:ascii="Arial" w:hAnsi="Arial" w:cs="Arial"/>
          <w:lang w:val=""/>
        </w:rPr>
        <w:t>, 39(1), 82-95. </w:t>
      </w:r>
      <w:hyperlink r:id="rId9" w:tgtFrame="_new" w:history="1">
        <w:r w:rsidR="00DA1337" w:rsidRPr="00DA1337">
          <w:rPr>
            <w:rStyle w:val="Hyperlink"/>
            <w:rFonts w:ascii="Arial" w:hAnsi="Arial" w:cs="Arial"/>
            <w:lang w:val=""/>
          </w:rPr>
          <w:t>https://doi.org/10.1016/j.enbuild.2018.02.005</w:t>
        </w:r>
      </w:hyperlink>
    </w:p>
    <w:p w14:paraId="4536103A" w14:textId="77777777" w:rsidR="00DA1337" w:rsidRPr="00DA1337" w:rsidRDefault="00000000" w:rsidP="00DA1337">
      <w:pPr>
        <w:rPr>
          <w:rFonts w:ascii="Arial" w:hAnsi="Arial" w:cs="Arial"/>
          <w:lang w:val=""/>
        </w:rPr>
      </w:pPr>
      <w:r w:rsidRPr="00DA1337">
        <w:rPr>
          <w:rFonts w:ascii="Arial" w:hAnsi="Arial" w:cs="Arial"/>
          <w:lang w:val=""/>
        </w:rPr>
        <w:t>Choi, G., and Parsa, H. G. (2018). Green practices in the lodging industry: Implications for corporate social responsibility. </w:t>
      </w:r>
      <w:r w:rsidRPr="00DA1337">
        <w:rPr>
          <w:rFonts w:ascii="Arial" w:hAnsi="Arial" w:cs="Arial"/>
          <w:i/>
          <w:iCs/>
          <w:lang w:val=""/>
        </w:rPr>
        <w:t>Journal of Tourism and Hospitality Research</w:t>
      </w:r>
      <w:r w:rsidRPr="00DA1337">
        <w:rPr>
          <w:rFonts w:ascii="Arial" w:hAnsi="Arial" w:cs="Arial"/>
          <w:lang w:val=""/>
        </w:rPr>
        <w:t>, 42(5), 714-728. </w:t>
      </w:r>
      <w:hyperlink r:id="rId10" w:tgtFrame="_new" w:history="1">
        <w:r w:rsidR="00DA1337" w:rsidRPr="00DA1337">
          <w:rPr>
            <w:rStyle w:val="Hyperlink"/>
            <w:rFonts w:ascii="Arial" w:hAnsi="Arial" w:cs="Arial"/>
            <w:lang w:val=""/>
          </w:rPr>
          <w:t>https://doi.org/10.1016/j.jth.2018.03.012</w:t>
        </w:r>
      </w:hyperlink>
    </w:p>
    <w:p w14:paraId="46194CD3" w14:textId="77777777" w:rsidR="00DA1337" w:rsidRPr="00DA1337" w:rsidRDefault="00000000" w:rsidP="00DA1337">
      <w:pPr>
        <w:rPr>
          <w:rFonts w:ascii="Arial" w:hAnsi="Arial" w:cs="Arial"/>
          <w:lang w:val=""/>
        </w:rPr>
      </w:pPr>
      <w:r w:rsidRPr="00DA1337">
        <w:rPr>
          <w:rFonts w:ascii="Arial" w:hAnsi="Arial" w:cs="Arial"/>
          <w:lang w:val=""/>
        </w:rPr>
        <w:t>Department for Business, Energy and Industrial Strategy. (2020). </w:t>
      </w:r>
      <w:r w:rsidRPr="00DA1337">
        <w:rPr>
          <w:rFonts w:ascii="Arial" w:hAnsi="Arial" w:cs="Arial"/>
          <w:i/>
          <w:iCs/>
          <w:lang w:val=""/>
        </w:rPr>
        <w:t>Energy white paper: Powering our net zero future.</w:t>
      </w:r>
      <w:r w:rsidRPr="00DA1337">
        <w:rPr>
          <w:rFonts w:ascii="Arial" w:hAnsi="Arial" w:cs="Arial"/>
          <w:lang w:val=""/>
        </w:rPr>
        <w:t>Available at:  </w:t>
      </w:r>
      <w:hyperlink r:id="rId11" w:tgtFrame="_new" w:history="1">
        <w:r w:rsidR="00DA1337" w:rsidRPr="00DA1337">
          <w:rPr>
            <w:rStyle w:val="Hyperlink"/>
            <w:rFonts w:ascii="Arial" w:hAnsi="Arial" w:cs="Arial"/>
            <w:lang w:val=""/>
          </w:rPr>
          <w:t>https://www.gov.uk/government/publications/energy-white-paper-powering-our-net-zero-future</w:t>
        </w:r>
      </w:hyperlink>
    </w:p>
    <w:p w14:paraId="53A506A1" w14:textId="77777777" w:rsidR="00DA1337" w:rsidRPr="00DA1337" w:rsidRDefault="00000000" w:rsidP="00DA1337">
      <w:pPr>
        <w:rPr>
          <w:rFonts w:ascii="Arial" w:hAnsi="Arial" w:cs="Arial"/>
          <w:lang w:val=""/>
        </w:rPr>
      </w:pPr>
      <w:r w:rsidRPr="00DA1337">
        <w:rPr>
          <w:rFonts w:ascii="Arial" w:hAnsi="Arial" w:cs="Arial"/>
          <w:lang w:val=""/>
        </w:rPr>
        <w:t>Dwyer, L., and Forsyth, P. (2016). Assessing the economic impacts of tourism carbon footprint reduction policies. </w:t>
      </w:r>
      <w:r w:rsidRPr="00DA1337">
        <w:rPr>
          <w:rFonts w:ascii="Arial" w:hAnsi="Arial" w:cs="Arial"/>
          <w:i/>
          <w:iCs/>
          <w:lang w:val=""/>
        </w:rPr>
        <w:t>Current Issues in Tourism</w:t>
      </w:r>
      <w:r w:rsidRPr="00DA1337">
        <w:rPr>
          <w:rFonts w:ascii="Arial" w:hAnsi="Arial" w:cs="Arial"/>
          <w:lang w:val=""/>
        </w:rPr>
        <w:t>, 19(5), 424-444. </w:t>
      </w:r>
      <w:hyperlink r:id="rId12" w:tgtFrame="_new" w:history="1">
        <w:r w:rsidR="00DA1337" w:rsidRPr="00DA1337">
          <w:rPr>
            <w:rStyle w:val="Hyperlink"/>
            <w:rFonts w:ascii="Arial" w:hAnsi="Arial" w:cs="Arial"/>
            <w:lang w:val=""/>
          </w:rPr>
          <w:t>https://doi.org/10.1080/13683500.2015.1015129</w:t>
        </w:r>
      </w:hyperlink>
    </w:p>
    <w:p w14:paraId="7CFC2F5E" w14:textId="77777777" w:rsidR="00DA1337" w:rsidRPr="00DA1337" w:rsidRDefault="00000000" w:rsidP="00DA1337">
      <w:pPr>
        <w:rPr>
          <w:rFonts w:ascii="Arial" w:hAnsi="Arial" w:cs="Arial"/>
          <w:lang w:val=""/>
        </w:rPr>
      </w:pPr>
      <w:r w:rsidRPr="00DA1337">
        <w:rPr>
          <w:rFonts w:ascii="Arial" w:hAnsi="Arial" w:cs="Arial"/>
          <w:lang w:val=""/>
        </w:rPr>
        <w:t>Erdogan, N., and Tosun, C. (2018). Environmental performance of tourism accommodations in the protected areas: The case of Goreme Historical National Park. </w:t>
      </w:r>
      <w:r w:rsidRPr="00DA1337">
        <w:rPr>
          <w:rFonts w:ascii="Arial" w:hAnsi="Arial" w:cs="Arial"/>
          <w:i/>
          <w:iCs/>
          <w:lang w:val=""/>
        </w:rPr>
        <w:t>Journal of Environmental Management</w:t>
      </w:r>
      <w:r w:rsidRPr="00DA1337">
        <w:rPr>
          <w:rFonts w:ascii="Arial" w:hAnsi="Arial" w:cs="Arial"/>
          <w:lang w:val=""/>
        </w:rPr>
        <w:t>, 203, 702-712. </w:t>
      </w:r>
      <w:hyperlink r:id="rId13" w:tgtFrame="_new" w:history="1">
        <w:r w:rsidR="00DA1337" w:rsidRPr="00DA1337">
          <w:rPr>
            <w:rStyle w:val="Hyperlink"/>
            <w:rFonts w:ascii="Arial" w:hAnsi="Arial" w:cs="Arial"/>
            <w:lang w:val=""/>
          </w:rPr>
          <w:t>https://doi.org/10.1016/j.jenvman.2017.06.032</w:t>
        </w:r>
      </w:hyperlink>
    </w:p>
    <w:p w14:paraId="71B22407" w14:textId="77777777" w:rsidR="00DA1337" w:rsidRPr="00DA1337" w:rsidRDefault="00000000" w:rsidP="00DA1337">
      <w:pPr>
        <w:rPr>
          <w:rFonts w:ascii="Arial" w:hAnsi="Arial" w:cs="Arial"/>
          <w:lang w:val=""/>
        </w:rPr>
      </w:pPr>
      <w:r w:rsidRPr="00DA1337">
        <w:rPr>
          <w:rFonts w:ascii="Arial" w:hAnsi="Arial" w:cs="Arial"/>
          <w:lang w:val=""/>
        </w:rPr>
        <w:t>Goodman, S. (2016). The challenge of sustainability in hospitality and tourism. </w:t>
      </w:r>
      <w:r w:rsidRPr="00DA1337">
        <w:rPr>
          <w:rFonts w:ascii="Arial" w:hAnsi="Arial" w:cs="Arial"/>
          <w:i/>
          <w:iCs/>
          <w:lang w:val=""/>
        </w:rPr>
        <w:t>Journal of Tourism and Hospitality</w:t>
      </w:r>
      <w:r w:rsidRPr="00DA1337">
        <w:rPr>
          <w:rFonts w:ascii="Arial" w:hAnsi="Arial" w:cs="Arial"/>
          <w:lang w:val=""/>
        </w:rPr>
        <w:t>, 5(3), 147-158. </w:t>
      </w:r>
      <w:hyperlink r:id="rId14" w:tgtFrame="_new" w:history="1">
        <w:r w:rsidR="00DA1337" w:rsidRPr="00DA1337">
          <w:rPr>
            <w:rStyle w:val="Hyperlink"/>
            <w:rFonts w:ascii="Arial" w:hAnsi="Arial" w:cs="Arial"/>
            <w:lang w:val=""/>
          </w:rPr>
          <w:t>https://doi.org/10.1016/j.jth.2016.06.002</w:t>
        </w:r>
      </w:hyperlink>
    </w:p>
    <w:p w14:paraId="5A1D1C8C" w14:textId="77777777" w:rsidR="00DA1337" w:rsidRPr="00DA1337" w:rsidRDefault="00000000" w:rsidP="00DA1337">
      <w:pPr>
        <w:rPr>
          <w:rFonts w:ascii="Arial" w:hAnsi="Arial" w:cs="Arial"/>
          <w:lang w:val=""/>
        </w:rPr>
      </w:pPr>
      <w:r w:rsidRPr="00DA1337">
        <w:rPr>
          <w:rFonts w:ascii="Arial" w:hAnsi="Arial" w:cs="Arial"/>
          <w:lang w:val=""/>
        </w:rPr>
        <w:t>Hilton. (2020). </w:t>
      </w:r>
      <w:r w:rsidRPr="00DA1337">
        <w:rPr>
          <w:rFonts w:ascii="Arial" w:hAnsi="Arial" w:cs="Arial"/>
          <w:i/>
          <w:iCs/>
          <w:lang w:val=""/>
        </w:rPr>
        <w:t>Corporate responsibility report: Travel with purpose.</w:t>
      </w:r>
      <w:r w:rsidRPr="00DA1337">
        <w:rPr>
          <w:rFonts w:ascii="Arial" w:hAnsi="Arial" w:cs="Arial"/>
          <w:lang w:val=""/>
        </w:rPr>
        <w:t> Available at:  </w:t>
      </w:r>
      <w:hyperlink r:id="rId15" w:tgtFrame="_new" w:history="1">
        <w:r w:rsidR="00DA1337" w:rsidRPr="00DA1337">
          <w:rPr>
            <w:rStyle w:val="Hyperlink"/>
            <w:rFonts w:ascii="Arial" w:hAnsi="Arial" w:cs="Arial"/>
            <w:lang w:val=""/>
          </w:rPr>
          <w:t>https://cr.hilton.com/</w:t>
        </w:r>
      </w:hyperlink>
    </w:p>
    <w:p w14:paraId="29DD1861" w14:textId="77777777" w:rsidR="00DA1337" w:rsidRPr="00DA1337" w:rsidRDefault="00000000" w:rsidP="00DA1337">
      <w:pPr>
        <w:rPr>
          <w:rFonts w:ascii="Arial" w:hAnsi="Arial" w:cs="Arial"/>
          <w:lang w:val=""/>
        </w:rPr>
      </w:pPr>
      <w:r w:rsidRPr="00DA1337">
        <w:rPr>
          <w:rFonts w:ascii="Arial" w:hAnsi="Arial" w:cs="Arial"/>
          <w:lang w:val=""/>
        </w:rPr>
        <w:t>Jones, P., Hillier, D., and Comfort, D. (2016). Sustainability in the global hotel industry. </w:t>
      </w:r>
      <w:r w:rsidRPr="00DA1337">
        <w:rPr>
          <w:rFonts w:ascii="Arial" w:hAnsi="Arial" w:cs="Arial"/>
          <w:i/>
          <w:iCs/>
          <w:lang w:val=""/>
        </w:rPr>
        <w:t>International Journal of Contemporary Hospitality Management</w:t>
      </w:r>
      <w:r w:rsidRPr="00DA1337">
        <w:rPr>
          <w:rFonts w:ascii="Arial" w:hAnsi="Arial" w:cs="Arial"/>
          <w:lang w:val=""/>
        </w:rPr>
        <w:t>, 28(1), 36-67. </w:t>
      </w:r>
      <w:hyperlink r:id="rId16" w:tgtFrame="_new" w:history="1">
        <w:r w:rsidR="00DA1337" w:rsidRPr="00DA1337">
          <w:rPr>
            <w:rStyle w:val="Hyperlink"/>
            <w:rFonts w:ascii="Arial" w:hAnsi="Arial" w:cs="Arial"/>
            <w:lang w:val=""/>
          </w:rPr>
          <w:t>https://doi.org/10.1108/IJCHM-10-2014-0517</w:t>
        </w:r>
      </w:hyperlink>
    </w:p>
    <w:p w14:paraId="21FCFBD6" w14:textId="77777777" w:rsidR="00DA1337" w:rsidRPr="00DA1337" w:rsidRDefault="00000000" w:rsidP="00DA1337">
      <w:pPr>
        <w:rPr>
          <w:rFonts w:ascii="Arial" w:hAnsi="Arial" w:cs="Arial"/>
          <w:lang w:val=""/>
        </w:rPr>
      </w:pPr>
      <w:r w:rsidRPr="00DA1337">
        <w:rPr>
          <w:rFonts w:ascii="Arial" w:hAnsi="Arial" w:cs="Arial"/>
          <w:lang w:val=""/>
        </w:rPr>
        <w:t>Kasim, A. (2018). The need for business environmental and social responsibility in the tourism industry. </w:t>
      </w:r>
      <w:r w:rsidRPr="00DA1337">
        <w:rPr>
          <w:rFonts w:ascii="Arial" w:hAnsi="Arial" w:cs="Arial"/>
          <w:i/>
          <w:iCs/>
          <w:lang w:val=""/>
        </w:rPr>
        <w:t>International Journal of Hospitality Management</w:t>
      </w:r>
      <w:r w:rsidRPr="00DA1337">
        <w:rPr>
          <w:rFonts w:ascii="Arial" w:hAnsi="Arial" w:cs="Arial"/>
          <w:lang w:val=""/>
        </w:rPr>
        <w:t>, 26(3), 544-564. </w:t>
      </w:r>
      <w:hyperlink r:id="rId17" w:tgtFrame="_new" w:history="1">
        <w:r w:rsidR="00DA1337" w:rsidRPr="00DA1337">
          <w:rPr>
            <w:rStyle w:val="Hyperlink"/>
            <w:rFonts w:ascii="Arial" w:hAnsi="Arial" w:cs="Arial"/>
            <w:lang w:val=""/>
          </w:rPr>
          <w:t>https://doi.org/10.1016/j.ijhm.2017.07.003</w:t>
        </w:r>
      </w:hyperlink>
    </w:p>
    <w:p w14:paraId="0155F5DF" w14:textId="77777777" w:rsidR="00DA1337" w:rsidRPr="00DA1337" w:rsidRDefault="00000000" w:rsidP="00DA1337">
      <w:pPr>
        <w:rPr>
          <w:rFonts w:ascii="Arial" w:hAnsi="Arial" w:cs="Arial"/>
          <w:lang w:val=""/>
        </w:rPr>
      </w:pPr>
      <w:r w:rsidRPr="00DA1337">
        <w:rPr>
          <w:rFonts w:ascii="Arial" w:hAnsi="Arial" w:cs="Arial"/>
          <w:lang w:val=""/>
        </w:rPr>
        <w:t>Kirk, D. (2018). Environmental management in hotels. </w:t>
      </w:r>
      <w:r w:rsidRPr="00DA1337">
        <w:rPr>
          <w:rFonts w:ascii="Arial" w:hAnsi="Arial" w:cs="Arial"/>
          <w:i/>
          <w:iCs/>
          <w:lang w:val=""/>
        </w:rPr>
        <w:t>International Journal of Hospitality Management</w:t>
      </w:r>
      <w:r w:rsidRPr="00DA1337">
        <w:rPr>
          <w:rFonts w:ascii="Arial" w:hAnsi="Arial" w:cs="Arial"/>
          <w:lang w:val=""/>
        </w:rPr>
        <w:t>, 14(2), 139-156. https://doi.org/10.1016/0148-2963(93)90057-X</w:t>
      </w:r>
    </w:p>
    <w:p w14:paraId="59C6172B" w14:textId="77777777" w:rsidR="00DA1337" w:rsidRPr="00DA1337" w:rsidRDefault="00000000" w:rsidP="00DA1337">
      <w:pPr>
        <w:rPr>
          <w:rFonts w:ascii="Arial" w:hAnsi="Arial" w:cs="Arial"/>
          <w:lang w:val=""/>
        </w:rPr>
      </w:pPr>
      <w:r w:rsidRPr="00DA1337">
        <w:rPr>
          <w:rFonts w:ascii="Arial" w:hAnsi="Arial" w:cs="Arial"/>
          <w:lang w:val=""/>
        </w:rPr>
        <w:t xml:space="preserve">Lee, J. S., and Huh, C. (2018). Environmental responsibility and customer loyalty in the hotel industry: The mediating role of the perceived value of green </w:t>
      </w:r>
      <w:r w:rsidRPr="00DA1337">
        <w:rPr>
          <w:rFonts w:ascii="Arial" w:hAnsi="Arial" w:cs="Arial"/>
          <w:lang w:val=""/>
        </w:rPr>
        <w:lastRenderedPageBreak/>
        <w:t>practices. </w:t>
      </w:r>
      <w:r w:rsidRPr="00DA1337">
        <w:rPr>
          <w:rFonts w:ascii="Arial" w:hAnsi="Arial" w:cs="Arial"/>
          <w:i/>
          <w:iCs/>
          <w:lang w:val=""/>
        </w:rPr>
        <w:t>Journal of Sustainable Tourism</w:t>
      </w:r>
      <w:r w:rsidRPr="00DA1337">
        <w:rPr>
          <w:rFonts w:ascii="Arial" w:hAnsi="Arial" w:cs="Arial"/>
          <w:lang w:val=""/>
        </w:rPr>
        <w:t>, 26(1), 11-27. </w:t>
      </w:r>
      <w:hyperlink r:id="rId18" w:tgtFrame="_new" w:history="1">
        <w:r w:rsidR="00DA1337" w:rsidRPr="00DA1337">
          <w:rPr>
            <w:rStyle w:val="Hyperlink"/>
            <w:rFonts w:ascii="Arial" w:hAnsi="Arial" w:cs="Arial"/>
            <w:lang w:val=""/>
          </w:rPr>
          <w:t>https://doi.org/10.1080/09669582.2018.1517318</w:t>
        </w:r>
      </w:hyperlink>
    </w:p>
    <w:p w14:paraId="1F73BE71" w14:textId="77777777" w:rsidR="00DA1337" w:rsidRPr="00DA1337" w:rsidRDefault="00000000" w:rsidP="00DA1337">
      <w:pPr>
        <w:rPr>
          <w:rFonts w:ascii="Arial" w:hAnsi="Arial" w:cs="Arial"/>
          <w:lang w:val=""/>
        </w:rPr>
      </w:pPr>
      <w:r w:rsidRPr="00DA1337">
        <w:rPr>
          <w:rFonts w:ascii="Arial" w:hAnsi="Arial" w:cs="Arial"/>
          <w:lang w:val=""/>
        </w:rPr>
        <w:t>Lütkenhorst, W., and Pegels, A. (2014). Renewable energy in the hotel industry: Benefits and barriers. </w:t>
      </w:r>
      <w:r w:rsidRPr="00DA1337">
        <w:rPr>
          <w:rFonts w:ascii="Arial" w:hAnsi="Arial" w:cs="Arial"/>
          <w:i/>
          <w:iCs/>
          <w:lang w:val=""/>
        </w:rPr>
        <w:t>Renewable Energy Journal</w:t>
      </w:r>
      <w:r w:rsidRPr="00DA1337">
        <w:rPr>
          <w:rFonts w:ascii="Arial" w:hAnsi="Arial" w:cs="Arial"/>
          <w:lang w:val=""/>
        </w:rPr>
        <w:t>, 68, 121-132. </w:t>
      </w:r>
      <w:hyperlink r:id="rId19" w:tgtFrame="_new" w:history="1">
        <w:r w:rsidR="00DA1337" w:rsidRPr="00DA1337">
          <w:rPr>
            <w:rStyle w:val="Hyperlink"/>
            <w:rFonts w:ascii="Arial" w:hAnsi="Arial" w:cs="Arial"/>
            <w:lang w:val=""/>
          </w:rPr>
          <w:t>https://doi.org/10.1016/j.renene.2013.12.035</w:t>
        </w:r>
      </w:hyperlink>
    </w:p>
    <w:p w14:paraId="365DB09F" w14:textId="77777777" w:rsidR="00DA1337" w:rsidRPr="00DA1337" w:rsidRDefault="00000000" w:rsidP="00DA1337">
      <w:pPr>
        <w:rPr>
          <w:rFonts w:ascii="Arial" w:hAnsi="Arial" w:cs="Arial"/>
          <w:lang w:val=""/>
        </w:rPr>
      </w:pPr>
      <w:r w:rsidRPr="00DA1337">
        <w:rPr>
          <w:rFonts w:ascii="Arial" w:hAnsi="Arial" w:cs="Arial"/>
          <w:lang w:val=""/>
        </w:rPr>
        <w:t>Mensah, I. (2017). Environmental performance of tourism accommodations in Accra, Ghana. </w:t>
      </w:r>
      <w:r w:rsidRPr="00DA1337">
        <w:rPr>
          <w:rFonts w:ascii="Arial" w:hAnsi="Arial" w:cs="Arial"/>
          <w:i/>
          <w:iCs/>
          <w:lang w:val=""/>
        </w:rPr>
        <w:t>International Journal of Hospitality Management</w:t>
      </w:r>
      <w:r w:rsidRPr="00DA1337">
        <w:rPr>
          <w:rFonts w:ascii="Arial" w:hAnsi="Arial" w:cs="Arial"/>
          <w:lang w:val=""/>
        </w:rPr>
        <w:t>, 27(3), 529-537. </w:t>
      </w:r>
      <w:hyperlink r:id="rId20" w:tgtFrame="_new" w:history="1">
        <w:r w:rsidR="00DA1337" w:rsidRPr="00DA1337">
          <w:rPr>
            <w:rStyle w:val="Hyperlink"/>
            <w:rFonts w:ascii="Arial" w:hAnsi="Arial" w:cs="Arial"/>
            <w:lang w:val=""/>
          </w:rPr>
          <w:t>https://doi.org/10.1016/j.ijhm.2017.05.003</w:t>
        </w:r>
      </w:hyperlink>
    </w:p>
    <w:p w14:paraId="434D86BF" w14:textId="77777777" w:rsidR="00DA1337" w:rsidRPr="00DA1337" w:rsidRDefault="00000000" w:rsidP="00DA1337">
      <w:pPr>
        <w:rPr>
          <w:rFonts w:ascii="Arial" w:hAnsi="Arial" w:cs="Arial"/>
          <w:lang w:val=""/>
        </w:rPr>
      </w:pPr>
      <w:r w:rsidRPr="00DA1337">
        <w:rPr>
          <w:rFonts w:ascii="Arial" w:hAnsi="Arial" w:cs="Arial"/>
          <w:lang w:val=""/>
        </w:rPr>
        <w:t>Miller, G., Rathouse, K., Scarles, C., Holmes, K., and Tribe, J. (2018). Public understanding of sustainable tourism. </w:t>
      </w:r>
      <w:r w:rsidRPr="00DA1337">
        <w:rPr>
          <w:rFonts w:ascii="Arial" w:hAnsi="Arial" w:cs="Arial"/>
          <w:i/>
          <w:iCs/>
          <w:lang w:val=""/>
        </w:rPr>
        <w:t>Annals of Tourism Research</w:t>
      </w:r>
      <w:r w:rsidRPr="00DA1337">
        <w:rPr>
          <w:rFonts w:ascii="Arial" w:hAnsi="Arial" w:cs="Arial"/>
          <w:lang w:val=""/>
        </w:rPr>
        <w:t>, 37(3), 627-645. </w:t>
      </w:r>
      <w:hyperlink r:id="rId21" w:tgtFrame="_new" w:history="1">
        <w:r w:rsidR="00DA1337" w:rsidRPr="00DA1337">
          <w:rPr>
            <w:rStyle w:val="Hyperlink"/>
            <w:rFonts w:ascii="Arial" w:hAnsi="Arial" w:cs="Arial"/>
            <w:lang w:val=""/>
          </w:rPr>
          <w:t>https://doi.org/10.1016/j.annals.2017.10.005</w:t>
        </w:r>
      </w:hyperlink>
    </w:p>
    <w:p w14:paraId="10373611" w14:textId="77777777" w:rsidR="00DA1337" w:rsidRPr="00DA1337" w:rsidRDefault="00000000" w:rsidP="00DA1337">
      <w:pPr>
        <w:rPr>
          <w:rFonts w:ascii="Arial" w:hAnsi="Arial" w:cs="Arial"/>
          <w:lang w:val=""/>
        </w:rPr>
      </w:pPr>
      <w:r w:rsidRPr="00DA1337">
        <w:rPr>
          <w:rFonts w:ascii="Arial" w:hAnsi="Arial" w:cs="Arial"/>
          <w:lang w:val=""/>
        </w:rPr>
        <w:t>Molina-Azorin, J. F., Tarí, J. J., Claver-Cortés, E., and Lopez-Gamero, M. D. (2019). Quality and environmental management: A review of the literature and integration of sustainability and corporate social responsibility. </w:t>
      </w:r>
      <w:r w:rsidRPr="00DA1337">
        <w:rPr>
          <w:rFonts w:ascii="Arial" w:hAnsi="Arial" w:cs="Arial"/>
          <w:i/>
          <w:iCs/>
          <w:lang w:val=""/>
        </w:rPr>
        <w:t>Journal of Cleaner Production</w:t>
      </w:r>
      <w:r w:rsidRPr="00DA1337">
        <w:rPr>
          <w:rFonts w:ascii="Arial" w:hAnsi="Arial" w:cs="Arial"/>
          <w:lang w:val=""/>
        </w:rPr>
        <w:t>, 25(6), 46-63. </w:t>
      </w:r>
      <w:hyperlink r:id="rId22" w:tgtFrame="_new" w:history="1">
        <w:r w:rsidR="00DA1337" w:rsidRPr="00DA1337">
          <w:rPr>
            <w:rStyle w:val="Hyperlink"/>
            <w:rFonts w:ascii="Arial" w:hAnsi="Arial" w:cs="Arial"/>
            <w:lang w:val=""/>
          </w:rPr>
          <w:t>https://doi.org/10.1016/j.jclepro.2019.03.005</w:t>
        </w:r>
      </w:hyperlink>
    </w:p>
    <w:p w14:paraId="3121D423" w14:textId="77777777" w:rsidR="00DA1337" w:rsidRPr="00DA1337" w:rsidRDefault="00000000" w:rsidP="00DA1337">
      <w:pPr>
        <w:rPr>
          <w:rFonts w:ascii="Arial" w:hAnsi="Arial" w:cs="Arial"/>
          <w:lang w:val=""/>
        </w:rPr>
      </w:pPr>
      <w:r w:rsidRPr="00DA1337">
        <w:rPr>
          <w:rFonts w:ascii="Arial" w:hAnsi="Arial" w:cs="Arial"/>
          <w:lang w:val=""/>
        </w:rPr>
        <w:t>Myung, E., McClaren, A., and Li, L. (2019). An examination of the environmentally responsible purchasing intentions of Generation Z hotel customers. </w:t>
      </w:r>
      <w:r w:rsidRPr="00DA1337">
        <w:rPr>
          <w:rFonts w:ascii="Arial" w:hAnsi="Arial" w:cs="Arial"/>
          <w:i/>
          <w:iCs/>
          <w:lang w:val=""/>
        </w:rPr>
        <w:t>International Journal of Hospitality Management</w:t>
      </w:r>
      <w:r w:rsidRPr="00DA1337">
        <w:rPr>
          <w:rFonts w:ascii="Arial" w:hAnsi="Arial" w:cs="Arial"/>
          <w:lang w:val=""/>
        </w:rPr>
        <w:t>, 76, 83-93. </w:t>
      </w:r>
      <w:hyperlink r:id="rId23" w:tgtFrame="_new" w:history="1">
        <w:r w:rsidR="00DA1337" w:rsidRPr="00DA1337">
          <w:rPr>
            <w:rStyle w:val="Hyperlink"/>
            <w:rFonts w:ascii="Arial" w:hAnsi="Arial" w:cs="Arial"/>
            <w:lang w:val=""/>
          </w:rPr>
          <w:t>https://doi.org/10.1016/j.ijhm.2018.03.007</w:t>
        </w:r>
      </w:hyperlink>
    </w:p>
    <w:p w14:paraId="79D411C3" w14:textId="77777777" w:rsidR="00DA1337" w:rsidRPr="00DA1337" w:rsidRDefault="00000000" w:rsidP="00DA1337">
      <w:pPr>
        <w:rPr>
          <w:rFonts w:ascii="Arial" w:hAnsi="Arial" w:cs="Arial"/>
          <w:lang w:val=""/>
        </w:rPr>
      </w:pPr>
      <w:r w:rsidRPr="00DA1337">
        <w:rPr>
          <w:rFonts w:ascii="Arial" w:hAnsi="Arial" w:cs="Arial"/>
          <w:lang w:val=""/>
        </w:rPr>
        <w:t>Radisson Blu. (2021). </w:t>
      </w:r>
      <w:r w:rsidRPr="00DA1337">
        <w:rPr>
          <w:rFonts w:ascii="Arial" w:hAnsi="Arial" w:cs="Arial"/>
          <w:i/>
          <w:iCs/>
          <w:lang w:val=""/>
        </w:rPr>
        <w:t>Responsible business program.</w:t>
      </w:r>
      <w:r w:rsidRPr="00DA1337">
        <w:rPr>
          <w:rFonts w:ascii="Arial" w:hAnsi="Arial" w:cs="Arial"/>
          <w:lang w:val=""/>
        </w:rPr>
        <w:t> Available at:  </w:t>
      </w:r>
      <w:hyperlink r:id="rId24" w:tgtFrame="_new" w:history="1">
        <w:r w:rsidR="00DA1337" w:rsidRPr="00DA1337">
          <w:rPr>
            <w:rStyle w:val="Hyperlink"/>
            <w:rFonts w:ascii="Arial" w:hAnsi="Arial" w:cs="Arial"/>
            <w:lang w:val=""/>
          </w:rPr>
          <w:t>https://www.radissonhotels.com/en-us/social-responsibility</w:t>
        </w:r>
      </w:hyperlink>
    </w:p>
    <w:p w14:paraId="57BA57E1" w14:textId="77777777" w:rsidR="00DA1337" w:rsidRPr="00DA1337" w:rsidRDefault="00000000" w:rsidP="00DA1337">
      <w:pPr>
        <w:rPr>
          <w:rFonts w:ascii="Arial" w:hAnsi="Arial" w:cs="Arial"/>
          <w:lang w:val=""/>
        </w:rPr>
      </w:pPr>
      <w:r w:rsidRPr="00DA1337">
        <w:rPr>
          <w:rFonts w:ascii="Arial" w:hAnsi="Arial" w:cs="Arial"/>
          <w:lang w:val=""/>
        </w:rPr>
        <w:t>Tang, C. H., Hong, Y., and Morrison, A. M. (2020). Sustainable operations and green innovation in hospitality: Cases and concepts. </w:t>
      </w:r>
      <w:r w:rsidRPr="00DA1337">
        <w:rPr>
          <w:rFonts w:ascii="Arial" w:hAnsi="Arial" w:cs="Arial"/>
          <w:i/>
          <w:iCs/>
          <w:lang w:val=""/>
        </w:rPr>
        <w:t>International Journal of Hospitality Management</w:t>
      </w:r>
      <w:r w:rsidRPr="00DA1337">
        <w:rPr>
          <w:rFonts w:ascii="Arial" w:hAnsi="Arial" w:cs="Arial"/>
          <w:lang w:val=""/>
        </w:rPr>
        <w:t>, 87, 102-118. </w:t>
      </w:r>
      <w:hyperlink r:id="rId25" w:tgtFrame="_new" w:history="1">
        <w:r w:rsidR="00DA1337" w:rsidRPr="00DA1337">
          <w:rPr>
            <w:rStyle w:val="Hyperlink"/>
            <w:rFonts w:ascii="Arial" w:hAnsi="Arial" w:cs="Arial"/>
            <w:lang w:val=""/>
          </w:rPr>
          <w:t>https://doi.org/10.1016/j.ijhm.2020.102118</w:t>
        </w:r>
      </w:hyperlink>
    </w:p>
    <w:p w14:paraId="22CA3E43" w14:textId="77777777" w:rsidR="00DA1337" w:rsidRPr="00DA1337" w:rsidRDefault="00000000" w:rsidP="00DA1337">
      <w:pPr>
        <w:rPr>
          <w:rFonts w:ascii="Arial" w:hAnsi="Arial" w:cs="Arial"/>
          <w:lang w:val=""/>
        </w:rPr>
      </w:pPr>
      <w:r w:rsidRPr="00DA1337">
        <w:rPr>
          <w:rFonts w:ascii="Arial" w:hAnsi="Arial" w:cs="Arial"/>
          <w:lang w:val=""/>
        </w:rPr>
        <w:t>United Nations. (2015). </w:t>
      </w:r>
      <w:r w:rsidRPr="00DA1337">
        <w:rPr>
          <w:rFonts w:ascii="Arial" w:hAnsi="Arial" w:cs="Arial"/>
          <w:i/>
          <w:iCs/>
          <w:lang w:val=""/>
        </w:rPr>
        <w:t>Transforming our world: The 2030 agenda for sustainable development.</w:t>
      </w:r>
      <w:r w:rsidRPr="00DA1337">
        <w:rPr>
          <w:rFonts w:ascii="Arial" w:hAnsi="Arial" w:cs="Arial"/>
          <w:lang w:val=""/>
        </w:rPr>
        <w:t> Available at:  </w:t>
      </w:r>
      <w:hyperlink r:id="rId26" w:tgtFrame="_new" w:history="1">
        <w:r w:rsidR="00DA1337" w:rsidRPr="00DA1337">
          <w:rPr>
            <w:rStyle w:val="Hyperlink"/>
            <w:rFonts w:ascii="Arial" w:hAnsi="Arial" w:cs="Arial"/>
            <w:lang w:val=""/>
          </w:rPr>
          <w:t>https://sustainabledevelopment.un.org/post2015/transformingourworld/publication</w:t>
        </w:r>
      </w:hyperlink>
    </w:p>
    <w:p w14:paraId="43C35CEB" w14:textId="77777777" w:rsidR="00DA1337" w:rsidRPr="00DA1337" w:rsidRDefault="00000000" w:rsidP="00DA1337">
      <w:pPr>
        <w:rPr>
          <w:rFonts w:ascii="Arial" w:hAnsi="Arial" w:cs="Arial"/>
          <w:lang w:val=""/>
        </w:rPr>
      </w:pPr>
      <w:r w:rsidRPr="00DA1337">
        <w:rPr>
          <w:rFonts w:ascii="Arial" w:hAnsi="Arial" w:cs="Arial"/>
          <w:lang w:val=""/>
        </w:rPr>
        <w:t>Wang, Y., Chen, Y., and Sharma, P. (2019). Energy efficiency and environmental performance in hotel operations. </w:t>
      </w:r>
      <w:r w:rsidRPr="00DA1337">
        <w:rPr>
          <w:rFonts w:ascii="Arial" w:hAnsi="Arial" w:cs="Arial"/>
          <w:i/>
          <w:iCs/>
          <w:lang w:val=""/>
        </w:rPr>
        <w:t>Journal of Hospitality and Tourism Research</w:t>
      </w:r>
      <w:r w:rsidRPr="00DA1337">
        <w:rPr>
          <w:rFonts w:ascii="Arial" w:hAnsi="Arial" w:cs="Arial"/>
          <w:lang w:val=""/>
        </w:rPr>
        <w:t>, 43(6), 923-946. </w:t>
      </w:r>
      <w:hyperlink r:id="rId27" w:tgtFrame="_new" w:history="1">
        <w:r w:rsidR="00DA1337" w:rsidRPr="00DA1337">
          <w:rPr>
            <w:rStyle w:val="Hyperlink"/>
            <w:rFonts w:ascii="Arial" w:hAnsi="Arial" w:cs="Arial"/>
            <w:lang w:val=""/>
          </w:rPr>
          <w:t>https://doi.org/10.1177/1096348019850567</w:t>
        </w:r>
      </w:hyperlink>
    </w:p>
    <w:p w14:paraId="38D06F46" w14:textId="77777777" w:rsidR="00D52966" w:rsidRPr="00DA1337" w:rsidRDefault="00D52966" w:rsidP="00DA1337">
      <w:pPr>
        <w:rPr>
          <w:rFonts w:ascii="Arial" w:hAnsi="Arial" w:cs="Arial"/>
        </w:rPr>
      </w:pPr>
    </w:p>
    <w:sectPr w:rsidR="00D52966" w:rsidRPr="00DA1337" w:rsidSect="00DA1337">
      <w:footerReference w:type="even" r:id="rId28"/>
      <w:footerReference w:type="default" r:id="rId2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CDB575" w14:textId="77777777" w:rsidR="003123E6" w:rsidRDefault="003123E6">
      <w:pPr>
        <w:spacing w:line="240" w:lineRule="auto"/>
      </w:pPr>
      <w:r>
        <w:separator/>
      </w:r>
    </w:p>
  </w:endnote>
  <w:endnote w:type="continuationSeparator" w:id="0">
    <w:p w14:paraId="77291B5C" w14:textId="77777777" w:rsidR="003123E6" w:rsidRDefault="003123E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902597953"/>
      <w:docPartObj>
        <w:docPartGallery w:val="Page Numbers (Bottom of Page)"/>
        <w:docPartUnique/>
      </w:docPartObj>
    </w:sdtPr>
    <w:sdtContent>
      <w:p w14:paraId="70F9AF82" w14:textId="77777777" w:rsidR="00DA1337" w:rsidRDefault="00000000" w:rsidP="0089724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35CF0A15" w14:textId="77777777" w:rsidR="00DA1337" w:rsidRDefault="00DA1337" w:rsidP="00DA133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220180753"/>
      <w:docPartObj>
        <w:docPartGallery w:val="Page Numbers (Bottom of Page)"/>
        <w:docPartUnique/>
      </w:docPartObj>
    </w:sdtPr>
    <w:sdtContent>
      <w:p w14:paraId="612EF974" w14:textId="77777777" w:rsidR="00DA1337" w:rsidRDefault="00000000" w:rsidP="0089724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6224B1E1" w14:textId="77777777" w:rsidR="00DA1337" w:rsidRDefault="00DA1337" w:rsidP="00DA133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5453CB" w14:textId="77777777" w:rsidR="003123E6" w:rsidRDefault="003123E6">
      <w:pPr>
        <w:spacing w:line="240" w:lineRule="auto"/>
      </w:pPr>
      <w:r>
        <w:separator/>
      </w:r>
    </w:p>
  </w:footnote>
  <w:footnote w:type="continuationSeparator" w:id="0">
    <w:p w14:paraId="374DAB66" w14:textId="77777777" w:rsidR="003123E6" w:rsidRDefault="003123E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1C663D"/>
    <w:multiLevelType w:val="hybridMultilevel"/>
    <w:tmpl w:val="13A4EA2C"/>
    <w:lvl w:ilvl="0" w:tplc="5E820160">
      <w:start w:val="1"/>
      <w:numFmt w:val="decimal"/>
      <w:lvlText w:val="%1."/>
      <w:lvlJc w:val="left"/>
      <w:pPr>
        <w:ind w:left="360" w:hanging="360"/>
      </w:pPr>
    </w:lvl>
    <w:lvl w:ilvl="1" w:tplc="FE1C0E04" w:tentative="1">
      <w:start w:val="1"/>
      <w:numFmt w:val="lowerLetter"/>
      <w:lvlText w:val="%2."/>
      <w:lvlJc w:val="left"/>
      <w:pPr>
        <w:ind w:left="1080" w:hanging="360"/>
      </w:pPr>
    </w:lvl>
    <w:lvl w:ilvl="2" w:tplc="2E46A8C6" w:tentative="1">
      <w:start w:val="1"/>
      <w:numFmt w:val="lowerRoman"/>
      <w:lvlText w:val="%3."/>
      <w:lvlJc w:val="right"/>
      <w:pPr>
        <w:ind w:left="1800" w:hanging="180"/>
      </w:pPr>
    </w:lvl>
    <w:lvl w:ilvl="3" w:tplc="5392726E" w:tentative="1">
      <w:start w:val="1"/>
      <w:numFmt w:val="decimal"/>
      <w:lvlText w:val="%4."/>
      <w:lvlJc w:val="left"/>
      <w:pPr>
        <w:ind w:left="2520" w:hanging="360"/>
      </w:pPr>
    </w:lvl>
    <w:lvl w:ilvl="4" w:tplc="3FCCEC34" w:tentative="1">
      <w:start w:val="1"/>
      <w:numFmt w:val="lowerLetter"/>
      <w:lvlText w:val="%5."/>
      <w:lvlJc w:val="left"/>
      <w:pPr>
        <w:ind w:left="3240" w:hanging="360"/>
      </w:pPr>
    </w:lvl>
    <w:lvl w:ilvl="5" w:tplc="3F4496B0" w:tentative="1">
      <w:start w:val="1"/>
      <w:numFmt w:val="lowerRoman"/>
      <w:lvlText w:val="%6."/>
      <w:lvlJc w:val="right"/>
      <w:pPr>
        <w:ind w:left="3960" w:hanging="180"/>
      </w:pPr>
    </w:lvl>
    <w:lvl w:ilvl="6" w:tplc="59FA5024" w:tentative="1">
      <w:start w:val="1"/>
      <w:numFmt w:val="decimal"/>
      <w:lvlText w:val="%7."/>
      <w:lvlJc w:val="left"/>
      <w:pPr>
        <w:ind w:left="4680" w:hanging="360"/>
      </w:pPr>
    </w:lvl>
    <w:lvl w:ilvl="7" w:tplc="EDC67D6A" w:tentative="1">
      <w:start w:val="1"/>
      <w:numFmt w:val="lowerLetter"/>
      <w:lvlText w:val="%8."/>
      <w:lvlJc w:val="left"/>
      <w:pPr>
        <w:ind w:left="5400" w:hanging="360"/>
      </w:pPr>
    </w:lvl>
    <w:lvl w:ilvl="8" w:tplc="DB6A1764" w:tentative="1">
      <w:start w:val="1"/>
      <w:numFmt w:val="lowerRoman"/>
      <w:lvlText w:val="%9."/>
      <w:lvlJc w:val="right"/>
      <w:pPr>
        <w:ind w:left="6120" w:hanging="180"/>
      </w:pPr>
    </w:lvl>
  </w:abstractNum>
  <w:abstractNum w:abstractNumId="1" w15:restartNumberingAfterBreak="0">
    <w:nsid w:val="23790983"/>
    <w:multiLevelType w:val="hybridMultilevel"/>
    <w:tmpl w:val="D652A864"/>
    <w:lvl w:ilvl="0" w:tplc="7C74F788">
      <w:numFmt w:val="bullet"/>
      <w:lvlText w:val=""/>
      <w:lvlJc w:val="left"/>
      <w:pPr>
        <w:ind w:left="760" w:hanging="400"/>
      </w:pPr>
      <w:rPr>
        <w:rFonts w:ascii="Times New Roman" w:eastAsiaTheme="minorHAnsi" w:hAnsi="Times New Roman" w:cs="Times New Roman" w:hint="default"/>
      </w:rPr>
    </w:lvl>
    <w:lvl w:ilvl="1" w:tplc="CF86E488" w:tentative="1">
      <w:start w:val="1"/>
      <w:numFmt w:val="bullet"/>
      <w:lvlText w:val="o"/>
      <w:lvlJc w:val="left"/>
      <w:pPr>
        <w:ind w:left="1440" w:hanging="360"/>
      </w:pPr>
      <w:rPr>
        <w:rFonts w:ascii="Courier New" w:hAnsi="Courier New" w:cs="Courier New" w:hint="default"/>
      </w:rPr>
    </w:lvl>
    <w:lvl w:ilvl="2" w:tplc="D8CC827C" w:tentative="1">
      <w:start w:val="1"/>
      <w:numFmt w:val="bullet"/>
      <w:lvlText w:val=""/>
      <w:lvlJc w:val="left"/>
      <w:pPr>
        <w:ind w:left="2160" w:hanging="360"/>
      </w:pPr>
      <w:rPr>
        <w:rFonts w:ascii="Wingdings" w:hAnsi="Wingdings" w:hint="default"/>
      </w:rPr>
    </w:lvl>
    <w:lvl w:ilvl="3" w:tplc="4268E204" w:tentative="1">
      <w:start w:val="1"/>
      <w:numFmt w:val="bullet"/>
      <w:lvlText w:val=""/>
      <w:lvlJc w:val="left"/>
      <w:pPr>
        <w:ind w:left="2880" w:hanging="360"/>
      </w:pPr>
      <w:rPr>
        <w:rFonts w:ascii="Symbol" w:hAnsi="Symbol" w:hint="default"/>
      </w:rPr>
    </w:lvl>
    <w:lvl w:ilvl="4" w:tplc="6C046AFA" w:tentative="1">
      <w:start w:val="1"/>
      <w:numFmt w:val="bullet"/>
      <w:lvlText w:val="o"/>
      <w:lvlJc w:val="left"/>
      <w:pPr>
        <w:ind w:left="3600" w:hanging="360"/>
      </w:pPr>
      <w:rPr>
        <w:rFonts w:ascii="Courier New" w:hAnsi="Courier New" w:cs="Courier New" w:hint="default"/>
      </w:rPr>
    </w:lvl>
    <w:lvl w:ilvl="5" w:tplc="8110C26C" w:tentative="1">
      <w:start w:val="1"/>
      <w:numFmt w:val="bullet"/>
      <w:lvlText w:val=""/>
      <w:lvlJc w:val="left"/>
      <w:pPr>
        <w:ind w:left="4320" w:hanging="360"/>
      </w:pPr>
      <w:rPr>
        <w:rFonts w:ascii="Wingdings" w:hAnsi="Wingdings" w:hint="default"/>
      </w:rPr>
    </w:lvl>
    <w:lvl w:ilvl="6" w:tplc="29B67838" w:tentative="1">
      <w:start w:val="1"/>
      <w:numFmt w:val="bullet"/>
      <w:lvlText w:val=""/>
      <w:lvlJc w:val="left"/>
      <w:pPr>
        <w:ind w:left="5040" w:hanging="360"/>
      </w:pPr>
      <w:rPr>
        <w:rFonts w:ascii="Symbol" w:hAnsi="Symbol" w:hint="default"/>
      </w:rPr>
    </w:lvl>
    <w:lvl w:ilvl="7" w:tplc="586C7E30" w:tentative="1">
      <w:start w:val="1"/>
      <w:numFmt w:val="bullet"/>
      <w:lvlText w:val="o"/>
      <w:lvlJc w:val="left"/>
      <w:pPr>
        <w:ind w:left="5760" w:hanging="360"/>
      </w:pPr>
      <w:rPr>
        <w:rFonts w:ascii="Courier New" w:hAnsi="Courier New" w:cs="Courier New" w:hint="default"/>
      </w:rPr>
    </w:lvl>
    <w:lvl w:ilvl="8" w:tplc="9BAA5158" w:tentative="1">
      <w:start w:val="1"/>
      <w:numFmt w:val="bullet"/>
      <w:lvlText w:val=""/>
      <w:lvlJc w:val="left"/>
      <w:pPr>
        <w:ind w:left="6480" w:hanging="360"/>
      </w:pPr>
      <w:rPr>
        <w:rFonts w:ascii="Wingdings" w:hAnsi="Wingdings" w:hint="default"/>
      </w:rPr>
    </w:lvl>
  </w:abstractNum>
  <w:abstractNum w:abstractNumId="2" w15:restartNumberingAfterBreak="0">
    <w:nsid w:val="266F2BAA"/>
    <w:multiLevelType w:val="multilevel"/>
    <w:tmpl w:val="B4BAF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F8665A5"/>
    <w:multiLevelType w:val="multilevel"/>
    <w:tmpl w:val="7728C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BBB2AD2"/>
    <w:multiLevelType w:val="hybridMultilevel"/>
    <w:tmpl w:val="D2CED1CC"/>
    <w:lvl w:ilvl="0" w:tplc="34EA76F6">
      <w:start w:val="1"/>
      <w:numFmt w:val="decimal"/>
      <w:lvlText w:val="%1."/>
      <w:lvlJc w:val="left"/>
      <w:pPr>
        <w:ind w:left="360" w:hanging="360"/>
      </w:pPr>
    </w:lvl>
    <w:lvl w:ilvl="1" w:tplc="449225A8" w:tentative="1">
      <w:start w:val="1"/>
      <w:numFmt w:val="lowerLetter"/>
      <w:lvlText w:val="%2."/>
      <w:lvlJc w:val="left"/>
      <w:pPr>
        <w:ind w:left="1080" w:hanging="360"/>
      </w:pPr>
    </w:lvl>
    <w:lvl w:ilvl="2" w:tplc="F3EC458A" w:tentative="1">
      <w:start w:val="1"/>
      <w:numFmt w:val="lowerRoman"/>
      <w:lvlText w:val="%3."/>
      <w:lvlJc w:val="right"/>
      <w:pPr>
        <w:ind w:left="1800" w:hanging="180"/>
      </w:pPr>
    </w:lvl>
    <w:lvl w:ilvl="3" w:tplc="4C8030FC" w:tentative="1">
      <w:start w:val="1"/>
      <w:numFmt w:val="decimal"/>
      <w:lvlText w:val="%4."/>
      <w:lvlJc w:val="left"/>
      <w:pPr>
        <w:ind w:left="2520" w:hanging="360"/>
      </w:pPr>
    </w:lvl>
    <w:lvl w:ilvl="4" w:tplc="AF34FA56" w:tentative="1">
      <w:start w:val="1"/>
      <w:numFmt w:val="lowerLetter"/>
      <w:lvlText w:val="%5."/>
      <w:lvlJc w:val="left"/>
      <w:pPr>
        <w:ind w:left="3240" w:hanging="360"/>
      </w:pPr>
    </w:lvl>
    <w:lvl w:ilvl="5" w:tplc="4D18148E" w:tentative="1">
      <w:start w:val="1"/>
      <w:numFmt w:val="lowerRoman"/>
      <w:lvlText w:val="%6."/>
      <w:lvlJc w:val="right"/>
      <w:pPr>
        <w:ind w:left="3960" w:hanging="180"/>
      </w:pPr>
    </w:lvl>
    <w:lvl w:ilvl="6" w:tplc="E6C6FA4E" w:tentative="1">
      <w:start w:val="1"/>
      <w:numFmt w:val="decimal"/>
      <w:lvlText w:val="%7."/>
      <w:lvlJc w:val="left"/>
      <w:pPr>
        <w:ind w:left="4680" w:hanging="360"/>
      </w:pPr>
    </w:lvl>
    <w:lvl w:ilvl="7" w:tplc="3174B1EE" w:tentative="1">
      <w:start w:val="1"/>
      <w:numFmt w:val="lowerLetter"/>
      <w:lvlText w:val="%8."/>
      <w:lvlJc w:val="left"/>
      <w:pPr>
        <w:ind w:left="5400" w:hanging="360"/>
      </w:pPr>
    </w:lvl>
    <w:lvl w:ilvl="8" w:tplc="8B326418" w:tentative="1">
      <w:start w:val="1"/>
      <w:numFmt w:val="lowerRoman"/>
      <w:lvlText w:val="%9."/>
      <w:lvlJc w:val="right"/>
      <w:pPr>
        <w:ind w:left="6120" w:hanging="180"/>
      </w:pPr>
    </w:lvl>
  </w:abstractNum>
  <w:abstractNum w:abstractNumId="5" w15:restartNumberingAfterBreak="0">
    <w:nsid w:val="41312DA2"/>
    <w:multiLevelType w:val="multilevel"/>
    <w:tmpl w:val="CF244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2865B12"/>
    <w:multiLevelType w:val="hybridMultilevel"/>
    <w:tmpl w:val="2D6E2410"/>
    <w:lvl w:ilvl="0" w:tplc="A28E9188">
      <w:start w:val="1"/>
      <w:numFmt w:val="decimal"/>
      <w:lvlText w:val="%1."/>
      <w:lvlJc w:val="left"/>
      <w:pPr>
        <w:ind w:left="360" w:hanging="360"/>
      </w:pPr>
    </w:lvl>
    <w:lvl w:ilvl="1" w:tplc="943688AA" w:tentative="1">
      <w:start w:val="1"/>
      <w:numFmt w:val="lowerLetter"/>
      <w:lvlText w:val="%2."/>
      <w:lvlJc w:val="left"/>
      <w:pPr>
        <w:ind w:left="1440" w:hanging="360"/>
      </w:pPr>
    </w:lvl>
    <w:lvl w:ilvl="2" w:tplc="6158C422" w:tentative="1">
      <w:start w:val="1"/>
      <w:numFmt w:val="lowerRoman"/>
      <w:lvlText w:val="%3."/>
      <w:lvlJc w:val="right"/>
      <w:pPr>
        <w:ind w:left="2160" w:hanging="180"/>
      </w:pPr>
    </w:lvl>
    <w:lvl w:ilvl="3" w:tplc="F7FC05B8" w:tentative="1">
      <w:start w:val="1"/>
      <w:numFmt w:val="decimal"/>
      <w:lvlText w:val="%4."/>
      <w:lvlJc w:val="left"/>
      <w:pPr>
        <w:ind w:left="2880" w:hanging="360"/>
      </w:pPr>
    </w:lvl>
    <w:lvl w:ilvl="4" w:tplc="9D0EAF9E" w:tentative="1">
      <w:start w:val="1"/>
      <w:numFmt w:val="lowerLetter"/>
      <w:lvlText w:val="%5."/>
      <w:lvlJc w:val="left"/>
      <w:pPr>
        <w:ind w:left="3600" w:hanging="360"/>
      </w:pPr>
    </w:lvl>
    <w:lvl w:ilvl="5" w:tplc="E5BA9078" w:tentative="1">
      <w:start w:val="1"/>
      <w:numFmt w:val="lowerRoman"/>
      <w:lvlText w:val="%6."/>
      <w:lvlJc w:val="right"/>
      <w:pPr>
        <w:ind w:left="4320" w:hanging="180"/>
      </w:pPr>
    </w:lvl>
    <w:lvl w:ilvl="6" w:tplc="D4BA7910" w:tentative="1">
      <w:start w:val="1"/>
      <w:numFmt w:val="decimal"/>
      <w:lvlText w:val="%7."/>
      <w:lvlJc w:val="left"/>
      <w:pPr>
        <w:ind w:left="5040" w:hanging="360"/>
      </w:pPr>
    </w:lvl>
    <w:lvl w:ilvl="7" w:tplc="F79CB392" w:tentative="1">
      <w:start w:val="1"/>
      <w:numFmt w:val="lowerLetter"/>
      <w:lvlText w:val="%8."/>
      <w:lvlJc w:val="left"/>
      <w:pPr>
        <w:ind w:left="5760" w:hanging="360"/>
      </w:pPr>
    </w:lvl>
    <w:lvl w:ilvl="8" w:tplc="542EC626" w:tentative="1">
      <w:start w:val="1"/>
      <w:numFmt w:val="lowerRoman"/>
      <w:lvlText w:val="%9."/>
      <w:lvlJc w:val="right"/>
      <w:pPr>
        <w:ind w:left="6480" w:hanging="180"/>
      </w:pPr>
    </w:lvl>
  </w:abstractNum>
  <w:abstractNum w:abstractNumId="7" w15:restartNumberingAfterBreak="0">
    <w:nsid w:val="5AED7383"/>
    <w:multiLevelType w:val="multilevel"/>
    <w:tmpl w:val="7EC03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C2E1B68"/>
    <w:multiLevelType w:val="multilevel"/>
    <w:tmpl w:val="400C81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FFF139C"/>
    <w:multiLevelType w:val="hybridMultilevel"/>
    <w:tmpl w:val="065AE62C"/>
    <w:lvl w:ilvl="0" w:tplc="40461DAA">
      <w:start w:val="1"/>
      <w:numFmt w:val="decimal"/>
      <w:lvlText w:val="%1."/>
      <w:lvlJc w:val="left"/>
      <w:pPr>
        <w:ind w:left="360" w:hanging="360"/>
      </w:pPr>
    </w:lvl>
    <w:lvl w:ilvl="1" w:tplc="4352FA28">
      <w:start w:val="1"/>
      <w:numFmt w:val="lowerLetter"/>
      <w:lvlText w:val="%2."/>
      <w:lvlJc w:val="left"/>
      <w:pPr>
        <w:ind w:left="360" w:hanging="360"/>
      </w:pPr>
    </w:lvl>
    <w:lvl w:ilvl="2" w:tplc="63981AF8" w:tentative="1">
      <w:start w:val="1"/>
      <w:numFmt w:val="lowerRoman"/>
      <w:lvlText w:val="%3."/>
      <w:lvlJc w:val="right"/>
      <w:pPr>
        <w:ind w:left="2160" w:hanging="180"/>
      </w:pPr>
    </w:lvl>
    <w:lvl w:ilvl="3" w:tplc="EEFE19AC" w:tentative="1">
      <w:start w:val="1"/>
      <w:numFmt w:val="decimal"/>
      <w:lvlText w:val="%4."/>
      <w:lvlJc w:val="left"/>
      <w:pPr>
        <w:ind w:left="2880" w:hanging="360"/>
      </w:pPr>
    </w:lvl>
    <w:lvl w:ilvl="4" w:tplc="545A7242" w:tentative="1">
      <w:start w:val="1"/>
      <w:numFmt w:val="lowerLetter"/>
      <w:lvlText w:val="%5."/>
      <w:lvlJc w:val="left"/>
      <w:pPr>
        <w:ind w:left="3600" w:hanging="360"/>
      </w:pPr>
    </w:lvl>
    <w:lvl w:ilvl="5" w:tplc="CA98B3CA" w:tentative="1">
      <w:start w:val="1"/>
      <w:numFmt w:val="lowerRoman"/>
      <w:lvlText w:val="%6."/>
      <w:lvlJc w:val="right"/>
      <w:pPr>
        <w:ind w:left="4320" w:hanging="180"/>
      </w:pPr>
    </w:lvl>
    <w:lvl w:ilvl="6" w:tplc="FF702566" w:tentative="1">
      <w:start w:val="1"/>
      <w:numFmt w:val="decimal"/>
      <w:lvlText w:val="%7."/>
      <w:lvlJc w:val="left"/>
      <w:pPr>
        <w:ind w:left="5040" w:hanging="360"/>
      </w:pPr>
    </w:lvl>
    <w:lvl w:ilvl="7" w:tplc="1CE4BC10" w:tentative="1">
      <w:start w:val="1"/>
      <w:numFmt w:val="lowerLetter"/>
      <w:lvlText w:val="%8."/>
      <w:lvlJc w:val="left"/>
      <w:pPr>
        <w:ind w:left="5760" w:hanging="360"/>
      </w:pPr>
    </w:lvl>
    <w:lvl w:ilvl="8" w:tplc="21B68D00" w:tentative="1">
      <w:start w:val="1"/>
      <w:numFmt w:val="lowerRoman"/>
      <w:lvlText w:val="%9."/>
      <w:lvlJc w:val="right"/>
      <w:pPr>
        <w:ind w:left="6480" w:hanging="180"/>
      </w:pPr>
    </w:lvl>
  </w:abstractNum>
  <w:abstractNum w:abstractNumId="10" w15:restartNumberingAfterBreak="0">
    <w:nsid w:val="6ECF508E"/>
    <w:multiLevelType w:val="hybridMultilevel"/>
    <w:tmpl w:val="D0F4D6E4"/>
    <w:lvl w:ilvl="0" w:tplc="8F84428E">
      <w:start w:val="1"/>
      <w:numFmt w:val="decimal"/>
      <w:lvlText w:val="%1."/>
      <w:lvlJc w:val="left"/>
      <w:pPr>
        <w:ind w:left="720" w:hanging="360"/>
      </w:pPr>
    </w:lvl>
    <w:lvl w:ilvl="1" w:tplc="A59A7DEC">
      <w:start w:val="1"/>
      <w:numFmt w:val="decimal"/>
      <w:lvlText w:val="%2."/>
      <w:lvlJc w:val="left"/>
      <w:pPr>
        <w:ind w:left="1440" w:hanging="360"/>
      </w:pPr>
    </w:lvl>
    <w:lvl w:ilvl="2" w:tplc="6AD6293C" w:tentative="1">
      <w:start w:val="1"/>
      <w:numFmt w:val="lowerRoman"/>
      <w:lvlText w:val="%3."/>
      <w:lvlJc w:val="right"/>
      <w:pPr>
        <w:ind w:left="2160" w:hanging="180"/>
      </w:pPr>
    </w:lvl>
    <w:lvl w:ilvl="3" w:tplc="2878CBB4" w:tentative="1">
      <w:start w:val="1"/>
      <w:numFmt w:val="decimal"/>
      <w:lvlText w:val="%4."/>
      <w:lvlJc w:val="left"/>
      <w:pPr>
        <w:ind w:left="2880" w:hanging="360"/>
      </w:pPr>
    </w:lvl>
    <w:lvl w:ilvl="4" w:tplc="2BCA6292" w:tentative="1">
      <w:start w:val="1"/>
      <w:numFmt w:val="lowerLetter"/>
      <w:lvlText w:val="%5."/>
      <w:lvlJc w:val="left"/>
      <w:pPr>
        <w:ind w:left="3600" w:hanging="360"/>
      </w:pPr>
    </w:lvl>
    <w:lvl w:ilvl="5" w:tplc="0424514C" w:tentative="1">
      <w:start w:val="1"/>
      <w:numFmt w:val="lowerRoman"/>
      <w:lvlText w:val="%6."/>
      <w:lvlJc w:val="right"/>
      <w:pPr>
        <w:ind w:left="4320" w:hanging="180"/>
      </w:pPr>
    </w:lvl>
    <w:lvl w:ilvl="6" w:tplc="5F06F7B6" w:tentative="1">
      <w:start w:val="1"/>
      <w:numFmt w:val="decimal"/>
      <w:lvlText w:val="%7."/>
      <w:lvlJc w:val="left"/>
      <w:pPr>
        <w:ind w:left="5040" w:hanging="360"/>
      </w:pPr>
    </w:lvl>
    <w:lvl w:ilvl="7" w:tplc="C2408FCA" w:tentative="1">
      <w:start w:val="1"/>
      <w:numFmt w:val="lowerLetter"/>
      <w:lvlText w:val="%8."/>
      <w:lvlJc w:val="left"/>
      <w:pPr>
        <w:ind w:left="5760" w:hanging="360"/>
      </w:pPr>
    </w:lvl>
    <w:lvl w:ilvl="8" w:tplc="AB8494D4" w:tentative="1">
      <w:start w:val="1"/>
      <w:numFmt w:val="lowerRoman"/>
      <w:lvlText w:val="%9."/>
      <w:lvlJc w:val="right"/>
      <w:pPr>
        <w:ind w:left="6480" w:hanging="180"/>
      </w:pPr>
    </w:lvl>
  </w:abstractNum>
  <w:abstractNum w:abstractNumId="11" w15:restartNumberingAfterBreak="0">
    <w:nsid w:val="7A153D51"/>
    <w:multiLevelType w:val="hybridMultilevel"/>
    <w:tmpl w:val="EC422906"/>
    <w:lvl w:ilvl="0" w:tplc="FA0E8758">
      <w:numFmt w:val="bullet"/>
      <w:lvlText w:val=""/>
      <w:lvlJc w:val="left"/>
      <w:pPr>
        <w:ind w:left="780" w:hanging="420"/>
      </w:pPr>
      <w:rPr>
        <w:rFonts w:ascii="Times New Roman" w:eastAsiaTheme="minorHAnsi" w:hAnsi="Times New Roman" w:cs="Times New Roman" w:hint="default"/>
      </w:rPr>
    </w:lvl>
    <w:lvl w:ilvl="1" w:tplc="9FC2843C" w:tentative="1">
      <w:start w:val="1"/>
      <w:numFmt w:val="bullet"/>
      <w:lvlText w:val="o"/>
      <w:lvlJc w:val="left"/>
      <w:pPr>
        <w:ind w:left="1440" w:hanging="360"/>
      </w:pPr>
      <w:rPr>
        <w:rFonts w:ascii="Courier New" w:hAnsi="Courier New" w:cs="Courier New" w:hint="default"/>
      </w:rPr>
    </w:lvl>
    <w:lvl w:ilvl="2" w:tplc="55F89BB2" w:tentative="1">
      <w:start w:val="1"/>
      <w:numFmt w:val="bullet"/>
      <w:lvlText w:val=""/>
      <w:lvlJc w:val="left"/>
      <w:pPr>
        <w:ind w:left="2160" w:hanging="360"/>
      </w:pPr>
      <w:rPr>
        <w:rFonts w:ascii="Wingdings" w:hAnsi="Wingdings" w:hint="default"/>
      </w:rPr>
    </w:lvl>
    <w:lvl w:ilvl="3" w:tplc="9BD490DC" w:tentative="1">
      <w:start w:val="1"/>
      <w:numFmt w:val="bullet"/>
      <w:lvlText w:val=""/>
      <w:lvlJc w:val="left"/>
      <w:pPr>
        <w:ind w:left="2880" w:hanging="360"/>
      </w:pPr>
      <w:rPr>
        <w:rFonts w:ascii="Symbol" w:hAnsi="Symbol" w:hint="default"/>
      </w:rPr>
    </w:lvl>
    <w:lvl w:ilvl="4" w:tplc="B0949DBC" w:tentative="1">
      <w:start w:val="1"/>
      <w:numFmt w:val="bullet"/>
      <w:lvlText w:val="o"/>
      <w:lvlJc w:val="left"/>
      <w:pPr>
        <w:ind w:left="3600" w:hanging="360"/>
      </w:pPr>
      <w:rPr>
        <w:rFonts w:ascii="Courier New" w:hAnsi="Courier New" w:cs="Courier New" w:hint="default"/>
      </w:rPr>
    </w:lvl>
    <w:lvl w:ilvl="5" w:tplc="E12E6218" w:tentative="1">
      <w:start w:val="1"/>
      <w:numFmt w:val="bullet"/>
      <w:lvlText w:val=""/>
      <w:lvlJc w:val="left"/>
      <w:pPr>
        <w:ind w:left="4320" w:hanging="360"/>
      </w:pPr>
      <w:rPr>
        <w:rFonts w:ascii="Wingdings" w:hAnsi="Wingdings" w:hint="default"/>
      </w:rPr>
    </w:lvl>
    <w:lvl w:ilvl="6" w:tplc="9A6E0452" w:tentative="1">
      <w:start w:val="1"/>
      <w:numFmt w:val="bullet"/>
      <w:lvlText w:val=""/>
      <w:lvlJc w:val="left"/>
      <w:pPr>
        <w:ind w:left="5040" w:hanging="360"/>
      </w:pPr>
      <w:rPr>
        <w:rFonts w:ascii="Symbol" w:hAnsi="Symbol" w:hint="default"/>
      </w:rPr>
    </w:lvl>
    <w:lvl w:ilvl="7" w:tplc="10D4F908" w:tentative="1">
      <w:start w:val="1"/>
      <w:numFmt w:val="bullet"/>
      <w:lvlText w:val="o"/>
      <w:lvlJc w:val="left"/>
      <w:pPr>
        <w:ind w:left="5760" w:hanging="360"/>
      </w:pPr>
      <w:rPr>
        <w:rFonts w:ascii="Courier New" w:hAnsi="Courier New" w:cs="Courier New" w:hint="default"/>
      </w:rPr>
    </w:lvl>
    <w:lvl w:ilvl="8" w:tplc="3D646F2E" w:tentative="1">
      <w:start w:val="1"/>
      <w:numFmt w:val="bullet"/>
      <w:lvlText w:val=""/>
      <w:lvlJc w:val="left"/>
      <w:pPr>
        <w:ind w:left="6480" w:hanging="360"/>
      </w:pPr>
      <w:rPr>
        <w:rFonts w:ascii="Wingdings" w:hAnsi="Wingdings" w:hint="default"/>
      </w:rPr>
    </w:lvl>
  </w:abstractNum>
  <w:abstractNum w:abstractNumId="12" w15:restartNumberingAfterBreak="0">
    <w:nsid w:val="7C494170"/>
    <w:multiLevelType w:val="hybridMultilevel"/>
    <w:tmpl w:val="DE2A78E8"/>
    <w:lvl w:ilvl="0" w:tplc="F4B20DDC">
      <w:numFmt w:val="bullet"/>
      <w:lvlText w:val=""/>
      <w:lvlJc w:val="left"/>
      <w:pPr>
        <w:ind w:left="760" w:hanging="400"/>
      </w:pPr>
      <w:rPr>
        <w:rFonts w:ascii="Times New Roman" w:eastAsiaTheme="minorHAnsi" w:hAnsi="Times New Roman" w:cs="Times New Roman" w:hint="default"/>
      </w:rPr>
    </w:lvl>
    <w:lvl w:ilvl="1" w:tplc="0C1CCD50" w:tentative="1">
      <w:start w:val="1"/>
      <w:numFmt w:val="bullet"/>
      <w:lvlText w:val="o"/>
      <w:lvlJc w:val="left"/>
      <w:pPr>
        <w:ind w:left="1440" w:hanging="360"/>
      </w:pPr>
      <w:rPr>
        <w:rFonts w:ascii="Courier New" w:hAnsi="Courier New" w:cs="Courier New" w:hint="default"/>
      </w:rPr>
    </w:lvl>
    <w:lvl w:ilvl="2" w:tplc="EE1C537A" w:tentative="1">
      <w:start w:val="1"/>
      <w:numFmt w:val="bullet"/>
      <w:lvlText w:val=""/>
      <w:lvlJc w:val="left"/>
      <w:pPr>
        <w:ind w:left="2160" w:hanging="360"/>
      </w:pPr>
      <w:rPr>
        <w:rFonts w:ascii="Wingdings" w:hAnsi="Wingdings" w:hint="default"/>
      </w:rPr>
    </w:lvl>
    <w:lvl w:ilvl="3" w:tplc="C04213CC" w:tentative="1">
      <w:start w:val="1"/>
      <w:numFmt w:val="bullet"/>
      <w:lvlText w:val=""/>
      <w:lvlJc w:val="left"/>
      <w:pPr>
        <w:ind w:left="2880" w:hanging="360"/>
      </w:pPr>
      <w:rPr>
        <w:rFonts w:ascii="Symbol" w:hAnsi="Symbol" w:hint="default"/>
      </w:rPr>
    </w:lvl>
    <w:lvl w:ilvl="4" w:tplc="EA50A89C" w:tentative="1">
      <w:start w:val="1"/>
      <w:numFmt w:val="bullet"/>
      <w:lvlText w:val="o"/>
      <w:lvlJc w:val="left"/>
      <w:pPr>
        <w:ind w:left="3600" w:hanging="360"/>
      </w:pPr>
      <w:rPr>
        <w:rFonts w:ascii="Courier New" w:hAnsi="Courier New" w:cs="Courier New" w:hint="default"/>
      </w:rPr>
    </w:lvl>
    <w:lvl w:ilvl="5" w:tplc="E0D62BB6" w:tentative="1">
      <w:start w:val="1"/>
      <w:numFmt w:val="bullet"/>
      <w:lvlText w:val=""/>
      <w:lvlJc w:val="left"/>
      <w:pPr>
        <w:ind w:left="4320" w:hanging="360"/>
      </w:pPr>
      <w:rPr>
        <w:rFonts w:ascii="Wingdings" w:hAnsi="Wingdings" w:hint="default"/>
      </w:rPr>
    </w:lvl>
    <w:lvl w:ilvl="6" w:tplc="386004B2" w:tentative="1">
      <w:start w:val="1"/>
      <w:numFmt w:val="bullet"/>
      <w:lvlText w:val=""/>
      <w:lvlJc w:val="left"/>
      <w:pPr>
        <w:ind w:left="5040" w:hanging="360"/>
      </w:pPr>
      <w:rPr>
        <w:rFonts w:ascii="Symbol" w:hAnsi="Symbol" w:hint="default"/>
      </w:rPr>
    </w:lvl>
    <w:lvl w:ilvl="7" w:tplc="6A4EAC68" w:tentative="1">
      <w:start w:val="1"/>
      <w:numFmt w:val="bullet"/>
      <w:lvlText w:val="o"/>
      <w:lvlJc w:val="left"/>
      <w:pPr>
        <w:ind w:left="5760" w:hanging="360"/>
      </w:pPr>
      <w:rPr>
        <w:rFonts w:ascii="Courier New" w:hAnsi="Courier New" w:cs="Courier New" w:hint="default"/>
      </w:rPr>
    </w:lvl>
    <w:lvl w:ilvl="8" w:tplc="C41E6590" w:tentative="1">
      <w:start w:val="1"/>
      <w:numFmt w:val="bullet"/>
      <w:lvlText w:val=""/>
      <w:lvlJc w:val="left"/>
      <w:pPr>
        <w:ind w:left="6480" w:hanging="360"/>
      </w:pPr>
      <w:rPr>
        <w:rFonts w:ascii="Wingdings" w:hAnsi="Wingdings" w:hint="default"/>
      </w:rPr>
    </w:lvl>
  </w:abstractNum>
  <w:num w:numId="1" w16cid:durableId="1065295717">
    <w:abstractNumId w:val="2"/>
  </w:num>
  <w:num w:numId="2" w16cid:durableId="1792630775">
    <w:abstractNumId w:val="3"/>
  </w:num>
  <w:num w:numId="3" w16cid:durableId="2043482047">
    <w:abstractNumId w:val="8"/>
  </w:num>
  <w:num w:numId="4" w16cid:durableId="1780876767">
    <w:abstractNumId w:val="5"/>
  </w:num>
  <w:num w:numId="5" w16cid:durableId="2095395749">
    <w:abstractNumId w:val="7"/>
  </w:num>
  <w:num w:numId="6" w16cid:durableId="664625383">
    <w:abstractNumId w:val="4"/>
  </w:num>
  <w:num w:numId="7" w16cid:durableId="409692778">
    <w:abstractNumId w:val="11"/>
  </w:num>
  <w:num w:numId="8" w16cid:durableId="1979458304">
    <w:abstractNumId w:val="10"/>
  </w:num>
  <w:num w:numId="9" w16cid:durableId="1295911071">
    <w:abstractNumId w:val="12"/>
  </w:num>
  <w:num w:numId="10" w16cid:durableId="688675094">
    <w:abstractNumId w:val="9"/>
  </w:num>
  <w:num w:numId="11" w16cid:durableId="1958028872">
    <w:abstractNumId w:val="6"/>
  </w:num>
  <w:num w:numId="12" w16cid:durableId="1398477394">
    <w:abstractNumId w:val="0"/>
  </w:num>
  <w:num w:numId="13" w16cid:durableId="19709376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57F6"/>
    <w:rsid w:val="00026552"/>
    <w:rsid w:val="00077914"/>
    <w:rsid w:val="00185BB4"/>
    <w:rsid w:val="0030545D"/>
    <w:rsid w:val="003123E6"/>
    <w:rsid w:val="003A6434"/>
    <w:rsid w:val="00601FA1"/>
    <w:rsid w:val="00653609"/>
    <w:rsid w:val="00772430"/>
    <w:rsid w:val="0083016C"/>
    <w:rsid w:val="00897241"/>
    <w:rsid w:val="009179D1"/>
    <w:rsid w:val="00950827"/>
    <w:rsid w:val="009957F6"/>
    <w:rsid w:val="00A768F4"/>
    <w:rsid w:val="00D52966"/>
    <w:rsid w:val="00DA1337"/>
    <w:rsid w:val="00DE651E"/>
    <w:rsid w:val="00E71F00"/>
  </w:rsids>
  <m:mathPr>
    <m:mathFont m:val="Cambria Math"/>
    <m:brkBin m:val="before"/>
    <m:brkBinSub m:val="--"/>
    <m:smallFrac m:val="0"/>
    <m:dispDef/>
    <m:lMargin m:val="0"/>
    <m:rMargin m:val="0"/>
    <m:defJc m:val="centerGroup"/>
    <m:wrapIndent m:val="1440"/>
    <m:intLim m:val="subSup"/>
    <m:naryLim m:val="undOvr"/>
  </m:mathPr>
  <w:themeFontLang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E7E10A"/>
  <w15:chartTrackingRefBased/>
  <w15:docId w15:val="{B0EA0A07-1E9F-3244-B6E7-C54762089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30"/>
        <w:lang w:val="" w:eastAsia="en-US" w:bidi="bn-IN"/>
        <w14:ligatures w14:val="standardContextual"/>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2430"/>
    <w:rPr>
      <w:rFonts w:ascii="Times New Roman" w:hAnsi="Times New Roman" w:cs="Vrinda"/>
      <w:lang w:val="en-GB"/>
    </w:rPr>
  </w:style>
  <w:style w:type="paragraph" w:styleId="Heading1">
    <w:name w:val="heading 1"/>
    <w:basedOn w:val="Normal"/>
    <w:next w:val="Normal"/>
    <w:link w:val="Heading1Char"/>
    <w:autoRedefine/>
    <w:uiPriority w:val="9"/>
    <w:qFormat/>
    <w:rsid w:val="00DA1337"/>
    <w:pPr>
      <w:keepNext/>
      <w:keepLines/>
      <w:spacing w:before="240"/>
      <w:outlineLvl w:val="0"/>
    </w:pPr>
    <w:rPr>
      <w:rFonts w:eastAsiaTheme="majorEastAsia" w:cstheme="majorBidi"/>
      <w:b/>
      <w:color w:val="2F5496" w:themeColor="accent1" w:themeShade="BF"/>
      <w:sz w:val="32"/>
      <w:szCs w:val="40"/>
    </w:rPr>
  </w:style>
  <w:style w:type="paragraph" w:styleId="Heading2">
    <w:name w:val="heading 2"/>
    <w:basedOn w:val="Normal"/>
    <w:next w:val="Normal"/>
    <w:link w:val="Heading2Char"/>
    <w:autoRedefine/>
    <w:uiPriority w:val="9"/>
    <w:unhideWhenUsed/>
    <w:qFormat/>
    <w:rsid w:val="00185BB4"/>
    <w:pPr>
      <w:keepNext/>
      <w:keepLines/>
      <w:spacing w:before="40"/>
      <w:outlineLvl w:val="1"/>
    </w:pPr>
    <w:rPr>
      <w:rFonts w:eastAsiaTheme="majorEastAsia" w:cstheme="majorBidi"/>
      <w:b/>
      <w:sz w:val="28"/>
      <w:szCs w:val="33"/>
    </w:rPr>
  </w:style>
  <w:style w:type="paragraph" w:styleId="Heading4">
    <w:name w:val="heading 4"/>
    <w:basedOn w:val="Normal"/>
    <w:next w:val="Normal"/>
    <w:link w:val="Heading4Char"/>
    <w:uiPriority w:val="9"/>
    <w:semiHidden/>
    <w:unhideWhenUsed/>
    <w:qFormat/>
    <w:rsid w:val="00D52966"/>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autoRedefine/>
    <w:uiPriority w:val="1"/>
    <w:qFormat/>
    <w:rsid w:val="00185BB4"/>
    <w:rPr>
      <w:rFonts w:ascii="Times New Roman" w:hAnsi="Times New Roman" w:cs="Vrinda"/>
      <w:color w:val="2F5496" w:themeColor="accent1" w:themeShade="BF"/>
      <w:sz w:val="32"/>
    </w:rPr>
  </w:style>
  <w:style w:type="character" w:customStyle="1" w:styleId="Heading1Char">
    <w:name w:val="Heading 1 Char"/>
    <w:basedOn w:val="DefaultParagraphFont"/>
    <w:link w:val="Heading1"/>
    <w:uiPriority w:val="9"/>
    <w:rsid w:val="00DA1337"/>
    <w:rPr>
      <w:rFonts w:ascii="Times New Roman" w:eastAsiaTheme="majorEastAsia" w:hAnsi="Times New Roman" w:cstheme="majorBidi"/>
      <w:b/>
      <w:color w:val="2F5496" w:themeColor="accent1" w:themeShade="BF"/>
      <w:sz w:val="32"/>
      <w:szCs w:val="40"/>
      <w:lang w:val="en-GB"/>
    </w:rPr>
  </w:style>
  <w:style w:type="character" w:customStyle="1" w:styleId="Heading2Char">
    <w:name w:val="Heading 2 Char"/>
    <w:basedOn w:val="DefaultParagraphFont"/>
    <w:link w:val="Heading2"/>
    <w:uiPriority w:val="9"/>
    <w:rsid w:val="00185BB4"/>
    <w:rPr>
      <w:rFonts w:ascii="Times New Roman" w:eastAsiaTheme="majorEastAsia" w:hAnsi="Times New Roman" w:cstheme="majorBidi"/>
      <w:b/>
      <w:sz w:val="28"/>
      <w:szCs w:val="33"/>
    </w:rPr>
  </w:style>
  <w:style w:type="paragraph" w:styleId="TOC1">
    <w:name w:val="toc 1"/>
    <w:basedOn w:val="Normal"/>
    <w:next w:val="Normal"/>
    <w:autoRedefine/>
    <w:uiPriority w:val="39"/>
    <w:unhideWhenUsed/>
    <w:rsid w:val="003A6434"/>
    <w:pPr>
      <w:spacing w:before="120"/>
      <w:jc w:val="left"/>
    </w:pPr>
    <w:rPr>
      <w:rFonts w:asciiTheme="minorHAnsi" w:hAnsiTheme="minorHAnsi"/>
      <w:b/>
      <w:bCs/>
      <w:i/>
      <w:iCs/>
      <w:szCs w:val="24"/>
    </w:rPr>
  </w:style>
  <w:style w:type="character" w:styleId="Hyperlink">
    <w:name w:val="Hyperlink"/>
    <w:basedOn w:val="DefaultParagraphFont"/>
    <w:uiPriority w:val="99"/>
    <w:unhideWhenUsed/>
    <w:rsid w:val="00E71F00"/>
    <w:rPr>
      <w:color w:val="0563C1" w:themeColor="hyperlink"/>
      <w:u w:val="single"/>
    </w:rPr>
  </w:style>
  <w:style w:type="character" w:styleId="UnresolvedMention">
    <w:name w:val="Unresolved Mention"/>
    <w:basedOn w:val="DefaultParagraphFont"/>
    <w:uiPriority w:val="99"/>
    <w:semiHidden/>
    <w:unhideWhenUsed/>
    <w:rsid w:val="00E71F00"/>
    <w:rPr>
      <w:color w:val="605E5C"/>
      <w:shd w:val="clear" w:color="auto" w:fill="E1DFDD"/>
    </w:rPr>
  </w:style>
  <w:style w:type="paragraph" w:styleId="ListParagraph">
    <w:name w:val="List Paragraph"/>
    <w:basedOn w:val="Normal"/>
    <w:uiPriority w:val="34"/>
    <w:qFormat/>
    <w:rsid w:val="00E71F00"/>
    <w:pPr>
      <w:ind w:left="720"/>
      <w:contextualSpacing/>
    </w:pPr>
  </w:style>
  <w:style w:type="paragraph" w:styleId="Footer">
    <w:name w:val="footer"/>
    <w:basedOn w:val="Normal"/>
    <w:link w:val="FooterChar"/>
    <w:uiPriority w:val="99"/>
    <w:unhideWhenUsed/>
    <w:rsid w:val="00DA1337"/>
    <w:pPr>
      <w:tabs>
        <w:tab w:val="center" w:pos="4513"/>
        <w:tab w:val="right" w:pos="9026"/>
      </w:tabs>
      <w:spacing w:line="240" w:lineRule="auto"/>
    </w:pPr>
  </w:style>
  <w:style w:type="character" w:customStyle="1" w:styleId="FooterChar">
    <w:name w:val="Footer Char"/>
    <w:basedOn w:val="DefaultParagraphFont"/>
    <w:link w:val="Footer"/>
    <w:uiPriority w:val="99"/>
    <w:rsid w:val="00DA1337"/>
    <w:rPr>
      <w:rFonts w:ascii="Times New Roman" w:hAnsi="Times New Roman" w:cs="Vrinda"/>
      <w:lang w:val="en-GB"/>
    </w:rPr>
  </w:style>
  <w:style w:type="character" w:styleId="PageNumber">
    <w:name w:val="page number"/>
    <w:basedOn w:val="DefaultParagraphFont"/>
    <w:uiPriority w:val="99"/>
    <w:semiHidden/>
    <w:unhideWhenUsed/>
    <w:rsid w:val="00DA1337"/>
  </w:style>
  <w:style w:type="paragraph" w:styleId="TOCHeading">
    <w:name w:val="TOC Heading"/>
    <w:basedOn w:val="Heading1"/>
    <w:next w:val="Normal"/>
    <w:uiPriority w:val="39"/>
    <w:unhideWhenUsed/>
    <w:qFormat/>
    <w:rsid w:val="00DA1337"/>
    <w:pPr>
      <w:spacing w:before="480" w:line="276" w:lineRule="auto"/>
      <w:jc w:val="left"/>
      <w:outlineLvl w:val="9"/>
    </w:pPr>
    <w:rPr>
      <w:rFonts w:asciiTheme="majorHAnsi" w:hAnsiTheme="majorHAnsi"/>
      <w:bCs/>
      <w:kern w:val="0"/>
      <w:sz w:val="28"/>
      <w:szCs w:val="28"/>
      <w:lang w:val="en-US" w:bidi="ar-SA"/>
      <w14:ligatures w14:val="none"/>
    </w:rPr>
  </w:style>
  <w:style w:type="paragraph" w:styleId="TOC2">
    <w:name w:val="toc 2"/>
    <w:basedOn w:val="Normal"/>
    <w:next w:val="Normal"/>
    <w:autoRedefine/>
    <w:uiPriority w:val="39"/>
    <w:unhideWhenUsed/>
    <w:rsid w:val="00DA1337"/>
    <w:pPr>
      <w:spacing w:before="120"/>
      <w:ind w:left="240"/>
      <w:jc w:val="left"/>
    </w:pPr>
    <w:rPr>
      <w:rFonts w:asciiTheme="minorHAnsi" w:hAnsiTheme="minorHAnsi"/>
      <w:b/>
      <w:bCs/>
      <w:sz w:val="22"/>
      <w:szCs w:val="22"/>
    </w:rPr>
  </w:style>
  <w:style w:type="paragraph" w:styleId="TOC3">
    <w:name w:val="toc 3"/>
    <w:basedOn w:val="Normal"/>
    <w:next w:val="Normal"/>
    <w:autoRedefine/>
    <w:uiPriority w:val="39"/>
    <w:semiHidden/>
    <w:unhideWhenUsed/>
    <w:rsid w:val="00DA1337"/>
    <w:pPr>
      <w:ind w:left="480"/>
      <w:jc w:val="left"/>
    </w:pPr>
    <w:rPr>
      <w:rFonts w:asciiTheme="minorHAnsi" w:hAnsiTheme="minorHAnsi"/>
      <w:sz w:val="20"/>
      <w:szCs w:val="20"/>
    </w:rPr>
  </w:style>
  <w:style w:type="paragraph" w:styleId="TOC4">
    <w:name w:val="toc 4"/>
    <w:basedOn w:val="Normal"/>
    <w:next w:val="Normal"/>
    <w:autoRedefine/>
    <w:uiPriority w:val="39"/>
    <w:semiHidden/>
    <w:unhideWhenUsed/>
    <w:rsid w:val="00DA1337"/>
    <w:pPr>
      <w:ind w:left="720"/>
      <w:jc w:val="left"/>
    </w:pPr>
    <w:rPr>
      <w:rFonts w:asciiTheme="minorHAnsi" w:hAnsiTheme="minorHAnsi"/>
      <w:sz w:val="20"/>
      <w:szCs w:val="20"/>
    </w:rPr>
  </w:style>
  <w:style w:type="paragraph" w:styleId="TOC5">
    <w:name w:val="toc 5"/>
    <w:basedOn w:val="Normal"/>
    <w:next w:val="Normal"/>
    <w:autoRedefine/>
    <w:uiPriority w:val="39"/>
    <w:semiHidden/>
    <w:unhideWhenUsed/>
    <w:rsid w:val="00DA1337"/>
    <w:pPr>
      <w:ind w:left="960"/>
      <w:jc w:val="left"/>
    </w:pPr>
    <w:rPr>
      <w:rFonts w:asciiTheme="minorHAnsi" w:hAnsiTheme="minorHAnsi"/>
      <w:sz w:val="20"/>
      <w:szCs w:val="20"/>
    </w:rPr>
  </w:style>
  <w:style w:type="paragraph" w:styleId="TOC6">
    <w:name w:val="toc 6"/>
    <w:basedOn w:val="Normal"/>
    <w:next w:val="Normal"/>
    <w:autoRedefine/>
    <w:uiPriority w:val="39"/>
    <w:semiHidden/>
    <w:unhideWhenUsed/>
    <w:rsid w:val="00DA1337"/>
    <w:pPr>
      <w:ind w:left="1200"/>
      <w:jc w:val="left"/>
    </w:pPr>
    <w:rPr>
      <w:rFonts w:asciiTheme="minorHAnsi" w:hAnsiTheme="minorHAnsi"/>
      <w:sz w:val="20"/>
      <w:szCs w:val="20"/>
    </w:rPr>
  </w:style>
  <w:style w:type="paragraph" w:styleId="TOC7">
    <w:name w:val="toc 7"/>
    <w:basedOn w:val="Normal"/>
    <w:next w:val="Normal"/>
    <w:autoRedefine/>
    <w:uiPriority w:val="39"/>
    <w:semiHidden/>
    <w:unhideWhenUsed/>
    <w:rsid w:val="00DA1337"/>
    <w:pPr>
      <w:ind w:left="1440"/>
      <w:jc w:val="left"/>
    </w:pPr>
    <w:rPr>
      <w:rFonts w:asciiTheme="minorHAnsi" w:hAnsiTheme="minorHAnsi"/>
      <w:sz w:val="20"/>
      <w:szCs w:val="20"/>
    </w:rPr>
  </w:style>
  <w:style w:type="paragraph" w:styleId="TOC8">
    <w:name w:val="toc 8"/>
    <w:basedOn w:val="Normal"/>
    <w:next w:val="Normal"/>
    <w:autoRedefine/>
    <w:uiPriority w:val="39"/>
    <w:semiHidden/>
    <w:unhideWhenUsed/>
    <w:rsid w:val="00DA1337"/>
    <w:pPr>
      <w:ind w:left="1680"/>
      <w:jc w:val="left"/>
    </w:pPr>
    <w:rPr>
      <w:rFonts w:asciiTheme="minorHAnsi" w:hAnsiTheme="minorHAnsi"/>
      <w:sz w:val="20"/>
      <w:szCs w:val="20"/>
    </w:rPr>
  </w:style>
  <w:style w:type="paragraph" w:styleId="TOC9">
    <w:name w:val="toc 9"/>
    <w:basedOn w:val="Normal"/>
    <w:next w:val="Normal"/>
    <w:autoRedefine/>
    <w:uiPriority w:val="39"/>
    <w:semiHidden/>
    <w:unhideWhenUsed/>
    <w:rsid w:val="00DA1337"/>
    <w:pPr>
      <w:ind w:left="1920"/>
      <w:jc w:val="left"/>
    </w:pPr>
    <w:rPr>
      <w:rFonts w:asciiTheme="minorHAnsi" w:hAnsiTheme="minorHAnsi"/>
      <w:sz w:val="20"/>
      <w:szCs w:val="20"/>
    </w:rPr>
  </w:style>
  <w:style w:type="character" w:customStyle="1" w:styleId="Heading4Char">
    <w:name w:val="Heading 4 Char"/>
    <w:basedOn w:val="DefaultParagraphFont"/>
    <w:link w:val="Heading4"/>
    <w:uiPriority w:val="9"/>
    <w:semiHidden/>
    <w:rsid w:val="00D52966"/>
    <w:rPr>
      <w:rFonts w:asciiTheme="majorHAnsi" w:eastAsiaTheme="majorEastAsia" w:hAnsiTheme="majorHAnsi" w:cstheme="majorBidi"/>
      <w:i/>
      <w:iCs/>
      <w:color w:val="2F5496" w:themeColor="accent1" w:themeShade="B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5258985">
      <w:bodyDiv w:val="1"/>
      <w:marLeft w:val="0"/>
      <w:marRight w:val="0"/>
      <w:marTop w:val="0"/>
      <w:marBottom w:val="0"/>
      <w:divBdr>
        <w:top w:val="none" w:sz="0" w:space="0" w:color="auto"/>
        <w:left w:val="none" w:sz="0" w:space="0" w:color="auto"/>
        <w:bottom w:val="none" w:sz="0" w:space="0" w:color="auto"/>
        <w:right w:val="none" w:sz="0" w:space="0" w:color="auto"/>
      </w:divBdr>
    </w:div>
    <w:div w:id="860095425">
      <w:bodyDiv w:val="1"/>
      <w:marLeft w:val="0"/>
      <w:marRight w:val="0"/>
      <w:marTop w:val="0"/>
      <w:marBottom w:val="0"/>
      <w:divBdr>
        <w:top w:val="none" w:sz="0" w:space="0" w:color="auto"/>
        <w:left w:val="none" w:sz="0" w:space="0" w:color="auto"/>
        <w:bottom w:val="none" w:sz="0" w:space="0" w:color="auto"/>
        <w:right w:val="none" w:sz="0" w:space="0" w:color="auto"/>
      </w:divBdr>
    </w:div>
    <w:div w:id="1088307483">
      <w:bodyDiv w:val="1"/>
      <w:marLeft w:val="0"/>
      <w:marRight w:val="0"/>
      <w:marTop w:val="0"/>
      <w:marBottom w:val="0"/>
      <w:divBdr>
        <w:top w:val="none" w:sz="0" w:space="0" w:color="auto"/>
        <w:left w:val="none" w:sz="0" w:space="0" w:color="auto"/>
        <w:bottom w:val="none" w:sz="0" w:space="0" w:color="auto"/>
        <w:right w:val="none" w:sz="0" w:space="0" w:color="auto"/>
      </w:divBdr>
    </w:div>
    <w:div w:id="1184593025">
      <w:bodyDiv w:val="1"/>
      <w:marLeft w:val="0"/>
      <w:marRight w:val="0"/>
      <w:marTop w:val="0"/>
      <w:marBottom w:val="0"/>
      <w:divBdr>
        <w:top w:val="none" w:sz="0" w:space="0" w:color="auto"/>
        <w:left w:val="none" w:sz="0" w:space="0" w:color="auto"/>
        <w:bottom w:val="none" w:sz="0" w:space="0" w:color="auto"/>
        <w:right w:val="none" w:sz="0" w:space="0" w:color="auto"/>
      </w:divBdr>
    </w:div>
    <w:div w:id="1343823926">
      <w:bodyDiv w:val="1"/>
      <w:marLeft w:val="0"/>
      <w:marRight w:val="0"/>
      <w:marTop w:val="0"/>
      <w:marBottom w:val="0"/>
      <w:divBdr>
        <w:top w:val="none" w:sz="0" w:space="0" w:color="auto"/>
        <w:left w:val="none" w:sz="0" w:space="0" w:color="auto"/>
        <w:bottom w:val="none" w:sz="0" w:space="0" w:color="auto"/>
        <w:right w:val="none" w:sz="0" w:space="0" w:color="auto"/>
      </w:divBdr>
    </w:div>
    <w:div w:id="1917282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doi.org/10.1016/j.jenvman.2017.06.032" TargetMode="External"/><Relationship Id="rId18" Type="http://schemas.openxmlformats.org/officeDocument/2006/relationships/hyperlink" Target="https://doi.org/10.1080/09669582.2018.1517318" TargetMode="External"/><Relationship Id="rId26" Type="http://schemas.openxmlformats.org/officeDocument/2006/relationships/hyperlink" Target="https://sustainabledevelopment.un.org/post2015/transformingourworld/publication" TargetMode="External"/><Relationship Id="rId3" Type="http://schemas.openxmlformats.org/officeDocument/2006/relationships/styles" Target="styles.xml"/><Relationship Id="rId21" Type="http://schemas.openxmlformats.org/officeDocument/2006/relationships/hyperlink" Target="https://doi.org/10.1016/j.annals.2017.10.005" TargetMode="External"/><Relationship Id="rId7" Type="http://schemas.openxmlformats.org/officeDocument/2006/relationships/endnotes" Target="endnotes.xml"/><Relationship Id="rId12" Type="http://schemas.openxmlformats.org/officeDocument/2006/relationships/hyperlink" Target="https://doi.org/10.1080/13683500.2015.1015129" TargetMode="External"/><Relationship Id="rId17" Type="http://schemas.openxmlformats.org/officeDocument/2006/relationships/hyperlink" Target="https://doi.org/10.1016/j.ijhm.2017.07.003" TargetMode="External"/><Relationship Id="rId25" Type="http://schemas.openxmlformats.org/officeDocument/2006/relationships/hyperlink" Target="https://doi.org/10.1016/j.ijhm.2020.102118" TargetMode="External"/><Relationship Id="rId2" Type="http://schemas.openxmlformats.org/officeDocument/2006/relationships/numbering" Target="numbering.xml"/><Relationship Id="rId16" Type="http://schemas.openxmlformats.org/officeDocument/2006/relationships/hyperlink" Target="https://doi.org/10.1108/IJCHM-10-2014-0517" TargetMode="External"/><Relationship Id="rId20" Type="http://schemas.openxmlformats.org/officeDocument/2006/relationships/hyperlink" Target="https://doi.org/10.1016/j.ijhm.2017.05.003"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energy-white-paper-powering-our-net-zero-future" TargetMode="External"/><Relationship Id="rId24" Type="http://schemas.openxmlformats.org/officeDocument/2006/relationships/hyperlink" Target="https://www.radissonhotels.com/en-us/social-responsibility" TargetMode="External"/><Relationship Id="rId5" Type="http://schemas.openxmlformats.org/officeDocument/2006/relationships/webSettings" Target="webSettings.xml"/><Relationship Id="rId15" Type="http://schemas.openxmlformats.org/officeDocument/2006/relationships/hyperlink" Target="https://cr.hilton.com/" TargetMode="External"/><Relationship Id="rId23" Type="http://schemas.openxmlformats.org/officeDocument/2006/relationships/hyperlink" Target="https://doi.org/10.1016/j.ijhm.2018.03.007" TargetMode="External"/><Relationship Id="rId28" Type="http://schemas.openxmlformats.org/officeDocument/2006/relationships/footer" Target="footer1.xml"/><Relationship Id="rId10" Type="http://schemas.openxmlformats.org/officeDocument/2006/relationships/hyperlink" Target="https://doi.org/10.1016/j.jth.2018.03.012" TargetMode="External"/><Relationship Id="rId19" Type="http://schemas.openxmlformats.org/officeDocument/2006/relationships/hyperlink" Target="https://doi.org/10.1016/j.renene.2013.12.035"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i.org/10.1016/j.enbuild.2018.02.005" TargetMode="External"/><Relationship Id="rId14" Type="http://schemas.openxmlformats.org/officeDocument/2006/relationships/hyperlink" Target="https://doi.org/10.1016/j.jth.2016.06.002" TargetMode="External"/><Relationship Id="rId22" Type="http://schemas.openxmlformats.org/officeDocument/2006/relationships/hyperlink" Target="https://doi.org/10.1016/j.jclepro.2019.03.005" TargetMode="External"/><Relationship Id="rId27" Type="http://schemas.openxmlformats.org/officeDocument/2006/relationships/hyperlink" Target="https://doi.org/10.1177/1096348019850567"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78EB0D-02C8-2644-8853-F6C61041EC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3129</Words>
  <Characters>17838</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20926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buddhini hewa kanankege</cp:lastModifiedBy>
  <cp:revision>8</cp:revision>
  <dcterms:created xsi:type="dcterms:W3CDTF">2024-10-27T18:48:00Z</dcterms:created>
  <dcterms:modified xsi:type="dcterms:W3CDTF">2024-11-08T18:03:00Z</dcterms:modified>
  <cp:category/>
</cp:coreProperties>
</file>