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15068" w14:textId="77777777" w:rsidR="00691149" w:rsidRPr="00EA3EB3" w:rsidRDefault="00691149" w:rsidP="00691149">
      <w:pPr>
        <w:rPr>
          <w:rFonts w:ascii="Arial" w:eastAsia="Arial Nova" w:hAnsi="Arial" w:cs="Arial"/>
        </w:rPr>
      </w:pPr>
    </w:p>
    <w:p w14:paraId="1E88BF3A" w14:textId="3CC2E367" w:rsidR="007E479A" w:rsidRPr="00275F47" w:rsidRDefault="00691149" w:rsidP="00275F47">
      <w:pPr>
        <w:jc w:val="center"/>
      </w:pPr>
      <w:r>
        <w:rPr>
          <w:noProof/>
        </w:rPr>
        <w:drawing>
          <wp:inline distT="0" distB="0" distL="0" distR="0" wp14:anchorId="3878860D" wp14:editId="02BB6AD5">
            <wp:extent cx="3209925" cy="1428750"/>
            <wp:effectExtent l="0" t="0" r="0" b="0"/>
            <wp:docPr id="68257646" name="Picture 68257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r>
        <w:rPr>
          <w:rFonts w:ascii="Arial Nova" w:eastAsia="Arial Nova" w:hAnsi="Arial Nova" w:cs="Arial Nova"/>
          <w:sz w:val="72"/>
          <w:szCs w:val="72"/>
        </w:rPr>
        <w:t xml:space="preserve"> </w:t>
      </w:r>
    </w:p>
    <w:p w14:paraId="070215AD" w14:textId="77777777" w:rsidR="001A4622" w:rsidRPr="00F156D3" w:rsidRDefault="001A4622" w:rsidP="001A4622">
      <w:pPr>
        <w:jc w:val="center"/>
        <w:rPr>
          <w:rFonts w:ascii="Arial Nova" w:eastAsia="Arial Nova" w:hAnsi="Arial Nova" w:cs="Arial Nova"/>
          <w:sz w:val="96"/>
          <w:szCs w:val="96"/>
        </w:rPr>
      </w:pPr>
      <w:r w:rsidRPr="00334A2C">
        <w:rPr>
          <w:rFonts w:ascii="Arial Nova" w:eastAsia="Arial Nova" w:hAnsi="Arial Nova" w:cs="Arial Nova"/>
          <w:b/>
          <w:bCs/>
          <w:sz w:val="96"/>
          <w:szCs w:val="96"/>
        </w:rPr>
        <w:t>BMHP501</w:t>
      </w:r>
      <w:r>
        <w:rPr>
          <w:rFonts w:ascii="Arial Nova" w:eastAsia="Arial Nova" w:hAnsi="Arial Nova" w:cs="Arial Nova"/>
          <w:b/>
          <w:bCs/>
          <w:sz w:val="96"/>
          <w:szCs w:val="96"/>
        </w:rPr>
        <w:t>9</w:t>
      </w:r>
    </w:p>
    <w:p w14:paraId="76063123" w14:textId="77777777" w:rsidR="001A4622" w:rsidRPr="00ED45AE" w:rsidRDefault="001A4622" w:rsidP="001A4622">
      <w:pPr>
        <w:spacing w:line="360" w:lineRule="auto"/>
        <w:ind w:left="4320" w:hanging="4320"/>
        <w:rPr>
          <w:rFonts w:ascii="Arial" w:hAnsi="Arial" w:cs="Arial"/>
          <w:b/>
          <w:bCs/>
          <w:sz w:val="40"/>
          <w:szCs w:val="40"/>
        </w:rPr>
      </w:pPr>
      <w:r w:rsidRPr="00ED45AE">
        <w:rPr>
          <w:rFonts w:ascii="Arial" w:hAnsi="Arial" w:cs="Arial"/>
          <w:b/>
          <w:bCs/>
          <w:sz w:val="40"/>
          <w:szCs w:val="40"/>
        </w:rPr>
        <w:t>Module Name:</w:t>
      </w:r>
      <w:r>
        <w:rPr>
          <w:rFonts w:ascii="Arial" w:hAnsi="Arial" w:cs="Arial"/>
          <w:b/>
          <w:bCs/>
          <w:sz w:val="40"/>
          <w:szCs w:val="40"/>
        </w:rPr>
        <w:tab/>
      </w:r>
      <w:r w:rsidRPr="00ED45AE">
        <w:rPr>
          <w:rFonts w:ascii="Arial" w:hAnsi="Arial" w:cs="Arial"/>
          <w:b/>
          <w:bCs/>
          <w:sz w:val="40"/>
          <w:szCs w:val="40"/>
        </w:rPr>
        <w:t>Introduction to Independent Research Skills</w:t>
      </w:r>
    </w:p>
    <w:p w14:paraId="6697FAC2" w14:textId="77777777" w:rsidR="001A4622" w:rsidRPr="00ED45AE" w:rsidRDefault="001A4622" w:rsidP="001A4622">
      <w:pPr>
        <w:spacing w:line="360" w:lineRule="auto"/>
        <w:rPr>
          <w:rFonts w:ascii="Arial" w:hAnsi="Arial" w:cs="Arial"/>
          <w:b/>
          <w:bCs/>
          <w:sz w:val="40"/>
          <w:szCs w:val="40"/>
        </w:rPr>
      </w:pPr>
      <w:r w:rsidRPr="00ED45AE">
        <w:rPr>
          <w:rFonts w:ascii="Arial" w:hAnsi="Arial" w:cs="Arial"/>
          <w:b/>
          <w:bCs/>
          <w:sz w:val="40"/>
          <w:szCs w:val="40"/>
        </w:rPr>
        <w:t>Name:</w:t>
      </w:r>
      <w:r w:rsidRPr="00ED45AE">
        <w:rPr>
          <w:rFonts w:ascii="Arial" w:hAnsi="Arial" w:cs="Arial"/>
          <w:b/>
          <w:bCs/>
          <w:sz w:val="40"/>
          <w:szCs w:val="40"/>
        </w:rPr>
        <w:tab/>
        <w:t xml:space="preserve">           </w:t>
      </w:r>
      <w:r w:rsidRPr="00ED45AE">
        <w:rPr>
          <w:rFonts w:ascii="Arial" w:hAnsi="Arial" w:cs="Arial"/>
          <w:b/>
          <w:bCs/>
          <w:sz w:val="40"/>
          <w:szCs w:val="40"/>
        </w:rPr>
        <w:tab/>
      </w:r>
      <w:r>
        <w:rPr>
          <w:rFonts w:ascii="Arial" w:hAnsi="Arial" w:cs="Arial"/>
          <w:b/>
          <w:bCs/>
          <w:sz w:val="40"/>
          <w:szCs w:val="40"/>
        </w:rPr>
        <w:tab/>
      </w:r>
      <w:r>
        <w:rPr>
          <w:rFonts w:ascii="Arial" w:hAnsi="Arial" w:cs="Arial"/>
          <w:b/>
          <w:bCs/>
          <w:sz w:val="40"/>
          <w:szCs w:val="40"/>
        </w:rPr>
        <w:tab/>
      </w:r>
      <w:r w:rsidRPr="00ED45AE">
        <w:rPr>
          <w:rFonts w:ascii="Arial" w:hAnsi="Arial" w:cs="Arial"/>
          <w:b/>
          <w:bCs/>
          <w:sz w:val="40"/>
          <w:szCs w:val="40"/>
        </w:rPr>
        <w:t xml:space="preserve">Nigat Rashid </w:t>
      </w:r>
      <w:r w:rsidRPr="00ED45AE">
        <w:rPr>
          <w:rFonts w:ascii="Arial" w:hAnsi="Arial" w:cs="Arial"/>
          <w:b/>
          <w:bCs/>
          <w:sz w:val="40"/>
          <w:szCs w:val="40"/>
        </w:rPr>
        <w:tab/>
      </w:r>
      <w:r w:rsidRPr="00ED45AE">
        <w:rPr>
          <w:rFonts w:ascii="Arial" w:hAnsi="Arial" w:cs="Arial"/>
          <w:b/>
          <w:bCs/>
          <w:sz w:val="40"/>
          <w:szCs w:val="40"/>
        </w:rPr>
        <w:tab/>
      </w:r>
      <w:r w:rsidRPr="00ED45AE">
        <w:rPr>
          <w:rFonts w:ascii="Arial" w:hAnsi="Arial" w:cs="Arial"/>
          <w:b/>
          <w:bCs/>
          <w:sz w:val="40"/>
          <w:szCs w:val="40"/>
        </w:rPr>
        <w:br/>
        <w:t>Student N</w:t>
      </w:r>
      <w:r>
        <w:rPr>
          <w:rFonts w:ascii="Arial" w:hAnsi="Arial" w:cs="Arial"/>
          <w:b/>
          <w:bCs/>
          <w:sz w:val="40"/>
          <w:szCs w:val="40"/>
        </w:rPr>
        <w:t>o</w:t>
      </w:r>
      <w:r w:rsidRPr="00ED45AE">
        <w:rPr>
          <w:rFonts w:ascii="Arial" w:hAnsi="Arial" w:cs="Arial"/>
          <w:b/>
          <w:bCs/>
          <w:sz w:val="40"/>
          <w:szCs w:val="40"/>
        </w:rPr>
        <w:t xml:space="preserve">:        </w:t>
      </w:r>
      <w:r w:rsidRPr="00ED45AE">
        <w:rPr>
          <w:rFonts w:ascii="Arial" w:hAnsi="Arial" w:cs="Arial"/>
          <w:b/>
          <w:bCs/>
          <w:sz w:val="40"/>
          <w:szCs w:val="40"/>
        </w:rPr>
        <w:tab/>
      </w:r>
      <w:r>
        <w:rPr>
          <w:rFonts w:ascii="Arial" w:hAnsi="Arial" w:cs="Arial"/>
          <w:b/>
          <w:bCs/>
          <w:sz w:val="40"/>
          <w:szCs w:val="40"/>
        </w:rPr>
        <w:tab/>
      </w:r>
      <w:r w:rsidRPr="00ED45AE">
        <w:rPr>
          <w:rFonts w:ascii="Arial" w:hAnsi="Arial" w:cs="Arial"/>
          <w:b/>
          <w:bCs/>
          <w:sz w:val="40"/>
          <w:szCs w:val="40"/>
        </w:rPr>
        <w:t>2334484</w:t>
      </w:r>
      <w:r w:rsidRPr="00ED45AE">
        <w:rPr>
          <w:rFonts w:ascii="Arial" w:hAnsi="Arial" w:cs="Arial"/>
          <w:b/>
          <w:bCs/>
          <w:sz w:val="40"/>
          <w:szCs w:val="40"/>
        </w:rPr>
        <w:tab/>
      </w:r>
      <w:r w:rsidRPr="00ED45AE">
        <w:rPr>
          <w:rFonts w:ascii="Arial" w:hAnsi="Arial" w:cs="Arial"/>
          <w:b/>
          <w:bCs/>
          <w:sz w:val="40"/>
          <w:szCs w:val="40"/>
        </w:rPr>
        <w:tab/>
      </w:r>
      <w:r w:rsidRPr="00ED45AE">
        <w:rPr>
          <w:rFonts w:ascii="Arial" w:hAnsi="Arial" w:cs="Arial"/>
          <w:b/>
          <w:bCs/>
          <w:sz w:val="40"/>
          <w:szCs w:val="40"/>
        </w:rPr>
        <w:tab/>
      </w:r>
      <w:r w:rsidRPr="00ED45AE">
        <w:rPr>
          <w:rFonts w:ascii="Arial" w:hAnsi="Arial" w:cs="Arial"/>
          <w:b/>
          <w:bCs/>
          <w:sz w:val="40"/>
          <w:szCs w:val="40"/>
        </w:rPr>
        <w:tab/>
      </w:r>
      <w:r w:rsidRPr="00ED45AE">
        <w:rPr>
          <w:rFonts w:ascii="Arial" w:hAnsi="Arial" w:cs="Arial"/>
          <w:b/>
          <w:bCs/>
          <w:sz w:val="40"/>
          <w:szCs w:val="40"/>
        </w:rPr>
        <w:br/>
        <w:t>Module Code:</w:t>
      </w:r>
      <w:r w:rsidRPr="00ED45AE">
        <w:rPr>
          <w:rFonts w:ascii="Arial" w:hAnsi="Arial" w:cs="Arial"/>
          <w:b/>
          <w:bCs/>
          <w:sz w:val="40"/>
          <w:szCs w:val="40"/>
        </w:rPr>
        <w:tab/>
        <w:t xml:space="preserve">   </w:t>
      </w:r>
      <w:r w:rsidRPr="00ED45AE">
        <w:rPr>
          <w:rFonts w:ascii="Arial" w:hAnsi="Arial" w:cs="Arial"/>
          <w:b/>
          <w:bCs/>
          <w:sz w:val="40"/>
          <w:szCs w:val="40"/>
        </w:rPr>
        <w:tab/>
        <w:t xml:space="preserve"> </w:t>
      </w:r>
      <w:r>
        <w:rPr>
          <w:rFonts w:ascii="Arial" w:hAnsi="Arial" w:cs="Arial"/>
          <w:b/>
          <w:bCs/>
          <w:sz w:val="40"/>
          <w:szCs w:val="40"/>
        </w:rPr>
        <w:tab/>
      </w:r>
      <w:r w:rsidRPr="00ED45AE">
        <w:rPr>
          <w:rFonts w:ascii="Arial" w:hAnsi="Arial" w:cs="Arial"/>
          <w:b/>
          <w:bCs/>
          <w:sz w:val="40"/>
          <w:szCs w:val="40"/>
        </w:rPr>
        <w:t>BMHP5019</w:t>
      </w:r>
    </w:p>
    <w:p w14:paraId="6F7BC5CE" w14:textId="77777777" w:rsidR="001A4622" w:rsidRPr="00ED45AE" w:rsidRDefault="001A4622" w:rsidP="001A4622">
      <w:pPr>
        <w:spacing w:line="360" w:lineRule="auto"/>
        <w:rPr>
          <w:rFonts w:ascii="Arial" w:hAnsi="Arial" w:cs="Arial"/>
          <w:b/>
          <w:bCs/>
          <w:sz w:val="40"/>
          <w:szCs w:val="40"/>
        </w:rPr>
      </w:pPr>
      <w:r w:rsidRPr="00ED45AE">
        <w:rPr>
          <w:rFonts w:ascii="Arial" w:hAnsi="Arial" w:cs="Arial"/>
          <w:b/>
          <w:bCs/>
          <w:sz w:val="40"/>
          <w:szCs w:val="40"/>
        </w:rPr>
        <w:t>Lecturer’s Name:</w:t>
      </w:r>
      <w:r w:rsidRPr="00ED45AE">
        <w:rPr>
          <w:rFonts w:ascii="Arial" w:hAnsi="Arial" w:cs="Arial"/>
          <w:b/>
          <w:bCs/>
          <w:sz w:val="40"/>
          <w:szCs w:val="40"/>
        </w:rPr>
        <w:tab/>
        <w:t xml:space="preserve"> </w:t>
      </w:r>
      <w:r>
        <w:rPr>
          <w:rFonts w:ascii="Arial" w:hAnsi="Arial" w:cs="Arial"/>
          <w:b/>
          <w:bCs/>
          <w:sz w:val="40"/>
          <w:szCs w:val="40"/>
        </w:rPr>
        <w:tab/>
      </w:r>
      <w:r w:rsidRPr="00ED45AE">
        <w:rPr>
          <w:rFonts w:ascii="Arial" w:hAnsi="Arial" w:cs="Arial"/>
          <w:b/>
          <w:bCs/>
          <w:sz w:val="40"/>
          <w:szCs w:val="40"/>
        </w:rPr>
        <w:t>Raheela Shaikh</w:t>
      </w:r>
    </w:p>
    <w:p w14:paraId="7A606E29" w14:textId="77777777" w:rsidR="001A4622" w:rsidRPr="00ED45AE" w:rsidRDefault="001A4622" w:rsidP="001A4622">
      <w:pPr>
        <w:spacing w:line="360" w:lineRule="auto"/>
        <w:ind w:left="4320" w:hanging="4320"/>
        <w:rPr>
          <w:rFonts w:ascii="Arial" w:hAnsi="Arial" w:cs="Arial"/>
          <w:b/>
          <w:bCs/>
          <w:sz w:val="40"/>
          <w:szCs w:val="40"/>
        </w:rPr>
      </w:pPr>
      <w:r w:rsidRPr="00ED45AE">
        <w:rPr>
          <w:rFonts w:ascii="Arial" w:hAnsi="Arial" w:cs="Arial"/>
          <w:b/>
          <w:bCs/>
          <w:sz w:val="40"/>
          <w:szCs w:val="40"/>
        </w:rPr>
        <w:t xml:space="preserve">Component </w:t>
      </w:r>
      <w:r>
        <w:rPr>
          <w:rFonts w:ascii="Arial" w:hAnsi="Arial" w:cs="Arial"/>
          <w:b/>
          <w:bCs/>
          <w:sz w:val="40"/>
          <w:szCs w:val="40"/>
        </w:rPr>
        <w:t>Two</w:t>
      </w:r>
      <w:r w:rsidRPr="00ED45AE">
        <w:rPr>
          <w:rFonts w:ascii="Arial" w:hAnsi="Arial" w:cs="Arial"/>
          <w:b/>
          <w:bCs/>
          <w:sz w:val="40"/>
          <w:szCs w:val="40"/>
        </w:rPr>
        <w:t>:</w:t>
      </w:r>
      <w:r w:rsidRPr="00ED45AE">
        <w:rPr>
          <w:rFonts w:ascii="Arial" w:hAnsi="Arial" w:cs="Arial"/>
          <w:b/>
          <w:bCs/>
          <w:sz w:val="40"/>
          <w:szCs w:val="40"/>
        </w:rPr>
        <w:tab/>
      </w:r>
      <w:r w:rsidRPr="00C12E7E">
        <w:rPr>
          <w:rFonts w:ascii="Arial" w:hAnsi="Arial" w:cs="Arial"/>
          <w:b/>
          <w:bCs/>
          <w:sz w:val="40"/>
          <w:szCs w:val="40"/>
        </w:rPr>
        <w:t>Written Assignment Research Report)</w:t>
      </w:r>
    </w:p>
    <w:p w14:paraId="606F24B0" w14:textId="77777777" w:rsidR="001A4622" w:rsidRPr="005D638C" w:rsidRDefault="001A4622" w:rsidP="001A4622">
      <w:pPr>
        <w:spacing w:line="360" w:lineRule="auto"/>
        <w:rPr>
          <w:sz w:val="32"/>
          <w:szCs w:val="32"/>
        </w:rPr>
      </w:pPr>
      <w:r>
        <w:rPr>
          <w:rFonts w:ascii="Arial" w:eastAsia="Times New Roman" w:hAnsi="Arial" w:cs="Arial"/>
          <w:b/>
          <w:bCs/>
          <w:kern w:val="0"/>
          <w:sz w:val="32"/>
          <w:szCs w:val="32"/>
          <w:lang w:eastAsia="en-GB"/>
          <w14:ligatures w14:val="none"/>
        </w:rPr>
        <w:t xml:space="preserve">Gender difference in </w:t>
      </w:r>
      <w:r w:rsidRPr="00B61217">
        <w:rPr>
          <w:rFonts w:ascii="Arial" w:eastAsia="Times New Roman" w:hAnsi="Arial" w:cs="Arial"/>
          <w:b/>
          <w:bCs/>
          <w:kern w:val="0"/>
          <w:sz w:val="32"/>
          <w:szCs w:val="32"/>
          <w:lang w:eastAsia="en-GB"/>
          <w14:ligatures w14:val="none"/>
        </w:rPr>
        <w:t>Coronary Heart Disease</w:t>
      </w:r>
      <w:r>
        <w:rPr>
          <w:rFonts w:ascii="Arial" w:eastAsia="Times New Roman" w:hAnsi="Arial" w:cs="Arial"/>
          <w:b/>
          <w:bCs/>
          <w:kern w:val="0"/>
          <w:sz w:val="32"/>
          <w:szCs w:val="32"/>
          <w:lang w:eastAsia="en-GB"/>
          <w14:ligatures w14:val="none"/>
        </w:rPr>
        <w:t>, focusing on</w:t>
      </w:r>
      <w:r w:rsidRPr="00B61217">
        <w:rPr>
          <w:rFonts w:ascii="Arial" w:eastAsia="Times New Roman" w:hAnsi="Arial" w:cs="Arial"/>
          <w:b/>
          <w:bCs/>
          <w:kern w:val="0"/>
          <w:sz w:val="32"/>
          <w:szCs w:val="32"/>
          <w:lang w:eastAsia="en-GB"/>
          <w14:ligatures w14:val="none"/>
        </w:rPr>
        <w:t xml:space="preserve"> Women in the UK</w:t>
      </w:r>
      <w:r>
        <w:rPr>
          <w:rFonts w:ascii="Arial" w:eastAsia="Times New Roman" w:hAnsi="Arial" w:cs="Arial"/>
          <w:kern w:val="0"/>
          <w:lang w:eastAsia="en-GB"/>
          <w14:ligatures w14:val="none"/>
        </w:rPr>
        <w:t xml:space="preserve">: </w:t>
      </w:r>
      <w:r w:rsidRPr="00B61217">
        <w:rPr>
          <w:rFonts w:ascii="Arial" w:eastAsia="Times New Roman" w:hAnsi="Arial" w:cs="Arial"/>
          <w:b/>
          <w:bCs/>
          <w:kern w:val="0"/>
          <w:sz w:val="32"/>
          <w:szCs w:val="32"/>
          <w:lang w:eastAsia="en-GB"/>
          <w14:ligatures w14:val="none"/>
        </w:rPr>
        <w:t xml:space="preserve">A Scoping Review </w:t>
      </w:r>
    </w:p>
    <w:p w14:paraId="56AE6623" w14:textId="627648DD" w:rsidR="007E479A" w:rsidRPr="00E7416B" w:rsidRDefault="00883170" w:rsidP="007E479A">
      <w:pPr>
        <w:rPr>
          <w:rFonts w:ascii="Arial" w:eastAsia="Arial Nova" w:hAnsi="Arial" w:cs="Arial"/>
        </w:rPr>
      </w:pPr>
      <w:r>
        <w:rPr>
          <w:rFonts w:ascii="Arial" w:eastAsia="Arial Nova" w:hAnsi="Arial" w:cs="Arial"/>
        </w:rPr>
        <w:t xml:space="preserve"> </w:t>
      </w:r>
    </w:p>
    <w:p w14:paraId="7B914340" w14:textId="77777777" w:rsidR="007E479A" w:rsidRPr="00E7416B" w:rsidRDefault="007E479A" w:rsidP="007E479A">
      <w:pPr>
        <w:rPr>
          <w:rFonts w:ascii="Arial" w:eastAsia="Arial Nova" w:hAnsi="Arial" w:cs="Arial"/>
        </w:rPr>
      </w:pPr>
    </w:p>
    <w:p w14:paraId="0ECDD5BB" w14:textId="77777777" w:rsidR="007E479A" w:rsidRPr="00E7416B" w:rsidRDefault="007E479A" w:rsidP="007E479A">
      <w:pPr>
        <w:rPr>
          <w:rFonts w:ascii="Arial" w:eastAsia="Arial Nova" w:hAnsi="Arial" w:cs="Arial"/>
        </w:rPr>
      </w:pPr>
    </w:p>
    <w:p w14:paraId="2A008AD8" w14:textId="1978EF51" w:rsidR="007E479A" w:rsidRPr="00E7416B" w:rsidRDefault="007E479A" w:rsidP="00D01671">
      <w:pPr>
        <w:rPr>
          <w:rFonts w:ascii="Arial" w:eastAsia="Arial Nova" w:hAnsi="Arial" w:cs="Arial"/>
        </w:rPr>
      </w:pPr>
      <w:r w:rsidRPr="00E7416B">
        <w:rPr>
          <w:rFonts w:ascii="Arial" w:eastAsia="Arial Nova" w:hAnsi="Arial" w:cs="Arial"/>
        </w:rPr>
        <w:br w:type="page"/>
      </w:r>
    </w:p>
    <w:sdt>
      <w:sdtPr>
        <w:rPr>
          <w:rFonts w:ascii="Arial" w:eastAsia="Arial Nova" w:hAnsi="Arial" w:cs="Arial"/>
        </w:rPr>
        <w:id w:val="-1473508091"/>
        <w:docPartObj>
          <w:docPartGallery w:val="Table of Contents"/>
          <w:docPartUnique/>
        </w:docPartObj>
      </w:sdtPr>
      <w:sdtContent>
        <w:p w14:paraId="71DB57D5" w14:textId="77777777" w:rsidR="007E479A" w:rsidRPr="00E7416B" w:rsidRDefault="007E479A" w:rsidP="007E479A">
          <w:pPr>
            <w:rPr>
              <w:rFonts w:ascii="Arial" w:eastAsia="Arial Nova" w:hAnsi="Arial" w:cs="Arial"/>
              <w:lang w:val="en-US"/>
            </w:rPr>
          </w:pPr>
          <w:r w:rsidRPr="00E7416B">
            <w:rPr>
              <w:rFonts w:ascii="Arial" w:eastAsia="Arial Nova" w:hAnsi="Arial" w:cs="Arial"/>
              <w:lang w:val="en-US"/>
            </w:rPr>
            <w:t>Contents</w:t>
          </w:r>
        </w:p>
        <w:p w14:paraId="022DAB66" w14:textId="17470D0E" w:rsidR="00EC78C9" w:rsidRDefault="007E479A">
          <w:pPr>
            <w:pStyle w:val="TOC1"/>
            <w:tabs>
              <w:tab w:val="right" w:leader="dot" w:pos="9016"/>
            </w:tabs>
            <w:rPr>
              <w:rFonts w:eastAsiaTheme="minorEastAsia"/>
              <w:noProof/>
              <w:sz w:val="24"/>
              <w:szCs w:val="24"/>
              <w:lang w:eastAsia="en-GB"/>
            </w:rPr>
          </w:pPr>
          <w:r w:rsidRPr="00E7416B">
            <w:rPr>
              <w:rFonts w:ascii="Arial" w:eastAsia="Arial Nova" w:hAnsi="Arial" w:cs="Arial"/>
            </w:rPr>
            <w:fldChar w:fldCharType="begin"/>
          </w:r>
          <w:r w:rsidRPr="00E7416B">
            <w:rPr>
              <w:rFonts w:ascii="Arial" w:eastAsia="Arial Nova" w:hAnsi="Arial" w:cs="Arial"/>
            </w:rPr>
            <w:instrText xml:space="preserve"> TOC \o "1-3" \h \z \u </w:instrText>
          </w:r>
          <w:r w:rsidRPr="00E7416B">
            <w:rPr>
              <w:rFonts w:ascii="Arial" w:eastAsia="Arial Nova" w:hAnsi="Arial" w:cs="Arial"/>
            </w:rPr>
            <w:fldChar w:fldCharType="separate"/>
          </w:r>
          <w:hyperlink w:anchor="_Toc235132008" w:history="1">
            <w:r w:rsidR="00EC78C9" w:rsidRPr="00077B72">
              <w:rPr>
                <w:rStyle w:val="Hyperlink"/>
                <w:rFonts w:ascii="Arial" w:eastAsia="Arial Nova" w:hAnsi="Arial" w:cs="Arial"/>
                <w:b/>
                <w:bCs/>
                <w:noProof/>
              </w:rPr>
              <w:t>Introduction</w:t>
            </w:r>
            <w:r w:rsidR="00EC78C9">
              <w:rPr>
                <w:noProof/>
                <w:webHidden/>
              </w:rPr>
              <w:tab/>
            </w:r>
            <w:r w:rsidR="00EC78C9">
              <w:rPr>
                <w:noProof/>
                <w:webHidden/>
              </w:rPr>
              <w:fldChar w:fldCharType="begin"/>
            </w:r>
            <w:r w:rsidR="00EC78C9">
              <w:rPr>
                <w:noProof/>
                <w:webHidden/>
              </w:rPr>
              <w:instrText xml:space="preserve"> PAGEREF _Toc235132008 \h </w:instrText>
            </w:r>
            <w:r w:rsidR="00EC78C9">
              <w:rPr>
                <w:noProof/>
                <w:webHidden/>
              </w:rPr>
            </w:r>
            <w:r w:rsidR="00EC78C9">
              <w:rPr>
                <w:noProof/>
                <w:webHidden/>
              </w:rPr>
              <w:fldChar w:fldCharType="separate"/>
            </w:r>
            <w:r w:rsidR="00EC78C9">
              <w:rPr>
                <w:noProof/>
                <w:webHidden/>
              </w:rPr>
              <w:t>3</w:t>
            </w:r>
            <w:r w:rsidR="00EC78C9">
              <w:rPr>
                <w:noProof/>
                <w:webHidden/>
              </w:rPr>
              <w:fldChar w:fldCharType="end"/>
            </w:r>
          </w:hyperlink>
        </w:p>
        <w:p w14:paraId="2D151CA8" w14:textId="12C1D93E" w:rsidR="00EC78C9" w:rsidRDefault="00EC78C9">
          <w:pPr>
            <w:pStyle w:val="TOC2"/>
            <w:tabs>
              <w:tab w:val="right" w:leader="dot" w:pos="9016"/>
            </w:tabs>
            <w:rPr>
              <w:rFonts w:eastAsiaTheme="minorEastAsia"/>
              <w:noProof/>
              <w:sz w:val="24"/>
              <w:szCs w:val="24"/>
              <w:lang w:eastAsia="en-GB"/>
            </w:rPr>
          </w:pPr>
          <w:hyperlink w:anchor="_Toc235132009" w:history="1">
            <w:r w:rsidRPr="00077B72">
              <w:rPr>
                <w:rStyle w:val="Hyperlink"/>
                <w:rFonts w:ascii="Arial" w:eastAsia="Arial Nova" w:hAnsi="Arial" w:cs="Arial"/>
                <w:b/>
                <w:bCs/>
                <w:noProof/>
              </w:rPr>
              <w:t>Definition of Key Concepts</w:t>
            </w:r>
            <w:r>
              <w:rPr>
                <w:noProof/>
                <w:webHidden/>
              </w:rPr>
              <w:tab/>
            </w:r>
            <w:r>
              <w:rPr>
                <w:noProof/>
                <w:webHidden/>
              </w:rPr>
              <w:fldChar w:fldCharType="begin"/>
            </w:r>
            <w:r>
              <w:rPr>
                <w:noProof/>
                <w:webHidden/>
              </w:rPr>
              <w:instrText xml:space="preserve"> PAGEREF _Toc235132009 \h </w:instrText>
            </w:r>
            <w:r>
              <w:rPr>
                <w:noProof/>
                <w:webHidden/>
              </w:rPr>
            </w:r>
            <w:r>
              <w:rPr>
                <w:noProof/>
                <w:webHidden/>
              </w:rPr>
              <w:fldChar w:fldCharType="separate"/>
            </w:r>
            <w:r>
              <w:rPr>
                <w:noProof/>
                <w:webHidden/>
              </w:rPr>
              <w:t>3</w:t>
            </w:r>
            <w:r>
              <w:rPr>
                <w:noProof/>
                <w:webHidden/>
              </w:rPr>
              <w:fldChar w:fldCharType="end"/>
            </w:r>
          </w:hyperlink>
        </w:p>
        <w:p w14:paraId="1DF92025" w14:textId="75C4660C" w:rsidR="00EC78C9" w:rsidRDefault="00EC78C9">
          <w:pPr>
            <w:pStyle w:val="TOC1"/>
            <w:tabs>
              <w:tab w:val="right" w:leader="dot" w:pos="9016"/>
            </w:tabs>
            <w:rPr>
              <w:rFonts w:eastAsiaTheme="minorEastAsia"/>
              <w:noProof/>
              <w:sz w:val="24"/>
              <w:szCs w:val="24"/>
              <w:lang w:eastAsia="en-GB"/>
            </w:rPr>
          </w:pPr>
          <w:hyperlink w:anchor="_Toc235132010" w:history="1">
            <w:r w:rsidRPr="00077B72">
              <w:rPr>
                <w:rStyle w:val="Hyperlink"/>
                <w:rFonts w:ascii="Arial" w:eastAsia="Arial Nova" w:hAnsi="Arial" w:cs="Arial"/>
                <w:b/>
                <w:bCs/>
                <w:noProof/>
              </w:rPr>
              <w:t>Background</w:t>
            </w:r>
            <w:r>
              <w:rPr>
                <w:noProof/>
                <w:webHidden/>
              </w:rPr>
              <w:tab/>
            </w:r>
            <w:r>
              <w:rPr>
                <w:noProof/>
                <w:webHidden/>
              </w:rPr>
              <w:fldChar w:fldCharType="begin"/>
            </w:r>
            <w:r>
              <w:rPr>
                <w:noProof/>
                <w:webHidden/>
              </w:rPr>
              <w:instrText xml:space="preserve"> PAGEREF _Toc235132010 \h </w:instrText>
            </w:r>
            <w:r>
              <w:rPr>
                <w:noProof/>
                <w:webHidden/>
              </w:rPr>
            </w:r>
            <w:r>
              <w:rPr>
                <w:noProof/>
                <w:webHidden/>
              </w:rPr>
              <w:fldChar w:fldCharType="separate"/>
            </w:r>
            <w:r>
              <w:rPr>
                <w:noProof/>
                <w:webHidden/>
              </w:rPr>
              <w:t>4</w:t>
            </w:r>
            <w:r>
              <w:rPr>
                <w:noProof/>
                <w:webHidden/>
              </w:rPr>
              <w:fldChar w:fldCharType="end"/>
            </w:r>
          </w:hyperlink>
        </w:p>
        <w:p w14:paraId="7952DE04" w14:textId="2F8977E0" w:rsidR="00EC78C9" w:rsidRDefault="00EC78C9">
          <w:pPr>
            <w:pStyle w:val="TOC2"/>
            <w:tabs>
              <w:tab w:val="right" w:leader="dot" w:pos="9016"/>
            </w:tabs>
            <w:rPr>
              <w:rFonts w:eastAsiaTheme="minorEastAsia"/>
              <w:noProof/>
              <w:sz w:val="24"/>
              <w:szCs w:val="24"/>
              <w:lang w:eastAsia="en-GB"/>
            </w:rPr>
          </w:pPr>
          <w:hyperlink w:anchor="_Toc235132011" w:history="1">
            <w:r w:rsidRPr="00077B72">
              <w:rPr>
                <w:rStyle w:val="Hyperlink"/>
                <w:rFonts w:ascii="Arial" w:eastAsia="Arial Nova" w:hAnsi="Arial" w:cs="Arial"/>
                <w:b/>
                <w:bCs/>
                <w:noProof/>
              </w:rPr>
              <w:t>Coronary Heart Disease in the UK Health Care Context</w:t>
            </w:r>
            <w:r>
              <w:rPr>
                <w:noProof/>
                <w:webHidden/>
              </w:rPr>
              <w:tab/>
            </w:r>
            <w:r>
              <w:rPr>
                <w:noProof/>
                <w:webHidden/>
              </w:rPr>
              <w:fldChar w:fldCharType="begin"/>
            </w:r>
            <w:r>
              <w:rPr>
                <w:noProof/>
                <w:webHidden/>
              </w:rPr>
              <w:instrText xml:space="preserve"> PAGEREF _Toc235132011 \h </w:instrText>
            </w:r>
            <w:r>
              <w:rPr>
                <w:noProof/>
                <w:webHidden/>
              </w:rPr>
            </w:r>
            <w:r>
              <w:rPr>
                <w:noProof/>
                <w:webHidden/>
              </w:rPr>
              <w:fldChar w:fldCharType="separate"/>
            </w:r>
            <w:r>
              <w:rPr>
                <w:noProof/>
                <w:webHidden/>
              </w:rPr>
              <w:t>4</w:t>
            </w:r>
            <w:r>
              <w:rPr>
                <w:noProof/>
                <w:webHidden/>
              </w:rPr>
              <w:fldChar w:fldCharType="end"/>
            </w:r>
          </w:hyperlink>
        </w:p>
        <w:p w14:paraId="7B1C3097" w14:textId="754A586B" w:rsidR="00EC78C9" w:rsidRDefault="00EC78C9">
          <w:pPr>
            <w:pStyle w:val="TOC2"/>
            <w:tabs>
              <w:tab w:val="right" w:leader="dot" w:pos="9016"/>
            </w:tabs>
            <w:rPr>
              <w:rFonts w:eastAsiaTheme="minorEastAsia"/>
              <w:noProof/>
              <w:sz w:val="24"/>
              <w:szCs w:val="24"/>
              <w:lang w:eastAsia="en-GB"/>
            </w:rPr>
          </w:pPr>
          <w:hyperlink w:anchor="_Toc235132012" w:history="1">
            <w:r w:rsidRPr="00077B72">
              <w:rPr>
                <w:rStyle w:val="Hyperlink"/>
                <w:rFonts w:ascii="Arial" w:eastAsia="Arial Nova" w:hAnsi="Arial" w:cs="Arial"/>
                <w:b/>
                <w:bCs/>
                <w:noProof/>
              </w:rPr>
              <w:t>Current Policies and Legislation</w:t>
            </w:r>
            <w:r>
              <w:rPr>
                <w:noProof/>
                <w:webHidden/>
              </w:rPr>
              <w:tab/>
            </w:r>
            <w:r>
              <w:rPr>
                <w:noProof/>
                <w:webHidden/>
              </w:rPr>
              <w:fldChar w:fldCharType="begin"/>
            </w:r>
            <w:r>
              <w:rPr>
                <w:noProof/>
                <w:webHidden/>
              </w:rPr>
              <w:instrText xml:space="preserve"> PAGEREF _Toc235132012 \h </w:instrText>
            </w:r>
            <w:r>
              <w:rPr>
                <w:noProof/>
                <w:webHidden/>
              </w:rPr>
            </w:r>
            <w:r>
              <w:rPr>
                <w:noProof/>
                <w:webHidden/>
              </w:rPr>
              <w:fldChar w:fldCharType="separate"/>
            </w:r>
            <w:r>
              <w:rPr>
                <w:noProof/>
                <w:webHidden/>
              </w:rPr>
              <w:t>4</w:t>
            </w:r>
            <w:r>
              <w:rPr>
                <w:noProof/>
                <w:webHidden/>
              </w:rPr>
              <w:fldChar w:fldCharType="end"/>
            </w:r>
          </w:hyperlink>
        </w:p>
        <w:p w14:paraId="03811BDA" w14:textId="679398D9" w:rsidR="00EC78C9" w:rsidRDefault="00EC78C9">
          <w:pPr>
            <w:pStyle w:val="TOC2"/>
            <w:tabs>
              <w:tab w:val="right" w:leader="dot" w:pos="9016"/>
            </w:tabs>
            <w:rPr>
              <w:rFonts w:eastAsiaTheme="minorEastAsia"/>
              <w:noProof/>
              <w:sz w:val="24"/>
              <w:szCs w:val="24"/>
              <w:lang w:eastAsia="en-GB"/>
            </w:rPr>
          </w:pPr>
          <w:hyperlink w:anchor="_Toc235132013" w:history="1">
            <w:r w:rsidRPr="00077B72">
              <w:rPr>
                <w:rStyle w:val="Hyperlink"/>
                <w:rFonts w:ascii="Arial" w:eastAsia="Arial Nova" w:hAnsi="Arial" w:cs="Arial"/>
                <w:b/>
                <w:bCs/>
                <w:noProof/>
              </w:rPr>
              <w:t>Existing Services and Practice In Community Healthcare</w:t>
            </w:r>
            <w:r>
              <w:rPr>
                <w:noProof/>
                <w:webHidden/>
              </w:rPr>
              <w:tab/>
            </w:r>
            <w:r>
              <w:rPr>
                <w:noProof/>
                <w:webHidden/>
              </w:rPr>
              <w:fldChar w:fldCharType="begin"/>
            </w:r>
            <w:r>
              <w:rPr>
                <w:noProof/>
                <w:webHidden/>
              </w:rPr>
              <w:instrText xml:space="preserve"> PAGEREF _Toc235132013 \h </w:instrText>
            </w:r>
            <w:r>
              <w:rPr>
                <w:noProof/>
                <w:webHidden/>
              </w:rPr>
            </w:r>
            <w:r>
              <w:rPr>
                <w:noProof/>
                <w:webHidden/>
              </w:rPr>
              <w:fldChar w:fldCharType="separate"/>
            </w:r>
            <w:r>
              <w:rPr>
                <w:noProof/>
                <w:webHidden/>
              </w:rPr>
              <w:t>5</w:t>
            </w:r>
            <w:r>
              <w:rPr>
                <w:noProof/>
                <w:webHidden/>
              </w:rPr>
              <w:fldChar w:fldCharType="end"/>
            </w:r>
          </w:hyperlink>
        </w:p>
        <w:p w14:paraId="0B162B94" w14:textId="6E6CF411" w:rsidR="00EC78C9" w:rsidRDefault="00EC78C9">
          <w:pPr>
            <w:pStyle w:val="TOC2"/>
            <w:tabs>
              <w:tab w:val="right" w:leader="dot" w:pos="9016"/>
            </w:tabs>
            <w:rPr>
              <w:rFonts w:eastAsiaTheme="minorEastAsia"/>
              <w:noProof/>
              <w:sz w:val="24"/>
              <w:szCs w:val="24"/>
              <w:lang w:eastAsia="en-GB"/>
            </w:rPr>
          </w:pPr>
          <w:hyperlink w:anchor="_Toc235132014" w:history="1">
            <w:r w:rsidRPr="00077B72">
              <w:rPr>
                <w:rStyle w:val="Hyperlink"/>
                <w:rFonts w:ascii="Arial" w:eastAsia="Arial Nova" w:hAnsi="Arial" w:cs="Arial"/>
                <w:b/>
                <w:bCs/>
                <w:noProof/>
              </w:rPr>
              <w:t>Key Challenges and Issues for Women with CHD</w:t>
            </w:r>
            <w:r>
              <w:rPr>
                <w:noProof/>
                <w:webHidden/>
              </w:rPr>
              <w:tab/>
            </w:r>
            <w:r>
              <w:rPr>
                <w:noProof/>
                <w:webHidden/>
              </w:rPr>
              <w:fldChar w:fldCharType="begin"/>
            </w:r>
            <w:r>
              <w:rPr>
                <w:noProof/>
                <w:webHidden/>
              </w:rPr>
              <w:instrText xml:space="preserve"> PAGEREF _Toc235132014 \h </w:instrText>
            </w:r>
            <w:r>
              <w:rPr>
                <w:noProof/>
                <w:webHidden/>
              </w:rPr>
            </w:r>
            <w:r>
              <w:rPr>
                <w:noProof/>
                <w:webHidden/>
              </w:rPr>
              <w:fldChar w:fldCharType="separate"/>
            </w:r>
            <w:r>
              <w:rPr>
                <w:noProof/>
                <w:webHidden/>
              </w:rPr>
              <w:t>5</w:t>
            </w:r>
            <w:r>
              <w:rPr>
                <w:noProof/>
                <w:webHidden/>
              </w:rPr>
              <w:fldChar w:fldCharType="end"/>
            </w:r>
          </w:hyperlink>
        </w:p>
        <w:p w14:paraId="6C9274C6" w14:textId="6EC5A492" w:rsidR="00EC78C9" w:rsidRDefault="00EC78C9">
          <w:pPr>
            <w:pStyle w:val="TOC2"/>
            <w:tabs>
              <w:tab w:val="right" w:leader="dot" w:pos="9016"/>
            </w:tabs>
            <w:rPr>
              <w:rFonts w:eastAsiaTheme="minorEastAsia"/>
              <w:noProof/>
              <w:sz w:val="24"/>
              <w:szCs w:val="24"/>
              <w:lang w:eastAsia="en-GB"/>
            </w:rPr>
          </w:pPr>
          <w:hyperlink w:anchor="_Toc235132015" w:history="1">
            <w:r w:rsidRPr="00077B72">
              <w:rPr>
                <w:rStyle w:val="Hyperlink"/>
                <w:rFonts w:ascii="Arial" w:eastAsia="Arial Nova" w:hAnsi="Arial" w:cs="Arial"/>
                <w:b/>
                <w:bCs/>
                <w:noProof/>
              </w:rPr>
              <w:t>Review Question</w:t>
            </w:r>
            <w:r>
              <w:rPr>
                <w:noProof/>
                <w:webHidden/>
              </w:rPr>
              <w:tab/>
            </w:r>
            <w:r>
              <w:rPr>
                <w:noProof/>
                <w:webHidden/>
              </w:rPr>
              <w:fldChar w:fldCharType="begin"/>
            </w:r>
            <w:r>
              <w:rPr>
                <w:noProof/>
                <w:webHidden/>
              </w:rPr>
              <w:instrText xml:space="preserve"> PAGEREF _Toc235132015 \h </w:instrText>
            </w:r>
            <w:r>
              <w:rPr>
                <w:noProof/>
                <w:webHidden/>
              </w:rPr>
            </w:r>
            <w:r>
              <w:rPr>
                <w:noProof/>
                <w:webHidden/>
              </w:rPr>
              <w:fldChar w:fldCharType="separate"/>
            </w:r>
            <w:r>
              <w:rPr>
                <w:noProof/>
                <w:webHidden/>
              </w:rPr>
              <w:t>6</w:t>
            </w:r>
            <w:r>
              <w:rPr>
                <w:noProof/>
                <w:webHidden/>
              </w:rPr>
              <w:fldChar w:fldCharType="end"/>
            </w:r>
          </w:hyperlink>
        </w:p>
        <w:p w14:paraId="4996CFFB" w14:textId="61D44F94" w:rsidR="00EC78C9" w:rsidRDefault="00EC78C9">
          <w:pPr>
            <w:pStyle w:val="TOC2"/>
            <w:tabs>
              <w:tab w:val="right" w:leader="dot" w:pos="9016"/>
            </w:tabs>
            <w:rPr>
              <w:rFonts w:eastAsiaTheme="minorEastAsia"/>
              <w:noProof/>
              <w:sz w:val="24"/>
              <w:szCs w:val="24"/>
              <w:lang w:eastAsia="en-GB"/>
            </w:rPr>
          </w:pPr>
          <w:hyperlink w:anchor="_Toc235132016" w:history="1">
            <w:r w:rsidRPr="00077B72">
              <w:rPr>
                <w:rStyle w:val="Hyperlink"/>
                <w:rFonts w:ascii="Arial" w:eastAsia="Arial Nova" w:hAnsi="Arial" w:cs="Arial"/>
                <w:b/>
                <w:bCs/>
                <w:noProof/>
              </w:rPr>
              <w:t>Review Objectives</w:t>
            </w:r>
            <w:r>
              <w:rPr>
                <w:noProof/>
                <w:webHidden/>
              </w:rPr>
              <w:tab/>
            </w:r>
            <w:r>
              <w:rPr>
                <w:noProof/>
                <w:webHidden/>
              </w:rPr>
              <w:fldChar w:fldCharType="begin"/>
            </w:r>
            <w:r>
              <w:rPr>
                <w:noProof/>
                <w:webHidden/>
              </w:rPr>
              <w:instrText xml:space="preserve"> PAGEREF _Toc235132016 \h </w:instrText>
            </w:r>
            <w:r>
              <w:rPr>
                <w:noProof/>
                <w:webHidden/>
              </w:rPr>
            </w:r>
            <w:r>
              <w:rPr>
                <w:noProof/>
                <w:webHidden/>
              </w:rPr>
              <w:fldChar w:fldCharType="separate"/>
            </w:r>
            <w:r>
              <w:rPr>
                <w:noProof/>
                <w:webHidden/>
              </w:rPr>
              <w:t>6</w:t>
            </w:r>
            <w:r>
              <w:rPr>
                <w:noProof/>
                <w:webHidden/>
              </w:rPr>
              <w:fldChar w:fldCharType="end"/>
            </w:r>
          </w:hyperlink>
        </w:p>
        <w:p w14:paraId="39B5BA5C" w14:textId="2BC99D01" w:rsidR="00EC78C9" w:rsidRDefault="00EC78C9">
          <w:pPr>
            <w:pStyle w:val="TOC1"/>
            <w:tabs>
              <w:tab w:val="right" w:leader="dot" w:pos="9016"/>
            </w:tabs>
            <w:rPr>
              <w:rFonts w:eastAsiaTheme="minorEastAsia"/>
              <w:noProof/>
              <w:sz w:val="24"/>
              <w:szCs w:val="24"/>
              <w:lang w:eastAsia="en-GB"/>
            </w:rPr>
          </w:pPr>
          <w:hyperlink w:anchor="_Toc235132017" w:history="1">
            <w:r w:rsidRPr="00077B72">
              <w:rPr>
                <w:rStyle w:val="Hyperlink"/>
                <w:rFonts w:ascii="Arial" w:eastAsia="Arial Nova" w:hAnsi="Arial" w:cs="Arial"/>
                <w:b/>
                <w:bCs/>
                <w:noProof/>
              </w:rPr>
              <w:t>Methods</w:t>
            </w:r>
            <w:r>
              <w:rPr>
                <w:noProof/>
                <w:webHidden/>
              </w:rPr>
              <w:tab/>
            </w:r>
            <w:r>
              <w:rPr>
                <w:noProof/>
                <w:webHidden/>
              </w:rPr>
              <w:fldChar w:fldCharType="begin"/>
            </w:r>
            <w:r>
              <w:rPr>
                <w:noProof/>
                <w:webHidden/>
              </w:rPr>
              <w:instrText xml:space="preserve"> PAGEREF _Toc235132017 \h </w:instrText>
            </w:r>
            <w:r>
              <w:rPr>
                <w:noProof/>
                <w:webHidden/>
              </w:rPr>
            </w:r>
            <w:r>
              <w:rPr>
                <w:noProof/>
                <w:webHidden/>
              </w:rPr>
              <w:fldChar w:fldCharType="separate"/>
            </w:r>
            <w:r>
              <w:rPr>
                <w:noProof/>
                <w:webHidden/>
              </w:rPr>
              <w:t>6</w:t>
            </w:r>
            <w:r>
              <w:rPr>
                <w:noProof/>
                <w:webHidden/>
              </w:rPr>
              <w:fldChar w:fldCharType="end"/>
            </w:r>
          </w:hyperlink>
        </w:p>
        <w:p w14:paraId="0BBB1DA9" w14:textId="37AFDC55" w:rsidR="00EC78C9" w:rsidRDefault="00EC78C9">
          <w:pPr>
            <w:pStyle w:val="TOC2"/>
            <w:tabs>
              <w:tab w:val="right" w:leader="dot" w:pos="9016"/>
            </w:tabs>
            <w:rPr>
              <w:rFonts w:eastAsiaTheme="minorEastAsia"/>
              <w:noProof/>
              <w:sz w:val="24"/>
              <w:szCs w:val="24"/>
              <w:lang w:eastAsia="en-GB"/>
            </w:rPr>
          </w:pPr>
          <w:hyperlink w:anchor="_Toc235132018" w:history="1">
            <w:r w:rsidRPr="00077B72">
              <w:rPr>
                <w:rStyle w:val="Hyperlink"/>
                <w:rFonts w:ascii="Arial" w:eastAsia="Arial Nova" w:hAnsi="Arial" w:cs="Arial"/>
                <w:b/>
                <w:bCs/>
                <w:noProof/>
              </w:rPr>
              <w:t>Data Collection Approach</w:t>
            </w:r>
            <w:r>
              <w:rPr>
                <w:noProof/>
                <w:webHidden/>
              </w:rPr>
              <w:tab/>
            </w:r>
            <w:r>
              <w:rPr>
                <w:noProof/>
                <w:webHidden/>
              </w:rPr>
              <w:fldChar w:fldCharType="begin"/>
            </w:r>
            <w:r>
              <w:rPr>
                <w:noProof/>
                <w:webHidden/>
              </w:rPr>
              <w:instrText xml:space="preserve"> PAGEREF _Toc235132018 \h </w:instrText>
            </w:r>
            <w:r>
              <w:rPr>
                <w:noProof/>
                <w:webHidden/>
              </w:rPr>
            </w:r>
            <w:r>
              <w:rPr>
                <w:noProof/>
                <w:webHidden/>
              </w:rPr>
              <w:fldChar w:fldCharType="separate"/>
            </w:r>
            <w:r>
              <w:rPr>
                <w:noProof/>
                <w:webHidden/>
              </w:rPr>
              <w:t>6</w:t>
            </w:r>
            <w:r>
              <w:rPr>
                <w:noProof/>
                <w:webHidden/>
              </w:rPr>
              <w:fldChar w:fldCharType="end"/>
            </w:r>
          </w:hyperlink>
        </w:p>
        <w:p w14:paraId="246DA5C0" w14:textId="73850F83" w:rsidR="00EC78C9" w:rsidRDefault="00EC78C9">
          <w:pPr>
            <w:pStyle w:val="TOC2"/>
            <w:tabs>
              <w:tab w:val="right" w:leader="dot" w:pos="9016"/>
            </w:tabs>
            <w:rPr>
              <w:rFonts w:eastAsiaTheme="minorEastAsia"/>
              <w:noProof/>
              <w:sz w:val="24"/>
              <w:szCs w:val="24"/>
              <w:lang w:eastAsia="en-GB"/>
            </w:rPr>
          </w:pPr>
          <w:hyperlink w:anchor="_Toc235132019" w:history="1">
            <w:r w:rsidRPr="00077B72">
              <w:rPr>
                <w:rStyle w:val="Hyperlink"/>
                <w:rFonts w:ascii="Arial" w:eastAsia="Arial Nova" w:hAnsi="Arial" w:cs="Arial"/>
                <w:b/>
                <w:bCs/>
                <w:noProof/>
              </w:rPr>
              <w:t>Data Analysis Approach</w:t>
            </w:r>
            <w:r>
              <w:rPr>
                <w:noProof/>
                <w:webHidden/>
              </w:rPr>
              <w:tab/>
            </w:r>
            <w:r>
              <w:rPr>
                <w:noProof/>
                <w:webHidden/>
              </w:rPr>
              <w:fldChar w:fldCharType="begin"/>
            </w:r>
            <w:r>
              <w:rPr>
                <w:noProof/>
                <w:webHidden/>
              </w:rPr>
              <w:instrText xml:space="preserve"> PAGEREF _Toc235132019 \h </w:instrText>
            </w:r>
            <w:r>
              <w:rPr>
                <w:noProof/>
                <w:webHidden/>
              </w:rPr>
            </w:r>
            <w:r>
              <w:rPr>
                <w:noProof/>
                <w:webHidden/>
              </w:rPr>
              <w:fldChar w:fldCharType="separate"/>
            </w:r>
            <w:r>
              <w:rPr>
                <w:noProof/>
                <w:webHidden/>
              </w:rPr>
              <w:t>7</w:t>
            </w:r>
            <w:r>
              <w:rPr>
                <w:noProof/>
                <w:webHidden/>
              </w:rPr>
              <w:fldChar w:fldCharType="end"/>
            </w:r>
          </w:hyperlink>
        </w:p>
        <w:p w14:paraId="1D7C89EC" w14:textId="6BC5A087" w:rsidR="00EC78C9" w:rsidRDefault="00EC78C9">
          <w:pPr>
            <w:pStyle w:val="TOC2"/>
            <w:tabs>
              <w:tab w:val="right" w:leader="dot" w:pos="9016"/>
            </w:tabs>
            <w:rPr>
              <w:rFonts w:eastAsiaTheme="minorEastAsia"/>
              <w:noProof/>
              <w:sz w:val="24"/>
              <w:szCs w:val="24"/>
              <w:lang w:eastAsia="en-GB"/>
            </w:rPr>
          </w:pPr>
          <w:hyperlink w:anchor="_Toc235132020" w:history="1">
            <w:r w:rsidRPr="00077B72">
              <w:rPr>
                <w:rStyle w:val="Hyperlink"/>
                <w:rFonts w:ascii="Arial" w:eastAsia="Arial Nova" w:hAnsi="Arial" w:cs="Arial"/>
                <w:b/>
                <w:bCs/>
                <w:noProof/>
              </w:rPr>
              <w:t>Ethical Considerations</w:t>
            </w:r>
            <w:r>
              <w:rPr>
                <w:noProof/>
                <w:webHidden/>
              </w:rPr>
              <w:tab/>
            </w:r>
            <w:r>
              <w:rPr>
                <w:noProof/>
                <w:webHidden/>
              </w:rPr>
              <w:fldChar w:fldCharType="begin"/>
            </w:r>
            <w:r>
              <w:rPr>
                <w:noProof/>
                <w:webHidden/>
              </w:rPr>
              <w:instrText xml:space="preserve"> PAGEREF _Toc235132020 \h </w:instrText>
            </w:r>
            <w:r>
              <w:rPr>
                <w:noProof/>
                <w:webHidden/>
              </w:rPr>
            </w:r>
            <w:r>
              <w:rPr>
                <w:noProof/>
                <w:webHidden/>
              </w:rPr>
              <w:fldChar w:fldCharType="separate"/>
            </w:r>
            <w:r>
              <w:rPr>
                <w:noProof/>
                <w:webHidden/>
              </w:rPr>
              <w:t>8</w:t>
            </w:r>
            <w:r>
              <w:rPr>
                <w:noProof/>
                <w:webHidden/>
              </w:rPr>
              <w:fldChar w:fldCharType="end"/>
            </w:r>
          </w:hyperlink>
        </w:p>
        <w:p w14:paraId="4DC3EE09" w14:textId="49ED74F1" w:rsidR="00EC78C9" w:rsidRDefault="00EC78C9">
          <w:pPr>
            <w:pStyle w:val="TOC1"/>
            <w:tabs>
              <w:tab w:val="right" w:leader="dot" w:pos="9016"/>
            </w:tabs>
            <w:rPr>
              <w:rFonts w:eastAsiaTheme="minorEastAsia"/>
              <w:noProof/>
              <w:sz w:val="24"/>
              <w:szCs w:val="24"/>
              <w:lang w:eastAsia="en-GB"/>
            </w:rPr>
          </w:pPr>
          <w:hyperlink w:anchor="_Toc235132021" w:history="1">
            <w:r w:rsidRPr="00077B72">
              <w:rPr>
                <w:rStyle w:val="Hyperlink"/>
                <w:rFonts w:ascii="Arial" w:eastAsia="Arial Nova" w:hAnsi="Arial" w:cs="Arial"/>
                <w:b/>
                <w:bCs/>
                <w:noProof/>
              </w:rPr>
              <w:t>Results</w:t>
            </w:r>
            <w:r>
              <w:rPr>
                <w:noProof/>
                <w:webHidden/>
              </w:rPr>
              <w:tab/>
            </w:r>
            <w:r>
              <w:rPr>
                <w:noProof/>
                <w:webHidden/>
              </w:rPr>
              <w:fldChar w:fldCharType="begin"/>
            </w:r>
            <w:r>
              <w:rPr>
                <w:noProof/>
                <w:webHidden/>
              </w:rPr>
              <w:instrText xml:space="preserve"> PAGEREF _Toc235132021 \h </w:instrText>
            </w:r>
            <w:r>
              <w:rPr>
                <w:noProof/>
                <w:webHidden/>
              </w:rPr>
            </w:r>
            <w:r>
              <w:rPr>
                <w:noProof/>
                <w:webHidden/>
              </w:rPr>
              <w:fldChar w:fldCharType="separate"/>
            </w:r>
            <w:r>
              <w:rPr>
                <w:noProof/>
                <w:webHidden/>
              </w:rPr>
              <w:t>8</w:t>
            </w:r>
            <w:r>
              <w:rPr>
                <w:noProof/>
                <w:webHidden/>
              </w:rPr>
              <w:fldChar w:fldCharType="end"/>
            </w:r>
          </w:hyperlink>
        </w:p>
        <w:p w14:paraId="708FBE29" w14:textId="26DA3A8B" w:rsidR="00EC78C9" w:rsidRDefault="00EC78C9">
          <w:pPr>
            <w:pStyle w:val="TOC2"/>
            <w:tabs>
              <w:tab w:val="right" w:leader="dot" w:pos="9016"/>
            </w:tabs>
            <w:rPr>
              <w:rFonts w:eastAsiaTheme="minorEastAsia"/>
              <w:noProof/>
              <w:sz w:val="24"/>
              <w:szCs w:val="24"/>
              <w:lang w:eastAsia="en-GB"/>
            </w:rPr>
          </w:pPr>
          <w:hyperlink w:anchor="_Toc235132022" w:history="1">
            <w:r w:rsidRPr="00077B72">
              <w:rPr>
                <w:rStyle w:val="Hyperlink"/>
                <w:rFonts w:ascii="Arial" w:eastAsia="Arial Nova" w:hAnsi="Arial" w:cs="Arial"/>
                <w:b/>
                <w:bCs/>
                <w:noProof/>
              </w:rPr>
              <w:t>Summary Table</w:t>
            </w:r>
            <w:r>
              <w:rPr>
                <w:noProof/>
                <w:webHidden/>
              </w:rPr>
              <w:tab/>
            </w:r>
            <w:r>
              <w:rPr>
                <w:noProof/>
                <w:webHidden/>
              </w:rPr>
              <w:fldChar w:fldCharType="begin"/>
            </w:r>
            <w:r>
              <w:rPr>
                <w:noProof/>
                <w:webHidden/>
              </w:rPr>
              <w:instrText xml:space="preserve"> PAGEREF _Toc235132022 \h </w:instrText>
            </w:r>
            <w:r>
              <w:rPr>
                <w:noProof/>
                <w:webHidden/>
              </w:rPr>
            </w:r>
            <w:r>
              <w:rPr>
                <w:noProof/>
                <w:webHidden/>
              </w:rPr>
              <w:fldChar w:fldCharType="separate"/>
            </w:r>
            <w:r>
              <w:rPr>
                <w:noProof/>
                <w:webHidden/>
              </w:rPr>
              <w:t>8</w:t>
            </w:r>
            <w:r>
              <w:rPr>
                <w:noProof/>
                <w:webHidden/>
              </w:rPr>
              <w:fldChar w:fldCharType="end"/>
            </w:r>
          </w:hyperlink>
        </w:p>
        <w:p w14:paraId="557F2481" w14:textId="5A05D868" w:rsidR="00EC78C9" w:rsidRDefault="00EC78C9">
          <w:pPr>
            <w:pStyle w:val="TOC2"/>
            <w:tabs>
              <w:tab w:val="right" w:leader="dot" w:pos="9016"/>
            </w:tabs>
            <w:rPr>
              <w:rFonts w:eastAsiaTheme="minorEastAsia"/>
              <w:noProof/>
              <w:sz w:val="24"/>
              <w:szCs w:val="24"/>
              <w:lang w:eastAsia="en-GB"/>
            </w:rPr>
          </w:pPr>
          <w:hyperlink w:anchor="_Toc235132023" w:history="1">
            <w:r w:rsidRPr="00077B72">
              <w:rPr>
                <w:rStyle w:val="Hyperlink"/>
                <w:rFonts w:ascii="Arial" w:eastAsia="Arial Nova" w:hAnsi="Arial" w:cs="Arial"/>
                <w:b/>
                <w:bCs/>
                <w:noProof/>
              </w:rPr>
              <w:t>Summary of Codes Identified</w:t>
            </w:r>
            <w:r>
              <w:rPr>
                <w:noProof/>
                <w:webHidden/>
              </w:rPr>
              <w:tab/>
            </w:r>
            <w:r>
              <w:rPr>
                <w:noProof/>
                <w:webHidden/>
              </w:rPr>
              <w:fldChar w:fldCharType="begin"/>
            </w:r>
            <w:r>
              <w:rPr>
                <w:noProof/>
                <w:webHidden/>
              </w:rPr>
              <w:instrText xml:space="preserve"> PAGEREF _Toc235132023 \h </w:instrText>
            </w:r>
            <w:r>
              <w:rPr>
                <w:noProof/>
                <w:webHidden/>
              </w:rPr>
            </w:r>
            <w:r>
              <w:rPr>
                <w:noProof/>
                <w:webHidden/>
              </w:rPr>
              <w:fldChar w:fldCharType="separate"/>
            </w:r>
            <w:r>
              <w:rPr>
                <w:noProof/>
                <w:webHidden/>
              </w:rPr>
              <w:t>10</w:t>
            </w:r>
            <w:r>
              <w:rPr>
                <w:noProof/>
                <w:webHidden/>
              </w:rPr>
              <w:fldChar w:fldCharType="end"/>
            </w:r>
          </w:hyperlink>
        </w:p>
        <w:p w14:paraId="09A83B37" w14:textId="535DB7CE" w:rsidR="00EC78C9" w:rsidRDefault="00EC78C9">
          <w:pPr>
            <w:pStyle w:val="TOC2"/>
            <w:tabs>
              <w:tab w:val="right" w:leader="dot" w:pos="9016"/>
            </w:tabs>
            <w:rPr>
              <w:rFonts w:eastAsiaTheme="minorEastAsia"/>
              <w:noProof/>
              <w:sz w:val="24"/>
              <w:szCs w:val="24"/>
              <w:lang w:eastAsia="en-GB"/>
            </w:rPr>
          </w:pPr>
          <w:hyperlink w:anchor="_Toc235132024" w:history="1">
            <w:r w:rsidRPr="00077B72">
              <w:rPr>
                <w:rStyle w:val="Hyperlink"/>
                <w:rFonts w:ascii="Arial" w:eastAsia="Arial Nova" w:hAnsi="Arial" w:cs="Arial"/>
                <w:b/>
                <w:bCs/>
                <w:noProof/>
              </w:rPr>
              <w:t>Key Findings/Themes</w:t>
            </w:r>
            <w:r>
              <w:rPr>
                <w:noProof/>
                <w:webHidden/>
              </w:rPr>
              <w:tab/>
            </w:r>
            <w:r>
              <w:rPr>
                <w:noProof/>
                <w:webHidden/>
              </w:rPr>
              <w:fldChar w:fldCharType="begin"/>
            </w:r>
            <w:r>
              <w:rPr>
                <w:noProof/>
                <w:webHidden/>
              </w:rPr>
              <w:instrText xml:space="preserve"> PAGEREF _Toc235132024 \h </w:instrText>
            </w:r>
            <w:r>
              <w:rPr>
                <w:noProof/>
                <w:webHidden/>
              </w:rPr>
            </w:r>
            <w:r>
              <w:rPr>
                <w:noProof/>
                <w:webHidden/>
              </w:rPr>
              <w:fldChar w:fldCharType="separate"/>
            </w:r>
            <w:r>
              <w:rPr>
                <w:noProof/>
                <w:webHidden/>
              </w:rPr>
              <w:t>10</w:t>
            </w:r>
            <w:r>
              <w:rPr>
                <w:noProof/>
                <w:webHidden/>
              </w:rPr>
              <w:fldChar w:fldCharType="end"/>
            </w:r>
          </w:hyperlink>
        </w:p>
        <w:p w14:paraId="15F451FF" w14:textId="25AC1E26" w:rsidR="00EC78C9" w:rsidRDefault="00EC78C9">
          <w:pPr>
            <w:pStyle w:val="TOC2"/>
            <w:tabs>
              <w:tab w:val="right" w:leader="dot" w:pos="9016"/>
            </w:tabs>
            <w:rPr>
              <w:rFonts w:eastAsiaTheme="minorEastAsia"/>
              <w:noProof/>
              <w:sz w:val="24"/>
              <w:szCs w:val="24"/>
              <w:lang w:eastAsia="en-GB"/>
            </w:rPr>
          </w:pPr>
          <w:hyperlink w:anchor="_Toc235132025" w:history="1">
            <w:r w:rsidRPr="00077B72">
              <w:rPr>
                <w:rStyle w:val="Hyperlink"/>
                <w:rFonts w:ascii="Arial" w:eastAsia="Arial Nova" w:hAnsi="Arial" w:cs="Arial"/>
                <w:b/>
                <w:bCs/>
                <w:noProof/>
              </w:rPr>
              <w:t>Comparison and Interpretation of Findings</w:t>
            </w:r>
            <w:r>
              <w:rPr>
                <w:noProof/>
                <w:webHidden/>
              </w:rPr>
              <w:tab/>
            </w:r>
            <w:r>
              <w:rPr>
                <w:noProof/>
                <w:webHidden/>
              </w:rPr>
              <w:fldChar w:fldCharType="begin"/>
            </w:r>
            <w:r>
              <w:rPr>
                <w:noProof/>
                <w:webHidden/>
              </w:rPr>
              <w:instrText xml:space="preserve"> PAGEREF _Toc235132025 \h </w:instrText>
            </w:r>
            <w:r>
              <w:rPr>
                <w:noProof/>
                <w:webHidden/>
              </w:rPr>
            </w:r>
            <w:r>
              <w:rPr>
                <w:noProof/>
                <w:webHidden/>
              </w:rPr>
              <w:fldChar w:fldCharType="separate"/>
            </w:r>
            <w:r>
              <w:rPr>
                <w:noProof/>
                <w:webHidden/>
              </w:rPr>
              <w:t>12</w:t>
            </w:r>
            <w:r>
              <w:rPr>
                <w:noProof/>
                <w:webHidden/>
              </w:rPr>
              <w:fldChar w:fldCharType="end"/>
            </w:r>
          </w:hyperlink>
        </w:p>
        <w:p w14:paraId="58FA7322" w14:textId="3907418A" w:rsidR="00EC78C9" w:rsidRDefault="00EC78C9">
          <w:pPr>
            <w:pStyle w:val="TOC2"/>
            <w:tabs>
              <w:tab w:val="right" w:leader="dot" w:pos="9016"/>
            </w:tabs>
            <w:rPr>
              <w:rFonts w:eastAsiaTheme="minorEastAsia"/>
              <w:noProof/>
              <w:sz w:val="24"/>
              <w:szCs w:val="24"/>
              <w:lang w:eastAsia="en-GB"/>
            </w:rPr>
          </w:pPr>
          <w:hyperlink w:anchor="_Toc235132026" w:history="1">
            <w:r w:rsidRPr="00077B72">
              <w:rPr>
                <w:rStyle w:val="Hyperlink"/>
                <w:rFonts w:ascii="Arial" w:eastAsia="Arial Nova" w:hAnsi="Arial" w:cs="Arial"/>
                <w:b/>
                <w:bCs/>
                <w:noProof/>
              </w:rPr>
              <w:t>Gaps and Limitations</w:t>
            </w:r>
            <w:r>
              <w:rPr>
                <w:noProof/>
                <w:webHidden/>
              </w:rPr>
              <w:tab/>
            </w:r>
            <w:r>
              <w:rPr>
                <w:noProof/>
                <w:webHidden/>
              </w:rPr>
              <w:fldChar w:fldCharType="begin"/>
            </w:r>
            <w:r>
              <w:rPr>
                <w:noProof/>
                <w:webHidden/>
              </w:rPr>
              <w:instrText xml:space="preserve"> PAGEREF _Toc235132026 \h </w:instrText>
            </w:r>
            <w:r>
              <w:rPr>
                <w:noProof/>
                <w:webHidden/>
              </w:rPr>
            </w:r>
            <w:r>
              <w:rPr>
                <w:noProof/>
                <w:webHidden/>
              </w:rPr>
              <w:fldChar w:fldCharType="separate"/>
            </w:r>
            <w:r>
              <w:rPr>
                <w:noProof/>
                <w:webHidden/>
              </w:rPr>
              <w:t>12</w:t>
            </w:r>
            <w:r>
              <w:rPr>
                <w:noProof/>
                <w:webHidden/>
              </w:rPr>
              <w:fldChar w:fldCharType="end"/>
            </w:r>
          </w:hyperlink>
        </w:p>
        <w:p w14:paraId="1B1FD4D7" w14:textId="0DA6BDD6" w:rsidR="00EC78C9" w:rsidRDefault="00EC78C9">
          <w:pPr>
            <w:pStyle w:val="TOC2"/>
            <w:tabs>
              <w:tab w:val="right" w:leader="dot" w:pos="9016"/>
            </w:tabs>
            <w:rPr>
              <w:rFonts w:eastAsiaTheme="minorEastAsia"/>
              <w:noProof/>
              <w:sz w:val="24"/>
              <w:szCs w:val="24"/>
              <w:lang w:eastAsia="en-GB"/>
            </w:rPr>
          </w:pPr>
          <w:hyperlink w:anchor="_Toc235132027" w:history="1">
            <w:r w:rsidRPr="00077B72">
              <w:rPr>
                <w:rStyle w:val="Hyperlink"/>
                <w:rFonts w:ascii="Arial" w:eastAsia="Arial Nova" w:hAnsi="Arial" w:cs="Arial"/>
                <w:b/>
                <w:bCs/>
                <w:noProof/>
              </w:rPr>
              <w:t>Theoretical and Practical Implications</w:t>
            </w:r>
            <w:r>
              <w:rPr>
                <w:noProof/>
                <w:webHidden/>
              </w:rPr>
              <w:tab/>
            </w:r>
            <w:r>
              <w:rPr>
                <w:noProof/>
                <w:webHidden/>
              </w:rPr>
              <w:fldChar w:fldCharType="begin"/>
            </w:r>
            <w:r>
              <w:rPr>
                <w:noProof/>
                <w:webHidden/>
              </w:rPr>
              <w:instrText xml:space="preserve"> PAGEREF _Toc235132027 \h </w:instrText>
            </w:r>
            <w:r>
              <w:rPr>
                <w:noProof/>
                <w:webHidden/>
              </w:rPr>
            </w:r>
            <w:r>
              <w:rPr>
                <w:noProof/>
                <w:webHidden/>
              </w:rPr>
              <w:fldChar w:fldCharType="separate"/>
            </w:r>
            <w:r>
              <w:rPr>
                <w:noProof/>
                <w:webHidden/>
              </w:rPr>
              <w:t>13</w:t>
            </w:r>
            <w:r>
              <w:rPr>
                <w:noProof/>
                <w:webHidden/>
              </w:rPr>
              <w:fldChar w:fldCharType="end"/>
            </w:r>
          </w:hyperlink>
        </w:p>
        <w:p w14:paraId="2F350EC1" w14:textId="73D94E36" w:rsidR="00EC78C9" w:rsidRDefault="00EC78C9">
          <w:pPr>
            <w:pStyle w:val="TOC1"/>
            <w:tabs>
              <w:tab w:val="right" w:leader="dot" w:pos="9016"/>
            </w:tabs>
            <w:rPr>
              <w:rFonts w:eastAsiaTheme="minorEastAsia"/>
              <w:noProof/>
              <w:sz w:val="24"/>
              <w:szCs w:val="24"/>
              <w:lang w:eastAsia="en-GB"/>
            </w:rPr>
          </w:pPr>
          <w:hyperlink w:anchor="_Toc235132028" w:history="1">
            <w:r w:rsidRPr="00077B72">
              <w:rPr>
                <w:rStyle w:val="Hyperlink"/>
                <w:rFonts w:ascii="Arial" w:eastAsia="Arial Nova" w:hAnsi="Arial" w:cs="Arial"/>
                <w:b/>
                <w:bCs/>
                <w:noProof/>
              </w:rPr>
              <w:t>Conclusion and Recommendations</w:t>
            </w:r>
            <w:r>
              <w:rPr>
                <w:noProof/>
                <w:webHidden/>
              </w:rPr>
              <w:tab/>
            </w:r>
            <w:r>
              <w:rPr>
                <w:noProof/>
                <w:webHidden/>
              </w:rPr>
              <w:fldChar w:fldCharType="begin"/>
            </w:r>
            <w:r>
              <w:rPr>
                <w:noProof/>
                <w:webHidden/>
              </w:rPr>
              <w:instrText xml:space="preserve"> PAGEREF _Toc235132028 \h </w:instrText>
            </w:r>
            <w:r>
              <w:rPr>
                <w:noProof/>
                <w:webHidden/>
              </w:rPr>
            </w:r>
            <w:r>
              <w:rPr>
                <w:noProof/>
                <w:webHidden/>
              </w:rPr>
              <w:fldChar w:fldCharType="separate"/>
            </w:r>
            <w:r>
              <w:rPr>
                <w:noProof/>
                <w:webHidden/>
              </w:rPr>
              <w:t>13</w:t>
            </w:r>
            <w:r>
              <w:rPr>
                <w:noProof/>
                <w:webHidden/>
              </w:rPr>
              <w:fldChar w:fldCharType="end"/>
            </w:r>
          </w:hyperlink>
        </w:p>
        <w:p w14:paraId="2183C301" w14:textId="2862CF40" w:rsidR="00EC78C9" w:rsidRDefault="00EC78C9">
          <w:pPr>
            <w:pStyle w:val="TOC2"/>
            <w:tabs>
              <w:tab w:val="right" w:leader="dot" w:pos="9016"/>
            </w:tabs>
            <w:rPr>
              <w:rFonts w:eastAsiaTheme="minorEastAsia"/>
              <w:noProof/>
              <w:sz w:val="24"/>
              <w:szCs w:val="24"/>
              <w:lang w:eastAsia="en-GB"/>
            </w:rPr>
          </w:pPr>
          <w:hyperlink w:anchor="_Toc235132029" w:history="1">
            <w:r w:rsidRPr="00077B72">
              <w:rPr>
                <w:rStyle w:val="Hyperlink"/>
                <w:rFonts w:ascii="Arial" w:eastAsia="Arial Nova" w:hAnsi="Arial" w:cs="Arial"/>
                <w:b/>
                <w:bCs/>
                <w:noProof/>
              </w:rPr>
              <w:t>Key Takeaways</w:t>
            </w:r>
            <w:r>
              <w:rPr>
                <w:noProof/>
                <w:webHidden/>
              </w:rPr>
              <w:tab/>
            </w:r>
            <w:r>
              <w:rPr>
                <w:noProof/>
                <w:webHidden/>
              </w:rPr>
              <w:fldChar w:fldCharType="begin"/>
            </w:r>
            <w:r>
              <w:rPr>
                <w:noProof/>
                <w:webHidden/>
              </w:rPr>
              <w:instrText xml:space="preserve"> PAGEREF _Toc235132029 \h </w:instrText>
            </w:r>
            <w:r>
              <w:rPr>
                <w:noProof/>
                <w:webHidden/>
              </w:rPr>
            </w:r>
            <w:r>
              <w:rPr>
                <w:noProof/>
                <w:webHidden/>
              </w:rPr>
              <w:fldChar w:fldCharType="separate"/>
            </w:r>
            <w:r>
              <w:rPr>
                <w:noProof/>
                <w:webHidden/>
              </w:rPr>
              <w:t>13</w:t>
            </w:r>
            <w:r>
              <w:rPr>
                <w:noProof/>
                <w:webHidden/>
              </w:rPr>
              <w:fldChar w:fldCharType="end"/>
            </w:r>
          </w:hyperlink>
        </w:p>
        <w:p w14:paraId="56DCBC60" w14:textId="5BC48D4F" w:rsidR="00EC78C9" w:rsidRDefault="00EC78C9">
          <w:pPr>
            <w:pStyle w:val="TOC2"/>
            <w:tabs>
              <w:tab w:val="right" w:leader="dot" w:pos="9016"/>
            </w:tabs>
            <w:rPr>
              <w:rFonts w:eastAsiaTheme="minorEastAsia"/>
              <w:noProof/>
              <w:sz w:val="24"/>
              <w:szCs w:val="24"/>
              <w:lang w:eastAsia="en-GB"/>
            </w:rPr>
          </w:pPr>
          <w:hyperlink w:anchor="_Toc235132030" w:history="1">
            <w:r w:rsidRPr="00077B72">
              <w:rPr>
                <w:rStyle w:val="Hyperlink"/>
                <w:rFonts w:ascii="Arial" w:eastAsia="Arial Nova" w:hAnsi="Arial" w:cs="Arial"/>
                <w:b/>
                <w:bCs/>
                <w:noProof/>
              </w:rPr>
              <w:t>Recommendations for Future Research</w:t>
            </w:r>
            <w:r>
              <w:rPr>
                <w:noProof/>
                <w:webHidden/>
              </w:rPr>
              <w:tab/>
            </w:r>
            <w:r>
              <w:rPr>
                <w:noProof/>
                <w:webHidden/>
              </w:rPr>
              <w:fldChar w:fldCharType="begin"/>
            </w:r>
            <w:r>
              <w:rPr>
                <w:noProof/>
                <w:webHidden/>
              </w:rPr>
              <w:instrText xml:space="preserve"> PAGEREF _Toc235132030 \h </w:instrText>
            </w:r>
            <w:r>
              <w:rPr>
                <w:noProof/>
                <w:webHidden/>
              </w:rPr>
            </w:r>
            <w:r>
              <w:rPr>
                <w:noProof/>
                <w:webHidden/>
              </w:rPr>
              <w:fldChar w:fldCharType="separate"/>
            </w:r>
            <w:r>
              <w:rPr>
                <w:noProof/>
                <w:webHidden/>
              </w:rPr>
              <w:t>13</w:t>
            </w:r>
            <w:r>
              <w:rPr>
                <w:noProof/>
                <w:webHidden/>
              </w:rPr>
              <w:fldChar w:fldCharType="end"/>
            </w:r>
          </w:hyperlink>
        </w:p>
        <w:p w14:paraId="6D33A5DC" w14:textId="7B15143F" w:rsidR="00EC78C9" w:rsidRDefault="00EC78C9">
          <w:pPr>
            <w:pStyle w:val="TOC2"/>
            <w:tabs>
              <w:tab w:val="right" w:leader="dot" w:pos="9016"/>
            </w:tabs>
            <w:rPr>
              <w:rFonts w:eastAsiaTheme="minorEastAsia"/>
              <w:noProof/>
              <w:sz w:val="24"/>
              <w:szCs w:val="24"/>
              <w:lang w:eastAsia="en-GB"/>
            </w:rPr>
          </w:pPr>
          <w:hyperlink w:anchor="_Toc235132031" w:history="1">
            <w:r w:rsidRPr="00077B72">
              <w:rPr>
                <w:rStyle w:val="Hyperlink"/>
                <w:rFonts w:ascii="Arial" w:eastAsia="Arial Nova" w:hAnsi="Arial" w:cs="Arial"/>
                <w:b/>
                <w:bCs/>
                <w:noProof/>
              </w:rPr>
              <w:t>Recommendations for Policy and Practice</w:t>
            </w:r>
            <w:r>
              <w:rPr>
                <w:noProof/>
                <w:webHidden/>
              </w:rPr>
              <w:tab/>
            </w:r>
            <w:r>
              <w:rPr>
                <w:noProof/>
                <w:webHidden/>
              </w:rPr>
              <w:fldChar w:fldCharType="begin"/>
            </w:r>
            <w:r>
              <w:rPr>
                <w:noProof/>
                <w:webHidden/>
              </w:rPr>
              <w:instrText xml:space="preserve"> PAGEREF _Toc235132031 \h </w:instrText>
            </w:r>
            <w:r>
              <w:rPr>
                <w:noProof/>
                <w:webHidden/>
              </w:rPr>
            </w:r>
            <w:r>
              <w:rPr>
                <w:noProof/>
                <w:webHidden/>
              </w:rPr>
              <w:fldChar w:fldCharType="separate"/>
            </w:r>
            <w:r>
              <w:rPr>
                <w:noProof/>
                <w:webHidden/>
              </w:rPr>
              <w:t>14</w:t>
            </w:r>
            <w:r>
              <w:rPr>
                <w:noProof/>
                <w:webHidden/>
              </w:rPr>
              <w:fldChar w:fldCharType="end"/>
            </w:r>
          </w:hyperlink>
        </w:p>
        <w:p w14:paraId="716ED3D8" w14:textId="67ACB553" w:rsidR="00EC78C9" w:rsidRDefault="00EC78C9">
          <w:pPr>
            <w:pStyle w:val="TOC1"/>
            <w:tabs>
              <w:tab w:val="right" w:leader="dot" w:pos="9016"/>
            </w:tabs>
            <w:rPr>
              <w:rFonts w:eastAsiaTheme="minorEastAsia"/>
              <w:noProof/>
              <w:sz w:val="24"/>
              <w:szCs w:val="24"/>
              <w:lang w:eastAsia="en-GB"/>
            </w:rPr>
          </w:pPr>
          <w:hyperlink w:anchor="_Toc235132032" w:history="1">
            <w:r w:rsidRPr="00077B72">
              <w:rPr>
                <w:rStyle w:val="Hyperlink"/>
                <w:rFonts w:ascii="Arial" w:eastAsia="Arial Nova" w:hAnsi="Arial" w:cs="Arial"/>
                <w:b/>
                <w:bCs/>
                <w:noProof/>
              </w:rPr>
              <w:t>List of References</w:t>
            </w:r>
            <w:r>
              <w:rPr>
                <w:noProof/>
                <w:webHidden/>
              </w:rPr>
              <w:tab/>
            </w:r>
            <w:r>
              <w:rPr>
                <w:noProof/>
                <w:webHidden/>
              </w:rPr>
              <w:fldChar w:fldCharType="begin"/>
            </w:r>
            <w:r>
              <w:rPr>
                <w:noProof/>
                <w:webHidden/>
              </w:rPr>
              <w:instrText xml:space="preserve"> PAGEREF _Toc235132032 \h </w:instrText>
            </w:r>
            <w:r>
              <w:rPr>
                <w:noProof/>
                <w:webHidden/>
              </w:rPr>
            </w:r>
            <w:r>
              <w:rPr>
                <w:noProof/>
                <w:webHidden/>
              </w:rPr>
              <w:fldChar w:fldCharType="separate"/>
            </w:r>
            <w:r>
              <w:rPr>
                <w:noProof/>
                <w:webHidden/>
              </w:rPr>
              <w:t>15</w:t>
            </w:r>
            <w:r>
              <w:rPr>
                <w:noProof/>
                <w:webHidden/>
              </w:rPr>
              <w:fldChar w:fldCharType="end"/>
            </w:r>
          </w:hyperlink>
        </w:p>
        <w:p w14:paraId="02EDB264" w14:textId="43C1E71A" w:rsidR="007E479A" w:rsidRPr="00E7416B" w:rsidRDefault="007E479A" w:rsidP="007E479A">
          <w:pPr>
            <w:rPr>
              <w:rFonts w:ascii="Arial" w:eastAsia="Arial Nova" w:hAnsi="Arial" w:cs="Arial"/>
            </w:rPr>
          </w:pPr>
          <w:r w:rsidRPr="00E7416B">
            <w:rPr>
              <w:rFonts w:ascii="Arial" w:eastAsia="Arial Nova" w:hAnsi="Arial" w:cs="Arial"/>
            </w:rPr>
            <w:fldChar w:fldCharType="end"/>
          </w:r>
        </w:p>
      </w:sdtContent>
    </w:sdt>
    <w:p w14:paraId="262DF1CC" w14:textId="056C67C3" w:rsidR="007E479A" w:rsidRDefault="007E479A" w:rsidP="00310F4F">
      <w:pPr>
        <w:rPr>
          <w:rFonts w:asciiTheme="minorBidi" w:eastAsia="Arial Nova" w:hAnsiTheme="minorBidi"/>
          <w:b/>
          <w:bCs/>
        </w:rPr>
      </w:pPr>
    </w:p>
    <w:p w14:paraId="5F85BA49" w14:textId="77777777" w:rsidR="0089460B" w:rsidRDefault="0089460B" w:rsidP="00310F4F">
      <w:pPr>
        <w:rPr>
          <w:rFonts w:asciiTheme="minorBidi" w:eastAsia="Arial Nova" w:hAnsiTheme="minorBidi"/>
          <w:b/>
          <w:bCs/>
        </w:rPr>
      </w:pPr>
    </w:p>
    <w:p w14:paraId="7B25E5ED" w14:textId="77777777" w:rsidR="0089460B" w:rsidRDefault="0089460B" w:rsidP="00310F4F">
      <w:pPr>
        <w:rPr>
          <w:rFonts w:asciiTheme="minorBidi" w:eastAsia="Arial Nova" w:hAnsiTheme="minorBidi"/>
          <w:b/>
          <w:bCs/>
        </w:rPr>
      </w:pPr>
    </w:p>
    <w:p w14:paraId="4A90D505" w14:textId="77777777" w:rsidR="0089460B" w:rsidRDefault="0089460B" w:rsidP="00310F4F">
      <w:pPr>
        <w:rPr>
          <w:rFonts w:asciiTheme="minorBidi" w:eastAsia="Arial Nova" w:hAnsiTheme="minorBidi"/>
          <w:b/>
          <w:bCs/>
        </w:rPr>
      </w:pPr>
    </w:p>
    <w:p w14:paraId="1CB358FF" w14:textId="77777777" w:rsidR="0089460B" w:rsidRPr="00AB47F4" w:rsidRDefault="0089460B" w:rsidP="00310F4F">
      <w:pPr>
        <w:rPr>
          <w:rFonts w:asciiTheme="minorBidi" w:eastAsia="Arial Nova" w:hAnsiTheme="minorBidi"/>
          <w:b/>
          <w:bCs/>
        </w:rPr>
      </w:pPr>
    </w:p>
    <w:p w14:paraId="66B25D69" w14:textId="77777777" w:rsidR="0026556F" w:rsidRDefault="0026556F" w:rsidP="0089460B">
      <w:pPr>
        <w:pStyle w:val="Heading1"/>
        <w:spacing w:line="360" w:lineRule="auto"/>
        <w:rPr>
          <w:rFonts w:ascii="Arial" w:eastAsia="Arial Nova" w:hAnsi="Arial" w:cs="Arial"/>
          <w:b/>
          <w:bCs/>
          <w:color w:val="auto"/>
          <w:sz w:val="22"/>
          <w:szCs w:val="22"/>
        </w:rPr>
      </w:pPr>
    </w:p>
    <w:p w14:paraId="4BA1F101" w14:textId="5D24C54F" w:rsidR="007E479A" w:rsidRPr="0089460B" w:rsidRDefault="007E479A" w:rsidP="0089460B">
      <w:pPr>
        <w:pStyle w:val="Heading1"/>
        <w:spacing w:line="360" w:lineRule="auto"/>
        <w:rPr>
          <w:rFonts w:ascii="Arial" w:eastAsia="Arial Nova" w:hAnsi="Arial" w:cs="Arial"/>
          <w:b/>
          <w:bCs/>
          <w:color w:val="auto"/>
          <w:sz w:val="22"/>
          <w:szCs w:val="22"/>
        </w:rPr>
      </w:pPr>
      <w:bookmarkStart w:id="0" w:name="_Toc235132008"/>
      <w:r w:rsidRPr="0089460B">
        <w:rPr>
          <w:rFonts w:ascii="Arial" w:eastAsia="Arial Nova" w:hAnsi="Arial" w:cs="Arial"/>
          <w:b/>
          <w:bCs/>
          <w:color w:val="auto"/>
          <w:sz w:val="22"/>
          <w:szCs w:val="22"/>
        </w:rPr>
        <w:t>Introduction</w:t>
      </w:r>
      <w:bookmarkEnd w:id="0"/>
    </w:p>
    <w:p w14:paraId="7F9F82A1" w14:textId="77777777" w:rsidR="007645A2" w:rsidRPr="0089460B" w:rsidRDefault="007E479A" w:rsidP="0089460B">
      <w:pPr>
        <w:spacing w:line="360" w:lineRule="auto"/>
        <w:jc w:val="both"/>
        <w:rPr>
          <w:rFonts w:ascii="Arial" w:eastAsia="Arial Nova" w:hAnsi="Arial" w:cs="Arial"/>
        </w:rPr>
      </w:pPr>
      <w:r w:rsidRPr="0089460B">
        <w:rPr>
          <w:rFonts w:ascii="Arial" w:eastAsia="Arial Nova" w:hAnsi="Arial" w:cs="Arial"/>
        </w:rPr>
        <w:t xml:space="preserve">Cardiovascular diseases, such as Coronary Heart Disease (CHD), remain one of the leading causes of morbidity and mortality worldwide and continue to place a significant burden on healthcare systems (WHO, 2025). </w:t>
      </w:r>
      <w:r w:rsidR="007645A2" w:rsidRPr="0089460B">
        <w:rPr>
          <w:rFonts w:ascii="Arial" w:eastAsia="Arial Nova" w:hAnsi="Arial" w:cs="Arial"/>
        </w:rPr>
        <w:t>Historically, CHD has often been perceived as a predominantly male disease. However, growing evidence suggests that women experience substantial rates of CHD. Globally, CHD affects approximately 100 million women, causing 1 in every 7 deaths (British Heart Foundation, 2026). In the UK, approximately 830,000 women are living with CHD (Heart UK, 2025). Despite these figures, women frequently encounter disparities in prevention, diagnosis, treatment, and clinical outcomes (Tayal et al, 2024). Additionally, they may present with symptoms that differ from those traditionally associated with CHD, thus contributing to delayed diagnosis and poorer health outcomes (British Cardiovascular Society, 2024)</w:t>
      </w:r>
    </w:p>
    <w:p w14:paraId="72BD88A1" w14:textId="77777777" w:rsidR="005A0C39" w:rsidRDefault="005A0C39" w:rsidP="0089460B">
      <w:pPr>
        <w:pStyle w:val="Heading2"/>
        <w:spacing w:line="360" w:lineRule="auto"/>
        <w:rPr>
          <w:rFonts w:ascii="Arial" w:eastAsia="Arial Nova" w:hAnsi="Arial" w:cs="Arial"/>
          <w:b/>
          <w:bCs/>
          <w:color w:val="auto"/>
          <w:sz w:val="22"/>
          <w:szCs w:val="22"/>
        </w:rPr>
      </w:pPr>
      <w:bookmarkStart w:id="1" w:name="_Toc235132009"/>
      <w:r w:rsidRPr="0089460B">
        <w:rPr>
          <w:rFonts w:ascii="Arial" w:eastAsia="Arial Nova" w:hAnsi="Arial" w:cs="Arial"/>
          <w:b/>
          <w:bCs/>
          <w:color w:val="auto"/>
          <w:sz w:val="22"/>
          <w:szCs w:val="22"/>
        </w:rPr>
        <w:t>Definition of Key Concepts</w:t>
      </w:r>
      <w:bookmarkEnd w:id="1"/>
    </w:p>
    <w:p w14:paraId="22DC433A" w14:textId="4B9171BE" w:rsidR="00E553B5" w:rsidRPr="00E553B5" w:rsidRDefault="00E553B5">
      <w:pPr>
        <w:numPr>
          <w:ilvl w:val="0"/>
          <w:numId w:val="1"/>
        </w:numPr>
        <w:spacing w:line="360" w:lineRule="auto"/>
        <w:jc w:val="both"/>
        <w:rPr>
          <w:rFonts w:ascii="Arial" w:eastAsia="Arial Nova" w:hAnsi="Arial" w:cs="Arial"/>
        </w:rPr>
      </w:pPr>
      <w:r w:rsidRPr="0089460B">
        <w:rPr>
          <w:rFonts w:ascii="Arial" w:eastAsia="Arial Nova" w:hAnsi="Arial" w:cs="Arial"/>
          <w:b/>
          <w:bCs/>
        </w:rPr>
        <w:t>Women’s Cardiovascular Health:</w:t>
      </w:r>
      <w:r w:rsidRPr="0089460B">
        <w:rPr>
          <w:rFonts w:ascii="Arial" w:eastAsia="Arial Nova" w:hAnsi="Arial" w:cs="Arial"/>
        </w:rPr>
        <w:t xml:space="preserve"> This refers to the prevention, diagnosis, treatment, and management of cardiovascular diseases in women, factoring in the biological, social, and healthcare factors that may influence outcomes (British Cardiovascular Society, 2024). </w:t>
      </w:r>
    </w:p>
    <w:p w14:paraId="6C2F731C" w14:textId="77777777" w:rsidR="005A0C39" w:rsidRPr="0089460B" w:rsidRDefault="005A0C39">
      <w:pPr>
        <w:numPr>
          <w:ilvl w:val="0"/>
          <w:numId w:val="1"/>
        </w:numPr>
        <w:spacing w:line="360" w:lineRule="auto"/>
        <w:jc w:val="both"/>
        <w:rPr>
          <w:rFonts w:ascii="Arial" w:eastAsia="Arial Nova" w:hAnsi="Arial" w:cs="Arial"/>
        </w:rPr>
      </w:pPr>
      <w:r w:rsidRPr="0089460B">
        <w:rPr>
          <w:rFonts w:ascii="Arial" w:eastAsia="Arial Nova" w:hAnsi="Arial" w:cs="Arial"/>
          <w:b/>
          <w:bCs/>
        </w:rPr>
        <w:t>Coronary Heart Disease:</w:t>
      </w:r>
      <w:r w:rsidRPr="0089460B">
        <w:rPr>
          <w:rFonts w:ascii="Arial" w:eastAsia="Arial Nova" w:hAnsi="Arial" w:cs="Arial"/>
        </w:rPr>
        <w:t xml:space="preserve"> Coronary Heart Disease (CHD) is a major cardiovascular condition that occurs when the coronary arteries become narrowed or blocked due to the accumulation of fatty deposits known as atherosclerotic plaques. This process reduces blood flow and oxygen supply to the heart muscle, increasing the risk of angina, myocardial infarction, heart failure, and death (Khoja et al, 2023).</w:t>
      </w:r>
    </w:p>
    <w:p w14:paraId="40EC4C48" w14:textId="77777777" w:rsidR="005A0C39" w:rsidRPr="0089460B" w:rsidRDefault="005A0C39">
      <w:pPr>
        <w:numPr>
          <w:ilvl w:val="0"/>
          <w:numId w:val="1"/>
        </w:numPr>
        <w:spacing w:line="360" w:lineRule="auto"/>
        <w:jc w:val="both"/>
        <w:rPr>
          <w:rFonts w:ascii="Arial" w:eastAsia="Arial Nova" w:hAnsi="Arial" w:cs="Arial"/>
        </w:rPr>
      </w:pPr>
      <w:r w:rsidRPr="0089460B">
        <w:rPr>
          <w:rFonts w:ascii="Arial" w:eastAsia="Arial Nova" w:hAnsi="Arial" w:cs="Arial"/>
          <w:b/>
          <w:bCs/>
        </w:rPr>
        <w:t>Scoping Review:</w:t>
      </w:r>
      <w:r w:rsidRPr="0089460B">
        <w:rPr>
          <w:rFonts w:ascii="Arial" w:eastAsia="Arial Nova" w:hAnsi="Arial" w:cs="Arial"/>
        </w:rPr>
        <w:t xml:space="preserve"> A scoping review is a form of secondary research that systematically maps existing evidence on a specific topic, identifies key concepts and themes, and highlights gaps within the literature (Pollock et al, 2024). </w:t>
      </w:r>
    </w:p>
    <w:p w14:paraId="1DCC71D0" w14:textId="77777777" w:rsidR="00982D2C" w:rsidRPr="0089460B" w:rsidRDefault="00982D2C">
      <w:pPr>
        <w:pStyle w:val="ListParagraph"/>
        <w:numPr>
          <w:ilvl w:val="0"/>
          <w:numId w:val="1"/>
        </w:numPr>
        <w:spacing w:line="360" w:lineRule="auto"/>
        <w:jc w:val="both"/>
        <w:rPr>
          <w:rFonts w:ascii="Arial" w:eastAsia="Arial Nova" w:hAnsi="Arial" w:cs="Arial"/>
          <w:b/>
          <w:bCs/>
          <w:i/>
          <w:iCs/>
        </w:rPr>
      </w:pPr>
      <w:r w:rsidRPr="0089460B">
        <w:rPr>
          <w:rFonts w:ascii="Arial" w:eastAsia="Arial Nova" w:hAnsi="Arial" w:cs="Arial"/>
          <w:b/>
          <w:bCs/>
          <w:i/>
          <w:iCs/>
        </w:rPr>
        <w:t>Rationale of the Review</w:t>
      </w:r>
    </w:p>
    <w:p w14:paraId="4736FEB2" w14:textId="77777777" w:rsidR="00982D2C" w:rsidRPr="0089460B" w:rsidRDefault="00982D2C" w:rsidP="0089460B">
      <w:pPr>
        <w:pStyle w:val="ListParagraph"/>
        <w:spacing w:line="360" w:lineRule="auto"/>
        <w:jc w:val="both"/>
        <w:rPr>
          <w:rFonts w:ascii="Arial" w:eastAsia="Arial Nova" w:hAnsi="Arial" w:cs="Arial"/>
        </w:rPr>
      </w:pPr>
      <w:r w:rsidRPr="0089460B">
        <w:rPr>
          <w:rFonts w:ascii="Arial" w:eastAsia="Arial Nova" w:hAnsi="Arial" w:cs="Arial"/>
        </w:rPr>
        <w:t>This scoping review is important because of the continuing burden of CHD among women in the UK and the recognition of gender inequalities within cardiovascular care. Research shows that women are more likely than men to experience delays in diagnosis, receive less aggressive treatment, and have poorer outcomes following cardiovascular events (Tayal et al, 2024). Furthermore, women remain underrepresented in many cardiovascular clinical trials, which limits the applicability of evidence to female populations (British Cardiovascular Society, 2024). Given increasing awareness of gender-specific differences in cardiovascular disease, there is a need to synthesise current evidence relating to CHD risk factors, diagnosis, and management among women in the UK. Mapping this evidence will help identify recurring themes, highlight knowledge gaps, and inform future healthcare practice and research.</w:t>
      </w:r>
    </w:p>
    <w:p w14:paraId="2725D26C" w14:textId="41C37FA5" w:rsidR="00637733" w:rsidRPr="0089460B" w:rsidRDefault="00637733" w:rsidP="0089460B">
      <w:pPr>
        <w:pStyle w:val="Heading1"/>
        <w:spacing w:line="360" w:lineRule="auto"/>
        <w:rPr>
          <w:rFonts w:ascii="Arial" w:eastAsia="Arial Nova" w:hAnsi="Arial" w:cs="Arial"/>
          <w:b/>
          <w:bCs/>
          <w:color w:val="auto"/>
          <w:sz w:val="22"/>
          <w:szCs w:val="22"/>
        </w:rPr>
      </w:pPr>
      <w:bookmarkStart w:id="2" w:name="_Toc235132010"/>
      <w:r w:rsidRPr="0089460B">
        <w:rPr>
          <w:rFonts w:ascii="Arial" w:eastAsia="Arial Nova" w:hAnsi="Arial" w:cs="Arial"/>
          <w:b/>
          <w:bCs/>
          <w:color w:val="auto"/>
          <w:sz w:val="22"/>
          <w:szCs w:val="22"/>
        </w:rPr>
        <w:t>Background</w:t>
      </w:r>
      <w:bookmarkEnd w:id="2"/>
    </w:p>
    <w:p w14:paraId="3E6DD940" w14:textId="2AFF77DF" w:rsidR="005A0C39" w:rsidRPr="0089460B" w:rsidRDefault="00637733" w:rsidP="0089460B">
      <w:pPr>
        <w:pStyle w:val="Heading2"/>
        <w:spacing w:line="360" w:lineRule="auto"/>
        <w:rPr>
          <w:rFonts w:ascii="Arial" w:eastAsia="Arial Nova" w:hAnsi="Arial" w:cs="Arial"/>
          <w:b/>
          <w:bCs/>
          <w:color w:val="auto"/>
          <w:sz w:val="22"/>
          <w:szCs w:val="22"/>
        </w:rPr>
      </w:pPr>
      <w:bookmarkStart w:id="3" w:name="_Toc235132011"/>
      <w:r w:rsidRPr="0089460B">
        <w:rPr>
          <w:rFonts w:ascii="Arial" w:eastAsia="Arial Nova" w:hAnsi="Arial" w:cs="Arial"/>
          <w:b/>
          <w:bCs/>
          <w:color w:val="auto"/>
          <w:sz w:val="22"/>
          <w:szCs w:val="22"/>
        </w:rPr>
        <w:t>C</w:t>
      </w:r>
      <w:r w:rsidR="00940BF2" w:rsidRPr="0089460B">
        <w:rPr>
          <w:rFonts w:ascii="Arial" w:eastAsia="Arial Nova" w:hAnsi="Arial" w:cs="Arial"/>
          <w:b/>
          <w:bCs/>
          <w:color w:val="auto"/>
          <w:sz w:val="22"/>
          <w:szCs w:val="22"/>
        </w:rPr>
        <w:t>or</w:t>
      </w:r>
      <w:r w:rsidR="0069311B" w:rsidRPr="0089460B">
        <w:rPr>
          <w:rFonts w:ascii="Arial" w:eastAsia="Arial Nova" w:hAnsi="Arial" w:cs="Arial"/>
          <w:b/>
          <w:bCs/>
          <w:color w:val="auto"/>
          <w:sz w:val="22"/>
          <w:szCs w:val="22"/>
        </w:rPr>
        <w:t>o</w:t>
      </w:r>
      <w:r w:rsidR="00940BF2" w:rsidRPr="0089460B">
        <w:rPr>
          <w:rFonts w:ascii="Arial" w:eastAsia="Arial Nova" w:hAnsi="Arial" w:cs="Arial"/>
          <w:b/>
          <w:bCs/>
          <w:color w:val="auto"/>
          <w:sz w:val="22"/>
          <w:szCs w:val="22"/>
        </w:rPr>
        <w:t>n</w:t>
      </w:r>
      <w:r w:rsidR="0069311B" w:rsidRPr="0089460B">
        <w:rPr>
          <w:rFonts w:ascii="Arial" w:eastAsia="Arial Nova" w:hAnsi="Arial" w:cs="Arial"/>
          <w:b/>
          <w:bCs/>
          <w:color w:val="auto"/>
          <w:sz w:val="22"/>
          <w:szCs w:val="22"/>
        </w:rPr>
        <w:t>a</w:t>
      </w:r>
      <w:r w:rsidR="00940BF2" w:rsidRPr="0089460B">
        <w:rPr>
          <w:rFonts w:ascii="Arial" w:eastAsia="Arial Nova" w:hAnsi="Arial" w:cs="Arial"/>
          <w:b/>
          <w:bCs/>
          <w:color w:val="auto"/>
          <w:sz w:val="22"/>
          <w:szCs w:val="22"/>
        </w:rPr>
        <w:t xml:space="preserve">ry Heart Disease in the </w:t>
      </w:r>
      <w:r w:rsidR="00756CD2" w:rsidRPr="0089460B">
        <w:rPr>
          <w:rFonts w:ascii="Arial" w:eastAsia="Arial Nova" w:hAnsi="Arial" w:cs="Arial"/>
          <w:b/>
          <w:bCs/>
          <w:color w:val="auto"/>
          <w:sz w:val="22"/>
          <w:szCs w:val="22"/>
        </w:rPr>
        <w:t>UK</w:t>
      </w:r>
      <w:r w:rsidR="00940BF2" w:rsidRPr="0089460B">
        <w:rPr>
          <w:rFonts w:ascii="Arial" w:eastAsia="Arial Nova" w:hAnsi="Arial" w:cs="Arial"/>
          <w:b/>
          <w:bCs/>
          <w:color w:val="auto"/>
          <w:sz w:val="22"/>
          <w:szCs w:val="22"/>
        </w:rPr>
        <w:t xml:space="preserve"> Health Care Context</w:t>
      </w:r>
      <w:bookmarkEnd w:id="3"/>
    </w:p>
    <w:p w14:paraId="1EA7A1A9" w14:textId="2A4EB5FA" w:rsidR="007E479A" w:rsidRPr="0089460B" w:rsidRDefault="00FC12F7" w:rsidP="0089460B">
      <w:pPr>
        <w:spacing w:line="360" w:lineRule="auto"/>
        <w:jc w:val="both"/>
        <w:rPr>
          <w:rFonts w:ascii="Arial" w:eastAsia="Arial Nova" w:hAnsi="Arial" w:cs="Arial"/>
        </w:rPr>
      </w:pPr>
      <w:r w:rsidRPr="0089460B">
        <w:rPr>
          <w:rFonts w:ascii="Arial" w:eastAsia="Arial Nova" w:hAnsi="Arial" w:cs="Arial"/>
        </w:rPr>
        <w:t>Coronary Heart Disease</w:t>
      </w:r>
      <w:r w:rsidR="00282C4F" w:rsidRPr="0089460B">
        <w:rPr>
          <w:rFonts w:ascii="Arial" w:eastAsia="Arial Nova" w:hAnsi="Arial" w:cs="Arial"/>
        </w:rPr>
        <w:t xml:space="preserve"> (CHD) continues to impact the U</w:t>
      </w:r>
      <w:r w:rsidR="00E26559" w:rsidRPr="0089460B">
        <w:rPr>
          <w:rFonts w:ascii="Arial" w:eastAsia="Arial Nova" w:hAnsi="Arial" w:cs="Arial"/>
        </w:rPr>
        <w:t>K</w:t>
      </w:r>
      <w:r w:rsidR="00282C4F" w:rsidRPr="0089460B">
        <w:rPr>
          <w:rFonts w:ascii="Arial" w:eastAsia="Arial Nova" w:hAnsi="Arial" w:cs="Arial"/>
        </w:rPr>
        <w:t xml:space="preserve"> health</w:t>
      </w:r>
      <w:r w:rsidR="007D13F7" w:rsidRPr="0089460B">
        <w:rPr>
          <w:rFonts w:ascii="Arial" w:eastAsia="Arial Nova" w:hAnsi="Arial" w:cs="Arial"/>
        </w:rPr>
        <w:t xml:space="preserve">care system and wider society significantly. </w:t>
      </w:r>
      <w:r w:rsidR="007E479A" w:rsidRPr="0089460B">
        <w:rPr>
          <w:rFonts w:ascii="Arial" w:eastAsia="Arial Nova" w:hAnsi="Arial" w:cs="Arial"/>
        </w:rPr>
        <w:t xml:space="preserve">Beyond its clinical effects, CHD contributes to </w:t>
      </w:r>
      <w:r w:rsidR="001062D2" w:rsidRPr="0089460B">
        <w:rPr>
          <w:rFonts w:ascii="Arial" w:eastAsia="Arial Nova" w:hAnsi="Arial" w:cs="Arial"/>
        </w:rPr>
        <w:t xml:space="preserve">higher </w:t>
      </w:r>
      <w:r w:rsidR="007E479A" w:rsidRPr="0089460B">
        <w:rPr>
          <w:rFonts w:ascii="Arial" w:eastAsia="Arial Nova" w:hAnsi="Arial" w:cs="Arial"/>
        </w:rPr>
        <w:t xml:space="preserve">healthcare expenditure, reduced quality of life, </w:t>
      </w:r>
      <w:r w:rsidR="0007582A" w:rsidRPr="0089460B">
        <w:rPr>
          <w:rFonts w:ascii="Arial" w:eastAsia="Arial Nova" w:hAnsi="Arial" w:cs="Arial"/>
        </w:rPr>
        <w:t>reduced</w:t>
      </w:r>
      <w:r w:rsidR="007E479A" w:rsidRPr="0089460B">
        <w:rPr>
          <w:rFonts w:ascii="Arial" w:eastAsia="Arial Nova" w:hAnsi="Arial" w:cs="Arial"/>
        </w:rPr>
        <w:t xml:space="preserve"> productivity, and increased demand for long-term care services. The King’s Fund (2022) estimates that cardiovascular diseases </w:t>
      </w:r>
      <w:r w:rsidR="004832B6" w:rsidRPr="0089460B">
        <w:rPr>
          <w:rFonts w:ascii="Arial" w:eastAsia="Arial Nova" w:hAnsi="Arial" w:cs="Arial"/>
        </w:rPr>
        <w:t>cost</w:t>
      </w:r>
      <w:r w:rsidR="007E479A" w:rsidRPr="0089460B">
        <w:rPr>
          <w:rFonts w:ascii="Arial" w:eastAsia="Arial Nova" w:hAnsi="Arial" w:cs="Arial"/>
        </w:rPr>
        <w:t xml:space="preserve"> the NHS £7.4 billion annually for health services alone. As the population ages and the prevalence of risk factors such as obesity, diabetes, physical inactivity, and poor diet increases, the burden of CHD is expected to remain substantial. </w:t>
      </w:r>
    </w:p>
    <w:p w14:paraId="1184BADB" w14:textId="77777777" w:rsidR="007E479A" w:rsidRPr="0089460B" w:rsidRDefault="007E479A" w:rsidP="0089460B">
      <w:pPr>
        <w:spacing w:line="360" w:lineRule="auto"/>
        <w:jc w:val="both"/>
        <w:rPr>
          <w:rFonts w:ascii="Arial" w:eastAsia="Arial Nova" w:hAnsi="Arial" w:cs="Arial"/>
        </w:rPr>
      </w:pPr>
      <w:r w:rsidRPr="0089460B">
        <w:rPr>
          <w:rFonts w:ascii="Arial" w:eastAsia="Arial Nova" w:hAnsi="Arial" w:cs="Arial"/>
        </w:rPr>
        <w:t>The impact of CHD is not experienced equally across the population. Socioeconomic hardships, ethnicity, and geographical location have been shown to influence cardiovascular outcomes. For example, individuals living in deprived communities often experience higher rates of Coronary Heart Disease and poorer access to preventative healthcare services (Ratnasabesar and Kunadian, 2026). For women, these inequalities may be compounded by gender-specific barriers to healthcare access and recognition of symptoms. As a result, CHD represents a clinical issue and a significant public health and health equity challenge, requiring continued attention from healthcare providers, researchers, and policymakers.</w:t>
      </w:r>
    </w:p>
    <w:p w14:paraId="017DD517" w14:textId="77777777" w:rsidR="009501FA" w:rsidRPr="0089460B" w:rsidRDefault="009501FA" w:rsidP="0089460B">
      <w:pPr>
        <w:pStyle w:val="Heading2"/>
        <w:spacing w:line="360" w:lineRule="auto"/>
        <w:rPr>
          <w:rFonts w:ascii="Arial" w:eastAsia="Arial Nova" w:hAnsi="Arial" w:cs="Arial"/>
          <w:b/>
          <w:bCs/>
          <w:color w:val="auto"/>
          <w:sz w:val="22"/>
          <w:szCs w:val="22"/>
        </w:rPr>
      </w:pPr>
      <w:bookmarkStart w:id="4" w:name="_Toc235132012"/>
      <w:r w:rsidRPr="0089460B">
        <w:rPr>
          <w:rFonts w:ascii="Arial" w:eastAsia="Arial Nova" w:hAnsi="Arial" w:cs="Arial"/>
          <w:b/>
          <w:bCs/>
          <w:color w:val="auto"/>
          <w:sz w:val="22"/>
          <w:szCs w:val="22"/>
        </w:rPr>
        <w:t>Current Policies and Legislation</w:t>
      </w:r>
      <w:bookmarkEnd w:id="4"/>
    </w:p>
    <w:p w14:paraId="53647A3E" w14:textId="5F582CD4" w:rsidR="009501FA" w:rsidRPr="0089460B" w:rsidRDefault="009501FA" w:rsidP="0089460B">
      <w:pPr>
        <w:spacing w:line="360" w:lineRule="auto"/>
        <w:jc w:val="both"/>
        <w:rPr>
          <w:rFonts w:ascii="Arial" w:eastAsia="Arial Nova" w:hAnsi="Arial" w:cs="Arial"/>
        </w:rPr>
      </w:pPr>
      <w:r w:rsidRPr="0089460B">
        <w:rPr>
          <w:rFonts w:ascii="Arial" w:eastAsia="Arial Nova" w:hAnsi="Arial" w:cs="Arial"/>
        </w:rPr>
        <w:t>Several UK policies and clinical guidelines aim to improve cardiovascular health outcomes and reduce the burden of CHD. The NHS Long Term Plan 2019 identifies cardiovascular disease prevention as a national priority</w:t>
      </w:r>
      <w:r w:rsidR="004832B6" w:rsidRPr="0089460B">
        <w:rPr>
          <w:rFonts w:ascii="Arial" w:eastAsia="Arial Nova" w:hAnsi="Arial" w:cs="Arial"/>
        </w:rPr>
        <w:t>. It outlines</w:t>
      </w:r>
      <w:r w:rsidRPr="0089460B">
        <w:rPr>
          <w:rFonts w:ascii="Arial" w:eastAsia="Arial Nova" w:hAnsi="Arial" w:cs="Arial"/>
        </w:rPr>
        <w:t xml:space="preserve"> strategies to improve early detection and management of cardiovascular risk factors, including hypertension, obesity, diabetes, and smoking. The plan emphasises prevention and population health approaches </w:t>
      </w:r>
      <w:r w:rsidR="0095788F" w:rsidRPr="0089460B">
        <w:rPr>
          <w:rFonts w:ascii="Arial" w:eastAsia="Arial Nova" w:hAnsi="Arial" w:cs="Arial"/>
        </w:rPr>
        <w:t>to reduce</w:t>
      </w:r>
      <w:r w:rsidRPr="0089460B">
        <w:rPr>
          <w:rFonts w:ascii="Arial" w:eastAsia="Arial Nova" w:hAnsi="Arial" w:cs="Arial"/>
        </w:rPr>
        <w:t xml:space="preserve"> premature cardiovascular mortality (NHS England, 2026). At an international level, the World Health Organisation Global Action Plan for the Prevention and Control of Noncommunicable Diseases recognises cardiovascular disease as a leading cause of mortality and advocates for gender-sensitive approaches to prevention and treatment (WHO, 2025). </w:t>
      </w:r>
    </w:p>
    <w:p w14:paraId="50B280C7" w14:textId="4D62F8B2" w:rsidR="009501FA" w:rsidRPr="0089460B" w:rsidRDefault="00762D3D" w:rsidP="0089460B">
      <w:pPr>
        <w:spacing w:line="360" w:lineRule="auto"/>
        <w:jc w:val="both"/>
        <w:rPr>
          <w:rFonts w:ascii="Arial" w:eastAsia="Arial Nova" w:hAnsi="Arial" w:cs="Arial"/>
        </w:rPr>
      </w:pPr>
      <w:r w:rsidRPr="0089460B">
        <w:rPr>
          <w:rFonts w:ascii="Arial" w:eastAsia="Arial Nova" w:hAnsi="Arial" w:cs="Arial"/>
        </w:rPr>
        <w:t>R</w:t>
      </w:r>
      <w:r w:rsidR="009501FA" w:rsidRPr="0089460B">
        <w:rPr>
          <w:rFonts w:ascii="Arial" w:eastAsia="Arial Nova" w:hAnsi="Arial" w:cs="Arial"/>
        </w:rPr>
        <w:t>ecommendations from the National Institute for Health and Care Excellence</w:t>
      </w:r>
      <w:r w:rsidR="00105DED" w:rsidRPr="0089460B">
        <w:rPr>
          <w:rFonts w:ascii="Arial" w:eastAsia="Arial Nova" w:hAnsi="Arial" w:cs="Arial"/>
        </w:rPr>
        <w:t xml:space="preserve"> guide clinical management of CHD</w:t>
      </w:r>
      <w:r w:rsidR="009501FA" w:rsidRPr="0089460B">
        <w:rPr>
          <w:rFonts w:ascii="Arial" w:eastAsia="Arial Nova" w:hAnsi="Arial" w:cs="Arial"/>
        </w:rPr>
        <w:t>. The NICE guideline on cardiovascular disease prevention promotes evidence-based interventions to reduce cardiovascular risk through lifestyle modification, risk assessment, and appropriate medical treatment. Similarly, the NICE guideline on acute coronary syndromes provides recommendations for diagnosis, treatment, and rehabilitation following cardiac events (NHS England, 2026). These policies collectively support efforts to improve cardiovascular outcomes and reduce healthcare inequalities.</w:t>
      </w:r>
    </w:p>
    <w:p w14:paraId="6B0338F1" w14:textId="2ED1C0C8" w:rsidR="009501FA" w:rsidRPr="0089460B" w:rsidRDefault="009501FA" w:rsidP="0089460B">
      <w:pPr>
        <w:pStyle w:val="Heading2"/>
        <w:spacing w:line="360" w:lineRule="auto"/>
        <w:rPr>
          <w:rFonts w:ascii="Arial" w:eastAsia="Arial Nova" w:hAnsi="Arial" w:cs="Arial"/>
          <w:b/>
          <w:bCs/>
          <w:color w:val="auto"/>
          <w:sz w:val="22"/>
          <w:szCs w:val="22"/>
        </w:rPr>
      </w:pPr>
      <w:bookmarkStart w:id="5" w:name="_Toc235132013"/>
      <w:r w:rsidRPr="0089460B">
        <w:rPr>
          <w:rFonts w:ascii="Arial" w:eastAsia="Arial Nova" w:hAnsi="Arial" w:cs="Arial"/>
          <w:b/>
          <w:bCs/>
          <w:color w:val="auto"/>
          <w:sz w:val="22"/>
          <w:szCs w:val="22"/>
        </w:rPr>
        <w:t>Existing Services and Practice</w:t>
      </w:r>
      <w:r w:rsidR="0018173E">
        <w:rPr>
          <w:rFonts w:ascii="Arial" w:eastAsia="Arial Nova" w:hAnsi="Arial" w:cs="Arial"/>
          <w:b/>
          <w:bCs/>
          <w:color w:val="auto"/>
          <w:sz w:val="22"/>
          <w:szCs w:val="22"/>
        </w:rPr>
        <w:t xml:space="preserve"> In Community Healthca</w:t>
      </w:r>
      <w:r w:rsidR="00C20E39">
        <w:rPr>
          <w:rFonts w:ascii="Arial" w:eastAsia="Arial Nova" w:hAnsi="Arial" w:cs="Arial"/>
          <w:b/>
          <w:bCs/>
          <w:color w:val="auto"/>
          <w:sz w:val="22"/>
          <w:szCs w:val="22"/>
        </w:rPr>
        <w:t>re</w:t>
      </w:r>
      <w:bookmarkEnd w:id="5"/>
    </w:p>
    <w:p w14:paraId="75AC6FE8" w14:textId="3E8DBFC9" w:rsidR="009501FA" w:rsidRPr="0089460B" w:rsidRDefault="009501FA" w:rsidP="0089460B">
      <w:pPr>
        <w:spacing w:line="360" w:lineRule="auto"/>
        <w:jc w:val="both"/>
        <w:rPr>
          <w:rFonts w:ascii="Arial" w:eastAsia="Arial Nova" w:hAnsi="Arial" w:cs="Arial"/>
        </w:rPr>
      </w:pPr>
      <w:r w:rsidRPr="0089460B">
        <w:rPr>
          <w:rFonts w:ascii="Arial" w:eastAsia="Arial Nova" w:hAnsi="Arial" w:cs="Arial"/>
        </w:rPr>
        <w:t xml:space="preserve">Within the UK, CHD prevention and management are delivered through a combination of primary, secondary, and community healthcare services. General practitioners play a key role in identifying cardiovascular risk factors through routine health assessments. NHS Health Checks provide cardiovascular risk screening for eligible adults. Secondary care services include specialist cardiology clinics, diagnostic testing, and acute coronary care units for patients experiencing cardiac events (NHS England, 2026). Cardiac rehabilitation programmes </w:t>
      </w:r>
      <w:r w:rsidR="004832B6" w:rsidRPr="0089460B">
        <w:rPr>
          <w:rFonts w:ascii="Arial" w:eastAsia="Arial Nova" w:hAnsi="Arial" w:cs="Arial"/>
        </w:rPr>
        <w:t>are an important component of post-diagnosis care, offering education, lifestyle support, exercise programmes, and psychological interventions to improve</w:t>
      </w:r>
      <w:r w:rsidRPr="0089460B">
        <w:rPr>
          <w:rFonts w:ascii="Arial" w:eastAsia="Arial Nova" w:hAnsi="Arial" w:cs="Arial"/>
        </w:rPr>
        <w:t xml:space="preserve"> long-term outcomes (The King’s Fund, 2022). Recently, digital health technologies, such as remote monitoring systems and telehealth services, have also been increasingly incorporated into cardiovascular care to improve patient engagement and self-management.</w:t>
      </w:r>
    </w:p>
    <w:p w14:paraId="734E08F2" w14:textId="5242FF11" w:rsidR="009501FA" w:rsidRPr="0089460B" w:rsidRDefault="009501FA" w:rsidP="0089460B">
      <w:pPr>
        <w:pStyle w:val="Heading2"/>
        <w:spacing w:line="360" w:lineRule="auto"/>
        <w:rPr>
          <w:rFonts w:ascii="Arial" w:eastAsia="Arial Nova" w:hAnsi="Arial" w:cs="Arial"/>
          <w:b/>
          <w:bCs/>
          <w:color w:val="auto"/>
          <w:sz w:val="22"/>
          <w:szCs w:val="22"/>
        </w:rPr>
      </w:pPr>
      <w:bookmarkStart w:id="6" w:name="_Toc235132014"/>
      <w:r w:rsidRPr="0089460B">
        <w:rPr>
          <w:rFonts w:ascii="Arial" w:eastAsia="Arial Nova" w:hAnsi="Arial" w:cs="Arial"/>
          <w:b/>
          <w:bCs/>
          <w:color w:val="auto"/>
          <w:sz w:val="22"/>
          <w:szCs w:val="22"/>
        </w:rPr>
        <w:t>Key Challenges and Issues</w:t>
      </w:r>
      <w:r w:rsidR="002A0816">
        <w:rPr>
          <w:rFonts w:ascii="Arial" w:eastAsia="Arial Nova" w:hAnsi="Arial" w:cs="Arial"/>
          <w:b/>
          <w:bCs/>
          <w:color w:val="auto"/>
          <w:sz w:val="22"/>
          <w:szCs w:val="22"/>
        </w:rPr>
        <w:t xml:space="preserve"> for </w:t>
      </w:r>
      <w:r w:rsidR="00E34F63">
        <w:rPr>
          <w:rFonts w:ascii="Arial" w:eastAsia="Arial Nova" w:hAnsi="Arial" w:cs="Arial"/>
          <w:b/>
          <w:bCs/>
          <w:color w:val="auto"/>
          <w:sz w:val="22"/>
          <w:szCs w:val="22"/>
        </w:rPr>
        <w:t>Women</w:t>
      </w:r>
      <w:r w:rsidR="007D6B13">
        <w:rPr>
          <w:rFonts w:ascii="Arial" w:eastAsia="Arial Nova" w:hAnsi="Arial" w:cs="Arial"/>
          <w:b/>
          <w:bCs/>
          <w:color w:val="auto"/>
          <w:sz w:val="22"/>
          <w:szCs w:val="22"/>
        </w:rPr>
        <w:t xml:space="preserve"> with CHD</w:t>
      </w:r>
      <w:bookmarkEnd w:id="6"/>
    </w:p>
    <w:p w14:paraId="1BA1969B" w14:textId="040C8789" w:rsidR="00AB210F" w:rsidRPr="0089460B" w:rsidRDefault="009501FA" w:rsidP="0089460B">
      <w:pPr>
        <w:spacing w:line="360" w:lineRule="auto"/>
        <w:jc w:val="both"/>
        <w:rPr>
          <w:rFonts w:ascii="Arial" w:eastAsia="Arial Nova" w:hAnsi="Arial" w:cs="Arial"/>
        </w:rPr>
      </w:pPr>
      <w:r w:rsidRPr="0089460B">
        <w:rPr>
          <w:rFonts w:ascii="Arial" w:eastAsia="Arial Nova" w:hAnsi="Arial" w:cs="Arial"/>
        </w:rPr>
        <w:t>Despite advances in policy and clinical practice, significant challenges remain in addressing CHD among women. Research demonstrates that women are underrepresented in cardiovascular clinical trials. This highlights a gap in practice, which limits understanding of gender-specific differences in disease presentation and treatment response (Tayal et al, 2024). Women are also more likely to experience atypical symptoms that may not align with diagnostic frameworks, contributing to delayed diagnosis and poorer outcomes (British Cardiovascular Society, 2024). Moreover, much cardiovascular research continues to focus on mixed-sex populations. This makes it difficult to identify evidence that is specifically relevant to women. Limited understanding of gender-specific risk factors, healthcare experiences, and treatment outcomes highlights an important gap. Therefore, a scoping review is necessary to synthesise current evidence, identify recurring themes, and inform future research, policy development, and clinical practice aimed at improving cardiovascular health outcomes for women in the UK.</w:t>
      </w:r>
    </w:p>
    <w:p w14:paraId="2A928766" w14:textId="77777777" w:rsidR="00457EA1" w:rsidRDefault="00457EA1" w:rsidP="0089460B">
      <w:pPr>
        <w:pStyle w:val="Heading2"/>
        <w:spacing w:line="360" w:lineRule="auto"/>
        <w:rPr>
          <w:rFonts w:ascii="Arial" w:eastAsia="Arial Nova" w:hAnsi="Arial" w:cs="Arial"/>
          <w:b/>
          <w:bCs/>
          <w:color w:val="auto"/>
          <w:sz w:val="22"/>
          <w:szCs w:val="22"/>
        </w:rPr>
      </w:pPr>
    </w:p>
    <w:p w14:paraId="6B6634DA" w14:textId="44346EFC" w:rsidR="007E479A" w:rsidRPr="0089460B" w:rsidRDefault="007E479A" w:rsidP="0089460B">
      <w:pPr>
        <w:pStyle w:val="Heading2"/>
        <w:spacing w:line="360" w:lineRule="auto"/>
        <w:rPr>
          <w:rFonts w:ascii="Arial" w:eastAsia="Arial Nova" w:hAnsi="Arial" w:cs="Arial"/>
          <w:b/>
          <w:bCs/>
          <w:color w:val="auto"/>
          <w:sz w:val="22"/>
          <w:szCs w:val="22"/>
        </w:rPr>
      </w:pPr>
      <w:bookmarkStart w:id="7" w:name="_Toc235132015"/>
      <w:r w:rsidRPr="0089460B">
        <w:rPr>
          <w:rFonts w:ascii="Arial" w:eastAsia="Arial Nova" w:hAnsi="Arial" w:cs="Arial"/>
          <w:b/>
          <w:bCs/>
          <w:color w:val="auto"/>
          <w:sz w:val="22"/>
          <w:szCs w:val="22"/>
        </w:rPr>
        <w:t>Review Question</w:t>
      </w:r>
      <w:bookmarkEnd w:id="7"/>
    </w:p>
    <w:p w14:paraId="4B067BEA" w14:textId="2B8996A9" w:rsidR="007E479A" w:rsidRPr="0089460B" w:rsidRDefault="00923E97" w:rsidP="0089460B">
      <w:pPr>
        <w:spacing w:line="360" w:lineRule="auto"/>
        <w:jc w:val="both"/>
        <w:rPr>
          <w:rFonts w:ascii="Arial" w:eastAsia="Arial Nova" w:hAnsi="Arial" w:cs="Arial"/>
        </w:rPr>
      </w:pPr>
      <w:r w:rsidRPr="0089460B">
        <w:rPr>
          <w:rFonts w:ascii="Arial" w:eastAsia="Arial Nova" w:hAnsi="Arial" w:cs="Arial"/>
          <w:b/>
          <w:bCs/>
        </w:rPr>
        <w:t>The following question</w:t>
      </w:r>
      <w:r w:rsidR="007E479A" w:rsidRPr="0089460B">
        <w:rPr>
          <w:rFonts w:ascii="Arial" w:eastAsia="Arial Nova" w:hAnsi="Arial" w:cs="Arial"/>
          <w:b/>
          <w:bCs/>
        </w:rPr>
        <w:t xml:space="preserve"> will </w:t>
      </w:r>
      <w:r w:rsidR="00E95C1D" w:rsidRPr="0089460B">
        <w:rPr>
          <w:rFonts w:ascii="Arial" w:eastAsia="Arial Nova" w:hAnsi="Arial" w:cs="Arial"/>
          <w:b/>
          <w:bCs/>
        </w:rPr>
        <w:t>guide this review</w:t>
      </w:r>
      <w:r w:rsidR="007E479A" w:rsidRPr="0089460B">
        <w:rPr>
          <w:rFonts w:ascii="Arial" w:eastAsia="Arial Nova" w:hAnsi="Arial" w:cs="Arial"/>
          <w:b/>
          <w:bCs/>
        </w:rPr>
        <w:t>:</w:t>
      </w:r>
    </w:p>
    <w:p w14:paraId="52CCAF6D" w14:textId="3BA308F1" w:rsidR="007E479A" w:rsidRPr="0089460B" w:rsidRDefault="007E479A">
      <w:pPr>
        <w:numPr>
          <w:ilvl w:val="0"/>
          <w:numId w:val="2"/>
        </w:numPr>
        <w:spacing w:line="360" w:lineRule="auto"/>
        <w:jc w:val="both"/>
        <w:rPr>
          <w:rFonts w:ascii="Arial" w:eastAsia="Arial Nova" w:hAnsi="Arial" w:cs="Arial"/>
        </w:rPr>
      </w:pPr>
      <w:r w:rsidRPr="0089460B">
        <w:rPr>
          <w:rFonts w:ascii="Arial" w:eastAsia="Arial Nova" w:hAnsi="Arial" w:cs="Arial"/>
        </w:rPr>
        <w:t>What are the key themes relating to Coronary Heart Disease among women in the UK as identified by existing peer-reviewed literature?</w:t>
      </w:r>
    </w:p>
    <w:p w14:paraId="1172C643" w14:textId="77777777" w:rsidR="007E479A" w:rsidRPr="0089460B" w:rsidRDefault="007E479A" w:rsidP="0089460B">
      <w:pPr>
        <w:pStyle w:val="Heading2"/>
        <w:spacing w:line="360" w:lineRule="auto"/>
        <w:rPr>
          <w:rFonts w:ascii="Arial" w:eastAsia="Arial Nova" w:hAnsi="Arial" w:cs="Arial"/>
          <w:b/>
          <w:bCs/>
          <w:color w:val="auto"/>
          <w:sz w:val="22"/>
          <w:szCs w:val="22"/>
        </w:rPr>
      </w:pPr>
      <w:bookmarkStart w:id="8" w:name="_Toc235132016"/>
      <w:r w:rsidRPr="0089460B">
        <w:rPr>
          <w:rFonts w:ascii="Arial" w:eastAsia="Arial Nova" w:hAnsi="Arial" w:cs="Arial"/>
          <w:b/>
          <w:bCs/>
          <w:color w:val="auto"/>
          <w:sz w:val="22"/>
          <w:szCs w:val="22"/>
        </w:rPr>
        <w:t>Review Objectives</w:t>
      </w:r>
      <w:bookmarkEnd w:id="8"/>
    </w:p>
    <w:p w14:paraId="7B2CADC3" w14:textId="630A9AB3" w:rsidR="007E479A" w:rsidRPr="0089460B" w:rsidRDefault="007E479A" w:rsidP="0089460B">
      <w:pPr>
        <w:spacing w:line="360" w:lineRule="auto"/>
        <w:jc w:val="both"/>
        <w:rPr>
          <w:rFonts w:ascii="Arial" w:eastAsia="Arial Nova" w:hAnsi="Arial" w:cs="Arial"/>
        </w:rPr>
      </w:pPr>
      <w:r w:rsidRPr="0089460B">
        <w:rPr>
          <w:rFonts w:ascii="Arial" w:eastAsia="Arial Nova" w:hAnsi="Arial" w:cs="Arial"/>
        </w:rPr>
        <w:t xml:space="preserve">The primary aim of this scoping review is to map existing research on </w:t>
      </w:r>
      <w:r w:rsidR="000D1682" w:rsidRPr="0089460B">
        <w:rPr>
          <w:rFonts w:ascii="Arial" w:eastAsia="Arial Nova" w:hAnsi="Arial" w:cs="Arial"/>
        </w:rPr>
        <w:t>gender differences in Coronary Heart Disease, with a focus</w:t>
      </w:r>
      <w:r w:rsidR="003019A0" w:rsidRPr="0089460B">
        <w:rPr>
          <w:rFonts w:ascii="Arial" w:eastAsia="Arial Nova" w:hAnsi="Arial" w:cs="Arial"/>
        </w:rPr>
        <w:t xml:space="preserve"> on</w:t>
      </w:r>
      <w:r w:rsidRPr="0089460B">
        <w:rPr>
          <w:rFonts w:ascii="Arial" w:eastAsia="Arial Nova" w:hAnsi="Arial" w:cs="Arial"/>
        </w:rPr>
        <w:t xml:space="preserve"> women in the UK. </w:t>
      </w:r>
    </w:p>
    <w:p w14:paraId="7C12FF3B" w14:textId="77777777" w:rsidR="007E479A" w:rsidRPr="0089460B" w:rsidRDefault="007E479A" w:rsidP="0089460B">
      <w:pPr>
        <w:spacing w:line="360" w:lineRule="auto"/>
        <w:jc w:val="both"/>
        <w:rPr>
          <w:rFonts w:ascii="Arial" w:eastAsia="Arial Nova" w:hAnsi="Arial" w:cs="Arial"/>
          <w:b/>
          <w:bCs/>
        </w:rPr>
      </w:pPr>
      <w:r w:rsidRPr="0089460B">
        <w:rPr>
          <w:rFonts w:ascii="Arial" w:eastAsia="Arial Nova" w:hAnsi="Arial" w:cs="Arial"/>
          <w:b/>
          <w:bCs/>
        </w:rPr>
        <w:t>The specific objectives are to:</w:t>
      </w:r>
    </w:p>
    <w:p w14:paraId="7CF00AFE" w14:textId="77777777" w:rsidR="00D04420" w:rsidRPr="0089460B" w:rsidRDefault="007E479A">
      <w:pPr>
        <w:numPr>
          <w:ilvl w:val="0"/>
          <w:numId w:val="3"/>
        </w:numPr>
        <w:spacing w:line="360" w:lineRule="auto"/>
        <w:jc w:val="both"/>
        <w:rPr>
          <w:rFonts w:ascii="Arial" w:eastAsia="Arial Nova" w:hAnsi="Arial" w:cs="Arial"/>
        </w:rPr>
      </w:pPr>
      <w:r w:rsidRPr="0089460B">
        <w:rPr>
          <w:rFonts w:ascii="Arial" w:eastAsia="Arial Nova" w:hAnsi="Arial" w:cs="Arial"/>
        </w:rPr>
        <w:t>Identify and categorise key themes relating t</w:t>
      </w:r>
      <w:r w:rsidR="00617921" w:rsidRPr="0089460B">
        <w:rPr>
          <w:rFonts w:ascii="Arial" w:eastAsia="Arial Nova" w:hAnsi="Arial" w:cs="Arial"/>
        </w:rPr>
        <w:t xml:space="preserve">o </w:t>
      </w:r>
      <w:r w:rsidRPr="0089460B">
        <w:rPr>
          <w:rFonts w:ascii="Arial" w:eastAsia="Arial Nova" w:hAnsi="Arial" w:cs="Arial"/>
        </w:rPr>
        <w:t>CHD risk factors, diagnosis, and management among women.</w:t>
      </w:r>
    </w:p>
    <w:p w14:paraId="4FE66ADE" w14:textId="68AEB017" w:rsidR="007E479A" w:rsidRPr="0089460B" w:rsidRDefault="00D04420">
      <w:pPr>
        <w:numPr>
          <w:ilvl w:val="0"/>
          <w:numId w:val="3"/>
        </w:numPr>
        <w:spacing w:line="360" w:lineRule="auto"/>
        <w:jc w:val="both"/>
        <w:rPr>
          <w:rFonts w:ascii="Arial" w:eastAsia="Arial Nova" w:hAnsi="Arial" w:cs="Arial"/>
        </w:rPr>
      </w:pPr>
      <w:r w:rsidRPr="0089460B">
        <w:rPr>
          <w:rFonts w:ascii="Arial" w:eastAsia="Arial Nova" w:hAnsi="Arial" w:cs="Arial"/>
        </w:rPr>
        <w:t xml:space="preserve">Highlight </w:t>
      </w:r>
      <w:r w:rsidR="00600C42" w:rsidRPr="0089460B">
        <w:rPr>
          <w:rFonts w:ascii="Arial" w:eastAsia="Arial Nova" w:hAnsi="Arial" w:cs="Arial"/>
        </w:rPr>
        <w:t xml:space="preserve">gaps in current evidence concerning the female population </w:t>
      </w:r>
      <w:r w:rsidR="00CC07AC" w:rsidRPr="0089460B">
        <w:rPr>
          <w:rFonts w:ascii="Arial" w:eastAsia="Arial Nova" w:hAnsi="Arial" w:cs="Arial"/>
        </w:rPr>
        <w:t>affected</w:t>
      </w:r>
      <w:r w:rsidR="00600C42" w:rsidRPr="0089460B">
        <w:rPr>
          <w:rFonts w:ascii="Arial" w:eastAsia="Arial Nova" w:hAnsi="Arial" w:cs="Arial"/>
        </w:rPr>
        <w:t xml:space="preserve"> by CHD.</w:t>
      </w:r>
      <w:r w:rsidR="007E479A" w:rsidRPr="0089460B">
        <w:rPr>
          <w:rFonts w:ascii="Arial" w:eastAsia="Arial Nova" w:hAnsi="Arial" w:cs="Arial"/>
        </w:rPr>
        <w:t xml:space="preserve"> </w:t>
      </w:r>
    </w:p>
    <w:p w14:paraId="559E96D2" w14:textId="77777777" w:rsidR="007E479A" w:rsidRPr="0089460B" w:rsidRDefault="007E479A">
      <w:pPr>
        <w:numPr>
          <w:ilvl w:val="0"/>
          <w:numId w:val="3"/>
        </w:numPr>
        <w:spacing w:line="360" w:lineRule="auto"/>
        <w:jc w:val="both"/>
        <w:rPr>
          <w:rFonts w:ascii="Arial" w:eastAsia="Arial Nova" w:hAnsi="Arial" w:cs="Arial"/>
        </w:rPr>
      </w:pPr>
      <w:r w:rsidRPr="0089460B">
        <w:rPr>
          <w:rFonts w:ascii="Arial" w:eastAsia="Arial Nova" w:hAnsi="Arial" w:cs="Arial"/>
        </w:rPr>
        <w:t>Provide insights to support healthcare practice and future research in women’s cardiovascular health.</w:t>
      </w:r>
    </w:p>
    <w:p w14:paraId="3239E062" w14:textId="77777777" w:rsidR="007E479A" w:rsidRPr="0089460B" w:rsidRDefault="007E479A" w:rsidP="0089460B">
      <w:pPr>
        <w:pStyle w:val="Heading1"/>
        <w:spacing w:line="360" w:lineRule="auto"/>
        <w:rPr>
          <w:rFonts w:ascii="Arial" w:eastAsia="Arial Nova" w:hAnsi="Arial" w:cs="Arial"/>
          <w:b/>
          <w:bCs/>
          <w:color w:val="auto"/>
          <w:sz w:val="22"/>
          <w:szCs w:val="22"/>
        </w:rPr>
      </w:pPr>
      <w:bookmarkStart w:id="9" w:name="_Toc235132017"/>
      <w:r w:rsidRPr="0089460B">
        <w:rPr>
          <w:rFonts w:ascii="Arial" w:eastAsia="Arial Nova" w:hAnsi="Arial" w:cs="Arial"/>
          <w:b/>
          <w:bCs/>
          <w:color w:val="auto"/>
          <w:sz w:val="22"/>
          <w:szCs w:val="22"/>
        </w:rPr>
        <w:t>Methods</w:t>
      </w:r>
      <w:bookmarkEnd w:id="9"/>
    </w:p>
    <w:p w14:paraId="7161EB50" w14:textId="77777777" w:rsidR="007E479A" w:rsidRPr="0089460B" w:rsidRDefault="007E479A" w:rsidP="0089460B">
      <w:pPr>
        <w:pStyle w:val="Heading2"/>
        <w:spacing w:line="360" w:lineRule="auto"/>
        <w:rPr>
          <w:rFonts w:ascii="Arial" w:eastAsia="Arial Nova" w:hAnsi="Arial" w:cs="Arial"/>
          <w:b/>
          <w:bCs/>
          <w:color w:val="auto"/>
          <w:sz w:val="22"/>
          <w:szCs w:val="22"/>
        </w:rPr>
      </w:pPr>
      <w:bookmarkStart w:id="10" w:name="_Toc235132018"/>
      <w:r w:rsidRPr="0089460B">
        <w:rPr>
          <w:rFonts w:ascii="Arial" w:eastAsia="Arial Nova" w:hAnsi="Arial" w:cs="Arial"/>
          <w:b/>
          <w:bCs/>
          <w:color w:val="auto"/>
          <w:sz w:val="22"/>
          <w:szCs w:val="22"/>
        </w:rPr>
        <w:t>Data Collection Approach</w:t>
      </w:r>
      <w:bookmarkEnd w:id="10"/>
    </w:p>
    <w:p w14:paraId="385461DD" w14:textId="669FDE23" w:rsidR="000737A4" w:rsidRPr="008B774F" w:rsidRDefault="007E479A" w:rsidP="008B774F">
      <w:pPr>
        <w:spacing w:line="360" w:lineRule="auto"/>
        <w:jc w:val="both"/>
        <w:rPr>
          <w:rFonts w:ascii="Arial" w:eastAsia="Arial Nova" w:hAnsi="Arial" w:cs="Arial"/>
          <w:color w:val="C00000"/>
        </w:rPr>
      </w:pPr>
      <w:r w:rsidRPr="0089460B">
        <w:rPr>
          <w:rFonts w:ascii="Arial" w:eastAsia="Arial Nova" w:hAnsi="Arial" w:cs="Arial"/>
        </w:rPr>
        <w:t xml:space="preserve">This research was conducted using a scoping review methodology to identify and synthesise existing peer-reviewed evidence relating to Coronary Heart Disease (CHD) among women in the United Kingdom. A scoping review was considered appropriate because it enables researchers to map the </w:t>
      </w:r>
      <w:r w:rsidR="00D53B7D" w:rsidRPr="0089460B">
        <w:rPr>
          <w:rFonts w:ascii="Arial" w:eastAsia="Arial Nova" w:hAnsi="Arial" w:cs="Arial"/>
        </w:rPr>
        <w:t>available evidence on a topic, identify key concepts, and highlight gaps in the literature (Pollock et al</w:t>
      </w:r>
      <w:r w:rsidRPr="0089460B">
        <w:rPr>
          <w:rFonts w:ascii="Arial" w:eastAsia="Arial Nova" w:hAnsi="Arial" w:cs="Arial"/>
        </w:rPr>
        <w:t>, 2024). Literature search was conducted using the academic databases PubMed, CINAHL, and MEDLINE. These databases provide access to high-quality health and social care research and are commonly used in evidence-based healthcare research. A combination of keywords and Boolean operators was used to search for relevant studies. The search terms included: “Coronary Heart Disease” OR “Coronary Artery Disease” AND “</w:t>
      </w:r>
      <w:r w:rsidR="00CC5516" w:rsidRPr="0089460B">
        <w:rPr>
          <w:rFonts w:ascii="Arial" w:eastAsia="Arial Nova" w:hAnsi="Arial" w:cs="Arial"/>
        </w:rPr>
        <w:t>Woman</w:t>
      </w:r>
      <w:r w:rsidRPr="0089460B">
        <w:rPr>
          <w:rFonts w:ascii="Arial" w:eastAsia="Arial Nova" w:hAnsi="Arial" w:cs="Arial"/>
        </w:rPr>
        <w:t>” AND “United Kingdom” OR “UK” AND “</w:t>
      </w:r>
      <w:r w:rsidR="00CD18FA" w:rsidRPr="0089460B">
        <w:rPr>
          <w:rFonts w:ascii="Arial" w:eastAsia="Arial Nova" w:hAnsi="Arial" w:cs="Arial"/>
        </w:rPr>
        <w:t>Risk Factors</w:t>
      </w:r>
      <w:r w:rsidR="006325C6" w:rsidRPr="0089460B">
        <w:rPr>
          <w:rFonts w:ascii="Arial" w:eastAsia="Arial Nova" w:hAnsi="Arial" w:cs="Arial"/>
        </w:rPr>
        <w:t xml:space="preserve">” </w:t>
      </w:r>
      <w:r w:rsidR="00644A29" w:rsidRPr="0089460B">
        <w:rPr>
          <w:rFonts w:ascii="Arial" w:eastAsia="Arial Nova" w:hAnsi="Arial" w:cs="Arial"/>
        </w:rPr>
        <w:t xml:space="preserve">OR “Diagnosis” OR </w:t>
      </w:r>
      <w:r w:rsidR="00F32403" w:rsidRPr="0089460B">
        <w:rPr>
          <w:rFonts w:ascii="Arial" w:eastAsia="Arial Nova" w:hAnsi="Arial" w:cs="Arial"/>
        </w:rPr>
        <w:t xml:space="preserve">“Management”. </w:t>
      </w:r>
      <w:r w:rsidRPr="0089460B">
        <w:rPr>
          <w:rFonts w:ascii="Arial" w:eastAsia="Arial Nova" w:hAnsi="Arial" w:cs="Arial"/>
        </w:rPr>
        <w:t xml:space="preserve"> Additional searches were conducted using variations of these terms to ensure comprehensive coverage of the literature.</w:t>
      </w:r>
    </w:p>
    <w:p w14:paraId="617E4919" w14:textId="77777777" w:rsidR="009A7BCD" w:rsidRDefault="009A7BCD" w:rsidP="006E3AB1">
      <w:pPr>
        <w:spacing w:line="360" w:lineRule="auto"/>
        <w:jc w:val="both"/>
        <w:rPr>
          <w:rFonts w:ascii="Arial" w:eastAsia="Arial Nova" w:hAnsi="Arial" w:cs="Arial"/>
          <w:b/>
          <w:bCs/>
        </w:rPr>
      </w:pPr>
    </w:p>
    <w:p w14:paraId="2AB62027" w14:textId="77777777" w:rsidR="009A7BCD" w:rsidRDefault="009A7BCD" w:rsidP="006E3AB1">
      <w:pPr>
        <w:spacing w:line="360" w:lineRule="auto"/>
        <w:jc w:val="both"/>
        <w:rPr>
          <w:rFonts w:ascii="Arial" w:eastAsia="Arial Nova" w:hAnsi="Arial" w:cs="Arial"/>
          <w:b/>
          <w:bCs/>
        </w:rPr>
      </w:pPr>
    </w:p>
    <w:p w14:paraId="2580E9AD" w14:textId="44C73E84" w:rsidR="006E3AB1" w:rsidRPr="00AC1DE5" w:rsidRDefault="006E3AB1" w:rsidP="006E3AB1">
      <w:pPr>
        <w:spacing w:line="360" w:lineRule="auto"/>
        <w:jc w:val="both"/>
        <w:rPr>
          <w:rFonts w:ascii="Arial" w:eastAsia="Arial Nova" w:hAnsi="Arial" w:cs="Arial"/>
          <w:b/>
          <w:bCs/>
        </w:rPr>
      </w:pPr>
      <w:r w:rsidRPr="00AC1DE5">
        <w:rPr>
          <w:rFonts w:ascii="Arial" w:eastAsia="Arial Nova" w:hAnsi="Arial" w:cs="Arial"/>
          <w:b/>
          <w:bCs/>
        </w:rPr>
        <w:t>Inclusion criteria</w:t>
      </w:r>
    </w:p>
    <w:p w14:paraId="5D915D26" w14:textId="77777777" w:rsidR="006E3AB1" w:rsidRPr="000E0CE4" w:rsidRDefault="006E3AB1">
      <w:pPr>
        <w:numPr>
          <w:ilvl w:val="0"/>
          <w:numId w:val="4"/>
        </w:numPr>
        <w:spacing w:line="360" w:lineRule="auto"/>
        <w:jc w:val="both"/>
        <w:rPr>
          <w:rFonts w:ascii="Arial" w:eastAsia="Arial Nova" w:hAnsi="Arial" w:cs="Arial"/>
        </w:rPr>
      </w:pPr>
      <w:r w:rsidRPr="000E0CE4">
        <w:rPr>
          <w:rFonts w:ascii="Arial" w:eastAsia="Arial Nova" w:hAnsi="Arial" w:cs="Arial"/>
        </w:rPr>
        <w:t>Publication type: Peer</w:t>
      </w:r>
      <w:r w:rsidRPr="000E0CE4">
        <w:rPr>
          <w:rFonts w:ascii="Arial" w:eastAsia="Arial Nova" w:hAnsi="Arial" w:cs="Arial"/>
        </w:rPr>
        <w:noBreakHyphen/>
        <w:t>reviewed journal articles.</w:t>
      </w:r>
    </w:p>
    <w:p w14:paraId="2CAF69B3" w14:textId="77777777" w:rsidR="006E3AB1" w:rsidRPr="000E0CE4" w:rsidRDefault="006E3AB1">
      <w:pPr>
        <w:numPr>
          <w:ilvl w:val="0"/>
          <w:numId w:val="4"/>
        </w:numPr>
        <w:spacing w:line="360" w:lineRule="auto"/>
        <w:jc w:val="both"/>
        <w:rPr>
          <w:rFonts w:ascii="Arial" w:eastAsia="Arial Nova" w:hAnsi="Arial" w:cs="Arial"/>
        </w:rPr>
      </w:pPr>
      <w:r w:rsidRPr="000E0CE4">
        <w:rPr>
          <w:rFonts w:ascii="Arial" w:eastAsia="Arial Nova" w:hAnsi="Arial" w:cs="Arial"/>
        </w:rPr>
        <w:t>Language: Published in English.</w:t>
      </w:r>
    </w:p>
    <w:p w14:paraId="6076CB45" w14:textId="77777777" w:rsidR="006E3AB1" w:rsidRPr="000E0CE4" w:rsidRDefault="006E3AB1">
      <w:pPr>
        <w:numPr>
          <w:ilvl w:val="0"/>
          <w:numId w:val="4"/>
        </w:numPr>
        <w:spacing w:line="360" w:lineRule="auto"/>
        <w:jc w:val="both"/>
        <w:rPr>
          <w:rFonts w:ascii="Arial" w:eastAsia="Arial Nova" w:hAnsi="Arial" w:cs="Arial"/>
        </w:rPr>
      </w:pPr>
      <w:r w:rsidRPr="000E0CE4">
        <w:rPr>
          <w:rFonts w:ascii="Arial" w:eastAsia="Arial Nova" w:hAnsi="Arial" w:cs="Arial"/>
        </w:rPr>
        <w:t>Publication date: Published within the last five years (2021–2026).</w:t>
      </w:r>
    </w:p>
    <w:p w14:paraId="48610EB3" w14:textId="77777777" w:rsidR="006E3AB1" w:rsidRPr="000E0CE4" w:rsidRDefault="006E3AB1">
      <w:pPr>
        <w:numPr>
          <w:ilvl w:val="0"/>
          <w:numId w:val="4"/>
        </w:numPr>
        <w:spacing w:line="360" w:lineRule="auto"/>
        <w:jc w:val="both"/>
        <w:rPr>
          <w:rFonts w:ascii="Arial" w:eastAsia="Arial Nova" w:hAnsi="Arial" w:cs="Arial"/>
        </w:rPr>
      </w:pPr>
      <w:r w:rsidRPr="000E0CE4">
        <w:rPr>
          <w:rFonts w:ascii="Arial" w:eastAsia="Arial Nova" w:hAnsi="Arial" w:cs="Arial"/>
        </w:rPr>
        <w:t>Geography: Conducted in the United Kingdom.</w:t>
      </w:r>
    </w:p>
    <w:p w14:paraId="4E7DD3CD" w14:textId="77777777" w:rsidR="006E3AB1" w:rsidRPr="000E0CE4" w:rsidRDefault="006E3AB1">
      <w:pPr>
        <w:numPr>
          <w:ilvl w:val="0"/>
          <w:numId w:val="4"/>
        </w:numPr>
        <w:spacing w:line="360" w:lineRule="auto"/>
        <w:jc w:val="both"/>
        <w:rPr>
          <w:rFonts w:ascii="Arial" w:eastAsia="Arial Nova" w:hAnsi="Arial" w:cs="Arial"/>
        </w:rPr>
      </w:pPr>
      <w:r w:rsidRPr="000E0CE4">
        <w:rPr>
          <w:rFonts w:ascii="Arial" w:eastAsia="Arial Nova" w:hAnsi="Arial" w:cs="Arial"/>
        </w:rPr>
        <w:t>Population: Focused on women with congenital heart disease (CHD).</w:t>
      </w:r>
    </w:p>
    <w:p w14:paraId="4C333318" w14:textId="77777777" w:rsidR="006E3AB1" w:rsidRPr="000E0CE4" w:rsidRDefault="006E3AB1">
      <w:pPr>
        <w:numPr>
          <w:ilvl w:val="0"/>
          <w:numId w:val="4"/>
        </w:numPr>
        <w:spacing w:line="360" w:lineRule="auto"/>
        <w:jc w:val="both"/>
        <w:rPr>
          <w:rFonts w:ascii="Arial" w:eastAsia="Arial Nova" w:hAnsi="Arial" w:cs="Arial"/>
        </w:rPr>
      </w:pPr>
      <w:r w:rsidRPr="000E0CE4">
        <w:rPr>
          <w:rFonts w:ascii="Arial" w:eastAsia="Arial Nova" w:hAnsi="Arial" w:cs="Arial"/>
        </w:rPr>
        <w:t>Study focus: Examined CHD risk factors, diagnosis, treatment, or management.</w:t>
      </w:r>
    </w:p>
    <w:p w14:paraId="633BEE77" w14:textId="77777777" w:rsidR="006E3AB1" w:rsidRPr="008E7841" w:rsidRDefault="006E3AB1" w:rsidP="006E3AB1">
      <w:pPr>
        <w:spacing w:line="360" w:lineRule="auto"/>
        <w:jc w:val="both"/>
        <w:rPr>
          <w:rFonts w:ascii="Arial" w:eastAsia="Arial Nova" w:hAnsi="Arial" w:cs="Arial"/>
          <w:b/>
          <w:bCs/>
        </w:rPr>
      </w:pPr>
      <w:r w:rsidRPr="008E7841">
        <w:rPr>
          <w:rFonts w:ascii="Arial" w:eastAsia="Arial Nova" w:hAnsi="Arial" w:cs="Arial"/>
          <w:b/>
          <w:bCs/>
        </w:rPr>
        <w:t>Exclusion criteria</w:t>
      </w:r>
    </w:p>
    <w:p w14:paraId="0D3847C4" w14:textId="77777777" w:rsidR="006E3AB1" w:rsidRPr="000E0CE4" w:rsidRDefault="006E3AB1">
      <w:pPr>
        <w:numPr>
          <w:ilvl w:val="0"/>
          <w:numId w:val="5"/>
        </w:numPr>
        <w:spacing w:line="360" w:lineRule="auto"/>
        <w:jc w:val="both"/>
        <w:rPr>
          <w:rFonts w:ascii="Arial" w:eastAsia="Arial Nova" w:hAnsi="Arial" w:cs="Arial"/>
        </w:rPr>
      </w:pPr>
      <w:r w:rsidRPr="000E0CE4">
        <w:rPr>
          <w:rFonts w:ascii="Arial" w:eastAsia="Arial Nova" w:hAnsi="Arial" w:cs="Arial"/>
        </w:rPr>
        <w:t>Publication type: Not peer</w:t>
      </w:r>
      <w:r w:rsidRPr="000E0CE4">
        <w:rPr>
          <w:rFonts w:ascii="Arial" w:eastAsia="Arial Nova" w:hAnsi="Arial" w:cs="Arial"/>
        </w:rPr>
        <w:noBreakHyphen/>
        <w:t>reviewed (e.g., preprints, conference abstracts, theses, reports).</w:t>
      </w:r>
    </w:p>
    <w:p w14:paraId="4325D955" w14:textId="77777777" w:rsidR="006E3AB1" w:rsidRPr="000E0CE4" w:rsidRDefault="006E3AB1">
      <w:pPr>
        <w:numPr>
          <w:ilvl w:val="0"/>
          <w:numId w:val="5"/>
        </w:numPr>
        <w:spacing w:line="360" w:lineRule="auto"/>
        <w:jc w:val="both"/>
        <w:rPr>
          <w:rFonts w:ascii="Arial" w:eastAsia="Arial Nova" w:hAnsi="Arial" w:cs="Arial"/>
        </w:rPr>
      </w:pPr>
      <w:r w:rsidRPr="000E0CE4">
        <w:rPr>
          <w:rFonts w:ascii="Arial" w:eastAsia="Arial Nova" w:hAnsi="Arial" w:cs="Arial"/>
        </w:rPr>
        <w:t>Language: Not published in English.</w:t>
      </w:r>
    </w:p>
    <w:p w14:paraId="1E0F7563" w14:textId="77777777" w:rsidR="006E3AB1" w:rsidRPr="000E0CE4" w:rsidRDefault="006E3AB1">
      <w:pPr>
        <w:numPr>
          <w:ilvl w:val="0"/>
          <w:numId w:val="5"/>
        </w:numPr>
        <w:spacing w:line="360" w:lineRule="auto"/>
        <w:jc w:val="both"/>
        <w:rPr>
          <w:rFonts w:ascii="Arial" w:eastAsia="Arial Nova" w:hAnsi="Arial" w:cs="Arial"/>
        </w:rPr>
      </w:pPr>
      <w:r w:rsidRPr="000E0CE4">
        <w:rPr>
          <w:rFonts w:ascii="Arial" w:eastAsia="Arial Nova" w:hAnsi="Arial" w:cs="Arial"/>
        </w:rPr>
        <w:t>Publication date: Published before 2021 (outside 2021–2026 window).</w:t>
      </w:r>
    </w:p>
    <w:p w14:paraId="521712D5" w14:textId="77777777" w:rsidR="006E3AB1" w:rsidRPr="000E0CE4" w:rsidRDefault="006E3AB1">
      <w:pPr>
        <w:numPr>
          <w:ilvl w:val="0"/>
          <w:numId w:val="5"/>
        </w:numPr>
        <w:spacing w:line="360" w:lineRule="auto"/>
        <w:jc w:val="both"/>
        <w:rPr>
          <w:rFonts w:ascii="Arial" w:eastAsia="Arial Nova" w:hAnsi="Arial" w:cs="Arial"/>
        </w:rPr>
      </w:pPr>
      <w:r w:rsidRPr="000E0CE4">
        <w:rPr>
          <w:rFonts w:ascii="Arial" w:eastAsia="Arial Nova" w:hAnsi="Arial" w:cs="Arial"/>
        </w:rPr>
        <w:t>Geography: Conducted outside the United Kingdom.</w:t>
      </w:r>
    </w:p>
    <w:p w14:paraId="5A3A543D" w14:textId="77777777" w:rsidR="006E3AB1" w:rsidRPr="000E0CE4" w:rsidRDefault="006E3AB1">
      <w:pPr>
        <w:numPr>
          <w:ilvl w:val="0"/>
          <w:numId w:val="5"/>
        </w:numPr>
        <w:spacing w:line="360" w:lineRule="auto"/>
        <w:jc w:val="both"/>
        <w:rPr>
          <w:rFonts w:ascii="Arial" w:eastAsia="Arial Nova" w:hAnsi="Arial" w:cs="Arial"/>
        </w:rPr>
      </w:pPr>
      <w:r w:rsidRPr="000E0CE4">
        <w:rPr>
          <w:rFonts w:ascii="Arial" w:eastAsia="Arial Nova" w:hAnsi="Arial" w:cs="Arial"/>
        </w:rPr>
        <w:t>Population: Focused primarily on male, paediatric, or other non</w:t>
      </w:r>
      <w:r w:rsidRPr="000E0CE4">
        <w:rPr>
          <w:rFonts w:ascii="Arial" w:eastAsia="Arial Nova" w:hAnsi="Arial" w:cs="Arial"/>
        </w:rPr>
        <w:noBreakHyphen/>
        <w:t>CHD cardiovascular populations.</w:t>
      </w:r>
    </w:p>
    <w:p w14:paraId="3EAA0DA9" w14:textId="66C6303F" w:rsidR="007E479A" w:rsidRPr="008E7841" w:rsidRDefault="006E3AB1">
      <w:pPr>
        <w:numPr>
          <w:ilvl w:val="0"/>
          <w:numId w:val="5"/>
        </w:numPr>
        <w:spacing w:line="360" w:lineRule="auto"/>
        <w:jc w:val="both"/>
        <w:rPr>
          <w:rFonts w:ascii="Arial" w:eastAsia="Arial Nova" w:hAnsi="Arial" w:cs="Arial"/>
        </w:rPr>
      </w:pPr>
      <w:r w:rsidRPr="000E0CE4">
        <w:rPr>
          <w:rFonts w:ascii="Arial" w:eastAsia="Arial Nova" w:hAnsi="Arial" w:cs="Arial"/>
        </w:rPr>
        <w:t>Study focus: Investigations unrelated to CHD (i.e., cardiovascular topics not addressing congenital heart disease).</w:t>
      </w:r>
      <w:r w:rsidR="00E66AFB" w:rsidRPr="008E7841">
        <w:rPr>
          <w:rFonts w:ascii="Arial" w:eastAsia="Arial Nova" w:hAnsi="Arial" w:cs="Arial"/>
        </w:rPr>
        <w:t xml:space="preserve"> </w:t>
      </w:r>
    </w:p>
    <w:p w14:paraId="1CDAE423" w14:textId="77777777" w:rsidR="007E479A" w:rsidRPr="0089460B" w:rsidRDefault="007E479A" w:rsidP="0089460B">
      <w:pPr>
        <w:pStyle w:val="Heading2"/>
        <w:spacing w:line="360" w:lineRule="auto"/>
        <w:rPr>
          <w:rFonts w:ascii="Arial" w:eastAsia="Arial Nova" w:hAnsi="Arial" w:cs="Arial"/>
          <w:b/>
          <w:bCs/>
          <w:color w:val="auto"/>
          <w:sz w:val="22"/>
          <w:szCs w:val="22"/>
        </w:rPr>
      </w:pPr>
      <w:bookmarkStart w:id="11" w:name="_Toc235132019"/>
      <w:r w:rsidRPr="0089460B">
        <w:rPr>
          <w:rFonts w:ascii="Arial" w:eastAsia="Arial Nova" w:hAnsi="Arial" w:cs="Arial"/>
          <w:b/>
          <w:bCs/>
          <w:color w:val="auto"/>
          <w:sz w:val="22"/>
          <w:szCs w:val="22"/>
        </w:rPr>
        <w:t>Data Analysis Approach</w:t>
      </w:r>
      <w:bookmarkEnd w:id="11"/>
    </w:p>
    <w:p w14:paraId="146EE118" w14:textId="7E825649" w:rsidR="007E479A" w:rsidRPr="0089460B" w:rsidRDefault="007E479A" w:rsidP="0089460B">
      <w:pPr>
        <w:spacing w:line="360" w:lineRule="auto"/>
        <w:jc w:val="both"/>
        <w:rPr>
          <w:rFonts w:ascii="Arial" w:eastAsia="Arial Nova" w:hAnsi="Arial" w:cs="Arial"/>
        </w:rPr>
      </w:pPr>
      <w:r w:rsidRPr="0089460B">
        <w:rPr>
          <w:rFonts w:ascii="Arial" w:eastAsia="Arial Nova" w:hAnsi="Arial" w:cs="Arial"/>
        </w:rPr>
        <w:t xml:space="preserve">The selected studies were analysed using Aveyard’s simplified thematic analysis framework, which provides a structured approach for identifying patterns and themes across multiple sources of evidence (Aveyard, 2023). Thematic analysis was chosen because it allows findings from different study designs to be compared and synthesised. This makes it particularly suitable for scoping reviews where evidence may be diverse. The analysis began with repeated reading of the selected studies to achieve familiarisation with the data. Key findings relating to women’s CHD risk factors, diagnosis, and management were identified and coded. Similar codes were then grouped together to form preliminary themes. These themes were reviewed, refined, and compared across all studies to identify recurring patterns within the literature. Through this process, broader themes were developed that reflected the most significant issues reported by researchers. </w:t>
      </w:r>
    </w:p>
    <w:p w14:paraId="7CBE090B" w14:textId="77777777" w:rsidR="007E479A" w:rsidRPr="0089460B" w:rsidRDefault="007E479A" w:rsidP="0089460B">
      <w:pPr>
        <w:pStyle w:val="Heading2"/>
        <w:spacing w:line="360" w:lineRule="auto"/>
        <w:rPr>
          <w:rFonts w:ascii="Arial" w:eastAsia="Arial Nova" w:hAnsi="Arial" w:cs="Arial"/>
          <w:b/>
          <w:bCs/>
          <w:color w:val="auto"/>
          <w:sz w:val="22"/>
          <w:szCs w:val="22"/>
        </w:rPr>
      </w:pPr>
      <w:bookmarkStart w:id="12" w:name="_Toc235132020"/>
      <w:r w:rsidRPr="0089460B">
        <w:rPr>
          <w:rFonts w:ascii="Arial" w:eastAsia="Arial Nova" w:hAnsi="Arial" w:cs="Arial"/>
          <w:b/>
          <w:bCs/>
          <w:color w:val="auto"/>
          <w:sz w:val="22"/>
          <w:szCs w:val="22"/>
        </w:rPr>
        <w:t>Ethical Considerations</w:t>
      </w:r>
      <w:bookmarkEnd w:id="12"/>
    </w:p>
    <w:p w14:paraId="216DD519" w14:textId="18273C2D" w:rsidR="007E479A" w:rsidRPr="0089460B" w:rsidRDefault="007E479A" w:rsidP="0089460B">
      <w:pPr>
        <w:spacing w:line="360" w:lineRule="auto"/>
        <w:jc w:val="both"/>
        <w:rPr>
          <w:rFonts w:ascii="Arial" w:eastAsia="Arial Nova" w:hAnsi="Arial" w:cs="Arial"/>
        </w:rPr>
      </w:pPr>
      <w:r w:rsidRPr="0089460B">
        <w:rPr>
          <w:rFonts w:ascii="Arial" w:eastAsia="Arial Nova" w:hAnsi="Arial" w:cs="Arial"/>
        </w:rPr>
        <w:t>Since this study involved the analysis of existing published literature rather than direct human participation, formal ethical approval was not required. However, ethical principles were considered throughout the research process. Academic integrity was maintained through accurate citation and referencing of all sources, ensuring that original authors received appropriate recognition for their work (Hasan, 2021). Researcher bias was minimised through the use of predefined inclusion and exclusion criteria, which ensure</w:t>
      </w:r>
      <w:r w:rsidR="00FA6C51" w:rsidRPr="0089460B">
        <w:rPr>
          <w:rFonts w:ascii="Arial" w:eastAsia="Arial Nova" w:hAnsi="Arial" w:cs="Arial"/>
        </w:rPr>
        <w:t>d</w:t>
      </w:r>
      <w:r w:rsidRPr="0089460B">
        <w:rPr>
          <w:rFonts w:ascii="Arial" w:eastAsia="Arial Nova" w:hAnsi="Arial" w:cs="Arial"/>
        </w:rPr>
        <w:t xml:space="preserve"> that study selection was transparent and systematic. The thematic analysis process was conducted objectively, with themes derived from the evidence rather than personal assumptions (Hasan, 2021). Transparency was enhanced by clearly documenting the search strategy, selection process, and analytical approach. By adhering to recognised standards for secondary research, this review aimed to produce a credible and ethical synthesis of evidence relating to CHD among women in the UK.</w:t>
      </w:r>
    </w:p>
    <w:p w14:paraId="0D94DB5B" w14:textId="77777777" w:rsidR="007E479A" w:rsidRPr="0089460B" w:rsidRDefault="007E479A" w:rsidP="0089460B">
      <w:pPr>
        <w:pStyle w:val="Heading1"/>
        <w:spacing w:line="360" w:lineRule="auto"/>
        <w:rPr>
          <w:rFonts w:ascii="Arial" w:eastAsia="Arial Nova" w:hAnsi="Arial" w:cs="Arial"/>
          <w:b/>
          <w:bCs/>
          <w:sz w:val="22"/>
          <w:szCs w:val="22"/>
        </w:rPr>
      </w:pPr>
      <w:bookmarkStart w:id="13" w:name="_Toc235132021"/>
      <w:r w:rsidRPr="0089460B">
        <w:rPr>
          <w:rFonts w:ascii="Arial" w:eastAsia="Arial Nova" w:hAnsi="Arial" w:cs="Arial"/>
          <w:b/>
          <w:bCs/>
          <w:color w:val="auto"/>
          <w:sz w:val="22"/>
          <w:szCs w:val="22"/>
        </w:rPr>
        <w:t>Results</w:t>
      </w:r>
      <w:bookmarkEnd w:id="13"/>
    </w:p>
    <w:p w14:paraId="22AFD92C" w14:textId="77777777" w:rsidR="007E479A" w:rsidRPr="0089460B" w:rsidRDefault="007E479A" w:rsidP="0089460B">
      <w:pPr>
        <w:pStyle w:val="Heading2"/>
        <w:spacing w:line="360" w:lineRule="auto"/>
        <w:rPr>
          <w:rFonts w:ascii="Arial" w:eastAsia="Arial Nova" w:hAnsi="Arial" w:cs="Arial"/>
          <w:b/>
          <w:bCs/>
          <w:color w:val="auto"/>
          <w:sz w:val="22"/>
          <w:szCs w:val="22"/>
        </w:rPr>
      </w:pPr>
      <w:bookmarkStart w:id="14" w:name="_Toc235132022"/>
      <w:r w:rsidRPr="0089460B">
        <w:rPr>
          <w:rFonts w:ascii="Arial" w:eastAsia="Arial Nova" w:hAnsi="Arial" w:cs="Arial"/>
          <w:b/>
          <w:bCs/>
          <w:color w:val="auto"/>
          <w:sz w:val="22"/>
          <w:szCs w:val="22"/>
        </w:rPr>
        <w:t>Summary Table</w:t>
      </w:r>
      <w:bookmarkEnd w:id="14"/>
    </w:p>
    <w:p w14:paraId="4F2B3FC8" w14:textId="77777777" w:rsidR="007E479A" w:rsidRPr="0089460B" w:rsidRDefault="007E479A" w:rsidP="0089460B">
      <w:pPr>
        <w:spacing w:line="360" w:lineRule="auto"/>
        <w:jc w:val="both"/>
        <w:rPr>
          <w:rFonts w:ascii="Arial" w:eastAsia="Arial Nova" w:hAnsi="Arial" w:cs="Arial"/>
        </w:rPr>
      </w:pPr>
      <w:r w:rsidRPr="0089460B">
        <w:rPr>
          <w:rFonts w:ascii="Arial" w:eastAsia="Arial Nova" w:hAnsi="Arial" w:cs="Arial"/>
        </w:rPr>
        <w:t>Key details and findings of the selected articles are summarised in Table 1.</w:t>
      </w:r>
    </w:p>
    <w:p w14:paraId="493AAA7B" w14:textId="77777777" w:rsidR="007E479A" w:rsidRPr="0089460B" w:rsidRDefault="007E479A" w:rsidP="0089460B">
      <w:pPr>
        <w:spacing w:line="360" w:lineRule="auto"/>
        <w:jc w:val="both"/>
        <w:rPr>
          <w:rFonts w:ascii="Arial" w:eastAsia="Arial Nova" w:hAnsi="Arial" w:cs="Arial"/>
          <w:b/>
          <w:bCs/>
          <w:i/>
          <w:iCs/>
        </w:rPr>
      </w:pPr>
      <w:r w:rsidRPr="0089460B">
        <w:rPr>
          <w:rFonts w:ascii="Arial" w:eastAsia="Arial Nova" w:hAnsi="Arial" w:cs="Arial"/>
          <w:b/>
          <w:bCs/>
          <w:i/>
          <w:iCs/>
        </w:rPr>
        <w:t>Table 1: Summary of Peer-reviewed studies on Coronary Heart Disease among women in the UK</w:t>
      </w:r>
    </w:p>
    <w:tbl>
      <w:tblPr>
        <w:tblStyle w:val="TableGrid"/>
        <w:tblW w:w="0" w:type="auto"/>
        <w:tblLook w:val="04A0" w:firstRow="1" w:lastRow="0" w:firstColumn="1" w:lastColumn="0" w:noHBand="0" w:noVBand="1"/>
      </w:tblPr>
      <w:tblGrid>
        <w:gridCol w:w="1723"/>
        <w:gridCol w:w="1783"/>
        <w:gridCol w:w="1778"/>
        <w:gridCol w:w="1953"/>
        <w:gridCol w:w="1779"/>
      </w:tblGrid>
      <w:tr w:rsidR="007E479A" w:rsidRPr="0089460B" w14:paraId="58169AF1" w14:textId="77777777">
        <w:tc>
          <w:tcPr>
            <w:tcW w:w="1723" w:type="dxa"/>
            <w:tcBorders>
              <w:top w:val="single" w:sz="4" w:space="0" w:color="auto"/>
              <w:left w:val="single" w:sz="4" w:space="0" w:color="auto"/>
              <w:bottom w:val="single" w:sz="4" w:space="0" w:color="auto"/>
              <w:right w:val="single" w:sz="4" w:space="0" w:color="auto"/>
            </w:tcBorders>
            <w:hideMark/>
          </w:tcPr>
          <w:p w14:paraId="6AAB0DD1"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Author, Year</w:t>
            </w:r>
          </w:p>
        </w:tc>
        <w:tc>
          <w:tcPr>
            <w:tcW w:w="1783" w:type="dxa"/>
            <w:tcBorders>
              <w:top w:val="single" w:sz="4" w:space="0" w:color="auto"/>
              <w:left w:val="single" w:sz="4" w:space="0" w:color="auto"/>
              <w:bottom w:val="single" w:sz="4" w:space="0" w:color="auto"/>
              <w:right w:val="single" w:sz="4" w:space="0" w:color="auto"/>
            </w:tcBorders>
            <w:hideMark/>
          </w:tcPr>
          <w:p w14:paraId="3F3E02A9"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Research Objectives</w:t>
            </w:r>
          </w:p>
        </w:tc>
        <w:tc>
          <w:tcPr>
            <w:tcW w:w="1778" w:type="dxa"/>
            <w:tcBorders>
              <w:top w:val="single" w:sz="4" w:space="0" w:color="auto"/>
              <w:left w:val="single" w:sz="4" w:space="0" w:color="auto"/>
              <w:bottom w:val="single" w:sz="4" w:space="0" w:color="auto"/>
              <w:right w:val="single" w:sz="4" w:space="0" w:color="auto"/>
            </w:tcBorders>
            <w:hideMark/>
          </w:tcPr>
          <w:p w14:paraId="48F8F146"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Methods</w:t>
            </w:r>
          </w:p>
        </w:tc>
        <w:tc>
          <w:tcPr>
            <w:tcW w:w="1953" w:type="dxa"/>
            <w:tcBorders>
              <w:top w:val="single" w:sz="4" w:space="0" w:color="auto"/>
              <w:left w:val="single" w:sz="4" w:space="0" w:color="auto"/>
              <w:bottom w:val="single" w:sz="4" w:space="0" w:color="auto"/>
              <w:right w:val="single" w:sz="4" w:space="0" w:color="auto"/>
            </w:tcBorders>
            <w:hideMark/>
          </w:tcPr>
          <w:p w14:paraId="114CE924"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Key Findings</w:t>
            </w:r>
          </w:p>
        </w:tc>
        <w:tc>
          <w:tcPr>
            <w:tcW w:w="1779" w:type="dxa"/>
            <w:tcBorders>
              <w:top w:val="single" w:sz="4" w:space="0" w:color="auto"/>
              <w:left w:val="single" w:sz="4" w:space="0" w:color="auto"/>
              <w:bottom w:val="single" w:sz="4" w:space="0" w:color="auto"/>
              <w:right w:val="single" w:sz="4" w:space="0" w:color="auto"/>
            </w:tcBorders>
            <w:hideMark/>
          </w:tcPr>
          <w:p w14:paraId="4E98D455"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Relevance to Review Question</w:t>
            </w:r>
          </w:p>
        </w:tc>
      </w:tr>
      <w:tr w:rsidR="007E479A" w:rsidRPr="0089460B" w14:paraId="1A065CFA" w14:textId="77777777">
        <w:tc>
          <w:tcPr>
            <w:tcW w:w="1723" w:type="dxa"/>
            <w:tcBorders>
              <w:top w:val="single" w:sz="4" w:space="0" w:color="auto"/>
              <w:left w:val="single" w:sz="4" w:space="0" w:color="auto"/>
              <w:bottom w:val="single" w:sz="4" w:space="0" w:color="auto"/>
              <w:right w:val="single" w:sz="4" w:space="0" w:color="auto"/>
            </w:tcBorders>
            <w:hideMark/>
          </w:tcPr>
          <w:p w14:paraId="7642F620"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Akyea et al. (2022)</w:t>
            </w:r>
          </w:p>
        </w:tc>
        <w:tc>
          <w:tcPr>
            <w:tcW w:w="1783" w:type="dxa"/>
            <w:tcBorders>
              <w:top w:val="single" w:sz="4" w:space="0" w:color="auto"/>
              <w:left w:val="single" w:sz="4" w:space="0" w:color="auto"/>
              <w:bottom w:val="single" w:sz="4" w:space="0" w:color="auto"/>
              <w:right w:val="single" w:sz="4" w:space="0" w:color="auto"/>
            </w:tcBorders>
            <w:hideMark/>
          </w:tcPr>
          <w:p w14:paraId="01E91D05"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To examine sex differences in long-term outcomes (major adverse cardiovascular events) following CHD</w:t>
            </w:r>
          </w:p>
        </w:tc>
        <w:tc>
          <w:tcPr>
            <w:tcW w:w="1778" w:type="dxa"/>
            <w:tcBorders>
              <w:top w:val="single" w:sz="4" w:space="0" w:color="auto"/>
              <w:left w:val="single" w:sz="4" w:space="0" w:color="auto"/>
              <w:bottom w:val="single" w:sz="4" w:space="0" w:color="auto"/>
              <w:right w:val="single" w:sz="4" w:space="0" w:color="auto"/>
            </w:tcBorders>
            <w:hideMark/>
          </w:tcPr>
          <w:p w14:paraId="670AF1CD" w14:textId="5E0E06A0"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 xml:space="preserve">Population-based cohort study using data from UK primary care </w:t>
            </w:r>
            <w:r w:rsidR="008E7030" w:rsidRPr="0089460B">
              <w:rPr>
                <w:rFonts w:ascii="Arial" w:eastAsia="Arial Nova" w:hAnsi="Arial" w:cs="Arial"/>
              </w:rPr>
              <w:t>hospitalisation</w:t>
            </w:r>
            <w:r w:rsidRPr="0089460B">
              <w:rPr>
                <w:rFonts w:ascii="Arial" w:eastAsia="Arial Nova" w:hAnsi="Arial" w:cs="Arial"/>
              </w:rPr>
              <w:t xml:space="preserve"> and death records.</w:t>
            </w:r>
          </w:p>
        </w:tc>
        <w:tc>
          <w:tcPr>
            <w:tcW w:w="1953" w:type="dxa"/>
            <w:tcBorders>
              <w:top w:val="single" w:sz="4" w:space="0" w:color="auto"/>
              <w:left w:val="single" w:sz="4" w:space="0" w:color="auto"/>
              <w:bottom w:val="single" w:sz="4" w:space="0" w:color="auto"/>
              <w:right w:val="single" w:sz="4" w:space="0" w:color="auto"/>
            </w:tcBorders>
            <w:hideMark/>
          </w:tcPr>
          <w:p w14:paraId="29EB2D07" w14:textId="2957F89D"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 xml:space="preserve">Women had </w:t>
            </w:r>
            <w:r w:rsidR="00C33269" w:rsidRPr="0089460B">
              <w:rPr>
                <w:rFonts w:ascii="Arial" w:eastAsia="Arial Nova" w:hAnsi="Arial" w:cs="Arial"/>
              </w:rPr>
              <w:t xml:space="preserve">a </w:t>
            </w:r>
            <w:r w:rsidRPr="0089460B">
              <w:rPr>
                <w:rFonts w:ascii="Arial" w:eastAsia="Arial Nova" w:hAnsi="Arial" w:cs="Arial"/>
              </w:rPr>
              <w:t xml:space="preserve">lower risk of major adverse cardiovascular events and recurrent CHD but </w:t>
            </w:r>
            <w:r w:rsidR="008E7030" w:rsidRPr="0089460B">
              <w:rPr>
                <w:rFonts w:ascii="Arial" w:eastAsia="Arial Nova" w:hAnsi="Arial" w:cs="Arial"/>
              </w:rPr>
              <w:t xml:space="preserve">a </w:t>
            </w:r>
            <w:r w:rsidRPr="0089460B">
              <w:rPr>
                <w:rFonts w:ascii="Arial" w:eastAsia="Arial Nova" w:hAnsi="Arial" w:cs="Arial"/>
              </w:rPr>
              <w:t>higher risk of</w:t>
            </w:r>
            <w:r w:rsidR="00CC0086">
              <w:rPr>
                <w:rFonts w:ascii="Arial" w:eastAsia="Arial Nova" w:hAnsi="Arial" w:cs="Arial"/>
              </w:rPr>
              <w:t xml:space="preserve"> </w:t>
            </w:r>
            <w:r w:rsidRPr="0089460B">
              <w:rPr>
                <w:rFonts w:ascii="Arial" w:eastAsia="Arial Nova" w:hAnsi="Arial" w:cs="Arial"/>
              </w:rPr>
              <w:t>adverse outcomes</w:t>
            </w:r>
            <w:r w:rsidR="003B75A2" w:rsidRPr="0089460B">
              <w:rPr>
                <w:rFonts w:ascii="Arial" w:eastAsia="Arial Nova" w:hAnsi="Arial" w:cs="Arial"/>
              </w:rPr>
              <w:t>,</w:t>
            </w:r>
            <w:r w:rsidRPr="0089460B">
              <w:rPr>
                <w:rFonts w:ascii="Arial" w:eastAsia="Arial Nova" w:hAnsi="Arial" w:cs="Arial"/>
              </w:rPr>
              <w:t xml:space="preserve"> including heart failure and stroke after CHD</w:t>
            </w:r>
            <w:r w:rsidR="008E7030" w:rsidRPr="0089460B">
              <w:rPr>
                <w:rFonts w:ascii="Arial" w:eastAsia="Arial Nova" w:hAnsi="Arial" w:cs="Arial"/>
              </w:rPr>
              <w:t>.</w:t>
            </w:r>
          </w:p>
        </w:tc>
        <w:tc>
          <w:tcPr>
            <w:tcW w:w="1779" w:type="dxa"/>
            <w:tcBorders>
              <w:top w:val="single" w:sz="4" w:space="0" w:color="auto"/>
              <w:left w:val="single" w:sz="4" w:space="0" w:color="auto"/>
              <w:bottom w:val="single" w:sz="4" w:space="0" w:color="auto"/>
              <w:right w:val="single" w:sz="4" w:space="0" w:color="auto"/>
            </w:tcBorders>
            <w:hideMark/>
          </w:tcPr>
          <w:p w14:paraId="3E2B3112"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Highlights sex disparities in post-CHD outcomes among UK patients</w:t>
            </w:r>
          </w:p>
        </w:tc>
      </w:tr>
      <w:tr w:rsidR="007E479A" w:rsidRPr="0089460B" w14:paraId="166EE368" w14:textId="77777777">
        <w:tc>
          <w:tcPr>
            <w:tcW w:w="1723" w:type="dxa"/>
            <w:tcBorders>
              <w:top w:val="single" w:sz="4" w:space="0" w:color="auto"/>
              <w:left w:val="single" w:sz="4" w:space="0" w:color="auto"/>
              <w:bottom w:val="single" w:sz="4" w:space="0" w:color="auto"/>
              <w:right w:val="single" w:sz="4" w:space="0" w:color="auto"/>
            </w:tcBorders>
            <w:hideMark/>
          </w:tcPr>
          <w:p w14:paraId="0129A9B5" w14:textId="16A7EF4E" w:rsidR="007E479A" w:rsidRPr="0089460B" w:rsidRDefault="007E479A" w:rsidP="004D4615">
            <w:pPr>
              <w:spacing w:after="160" w:line="360" w:lineRule="auto"/>
              <w:rPr>
                <w:rFonts w:ascii="Arial" w:eastAsia="Arial Nova" w:hAnsi="Arial" w:cs="Arial"/>
              </w:rPr>
            </w:pPr>
          </w:p>
        </w:tc>
        <w:tc>
          <w:tcPr>
            <w:tcW w:w="1783" w:type="dxa"/>
            <w:tcBorders>
              <w:top w:val="single" w:sz="4" w:space="0" w:color="auto"/>
              <w:left w:val="single" w:sz="4" w:space="0" w:color="auto"/>
              <w:bottom w:val="single" w:sz="4" w:space="0" w:color="auto"/>
              <w:right w:val="single" w:sz="4" w:space="0" w:color="auto"/>
            </w:tcBorders>
            <w:hideMark/>
          </w:tcPr>
          <w:p w14:paraId="366031C9" w14:textId="480014B3" w:rsidR="007E479A" w:rsidRPr="0089460B" w:rsidRDefault="007E479A" w:rsidP="004D4615">
            <w:pPr>
              <w:spacing w:after="160" w:line="360" w:lineRule="auto"/>
              <w:rPr>
                <w:rFonts w:ascii="Arial" w:eastAsia="Arial Nova" w:hAnsi="Arial" w:cs="Arial"/>
              </w:rPr>
            </w:pPr>
          </w:p>
        </w:tc>
        <w:tc>
          <w:tcPr>
            <w:tcW w:w="1778" w:type="dxa"/>
            <w:tcBorders>
              <w:top w:val="single" w:sz="4" w:space="0" w:color="auto"/>
              <w:left w:val="single" w:sz="4" w:space="0" w:color="auto"/>
              <w:bottom w:val="single" w:sz="4" w:space="0" w:color="auto"/>
              <w:right w:val="single" w:sz="4" w:space="0" w:color="auto"/>
            </w:tcBorders>
            <w:hideMark/>
          </w:tcPr>
          <w:p w14:paraId="2362CC3B" w14:textId="10904A2F" w:rsidR="007E479A" w:rsidRPr="0089460B" w:rsidRDefault="007E479A" w:rsidP="004D4615">
            <w:pPr>
              <w:spacing w:after="160" w:line="360" w:lineRule="auto"/>
              <w:rPr>
                <w:rFonts w:ascii="Arial" w:eastAsia="Arial Nova" w:hAnsi="Arial" w:cs="Arial"/>
              </w:rPr>
            </w:pPr>
          </w:p>
        </w:tc>
        <w:tc>
          <w:tcPr>
            <w:tcW w:w="1953" w:type="dxa"/>
            <w:tcBorders>
              <w:top w:val="single" w:sz="4" w:space="0" w:color="auto"/>
              <w:left w:val="single" w:sz="4" w:space="0" w:color="auto"/>
              <w:bottom w:val="single" w:sz="4" w:space="0" w:color="auto"/>
              <w:right w:val="single" w:sz="4" w:space="0" w:color="auto"/>
            </w:tcBorders>
            <w:hideMark/>
          </w:tcPr>
          <w:p w14:paraId="2041BB11" w14:textId="6292B102" w:rsidR="007E479A" w:rsidRPr="0089460B" w:rsidRDefault="007E479A" w:rsidP="004D4615">
            <w:pPr>
              <w:spacing w:after="160" w:line="360" w:lineRule="auto"/>
              <w:rPr>
                <w:rFonts w:ascii="Arial" w:eastAsia="Arial Nova" w:hAnsi="Arial" w:cs="Arial"/>
              </w:rPr>
            </w:pPr>
          </w:p>
        </w:tc>
        <w:tc>
          <w:tcPr>
            <w:tcW w:w="1779" w:type="dxa"/>
            <w:tcBorders>
              <w:top w:val="single" w:sz="4" w:space="0" w:color="auto"/>
              <w:left w:val="single" w:sz="4" w:space="0" w:color="auto"/>
              <w:bottom w:val="single" w:sz="4" w:space="0" w:color="auto"/>
              <w:right w:val="single" w:sz="4" w:space="0" w:color="auto"/>
            </w:tcBorders>
            <w:hideMark/>
          </w:tcPr>
          <w:p w14:paraId="14B24788" w14:textId="26BDBF86" w:rsidR="007E479A" w:rsidRPr="0089460B" w:rsidRDefault="007E479A" w:rsidP="004D4615">
            <w:pPr>
              <w:spacing w:after="160" w:line="360" w:lineRule="auto"/>
              <w:rPr>
                <w:rFonts w:ascii="Arial" w:eastAsia="Arial Nova" w:hAnsi="Arial" w:cs="Arial"/>
              </w:rPr>
            </w:pPr>
          </w:p>
        </w:tc>
      </w:tr>
      <w:tr w:rsidR="007E479A" w:rsidRPr="0089460B" w14:paraId="758108C2" w14:textId="77777777">
        <w:tc>
          <w:tcPr>
            <w:tcW w:w="1723" w:type="dxa"/>
            <w:tcBorders>
              <w:top w:val="single" w:sz="4" w:space="0" w:color="auto"/>
              <w:left w:val="single" w:sz="4" w:space="0" w:color="auto"/>
              <w:bottom w:val="single" w:sz="4" w:space="0" w:color="auto"/>
              <w:right w:val="single" w:sz="4" w:space="0" w:color="auto"/>
            </w:tcBorders>
            <w:hideMark/>
          </w:tcPr>
          <w:p w14:paraId="3716CCB2"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Fitzsimons et al. (2023)</w:t>
            </w:r>
          </w:p>
        </w:tc>
        <w:tc>
          <w:tcPr>
            <w:tcW w:w="1783" w:type="dxa"/>
            <w:tcBorders>
              <w:top w:val="single" w:sz="4" w:space="0" w:color="auto"/>
              <w:left w:val="single" w:sz="4" w:space="0" w:color="auto"/>
              <w:bottom w:val="single" w:sz="4" w:space="0" w:color="auto"/>
              <w:right w:val="single" w:sz="4" w:space="0" w:color="auto"/>
            </w:tcBorders>
            <w:hideMark/>
          </w:tcPr>
          <w:p w14:paraId="00B7A02F"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To discuss gender disparities in cardiovascular disease care</w:t>
            </w:r>
          </w:p>
        </w:tc>
        <w:tc>
          <w:tcPr>
            <w:tcW w:w="1778" w:type="dxa"/>
            <w:tcBorders>
              <w:top w:val="single" w:sz="4" w:space="0" w:color="auto"/>
              <w:left w:val="single" w:sz="4" w:space="0" w:color="auto"/>
              <w:bottom w:val="single" w:sz="4" w:space="0" w:color="auto"/>
              <w:right w:val="single" w:sz="4" w:space="0" w:color="auto"/>
            </w:tcBorders>
            <w:hideMark/>
          </w:tcPr>
          <w:p w14:paraId="1F88E48C"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Narrative review and professional commentary</w:t>
            </w:r>
          </w:p>
        </w:tc>
        <w:tc>
          <w:tcPr>
            <w:tcW w:w="1953" w:type="dxa"/>
            <w:tcBorders>
              <w:top w:val="single" w:sz="4" w:space="0" w:color="auto"/>
              <w:left w:val="single" w:sz="4" w:space="0" w:color="auto"/>
              <w:bottom w:val="single" w:sz="4" w:space="0" w:color="auto"/>
              <w:right w:val="single" w:sz="4" w:space="0" w:color="auto"/>
            </w:tcBorders>
            <w:hideMark/>
          </w:tcPr>
          <w:p w14:paraId="61B48E8C" w14:textId="6EF9A8BF"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Women receive delayed diagnosis and less aggressive treatment compared to men</w:t>
            </w:r>
            <w:r w:rsidR="008E7030" w:rsidRPr="0089460B">
              <w:rPr>
                <w:rFonts w:ascii="Arial" w:eastAsia="Arial Nova" w:hAnsi="Arial" w:cs="Arial"/>
              </w:rPr>
              <w:t>.</w:t>
            </w:r>
          </w:p>
        </w:tc>
        <w:tc>
          <w:tcPr>
            <w:tcW w:w="1779" w:type="dxa"/>
            <w:tcBorders>
              <w:top w:val="single" w:sz="4" w:space="0" w:color="auto"/>
              <w:left w:val="single" w:sz="4" w:space="0" w:color="auto"/>
              <w:bottom w:val="single" w:sz="4" w:space="0" w:color="auto"/>
              <w:right w:val="single" w:sz="4" w:space="0" w:color="auto"/>
            </w:tcBorders>
            <w:hideMark/>
          </w:tcPr>
          <w:p w14:paraId="66CD8555"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Identifies systemic gender inequality in CHD care</w:t>
            </w:r>
          </w:p>
        </w:tc>
      </w:tr>
      <w:tr w:rsidR="007E479A" w:rsidRPr="0089460B" w14:paraId="74F354E6" w14:textId="77777777">
        <w:tc>
          <w:tcPr>
            <w:tcW w:w="1723" w:type="dxa"/>
            <w:tcBorders>
              <w:top w:val="single" w:sz="4" w:space="0" w:color="auto"/>
              <w:left w:val="single" w:sz="4" w:space="0" w:color="auto"/>
              <w:bottom w:val="single" w:sz="4" w:space="0" w:color="auto"/>
              <w:right w:val="single" w:sz="4" w:space="0" w:color="auto"/>
            </w:tcBorders>
            <w:hideMark/>
          </w:tcPr>
          <w:p w14:paraId="7239F67B"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Lawson et al. (2021)</w:t>
            </w:r>
          </w:p>
        </w:tc>
        <w:tc>
          <w:tcPr>
            <w:tcW w:w="1783" w:type="dxa"/>
            <w:tcBorders>
              <w:top w:val="single" w:sz="4" w:space="0" w:color="auto"/>
              <w:left w:val="single" w:sz="4" w:space="0" w:color="auto"/>
              <w:bottom w:val="single" w:sz="4" w:space="0" w:color="auto"/>
              <w:right w:val="single" w:sz="4" w:space="0" w:color="auto"/>
            </w:tcBorders>
            <w:hideMark/>
          </w:tcPr>
          <w:p w14:paraId="34B1BE33"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To analyse trends in heart failure risk factors by sex, ethnicity, and socioeconomic status</w:t>
            </w:r>
          </w:p>
        </w:tc>
        <w:tc>
          <w:tcPr>
            <w:tcW w:w="1778" w:type="dxa"/>
            <w:tcBorders>
              <w:top w:val="single" w:sz="4" w:space="0" w:color="auto"/>
              <w:left w:val="single" w:sz="4" w:space="0" w:color="auto"/>
              <w:bottom w:val="single" w:sz="4" w:space="0" w:color="auto"/>
              <w:right w:val="single" w:sz="4" w:space="0" w:color="auto"/>
            </w:tcBorders>
            <w:hideMark/>
          </w:tcPr>
          <w:p w14:paraId="21DA8B90"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Longitudinal population-based study</w:t>
            </w:r>
          </w:p>
        </w:tc>
        <w:tc>
          <w:tcPr>
            <w:tcW w:w="1953" w:type="dxa"/>
            <w:tcBorders>
              <w:top w:val="single" w:sz="4" w:space="0" w:color="auto"/>
              <w:left w:val="single" w:sz="4" w:space="0" w:color="auto"/>
              <w:bottom w:val="single" w:sz="4" w:space="0" w:color="auto"/>
              <w:right w:val="single" w:sz="4" w:space="0" w:color="auto"/>
            </w:tcBorders>
            <w:hideMark/>
          </w:tcPr>
          <w:p w14:paraId="5828CF67" w14:textId="329E4D51"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 xml:space="preserve">Although lower than </w:t>
            </w:r>
            <w:r w:rsidR="00932582" w:rsidRPr="0089460B">
              <w:rPr>
                <w:rFonts w:ascii="Arial" w:eastAsia="Arial Nova" w:hAnsi="Arial" w:cs="Arial"/>
              </w:rPr>
              <w:t xml:space="preserve">that of </w:t>
            </w:r>
            <w:r w:rsidRPr="0089460B">
              <w:rPr>
                <w:rFonts w:ascii="Arial" w:eastAsia="Arial Nova" w:hAnsi="Arial" w:cs="Arial"/>
              </w:rPr>
              <w:t>men, women had a high prevalence of ischemic heart disease (42.7%). Women had higher blood pressure, BMI, and cholesterol, placing them at a high risk of heart failure.</w:t>
            </w:r>
          </w:p>
        </w:tc>
        <w:tc>
          <w:tcPr>
            <w:tcW w:w="1779" w:type="dxa"/>
            <w:tcBorders>
              <w:top w:val="single" w:sz="4" w:space="0" w:color="auto"/>
              <w:left w:val="single" w:sz="4" w:space="0" w:color="auto"/>
              <w:bottom w:val="single" w:sz="4" w:space="0" w:color="auto"/>
              <w:right w:val="single" w:sz="4" w:space="0" w:color="auto"/>
            </w:tcBorders>
            <w:hideMark/>
          </w:tcPr>
          <w:p w14:paraId="30A9962F"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Shows high prevalence of CHD among women. Links CHD-related risk factors with gender and inequality</w:t>
            </w:r>
          </w:p>
        </w:tc>
      </w:tr>
      <w:tr w:rsidR="007E479A" w:rsidRPr="0089460B" w14:paraId="52004B95" w14:textId="77777777">
        <w:tc>
          <w:tcPr>
            <w:tcW w:w="1723" w:type="dxa"/>
            <w:tcBorders>
              <w:top w:val="single" w:sz="4" w:space="0" w:color="auto"/>
              <w:left w:val="single" w:sz="4" w:space="0" w:color="auto"/>
              <w:bottom w:val="single" w:sz="4" w:space="0" w:color="auto"/>
              <w:right w:val="single" w:sz="4" w:space="0" w:color="auto"/>
            </w:tcBorders>
            <w:hideMark/>
          </w:tcPr>
          <w:p w14:paraId="360CF4DD"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Pinho-Gomes et al. (2021)</w:t>
            </w:r>
          </w:p>
        </w:tc>
        <w:tc>
          <w:tcPr>
            <w:tcW w:w="1783" w:type="dxa"/>
            <w:tcBorders>
              <w:top w:val="single" w:sz="4" w:space="0" w:color="auto"/>
              <w:left w:val="single" w:sz="4" w:space="0" w:color="auto"/>
              <w:bottom w:val="single" w:sz="4" w:space="0" w:color="auto"/>
              <w:right w:val="single" w:sz="4" w:space="0" w:color="auto"/>
            </w:tcBorders>
            <w:hideMark/>
          </w:tcPr>
          <w:p w14:paraId="2A1A9F1F"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To assess sex differences in cardiovascular risk factor prevalence, treatment, and management</w:t>
            </w:r>
          </w:p>
        </w:tc>
        <w:tc>
          <w:tcPr>
            <w:tcW w:w="1778" w:type="dxa"/>
            <w:tcBorders>
              <w:top w:val="single" w:sz="4" w:space="0" w:color="auto"/>
              <w:left w:val="single" w:sz="4" w:space="0" w:color="auto"/>
              <w:bottom w:val="single" w:sz="4" w:space="0" w:color="auto"/>
              <w:right w:val="single" w:sz="4" w:space="0" w:color="auto"/>
            </w:tcBorders>
            <w:hideMark/>
          </w:tcPr>
          <w:p w14:paraId="5A57441F"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Cross-sectional analysis using England health survey data</w:t>
            </w:r>
          </w:p>
        </w:tc>
        <w:tc>
          <w:tcPr>
            <w:tcW w:w="1953" w:type="dxa"/>
            <w:tcBorders>
              <w:top w:val="single" w:sz="4" w:space="0" w:color="auto"/>
              <w:left w:val="single" w:sz="4" w:space="0" w:color="auto"/>
              <w:bottom w:val="single" w:sz="4" w:space="0" w:color="auto"/>
              <w:right w:val="single" w:sz="4" w:space="0" w:color="auto"/>
            </w:tcBorders>
            <w:hideMark/>
          </w:tcPr>
          <w:p w14:paraId="60DD4DA0"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Women are less likely to have risk factors such as hypertension and diabetes. However, women were more likely to have uncontrolled and untreated dyslipidaemia</w:t>
            </w:r>
          </w:p>
        </w:tc>
        <w:tc>
          <w:tcPr>
            <w:tcW w:w="1779" w:type="dxa"/>
            <w:tcBorders>
              <w:top w:val="single" w:sz="4" w:space="0" w:color="auto"/>
              <w:left w:val="single" w:sz="4" w:space="0" w:color="auto"/>
              <w:bottom w:val="single" w:sz="4" w:space="0" w:color="auto"/>
              <w:right w:val="single" w:sz="4" w:space="0" w:color="auto"/>
            </w:tcBorders>
            <w:hideMark/>
          </w:tcPr>
          <w:p w14:paraId="24F7D056" w14:textId="160D53A2"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 xml:space="preserve">Demonstrates </w:t>
            </w:r>
            <w:r w:rsidR="007335A5" w:rsidRPr="0089460B">
              <w:rPr>
                <w:rFonts w:ascii="Arial" w:eastAsia="Arial Nova" w:hAnsi="Arial" w:cs="Arial"/>
              </w:rPr>
              <w:t xml:space="preserve">the </w:t>
            </w:r>
            <w:r w:rsidRPr="0089460B">
              <w:rPr>
                <w:rFonts w:ascii="Arial" w:eastAsia="Arial Nova" w:hAnsi="Arial" w:cs="Arial"/>
              </w:rPr>
              <w:t>treatment and prevention gap in women’s cardiovascular health</w:t>
            </w:r>
          </w:p>
        </w:tc>
      </w:tr>
      <w:tr w:rsidR="007E479A" w:rsidRPr="0089460B" w14:paraId="1A11EC6A" w14:textId="77777777">
        <w:tc>
          <w:tcPr>
            <w:tcW w:w="1723" w:type="dxa"/>
            <w:tcBorders>
              <w:top w:val="single" w:sz="4" w:space="0" w:color="auto"/>
              <w:left w:val="single" w:sz="4" w:space="0" w:color="auto"/>
              <w:bottom w:val="single" w:sz="4" w:space="0" w:color="auto"/>
              <w:right w:val="single" w:sz="4" w:space="0" w:color="auto"/>
            </w:tcBorders>
            <w:hideMark/>
          </w:tcPr>
          <w:p w14:paraId="706072E2"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Tayal et al. (2024)</w:t>
            </w:r>
          </w:p>
        </w:tc>
        <w:tc>
          <w:tcPr>
            <w:tcW w:w="1783" w:type="dxa"/>
            <w:tcBorders>
              <w:top w:val="single" w:sz="4" w:space="0" w:color="auto"/>
              <w:left w:val="single" w:sz="4" w:space="0" w:color="auto"/>
              <w:bottom w:val="single" w:sz="4" w:space="0" w:color="auto"/>
              <w:right w:val="single" w:sz="4" w:space="0" w:color="auto"/>
            </w:tcBorders>
            <w:hideMark/>
          </w:tcPr>
          <w:p w14:paraId="3F244D8D" w14:textId="77777777"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To improve access to diagnosis and treatment for women with CVD</w:t>
            </w:r>
          </w:p>
        </w:tc>
        <w:tc>
          <w:tcPr>
            <w:tcW w:w="1778" w:type="dxa"/>
            <w:tcBorders>
              <w:top w:val="single" w:sz="4" w:space="0" w:color="auto"/>
              <w:left w:val="single" w:sz="4" w:space="0" w:color="auto"/>
              <w:bottom w:val="single" w:sz="4" w:space="0" w:color="auto"/>
              <w:right w:val="single" w:sz="4" w:space="0" w:color="auto"/>
            </w:tcBorders>
            <w:hideMark/>
          </w:tcPr>
          <w:p w14:paraId="6EBFE107" w14:textId="59516DB2"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 xml:space="preserve">Consensus document by </w:t>
            </w:r>
            <w:r w:rsidR="008E7030" w:rsidRPr="0089460B">
              <w:rPr>
                <w:rFonts w:ascii="Arial" w:eastAsia="Arial Nova" w:hAnsi="Arial" w:cs="Arial"/>
              </w:rPr>
              <w:t xml:space="preserve">the </w:t>
            </w:r>
            <w:r w:rsidRPr="0089460B">
              <w:rPr>
                <w:rFonts w:ascii="Arial" w:eastAsia="Arial Nova" w:hAnsi="Arial" w:cs="Arial"/>
              </w:rPr>
              <w:t>British cardiovascular societies</w:t>
            </w:r>
          </w:p>
        </w:tc>
        <w:tc>
          <w:tcPr>
            <w:tcW w:w="1953" w:type="dxa"/>
            <w:tcBorders>
              <w:top w:val="single" w:sz="4" w:space="0" w:color="auto"/>
              <w:left w:val="single" w:sz="4" w:space="0" w:color="auto"/>
              <w:bottom w:val="single" w:sz="4" w:space="0" w:color="auto"/>
              <w:right w:val="single" w:sz="4" w:space="0" w:color="auto"/>
            </w:tcBorders>
            <w:hideMark/>
          </w:tcPr>
          <w:p w14:paraId="5228BC55" w14:textId="3E123E94"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 xml:space="preserve">Women are underdiagnosed and underrepresented in trials; There is </w:t>
            </w:r>
            <w:r w:rsidR="004E045F" w:rsidRPr="0089460B">
              <w:rPr>
                <w:rFonts w:ascii="Arial" w:eastAsia="Arial Nova" w:hAnsi="Arial" w:cs="Arial"/>
              </w:rPr>
              <w:t xml:space="preserve">a </w:t>
            </w:r>
            <w:r w:rsidRPr="0089460B">
              <w:rPr>
                <w:rFonts w:ascii="Arial" w:eastAsia="Arial Nova" w:hAnsi="Arial" w:cs="Arial"/>
              </w:rPr>
              <w:t>need for sex-specific care pathways</w:t>
            </w:r>
          </w:p>
        </w:tc>
        <w:tc>
          <w:tcPr>
            <w:tcW w:w="1779" w:type="dxa"/>
            <w:tcBorders>
              <w:top w:val="single" w:sz="4" w:space="0" w:color="auto"/>
              <w:left w:val="single" w:sz="4" w:space="0" w:color="auto"/>
              <w:bottom w:val="single" w:sz="4" w:space="0" w:color="auto"/>
              <w:right w:val="single" w:sz="4" w:space="0" w:color="auto"/>
            </w:tcBorders>
            <w:hideMark/>
          </w:tcPr>
          <w:p w14:paraId="7FCDED34" w14:textId="22192770" w:rsidR="007E479A" w:rsidRPr="0089460B" w:rsidRDefault="007E479A" w:rsidP="004D4615">
            <w:pPr>
              <w:spacing w:after="160" w:line="360" w:lineRule="auto"/>
              <w:rPr>
                <w:rFonts w:ascii="Arial" w:eastAsia="Arial Nova" w:hAnsi="Arial" w:cs="Arial"/>
              </w:rPr>
            </w:pPr>
            <w:r w:rsidRPr="0089460B">
              <w:rPr>
                <w:rFonts w:ascii="Arial" w:eastAsia="Arial Nova" w:hAnsi="Arial" w:cs="Arial"/>
              </w:rPr>
              <w:t xml:space="preserve">Highlights systemic gaps in </w:t>
            </w:r>
            <w:r w:rsidR="00D05672" w:rsidRPr="0089460B">
              <w:rPr>
                <w:rFonts w:ascii="Arial" w:eastAsia="Arial Nova" w:hAnsi="Arial" w:cs="Arial"/>
              </w:rPr>
              <w:t xml:space="preserve">the </w:t>
            </w:r>
            <w:r w:rsidRPr="0089460B">
              <w:rPr>
                <w:rFonts w:ascii="Arial" w:eastAsia="Arial Nova" w:hAnsi="Arial" w:cs="Arial"/>
              </w:rPr>
              <w:t>diagnosis and treatment of CHD in women</w:t>
            </w:r>
          </w:p>
        </w:tc>
      </w:tr>
    </w:tbl>
    <w:p w14:paraId="5FD9B650" w14:textId="77777777" w:rsidR="00A34A88" w:rsidRPr="0089460B" w:rsidRDefault="00A34A88" w:rsidP="004D4615">
      <w:pPr>
        <w:spacing w:line="360" w:lineRule="auto"/>
        <w:rPr>
          <w:rFonts w:ascii="Arial" w:eastAsia="Arial Nova" w:hAnsi="Arial" w:cs="Arial"/>
          <w:b/>
          <w:bCs/>
          <w:i/>
          <w:iCs/>
        </w:rPr>
      </w:pPr>
    </w:p>
    <w:p w14:paraId="32EE51E2" w14:textId="1D9E1298" w:rsidR="00EE28BD" w:rsidRPr="00F70744" w:rsidRDefault="00A34A88" w:rsidP="00F70744">
      <w:pPr>
        <w:pStyle w:val="Heading2"/>
        <w:spacing w:line="360" w:lineRule="auto"/>
        <w:rPr>
          <w:rFonts w:ascii="Arial" w:eastAsia="Arial Nova" w:hAnsi="Arial" w:cs="Arial"/>
          <w:b/>
          <w:bCs/>
          <w:color w:val="auto"/>
          <w:sz w:val="22"/>
          <w:szCs w:val="22"/>
        </w:rPr>
      </w:pPr>
      <w:bookmarkStart w:id="15" w:name="_Toc235132023"/>
      <w:r w:rsidRPr="0089460B">
        <w:rPr>
          <w:rFonts w:ascii="Arial" w:eastAsia="Arial Nova" w:hAnsi="Arial" w:cs="Arial"/>
          <w:b/>
          <w:bCs/>
          <w:color w:val="auto"/>
          <w:sz w:val="22"/>
          <w:szCs w:val="22"/>
        </w:rPr>
        <w:t>Summary of Codes Identified</w:t>
      </w:r>
      <w:bookmarkEnd w:id="15"/>
      <w:r w:rsidR="00AD715A">
        <w:rPr>
          <w:rFonts w:ascii="Arial" w:hAnsi="Arial" w:cs="Arial"/>
        </w:rPr>
        <w:t xml:space="preserve"> </w:t>
      </w:r>
    </w:p>
    <w:p w14:paraId="7BC8089D" w14:textId="6B06716C" w:rsidR="00EE28BD" w:rsidRPr="00AD715A" w:rsidRDefault="00EE28BD" w:rsidP="00EE28BD">
      <w:pPr>
        <w:spacing w:line="360" w:lineRule="auto"/>
        <w:jc w:val="both"/>
        <w:rPr>
          <w:rFonts w:ascii="Arial" w:hAnsi="Arial" w:cs="Arial"/>
          <w:lang w:val="fr-FR"/>
        </w:rPr>
      </w:pPr>
      <w:r w:rsidRPr="00EE28BD">
        <w:rPr>
          <w:rFonts w:ascii="Arial" w:hAnsi="Arial" w:cs="Arial"/>
        </w:rPr>
        <w:t>Across the studies summari</w:t>
      </w:r>
      <w:r w:rsidR="00AD715A">
        <w:rPr>
          <w:rFonts w:ascii="Arial" w:hAnsi="Arial" w:cs="Arial"/>
        </w:rPr>
        <w:t>s</w:t>
      </w:r>
      <w:r w:rsidRPr="00EE28BD">
        <w:rPr>
          <w:rFonts w:ascii="Arial" w:hAnsi="Arial" w:cs="Arial"/>
        </w:rPr>
        <w:t xml:space="preserve">ed in Table 1, a consistent pattern emerges of </w:t>
      </w:r>
      <w:r w:rsidRPr="00F70744">
        <w:rPr>
          <w:rFonts w:ascii="Arial" w:hAnsi="Arial" w:cs="Arial"/>
        </w:rPr>
        <w:t>gender inequalities in diagnosis and treatment and gaps in risk</w:t>
      </w:r>
      <w:r w:rsidRPr="00F70744">
        <w:rPr>
          <w:rFonts w:ascii="Arial" w:hAnsi="Arial" w:cs="Arial"/>
        </w:rPr>
        <w:noBreakHyphen/>
        <w:t>factor management and post</w:t>
      </w:r>
      <w:r w:rsidRPr="00F70744">
        <w:rPr>
          <w:rFonts w:ascii="Arial" w:hAnsi="Arial" w:cs="Arial"/>
        </w:rPr>
        <w:noBreakHyphen/>
        <w:t>CHD care for women: several papers report dela</w:t>
      </w:r>
      <w:r w:rsidRPr="00EE28BD">
        <w:rPr>
          <w:rFonts w:ascii="Arial" w:hAnsi="Arial" w:cs="Arial"/>
        </w:rPr>
        <w:t>yed diagnosis, atypical symptom presentation, and less aggressive treatment for women compared with men (Fitzsimons et al., 2023; Tayal et al., 2024), while population</w:t>
      </w:r>
      <w:r w:rsidRPr="00EE28BD">
        <w:rPr>
          <w:rFonts w:ascii="Arial" w:hAnsi="Arial" w:cs="Arial"/>
        </w:rPr>
        <w:noBreakHyphen/>
        <w:t>level analyses show that although women may have lower overall rates of some risk factors, they experience high prevalence of ischemic heart disease and poorer control of key risks such as blood pressure, BMI, and dyslipidaemia (Lawson et al., 2021; Pinho</w:t>
      </w:r>
      <w:r w:rsidRPr="00EE28BD">
        <w:rPr>
          <w:rFonts w:ascii="Arial" w:hAnsi="Arial" w:cs="Arial"/>
        </w:rPr>
        <w:noBreakHyphen/>
        <w:t>Gomes et al., 2021). Longitudinal outcome data further indicate that women face distinct adverse sequelae after CHD</w:t>
      </w:r>
      <w:r w:rsidR="00025749">
        <w:rPr>
          <w:rFonts w:ascii="Arial" w:hAnsi="Arial" w:cs="Arial"/>
        </w:rPr>
        <w:t xml:space="preserve">, lower rates of recurrent major adverse cardiovascular events, but higher risks of heart failure and stroke, </w:t>
      </w:r>
      <w:r w:rsidRPr="00EE28BD">
        <w:rPr>
          <w:rFonts w:ascii="Arial" w:hAnsi="Arial" w:cs="Arial"/>
        </w:rPr>
        <w:t>underscoring sex</w:t>
      </w:r>
      <w:r w:rsidRPr="00EE28BD">
        <w:rPr>
          <w:rFonts w:ascii="Arial" w:hAnsi="Arial" w:cs="Arial"/>
        </w:rPr>
        <w:noBreakHyphen/>
        <w:t>specific differences in prognosis and care needs (Akyea et al., 2022). Together, these findings highlight systemic underdiagnosis, underrepresentation in research, and inequitable access to interventions (including referral to cardiac rehabilitation), supporting the need for sex</w:t>
      </w:r>
      <w:r w:rsidRPr="00EE28BD">
        <w:rPr>
          <w:rFonts w:ascii="Arial" w:hAnsi="Arial" w:cs="Arial"/>
        </w:rPr>
        <w:noBreakHyphen/>
        <w:t xml:space="preserve">specific care pathways and improved prevention and treatment strategies for women with CHD (Tayal et al., 2024; Fitzsimons et al., 2023). </w:t>
      </w:r>
    </w:p>
    <w:p w14:paraId="6363F38A" w14:textId="41E64277" w:rsidR="00A34A88" w:rsidRPr="00560B89" w:rsidRDefault="00A34A88" w:rsidP="00560B89">
      <w:pPr>
        <w:spacing w:line="360" w:lineRule="auto"/>
        <w:jc w:val="both"/>
        <w:rPr>
          <w:rFonts w:ascii="Arial" w:hAnsi="Arial" w:cs="Arial"/>
        </w:rPr>
      </w:pPr>
      <w:r w:rsidRPr="0089460B">
        <w:rPr>
          <w:rFonts w:ascii="Arial" w:eastAsia="Arial Nova" w:hAnsi="Arial" w:cs="Arial"/>
          <w:b/>
          <w:bCs/>
        </w:rPr>
        <w:t>Discussion</w:t>
      </w:r>
    </w:p>
    <w:p w14:paraId="3CA75030" w14:textId="1DEB3DBA" w:rsidR="007E479A" w:rsidRPr="0089460B" w:rsidRDefault="00A34A88" w:rsidP="0089460B">
      <w:pPr>
        <w:pStyle w:val="Heading2"/>
        <w:spacing w:line="360" w:lineRule="auto"/>
        <w:rPr>
          <w:rFonts w:ascii="Arial" w:eastAsia="Arial Nova" w:hAnsi="Arial" w:cs="Arial"/>
          <w:b/>
          <w:bCs/>
          <w:color w:val="auto"/>
          <w:sz w:val="22"/>
          <w:szCs w:val="22"/>
        </w:rPr>
      </w:pPr>
      <w:bookmarkStart w:id="16" w:name="_Toc235132024"/>
      <w:r w:rsidRPr="0089460B">
        <w:rPr>
          <w:rFonts w:ascii="Arial" w:eastAsia="Arial Nova" w:hAnsi="Arial" w:cs="Arial"/>
          <w:b/>
          <w:bCs/>
          <w:color w:val="auto"/>
          <w:sz w:val="22"/>
          <w:szCs w:val="22"/>
        </w:rPr>
        <w:t>Key Findings/Themes</w:t>
      </w:r>
      <w:bookmarkEnd w:id="16"/>
    </w:p>
    <w:p w14:paraId="79BC0552" w14:textId="77777777" w:rsidR="007E479A" w:rsidRPr="0089460B" w:rsidRDefault="007E479A" w:rsidP="0089460B">
      <w:pPr>
        <w:spacing w:line="360" w:lineRule="auto"/>
        <w:jc w:val="both"/>
        <w:rPr>
          <w:rFonts w:ascii="Arial" w:eastAsia="Arial Nova" w:hAnsi="Arial" w:cs="Arial"/>
          <w:b/>
          <w:bCs/>
        </w:rPr>
      </w:pPr>
      <w:r w:rsidRPr="0089460B">
        <w:rPr>
          <w:rFonts w:ascii="Arial" w:eastAsia="Arial Nova" w:hAnsi="Arial" w:cs="Arial"/>
          <w:b/>
          <w:bCs/>
        </w:rPr>
        <w:t>Theme 1: Gender Inequalities in Diagnosis and Treatment</w:t>
      </w:r>
    </w:p>
    <w:p w14:paraId="3D250A5C" w14:textId="77777777" w:rsidR="007E479A" w:rsidRPr="0089460B" w:rsidRDefault="007E479A" w:rsidP="0089460B">
      <w:pPr>
        <w:spacing w:line="360" w:lineRule="auto"/>
        <w:jc w:val="both"/>
        <w:rPr>
          <w:rFonts w:ascii="Arial" w:eastAsia="Arial Nova" w:hAnsi="Arial" w:cs="Arial"/>
        </w:rPr>
      </w:pPr>
      <w:r w:rsidRPr="0089460B">
        <w:rPr>
          <w:rFonts w:ascii="Arial" w:eastAsia="Arial Nova" w:hAnsi="Arial" w:cs="Arial"/>
        </w:rPr>
        <w:t>The studies consistently identify gender inequality in the diagnosis and treatment of Coronary Heart Disease (CHD). Fitzsimons et al. (2023) highlight that women frequently experience delayed diagnosis due to atypical symptom presentation and lower clinical suspicion compared to men. Tayal et al. (2024) further emphasise systemic gaps in diagnostic pathways, noting that women are less likely to receive timely access to specialist cardiovascular assessment and evidence-based interventions. Similarly, Akyea et al. (2022) report poorer post-CHD outcomes among women, including higher rates of heart failure and stroke. This suggests that delayed treatment may contribute to long-term disadvantage. Across these studies, a key pattern is that inequalities are embedded within healthcare systems and clinical decision-making processes. A notable gap is the limited exploration of factors that directly influence these diagnostic disparities.</w:t>
      </w:r>
    </w:p>
    <w:p w14:paraId="510B30BB" w14:textId="77777777" w:rsidR="007E479A" w:rsidRPr="0089460B" w:rsidRDefault="007E479A" w:rsidP="0089460B">
      <w:pPr>
        <w:spacing w:line="360" w:lineRule="auto"/>
        <w:jc w:val="both"/>
        <w:rPr>
          <w:rFonts w:ascii="Arial" w:eastAsia="Arial Nova" w:hAnsi="Arial" w:cs="Arial"/>
          <w:b/>
          <w:bCs/>
        </w:rPr>
      </w:pPr>
      <w:r w:rsidRPr="0089460B">
        <w:rPr>
          <w:rFonts w:ascii="Arial" w:eastAsia="Arial Nova" w:hAnsi="Arial" w:cs="Arial"/>
          <w:b/>
          <w:bCs/>
        </w:rPr>
        <w:t xml:space="preserve">Theme 2: Inequalities in Access to Cardiac Rehabilitation Services </w:t>
      </w:r>
    </w:p>
    <w:p w14:paraId="35595073" w14:textId="77777777" w:rsidR="007E479A" w:rsidRPr="0089460B" w:rsidRDefault="007E479A" w:rsidP="0089460B">
      <w:pPr>
        <w:spacing w:line="360" w:lineRule="auto"/>
        <w:jc w:val="both"/>
        <w:rPr>
          <w:rFonts w:ascii="Arial" w:eastAsia="Arial Nova" w:hAnsi="Arial" w:cs="Arial"/>
        </w:rPr>
      </w:pPr>
      <w:r w:rsidRPr="0089460B">
        <w:rPr>
          <w:rFonts w:ascii="Arial" w:eastAsia="Arial Nova" w:hAnsi="Arial" w:cs="Arial"/>
        </w:rPr>
        <w:t>Access to cardiac rehabilitation emerged as a significant issue. Correia et al. (2025) found that women, particularly those from ethnic minority backgrounds, face multiple barriers to accessing rehabilitation services, including referral bias. These barriers reduce participation in structured recovery programmes, which are essential for secondary prevention and improving long-term cardiovascular outcomes. Fitzsimons et al. (2023) also reinforce this issue, noting that women are less likely to be referred to or complete cardiac rehabilitation compared to men. A key pattern is that inequality persists beyond acute treatment and continues into long-term recovery pathways. However, there is a gap in service innovation research on how digital or community-based rehabilitation alternatives could reduce these access barriers.</w:t>
      </w:r>
    </w:p>
    <w:p w14:paraId="3E700F70" w14:textId="77777777" w:rsidR="007E479A" w:rsidRPr="0089460B" w:rsidRDefault="007E479A" w:rsidP="0089460B">
      <w:pPr>
        <w:spacing w:line="360" w:lineRule="auto"/>
        <w:jc w:val="both"/>
        <w:rPr>
          <w:rFonts w:ascii="Arial" w:eastAsia="Arial Nova" w:hAnsi="Arial" w:cs="Arial"/>
          <w:b/>
          <w:bCs/>
        </w:rPr>
      </w:pPr>
      <w:r w:rsidRPr="0089460B">
        <w:rPr>
          <w:rFonts w:ascii="Arial" w:eastAsia="Arial Nova" w:hAnsi="Arial" w:cs="Arial"/>
          <w:b/>
          <w:bCs/>
        </w:rPr>
        <w:t>Theme 3: Gender Differences in Cardiovascular Risk Profiles and Prevention</w:t>
      </w:r>
    </w:p>
    <w:p w14:paraId="6C0D1659" w14:textId="2C8E240E" w:rsidR="007E479A" w:rsidRPr="0089460B" w:rsidRDefault="007E479A" w:rsidP="0089460B">
      <w:pPr>
        <w:spacing w:line="360" w:lineRule="auto"/>
        <w:jc w:val="both"/>
        <w:rPr>
          <w:rFonts w:ascii="Arial" w:eastAsia="Arial Nova" w:hAnsi="Arial" w:cs="Arial"/>
        </w:rPr>
      </w:pPr>
      <w:r w:rsidRPr="0089460B">
        <w:rPr>
          <w:rFonts w:ascii="Arial" w:eastAsia="Arial Nova" w:hAnsi="Arial" w:cs="Arial"/>
        </w:rPr>
        <w:t xml:space="preserve">Studies demonstrate that women experience unequal management of cardiovascular risk factors, which affects both prevention and disease progression. Pinho-Gomes et al. (2021) found that while women in England are less likely to have risk factors such as hypertension and diabetes compared to men, they are more likely to have untreated and uncontrolled dyslipidaemia. This highlights gaps in preventive care delivery. Lawson et al. (2021) further show that the risk factors for heart failure, such as high blood pressure, body mass index, and cholesterol, are higher in women than </w:t>
      </w:r>
      <w:r w:rsidR="008E7030" w:rsidRPr="0089460B">
        <w:rPr>
          <w:rFonts w:ascii="Arial" w:eastAsia="Arial Nova" w:hAnsi="Arial" w:cs="Arial"/>
        </w:rPr>
        <w:t xml:space="preserve">in </w:t>
      </w:r>
      <w:r w:rsidRPr="0089460B">
        <w:rPr>
          <w:rFonts w:ascii="Arial" w:eastAsia="Arial Nova" w:hAnsi="Arial" w:cs="Arial"/>
        </w:rPr>
        <w:t>men. These findings suggest that prevention strategies are not effectively tailored to female populations, especially those socioeconomically deprived. A key pattern is the interaction between gender and social determinants of health, which worsens CHD risk. Preventive healthcare design on how lifestyle interventions or primary care models can be adapted specifically for women is a significant gap.</w:t>
      </w:r>
    </w:p>
    <w:p w14:paraId="4D1F4C4B" w14:textId="77777777" w:rsidR="007E479A" w:rsidRPr="0089460B" w:rsidRDefault="007E479A" w:rsidP="0089460B">
      <w:pPr>
        <w:spacing w:line="360" w:lineRule="auto"/>
        <w:jc w:val="both"/>
        <w:rPr>
          <w:rFonts w:ascii="Arial" w:eastAsia="Arial Nova" w:hAnsi="Arial" w:cs="Arial"/>
          <w:b/>
          <w:bCs/>
        </w:rPr>
      </w:pPr>
      <w:r w:rsidRPr="0089460B">
        <w:rPr>
          <w:rFonts w:ascii="Arial" w:eastAsia="Arial Nova" w:hAnsi="Arial" w:cs="Arial"/>
          <w:b/>
          <w:bCs/>
        </w:rPr>
        <w:t>Theme 4: Long-term Outcomes and Health Inequalities in Women</w:t>
      </w:r>
    </w:p>
    <w:p w14:paraId="61CF7156" w14:textId="4546D82F" w:rsidR="007E479A" w:rsidRPr="0089460B" w:rsidRDefault="007E479A" w:rsidP="0089460B">
      <w:pPr>
        <w:spacing w:line="360" w:lineRule="auto"/>
        <w:jc w:val="both"/>
        <w:rPr>
          <w:rFonts w:ascii="Arial" w:eastAsia="Arial Nova" w:hAnsi="Arial" w:cs="Arial"/>
        </w:rPr>
      </w:pPr>
      <w:r w:rsidRPr="0089460B">
        <w:rPr>
          <w:rFonts w:ascii="Arial" w:eastAsia="Arial Nova" w:hAnsi="Arial" w:cs="Arial"/>
        </w:rPr>
        <w:t>The articles identified long-term health outcomes following CHD diagnosis, where women consistently experience worse outcomes than men. Akyea et al. (2022) report higher risks of heart failure and stroke in women following CHD, despite differences in initial disease presentation. Tayal et al. (2024) further highlight that women are underrepresented in cardiovascular clinical trials, meaning that treatment guidelines may not fully reflect female-specific responses to interventions. This creates uncertainty regarding optimal management strategies for women with CHD. The persistence of inequalities throughout the disease trajectory, from diagnosis to long-term management</w:t>
      </w:r>
      <w:r w:rsidR="00B83514" w:rsidRPr="0089460B">
        <w:rPr>
          <w:rFonts w:ascii="Arial" w:eastAsia="Arial Nova" w:hAnsi="Arial" w:cs="Arial"/>
        </w:rPr>
        <w:t>,</w:t>
      </w:r>
      <w:r w:rsidRPr="0089460B">
        <w:rPr>
          <w:rFonts w:ascii="Arial" w:eastAsia="Arial Nova" w:hAnsi="Arial" w:cs="Arial"/>
        </w:rPr>
        <w:t xml:space="preserve"> is a significant pattern. </w:t>
      </w:r>
    </w:p>
    <w:p w14:paraId="6E3BDDDC" w14:textId="77777777" w:rsidR="007E479A" w:rsidRPr="0089460B" w:rsidRDefault="007E479A" w:rsidP="0089460B">
      <w:pPr>
        <w:pStyle w:val="Heading2"/>
        <w:spacing w:line="360" w:lineRule="auto"/>
        <w:rPr>
          <w:rFonts w:ascii="Arial" w:eastAsia="Arial Nova" w:hAnsi="Arial" w:cs="Arial"/>
          <w:b/>
          <w:bCs/>
          <w:color w:val="auto"/>
          <w:sz w:val="22"/>
          <w:szCs w:val="22"/>
        </w:rPr>
      </w:pPr>
      <w:bookmarkStart w:id="17" w:name="_Toc235132025"/>
      <w:r w:rsidRPr="0089460B">
        <w:rPr>
          <w:rFonts w:ascii="Arial" w:eastAsia="Arial Nova" w:hAnsi="Arial" w:cs="Arial"/>
          <w:b/>
          <w:bCs/>
          <w:color w:val="auto"/>
          <w:sz w:val="22"/>
          <w:szCs w:val="22"/>
        </w:rPr>
        <w:t>Comparison and Interpretation of Findings</w:t>
      </w:r>
      <w:bookmarkEnd w:id="17"/>
    </w:p>
    <w:p w14:paraId="09BB372A" w14:textId="77777777" w:rsidR="007E479A" w:rsidRPr="0089460B" w:rsidRDefault="007E479A" w:rsidP="0089460B">
      <w:pPr>
        <w:spacing w:line="360" w:lineRule="auto"/>
        <w:jc w:val="both"/>
        <w:rPr>
          <w:rFonts w:ascii="Arial" w:eastAsia="Arial Nova" w:hAnsi="Arial" w:cs="Arial"/>
        </w:rPr>
      </w:pPr>
      <w:r w:rsidRPr="0089460B">
        <w:rPr>
          <w:rFonts w:ascii="Arial" w:eastAsia="Arial Nova" w:hAnsi="Arial" w:cs="Arial"/>
        </w:rPr>
        <w:t>The findings indicate that women continue to experience significant inequalities across cardiovascular care, including prevention, diagnosis, treatment, rehabilitation, and long-term management. Across all six studies, there was strong agreement that gender remains an important determinant of cardiovascular outcomes. For example, Fitzsimons et al. (2023), Tayal et al. (2024), and Akyea et al. (2022) all highlight disparities in diagnosis and treatment. They suggest that women are less likely to receive timely and appropriate cardiovascular care.</w:t>
      </w:r>
    </w:p>
    <w:p w14:paraId="6E3FEBA5" w14:textId="137B43B3" w:rsidR="007E479A" w:rsidRPr="0089460B" w:rsidRDefault="007E479A" w:rsidP="0089460B">
      <w:pPr>
        <w:spacing w:line="360" w:lineRule="auto"/>
        <w:jc w:val="both"/>
        <w:rPr>
          <w:rFonts w:ascii="Arial" w:eastAsia="Arial Nova" w:hAnsi="Arial" w:cs="Arial"/>
        </w:rPr>
      </w:pPr>
      <w:r w:rsidRPr="0089460B">
        <w:rPr>
          <w:rFonts w:ascii="Arial" w:eastAsia="Arial Nova" w:hAnsi="Arial" w:cs="Arial"/>
        </w:rPr>
        <w:t xml:space="preserve">As shown in Table 1, the studies generally align in identifying inequalities, yet differ in their emphasis. Pinho-Gomes et al. (2021) and Lawson et al. (2021) focus primarily on risk factors and prevention. They demonstrate how socioeconomic status and poor risk-factor control contribute to adverse outcomes among women. On the other hand, Correia et al. (2025) </w:t>
      </w:r>
      <w:r w:rsidR="008E7030" w:rsidRPr="0089460B">
        <w:rPr>
          <w:rFonts w:ascii="Arial" w:eastAsia="Arial Nova" w:hAnsi="Arial" w:cs="Arial"/>
        </w:rPr>
        <w:t>examine</w:t>
      </w:r>
      <w:r w:rsidRPr="0089460B">
        <w:rPr>
          <w:rFonts w:ascii="Arial" w:eastAsia="Arial Nova" w:hAnsi="Arial" w:cs="Arial"/>
        </w:rPr>
        <w:t xml:space="preserve"> barriers within cardiac rehabilitation services, highlighting the inequalities that occur after diagnosis. These differences suggest that gender disparities in CHD occur at multiple stages of the healthcare pathway rather than at a single point of care.</w:t>
      </w:r>
    </w:p>
    <w:p w14:paraId="25400B49" w14:textId="77777777" w:rsidR="007E479A" w:rsidRPr="0089460B" w:rsidRDefault="007E479A" w:rsidP="0089460B">
      <w:pPr>
        <w:pStyle w:val="Heading2"/>
        <w:spacing w:line="360" w:lineRule="auto"/>
        <w:rPr>
          <w:rFonts w:ascii="Arial" w:eastAsia="Arial Nova" w:hAnsi="Arial" w:cs="Arial"/>
          <w:b/>
          <w:bCs/>
          <w:color w:val="auto"/>
          <w:sz w:val="22"/>
          <w:szCs w:val="22"/>
        </w:rPr>
      </w:pPr>
      <w:bookmarkStart w:id="18" w:name="_Toc235132026"/>
      <w:r w:rsidRPr="0089460B">
        <w:rPr>
          <w:rFonts w:ascii="Arial" w:eastAsia="Arial Nova" w:hAnsi="Arial" w:cs="Arial"/>
          <w:b/>
          <w:bCs/>
          <w:color w:val="auto"/>
          <w:sz w:val="22"/>
          <w:szCs w:val="22"/>
        </w:rPr>
        <w:t>Gaps and Limitations</w:t>
      </w:r>
      <w:bookmarkEnd w:id="18"/>
    </w:p>
    <w:p w14:paraId="24FDAA31" w14:textId="77777777" w:rsidR="007E479A" w:rsidRPr="0089460B" w:rsidRDefault="007E479A" w:rsidP="0089460B">
      <w:pPr>
        <w:spacing w:line="360" w:lineRule="auto"/>
        <w:jc w:val="both"/>
        <w:rPr>
          <w:rFonts w:ascii="Arial" w:eastAsia="Arial Nova" w:hAnsi="Arial" w:cs="Arial"/>
        </w:rPr>
      </w:pPr>
      <w:r w:rsidRPr="0089460B">
        <w:rPr>
          <w:rFonts w:ascii="Arial" w:eastAsia="Arial Nova" w:hAnsi="Arial" w:cs="Arial"/>
        </w:rPr>
        <w:t xml:space="preserve">The review identified several important gaps within the current evidence base. First, despite increasing recognition of sex differences in Coronary Heart Disease, women remain underrepresented in many cardiovascular studies and clinical trials (Tayal et al., 2024). This limits the extent to which evidence-based guidelines can be applied to female populations. As a result, current treatment recommendations may not fully reflect the unique biological and clinical characteristics of women with CHD. A second limitation concerns the populations studied. Most of the reviewed research examines broad adult populations rather than focusing specifically on women within particular age groups. Hence, there is limited evidence regarding women, despite growing concerns about increasing cardiovascular risk within this population. </w:t>
      </w:r>
    </w:p>
    <w:p w14:paraId="3276D5E5" w14:textId="5EDA9841" w:rsidR="007E479A" w:rsidRPr="0089460B" w:rsidRDefault="007E479A" w:rsidP="0089460B">
      <w:pPr>
        <w:spacing w:line="360" w:lineRule="auto"/>
        <w:jc w:val="both"/>
        <w:rPr>
          <w:rFonts w:ascii="Arial" w:eastAsia="Arial Nova" w:hAnsi="Arial" w:cs="Arial"/>
        </w:rPr>
      </w:pPr>
      <w:r w:rsidRPr="0089460B">
        <w:rPr>
          <w:rFonts w:ascii="Arial" w:eastAsia="Arial Nova" w:hAnsi="Arial" w:cs="Arial"/>
        </w:rPr>
        <w:t>Moreover, few studies explore women’s lived experiences of CHD or the influence of cultural, psychological, and social factors on healthcare access and outcomes. Methodological limitations were also evident. Most studies utilised observational or population-based data, which are valuable for identifying trends but cannot establish causal relationships. Additionally, the inclusion of a consensus document (Tayal et al, 2024) and a professional commentary (Fitzsimons et al, 2023) provides important expert perspectives</w:t>
      </w:r>
      <w:r w:rsidR="00C17BB1" w:rsidRPr="0089460B">
        <w:rPr>
          <w:rFonts w:ascii="Arial" w:eastAsia="Arial Nova" w:hAnsi="Arial" w:cs="Arial"/>
        </w:rPr>
        <w:t>. However, it offers</w:t>
      </w:r>
      <w:r w:rsidRPr="0089460B">
        <w:rPr>
          <w:rFonts w:ascii="Arial" w:eastAsia="Arial Nova" w:hAnsi="Arial" w:cs="Arial"/>
        </w:rPr>
        <w:t xml:space="preserve"> weak</w:t>
      </w:r>
      <w:r w:rsidR="00EE7337" w:rsidRPr="0089460B">
        <w:rPr>
          <w:rFonts w:ascii="Arial" w:eastAsia="Arial Nova" w:hAnsi="Arial" w:cs="Arial"/>
        </w:rPr>
        <w:t>er</w:t>
      </w:r>
      <w:r w:rsidRPr="0089460B">
        <w:rPr>
          <w:rFonts w:ascii="Arial" w:eastAsia="Arial Nova" w:hAnsi="Arial" w:cs="Arial"/>
        </w:rPr>
        <w:t xml:space="preserve"> empirical evidence compared to primary research studies.</w:t>
      </w:r>
    </w:p>
    <w:p w14:paraId="13F87F98" w14:textId="77777777" w:rsidR="007E479A" w:rsidRPr="0089460B" w:rsidRDefault="007E479A" w:rsidP="0089460B">
      <w:pPr>
        <w:pStyle w:val="Heading2"/>
        <w:spacing w:line="360" w:lineRule="auto"/>
        <w:rPr>
          <w:rFonts w:ascii="Arial" w:eastAsia="Arial Nova" w:hAnsi="Arial" w:cs="Arial"/>
          <w:b/>
          <w:bCs/>
          <w:color w:val="auto"/>
          <w:sz w:val="22"/>
          <w:szCs w:val="22"/>
        </w:rPr>
      </w:pPr>
      <w:bookmarkStart w:id="19" w:name="_Toc235132027"/>
      <w:r w:rsidRPr="0089460B">
        <w:rPr>
          <w:rFonts w:ascii="Arial" w:eastAsia="Arial Nova" w:hAnsi="Arial" w:cs="Arial"/>
          <w:b/>
          <w:bCs/>
          <w:color w:val="auto"/>
          <w:sz w:val="22"/>
          <w:szCs w:val="22"/>
        </w:rPr>
        <w:t>Theoretical and Practical Implications</w:t>
      </w:r>
      <w:bookmarkEnd w:id="19"/>
    </w:p>
    <w:p w14:paraId="3F43B60C" w14:textId="23164DE9" w:rsidR="007E479A" w:rsidRPr="0089460B" w:rsidRDefault="007E479A" w:rsidP="0089460B">
      <w:pPr>
        <w:spacing w:line="360" w:lineRule="auto"/>
        <w:jc w:val="both"/>
        <w:rPr>
          <w:rFonts w:ascii="Arial" w:eastAsia="Arial Nova" w:hAnsi="Arial" w:cs="Arial"/>
        </w:rPr>
      </w:pPr>
      <w:r w:rsidRPr="0089460B">
        <w:rPr>
          <w:rFonts w:ascii="Arial" w:eastAsia="Arial Nova" w:hAnsi="Arial" w:cs="Arial"/>
        </w:rPr>
        <w:t xml:space="preserve">The findings support </w:t>
      </w:r>
      <w:r w:rsidR="00F566D7" w:rsidRPr="0089460B">
        <w:rPr>
          <w:rFonts w:ascii="Arial" w:eastAsia="Arial Nova" w:hAnsi="Arial" w:cs="Arial"/>
        </w:rPr>
        <w:t>the literature suggesting that CHD should not be viewed solely through a biomedical lens</w:t>
      </w:r>
      <w:r w:rsidRPr="0089460B">
        <w:rPr>
          <w:rFonts w:ascii="Arial" w:eastAsia="Arial Nova" w:hAnsi="Arial" w:cs="Arial"/>
        </w:rPr>
        <w:t>, but also through a health inequalities perspective. Gender, socioeconomic status, and ethnicity appear to interact to influence cardiovascular risk, healthcare access, and outcomes. This stresses the importance of adopting more person-centred and gender-sensitive approaches within cardiovascular care. Practically, the review suggests that healthcare professionals should receive greater education regarding gender-specific presentations of CHD to reduce diagnostic delays. Improved referral pathways to cardiac rehabilitation and targeted prevention programmes for women may also help address existing inequalities. For researchers, the findings emphasi</w:t>
      </w:r>
      <w:r w:rsidR="00F566D7" w:rsidRPr="0089460B">
        <w:rPr>
          <w:rFonts w:ascii="Arial" w:eastAsia="Arial Nova" w:hAnsi="Arial" w:cs="Arial"/>
        </w:rPr>
        <w:t>s</w:t>
      </w:r>
      <w:r w:rsidRPr="0089460B">
        <w:rPr>
          <w:rFonts w:ascii="Arial" w:eastAsia="Arial Nova" w:hAnsi="Arial" w:cs="Arial"/>
        </w:rPr>
        <w:t>e the need for more female-focused studies, especially involving younger women and underrepresented populations. Such research could strengthen the evidence base and contribute to the development of more equitable cardiovascular policies and clinical practices within the UK healthcare system.</w:t>
      </w:r>
    </w:p>
    <w:p w14:paraId="23ABBD4F" w14:textId="77777777" w:rsidR="007E479A" w:rsidRPr="0089460B" w:rsidRDefault="007E479A" w:rsidP="0089460B">
      <w:pPr>
        <w:pStyle w:val="Heading1"/>
        <w:spacing w:line="360" w:lineRule="auto"/>
        <w:rPr>
          <w:rFonts w:ascii="Arial" w:eastAsia="Arial Nova" w:hAnsi="Arial" w:cs="Arial"/>
          <w:b/>
          <w:bCs/>
          <w:color w:val="auto"/>
          <w:sz w:val="22"/>
          <w:szCs w:val="22"/>
        </w:rPr>
      </w:pPr>
      <w:bookmarkStart w:id="20" w:name="_Toc235132028"/>
      <w:r w:rsidRPr="0089460B">
        <w:rPr>
          <w:rFonts w:ascii="Arial" w:eastAsia="Arial Nova" w:hAnsi="Arial" w:cs="Arial"/>
          <w:b/>
          <w:bCs/>
          <w:color w:val="auto"/>
          <w:sz w:val="22"/>
          <w:szCs w:val="22"/>
        </w:rPr>
        <w:t>Conclusion and Recommendations</w:t>
      </w:r>
      <w:bookmarkEnd w:id="20"/>
    </w:p>
    <w:p w14:paraId="0E8A361A" w14:textId="77777777" w:rsidR="007E479A" w:rsidRPr="0089460B" w:rsidRDefault="007E479A" w:rsidP="0089460B">
      <w:pPr>
        <w:pStyle w:val="Heading2"/>
        <w:spacing w:line="360" w:lineRule="auto"/>
        <w:rPr>
          <w:rFonts w:ascii="Arial" w:eastAsia="Arial Nova" w:hAnsi="Arial" w:cs="Arial"/>
          <w:b/>
          <w:bCs/>
          <w:color w:val="auto"/>
          <w:sz w:val="22"/>
          <w:szCs w:val="22"/>
        </w:rPr>
      </w:pPr>
      <w:bookmarkStart w:id="21" w:name="_Toc235132029"/>
      <w:r w:rsidRPr="0089460B">
        <w:rPr>
          <w:rFonts w:ascii="Arial" w:eastAsia="Arial Nova" w:hAnsi="Arial" w:cs="Arial"/>
          <w:b/>
          <w:bCs/>
          <w:color w:val="auto"/>
          <w:sz w:val="22"/>
          <w:szCs w:val="22"/>
        </w:rPr>
        <w:t>Key Takeaways</w:t>
      </w:r>
      <w:bookmarkEnd w:id="21"/>
    </w:p>
    <w:p w14:paraId="674A31F9" w14:textId="75BA1393" w:rsidR="007E479A" w:rsidRPr="0089460B" w:rsidRDefault="007E479A" w:rsidP="0089460B">
      <w:pPr>
        <w:spacing w:line="360" w:lineRule="auto"/>
        <w:jc w:val="both"/>
        <w:rPr>
          <w:rFonts w:ascii="Arial" w:eastAsia="Arial Nova" w:hAnsi="Arial" w:cs="Arial"/>
        </w:rPr>
      </w:pPr>
      <w:r w:rsidRPr="0089460B">
        <w:rPr>
          <w:rFonts w:ascii="Arial" w:eastAsia="Arial Nova" w:hAnsi="Arial" w:cs="Arial"/>
        </w:rPr>
        <w:t xml:space="preserve">This scoping review analysed </w:t>
      </w:r>
      <w:r w:rsidR="00D051A3">
        <w:rPr>
          <w:rFonts w:ascii="Arial" w:eastAsia="Arial Nova" w:hAnsi="Arial" w:cs="Arial"/>
        </w:rPr>
        <w:t>five</w:t>
      </w:r>
      <w:r w:rsidRPr="0089460B">
        <w:rPr>
          <w:rFonts w:ascii="Arial" w:eastAsia="Arial Nova" w:hAnsi="Arial" w:cs="Arial"/>
        </w:rPr>
        <w:t xml:space="preserve"> peer-reviewed studies to </w:t>
      </w:r>
      <w:r w:rsidR="000772B2" w:rsidRPr="0089460B">
        <w:rPr>
          <w:rFonts w:ascii="Arial" w:eastAsia="Arial Nova" w:hAnsi="Arial" w:cs="Arial"/>
        </w:rPr>
        <w:t>explore</w:t>
      </w:r>
      <w:r w:rsidRPr="0089460B">
        <w:rPr>
          <w:rFonts w:ascii="Arial" w:eastAsia="Arial Nova" w:hAnsi="Arial" w:cs="Arial"/>
        </w:rPr>
        <w:t xml:space="preserve"> the key themes relating to Coronary Heart Disease (CHD) among women in the UK. The findings indicate that significant gender inequalities continue to exist in cardiovascular care. Four main themes were identified: gender inequalities in diagnosis and treatment, inequalities in access to cardiac rehabilitation services, gender differences in cardiovascular risk profiles and prevention, and poorer long-term outcomes among women following CHD. These themes demonstrate that women experience challenges throughout the entire cardiovascular care process, from risk assessment and diagnosis to treatment, rehabilitation, and long-term management.</w:t>
      </w:r>
    </w:p>
    <w:p w14:paraId="246C15F2" w14:textId="77777777" w:rsidR="007E479A" w:rsidRPr="0089460B" w:rsidRDefault="007E479A" w:rsidP="0089460B">
      <w:pPr>
        <w:spacing w:line="360" w:lineRule="auto"/>
        <w:jc w:val="both"/>
        <w:rPr>
          <w:rFonts w:ascii="Arial" w:eastAsia="Arial Nova" w:hAnsi="Arial" w:cs="Arial"/>
        </w:rPr>
      </w:pPr>
      <w:r w:rsidRPr="0089460B">
        <w:rPr>
          <w:rFonts w:ascii="Arial" w:eastAsia="Arial Nova" w:hAnsi="Arial" w:cs="Arial"/>
        </w:rPr>
        <w:t>The review also highlighted the influence of wider social determinants of health, including socioeconomic deprivation, which may further increase cardiovascular risk and contribute to unequal health outcomes. Evidence suggests that many existing healthcare systems and clinical practices have been designed around male presentations of Coronary Heart Disease, potentially disadvantaging women. Therefore, improving women’s cardiovascular health requires both clinical and structural changes within healthcare services and research practices.</w:t>
      </w:r>
    </w:p>
    <w:p w14:paraId="61929B63" w14:textId="77777777" w:rsidR="007E479A" w:rsidRPr="0089460B" w:rsidRDefault="007E479A" w:rsidP="0089460B">
      <w:pPr>
        <w:pStyle w:val="Heading2"/>
        <w:spacing w:line="360" w:lineRule="auto"/>
        <w:rPr>
          <w:rFonts w:ascii="Arial" w:eastAsia="Arial Nova" w:hAnsi="Arial" w:cs="Arial"/>
          <w:b/>
          <w:bCs/>
          <w:color w:val="auto"/>
          <w:sz w:val="22"/>
          <w:szCs w:val="22"/>
        </w:rPr>
      </w:pPr>
      <w:bookmarkStart w:id="22" w:name="_Toc235132030"/>
      <w:r w:rsidRPr="0089460B">
        <w:rPr>
          <w:rFonts w:ascii="Arial" w:eastAsia="Arial Nova" w:hAnsi="Arial" w:cs="Arial"/>
          <w:b/>
          <w:bCs/>
          <w:color w:val="auto"/>
          <w:sz w:val="22"/>
          <w:szCs w:val="22"/>
        </w:rPr>
        <w:t>Recommendations for Future Research</w:t>
      </w:r>
      <w:bookmarkEnd w:id="22"/>
    </w:p>
    <w:p w14:paraId="506000D4" w14:textId="77777777" w:rsidR="007E479A" w:rsidRPr="0089460B" w:rsidRDefault="007E479A" w:rsidP="0089460B">
      <w:pPr>
        <w:spacing w:line="360" w:lineRule="auto"/>
        <w:jc w:val="both"/>
        <w:rPr>
          <w:rFonts w:ascii="Arial" w:eastAsia="Arial Nova" w:hAnsi="Arial" w:cs="Arial"/>
        </w:rPr>
      </w:pPr>
      <w:r w:rsidRPr="0089460B">
        <w:rPr>
          <w:rFonts w:ascii="Arial" w:eastAsia="Arial Nova" w:hAnsi="Arial" w:cs="Arial"/>
        </w:rPr>
        <w:t>Future research should prioritise the inclusion of women in cardiovascular clinical trials to ensure that treatment recommendations are based on evidence that accurately reflects female populations. Greater representation would help improve understanding of sex-specific differences in disease presentation, treatment response, and long-term outcomes. More research focusing specifically on women is needed. Although CHD was traditionally associated with men, emerging evidence suggests that cardiovascular risk factors are increasingly affecting women. Studies examining risk factors, disease progression, and healthcare experiences among women would provide valuable insights. Finally, future studies should incorporate qualitative research methods to explore women’s experiences of diagnosis, treatment, and rehabilitation. This could help identify barriers to care that may not be captured through observational or population-based data alone.</w:t>
      </w:r>
    </w:p>
    <w:p w14:paraId="0E0C9305" w14:textId="77777777" w:rsidR="007E479A" w:rsidRPr="0089460B" w:rsidRDefault="007E479A" w:rsidP="0089460B">
      <w:pPr>
        <w:pStyle w:val="Heading2"/>
        <w:spacing w:line="360" w:lineRule="auto"/>
        <w:rPr>
          <w:rFonts w:ascii="Arial" w:eastAsia="Arial Nova" w:hAnsi="Arial" w:cs="Arial"/>
          <w:b/>
          <w:bCs/>
          <w:color w:val="auto"/>
          <w:sz w:val="22"/>
          <w:szCs w:val="22"/>
        </w:rPr>
      </w:pPr>
      <w:bookmarkStart w:id="23" w:name="_Toc235132031"/>
      <w:r w:rsidRPr="0089460B">
        <w:rPr>
          <w:rFonts w:ascii="Arial" w:eastAsia="Arial Nova" w:hAnsi="Arial" w:cs="Arial"/>
          <w:b/>
          <w:bCs/>
          <w:color w:val="auto"/>
          <w:sz w:val="22"/>
          <w:szCs w:val="22"/>
        </w:rPr>
        <w:t>Recommendations for Policy and Practice</w:t>
      </w:r>
      <w:bookmarkEnd w:id="23"/>
    </w:p>
    <w:p w14:paraId="24652A30" w14:textId="71C1D6FD" w:rsidR="00906FF1" w:rsidRPr="0089460B" w:rsidRDefault="007E479A" w:rsidP="00906FF1">
      <w:pPr>
        <w:spacing w:line="360" w:lineRule="auto"/>
        <w:jc w:val="both"/>
        <w:rPr>
          <w:rFonts w:ascii="Arial" w:eastAsia="Arial Nova" w:hAnsi="Arial" w:cs="Arial"/>
        </w:rPr>
      </w:pPr>
      <w:r w:rsidRPr="0089460B">
        <w:rPr>
          <w:rFonts w:ascii="Arial" w:eastAsia="Arial Nova" w:hAnsi="Arial" w:cs="Arial"/>
        </w:rPr>
        <w:t>Healthcare professionals should receive ongoing education and training regarding sex-specific presentations of CHD to improve early recognition and reduce diagnostic delays. Clinical guidelines should also continue to promote gender-sensitive approaches to cardiovascular assessment and management. Policies should address gaps in referral pathways and processes to improv</w:t>
      </w:r>
      <w:r w:rsidR="00C349AE" w:rsidRPr="0089460B">
        <w:rPr>
          <w:rFonts w:ascii="Arial" w:eastAsia="Arial Nova" w:hAnsi="Arial" w:cs="Arial"/>
        </w:rPr>
        <w:t>e</w:t>
      </w:r>
      <w:r w:rsidRPr="0089460B">
        <w:rPr>
          <w:rFonts w:ascii="Arial" w:eastAsia="Arial Nova" w:hAnsi="Arial" w:cs="Arial"/>
        </w:rPr>
        <w:t xml:space="preserve"> equitable access to cardiac rehabilitation services. </w:t>
      </w:r>
      <w:r w:rsidR="00474631" w:rsidRPr="0089460B">
        <w:rPr>
          <w:rFonts w:ascii="Arial" w:eastAsia="Arial Nova" w:hAnsi="Arial" w:cs="Arial"/>
        </w:rPr>
        <w:t>The u</w:t>
      </w:r>
      <w:r w:rsidRPr="0089460B">
        <w:rPr>
          <w:rFonts w:ascii="Arial" w:eastAsia="Arial Nova" w:hAnsi="Arial" w:cs="Arial"/>
        </w:rPr>
        <w:t>se of flexible</w:t>
      </w:r>
      <w:r w:rsidR="00653DC5">
        <w:rPr>
          <w:rFonts w:ascii="Arial" w:eastAsia="Arial Nova" w:hAnsi="Arial" w:cs="Arial"/>
        </w:rPr>
        <w:t xml:space="preserve">, community-based rehabilitation programmes may </w:t>
      </w:r>
      <w:r w:rsidRPr="0089460B">
        <w:rPr>
          <w:rFonts w:ascii="Arial" w:eastAsia="Arial Nova" w:hAnsi="Arial" w:cs="Arial"/>
        </w:rPr>
        <w:t>increase participation and improve outcomes. Additionally, policymakers should encourage greater investment in women’s cardiovascular health research to address current evidence gaps and support the development of more inclusive and effective healthcare services. These measures can help reduce the burden of CHD among women and improve cardiovascular outcomes across the UK.</w:t>
      </w:r>
    </w:p>
    <w:p w14:paraId="6BF49B19" w14:textId="77777777" w:rsidR="007E479A" w:rsidRPr="0089460B" w:rsidRDefault="007E479A" w:rsidP="0089460B">
      <w:pPr>
        <w:spacing w:line="360" w:lineRule="auto"/>
        <w:rPr>
          <w:rFonts w:ascii="Arial" w:eastAsia="Arial Nova" w:hAnsi="Arial" w:cs="Arial"/>
        </w:rPr>
      </w:pPr>
      <w:r w:rsidRPr="0089460B">
        <w:rPr>
          <w:rFonts w:ascii="Arial" w:eastAsia="Arial Nova" w:hAnsi="Arial" w:cs="Arial"/>
        </w:rPr>
        <w:br w:type="page"/>
      </w:r>
    </w:p>
    <w:p w14:paraId="21EEEDD8" w14:textId="03C7B7C3" w:rsidR="007E479A" w:rsidRPr="0089460B" w:rsidRDefault="007E479A" w:rsidP="0089460B">
      <w:pPr>
        <w:pStyle w:val="Heading1"/>
        <w:spacing w:line="360" w:lineRule="auto"/>
        <w:rPr>
          <w:rFonts w:ascii="Arial" w:eastAsia="Arial Nova" w:hAnsi="Arial" w:cs="Arial"/>
          <w:b/>
          <w:bCs/>
          <w:color w:val="auto"/>
          <w:sz w:val="22"/>
          <w:szCs w:val="22"/>
        </w:rPr>
      </w:pPr>
      <w:bookmarkStart w:id="24" w:name="_Toc235132032"/>
      <w:r w:rsidRPr="0089460B">
        <w:rPr>
          <w:rFonts w:ascii="Arial" w:eastAsia="Arial Nova" w:hAnsi="Arial" w:cs="Arial"/>
          <w:b/>
          <w:bCs/>
          <w:color w:val="auto"/>
          <w:sz w:val="22"/>
          <w:szCs w:val="22"/>
        </w:rPr>
        <w:t>List of References</w:t>
      </w:r>
      <w:bookmarkEnd w:id="24"/>
    </w:p>
    <w:p w14:paraId="66273056" w14:textId="77777777" w:rsidR="007E479A" w:rsidRPr="0089460B" w:rsidRDefault="007E479A" w:rsidP="0089460B">
      <w:pPr>
        <w:spacing w:line="360" w:lineRule="auto"/>
        <w:rPr>
          <w:rFonts w:ascii="Arial" w:eastAsia="Arial Nova" w:hAnsi="Arial" w:cs="Arial"/>
        </w:rPr>
      </w:pPr>
      <w:r w:rsidRPr="0089460B">
        <w:rPr>
          <w:rFonts w:ascii="Arial" w:eastAsia="Arial Nova" w:hAnsi="Arial" w:cs="Arial"/>
        </w:rPr>
        <w:t xml:space="preserve">Akyea, R.K., </w:t>
      </w:r>
      <w:proofErr w:type="spellStart"/>
      <w:r w:rsidRPr="0089460B">
        <w:rPr>
          <w:rFonts w:ascii="Arial" w:eastAsia="Arial Nova" w:hAnsi="Arial" w:cs="Arial"/>
        </w:rPr>
        <w:t>Kontopantelis</w:t>
      </w:r>
      <w:proofErr w:type="spellEnd"/>
      <w:r w:rsidRPr="0089460B">
        <w:rPr>
          <w:rFonts w:ascii="Arial" w:eastAsia="Arial Nova" w:hAnsi="Arial" w:cs="Arial"/>
        </w:rPr>
        <w:t xml:space="preserve">, E., Kai, J., Weng, S.F., Patel, R.S., </w:t>
      </w:r>
      <w:proofErr w:type="spellStart"/>
      <w:r w:rsidRPr="0089460B">
        <w:rPr>
          <w:rFonts w:ascii="Arial" w:eastAsia="Arial Nova" w:hAnsi="Arial" w:cs="Arial"/>
        </w:rPr>
        <w:t>Asselbergs</w:t>
      </w:r>
      <w:proofErr w:type="spellEnd"/>
      <w:r w:rsidRPr="0089460B">
        <w:rPr>
          <w:rFonts w:ascii="Arial" w:eastAsia="Arial Nova" w:hAnsi="Arial" w:cs="Arial"/>
        </w:rPr>
        <w:t>, F.W. and Qureshi, N. (2022). ‘Sex disparity in subsequent outcomes in survivors of coronary heart disease.’ </w:t>
      </w:r>
      <w:r w:rsidRPr="0089460B">
        <w:rPr>
          <w:rFonts w:ascii="Arial" w:eastAsia="Arial Nova" w:hAnsi="Arial" w:cs="Arial"/>
          <w:i/>
          <w:iCs/>
        </w:rPr>
        <w:t>Heart</w:t>
      </w:r>
      <w:r w:rsidRPr="0089460B">
        <w:rPr>
          <w:rFonts w:ascii="Arial" w:eastAsia="Arial Nova" w:hAnsi="Arial" w:cs="Arial"/>
        </w:rPr>
        <w:t>, </w:t>
      </w:r>
      <w:r w:rsidRPr="0089460B">
        <w:rPr>
          <w:rFonts w:ascii="Arial" w:eastAsia="Arial Nova" w:hAnsi="Arial" w:cs="Arial"/>
          <w:i/>
          <w:iCs/>
        </w:rPr>
        <w:t>108</w:t>
      </w:r>
      <w:r w:rsidRPr="0089460B">
        <w:rPr>
          <w:rFonts w:ascii="Arial" w:eastAsia="Arial Nova" w:hAnsi="Arial" w:cs="Arial"/>
        </w:rPr>
        <w:t xml:space="preserve">(1), pp.37-45. </w:t>
      </w:r>
      <w:hyperlink r:id="rId9" w:history="1">
        <w:r w:rsidRPr="0089460B">
          <w:rPr>
            <w:rStyle w:val="Hyperlink"/>
            <w:rFonts w:ascii="Arial" w:eastAsia="Arial Nova" w:hAnsi="Arial" w:cs="Arial"/>
          </w:rPr>
          <w:t>https://doi.org/10.1136/heartjnl-2021-319566</w:t>
        </w:r>
      </w:hyperlink>
      <w:r w:rsidRPr="0089460B">
        <w:rPr>
          <w:rFonts w:ascii="Arial" w:eastAsia="Arial Nova" w:hAnsi="Arial" w:cs="Arial"/>
        </w:rPr>
        <w:t xml:space="preserve"> </w:t>
      </w:r>
    </w:p>
    <w:p w14:paraId="08764E47" w14:textId="77777777" w:rsidR="007E479A" w:rsidRPr="0089460B" w:rsidRDefault="007E479A" w:rsidP="0089460B">
      <w:pPr>
        <w:spacing w:line="360" w:lineRule="auto"/>
        <w:rPr>
          <w:rFonts w:ascii="Arial" w:eastAsia="Arial Nova" w:hAnsi="Arial" w:cs="Arial"/>
        </w:rPr>
      </w:pPr>
      <w:r w:rsidRPr="0089460B">
        <w:rPr>
          <w:rFonts w:ascii="Arial" w:eastAsia="Arial Nova" w:hAnsi="Arial" w:cs="Arial"/>
        </w:rPr>
        <w:t xml:space="preserve">Aveyard, H. (2023). </w:t>
      </w:r>
      <w:proofErr w:type="spellStart"/>
      <w:r w:rsidRPr="0089460B">
        <w:rPr>
          <w:rFonts w:ascii="Arial" w:eastAsia="Arial Nova" w:hAnsi="Arial" w:cs="Arial"/>
        </w:rPr>
        <w:t>Ebook</w:t>
      </w:r>
      <w:proofErr w:type="spellEnd"/>
      <w:r w:rsidRPr="0089460B">
        <w:rPr>
          <w:rFonts w:ascii="Arial" w:eastAsia="Arial Nova" w:hAnsi="Arial" w:cs="Arial"/>
        </w:rPr>
        <w:t>: Doing a Literature Review in Health and Social Care: A Practical Guide 5e. Open University Press.</w:t>
      </w:r>
    </w:p>
    <w:p w14:paraId="3DA5B703" w14:textId="73E29C5B" w:rsidR="007E479A" w:rsidRPr="0089460B" w:rsidRDefault="007E479A" w:rsidP="0089460B">
      <w:pPr>
        <w:spacing w:line="360" w:lineRule="auto"/>
        <w:rPr>
          <w:rFonts w:ascii="Arial" w:eastAsia="Arial Nova" w:hAnsi="Arial" w:cs="Arial"/>
        </w:rPr>
      </w:pPr>
      <w:r w:rsidRPr="0089460B">
        <w:rPr>
          <w:rFonts w:ascii="Arial" w:eastAsia="Arial Nova" w:hAnsi="Arial" w:cs="Arial"/>
        </w:rPr>
        <w:t xml:space="preserve">British Cardiovascular Society (2024). British Cardiovascular Society Consensus: UK Women Underdiagnosed and Undertreated for Heart Disease. Available at: </w:t>
      </w:r>
      <w:hyperlink r:id="rId10" w:history="1">
        <w:r w:rsidRPr="0089460B">
          <w:rPr>
            <w:rStyle w:val="Hyperlink"/>
            <w:rFonts w:ascii="Arial" w:eastAsia="Arial Nova" w:hAnsi="Arial" w:cs="Arial"/>
          </w:rPr>
          <w:t>https://bhfcrc.org/bcs-consensus-uk-women-underdiagnosed-and-undertreated-for-heart-disease/</w:t>
        </w:r>
      </w:hyperlink>
      <w:r w:rsidRPr="0089460B">
        <w:rPr>
          <w:rFonts w:ascii="Arial" w:eastAsia="Arial Nova" w:hAnsi="Arial" w:cs="Arial"/>
        </w:rPr>
        <w:t xml:space="preserve"> (Accessed </w:t>
      </w:r>
      <w:r w:rsidR="009B0A90">
        <w:rPr>
          <w:rFonts w:ascii="Arial" w:eastAsia="Arial Nova" w:hAnsi="Arial" w:cs="Arial"/>
        </w:rPr>
        <w:t>8</w:t>
      </w:r>
      <w:r w:rsidR="009B0A90" w:rsidRPr="009B0A90">
        <w:rPr>
          <w:rFonts w:ascii="Arial" w:eastAsia="Arial Nova" w:hAnsi="Arial" w:cs="Arial"/>
          <w:vertAlign w:val="superscript"/>
        </w:rPr>
        <w:t>th</w:t>
      </w:r>
      <w:r w:rsidR="009B0A90">
        <w:rPr>
          <w:rFonts w:ascii="Arial" w:eastAsia="Arial Nova" w:hAnsi="Arial" w:cs="Arial"/>
        </w:rPr>
        <w:t xml:space="preserve"> </w:t>
      </w:r>
      <w:r w:rsidRPr="0089460B">
        <w:rPr>
          <w:rFonts w:ascii="Arial" w:eastAsia="Arial Nova" w:hAnsi="Arial" w:cs="Arial"/>
        </w:rPr>
        <w:t>June 2026)</w:t>
      </w:r>
    </w:p>
    <w:p w14:paraId="196AB0EE" w14:textId="4229ED8A" w:rsidR="007E479A" w:rsidRPr="0089460B" w:rsidRDefault="007E479A" w:rsidP="0089460B">
      <w:pPr>
        <w:spacing w:line="360" w:lineRule="auto"/>
        <w:rPr>
          <w:rFonts w:ascii="Arial" w:eastAsia="Arial Nova" w:hAnsi="Arial" w:cs="Arial"/>
        </w:rPr>
      </w:pPr>
      <w:r w:rsidRPr="0089460B">
        <w:rPr>
          <w:rFonts w:ascii="Arial" w:eastAsia="Arial Nova" w:hAnsi="Arial" w:cs="Arial"/>
        </w:rPr>
        <w:t xml:space="preserve">British Heart Foundation (2026). Global Cardiovascular Disease Factsheet. Available at: </w:t>
      </w:r>
      <w:hyperlink r:id="rId11" w:history="1">
        <w:r w:rsidRPr="0089460B">
          <w:rPr>
            <w:rStyle w:val="Hyperlink"/>
            <w:rFonts w:ascii="Arial" w:eastAsia="Arial Nova" w:hAnsi="Arial" w:cs="Arial"/>
          </w:rPr>
          <w:t>https://www.bhf.org.uk/-/media/files/for-professionals/research/heart-statistics/bhf-cvd-statistics-global-factsheet-jan26.pdf</w:t>
        </w:r>
      </w:hyperlink>
      <w:r w:rsidRPr="0089460B">
        <w:rPr>
          <w:rFonts w:ascii="Arial" w:eastAsia="Arial Nova" w:hAnsi="Arial" w:cs="Arial"/>
        </w:rPr>
        <w:t xml:space="preserve"> (Accessed </w:t>
      </w:r>
      <w:r w:rsidR="009B0A90">
        <w:rPr>
          <w:rFonts w:ascii="Arial" w:eastAsia="Arial Nova" w:hAnsi="Arial" w:cs="Arial"/>
        </w:rPr>
        <w:t xml:space="preserve">1st July </w:t>
      </w:r>
      <w:r w:rsidRPr="0089460B">
        <w:rPr>
          <w:rFonts w:ascii="Arial" w:eastAsia="Arial Nova" w:hAnsi="Arial" w:cs="Arial"/>
        </w:rPr>
        <w:t xml:space="preserve"> 2026) </w:t>
      </w:r>
    </w:p>
    <w:p w14:paraId="2D124ED6" w14:textId="77777777" w:rsidR="007E479A" w:rsidRPr="0089460B" w:rsidRDefault="007E479A" w:rsidP="0089460B">
      <w:pPr>
        <w:spacing w:line="360" w:lineRule="auto"/>
        <w:rPr>
          <w:rFonts w:ascii="Arial" w:eastAsia="Arial Nova" w:hAnsi="Arial" w:cs="Arial"/>
        </w:rPr>
      </w:pPr>
      <w:r w:rsidRPr="0089460B">
        <w:rPr>
          <w:rFonts w:ascii="Arial" w:eastAsia="Arial Nova" w:hAnsi="Arial" w:cs="Arial"/>
        </w:rPr>
        <w:t xml:space="preserve">Correia, L., </w:t>
      </w:r>
      <w:proofErr w:type="spellStart"/>
      <w:r w:rsidRPr="0089460B">
        <w:rPr>
          <w:rFonts w:ascii="Arial" w:eastAsia="Arial Nova" w:hAnsi="Arial" w:cs="Arial"/>
        </w:rPr>
        <w:t>Stravropoulos-Kalinoglou</w:t>
      </w:r>
      <w:proofErr w:type="spellEnd"/>
      <w:r w:rsidRPr="0089460B">
        <w:rPr>
          <w:rFonts w:ascii="Arial" w:eastAsia="Arial Nova" w:hAnsi="Arial" w:cs="Arial"/>
        </w:rPr>
        <w:t>, A. and Potts, A.J. (2025). ‘Race and Sex Inequalities in Cardiac Rehabilitation: Perspectives from UK Healthcare Professionals–A Delphi Study.’ </w:t>
      </w:r>
      <w:r w:rsidRPr="0089460B">
        <w:rPr>
          <w:rFonts w:ascii="Arial" w:eastAsia="Arial Nova" w:hAnsi="Arial" w:cs="Arial"/>
          <w:i/>
          <w:iCs/>
        </w:rPr>
        <w:t>Journal of Racial and Ethnic Health Disparities</w:t>
      </w:r>
      <w:r w:rsidRPr="0089460B">
        <w:rPr>
          <w:rFonts w:ascii="Arial" w:eastAsia="Arial Nova" w:hAnsi="Arial" w:cs="Arial"/>
        </w:rPr>
        <w:t xml:space="preserve">, pp.1-13. </w:t>
      </w:r>
      <w:hyperlink r:id="rId12" w:history="1">
        <w:r w:rsidRPr="0089460B">
          <w:rPr>
            <w:rStyle w:val="Hyperlink"/>
            <w:rFonts w:ascii="Arial" w:eastAsia="Arial Nova" w:hAnsi="Arial" w:cs="Arial"/>
          </w:rPr>
          <w:t>https://doi.org/10.1007/s40615-025-02732-y</w:t>
        </w:r>
      </w:hyperlink>
      <w:r w:rsidRPr="0089460B">
        <w:rPr>
          <w:rFonts w:ascii="Arial" w:eastAsia="Arial Nova" w:hAnsi="Arial" w:cs="Arial"/>
        </w:rPr>
        <w:t xml:space="preserve"> </w:t>
      </w:r>
    </w:p>
    <w:p w14:paraId="3267404F" w14:textId="77777777" w:rsidR="007E479A" w:rsidRPr="0089460B" w:rsidRDefault="007E479A" w:rsidP="0089460B">
      <w:pPr>
        <w:spacing w:line="360" w:lineRule="auto"/>
        <w:rPr>
          <w:rFonts w:ascii="Arial" w:eastAsia="Arial Nova" w:hAnsi="Arial" w:cs="Arial"/>
        </w:rPr>
      </w:pPr>
      <w:r w:rsidRPr="0089460B">
        <w:rPr>
          <w:rFonts w:ascii="Arial" w:eastAsia="Arial Nova" w:hAnsi="Arial" w:cs="Arial"/>
        </w:rPr>
        <w:t>Fitzsimons, D., Thompson, G., Nicholson, C. and Flynn, A. (2023). ‘Gender disparities in cardiovascular care: the need to educate and advocate for equal care for women.’ </w:t>
      </w:r>
      <w:r w:rsidRPr="0089460B">
        <w:rPr>
          <w:rFonts w:ascii="Arial" w:eastAsia="Arial Nova" w:hAnsi="Arial" w:cs="Arial"/>
          <w:i/>
          <w:iCs/>
        </w:rPr>
        <w:t>British Journal of Cardiac Nursing</w:t>
      </w:r>
      <w:r w:rsidRPr="0089460B">
        <w:rPr>
          <w:rFonts w:ascii="Arial" w:eastAsia="Arial Nova" w:hAnsi="Arial" w:cs="Arial"/>
        </w:rPr>
        <w:t>, </w:t>
      </w:r>
      <w:r w:rsidRPr="0089460B">
        <w:rPr>
          <w:rFonts w:ascii="Arial" w:eastAsia="Arial Nova" w:hAnsi="Arial" w:cs="Arial"/>
          <w:i/>
          <w:iCs/>
        </w:rPr>
        <w:t>18</w:t>
      </w:r>
      <w:r w:rsidRPr="0089460B">
        <w:rPr>
          <w:rFonts w:ascii="Arial" w:eastAsia="Arial Nova" w:hAnsi="Arial" w:cs="Arial"/>
        </w:rPr>
        <w:t xml:space="preserve">(5), pp.1-3. </w:t>
      </w:r>
      <w:hyperlink r:id="rId13" w:history="1">
        <w:r w:rsidRPr="0089460B">
          <w:rPr>
            <w:rStyle w:val="Hyperlink"/>
            <w:rFonts w:ascii="Arial" w:eastAsia="Arial Nova" w:hAnsi="Arial" w:cs="Arial"/>
          </w:rPr>
          <w:t>https://doi.org/10.12968/bjca.2023.0036</w:t>
        </w:r>
      </w:hyperlink>
      <w:r w:rsidRPr="0089460B">
        <w:rPr>
          <w:rFonts w:ascii="Arial" w:eastAsia="Arial Nova" w:hAnsi="Arial" w:cs="Arial"/>
        </w:rPr>
        <w:t xml:space="preserve"> </w:t>
      </w:r>
    </w:p>
    <w:p w14:paraId="3E1AE500" w14:textId="77777777" w:rsidR="007E479A" w:rsidRPr="0089460B" w:rsidRDefault="007E479A" w:rsidP="0089460B">
      <w:pPr>
        <w:spacing w:line="360" w:lineRule="auto"/>
        <w:rPr>
          <w:rFonts w:ascii="Arial" w:eastAsia="Arial Nova" w:hAnsi="Arial" w:cs="Arial"/>
        </w:rPr>
      </w:pPr>
      <w:r w:rsidRPr="0089460B">
        <w:rPr>
          <w:rFonts w:ascii="Arial" w:eastAsia="Arial Nova" w:hAnsi="Arial" w:cs="Arial"/>
        </w:rPr>
        <w:t xml:space="preserve">Hasan, A. (2021). ‘Ethical considerations in the use of secondary data for built environment research’. </w:t>
      </w:r>
      <w:r w:rsidRPr="0089460B">
        <w:rPr>
          <w:rFonts w:ascii="Arial" w:eastAsia="Arial Nova" w:hAnsi="Arial" w:cs="Arial"/>
          <w:i/>
          <w:iCs/>
        </w:rPr>
        <w:t>In Secondary Research Methods in the Built Environment</w:t>
      </w:r>
      <w:r w:rsidRPr="0089460B">
        <w:rPr>
          <w:rFonts w:ascii="Arial" w:eastAsia="Arial Nova" w:hAnsi="Arial" w:cs="Arial"/>
        </w:rPr>
        <w:t xml:space="preserve"> (pp. 26-39). Routledge. </w:t>
      </w:r>
      <w:hyperlink r:id="rId14" w:history="1">
        <w:r w:rsidRPr="0089460B">
          <w:rPr>
            <w:rStyle w:val="Hyperlink"/>
            <w:rFonts w:ascii="Arial" w:eastAsia="Arial Nova" w:hAnsi="Arial" w:cs="Arial"/>
          </w:rPr>
          <w:t>https://doi.org/10.1201/9781003000532</w:t>
        </w:r>
      </w:hyperlink>
      <w:r w:rsidRPr="0089460B">
        <w:rPr>
          <w:rFonts w:ascii="Arial" w:eastAsia="Arial Nova" w:hAnsi="Arial" w:cs="Arial"/>
        </w:rPr>
        <w:t xml:space="preserve"> </w:t>
      </w:r>
    </w:p>
    <w:p w14:paraId="28D003B9" w14:textId="78365D17" w:rsidR="007E479A" w:rsidRPr="0089460B" w:rsidRDefault="007E479A" w:rsidP="0089460B">
      <w:pPr>
        <w:spacing w:line="360" w:lineRule="auto"/>
        <w:rPr>
          <w:rFonts w:ascii="Arial" w:eastAsia="Arial Nova" w:hAnsi="Arial" w:cs="Arial"/>
        </w:rPr>
      </w:pPr>
      <w:r w:rsidRPr="0089460B">
        <w:rPr>
          <w:rFonts w:ascii="Arial" w:eastAsia="Arial Nova" w:hAnsi="Arial" w:cs="Arial"/>
        </w:rPr>
        <w:t xml:space="preserve">Heart UK (2025). Facts and Figures. Available at: </w:t>
      </w:r>
      <w:hyperlink r:id="rId15" w:history="1">
        <w:r w:rsidRPr="0089460B">
          <w:rPr>
            <w:rStyle w:val="Hyperlink"/>
            <w:rFonts w:ascii="Arial" w:eastAsia="Arial Nova" w:hAnsi="Arial" w:cs="Arial"/>
          </w:rPr>
          <w:t>https://www.heartuk.org.uk/about-us/press-office</w:t>
        </w:r>
      </w:hyperlink>
      <w:r w:rsidRPr="0089460B">
        <w:rPr>
          <w:rFonts w:ascii="Arial" w:eastAsia="Arial Nova" w:hAnsi="Arial" w:cs="Arial"/>
        </w:rPr>
        <w:t xml:space="preserve">  (Accessed </w:t>
      </w:r>
      <w:r w:rsidR="00602504">
        <w:rPr>
          <w:rFonts w:ascii="Arial" w:eastAsia="Arial Nova" w:hAnsi="Arial" w:cs="Arial"/>
        </w:rPr>
        <w:t>9</w:t>
      </w:r>
      <w:r w:rsidR="00602504" w:rsidRPr="00602504">
        <w:rPr>
          <w:rFonts w:ascii="Arial" w:eastAsia="Arial Nova" w:hAnsi="Arial" w:cs="Arial"/>
          <w:vertAlign w:val="superscript"/>
        </w:rPr>
        <w:t>th</w:t>
      </w:r>
      <w:r w:rsidRPr="0089460B">
        <w:rPr>
          <w:rFonts w:ascii="Arial" w:eastAsia="Arial Nova" w:hAnsi="Arial" w:cs="Arial"/>
        </w:rPr>
        <w:t xml:space="preserve"> Ju</w:t>
      </w:r>
      <w:r w:rsidR="00602504">
        <w:rPr>
          <w:rFonts w:ascii="Arial" w:eastAsia="Arial Nova" w:hAnsi="Arial" w:cs="Arial"/>
        </w:rPr>
        <w:t>ly</w:t>
      </w:r>
      <w:r w:rsidRPr="0089460B">
        <w:rPr>
          <w:rFonts w:ascii="Arial" w:eastAsia="Arial Nova" w:hAnsi="Arial" w:cs="Arial"/>
        </w:rPr>
        <w:t xml:space="preserve"> 2026)</w:t>
      </w:r>
    </w:p>
    <w:p w14:paraId="4F2B9810" w14:textId="77777777" w:rsidR="007E479A" w:rsidRPr="0089460B" w:rsidRDefault="007E479A" w:rsidP="0089460B">
      <w:pPr>
        <w:spacing w:line="360" w:lineRule="auto"/>
        <w:rPr>
          <w:rFonts w:ascii="Arial" w:eastAsia="Arial Nova" w:hAnsi="Arial" w:cs="Arial"/>
        </w:rPr>
      </w:pPr>
      <w:r w:rsidRPr="0089460B">
        <w:rPr>
          <w:rFonts w:ascii="Arial" w:eastAsia="Arial Nova" w:hAnsi="Arial" w:cs="Arial"/>
        </w:rPr>
        <w:t xml:space="preserve">Khoja, A., </w:t>
      </w:r>
      <w:proofErr w:type="spellStart"/>
      <w:r w:rsidRPr="0089460B">
        <w:rPr>
          <w:rFonts w:ascii="Arial" w:eastAsia="Arial Nova" w:hAnsi="Arial" w:cs="Arial"/>
        </w:rPr>
        <w:t>Andraweera</w:t>
      </w:r>
      <w:proofErr w:type="spellEnd"/>
      <w:r w:rsidRPr="0089460B">
        <w:rPr>
          <w:rFonts w:ascii="Arial" w:eastAsia="Arial Nova" w:hAnsi="Arial" w:cs="Arial"/>
        </w:rPr>
        <w:t xml:space="preserve">, P.H., Lassi, Z.S., Ali, A., Zheng, M., Pathirana, M.M., Aldridge, E., Wittwer, M.R., Chaudhuri, D.D., Tavella, R. and </w:t>
      </w:r>
      <w:proofErr w:type="spellStart"/>
      <w:r w:rsidRPr="0089460B">
        <w:rPr>
          <w:rFonts w:ascii="Arial" w:eastAsia="Arial Nova" w:hAnsi="Arial" w:cs="Arial"/>
        </w:rPr>
        <w:t>Arstall</w:t>
      </w:r>
      <w:proofErr w:type="spellEnd"/>
      <w:r w:rsidRPr="0089460B">
        <w:rPr>
          <w:rFonts w:ascii="Arial" w:eastAsia="Arial Nova" w:hAnsi="Arial" w:cs="Arial"/>
        </w:rPr>
        <w:t>, M.A. (2023). ‘Risk factors for early-onset versus late-onset coronary heart disease (CHD): systematic review and meta-analysis.’ </w:t>
      </w:r>
      <w:r w:rsidRPr="0089460B">
        <w:rPr>
          <w:rFonts w:ascii="Arial" w:eastAsia="Arial Nova" w:hAnsi="Arial" w:cs="Arial"/>
          <w:i/>
          <w:iCs/>
        </w:rPr>
        <w:t>Heart, Lung and Circulation</w:t>
      </w:r>
      <w:r w:rsidRPr="0089460B">
        <w:rPr>
          <w:rFonts w:ascii="Arial" w:eastAsia="Arial Nova" w:hAnsi="Arial" w:cs="Arial"/>
        </w:rPr>
        <w:t>, </w:t>
      </w:r>
      <w:r w:rsidRPr="0089460B">
        <w:rPr>
          <w:rFonts w:ascii="Arial" w:eastAsia="Arial Nova" w:hAnsi="Arial" w:cs="Arial"/>
          <w:i/>
          <w:iCs/>
        </w:rPr>
        <w:t>32</w:t>
      </w:r>
      <w:r w:rsidRPr="0089460B">
        <w:rPr>
          <w:rFonts w:ascii="Arial" w:eastAsia="Arial Nova" w:hAnsi="Arial" w:cs="Arial"/>
        </w:rPr>
        <w:t>(11), pp.1277-1311.</w:t>
      </w:r>
    </w:p>
    <w:p w14:paraId="56757F12" w14:textId="77777777" w:rsidR="007E479A" w:rsidRPr="0089460B" w:rsidRDefault="007E479A" w:rsidP="0089460B">
      <w:pPr>
        <w:spacing w:line="360" w:lineRule="auto"/>
        <w:rPr>
          <w:rFonts w:ascii="Arial" w:eastAsia="Arial Nova" w:hAnsi="Arial" w:cs="Arial"/>
          <w:lang w:val="en-US"/>
        </w:rPr>
      </w:pPr>
      <w:r w:rsidRPr="0089460B">
        <w:rPr>
          <w:rFonts w:ascii="Arial" w:eastAsia="Arial Nova" w:hAnsi="Arial" w:cs="Arial"/>
          <w:lang w:val="en-US"/>
        </w:rPr>
        <w:t xml:space="preserve">Lawson, C.A., Zaccardi, F., Squire, I., </w:t>
      </w:r>
      <w:proofErr w:type="spellStart"/>
      <w:r w:rsidRPr="0089460B">
        <w:rPr>
          <w:rFonts w:ascii="Arial" w:eastAsia="Arial Nova" w:hAnsi="Arial" w:cs="Arial"/>
          <w:lang w:val="en-US"/>
        </w:rPr>
        <w:t>Okhai</w:t>
      </w:r>
      <w:proofErr w:type="spellEnd"/>
      <w:r w:rsidRPr="0089460B">
        <w:rPr>
          <w:rFonts w:ascii="Arial" w:eastAsia="Arial Nova" w:hAnsi="Arial" w:cs="Arial"/>
          <w:lang w:val="en-US"/>
        </w:rPr>
        <w:t xml:space="preserve">, H., Davies, M., Huang, W., Mamas, M., Lam, C.S., </w:t>
      </w:r>
      <w:proofErr w:type="spellStart"/>
      <w:r w:rsidRPr="0089460B">
        <w:rPr>
          <w:rFonts w:ascii="Arial" w:eastAsia="Arial Nova" w:hAnsi="Arial" w:cs="Arial"/>
          <w:lang w:val="en-US"/>
        </w:rPr>
        <w:t>Khunti</w:t>
      </w:r>
      <w:proofErr w:type="spellEnd"/>
      <w:r w:rsidRPr="0089460B">
        <w:rPr>
          <w:rFonts w:ascii="Arial" w:eastAsia="Arial Nova" w:hAnsi="Arial" w:cs="Arial"/>
          <w:lang w:val="en-US"/>
        </w:rPr>
        <w:t xml:space="preserve">, K. and Kadam, U.T. (2021). ‘Risk factors for heart failure: 20-year population-based trends by sex, socioeconomic status, and ethnicity.’ </w:t>
      </w:r>
      <w:r w:rsidRPr="0089460B">
        <w:rPr>
          <w:rFonts w:ascii="Arial" w:eastAsia="Arial Nova" w:hAnsi="Arial" w:cs="Arial"/>
          <w:i/>
          <w:iCs/>
          <w:lang w:val="en-US"/>
        </w:rPr>
        <w:t>Circulation: Heart Failure</w:t>
      </w:r>
      <w:r w:rsidRPr="0089460B">
        <w:rPr>
          <w:rFonts w:ascii="Arial" w:eastAsia="Arial Nova" w:hAnsi="Arial" w:cs="Arial"/>
          <w:lang w:val="en-US"/>
        </w:rPr>
        <w:t xml:space="preserve">, 13(2), p.e006472. </w:t>
      </w:r>
      <w:hyperlink r:id="rId16" w:history="1">
        <w:r w:rsidRPr="0089460B">
          <w:rPr>
            <w:rStyle w:val="Hyperlink"/>
            <w:rFonts w:ascii="Arial" w:eastAsia="Arial Nova" w:hAnsi="Arial" w:cs="Arial"/>
            <w:lang w:val="en-US"/>
          </w:rPr>
          <w:t>https://doi.org/10.1161/CIRCHEARTFAILURE.119.006472</w:t>
        </w:r>
      </w:hyperlink>
      <w:r w:rsidRPr="0089460B">
        <w:rPr>
          <w:rFonts w:ascii="Arial" w:eastAsia="Arial Nova" w:hAnsi="Arial" w:cs="Arial"/>
          <w:lang w:val="en-US"/>
        </w:rPr>
        <w:t xml:space="preserve"> </w:t>
      </w:r>
    </w:p>
    <w:p w14:paraId="7498A689" w14:textId="0517CCF8" w:rsidR="007E479A" w:rsidRPr="0089460B" w:rsidRDefault="007E479A" w:rsidP="0089460B">
      <w:pPr>
        <w:spacing w:line="360" w:lineRule="auto"/>
        <w:rPr>
          <w:rFonts w:ascii="Arial" w:eastAsia="Arial Nova" w:hAnsi="Arial" w:cs="Arial"/>
          <w:lang w:val="en-US"/>
        </w:rPr>
      </w:pPr>
      <w:r w:rsidRPr="0089460B">
        <w:rPr>
          <w:rFonts w:ascii="Arial" w:eastAsia="Arial Nova" w:hAnsi="Arial" w:cs="Arial"/>
          <w:lang w:val="en-US"/>
        </w:rPr>
        <w:t xml:space="preserve">NHS England (2026). Cardiovascular disease (CVD). Available at: </w:t>
      </w:r>
      <w:hyperlink r:id="rId17" w:history="1">
        <w:r w:rsidRPr="0089460B">
          <w:rPr>
            <w:rStyle w:val="Hyperlink"/>
            <w:rFonts w:ascii="Arial" w:eastAsia="Arial Nova" w:hAnsi="Arial" w:cs="Arial"/>
            <w:lang w:val="en-US"/>
          </w:rPr>
          <w:t>https://www.england.nhs.uk/ourwork/clinical-policy/cvd/</w:t>
        </w:r>
      </w:hyperlink>
      <w:r w:rsidRPr="0089460B">
        <w:rPr>
          <w:rFonts w:ascii="Arial" w:eastAsia="Arial Nova" w:hAnsi="Arial" w:cs="Arial"/>
          <w:lang w:val="en-US"/>
        </w:rPr>
        <w:t xml:space="preserve"> (Accessed </w:t>
      </w:r>
      <w:r w:rsidR="00BD7E66">
        <w:rPr>
          <w:rFonts w:ascii="Arial" w:eastAsia="Arial Nova" w:hAnsi="Arial" w:cs="Arial"/>
          <w:lang w:val="en-US"/>
        </w:rPr>
        <w:t>29</w:t>
      </w:r>
      <w:r w:rsidR="00BD7E66" w:rsidRPr="00BD7E66">
        <w:rPr>
          <w:rFonts w:ascii="Arial" w:eastAsia="Arial Nova" w:hAnsi="Arial" w:cs="Arial"/>
          <w:vertAlign w:val="superscript"/>
          <w:lang w:val="en-US"/>
        </w:rPr>
        <w:t>th</w:t>
      </w:r>
      <w:r w:rsidRPr="0089460B">
        <w:rPr>
          <w:rFonts w:ascii="Arial" w:eastAsia="Arial Nova" w:hAnsi="Arial" w:cs="Arial"/>
          <w:lang w:val="en-US"/>
        </w:rPr>
        <w:t xml:space="preserve"> June 2026)</w:t>
      </w:r>
    </w:p>
    <w:p w14:paraId="1F39BD2C" w14:textId="77777777" w:rsidR="007E479A" w:rsidRPr="0089460B" w:rsidRDefault="007E479A" w:rsidP="0089460B">
      <w:pPr>
        <w:spacing w:line="360" w:lineRule="auto"/>
        <w:rPr>
          <w:rFonts w:ascii="Arial" w:eastAsia="Arial Nova" w:hAnsi="Arial" w:cs="Arial"/>
        </w:rPr>
      </w:pPr>
      <w:r w:rsidRPr="0089460B">
        <w:rPr>
          <w:rFonts w:ascii="Arial" w:eastAsia="Arial Nova" w:hAnsi="Arial" w:cs="Arial"/>
        </w:rPr>
        <w:t>Pinho-Gomes, A.C., Peters, S.A., Thomson, B. and Woodward, M. (2021). ‘Sex differences in prevalence, treatment and control of cardiovascular risk factors in England.’ </w:t>
      </w:r>
      <w:r w:rsidRPr="0089460B">
        <w:rPr>
          <w:rFonts w:ascii="Arial" w:eastAsia="Arial Nova" w:hAnsi="Arial" w:cs="Arial"/>
          <w:i/>
          <w:iCs/>
        </w:rPr>
        <w:t>Heart</w:t>
      </w:r>
      <w:r w:rsidRPr="0089460B">
        <w:rPr>
          <w:rFonts w:ascii="Arial" w:eastAsia="Arial Nova" w:hAnsi="Arial" w:cs="Arial"/>
        </w:rPr>
        <w:t>, </w:t>
      </w:r>
      <w:r w:rsidRPr="0089460B">
        <w:rPr>
          <w:rFonts w:ascii="Arial" w:eastAsia="Arial Nova" w:hAnsi="Arial" w:cs="Arial"/>
          <w:i/>
          <w:iCs/>
        </w:rPr>
        <w:t>107</w:t>
      </w:r>
      <w:r w:rsidRPr="0089460B">
        <w:rPr>
          <w:rFonts w:ascii="Arial" w:eastAsia="Arial Nova" w:hAnsi="Arial" w:cs="Arial"/>
        </w:rPr>
        <w:t xml:space="preserve">(6), pp.462-467. doi:10.1136/heartjnl-2020-317446 </w:t>
      </w:r>
    </w:p>
    <w:p w14:paraId="051B0DF1" w14:textId="77777777" w:rsidR="007E479A" w:rsidRPr="0089460B" w:rsidRDefault="007E479A" w:rsidP="0089460B">
      <w:pPr>
        <w:spacing w:line="360" w:lineRule="auto"/>
        <w:rPr>
          <w:rFonts w:ascii="Arial" w:eastAsia="Arial Nova" w:hAnsi="Arial" w:cs="Arial"/>
          <w:lang w:val="en-US"/>
        </w:rPr>
      </w:pPr>
      <w:r w:rsidRPr="0089460B">
        <w:rPr>
          <w:rFonts w:ascii="Arial" w:eastAsia="Arial Nova" w:hAnsi="Arial" w:cs="Arial"/>
          <w:lang w:val="en-US"/>
        </w:rPr>
        <w:t xml:space="preserve">Pollock, D., Evans, C., Jia, R.M., Alexander, L., Pieper, D., de Moraes, É.B., Peters, M.D., </w:t>
      </w:r>
      <w:proofErr w:type="spellStart"/>
      <w:r w:rsidRPr="0089460B">
        <w:rPr>
          <w:rFonts w:ascii="Arial" w:eastAsia="Arial Nova" w:hAnsi="Arial" w:cs="Arial"/>
          <w:lang w:val="en-US"/>
        </w:rPr>
        <w:t>Tricco</w:t>
      </w:r>
      <w:proofErr w:type="spellEnd"/>
      <w:r w:rsidRPr="0089460B">
        <w:rPr>
          <w:rFonts w:ascii="Arial" w:eastAsia="Arial Nova" w:hAnsi="Arial" w:cs="Arial"/>
          <w:lang w:val="en-US"/>
        </w:rPr>
        <w:t xml:space="preserve">, A.C., Khalil, H., Godfrey, C.M. and Saran, A. (2024). ‘“How-to”: scoping review?’. </w:t>
      </w:r>
      <w:r w:rsidRPr="0089460B">
        <w:rPr>
          <w:rFonts w:ascii="Arial" w:eastAsia="Arial Nova" w:hAnsi="Arial" w:cs="Arial"/>
          <w:i/>
          <w:iCs/>
          <w:lang w:val="en-US"/>
        </w:rPr>
        <w:t>Journal of clinical epidemiology</w:t>
      </w:r>
      <w:r w:rsidRPr="0089460B">
        <w:rPr>
          <w:rFonts w:ascii="Arial" w:eastAsia="Arial Nova" w:hAnsi="Arial" w:cs="Arial"/>
          <w:lang w:val="en-US"/>
        </w:rPr>
        <w:t xml:space="preserve">, 176, p.111572. </w:t>
      </w:r>
      <w:hyperlink r:id="rId18" w:history="1">
        <w:r w:rsidRPr="0089460B">
          <w:rPr>
            <w:rStyle w:val="Hyperlink"/>
            <w:rFonts w:ascii="Arial" w:eastAsia="Arial Nova" w:hAnsi="Arial" w:cs="Arial"/>
            <w:lang w:val="en-US"/>
          </w:rPr>
          <w:t>https://doi.org/10.1016/j.jclinepi.2024.111572</w:t>
        </w:r>
      </w:hyperlink>
      <w:r w:rsidRPr="0089460B">
        <w:rPr>
          <w:rFonts w:ascii="Arial" w:eastAsia="Arial Nova" w:hAnsi="Arial" w:cs="Arial"/>
          <w:lang w:val="en-US"/>
        </w:rPr>
        <w:t xml:space="preserve"> </w:t>
      </w:r>
    </w:p>
    <w:p w14:paraId="79F27891" w14:textId="77777777" w:rsidR="007E479A" w:rsidRPr="0089460B" w:rsidRDefault="007E479A" w:rsidP="0089460B">
      <w:pPr>
        <w:spacing w:line="360" w:lineRule="auto"/>
        <w:rPr>
          <w:rFonts w:ascii="Arial" w:eastAsia="Arial Nova" w:hAnsi="Arial" w:cs="Arial"/>
          <w:lang w:val="en-US"/>
        </w:rPr>
      </w:pPr>
      <w:r w:rsidRPr="0089460B">
        <w:rPr>
          <w:rFonts w:ascii="Arial" w:eastAsia="Arial Nova" w:hAnsi="Arial" w:cs="Arial"/>
        </w:rPr>
        <w:t>Ratnasabesar, V. and Kunadian, V. (2026). ‘Health inequalities across England and their impact on cardiovascular diseases.’ </w:t>
      </w:r>
      <w:r w:rsidRPr="0089460B">
        <w:rPr>
          <w:rFonts w:ascii="Arial" w:eastAsia="Arial Nova" w:hAnsi="Arial" w:cs="Arial"/>
          <w:i/>
          <w:iCs/>
        </w:rPr>
        <w:t>Heart</w:t>
      </w:r>
      <w:r w:rsidRPr="0089460B">
        <w:rPr>
          <w:rFonts w:ascii="Arial" w:eastAsia="Arial Nova" w:hAnsi="Arial" w:cs="Arial"/>
        </w:rPr>
        <w:t xml:space="preserve">. </w:t>
      </w:r>
      <w:hyperlink r:id="rId19" w:history="1">
        <w:r w:rsidRPr="0089460B">
          <w:rPr>
            <w:rStyle w:val="Hyperlink"/>
            <w:rFonts w:ascii="Arial" w:eastAsia="Arial Nova" w:hAnsi="Arial" w:cs="Arial"/>
          </w:rPr>
          <w:t>https://doi.org/10.1136/heartjnl-2025-327508</w:t>
        </w:r>
      </w:hyperlink>
      <w:r w:rsidRPr="0089460B">
        <w:rPr>
          <w:rFonts w:ascii="Arial" w:eastAsia="Arial Nova" w:hAnsi="Arial" w:cs="Arial"/>
        </w:rPr>
        <w:t xml:space="preserve"> </w:t>
      </w:r>
    </w:p>
    <w:p w14:paraId="66083E59" w14:textId="77777777" w:rsidR="007E479A" w:rsidRPr="0089460B" w:rsidRDefault="007E479A" w:rsidP="0089460B">
      <w:pPr>
        <w:spacing w:line="360" w:lineRule="auto"/>
        <w:rPr>
          <w:rFonts w:ascii="Arial" w:eastAsia="Arial Nova" w:hAnsi="Arial" w:cs="Arial"/>
        </w:rPr>
      </w:pPr>
      <w:r w:rsidRPr="0089460B">
        <w:rPr>
          <w:rFonts w:ascii="Arial" w:eastAsia="Arial Nova" w:hAnsi="Arial" w:cs="Arial"/>
        </w:rPr>
        <w:t xml:space="preserve">Tayal, U., Pompei, G., Wilkinson, I., Adamson, D., Sinha, A., Hildick-Smith, D., Cubbon, R., Garbi, M., Ingram, T.E., </w:t>
      </w:r>
      <w:proofErr w:type="spellStart"/>
      <w:r w:rsidRPr="0089460B">
        <w:rPr>
          <w:rFonts w:ascii="Arial" w:eastAsia="Arial Nova" w:hAnsi="Arial" w:cs="Arial"/>
        </w:rPr>
        <w:t>Colebourn</w:t>
      </w:r>
      <w:proofErr w:type="spellEnd"/>
      <w:r w:rsidRPr="0089460B">
        <w:rPr>
          <w:rFonts w:ascii="Arial" w:eastAsia="Arial Nova" w:hAnsi="Arial" w:cs="Arial"/>
        </w:rPr>
        <w:t>, C.L. and Camm, C.F. (2024). ‘Advancing the access to cardiovascular diagnosis and treatment among women with cardiovascular disease: a joint British Cardiovascular Societies’ consensus document.’ </w:t>
      </w:r>
      <w:r w:rsidRPr="0089460B">
        <w:rPr>
          <w:rFonts w:ascii="Arial" w:eastAsia="Arial Nova" w:hAnsi="Arial" w:cs="Arial"/>
          <w:i/>
          <w:iCs/>
        </w:rPr>
        <w:t>Heart</w:t>
      </w:r>
      <w:r w:rsidRPr="0089460B">
        <w:rPr>
          <w:rFonts w:ascii="Arial" w:eastAsia="Arial Nova" w:hAnsi="Arial" w:cs="Arial"/>
        </w:rPr>
        <w:t>, </w:t>
      </w:r>
      <w:r w:rsidRPr="0089460B">
        <w:rPr>
          <w:rFonts w:ascii="Arial" w:eastAsia="Arial Nova" w:hAnsi="Arial" w:cs="Arial"/>
          <w:i/>
          <w:iCs/>
        </w:rPr>
        <w:t>110</w:t>
      </w:r>
      <w:r w:rsidRPr="0089460B">
        <w:rPr>
          <w:rFonts w:ascii="Arial" w:eastAsia="Arial Nova" w:hAnsi="Arial" w:cs="Arial"/>
        </w:rPr>
        <w:t xml:space="preserve">(22), pp.e3-e15. </w:t>
      </w:r>
      <w:hyperlink r:id="rId20" w:history="1">
        <w:r w:rsidRPr="0089460B">
          <w:rPr>
            <w:rStyle w:val="Hyperlink"/>
            <w:rFonts w:ascii="Arial" w:eastAsia="Arial Nova" w:hAnsi="Arial" w:cs="Arial"/>
          </w:rPr>
          <w:t>https://doi.org/10.1136/heartjnl-2024-324625</w:t>
        </w:r>
      </w:hyperlink>
    </w:p>
    <w:p w14:paraId="654CB6EB" w14:textId="4B327986" w:rsidR="007E479A" w:rsidRPr="0089460B" w:rsidRDefault="007E479A" w:rsidP="0089460B">
      <w:pPr>
        <w:spacing w:line="360" w:lineRule="auto"/>
        <w:rPr>
          <w:rFonts w:ascii="Arial" w:eastAsia="Arial Nova" w:hAnsi="Arial" w:cs="Arial"/>
        </w:rPr>
      </w:pPr>
      <w:r w:rsidRPr="0089460B">
        <w:rPr>
          <w:rFonts w:ascii="Arial" w:eastAsia="Arial Nova" w:hAnsi="Arial" w:cs="Arial"/>
        </w:rPr>
        <w:t xml:space="preserve">The King’s Fund (2022). Cardiovascular disease in England. Available at: </w:t>
      </w:r>
      <w:hyperlink r:id="rId21" w:history="1">
        <w:r w:rsidRPr="0089460B">
          <w:rPr>
            <w:rStyle w:val="Hyperlink"/>
            <w:rFonts w:ascii="Arial" w:eastAsia="Arial Nova" w:hAnsi="Arial" w:cs="Arial"/>
          </w:rPr>
          <w:t>https://www.kingsfund.org.uk/insight-and-analysis/reports/cardiovascular-disease-england</w:t>
        </w:r>
      </w:hyperlink>
      <w:r w:rsidRPr="0089460B">
        <w:rPr>
          <w:rFonts w:ascii="Arial" w:eastAsia="Arial Nova" w:hAnsi="Arial" w:cs="Arial"/>
        </w:rPr>
        <w:t xml:space="preserve"> (Accessed </w:t>
      </w:r>
      <w:r w:rsidR="00FB39F8">
        <w:rPr>
          <w:rFonts w:ascii="Arial" w:eastAsia="Arial Nova" w:hAnsi="Arial" w:cs="Arial"/>
        </w:rPr>
        <w:t>6th July</w:t>
      </w:r>
      <w:r w:rsidRPr="0089460B">
        <w:rPr>
          <w:rFonts w:ascii="Arial" w:eastAsia="Arial Nova" w:hAnsi="Arial" w:cs="Arial"/>
        </w:rPr>
        <w:t xml:space="preserve"> 2026)</w:t>
      </w:r>
    </w:p>
    <w:p w14:paraId="163E4C7D" w14:textId="606E5126" w:rsidR="00EA3EB3" w:rsidRPr="0089460B" w:rsidRDefault="007E479A" w:rsidP="0023655A">
      <w:pPr>
        <w:spacing w:line="360" w:lineRule="auto"/>
        <w:rPr>
          <w:rFonts w:ascii="Arial" w:eastAsia="Arial Nova" w:hAnsi="Arial" w:cs="Arial"/>
        </w:rPr>
      </w:pPr>
      <w:r w:rsidRPr="0089460B">
        <w:rPr>
          <w:rFonts w:ascii="Arial" w:eastAsia="Arial Nova" w:hAnsi="Arial" w:cs="Arial"/>
        </w:rPr>
        <w:t xml:space="preserve">World Health </w:t>
      </w:r>
      <w:r w:rsidR="002C3160" w:rsidRPr="0089460B">
        <w:rPr>
          <w:rFonts w:ascii="Arial" w:eastAsia="Arial Nova" w:hAnsi="Arial" w:cs="Arial"/>
        </w:rPr>
        <w:t>Organisation</w:t>
      </w:r>
      <w:r w:rsidRPr="0089460B">
        <w:rPr>
          <w:rFonts w:ascii="Arial" w:eastAsia="Arial Nova" w:hAnsi="Arial" w:cs="Arial"/>
        </w:rPr>
        <w:t xml:space="preserve"> (2025). Cardiovascular diseases (CVDs). Available at: </w:t>
      </w:r>
      <w:hyperlink r:id="rId22" w:history="1">
        <w:r w:rsidRPr="0089460B">
          <w:rPr>
            <w:rStyle w:val="Hyperlink"/>
            <w:rFonts w:ascii="Arial" w:eastAsia="Arial Nova" w:hAnsi="Arial" w:cs="Arial"/>
          </w:rPr>
          <w:t>https://www.who.int/news-room/fact-sheets/detail/cardiovascular-diseases-(cvds)</w:t>
        </w:r>
      </w:hyperlink>
      <w:r w:rsidRPr="0089460B">
        <w:rPr>
          <w:rFonts w:ascii="Arial" w:eastAsia="Arial Nova" w:hAnsi="Arial" w:cs="Arial"/>
        </w:rPr>
        <w:t xml:space="preserve"> (Accessed </w:t>
      </w:r>
      <w:r w:rsidR="00FB39F8">
        <w:rPr>
          <w:rFonts w:ascii="Arial" w:eastAsia="Arial Nova" w:hAnsi="Arial" w:cs="Arial"/>
        </w:rPr>
        <w:t>2</w:t>
      </w:r>
      <w:r w:rsidR="00FB39F8" w:rsidRPr="00FB39F8">
        <w:rPr>
          <w:rFonts w:ascii="Arial" w:eastAsia="Arial Nova" w:hAnsi="Arial" w:cs="Arial"/>
          <w:vertAlign w:val="superscript"/>
        </w:rPr>
        <w:t>nd</w:t>
      </w:r>
      <w:r w:rsidR="00FB39F8">
        <w:rPr>
          <w:rFonts w:ascii="Arial" w:eastAsia="Arial Nova" w:hAnsi="Arial" w:cs="Arial"/>
        </w:rPr>
        <w:t xml:space="preserve"> July</w:t>
      </w:r>
      <w:r w:rsidRPr="0089460B">
        <w:rPr>
          <w:rFonts w:ascii="Arial" w:eastAsia="Arial Nova" w:hAnsi="Arial" w:cs="Arial"/>
        </w:rPr>
        <w:t xml:space="preserve"> 2026)</w:t>
      </w:r>
    </w:p>
    <w:p w14:paraId="0A933C92" w14:textId="77777777" w:rsidR="007E479A" w:rsidRPr="00EA3EB3" w:rsidRDefault="007E479A" w:rsidP="007E479A">
      <w:pPr>
        <w:rPr>
          <w:rFonts w:ascii="Arial" w:eastAsia="Arial Nova" w:hAnsi="Arial" w:cs="Arial"/>
        </w:rPr>
      </w:pPr>
    </w:p>
    <w:p w14:paraId="132A0606" w14:textId="5D448CB4" w:rsidR="00E668E6" w:rsidRDefault="00E668E6" w:rsidP="0023655A">
      <w:pPr>
        <w:rPr>
          <w:rFonts w:ascii="Arial" w:eastAsia="Arial Nova" w:hAnsi="Arial" w:cs="Arial"/>
        </w:rPr>
      </w:pPr>
    </w:p>
    <w:p w14:paraId="431DB1F0" w14:textId="1B2271BB" w:rsidR="00C84D62" w:rsidRDefault="00C84D62">
      <w:pPr>
        <w:rPr>
          <w:rFonts w:ascii="Arial" w:hAnsi="Arial" w:cs="Arial"/>
        </w:rPr>
      </w:pPr>
    </w:p>
    <w:p w14:paraId="3FE7B5C1" w14:textId="77777777" w:rsidR="006004CA" w:rsidRDefault="006004CA">
      <w:pPr>
        <w:rPr>
          <w:rFonts w:ascii="Arial" w:hAnsi="Arial" w:cs="Arial"/>
        </w:rPr>
      </w:pPr>
    </w:p>
    <w:p w14:paraId="1EA1EB7C" w14:textId="5CEB9213" w:rsidR="001009A1" w:rsidRPr="00C12E7E" w:rsidRDefault="00D307F9" w:rsidP="0017217F">
      <w:pPr>
        <w:rPr>
          <w:rFonts w:ascii="Arial" w:hAnsi="Arial" w:cs="Arial"/>
        </w:rPr>
      </w:pPr>
      <w:r>
        <w:rPr>
          <w:rFonts w:ascii="Arial" w:hAnsi="Arial" w:cs="Arial"/>
          <w:b/>
          <w:bCs/>
        </w:rPr>
        <w:t xml:space="preserve"> </w:t>
      </w:r>
    </w:p>
    <w:sectPr w:rsidR="001009A1" w:rsidRPr="00C12E7E">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BB07E" w14:textId="77777777" w:rsidR="00C47F2B" w:rsidRDefault="00C47F2B" w:rsidP="003826B5">
      <w:pPr>
        <w:spacing w:after="0" w:line="240" w:lineRule="auto"/>
      </w:pPr>
      <w:r>
        <w:separator/>
      </w:r>
    </w:p>
  </w:endnote>
  <w:endnote w:type="continuationSeparator" w:id="0">
    <w:p w14:paraId="32FA400C" w14:textId="77777777" w:rsidR="00C47F2B" w:rsidRDefault="00C47F2B" w:rsidP="00382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5EC95" w14:textId="77777777" w:rsidR="00C47F2B" w:rsidRDefault="00C47F2B" w:rsidP="003826B5">
      <w:pPr>
        <w:spacing w:after="0" w:line="240" w:lineRule="auto"/>
      </w:pPr>
      <w:r>
        <w:separator/>
      </w:r>
    </w:p>
  </w:footnote>
  <w:footnote w:type="continuationSeparator" w:id="0">
    <w:p w14:paraId="76EA67EF" w14:textId="77777777" w:rsidR="00C47F2B" w:rsidRDefault="00C47F2B" w:rsidP="003826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8980657"/>
      <w:docPartObj>
        <w:docPartGallery w:val="Page Numbers (Top of Page)"/>
        <w:docPartUnique/>
      </w:docPartObj>
    </w:sdtPr>
    <w:sdtEndPr>
      <w:rPr>
        <w:noProof/>
      </w:rPr>
    </w:sdtEndPr>
    <w:sdtContent>
      <w:p w14:paraId="30A26E78" w14:textId="34EC9BA9" w:rsidR="003826B5" w:rsidRDefault="003826B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DB0BAAC" w14:textId="77777777" w:rsidR="003826B5" w:rsidRDefault="003826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A36EF"/>
    <w:multiLevelType w:val="hybridMultilevel"/>
    <w:tmpl w:val="3B021E4E"/>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1" w15:restartNumberingAfterBreak="0">
    <w:nsid w:val="521415BA"/>
    <w:multiLevelType w:val="multilevel"/>
    <w:tmpl w:val="60425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56738A"/>
    <w:multiLevelType w:val="hybridMultilevel"/>
    <w:tmpl w:val="75245C5C"/>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3" w15:restartNumberingAfterBreak="0">
    <w:nsid w:val="6B336102"/>
    <w:multiLevelType w:val="hybridMultilevel"/>
    <w:tmpl w:val="99F8440A"/>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4" w15:restartNumberingAfterBreak="0">
    <w:nsid w:val="725E4061"/>
    <w:multiLevelType w:val="multilevel"/>
    <w:tmpl w:val="03C87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8803158">
    <w:abstractNumId w:val="2"/>
  </w:num>
  <w:num w:numId="2" w16cid:durableId="733091521">
    <w:abstractNumId w:val="3"/>
  </w:num>
  <w:num w:numId="3" w16cid:durableId="1765103885">
    <w:abstractNumId w:val="0"/>
  </w:num>
  <w:num w:numId="4" w16cid:durableId="61367521">
    <w:abstractNumId w:val="4"/>
  </w:num>
  <w:num w:numId="5" w16cid:durableId="185259689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E7E"/>
    <w:rsid w:val="00006792"/>
    <w:rsid w:val="000135ED"/>
    <w:rsid w:val="00016EB1"/>
    <w:rsid w:val="0002222B"/>
    <w:rsid w:val="00023E0A"/>
    <w:rsid w:val="00025749"/>
    <w:rsid w:val="00031A51"/>
    <w:rsid w:val="000737A4"/>
    <w:rsid w:val="0007582A"/>
    <w:rsid w:val="000772B2"/>
    <w:rsid w:val="00077B23"/>
    <w:rsid w:val="00083B32"/>
    <w:rsid w:val="000A183E"/>
    <w:rsid w:val="000B2EC5"/>
    <w:rsid w:val="000C5126"/>
    <w:rsid w:val="000C5589"/>
    <w:rsid w:val="000D148E"/>
    <w:rsid w:val="000D1682"/>
    <w:rsid w:val="000D5D94"/>
    <w:rsid w:val="000D7BFA"/>
    <w:rsid w:val="000E0C87"/>
    <w:rsid w:val="000E0CE4"/>
    <w:rsid w:val="000E5579"/>
    <w:rsid w:val="001009A1"/>
    <w:rsid w:val="00104E77"/>
    <w:rsid w:val="00105DED"/>
    <w:rsid w:val="001062D2"/>
    <w:rsid w:val="00111875"/>
    <w:rsid w:val="0012411B"/>
    <w:rsid w:val="00127C82"/>
    <w:rsid w:val="001353E8"/>
    <w:rsid w:val="00140C2B"/>
    <w:rsid w:val="001466DC"/>
    <w:rsid w:val="00167670"/>
    <w:rsid w:val="0017217F"/>
    <w:rsid w:val="001734E6"/>
    <w:rsid w:val="0018173E"/>
    <w:rsid w:val="00181BD4"/>
    <w:rsid w:val="00182E57"/>
    <w:rsid w:val="00187DED"/>
    <w:rsid w:val="00194997"/>
    <w:rsid w:val="001A4622"/>
    <w:rsid w:val="001C45B5"/>
    <w:rsid w:val="001C483D"/>
    <w:rsid w:val="001C497D"/>
    <w:rsid w:val="00212D88"/>
    <w:rsid w:val="00232747"/>
    <w:rsid w:val="00233E89"/>
    <w:rsid w:val="0023655A"/>
    <w:rsid w:val="00246D8E"/>
    <w:rsid w:val="00263C0A"/>
    <w:rsid w:val="002646B3"/>
    <w:rsid w:val="0026556F"/>
    <w:rsid w:val="002751A7"/>
    <w:rsid w:val="00275F47"/>
    <w:rsid w:val="00276569"/>
    <w:rsid w:val="00281BE9"/>
    <w:rsid w:val="002820FE"/>
    <w:rsid w:val="00282C4F"/>
    <w:rsid w:val="002A0816"/>
    <w:rsid w:val="002B79AC"/>
    <w:rsid w:val="002C0DB9"/>
    <w:rsid w:val="002C3160"/>
    <w:rsid w:val="002C5BB4"/>
    <w:rsid w:val="002D2E43"/>
    <w:rsid w:val="002F0178"/>
    <w:rsid w:val="002F2252"/>
    <w:rsid w:val="003019A0"/>
    <w:rsid w:val="003024F4"/>
    <w:rsid w:val="00306482"/>
    <w:rsid w:val="00310F4F"/>
    <w:rsid w:val="00314710"/>
    <w:rsid w:val="00325805"/>
    <w:rsid w:val="00327304"/>
    <w:rsid w:val="00327698"/>
    <w:rsid w:val="00337844"/>
    <w:rsid w:val="00355C52"/>
    <w:rsid w:val="00356B8B"/>
    <w:rsid w:val="00357A80"/>
    <w:rsid w:val="003826B5"/>
    <w:rsid w:val="00386443"/>
    <w:rsid w:val="003929CE"/>
    <w:rsid w:val="003B75A2"/>
    <w:rsid w:val="00405BD8"/>
    <w:rsid w:val="00407943"/>
    <w:rsid w:val="00415337"/>
    <w:rsid w:val="0043209F"/>
    <w:rsid w:val="00457EA1"/>
    <w:rsid w:val="004642C1"/>
    <w:rsid w:val="00465E7D"/>
    <w:rsid w:val="00474631"/>
    <w:rsid w:val="004832B6"/>
    <w:rsid w:val="00487582"/>
    <w:rsid w:val="004968A4"/>
    <w:rsid w:val="00497FBB"/>
    <w:rsid w:val="004B4ABA"/>
    <w:rsid w:val="004C5936"/>
    <w:rsid w:val="004C6E57"/>
    <w:rsid w:val="004D4615"/>
    <w:rsid w:val="004E045F"/>
    <w:rsid w:val="00505B1A"/>
    <w:rsid w:val="005103BD"/>
    <w:rsid w:val="00526F33"/>
    <w:rsid w:val="00534FBF"/>
    <w:rsid w:val="00560B89"/>
    <w:rsid w:val="0057668D"/>
    <w:rsid w:val="005861EE"/>
    <w:rsid w:val="005A0C39"/>
    <w:rsid w:val="005A0E33"/>
    <w:rsid w:val="005A586D"/>
    <w:rsid w:val="005A5C33"/>
    <w:rsid w:val="005D638C"/>
    <w:rsid w:val="005E5203"/>
    <w:rsid w:val="006004CA"/>
    <w:rsid w:val="00600C42"/>
    <w:rsid w:val="00602504"/>
    <w:rsid w:val="00617921"/>
    <w:rsid w:val="006325C6"/>
    <w:rsid w:val="00637733"/>
    <w:rsid w:val="00642E0F"/>
    <w:rsid w:val="00644A29"/>
    <w:rsid w:val="006511D6"/>
    <w:rsid w:val="00653CF1"/>
    <w:rsid w:val="00653DC5"/>
    <w:rsid w:val="00664B0D"/>
    <w:rsid w:val="0066569A"/>
    <w:rsid w:val="00684B3A"/>
    <w:rsid w:val="00685FF7"/>
    <w:rsid w:val="00687EE0"/>
    <w:rsid w:val="00691149"/>
    <w:rsid w:val="006911AE"/>
    <w:rsid w:val="0069311B"/>
    <w:rsid w:val="006A12AE"/>
    <w:rsid w:val="006B04CF"/>
    <w:rsid w:val="006D1160"/>
    <w:rsid w:val="006D306A"/>
    <w:rsid w:val="006E23F4"/>
    <w:rsid w:val="006E3AB1"/>
    <w:rsid w:val="006F303E"/>
    <w:rsid w:val="00702C51"/>
    <w:rsid w:val="00706C95"/>
    <w:rsid w:val="007144CD"/>
    <w:rsid w:val="007300CE"/>
    <w:rsid w:val="007335A5"/>
    <w:rsid w:val="00734D4F"/>
    <w:rsid w:val="00752EE1"/>
    <w:rsid w:val="00756CD2"/>
    <w:rsid w:val="00762D3D"/>
    <w:rsid w:val="007645A2"/>
    <w:rsid w:val="00774069"/>
    <w:rsid w:val="00783CE7"/>
    <w:rsid w:val="00784FB9"/>
    <w:rsid w:val="0078560F"/>
    <w:rsid w:val="00797CED"/>
    <w:rsid w:val="007A6818"/>
    <w:rsid w:val="007B7E1F"/>
    <w:rsid w:val="007D13F7"/>
    <w:rsid w:val="007D6B13"/>
    <w:rsid w:val="007E479A"/>
    <w:rsid w:val="007E565E"/>
    <w:rsid w:val="007F64FD"/>
    <w:rsid w:val="0080656C"/>
    <w:rsid w:val="00806AFE"/>
    <w:rsid w:val="00813260"/>
    <w:rsid w:val="008154C2"/>
    <w:rsid w:val="0083288A"/>
    <w:rsid w:val="008501B8"/>
    <w:rsid w:val="00883151"/>
    <w:rsid w:val="00883170"/>
    <w:rsid w:val="00891461"/>
    <w:rsid w:val="0089460B"/>
    <w:rsid w:val="008B3C84"/>
    <w:rsid w:val="008B774F"/>
    <w:rsid w:val="008D038F"/>
    <w:rsid w:val="008D0BED"/>
    <w:rsid w:val="008D71B1"/>
    <w:rsid w:val="008E2DFD"/>
    <w:rsid w:val="008E4962"/>
    <w:rsid w:val="008E5B05"/>
    <w:rsid w:val="008E7030"/>
    <w:rsid w:val="008E7841"/>
    <w:rsid w:val="0090024D"/>
    <w:rsid w:val="00906FF1"/>
    <w:rsid w:val="00923E97"/>
    <w:rsid w:val="00932582"/>
    <w:rsid w:val="00937DB0"/>
    <w:rsid w:val="00940BF2"/>
    <w:rsid w:val="009444AB"/>
    <w:rsid w:val="009501FA"/>
    <w:rsid w:val="0095788F"/>
    <w:rsid w:val="0096437E"/>
    <w:rsid w:val="00982D29"/>
    <w:rsid w:val="00982D2C"/>
    <w:rsid w:val="00985B20"/>
    <w:rsid w:val="009A7BCD"/>
    <w:rsid w:val="009B0A90"/>
    <w:rsid w:val="009D3304"/>
    <w:rsid w:val="009E10CA"/>
    <w:rsid w:val="009F3042"/>
    <w:rsid w:val="00A0090F"/>
    <w:rsid w:val="00A100B4"/>
    <w:rsid w:val="00A3091D"/>
    <w:rsid w:val="00A31324"/>
    <w:rsid w:val="00A34A88"/>
    <w:rsid w:val="00A353DE"/>
    <w:rsid w:val="00A53F9D"/>
    <w:rsid w:val="00A73E28"/>
    <w:rsid w:val="00A84EB2"/>
    <w:rsid w:val="00A9753C"/>
    <w:rsid w:val="00A97AA5"/>
    <w:rsid w:val="00AB210F"/>
    <w:rsid w:val="00AB47F4"/>
    <w:rsid w:val="00AC1DE5"/>
    <w:rsid w:val="00AC7460"/>
    <w:rsid w:val="00AD715A"/>
    <w:rsid w:val="00AE3571"/>
    <w:rsid w:val="00AE5348"/>
    <w:rsid w:val="00B05AD1"/>
    <w:rsid w:val="00B15018"/>
    <w:rsid w:val="00B264B4"/>
    <w:rsid w:val="00B26D1A"/>
    <w:rsid w:val="00B301FF"/>
    <w:rsid w:val="00B34FBF"/>
    <w:rsid w:val="00B529EA"/>
    <w:rsid w:val="00B5609F"/>
    <w:rsid w:val="00B60507"/>
    <w:rsid w:val="00B65824"/>
    <w:rsid w:val="00B67A14"/>
    <w:rsid w:val="00B776C3"/>
    <w:rsid w:val="00B83514"/>
    <w:rsid w:val="00B836E0"/>
    <w:rsid w:val="00B8716B"/>
    <w:rsid w:val="00B95657"/>
    <w:rsid w:val="00BA6826"/>
    <w:rsid w:val="00BB052B"/>
    <w:rsid w:val="00BB59F4"/>
    <w:rsid w:val="00BD7E66"/>
    <w:rsid w:val="00BF1D12"/>
    <w:rsid w:val="00C0031A"/>
    <w:rsid w:val="00C12E7E"/>
    <w:rsid w:val="00C17B83"/>
    <w:rsid w:val="00C17BB1"/>
    <w:rsid w:val="00C20E39"/>
    <w:rsid w:val="00C33269"/>
    <w:rsid w:val="00C349AE"/>
    <w:rsid w:val="00C47F2B"/>
    <w:rsid w:val="00C507C4"/>
    <w:rsid w:val="00C513CE"/>
    <w:rsid w:val="00C75B3B"/>
    <w:rsid w:val="00C81E72"/>
    <w:rsid w:val="00C84B42"/>
    <w:rsid w:val="00C84D62"/>
    <w:rsid w:val="00CC0086"/>
    <w:rsid w:val="00CC07AC"/>
    <w:rsid w:val="00CC142C"/>
    <w:rsid w:val="00CC5516"/>
    <w:rsid w:val="00CD18FA"/>
    <w:rsid w:val="00CF35C6"/>
    <w:rsid w:val="00D01671"/>
    <w:rsid w:val="00D04420"/>
    <w:rsid w:val="00D051A3"/>
    <w:rsid w:val="00D05672"/>
    <w:rsid w:val="00D268B4"/>
    <w:rsid w:val="00D27326"/>
    <w:rsid w:val="00D30146"/>
    <w:rsid w:val="00D307F9"/>
    <w:rsid w:val="00D44B3E"/>
    <w:rsid w:val="00D53B7D"/>
    <w:rsid w:val="00D54044"/>
    <w:rsid w:val="00D5740B"/>
    <w:rsid w:val="00D65D02"/>
    <w:rsid w:val="00D7041D"/>
    <w:rsid w:val="00D710E5"/>
    <w:rsid w:val="00D7499E"/>
    <w:rsid w:val="00D8259E"/>
    <w:rsid w:val="00DA473A"/>
    <w:rsid w:val="00DB0AA6"/>
    <w:rsid w:val="00DD421C"/>
    <w:rsid w:val="00DD579F"/>
    <w:rsid w:val="00DE2C1F"/>
    <w:rsid w:val="00DE4CEE"/>
    <w:rsid w:val="00DE55D3"/>
    <w:rsid w:val="00DF4D70"/>
    <w:rsid w:val="00DF6D9B"/>
    <w:rsid w:val="00DF6DE3"/>
    <w:rsid w:val="00E03676"/>
    <w:rsid w:val="00E26559"/>
    <w:rsid w:val="00E32236"/>
    <w:rsid w:val="00E34F63"/>
    <w:rsid w:val="00E4346F"/>
    <w:rsid w:val="00E46704"/>
    <w:rsid w:val="00E553B5"/>
    <w:rsid w:val="00E57D53"/>
    <w:rsid w:val="00E609C5"/>
    <w:rsid w:val="00E667C2"/>
    <w:rsid w:val="00E668E6"/>
    <w:rsid w:val="00E66AFB"/>
    <w:rsid w:val="00E7416B"/>
    <w:rsid w:val="00E92405"/>
    <w:rsid w:val="00E95BC4"/>
    <w:rsid w:val="00E95C1D"/>
    <w:rsid w:val="00E97C9C"/>
    <w:rsid w:val="00EA3EB3"/>
    <w:rsid w:val="00EA599E"/>
    <w:rsid w:val="00EC172B"/>
    <w:rsid w:val="00EC37A6"/>
    <w:rsid w:val="00EC78C9"/>
    <w:rsid w:val="00EE28BD"/>
    <w:rsid w:val="00EE2AEE"/>
    <w:rsid w:val="00EE7337"/>
    <w:rsid w:val="00F00E31"/>
    <w:rsid w:val="00F20E06"/>
    <w:rsid w:val="00F32403"/>
    <w:rsid w:val="00F46A56"/>
    <w:rsid w:val="00F46BE1"/>
    <w:rsid w:val="00F566D7"/>
    <w:rsid w:val="00F570EC"/>
    <w:rsid w:val="00F67D61"/>
    <w:rsid w:val="00F70744"/>
    <w:rsid w:val="00F85178"/>
    <w:rsid w:val="00FA6C51"/>
    <w:rsid w:val="00FB39F8"/>
    <w:rsid w:val="00FB55CD"/>
    <w:rsid w:val="00FC12F7"/>
    <w:rsid w:val="00FC327D"/>
    <w:rsid w:val="00FD13C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CEA10"/>
  <w15:chartTrackingRefBased/>
  <w15:docId w15:val="{A61042AC-710E-4F4F-9659-A47EEE942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1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1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2E7E"/>
    <w:rPr>
      <w:rFonts w:eastAsiaTheme="majorEastAsia" w:cstheme="majorBidi"/>
      <w:color w:val="272727" w:themeColor="text1" w:themeTint="D8"/>
    </w:rPr>
  </w:style>
  <w:style w:type="paragraph" w:styleId="Title">
    <w:name w:val="Title"/>
    <w:basedOn w:val="Normal"/>
    <w:next w:val="Normal"/>
    <w:link w:val="TitleChar"/>
    <w:uiPriority w:val="10"/>
    <w:qFormat/>
    <w:rsid w:val="00C1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2E7E"/>
    <w:pPr>
      <w:spacing w:before="160"/>
      <w:jc w:val="center"/>
    </w:pPr>
    <w:rPr>
      <w:i/>
      <w:iCs/>
      <w:color w:val="404040" w:themeColor="text1" w:themeTint="BF"/>
    </w:rPr>
  </w:style>
  <w:style w:type="character" w:customStyle="1" w:styleId="QuoteChar">
    <w:name w:val="Quote Char"/>
    <w:basedOn w:val="DefaultParagraphFont"/>
    <w:link w:val="Quote"/>
    <w:uiPriority w:val="29"/>
    <w:rsid w:val="00C12E7E"/>
    <w:rPr>
      <w:i/>
      <w:iCs/>
      <w:color w:val="404040" w:themeColor="text1" w:themeTint="BF"/>
    </w:rPr>
  </w:style>
  <w:style w:type="paragraph" w:styleId="ListParagraph">
    <w:name w:val="List Paragraph"/>
    <w:basedOn w:val="Normal"/>
    <w:uiPriority w:val="34"/>
    <w:qFormat/>
    <w:rsid w:val="00C12E7E"/>
    <w:pPr>
      <w:ind w:left="720"/>
      <w:contextualSpacing/>
    </w:pPr>
  </w:style>
  <w:style w:type="character" w:styleId="IntenseEmphasis">
    <w:name w:val="Intense Emphasis"/>
    <w:basedOn w:val="DefaultParagraphFont"/>
    <w:uiPriority w:val="21"/>
    <w:qFormat/>
    <w:rsid w:val="00C12E7E"/>
    <w:rPr>
      <w:i/>
      <w:iCs/>
      <w:color w:val="0F4761" w:themeColor="accent1" w:themeShade="BF"/>
    </w:rPr>
  </w:style>
  <w:style w:type="paragraph" w:styleId="IntenseQuote">
    <w:name w:val="Intense Quote"/>
    <w:basedOn w:val="Normal"/>
    <w:next w:val="Normal"/>
    <w:link w:val="IntenseQuoteChar"/>
    <w:uiPriority w:val="30"/>
    <w:qFormat/>
    <w:rsid w:val="00C1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2E7E"/>
    <w:rPr>
      <w:i/>
      <w:iCs/>
      <w:color w:val="0F4761" w:themeColor="accent1" w:themeShade="BF"/>
    </w:rPr>
  </w:style>
  <w:style w:type="character" w:styleId="IntenseReference">
    <w:name w:val="Intense Reference"/>
    <w:basedOn w:val="DefaultParagraphFont"/>
    <w:uiPriority w:val="32"/>
    <w:qFormat/>
    <w:rsid w:val="00C12E7E"/>
    <w:rPr>
      <w:b/>
      <w:bCs/>
      <w:smallCaps/>
      <w:color w:val="0F4761" w:themeColor="accent1" w:themeShade="BF"/>
      <w:spacing w:val="5"/>
    </w:rPr>
  </w:style>
  <w:style w:type="table" w:styleId="TableGrid">
    <w:name w:val="Table Grid"/>
    <w:basedOn w:val="TableNormal"/>
    <w:uiPriority w:val="39"/>
    <w:rsid w:val="00C12E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12E7E"/>
    <w:rPr>
      <w:color w:val="467886" w:themeColor="hyperlink"/>
      <w:u w:val="single"/>
    </w:rPr>
  </w:style>
  <w:style w:type="character" w:styleId="UnresolvedMention">
    <w:name w:val="Unresolved Mention"/>
    <w:basedOn w:val="DefaultParagraphFont"/>
    <w:uiPriority w:val="99"/>
    <w:semiHidden/>
    <w:unhideWhenUsed/>
    <w:rsid w:val="00C12E7E"/>
    <w:rPr>
      <w:color w:val="605E5C"/>
      <w:shd w:val="clear" w:color="auto" w:fill="E1DFDD"/>
    </w:rPr>
  </w:style>
  <w:style w:type="paragraph" w:styleId="TOC1">
    <w:name w:val="toc 1"/>
    <w:basedOn w:val="Normal"/>
    <w:next w:val="Normal"/>
    <w:autoRedefine/>
    <w:uiPriority w:val="39"/>
    <w:unhideWhenUsed/>
    <w:rsid w:val="00534FBF"/>
    <w:pPr>
      <w:spacing w:after="100"/>
    </w:pPr>
  </w:style>
  <w:style w:type="paragraph" w:styleId="TOC2">
    <w:name w:val="toc 2"/>
    <w:basedOn w:val="Normal"/>
    <w:next w:val="Normal"/>
    <w:autoRedefine/>
    <w:uiPriority w:val="39"/>
    <w:unhideWhenUsed/>
    <w:rsid w:val="00AB47F4"/>
    <w:pPr>
      <w:spacing w:after="100"/>
      <w:ind w:left="220"/>
    </w:pPr>
  </w:style>
  <w:style w:type="paragraph" w:styleId="Header">
    <w:name w:val="header"/>
    <w:basedOn w:val="Normal"/>
    <w:link w:val="HeaderChar"/>
    <w:uiPriority w:val="99"/>
    <w:unhideWhenUsed/>
    <w:rsid w:val="003826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6B5"/>
  </w:style>
  <w:style w:type="paragraph" w:styleId="Footer">
    <w:name w:val="footer"/>
    <w:basedOn w:val="Normal"/>
    <w:link w:val="FooterChar"/>
    <w:uiPriority w:val="99"/>
    <w:unhideWhenUsed/>
    <w:rsid w:val="003826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6B5"/>
  </w:style>
  <w:style w:type="paragraph" w:styleId="NormalWeb">
    <w:name w:val="Normal (Web)"/>
    <w:basedOn w:val="Normal"/>
    <w:uiPriority w:val="99"/>
    <w:semiHidden/>
    <w:unhideWhenUsed/>
    <w:rsid w:val="00EE28B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2968/bjca.2023.0036" TargetMode="External"/><Relationship Id="rId18" Type="http://schemas.openxmlformats.org/officeDocument/2006/relationships/hyperlink" Target="https://doi.org/10.1016/j.jclinepi.2024.111572" TargetMode="External"/><Relationship Id="rId3" Type="http://schemas.openxmlformats.org/officeDocument/2006/relationships/styles" Target="styles.xml"/><Relationship Id="rId21" Type="http://schemas.openxmlformats.org/officeDocument/2006/relationships/hyperlink" Target="https://www.kingsfund.org.uk/insight-and-analysis/reports/cardiovascular-disease-england" TargetMode="External"/><Relationship Id="rId7" Type="http://schemas.openxmlformats.org/officeDocument/2006/relationships/endnotes" Target="endnotes.xml"/><Relationship Id="rId12" Type="http://schemas.openxmlformats.org/officeDocument/2006/relationships/hyperlink" Target="https://doi.org/10.1007/s40615-025-02732-y" TargetMode="External"/><Relationship Id="rId17" Type="http://schemas.openxmlformats.org/officeDocument/2006/relationships/hyperlink" Target="https://www.england.nhs.uk/ourwork/clinical-policy/cv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61/CIRCHEARTFAILURE.119.006472" TargetMode="External"/><Relationship Id="rId20" Type="http://schemas.openxmlformats.org/officeDocument/2006/relationships/hyperlink" Target="https://doi.org/10.1136/heartjnl-2024-3246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hf.org.uk/-/media/files/for-professionals/research/heart-statistics/bhf-cvd-statistics-global-factsheet-jan26.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heartuk.org.uk/about-us/press-office" TargetMode="External"/><Relationship Id="rId23" Type="http://schemas.openxmlformats.org/officeDocument/2006/relationships/header" Target="header1.xml"/><Relationship Id="rId10" Type="http://schemas.openxmlformats.org/officeDocument/2006/relationships/hyperlink" Target="https://bhfcrc.org/bcs-consensus-uk-women-underdiagnosed-and-undertreated-for-heart-disease/" TargetMode="External"/><Relationship Id="rId19" Type="http://schemas.openxmlformats.org/officeDocument/2006/relationships/hyperlink" Target="https://doi.org/10.1136/heartjnl-2025-327508" TargetMode="External"/><Relationship Id="rId4" Type="http://schemas.openxmlformats.org/officeDocument/2006/relationships/settings" Target="settings.xml"/><Relationship Id="rId9" Type="http://schemas.openxmlformats.org/officeDocument/2006/relationships/hyperlink" Target="https://doi.org/10.1136/heartjnl-2021-319566" TargetMode="External"/><Relationship Id="rId14" Type="http://schemas.openxmlformats.org/officeDocument/2006/relationships/hyperlink" Target="https://doi.org/10.1201/9781003000532" TargetMode="External"/><Relationship Id="rId22" Type="http://schemas.openxmlformats.org/officeDocument/2006/relationships/hyperlink" Target="https://www.who.int/news-room/fact-sheets/detail/cardiovascular-diseases-(cv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C55F1-3EA5-4186-9BDB-5E1EE5987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5131</Words>
  <Characters>29247</Characters>
  <Application>Microsoft Office Word</Application>
  <DocSecurity>0</DocSecurity>
  <Lines>243</Lines>
  <Paragraphs>68</Paragraphs>
  <ScaleCrop>false</ScaleCrop>
  <Company/>
  <LinksUpToDate>false</LinksUpToDate>
  <CharactersWithSpaces>34310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Nigat Rashid (2334484)</dc:creator>
  <cp:keywords/>
  <dc:description/>
  <cp:lastModifiedBy>Nigat Rashid (2334484)</cp:lastModifiedBy>
  <cp:revision>307</cp:revision>
  <cp:lastPrinted>2026-07-14T19:31:00Z</cp:lastPrinted>
  <dcterms:created xsi:type="dcterms:W3CDTF">2026-07-01T07:56:00Z</dcterms:created>
  <dcterms:modified xsi:type="dcterms:W3CDTF">2026-07-16T21:06:00Z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12601f41-4691-490b-aff1-12dd57287afc</vt:lpwstr>
  </property>
</Properties>
</file>