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92B6ED" w14:textId="77777777" w:rsidR="00C81F61" w:rsidRDefault="00C81F61" w:rsidP="00C81F61">
      <w:pPr>
        <w:pStyle w:val="NormalWeb"/>
        <w:rPr>
          <w:rFonts w:ascii="ArialMT" w:hAnsi="ArialMT"/>
        </w:rPr>
      </w:pPr>
      <w:r>
        <w:rPr>
          <w:rFonts w:ascii="ArialMT" w:hAnsi="ArialMT"/>
        </w:rPr>
        <w:t xml:space="preserve">Student </w:t>
      </w:r>
      <w:proofErr w:type="gramStart"/>
      <w:r>
        <w:rPr>
          <w:rFonts w:ascii="ArialMT" w:hAnsi="ArialMT"/>
        </w:rPr>
        <w:t>Number :</w:t>
      </w:r>
      <w:proofErr w:type="gramEnd"/>
      <w:r>
        <w:rPr>
          <w:rFonts w:ascii="ArialMT" w:hAnsi="ArialMT"/>
        </w:rPr>
        <w:t xml:space="preserve"> 2107256</w:t>
      </w:r>
      <w:r>
        <w:rPr>
          <w:rFonts w:ascii="ArialMT" w:hAnsi="ArialMT"/>
        </w:rPr>
        <w:br/>
      </w:r>
    </w:p>
    <w:p w14:paraId="59A28797" w14:textId="03AB9D08" w:rsidR="00C81F61" w:rsidRPr="00C81F61" w:rsidRDefault="00C81F61" w:rsidP="00C81F61">
      <w:pPr>
        <w:pStyle w:val="NormalWeb"/>
        <w:rPr>
          <w:rFonts w:ascii="ArialMT" w:hAnsi="ArialMT"/>
        </w:rPr>
      </w:pPr>
      <w:proofErr w:type="gramStart"/>
      <w:r>
        <w:rPr>
          <w:rFonts w:ascii="ArialMT" w:hAnsi="ArialMT"/>
        </w:rPr>
        <w:t>Module :</w:t>
      </w:r>
      <w:proofErr w:type="gramEnd"/>
      <w:r>
        <w:rPr>
          <w:rFonts w:ascii="ArialMT" w:hAnsi="ArialMT"/>
        </w:rPr>
        <w:t xml:space="preserve"> </w:t>
      </w:r>
      <w:r>
        <w:rPr>
          <w:rFonts w:ascii="ArialMT" w:hAnsi="ArialMT"/>
        </w:rPr>
        <w:t>Respecting Rights and Supporting Inclusion</w:t>
      </w:r>
    </w:p>
    <w:p w14:paraId="4B3886AB" w14:textId="56B11C9B" w:rsidR="00C81F61" w:rsidRDefault="00C81F61" w:rsidP="00C81F61">
      <w:pPr>
        <w:pStyle w:val="NormalWeb"/>
      </w:pPr>
      <w:r>
        <w:rPr>
          <w:rFonts w:ascii="ArialMT" w:hAnsi="ArialMT"/>
        </w:rPr>
        <w:t>Module Code : EC</w:t>
      </w:r>
      <w:r>
        <w:rPr>
          <w:rFonts w:ascii="ArialMT" w:hAnsi="ArialMT"/>
        </w:rPr>
        <w:t>ES4011</w:t>
      </w:r>
    </w:p>
    <w:p w14:paraId="31E2A33A" w14:textId="52932DA7" w:rsidR="00C81F61" w:rsidRDefault="00C81F61">
      <w:pPr>
        <w:rPr>
          <w:rFonts w:ascii="Arial" w:hAnsi="Arial" w:cs="Arial"/>
        </w:rPr>
      </w:pPr>
    </w:p>
    <w:p w14:paraId="734B5035" w14:textId="2B50FAB7" w:rsidR="00C81F61" w:rsidRDefault="00C81F61">
      <w:pPr>
        <w:rPr>
          <w:rFonts w:ascii="Arial" w:hAnsi="Arial" w:cs="Arial"/>
        </w:rPr>
      </w:pPr>
    </w:p>
    <w:p w14:paraId="5CAF02E3" w14:textId="410EB873" w:rsidR="00C81F61" w:rsidRDefault="00C81F61">
      <w:pPr>
        <w:rPr>
          <w:rFonts w:ascii="Arial" w:hAnsi="Arial" w:cs="Arial"/>
        </w:rPr>
      </w:pPr>
    </w:p>
    <w:p w14:paraId="6CC6E286" w14:textId="24ED2B36" w:rsidR="00C81F61" w:rsidRDefault="00C81F61">
      <w:pPr>
        <w:rPr>
          <w:rFonts w:ascii="Arial" w:hAnsi="Arial" w:cs="Arial"/>
        </w:rPr>
      </w:pPr>
    </w:p>
    <w:p w14:paraId="399F8C43" w14:textId="38D4B16B" w:rsidR="00C81F61" w:rsidRDefault="00C81F61">
      <w:pPr>
        <w:rPr>
          <w:rFonts w:ascii="Arial" w:hAnsi="Arial" w:cs="Arial"/>
        </w:rPr>
      </w:pPr>
    </w:p>
    <w:p w14:paraId="52A72FDC" w14:textId="72E3EA87" w:rsidR="00C81F61" w:rsidRDefault="00C81F61">
      <w:pPr>
        <w:rPr>
          <w:rFonts w:ascii="Arial" w:hAnsi="Arial" w:cs="Arial"/>
        </w:rPr>
      </w:pPr>
    </w:p>
    <w:p w14:paraId="2CA9348E" w14:textId="7251FAA2" w:rsidR="00C81F61" w:rsidRDefault="00C81F61">
      <w:pPr>
        <w:rPr>
          <w:rFonts w:ascii="Arial" w:hAnsi="Arial" w:cs="Arial"/>
        </w:rPr>
      </w:pPr>
    </w:p>
    <w:p w14:paraId="4E090AE4" w14:textId="4BF3B85A" w:rsidR="00C81F61" w:rsidRDefault="00C81F61">
      <w:pPr>
        <w:rPr>
          <w:rFonts w:ascii="Arial" w:hAnsi="Arial" w:cs="Arial"/>
        </w:rPr>
      </w:pPr>
    </w:p>
    <w:p w14:paraId="5FF42145" w14:textId="33AD4655" w:rsidR="00C81F61" w:rsidRDefault="00C81F61">
      <w:pPr>
        <w:rPr>
          <w:rFonts w:ascii="Arial" w:hAnsi="Arial" w:cs="Arial"/>
        </w:rPr>
      </w:pPr>
    </w:p>
    <w:p w14:paraId="197004CC" w14:textId="7974B862" w:rsidR="00C81F61" w:rsidRDefault="00C81F61">
      <w:pPr>
        <w:rPr>
          <w:rFonts w:ascii="Arial" w:hAnsi="Arial" w:cs="Arial"/>
        </w:rPr>
      </w:pPr>
    </w:p>
    <w:p w14:paraId="0DD2833D" w14:textId="6001638B" w:rsidR="00C81F61" w:rsidRDefault="00C81F61">
      <w:pPr>
        <w:rPr>
          <w:rFonts w:ascii="Arial" w:hAnsi="Arial" w:cs="Arial"/>
        </w:rPr>
      </w:pPr>
    </w:p>
    <w:p w14:paraId="3054C807" w14:textId="3F8A8A09" w:rsidR="00C81F61" w:rsidRDefault="00C81F61">
      <w:pPr>
        <w:rPr>
          <w:rFonts w:ascii="Arial" w:hAnsi="Arial" w:cs="Arial"/>
        </w:rPr>
      </w:pPr>
    </w:p>
    <w:p w14:paraId="40DE5EC6" w14:textId="2DE6B429" w:rsidR="00C81F61" w:rsidRDefault="00C81F61">
      <w:pPr>
        <w:rPr>
          <w:rFonts w:ascii="Arial" w:hAnsi="Arial" w:cs="Arial"/>
        </w:rPr>
      </w:pPr>
    </w:p>
    <w:p w14:paraId="069A67C2" w14:textId="6C8B2F4D" w:rsidR="00C81F61" w:rsidRDefault="00C81F61">
      <w:pPr>
        <w:rPr>
          <w:rFonts w:ascii="Arial" w:hAnsi="Arial" w:cs="Arial"/>
        </w:rPr>
      </w:pPr>
    </w:p>
    <w:p w14:paraId="32A29529" w14:textId="224106DC" w:rsidR="00C81F61" w:rsidRDefault="00C81F61">
      <w:pPr>
        <w:rPr>
          <w:rFonts w:ascii="Arial" w:hAnsi="Arial" w:cs="Arial"/>
        </w:rPr>
      </w:pPr>
    </w:p>
    <w:p w14:paraId="33B0EBE8" w14:textId="2556EFC9" w:rsidR="00C81F61" w:rsidRDefault="00C81F61">
      <w:pPr>
        <w:rPr>
          <w:rFonts w:ascii="Arial" w:hAnsi="Arial" w:cs="Arial"/>
        </w:rPr>
      </w:pPr>
    </w:p>
    <w:p w14:paraId="1339B6F5" w14:textId="282C8CAD" w:rsidR="00C81F61" w:rsidRDefault="00C81F61">
      <w:pPr>
        <w:rPr>
          <w:rFonts w:ascii="Arial" w:hAnsi="Arial" w:cs="Arial"/>
        </w:rPr>
      </w:pPr>
    </w:p>
    <w:p w14:paraId="501DA11D" w14:textId="1BBAAE54" w:rsidR="00C81F61" w:rsidRDefault="00C81F61">
      <w:pPr>
        <w:rPr>
          <w:rFonts w:ascii="Arial" w:hAnsi="Arial" w:cs="Arial"/>
        </w:rPr>
      </w:pPr>
    </w:p>
    <w:p w14:paraId="63BE895B" w14:textId="1FA854C8" w:rsidR="00C81F61" w:rsidRDefault="00C81F61">
      <w:pPr>
        <w:rPr>
          <w:rFonts w:ascii="Arial" w:hAnsi="Arial" w:cs="Arial"/>
        </w:rPr>
      </w:pPr>
    </w:p>
    <w:p w14:paraId="17C945A4" w14:textId="1F8154E9" w:rsidR="00C81F61" w:rsidRDefault="00C81F61">
      <w:pPr>
        <w:rPr>
          <w:rFonts w:ascii="Arial" w:hAnsi="Arial" w:cs="Arial"/>
        </w:rPr>
      </w:pPr>
    </w:p>
    <w:p w14:paraId="3FA32831" w14:textId="7149A675" w:rsidR="00C81F61" w:rsidRDefault="00C81F61">
      <w:pPr>
        <w:rPr>
          <w:rFonts w:ascii="Arial" w:hAnsi="Arial" w:cs="Arial"/>
        </w:rPr>
      </w:pPr>
    </w:p>
    <w:p w14:paraId="3183BB5C" w14:textId="25B77EC8" w:rsidR="00C81F61" w:rsidRDefault="00C81F61">
      <w:pPr>
        <w:rPr>
          <w:rFonts w:ascii="Arial" w:hAnsi="Arial" w:cs="Arial"/>
        </w:rPr>
      </w:pPr>
    </w:p>
    <w:p w14:paraId="0B8787A4" w14:textId="696B4EE8" w:rsidR="00C81F61" w:rsidRDefault="00C81F61">
      <w:pPr>
        <w:rPr>
          <w:rFonts w:ascii="Arial" w:hAnsi="Arial" w:cs="Arial"/>
        </w:rPr>
      </w:pPr>
    </w:p>
    <w:p w14:paraId="54BEFA30" w14:textId="3D90F075" w:rsidR="00C81F61" w:rsidRDefault="00C81F61">
      <w:pPr>
        <w:rPr>
          <w:rFonts w:ascii="Arial" w:hAnsi="Arial" w:cs="Arial"/>
        </w:rPr>
      </w:pPr>
    </w:p>
    <w:p w14:paraId="7C659D5B" w14:textId="615298A1" w:rsidR="00C81F61" w:rsidRDefault="00C81F61">
      <w:pPr>
        <w:rPr>
          <w:rFonts w:ascii="Arial" w:hAnsi="Arial" w:cs="Arial"/>
        </w:rPr>
      </w:pPr>
    </w:p>
    <w:p w14:paraId="38B639F9" w14:textId="41DAC4FF" w:rsidR="00C81F61" w:rsidRDefault="00C81F61">
      <w:pPr>
        <w:rPr>
          <w:rFonts w:ascii="Arial" w:hAnsi="Arial" w:cs="Arial"/>
        </w:rPr>
      </w:pPr>
    </w:p>
    <w:p w14:paraId="00C445AE" w14:textId="04B1CBED" w:rsidR="00C81F61" w:rsidRDefault="00C81F61">
      <w:pPr>
        <w:rPr>
          <w:rFonts w:ascii="Arial" w:hAnsi="Arial" w:cs="Arial"/>
        </w:rPr>
      </w:pPr>
    </w:p>
    <w:p w14:paraId="33E900EA" w14:textId="0CD4F0BA" w:rsidR="00C81F61" w:rsidRDefault="00C81F61">
      <w:pPr>
        <w:rPr>
          <w:rFonts w:ascii="Arial" w:hAnsi="Arial" w:cs="Arial"/>
        </w:rPr>
      </w:pPr>
    </w:p>
    <w:p w14:paraId="6023D058" w14:textId="58FCAE13" w:rsidR="00C81F61" w:rsidRDefault="00C81F61">
      <w:pPr>
        <w:rPr>
          <w:rFonts w:ascii="Arial" w:hAnsi="Arial" w:cs="Arial"/>
        </w:rPr>
      </w:pPr>
    </w:p>
    <w:p w14:paraId="70AEF8D9" w14:textId="038D96E5" w:rsidR="00C81F61" w:rsidRDefault="00C81F61">
      <w:pPr>
        <w:rPr>
          <w:rFonts w:ascii="Arial" w:hAnsi="Arial" w:cs="Arial"/>
        </w:rPr>
      </w:pPr>
    </w:p>
    <w:p w14:paraId="69E27E9E" w14:textId="312072C7" w:rsidR="00C81F61" w:rsidRDefault="00C81F61">
      <w:pPr>
        <w:rPr>
          <w:rFonts w:ascii="Arial" w:hAnsi="Arial" w:cs="Arial"/>
        </w:rPr>
      </w:pPr>
    </w:p>
    <w:p w14:paraId="44E00E0A" w14:textId="628775FD" w:rsidR="00C81F61" w:rsidRDefault="00C81F61">
      <w:pPr>
        <w:rPr>
          <w:rFonts w:ascii="Arial" w:hAnsi="Arial" w:cs="Arial"/>
        </w:rPr>
      </w:pPr>
    </w:p>
    <w:p w14:paraId="01C65B62" w14:textId="31AC645E" w:rsidR="00C81F61" w:rsidRDefault="00C81F61">
      <w:pPr>
        <w:rPr>
          <w:rFonts w:ascii="Arial" w:hAnsi="Arial" w:cs="Arial"/>
        </w:rPr>
      </w:pPr>
    </w:p>
    <w:p w14:paraId="3D93329B" w14:textId="53094796" w:rsidR="00C81F61" w:rsidRDefault="00C81F61">
      <w:pPr>
        <w:rPr>
          <w:rFonts w:ascii="Arial" w:hAnsi="Arial" w:cs="Arial"/>
        </w:rPr>
      </w:pPr>
    </w:p>
    <w:p w14:paraId="260C392F" w14:textId="3DFA84EF" w:rsidR="00C81F61" w:rsidRDefault="00C81F61">
      <w:pPr>
        <w:rPr>
          <w:rFonts w:ascii="Arial" w:hAnsi="Arial" w:cs="Arial"/>
        </w:rPr>
      </w:pPr>
    </w:p>
    <w:p w14:paraId="4ECA9BE4" w14:textId="4DCB5637" w:rsidR="00C81F61" w:rsidRDefault="00C81F61">
      <w:pPr>
        <w:rPr>
          <w:rFonts w:ascii="Arial" w:hAnsi="Arial" w:cs="Arial"/>
        </w:rPr>
      </w:pPr>
    </w:p>
    <w:p w14:paraId="0CB75466" w14:textId="702D8D6A" w:rsidR="00C81F61" w:rsidRDefault="00C81F61">
      <w:pPr>
        <w:rPr>
          <w:rFonts w:ascii="Arial" w:hAnsi="Arial" w:cs="Arial"/>
        </w:rPr>
      </w:pPr>
    </w:p>
    <w:p w14:paraId="1E971CD6" w14:textId="263A0500" w:rsidR="00C81F61" w:rsidRDefault="00C81F61">
      <w:pPr>
        <w:rPr>
          <w:rFonts w:ascii="Arial" w:hAnsi="Arial" w:cs="Arial"/>
        </w:rPr>
      </w:pPr>
    </w:p>
    <w:p w14:paraId="1ADEA0E0" w14:textId="69CE7CFA" w:rsidR="00C81F61" w:rsidRDefault="00C81F61">
      <w:pPr>
        <w:rPr>
          <w:rFonts w:ascii="Arial" w:hAnsi="Arial" w:cs="Arial"/>
        </w:rPr>
      </w:pPr>
    </w:p>
    <w:p w14:paraId="319D673A" w14:textId="7E8DDED4" w:rsidR="00C81F61" w:rsidRDefault="00C81F61">
      <w:pPr>
        <w:rPr>
          <w:rFonts w:ascii="Arial" w:hAnsi="Arial" w:cs="Arial"/>
        </w:rPr>
      </w:pPr>
    </w:p>
    <w:p w14:paraId="23AA6527" w14:textId="5AF73FA4" w:rsidR="00C81F61" w:rsidRDefault="00C81F61">
      <w:pPr>
        <w:rPr>
          <w:rFonts w:ascii="Arial" w:hAnsi="Arial" w:cs="Arial"/>
        </w:rPr>
      </w:pPr>
    </w:p>
    <w:p w14:paraId="5A515270" w14:textId="7CD4870C" w:rsidR="00C81F61" w:rsidRDefault="00C81F61">
      <w:pPr>
        <w:rPr>
          <w:rFonts w:ascii="Arial" w:hAnsi="Arial" w:cs="Arial"/>
        </w:rPr>
      </w:pPr>
    </w:p>
    <w:p w14:paraId="004DDAF0" w14:textId="45D4DB2A" w:rsidR="00C81F61" w:rsidRDefault="00C81F61">
      <w:pPr>
        <w:rPr>
          <w:rFonts w:ascii="Arial" w:hAnsi="Arial" w:cs="Arial"/>
        </w:rPr>
      </w:pPr>
    </w:p>
    <w:p w14:paraId="11E8BA05" w14:textId="77777777" w:rsidR="00C81F61" w:rsidRDefault="00C81F61">
      <w:pPr>
        <w:rPr>
          <w:rFonts w:ascii="Arial" w:hAnsi="Arial" w:cs="Arial"/>
        </w:rPr>
      </w:pPr>
    </w:p>
    <w:p w14:paraId="53728EDD" w14:textId="3C696208" w:rsidR="00883989" w:rsidRDefault="001D5A9A">
      <w:pPr>
        <w:rPr>
          <w:rFonts w:ascii="Arial" w:hAnsi="Arial" w:cs="Arial"/>
        </w:rPr>
      </w:pPr>
      <w:r w:rsidRPr="000A7499">
        <w:rPr>
          <w:rFonts w:ascii="Arial" w:hAnsi="Arial" w:cs="Arial"/>
        </w:rPr>
        <w:t>Education's primary goal has become inclusive education.</w:t>
      </w:r>
      <w:r>
        <w:rPr>
          <w:rFonts w:ascii="Arial" w:hAnsi="Arial" w:cs="Arial"/>
        </w:rPr>
        <w:t xml:space="preserve"> </w:t>
      </w:r>
      <w:r w:rsidR="000A7499" w:rsidRPr="000A7499">
        <w:rPr>
          <w:rFonts w:ascii="Arial" w:hAnsi="Arial" w:cs="Arial"/>
        </w:rPr>
        <w:t>According to the Welsh Government (2016), inclusion is a process that ensures that all students fully belong to the school community and allows them to access shared opportunities in ways that are appropriate for individual needs.</w:t>
      </w:r>
      <w:r w:rsidR="00B55F9A">
        <w:rPr>
          <w:rFonts w:ascii="Arial" w:hAnsi="Arial" w:cs="Arial"/>
        </w:rPr>
        <w:t xml:space="preserve"> </w:t>
      </w:r>
      <w:r w:rsidR="00B55F9A" w:rsidRPr="00B55F9A">
        <w:rPr>
          <w:rFonts w:ascii="Arial" w:hAnsi="Arial" w:cs="Arial"/>
        </w:rPr>
        <w:t>The wellness of students can be significantly enhanced by an engaging, accepting and inclusive learning environment.</w:t>
      </w:r>
      <w:r w:rsidR="000A7499" w:rsidRPr="000A7499">
        <w:rPr>
          <w:rFonts w:ascii="Arial" w:hAnsi="Arial" w:cs="Arial"/>
        </w:rPr>
        <w:t xml:space="preserve"> Legislation and policies are used to accomplish this. Legislation establishes the legal foundation for guidance and gives details on the statutory obligations and guidance that schools and other settings must </w:t>
      </w:r>
      <w:proofErr w:type="gramStart"/>
      <w:r w:rsidR="000A7499" w:rsidRPr="000A7499">
        <w:rPr>
          <w:rFonts w:ascii="Arial" w:hAnsi="Arial" w:cs="Arial"/>
        </w:rPr>
        <w:t>take into account</w:t>
      </w:r>
      <w:proofErr w:type="gramEnd"/>
      <w:r w:rsidR="0091371C">
        <w:rPr>
          <w:rFonts w:ascii="Arial" w:hAnsi="Arial" w:cs="Arial"/>
        </w:rPr>
        <w:t>, i</w:t>
      </w:r>
      <w:r w:rsidR="000A7499" w:rsidRPr="000A7499">
        <w:rPr>
          <w:rFonts w:ascii="Arial" w:hAnsi="Arial" w:cs="Arial"/>
        </w:rPr>
        <w:t>n order</w:t>
      </w:r>
      <w:r w:rsidR="005860B1">
        <w:rPr>
          <w:rFonts w:ascii="Arial" w:hAnsi="Arial" w:cs="Arial"/>
        </w:rPr>
        <w:t xml:space="preserve"> for children</w:t>
      </w:r>
      <w:r w:rsidR="000A7499" w:rsidRPr="000A7499">
        <w:rPr>
          <w:rFonts w:ascii="Arial" w:hAnsi="Arial" w:cs="Arial"/>
        </w:rPr>
        <w:t xml:space="preserve"> to develop their talents and realise their full potential. All children require a quality education and equality in daily life.</w:t>
      </w:r>
      <w:r w:rsidR="00A83A3D">
        <w:rPr>
          <w:rFonts w:ascii="Arial" w:hAnsi="Arial" w:cs="Arial"/>
        </w:rPr>
        <w:t xml:space="preserve"> </w:t>
      </w:r>
      <w:proofErr w:type="gramStart"/>
      <w:r w:rsidR="00A83A3D">
        <w:rPr>
          <w:rFonts w:ascii="Arial" w:hAnsi="Arial" w:cs="Arial"/>
        </w:rPr>
        <w:t>The Equality Act 2010</w:t>
      </w:r>
      <w:r w:rsidR="00D94426">
        <w:rPr>
          <w:rFonts w:ascii="Arial" w:hAnsi="Arial" w:cs="Arial"/>
        </w:rPr>
        <w:t>,</w:t>
      </w:r>
      <w:proofErr w:type="gramEnd"/>
      <w:r w:rsidR="00733D41">
        <w:rPr>
          <w:rFonts w:ascii="Arial" w:hAnsi="Arial" w:cs="Arial"/>
        </w:rPr>
        <w:t xml:space="preserve"> is a legislation that protects individuals</w:t>
      </w:r>
      <w:r w:rsidR="00A8641E">
        <w:rPr>
          <w:rFonts w:ascii="Arial" w:hAnsi="Arial" w:cs="Arial"/>
        </w:rPr>
        <w:t xml:space="preserve"> from any form of </w:t>
      </w:r>
      <w:r w:rsidR="00C31E75">
        <w:rPr>
          <w:rFonts w:ascii="Arial" w:hAnsi="Arial" w:cs="Arial"/>
        </w:rPr>
        <w:t>discrimination</w:t>
      </w:r>
      <w:r w:rsidR="005F726A">
        <w:rPr>
          <w:rFonts w:ascii="Arial" w:hAnsi="Arial" w:cs="Arial"/>
        </w:rPr>
        <w:t>,</w:t>
      </w:r>
      <w:r w:rsidR="00FD202A">
        <w:rPr>
          <w:rFonts w:ascii="Arial" w:hAnsi="Arial" w:cs="Arial"/>
        </w:rPr>
        <w:t xml:space="preserve"> harassment and victimisation</w:t>
      </w:r>
      <w:r w:rsidR="00ED2703">
        <w:rPr>
          <w:rFonts w:ascii="Arial" w:hAnsi="Arial" w:cs="Arial"/>
        </w:rPr>
        <w:t xml:space="preserve"> in</w:t>
      </w:r>
      <w:r w:rsidR="00756EDA">
        <w:rPr>
          <w:rFonts w:ascii="Arial" w:hAnsi="Arial" w:cs="Arial"/>
        </w:rPr>
        <w:t xml:space="preserve"> the workplace, school</w:t>
      </w:r>
      <w:r w:rsidR="005D3419">
        <w:rPr>
          <w:rFonts w:ascii="Arial" w:hAnsi="Arial" w:cs="Arial"/>
        </w:rPr>
        <w:t xml:space="preserve"> and other premises as well as when using</w:t>
      </w:r>
      <w:r w:rsidR="00E31F84">
        <w:rPr>
          <w:rFonts w:ascii="Arial" w:hAnsi="Arial" w:cs="Arial"/>
        </w:rPr>
        <w:t xml:space="preserve"> services such as transport</w:t>
      </w:r>
      <w:r w:rsidR="0056354C">
        <w:rPr>
          <w:rFonts w:ascii="Arial" w:hAnsi="Arial" w:cs="Arial"/>
        </w:rPr>
        <w:t>, restaurants and public health care</w:t>
      </w:r>
      <w:r w:rsidR="0001632D">
        <w:rPr>
          <w:rFonts w:ascii="Arial" w:hAnsi="Arial" w:cs="Arial"/>
        </w:rPr>
        <w:t>. The</w:t>
      </w:r>
      <w:r w:rsidR="007025D6">
        <w:rPr>
          <w:rFonts w:ascii="Arial" w:hAnsi="Arial" w:cs="Arial"/>
        </w:rPr>
        <w:t xml:space="preserve"> legi</w:t>
      </w:r>
      <w:r w:rsidR="00E01135">
        <w:rPr>
          <w:rFonts w:ascii="Arial" w:hAnsi="Arial" w:cs="Arial"/>
        </w:rPr>
        <w:t xml:space="preserve">slation </w:t>
      </w:r>
      <w:r w:rsidR="00D94426">
        <w:rPr>
          <w:rFonts w:ascii="Arial" w:hAnsi="Arial" w:cs="Arial"/>
        </w:rPr>
        <w:t>replaced</w:t>
      </w:r>
      <w:r w:rsidR="00284009">
        <w:rPr>
          <w:rFonts w:ascii="Arial" w:hAnsi="Arial" w:cs="Arial"/>
        </w:rPr>
        <w:t xml:space="preserve"> and redefined previous laws </w:t>
      </w:r>
      <w:r w:rsidR="00A604FE">
        <w:rPr>
          <w:rFonts w:ascii="Arial" w:hAnsi="Arial" w:cs="Arial"/>
        </w:rPr>
        <w:t>all into one act.</w:t>
      </w:r>
      <w:r w:rsidR="0019644C">
        <w:rPr>
          <w:rFonts w:ascii="Arial" w:hAnsi="Arial" w:cs="Arial"/>
        </w:rPr>
        <w:t xml:space="preserve"> </w:t>
      </w:r>
      <w:r w:rsidR="00187A36">
        <w:rPr>
          <w:rFonts w:ascii="Arial" w:hAnsi="Arial" w:cs="Arial"/>
        </w:rPr>
        <w:t>Gov</w:t>
      </w:r>
      <w:r w:rsidR="000F1C93">
        <w:rPr>
          <w:rFonts w:ascii="Arial" w:hAnsi="Arial" w:cs="Arial"/>
        </w:rPr>
        <w:t>.uk (2013) explains th</w:t>
      </w:r>
      <w:r w:rsidR="00FF7AD6">
        <w:rPr>
          <w:rFonts w:ascii="Arial" w:hAnsi="Arial" w:cs="Arial"/>
        </w:rPr>
        <w:t xml:space="preserve">e key concepts </w:t>
      </w:r>
      <w:r w:rsidR="002A715A">
        <w:rPr>
          <w:rFonts w:ascii="Arial" w:hAnsi="Arial" w:cs="Arial"/>
        </w:rPr>
        <w:t xml:space="preserve">and protected characteristics are </w:t>
      </w:r>
      <w:r w:rsidR="00290992">
        <w:rPr>
          <w:rFonts w:ascii="Arial" w:hAnsi="Arial" w:cs="Arial"/>
        </w:rPr>
        <w:t>age, disability, gender reassignment, marriage and civi</w:t>
      </w:r>
      <w:r w:rsidR="004F589E">
        <w:rPr>
          <w:rFonts w:ascii="Arial" w:hAnsi="Arial" w:cs="Arial"/>
        </w:rPr>
        <w:t>l partnership, race, religion, sex and sexual orientation.</w:t>
      </w:r>
      <w:r w:rsidR="00DD6BF3">
        <w:rPr>
          <w:rFonts w:ascii="Arial" w:hAnsi="Arial" w:cs="Arial"/>
        </w:rPr>
        <w:t xml:space="preserve"> Another key </w:t>
      </w:r>
      <w:r w:rsidR="00FC4277">
        <w:rPr>
          <w:rFonts w:ascii="Arial" w:hAnsi="Arial" w:cs="Arial"/>
        </w:rPr>
        <w:t xml:space="preserve">legislation implemented into inclusive education </w:t>
      </w:r>
      <w:r w:rsidR="00B21577">
        <w:rPr>
          <w:rFonts w:ascii="Arial" w:hAnsi="Arial" w:cs="Arial"/>
        </w:rPr>
        <w:t>is the Rights of Children and Young P</w:t>
      </w:r>
      <w:r w:rsidR="00685C4E">
        <w:rPr>
          <w:rFonts w:ascii="Arial" w:hAnsi="Arial" w:cs="Arial"/>
        </w:rPr>
        <w:t>ersons</w:t>
      </w:r>
      <w:r w:rsidR="00D41BC0">
        <w:rPr>
          <w:rFonts w:ascii="Arial" w:hAnsi="Arial" w:cs="Arial"/>
        </w:rPr>
        <w:t xml:space="preserve"> (Wales)</w:t>
      </w:r>
      <w:r w:rsidR="00685C4E">
        <w:rPr>
          <w:rFonts w:ascii="Arial" w:hAnsi="Arial" w:cs="Arial"/>
        </w:rPr>
        <w:t xml:space="preserve"> </w:t>
      </w:r>
      <w:r w:rsidR="00462F74">
        <w:rPr>
          <w:rFonts w:ascii="Arial" w:hAnsi="Arial" w:cs="Arial"/>
        </w:rPr>
        <w:t>Measure</w:t>
      </w:r>
      <w:r w:rsidR="00B45DFD">
        <w:rPr>
          <w:rFonts w:ascii="Arial" w:hAnsi="Arial" w:cs="Arial"/>
        </w:rPr>
        <w:t xml:space="preserve"> 2011</w:t>
      </w:r>
      <w:r w:rsidR="00D51650">
        <w:rPr>
          <w:rFonts w:ascii="Arial" w:hAnsi="Arial" w:cs="Arial"/>
        </w:rPr>
        <w:t>.</w:t>
      </w:r>
      <w:r w:rsidR="00AF0A24">
        <w:rPr>
          <w:rFonts w:ascii="Arial" w:hAnsi="Arial" w:cs="Arial"/>
        </w:rPr>
        <w:t xml:space="preserve"> </w:t>
      </w:r>
      <w:r w:rsidR="00F027CC">
        <w:rPr>
          <w:rFonts w:ascii="Arial" w:hAnsi="Arial" w:cs="Arial"/>
        </w:rPr>
        <w:t xml:space="preserve">Welsh Government (2022) explains children have the </w:t>
      </w:r>
      <w:r w:rsidR="000506EE">
        <w:rPr>
          <w:rFonts w:ascii="Arial" w:hAnsi="Arial" w:cs="Arial"/>
        </w:rPr>
        <w:t xml:space="preserve">right to education, shelter, </w:t>
      </w:r>
      <w:r w:rsidR="00CA0F7D">
        <w:rPr>
          <w:rFonts w:ascii="Arial" w:hAnsi="Arial" w:cs="Arial"/>
        </w:rPr>
        <w:t xml:space="preserve">protection, </w:t>
      </w:r>
      <w:r w:rsidR="00AF0E62">
        <w:rPr>
          <w:rFonts w:ascii="Arial" w:hAnsi="Arial" w:cs="Arial"/>
        </w:rPr>
        <w:t>right to have a voice and be heard</w:t>
      </w:r>
      <w:r w:rsidR="00666B9E">
        <w:rPr>
          <w:rFonts w:ascii="Arial" w:hAnsi="Arial" w:cs="Arial"/>
        </w:rPr>
        <w:t xml:space="preserve">, respect and </w:t>
      </w:r>
      <w:r w:rsidR="00D36E66">
        <w:rPr>
          <w:rFonts w:ascii="Arial" w:hAnsi="Arial" w:cs="Arial"/>
        </w:rPr>
        <w:t xml:space="preserve">a </w:t>
      </w:r>
      <w:r w:rsidR="00666B9E">
        <w:rPr>
          <w:rFonts w:ascii="Arial" w:hAnsi="Arial" w:cs="Arial"/>
        </w:rPr>
        <w:t>sense of belonging</w:t>
      </w:r>
      <w:r w:rsidR="002344F8">
        <w:rPr>
          <w:rFonts w:ascii="Arial" w:hAnsi="Arial" w:cs="Arial"/>
        </w:rPr>
        <w:t>,</w:t>
      </w:r>
      <w:r w:rsidR="00D36E66">
        <w:rPr>
          <w:rFonts w:ascii="Arial" w:hAnsi="Arial" w:cs="Arial"/>
        </w:rPr>
        <w:t xml:space="preserve"> alongside many others.</w:t>
      </w:r>
      <w:r w:rsidR="000506EE">
        <w:rPr>
          <w:rFonts w:ascii="Arial" w:hAnsi="Arial" w:cs="Arial"/>
        </w:rPr>
        <w:t xml:space="preserve"> </w:t>
      </w:r>
      <w:r w:rsidR="000A7499">
        <w:rPr>
          <w:rFonts w:ascii="Arial" w:hAnsi="Arial" w:cs="Arial"/>
        </w:rPr>
        <w:t xml:space="preserve"> </w:t>
      </w:r>
      <w:r w:rsidR="009B4B15">
        <w:rPr>
          <w:rFonts w:ascii="Arial" w:hAnsi="Arial" w:cs="Arial"/>
        </w:rPr>
        <w:t>However</w:t>
      </w:r>
      <w:r w:rsidR="003D393A">
        <w:rPr>
          <w:rFonts w:ascii="Arial" w:hAnsi="Arial" w:cs="Arial"/>
        </w:rPr>
        <w:t>,</w:t>
      </w:r>
      <w:r w:rsidR="00BF638A">
        <w:rPr>
          <w:rFonts w:ascii="Arial" w:hAnsi="Arial" w:cs="Arial"/>
        </w:rPr>
        <w:t xml:space="preserve"> it is not always the case that </w:t>
      </w:r>
      <w:r w:rsidR="000C65C8">
        <w:rPr>
          <w:rFonts w:ascii="Arial" w:hAnsi="Arial" w:cs="Arial"/>
        </w:rPr>
        <w:t>these rights are met</w:t>
      </w:r>
      <w:r w:rsidR="00AE6F47">
        <w:rPr>
          <w:rFonts w:ascii="Arial" w:hAnsi="Arial" w:cs="Arial"/>
        </w:rPr>
        <w:t xml:space="preserve">. </w:t>
      </w:r>
      <w:r w:rsidR="004A6934" w:rsidRPr="004A6934">
        <w:rPr>
          <w:rFonts w:ascii="Arial" w:hAnsi="Arial" w:cs="Arial"/>
        </w:rPr>
        <w:t xml:space="preserve">UNICEF (2022) defines inclusive education as </w:t>
      </w:r>
      <w:proofErr w:type="gramStart"/>
      <w:r w:rsidR="004A6934" w:rsidRPr="004A6934">
        <w:rPr>
          <w:rFonts w:ascii="Arial" w:hAnsi="Arial" w:cs="Arial"/>
        </w:rPr>
        <w:t>taking into account</w:t>
      </w:r>
      <w:proofErr w:type="gramEnd"/>
      <w:r w:rsidR="004A6934" w:rsidRPr="004A6934">
        <w:rPr>
          <w:rFonts w:ascii="Arial" w:hAnsi="Arial" w:cs="Arial"/>
        </w:rPr>
        <w:t xml:space="preserve"> the needs of all students in the general education system. Children with disabilities or additional learning needs (ALN) present a potential barrier and one of the hardest challenges. According to the Equality Act of 2010, a person is deemed disabled if they suffer from a physical or mental condition that significantly and permanently limits their capacity to perform daily tasks. Around the world, there are 240 million children with impairments (UNICEF, 2022). However, policymakers frequently fail to consider the needs of children with disabilities, which restricts their access to school and their capacity to engage in social, economic, and political life. These children are among the most likely in the world to leave school early.</w:t>
      </w:r>
      <w:r w:rsidR="00B9449C">
        <w:rPr>
          <w:rFonts w:ascii="Arial" w:hAnsi="Arial" w:cs="Arial"/>
        </w:rPr>
        <w:t xml:space="preserve"> </w:t>
      </w:r>
    </w:p>
    <w:p w14:paraId="4A4E5CE1" w14:textId="77777777" w:rsidR="00620709" w:rsidRDefault="00620709">
      <w:pPr>
        <w:rPr>
          <w:rFonts w:ascii="Arial" w:hAnsi="Arial" w:cs="Arial"/>
        </w:rPr>
      </w:pPr>
    </w:p>
    <w:p w14:paraId="3D53026B" w14:textId="444A707C" w:rsidR="00620709" w:rsidRDefault="0096172F">
      <w:pPr>
        <w:rPr>
          <w:rFonts w:ascii="Arial" w:hAnsi="Arial" w:cs="Arial"/>
        </w:rPr>
      </w:pPr>
      <w:r w:rsidRPr="0096172F">
        <w:rPr>
          <w:rFonts w:ascii="Arial" w:hAnsi="Arial" w:cs="Arial"/>
        </w:rPr>
        <w:t>Various things can act as obstacles to education. They may be physical, technological, systemic, financial, or attitudinal, or they may result from a supplier of education failing to promptly provide a necessary accommodation. Knight and Crick (2021) outline the primary obstacles to education for students with disabilities by citing insufficient money, physical inaccessibility, accommodations, a lack of individualization, and negative attitudes and stereotypes.</w:t>
      </w:r>
      <w:r>
        <w:rPr>
          <w:rFonts w:ascii="Arial" w:hAnsi="Arial" w:cs="Arial"/>
        </w:rPr>
        <w:t xml:space="preserve"> </w:t>
      </w:r>
      <w:r w:rsidR="004D278F" w:rsidRPr="004D278F">
        <w:rPr>
          <w:rFonts w:ascii="Arial" w:hAnsi="Arial" w:cs="Arial"/>
        </w:rPr>
        <w:t xml:space="preserve">Students may experience different levels of difficulty in different countries, but the basic issue—a lack of inclusivity—remains the same. </w:t>
      </w:r>
      <w:proofErr w:type="gramStart"/>
      <w:r w:rsidR="004D278F" w:rsidRPr="004D278F">
        <w:rPr>
          <w:rFonts w:ascii="Arial" w:hAnsi="Arial" w:cs="Arial"/>
        </w:rPr>
        <w:t>The majority of</w:t>
      </w:r>
      <w:proofErr w:type="gramEnd"/>
      <w:r w:rsidR="004D278F" w:rsidRPr="004D278F">
        <w:rPr>
          <w:rFonts w:ascii="Arial" w:hAnsi="Arial" w:cs="Arial"/>
        </w:rPr>
        <w:t xml:space="preserve"> school and college facilities lack the essential infrastructure needed to make them physically accessible, including heavy doors, washrooms that are inaccessible, washrooms without ramps or lifts in multi-level school buildings and accessible transportation to and from school.</w:t>
      </w:r>
      <w:r w:rsidR="004D278F">
        <w:rPr>
          <w:rFonts w:ascii="Arial" w:hAnsi="Arial" w:cs="Arial"/>
        </w:rPr>
        <w:t xml:space="preserve"> </w:t>
      </w:r>
      <w:r w:rsidR="005E7C19" w:rsidRPr="005E7C19">
        <w:rPr>
          <w:rFonts w:ascii="Arial" w:hAnsi="Arial" w:cs="Arial"/>
        </w:rPr>
        <w:t>Again, ignorance is one of the major factors that puts students with disabilities at a disadvantage. Not every disability can be seen, and not every disability is understood.</w:t>
      </w:r>
      <w:r w:rsidR="00B55F9A" w:rsidRPr="00B55F9A">
        <w:t xml:space="preserve"> </w:t>
      </w:r>
      <w:r w:rsidR="00B55F9A" w:rsidRPr="00B55F9A">
        <w:rPr>
          <w:rFonts w:ascii="Arial" w:hAnsi="Arial" w:cs="Arial"/>
        </w:rPr>
        <w:t xml:space="preserve">Access to education is hampered by the failure to notice or diagnose a student's handicap. Early detection of a child's disability may not be possible if it is a learning disability and the child is too young for it to manifest, if it is a developmental delay because very young children develop at greatly varying rates in the first years, or if it is a complex combination of muscular, </w:t>
      </w:r>
      <w:r w:rsidR="00B55F9A">
        <w:rPr>
          <w:rFonts w:ascii="Arial" w:hAnsi="Arial" w:cs="Arial"/>
        </w:rPr>
        <w:t>behavioural</w:t>
      </w:r>
      <w:r w:rsidR="00B55F9A" w:rsidRPr="00B55F9A">
        <w:rPr>
          <w:rFonts w:ascii="Arial" w:hAnsi="Arial" w:cs="Arial"/>
        </w:rPr>
        <w:t xml:space="preserve">/emotional, and intellectual </w:t>
      </w:r>
      <w:r w:rsidR="00B55F9A" w:rsidRPr="00B55F9A">
        <w:rPr>
          <w:rFonts w:ascii="Arial" w:hAnsi="Arial" w:cs="Arial"/>
        </w:rPr>
        <w:lastRenderedPageBreak/>
        <w:t xml:space="preserve">disability that cannot be diagnosed until an older age. Many teachers do not accept psychiatric disabilities, and parents and students frequently contest them. Parents are not permitted to notify schools or request that the school educate a disabled pupil at a higher level than they are capable of. </w:t>
      </w:r>
      <w:r w:rsidR="005E7C19" w:rsidRPr="005E7C19">
        <w:rPr>
          <w:rFonts w:ascii="Arial" w:hAnsi="Arial" w:cs="Arial"/>
        </w:rPr>
        <w:t xml:space="preserve"> Many people might not meet the qualifications needed to cater to individuals as a result of this. It may be possible for schools to have additional support available on site as part of inclusive education efforts to meet individual needs. </w:t>
      </w:r>
      <w:proofErr w:type="spellStart"/>
      <w:r w:rsidR="005E7C19" w:rsidRPr="005E7C19">
        <w:rPr>
          <w:rFonts w:ascii="Arial" w:hAnsi="Arial" w:cs="Arial"/>
        </w:rPr>
        <w:t>Sightsavers</w:t>
      </w:r>
      <w:proofErr w:type="spellEnd"/>
      <w:r w:rsidR="005E7C19" w:rsidRPr="005E7C19">
        <w:rPr>
          <w:rFonts w:ascii="Arial" w:hAnsi="Arial" w:cs="Arial"/>
        </w:rPr>
        <w:t xml:space="preserve"> (2017) provides instances of teaching assistants learning in a manner </w:t>
      </w:r>
      <w:proofErr w:type="gramStart"/>
      <w:r w:rsidR="005E7C19" w:rsidRPr="005E7C19">
        <w:rPr>
          <w:rFonts w:ascii="Arial" w:hAnsi="Arial" w:cs="Arial"/>
        </w:rPr>
        <w:t>similar to</w:t>
      </w:r>
      <w:proofErr w:type="gramEnd"/>
      <w:r w:rsidR="005E7C19" w:rsidRPr="005E7C19">
        <w:rPr>
          <w:rFonts w:ascii="Arial" w:hAnsi="Arial" w:cs="Arial"/>
        </w:rPr>
        <w:t xml:space="preserve"> that of a child, making ensuring that work is addressed and, if necessary, changed for people. Both direct and indirect forms of discrimination are possible.</w:t>
      </w:r>
      <w:r w:rsidR="00F6420C" w:rsidRPr="00F6420C">
        <w:t xml:space="preserve"> </w:t>
      </w:r>
      <w:r w:rsidR="00F6420C" w:rsidRPr="00F6420C">
        <w:rPr>
          <w:rFonts w:ascii="Arial" w:hAnsi="Arial" w:cs="Arial"/>
        </w:rPr>
        <w:t xml:space="preserve">According to Gov.uk (2022), direct discrimination can take the shape of anything that is physically uttered to a person, whereas indirect discrimination can be much more subtle and take the form of an employment opportunity that has special requirements that only apply to a certain group of people, for instance. The setting in which discrimination takes place </w:t>
      </w:r>
      <w:proofErr w:type="gramStart"/>
      <w:r w:rsidR="00F6420C" w:rsidRPr="00F6420C">
        <w:rPr>
          <w:rFonts w:ascii="Arial" w:hAnsi="Arial" w:cs="Arial"/>
        </w:rPr>
        <w:t>has to</w:t>
      </w:r>
      <w:proofErr w:type="gramEnd"/>
      <w:r w:rsidR="00F6420C" w:rsidRPr="00F6420C">
        <w:rPr>
          <w:rFonts w:ascii="Arial" w:hAnsi="Arial" w:cs="Arial"/>
        </w:rPr>
        <w:t xml:space="preserve"> be recognised more. Discrimination won't affect every student the same way.</w:t>
      </w:r>
      <w:r w:rsidR="008A7108">
        <w:rPr>
          <w:rFonts w:ascii="Arial" w:hAnsi="Arial" w:cs="Arial"/>
        </w:rPr>
        <w:t xml:space="preserve"> </w:t>
      </w:r>
      <w:r w:rsidR="00F6420C" w:rsidRPr="00F6420C">
        <w:rPr>
          <w:rFonts w:ascii="Arial" w:hAnsi="Arial" w:cs="Arial"/>
        </w:rPr>
        <w:t>Some disabled students also belong to other historically marginalised groups, so they may face prejudice on multiple fronts.</w:t>
      </w:r>
      <w:r w:rsidR="0041494A">
        <w:rPr>
          <w:rFonts w:ascii="Arial" w:hAnsi="Arial" w:cs="Arial"/>
        </w:rPr>
        <w:t xml:space="preserve"> </w:t>
      </w:r>
      <w:r w:rsidR="0041494A" w:rsidRPr="0041494A">
        <w:rPr>
          <w:rFonts w:ascii="Arial" w:hAnsi="Arial" w:cs="Arial"/>
        </w:rPr>
        <w:t>Each pupil is different. Each student has unique talents, requirements, and objectives. To attain their potential, most students will need assistance at some point. Students with disabilities should be regarded as individuals since they are first and foremost people. According to Connor et al. (2008), in order to guarantee that students with disabilities can count on a welcoming and inclusive environment, educators, school staff, government officials, school boards, parents, and students themselves - must take responsibility for becoming informed about disability and education issues. To come up with the best plan, for instance, the student's parents, the student, the student's instructors, and any special education specialists with whom the student has worked should collaborate.</w:t>
      </w:r>
      <w:r w:rsidR="001F12B2">
        <w:rPr>
          <w:rFonts w:ascii="Arial" w:hAnsi="Arial" w:cs="Arial"/>
        </w:rPr>
        <w:t xml:space="preserve"> </w:t>
      </w:r>
      <w:r w:rsidR="00C22779" w:rsidRPr="00C22779">
        <w:rPr>
          <w:rFonts w:ascii="Arial" w:hAnsi="Arial" w:cs="Arial"/>
        </w:rPr>
        <w:t xml:space="preserve"> The least discussed obstacle affecting students with disabilities is a lack of individualization. Instead of the world not being inclusive, </w:t>
      </w:r>
      <w:proofErr w:type="spellStart"/>
      <w:r w:rsidR="00C22779" w:rsidRPr="00C22779">
        <w:rPr>
          <w:rFonts w:ascii="Arial" w:hAnsi="Arial" w:cs="Arial"/>
        </w:rPr>
        <w:t>preset</w:t>
      </w:r>
      <w:proofErr w:type="spellEnd"/>
      <w:r w:rsidR="00C22779" w:rsidRPr="00C22779">
        <w:rPr>
          <w:rFonts w:ascii="Arial" w:hAnsi="Arial" w:cs="Arial"/>
        </w:rPr>
        <w:t xml:space="preserve"> classifications can be created based on someone's impairment and viewed as </w:t>
      </w:r>
      <w:r w:rsidR="00C22779">
        <w:rPr>
          <w:rFonts w:ascii="Arial" w:hAnsi="Arial" w:cs="Arial"/>
        </w:rPr>
        <w:t xml:space="preserve">a </w:t>
      </w:r>
      <w:r w:rsidR="00C22779" w:rsidRPr="00C22779">
        <w:rPr>
          <w:rFonts w:ascii="Arial" w:hAnsi="Arial" w:cs="Arial"/>
        </w:rPr>
        <w:t>weakness. Individual students with impairments are not evaluated on their strengths. According to UNICEF (2022), institutions frequently fail to recognise the unique characteristics of handicapped students and give them the right opportunity to capitalise on their abilities. For instance, a student with a disability may be strong and athletic despite their condition.</w:t>
      </w:r>
    </w:p>
    <w:p w14:paraId="2153E6E9" w14:textId="2ACE4FCA" w:rsidR="00B55F9A" w:rsidRDefault="00B55F9A">
      <w:pPr>
        <w:rPr>
          <w:rFonts w:ascii="Arial" w:hAnsi="Arial" w:cs="Arial"/>
        </w:rPr>
      </w:pPr>
    </w:p>
    <w:p w14:paraId="47D7B560" w14:textId="62E33436" w:rsidR="00B55F9A" w:rsidRDefault="00B55F9A">
      <w:pPr>
        <w:rPr>
          <w:rFonts w:ascii="Arial" w:hAnsi="Arial" w:cs="Arial"/>
        </w:rPr>
      </w:pPr>
      <w:r w:rsidRPr="00B55F9A">
        <w:rPr>
          <w:rFonts w:ascii="Arial" w:hAnsi="Arial" w:cs="Arial"/>
        </w:rPr>
        <w:t xml:space="preserve">Significant discrepancies in the quality of service are revealed when switching between educational sectors. When a young child with a </w:t>
      </w:r>
      <w:proofErr w:type="gramStart"/>
      <w:r w:rsidRPr="00B55F9A">
        <w:rPr>
          <w:rFonts w:ascii="Arial" w:hAnsi="Arial" w:cs="Arial"/>
        </w:rPr>
        <w:t>disability transition</w:t>
      </w:r>
      <w:r>
        <w:rPr>
          <w:rFonts w:ascii="Arial" w:hAnsi="Arial" w:cs="Arial"/>
        </w:rPr>
        <w:t>s</w:t>
      </w:r>
      <w:proofErr w:type="gramEnd"/>
      <w:r>
        <w:rPr>
          <w:rFonts w:ascii="Arial" w:hAnsi="Arial" w:cs="Arial"/>
        </w:rPr>
        <w:t xml:space="preserve"> </w:t>
      </w:r>
      <w:r w:rsidRPr="00B55F9A">
        <w:rPr>
          <w:rFonts w:ascii="Arial" w:hAnsi="Arial" w:cs="Arial"/>
        </w:rPr>
        <w:t>from early childhood care to primary school, the programmes and supports are frequently not reproduced in the new setting. When it comes to supporting students with disabilities, collaborative service delivery is crucial.</w:t>
      </w:r>
      <w:r w:rsidRPr="00B55F9A">
        <w:t xml:space="preserve"> </w:t>
      </w:r>
      <w:r w:rsidRPr="00B55F9A">
        <w:rPr>
          <w:rFonts w:ascii="Arial" w:hAnsi="Arial" w:cs="Arial"/>
        </w:rPr>
        <w:t xml:space="preserve">People who use different methods of communication than those who do not have these problems and who have hearing, speaking, reading, writing, or comprehension disabilities encounter communication challenges. In addition to several physical obstacles, there may be problems with existing laws and policies. According to </w:t>
      </w:r>
      <w:proofErr w:type="spellStart"/>
      <w:r w:rsidRPr="00B55F9A">
        <w:rPr>
          <w:rFonts w:ascii="Arial" w:hAnsi="Arial" w:cs="Arial"/>
        </w:rPr>
        <w:t>Moria</w:t>
      </w:r>
      <w:proofErr w:type="spellEnd"/>
      <w:r w:rsidRPr="00B55F9A">
        <w:rPr>
          <w:rFonts w:ascii="Arial" w:hAnsi="Arial" w:cs="Arial"/>
        </w:rPr>
        <w:t xml:space="preserve"> Dez (2010), these barriers may prevent eligible people with disabilities from taking part in or benefiting from programmes, services, or other benefits that are funded by the federal government or may prevent people with disabilities from accessing programmes, services, benefits, or opportunities to participate because of physical barriers.</w:t>
      </w:r>
      <w:r>
        <w:rPr>
          <w:rFonts w:ascii="Arial" w:hAnsi="Arial" w:cs="Arial"/>
        </w:rPr>
        <w:t xml:space="preserve"> </w:t>
      </w:r>
      <w:r w:rsidRPr="00B55F9A">
        <w:rPr>
          <w:rFonts w:ascii="Arial" w:hAnsi="Arial" w:cs="Arial"/>
        </w:rPr>
        <w:t xml:space="preserve">Social barriers might also play a role. These factors may be connected to how people are born, develop, live, study, work, and age and may lessen functionality in persons </w:t>
      </w:r>
      <w:r w:rsidRPr="00B55F9A">
        <w:rPr>
          <w:rFonts w:ascii="Arial" w:hAnsi="Arial" w:cs="Arial"/>
        </w:rPr>
        <w:lastRenderedPageBreak/>
        <w:t xml:space="preserve">with disabilities. People with disabilities are much less likely to be employed, according to Connor et al. (2008). </w:t>
      </w:r>
      <w:r>
        <w:rPr>
          <w:rFonts w:ascii="Arial" w:hAnsi="Arial" w:cs="Arial"/>
        </w:rPr>
        <w:t>According to Gov.uk (2022), c</w:t>
      </w:r>
      <w:r w:rsidRPr="00B55F9A">
        <w:rPr>
          <w:rFonts w:ascii="Arial" w:hAnsi="Arial" w:cs="Arial"/>
        </w:rPr>
        <w:t>hildren with disabilities are nearly four times more likely to encounter violence than children without impairments, and in 2017, only 35.5% of persons with disabilities, aged 18 to 64, were employed, compared to 76.5% of people without disabilities.</w:t>
      </w:r>
      <w:r>
        <w:rPr>
          <w:rFonts w:ascii="Arial" w:hAnsi="Arial" w:cs="Arial"/>
        </w:rPr>
        <w:t xml:space="preserve"> </w:t>
      </w:r>
      <w:r w:rsidRPr="00B55F9A">
        <w:rPr>
          <w:rFonts w:ascii="Arial" w:hAnsi="Arial" w:cs="Arial"/>
        </w:rPr>
        <w:t>Many teachers received their training decades ago with no consideration for teaching pupils with disabilities. They require training in order to develop the confidence required to enable creative and responsive teaching.  Some teachers who have not received training in coping with pupils who have disabilities are negative and reluctant, claims UNICEF (2022). Most are not, but managing the inclusive class requires significant input. Teachers' Aides and Integration Aides both require training and assistance to navigate the difficulties of their jobs for various reasons.</w:t>
      </w:r>
      <w:r>
        <w:rPr>
          <w:rFonts w:ascii="Arial" w:hAnsi="Arial" w:cs="Arial"/>
        </w:rPr>
        <w:t xml:space="preserve"> </w:t>
      </w:r>
      <w:proofErr w:type="gramStart"/>
      <w:r w:rsidRPr="00B55F9A">
        <w:rPr>
          <w:rFonts w:ascii="Arial" w:hAnsi="Arial" w:cs="Arial"/>
        </w:rPr>
        <w:t>Some</w:t>
      </w:r>
      <w:proofErr w:type="gramEnd"/>
      <w:r w:rsidRPr="00B55F9A">
        <w:rPr>
          <w:rFonts w:ascii="Arial" w:hAnsi="Arial" w:cs="Arial"/>
        </w:rPr>
        <w:t xml:space="preserve"> disabilities are more difficult to deal with than others. These include learning challenges, autism, and behaviour issues like hyperactivity and attention deficit disorder. Children with these difficulties are sometimes misunderstood and thought of as merely "naughty."</w:t>
      </w:r>
      <w:r>
        <w:rPr>
          <w:rFonts w:ascii="Arial" w:hAnsi="Arial" w:cs="Arial"/>
        </w:rPr>
        <w:t xml:space="preserve"> </w:t>
      </w:r>
      <w:r w:rsidRPr="00B55F9A">
        <w:rPr>
          <w:rFonts w:ascii="Arial" w:hAnsi="Arial" w:cs="Arial"/>
        </w:rPr>
        <w:t xml:space="preserve">What steps can be taken to break down these obstacles or to ensure that inclusive education is promoted and practised in the classroom so that every person can realise their full potential? </w:t>
      </w:r>
      <w:r>
        <w:rPr>
          <w:rFonts w:ascii="Arial" w:hAnsi="Arial" w:cs="Arial"/>
        </w:rPr>
        <w:t xml:space="preserve">Firstly, understanding the different types of inclusion and using the right style for individuals. </w:t>
      </w:r>
      <w:r w:rsidRPr="00B55F9A">
        <w:rPr>
          <w:rFonts w:ascii="Arial" w:hAnsi="Arial" w:cs="Arial"/>
        </w:rPr>
        <w:t xml:space="preserve">Students with obvious or subtle disabilities will always collaborate with their peers under a full inclusion paradigm. Schools will need to keep a careful eye on pupils' development to make sure the approach is effective. Separated instruction is another component of partial inclusion for students who require extra support outside of the classroom. Students will continue to spend </w:t>
      </w:r>
      <w:proofErr w:type="gramStart"/>
      <w:r w:rsidRPr="00B55F9A">
        <w:rPr>
          <w:rFonts w:ascii="Arial" w:hAnsi="Arial" w:cs="Arial"/>
        </w:rPr>
        <w:t>the majority of</w:t>
      </w:r>
      <w:proofErr w:type="gramEnd"/>
      <w:r w:rsidRPr="00B55F9A">
        <w:rPr>
          <w:rFonts w:ascii="Arial" w:hAnsi="Arial" w:cs="Arial"/>
        </w:rPr>
        <w:t xml:space="preserve"> their learning time in the main classroom, according to Ainscow (2022). They will, however, also take some time away from the main class to obtain more assistance. In a separate classroom from the main classroom, impaired children will start their educational journey using the mainstreaming approach. Depending on their development and readiness, they may later be integrated into the main classroom. One solution is to promote and embrace diversity, equity, and inclusion (DEI), according to </w:t>
      </w:r>
      <w:proofErr w:type="spellStart"/>
      <w:r w:rsidRPr="00B55F9A">
        <w:rPr>
          <w:rFonts w:ascii="Arial" w:hAnsi="Arial" w:cs="Arial"/>
        </w:rPr>
        <w:t>Sightsavers</w:t>
      </w:r>
      <w:proofErr w:type="spellEnd"/>
      <w:r w:rsidRPr="00B55F9A">
        <w:rPr>
          <w:rFonts w:ascii="Arial" w:hAnsi="Arial" w:cs="Arial"/>
        </w:rPr>
        <w:t xml:space="preserve"> (2017). It's a good idea to choose someone to oversee the school's DEI initiatives. This can help things proceed and stay on course. Featured investors and ambassador nominations for a committee that develops initiatives to support diversity in the classroom are two strategies for raising awareness. It is crucial to hear what students have to say and to provide them the chance to interact and discuss DEI-related issues and activities.</w:t>
      </w:r>
      <w:r>
        <w:rPr>
          <w:rFonts w:ascii="Arial" w:hAnsi="Arial" w:cs="Arial"/>
        </w:rPr>
        <w:t xml:space="preserve"> </w:t>
      </w:r>
      <w:r w:rsidRPr="00B55F9A">
        <w:rPr>
          <w:rFonts w:ascii="Arial" w:hAnsi="Arial" w:cs="Arial"/>
        </w:rPr>
        <w:t>For children who require a little extra support, including those with obvious or invisible disabilities, providing supplementary tools in the classroom can be tremendously beneficial. Providing pupils learning tools like calculators or physical science models can improve their comprehension of the course. The Welsh Government (2018) claims that due to improvements in classroom technology, inclusion is now more feasible than ever. A variety of various classroom tools that are all made to enable disabled students to participate in what is going on around them can help them. They may feel like a valuable part of any class as a result.</w:t>
      </w:r>
      <w:r>
        <w:rPr>
          <w:rFonts w:ascii="Arial" w:hAnsi="Arial" w:cs="Arial"/>
        </w:rPr>
        <w:t xml:space="preserve"> </w:t>
      </w:r>
      <w:r w:rsidRPr="00B55F9A">
        <w:rPr>
          <w:rFonts w:ascii="Arial" w:hAnsi="Arial" w:cs="Arial"/>
        </w:rPr>
        <w:t xml:space="preserve">A school won't be inclusive until its pupils are well-educated, regardless of how many adjustments you make to the </w:t>
      </w:r>
      <w:proofErr w:type="gramStart"/>
      <w:r w:rsidRPr="00B55F9A">
        <w:rPr>
          <w:rFonts w:ascii="Arial" w:hAnsi="Arial" w:cs="Arial"/>
        </w:rPr>
        <w:t>curriculum</w:t>
      </w:r>
      <w:proofErr w:type="gramEnd"/>
      <w:r w:rsidRPr="00B55F9A">
        <w:rPr>
          <w:rFonts w:ascii="Arial" w:hAnsi="Arial" w:cs="Arial"/>
        </w:rPr>
        <w:t xml:space="preserve"> or the teaching techniques used by your personnel. They ought to be completely aware of how they might help their peers foster an inclusive environment. Schools must establish and uphold a strict anti-bullying and disciplinary code of conduct so that every kid feels like they belong at school. The policy should include the proper penalties and repercussions if someone is observed acting in a way that undermines inclusiveness. Teachers might enter the classroom to work with a single </w:t>
      </w:r>
      <w:r w:rsidRPr="00B55F9A">
        <w:rPr>
          <w:rFonts w:ascii="Arial" w:hAnsi="Arial" w:cs="Arial"/>
        </w:rPr>
        <w:lastRenderedPageBreak/>
        <w:t>student.</w:t>
      </w:r>
      <w:r>
        <w:rPr>
          <w:rFonts w:ascii="Arial" w:hAnsi="Arial" w:cs="Arial"/>
        </w:rPr>
        <w:t xml:space="preserve"> </w:t>
      </w:r>
      <w:r w:rsidRPr="00B55F9A">
        <w:rPr>
          <w:rFonts w:ascii="Arial" w:hAnsi="Arial" w:cs="Arial"/>
        </w:rPr>
        <w:t>For individual assistance or to participate in a smaller learning group, students may leave the classroom for a portion of the day.</w:t>
      </w:r>
      <w:r>
        <w:rPr>
          <w:rFonts w:ascii="Arial" w:hAnsi="Arial" w:cs="Arial"/>
        </w:rPr>
        <w:t xml:space="preserve"> </w:t>
      </w:r>
      <w:r w:rsidRPr="00B55F9A">
        <w:rPr>
          <w:rFonts w:ascii="Arial" w:hAnsi="Arial" w:cs="Arial"/>
        </w:rPr>
        <w:t xml:space="preserve">It's not usually the ideal practise to grade papers by applying the identical standards to </w:t>
      </w:r>
      <w:proofErr w:type="gramStart"/>
      <w:r w:rsidRPr="00B55F9A">
        <w:rPr>
          <w:rFonts w:ascii="Arial" w:hAnsi="Arial" w:cs="Arial"/>
        </w:rPr>
        <w:t>all of</w:t>
      </w:r>
      <w:proofErr w:type="gramEnd"/>
      <w:r w:rsidRPr="00B55F9A">
        <w:rPr>
          <w:rFonts w:ascii="Arial" w:hAnsi="Arial" w:cs="Arial"/>
        </w:rPr>
        <w:t xml:space="preserve"> the students' work. Some students may find it difficult to write down their thoughts or to complete specific types of assignments. When marking, teachers can be more inclusive.</w:t>
      </w:r>
    </w:p>
    <w:p w14:paraId="57F08F02" w14:textId="42AB210F" w:rsidR="00B55F9A" w:rsidRDefault="00B55F9A">
      <w:pPr>
        <w:rPr>
          <w:rFonts w:ascii="Arial" w:hAnsi="Arial" w:cs="Arial"/>
        </w:rPr>
      </w:pPr>
    </w:p>
    <w:p w14:paraId="3A20146A" w14:textId="7BBC09C9" w:rsidR="00B55F9A" w:rsidRDefault="00B55F9A">
      <w:pPr>
        <w:rPr>
          <w:rFonts w:ascii="Arial" w:hAnsi="Arial" w:cs="Arial"/>
        </w:rPr>
      </w:pPr>
    </w:p>
    <w:p w14:paraId="77D057B5" w14:textId="0EC1A5FB" w:rsidR="00B55F9A" w:rsidRDefault="00B55F9A">
      <w:pPr>
        <w:rPr>
          <w:rFonts w:ascii="Arial" w:hAnsi="Arial" w:cs="Arial"/>
        </w:rPr>
      </w:pPr>
    </w:p>
    <w:p w14:paraId="2A454757" w14:textId="77777777" w:rsidR="00B55F9A" w:rsidRDefault="00B55F9A" w:rsidP="00B55F9A">
      <w:pPr>
        <w:shd w:val="clear" w:color="auto" w:fill="FFFFFF"/>
        <w:spacing w:after="240" w:line="540" w:lineRule="atLeast"/>
        <w:rPr>
          <w:rFonts w:ascii="Times New Roman" w:eastAsia="Times New Roman" w:hAnsi="Times New Roman" w:cs="Times New Roman"/>
          <w:color w:val="000000"/>
          <w:sz w:val="36"/>
          <w:szCs w:val="36"/>
          <w:lang w:eastAsia="en-GB"/>
        </w:rPr>
      </w:pPr>
    </w:p>
    <w:p w14:paraId="1A409A81" w14:textId="77777777" w:rsidR="00B55F9A" w:rsidRDefault="00B55F9A" w:rsidP="00B55F9A">
      <w:pPr>
        <w:shd w:val="clear" w:color="auto" w:fill="FFFFFF"/>
        <w:spacing w:after="240" w:line="540" w:lineRule="atLeast"/>
        <w:rPr>
          <w:rFonts w:ascii="Times New Roman" w:eastAsia="Times New Roman" w:hAnsi="Times New Roman" w:cs="Times New Roman"/>
          <w:color w:val="000000"/>
          <w:sz w:val="36"/>
          <w:szCs w:val="36"/>
          <w:lang w:eastAsia="en-GB"/>
        </w:rPr>
      </w:pPr>
    </w:p>
    <w:p w14:paraId="6A6BF7E1" w14:textId="77777777" w:rsidR="00B55F9A" w:rsidRDefault="00B55F9A" w:rsidP="00B55F9A">
      <w:pPr>
        <w:shd w:val="clear" w:color="auto" w:fill="FFFFFF"/>
        <w:spacing w:after="240" w:line="540" w:lineRule="atLeast"/>
        <w:rPr>
          <w:rFonts w:ascii="Times New Roman" w:eastAsia="Times New Roman" w:hAnsi="Times New Roman" w:cs="Times New Roman"/>
          <w:color w:val="000000"/>
          <w:sz w:val="36"/>
          <w:szCs w:val="36"/>
          <w:lang w:eastAsia="en-GB"/>
        </w:rPr>
      </w:pPr>
    </w:p>
    <w:p w14:paraId="2E4585FF" w14:textId="1860B10A" w:rsidR="00B55F9A" w:rsidRDefault="00B55F9A" w:rsidP="00B55F9A">
      <w:pPr>
        <w:shd w:val="clear" w:color="auto" w:fill="FFFFFF"/>
        <w:spacing w:after="240" w:line="540" w:lineRule="atLeast"/>
        <w:rPr>
          <w:rFonts w:ascii="Arial" w:eastAsia="Times New Roman" w:hAnsi="Arial" w:cs="Arial"/>
          <w:color w:val="000000"/>
          <w:lang w:eastAsia="en-GB"/>
        </w:rPr>
      </w:pPr>
      <w:r w:rsidRPr="00B55F9A">
        <w:rPr>
          <w:rFonts w:ascii="Arial" w:eastAsia="Times New Roman" w:hAnsi="Arial" w:cs="Arial"/>
          <w:color w:val="000000"/>
          <w:lang w:eastAsia="en-GB"/>
        </w:rPr>
        <w:t>Reference</w:t>
      </w:r>
      <w:r>
        <w:rPr>
          <w:rFonts w:ascii="Arial" w:eastAsia="Times New Roman" w:hAnsi="Arial" w:cs="Arial"/>
          <w:color w:val="000000"/>
          <w:lang w:eastAsia="en-GB"/>
        </w:rPr>
        <w:t>s:</w:t>
      </w:r>
    </w:p>
    <w:p w14:paraId="543482DA" w14:textId="77777777" w:rsidR="00B55F9A" w:rsidRPr="00B55F9A" w:rsidRDefault="00B55F9A" w:rsidP="00B55F9A">
      <w:pPr>
        <w:shd w:val="clear" w:color="auto" w:fill="FFFFFF"/>
        <w:spacing w:after="240" w:line="360" w:lineRule="atLeast"/>
        <w:rPr>
          <w:rFonts w:ascii="Arial" w:eastAsia="Times New Roman" w:hAnsi="Arial" w:cs="Arial"/>
          <w:color w:val="000000"/>
          <w:lang w:eastAsia="en-GB"/>
        </w:rPr>
      </w:pPr>
      <w:r w:rsidRPr="00B55F9A">
        <w:rPr>
          <w:rFonts w:ascii="Arial" w:eastAsia="Times New Roman" w:hAnsi="Arial" w:cs="Arial"/>
          <w:color w:val="000000"/>
          <w:lang w:eastAsia="en-GB"/>
        </w:rPr>
        <w:t>Ainscow, M. (2020). Promoting Inclusion and Equity in education: Lessons from International Experiences. </w:t>
      </w:r>
      <w:r w:rsidRPr="00B55F9A">
        <w:rPr>
          <w:rFonts w:ascii="Arial" w:eastAsia="Times New Roman" w:hAnsi="Arial" w:cs="Arial"/>
          <w:i/>
          <w:iCs/>
          <w:color w:val="000000"/>
          <w:lang w:eastAsia="en-GB"/>
        </w:rPr>
        <w:t>Nordic Journal of Studies in Educational Policy</w:t>
      </w:r>
      <w:r w:rsidRPr="00B55F9A">
        <w:rPr>
          <w:rFonts w:ascii="Arial" w:eastAsia="Times New Roman" w:hAnsi="Arial" w:cs="Arial"/>
          <w:color w:val="000000"/>
          <w:lang w:eastAsia="en-GB"/>
        </w:rPr>
        <w:t xml:space="preserve">, [online] 6(1), pp.1–10. </w:t>
      </w:r>
      <w:proofErr w:type="spellStart"/>
      <w:proofErr w:type="gramStart"/>
      <w:r w:rsidRPr="00B55F9A">
        <w:rPr>
          <w:rFonts w:ascii="Arial" w:eastAsia="Times New Roman" w:hAnsi="Arial" w:cs="Arial"/>
          <w:color w:val="000000"/>
          <w:lang w:eastAsia="en-GB"/>
        </w:rPr>
        <w:t>doi:https</w:t>
      </w:r>
      <w:proofErr w:type="spellEnd"/>
      <w:r w:rsidRPr="00B55F9A">
        <w:rPr>
          <w:rFonts w:ascii="Arial" w:eastAsia="Times New Roman" w:hAnsi="Arial" w:cs="Arial"/>
          <w:color w:val="000000"/>
          <w:lang w:eastAsia="en-GB"/>
        </w:rPr>
        <w:t>://doi.org/10.1080/20020317.2020.1729587</w:t>
      </w:r>
      <w:proofErr w:type="gramEnd"/>
      <w:r w:rsidRPr="00B55F9A">
        <w:rPr>
          <w:rFonts w:ascii="Arial" w:eastAsia="Times New Roman" w:hAnsi="Arial" w:cs="Arial"/>
          <w:color w:val="000000"/>
          <w:lang w:eastAsia="en-GB"/>
        </w:rPr>
        <w:t>.</w:t>
      </w:r>
    </w:p>
    <w:p w14:paraId="20F32D4C" w14:textId="7B179ED0" w:rsidR="00B55F9A" w:rsidRPr="00B55F9A" w:rsidRDefault="00B55F9A" w:rsidP="00B55F9A">
      <w:pPr>
        <w:shd w:val="clear" w:color="auto" w:fill="FFFFFF"/>
        <w:spacing w:after="240" w:line="360" w:lineRule="atLeast"/>
        <w:rPr>
          <w:rFonts w:ascii="Times New Roman" w:eastAsia="Times New Roman" w:hAnsi="Times New Roman" w:cs="Times New Roman"/>
          <w:color w:val="000000"/>
          <w:lang w:eastAsia="en-GB"/>
        </w:rPr>
      </w:pPr>
      <w:r w:rsidRPr="00B55F9A">
        <w:rPr>
          <w:rFonts w:ascii="Arial" w:eastAsia="Times New Roman" w:hAnsi="Arial" w:cs="Arial"/>
          <w:color w:val="000000"/>
          <w:lang w:eastAsia="en-GB"/>
        </w:rPr>
        <w:t>Connor, D.J., Gabel, S.L., Gallagher, D.J. and Morton, M. (2008). Disability studies and inclusive education — implications for theory, research, and practice. </w:t>
      </w:r>
      <w:r w:rsidRPr="00B55F9A">
        <w:rPr>
          <w:rFonts w:ascii="Arial" w:eastAsia="Times New Roman" w:hAnsi="Arial" w:cs="Arial"/>
          <w:i/>
          <w:iCs/>
          <w:color w:val="000000"/>
          <w:lang w:eastAsia="en-GB"/>
        </w:rPr>
        <w:t>International Journal of Inclusive Education</w:t>
      </w:r>
      <w:r w:rsidRPr="00B55F9A">
        <w:rPr>
          <w:rFonts w:ascii="Arial" w:eastAsia="Times New Roman" w:hAnsi="Arial" w:cs="Arial"/>
          <w:color w:val="000000"/>
          <w:lang w:eastAsia="en-GB"/>
        </w:rPr>
        <w:t xml:space="preserve">, 12(5-6), pp.441–457. </w:t>
      </w:r>
      <w:proofErr w:type="spellStart"/>
      <w:proofErr w:type="gramStart"/>
      <w:r w:rsidRPr="00B55F9A">
        <w:rPr>
          <w:rFonts w:ascii="Arial" w:eastAsia="Times New Roman" w:hAnsi="Arial" w:cs="Arial"/>
          <w:color w:val="000000"/>
          <w:lang w:eastAsia="en-GB"/>
        </w:rPr>
        <w:t>doi:https</w:t>
      </w:r>
      <w:proofErr w:type="spellEnd"/>
      <w:r w:rsidRPr="00B55F9A">
        <w:rPr>
          <w:rFonts w:ascii="Arial" w:eastAsia="Times New Roman" w:hAnsi="Arial" w:cs="Arial"/>
          <w:color w:val="000000"/>
          <w:lang w:eastAsia="en-GB"/>
        </w:rPr>
        <w:t>://doi.org/10.1080/13603110802377482</w:t>
      </w:r>
      <w:proofErr w:type="gramEnd"/>
      <w:r w:rsidRPr="00B55F9A">
        <w:rPr>
          <w:rFonts w:ascii="Arial" w:eastAsia="Times New Roman" w:hAnsi="Arial" w:cs="Arial"/>
          <w:color w:val="000000"/>
          <w:lang w:eastAsia="en-GB"/>
        </w:rPr>
        <w:t>.</w:t>
      </w:r>
      <w:r>
        <w:rPr>
          <w:rFonts w:ascii="Arial" w:eastAsia="Times New Roman" w:hAnsi="Arial" w:cs="Arial"/>
          <w:color w:val="000000"/>
          <w:lang w:eastAsia="en-GB"/>
        </w:rPr>
        <w:t xml:space="preserve"> </w:t>
      </w:r>
    </w:p>
    <w:p w14:paraId="7284E5FE" w14:textId="23EC53DA" w:rsidR="00B55F9A" w:rsidRPr="00B55F9A" w:rsidRDefault="00B55F9A" w:rsidP="00B55F9A">
      <w:pPr>
        <w:shd w:val="clear" w:color="auto" w:fill="FFFFFF"/>
        <w:spacing w:after="240" w:line="360" w:lineRule="atLeast"/>
        <w:rPr>
          <w:rFonts w:ascii="Arial" w:eastAsia="Times New Roman" w:hAnsi="Arial" w:cs="Arial"/>
          <w:color w:val="000000"/>
          <w:lang w:eastAsia="en-GB"/>
        </w:rPr>
      </w:pPr>
      <w:r w:rsidRPr="00B55F9A">
        <w:rPr>
          <w:rFonts w:ascii="Arial" w:eastAsia="Times New Roman" w:hAnsi="Arial" w:cs="Arial"/>
          <w:color w:val="000000"/>
          <w:lang w:eastAsia="en-GB"/>
        </w:rPr>
        <w:t>GOV.UK (2010). </w:t>
      </w:r>
      <w:r w:rsidRPr="00B55F9A">
        <w:rPr>
          <w:rFonts w:ascii="Arial" w:eastAsia="Times New Roman" w:hAnsi="Arial" w:cs="Arial"/>
          <w:i/>
          <w:iCs/>
          <w:color w:val="000000"/>
          <w:lang w:eastAsia="en-GB"/>
        </w:rPr>
        <w:t>Definition of Disability under the Equality Act 2010</w:t>
      </w:r>
      <w:r w:rsidRPr="00B55F9A">
        <w:rPr>
          <w:rFonts w:ascii="Arial" w:eastAsia="Times New Roman" w:hAnsi="Arial" w:cs="Arial"/>
          <w:color w:val="000000"/>
          <w:lang w:eastAsia="en-GB"/>
        </w:rPr>
        <w:t xml:space="preserve">. [online] GOV.UK. Available at: </w:t>
      </w:r>
      <w:hyperlink r:id="rId4" w:history="1">
        <w:r w:rsidRPr="00B55F9A">
          <w:rPr>
            <w:rStyle w:val="Hyperlink"/>
            <w:rFonts w:ascii="Arial" w:eastAsia="Times New Roman" w:hAnsi="Arial" w:cs="Arial"/>
            <w:lang w:eastAsia="en-GB"/>
          </w:rPr>
          <w:t>https://www.gov.uk/definition-of-disability-under-equality-act-2010</w:t>
        </w:r>
      </w:hyperlink>
      <w:r>
        <w:rPr>
          <w:rFonts w:ascii="Arial" w:eastAsia="Times New Roman" w:hAnsi="Arial" w:cs="Arial"/>
          <w:color w:val="000000"/>
          <w:lang w:eastAsia="en-GB"/>
        </w:rPr>
        <w:t xml:space="preserve"> </w:t>
      </w:r>
      <w:r w:rsidRPr="00B55F9A">
        <w:rPr>
          <w:rFonts w:ascii="Arial" w:eastAsia="Times New Roman" w:hAnsi="Arial" w:cs="Arial"/>
          <w:color w:val="000000"/>
          <w:lang w:eastAsia="en-GB"/>
        </w:rPr>
        <w:t>[Accessed 14 May 2023].</w:t>
      </w:r>
    </w:p>
    <w:p w14:paraId="6F782C58" w14:textId="279BFE41" w:rsidR="00B55F9A" w:rsidRPr="00B55F9A" w:rsidRDefault="00B55F9A" w:rsidP="00B55F9A">
      <w:pPr>
        <w:shd w:val="clear" w:color="auto" w:fill="FFFFFF"/>
        <w:spacing w:after="240" w:line="360" w:lineRule="atLeast"/>
        <w:rPr>
          <w:rFonts w:ascii="Arial" w:eastAsia="Times New Roman" w:hAnsi="Arial" w:cs="Arial"/>
          <w:color w:val="000000"/>
          <w:lang w:eastAsia="en-GB"/>
        </w:rPr>
      </w:pPr>
      <w:r w:rsidRPr="00B55F9A">
        <w:rPr>
          <w:rFonts w:ascii="Arial" w:eastAsia="Times New Roman" w:hAnsi="Arial" w:cs="Arial"/>
          <w:color w:val="000000"/>
          <w:lang w:eastAsia="en-GB"/>
        </w:rPr>
        <w:t>GOV.uk (2013). </w:t>
      </w:r>
      <w:r w:rsidRPr="00B55F9A">
        <w:rPr>
          <w:rFonts w:ascii="Arial" w:eastAsia="Times New Roman" w:hAnsi="Arial" w:cs="Arial"/>
          <w:i/>
          <w:iCs/>
          <w:color w:val="000000"/>
          <w:lang w:eastAsia="en-GB"/>
        </w:rPr>
        <w:t>Equality Act 2010: guidance</w:t>
      </w:r>
      <w:r w:rsidRPr="00B55F9A">
        <w:rPr>
          <w:rFonts w:ascii="Arial" w:eastAsia="Times New Roman" w:hAnsi="Arial" w:cs="Arial"/>
          <w:color w:val="000000"/>
          <w:lang w:eastAsia="en-GB"/>
        </w:rPr>
        <w:t xml:space="preserve">. [online] GOV.UK. Available at: </w:t>
      </w:r>
      <w:hyperlink r:id="rId5" w:history="1">
        <w:r w:rsidRPr="00B55F9A">
          <w:rPr>
            <w:rStyle w:val="Hyperlink"/>
            <w:rFonts w:ascii="Arial" w:eastAsia="Times New Roman" w:hAnsi="Arial" w:cs="Arial"/>
            <w:lang w:eastAsia="en-GB"/>
          </w:rPr>
          <w:t>https://www.gov.uk/guidance/equality-act-2010-guidance#:~:text=Print%20this%20page-</w:t>
        </w:r>
      </w:hyperlink>
      <w:r>
        <w:rPr>
          <w:rFonts w:ascii="Arial" w:eastAsia="Times New Roman" w:hAnsi="Arial" w:cs="Arial"/>
          <w:color w:val="000000"/>
          <w:lang w:eastAsia="en-GB"/>
        </w:rPr>
        <w:t xml:space="preserve"> </w:t>
      </w:r>
      <w:r w:rsidRPr="00B55F9A">
        <w:rPr>
          <w:rFonts w:ascii="Arial" w:eastAsia="Times New Roman" w:hAnsi="Arial" w:cs="Arial"/>
          <w:color w:val="000000"/>
          <w:lang w:eastAsia="en-GB"/>
        </w:rPr>
        <w:t xml:space="preserve"> [Accessed 15 May 2023].</w:t>
      </w:r>
    </w:p>
    <w:p w14:paraId="704A1B89" w14:textId="77777777" w:rsidR="00B55F9A" w:rsidRPr="00B55F9A" w:rsidRDefault="00B55F9A" w:rsidP="00B55F9A">
      <w:pPr>
        <w:shd w:val="clear" w:color="auto" w:fill="FFFFFF"/>
        <w:spacing w:after="240" w:line="360" w:lineRule="atLeast"/>
        <w:rPr>
          <w:rFonts w:ascii="Arial" w:eastAsia="Times New Roman" w:hAnsi="Arial" w:cs="Arial"/>
          <w:color w:val="000000"/>
          <w:lang w:eastAsia="en-GB"/>
        </w:rPr>
      </w:pPr>
      <w:r w:rsidRPr="00B55F9A">
        <w:rPr>
          <w:rFonts w:ascii="Arial" w:eastAsia="Times New Roman" w:hAnsi="Arial" w:cs="Arial"/>
          <w:color w:val="000000"/>
          <w:lang w:eastAsia="en-GB"/>
        </w:rPr>
        <w:t>Knight, C. and Crick, T. (2021). Inclusive Education in Wales: Interpreting Discourses of Values and Practice Using Critical Policy Analysis. </w:t>
      </w:r>
      <w:r w:rsidRPr="00B55F9A">
        <w:rPr>
          <w:rFonts w:ascii="Arial" w:eastAsia="Times New Roman" w:hAnsi="Arial" w:cs="Arial"/>
          <w:i/>
          <w:iCs/>
          <w:color w:val="000000"/>
          <w:lang w:eastAsia="en-GB"/>
        </w:rPr>
        <w:t>ECNU Review of Education</w:t>
      </w:r>
      <w:r w:rsidRPr="00B55F9A">
        <w:rPr>
          <w:rFonts w:ascii="Arial" w:eastAsia="Times New Roman" w:hAnsi="Arial" w:cs="Arial"/>
          <w:color w:val="000000"/>
          <w:lang w:eastAsia="en-GB"/>
        </w:rPr>
        <w:t xml:space="preserve">, [online] 5(2), p.209653112110398. </w:t>
      </w:r>
      <w:proofErr w:type="spellStart"/>
      <w:proofErr w:type="gramStart"/>
      <w:r w:rsidRPr="00B55F9A">
        <w:rPr>
          <w:rFonts w:ascii="Arial" w:eastAsia="Times New Roman" w:hAnsi="Arial" w:cs="Arial"/>
          <w:color w:val="000000"/>
          <w:lang w:eastAsia="en-GB"/>
        </w:rPr>
        <w:t>doi:https</w:t>
      </w:r>
      <w:proofErr w:type="spellEnd"/>
      <w:r w:rsidRPr="00B55F9A">
        <w:rPr>
          <w:rFonts w:ascii="Arial" w:eastAsia="Times New Roman" w:hAnsi="Arial" w:cs="Arial"/>
          <w:color w:val="000000"/>
          <w:lang w:eastAsia="en-GB"/>
        </w:rPr>
        <w:t>://doi.org/10.1177/20965311211039858</w:t>
      </w:r>
      <w:proofErr w:type="gramEnd"/>
      <w:r w:rsidRPr="00B55F9A">
        <w:rPr>
          <w:rFonts w:ascii="Arial" w:eastAsia="Times New Roman" w:hAnsi="Arial" w:cs="Arial"/>
          <w:color w:val="000000"/>
          <w:lang w:eastAsia="en-GB"/>
        </w:rPr>
        <w:t>.</w:t>
      </w:r>
    </w:p>
    <w:p w14:paraId="660F4271" w14:textId="0E42906B" w:rsidR="00B55F9A" w:rsidRPr="00B55F9A" w:rsidRDefault="00B55F9A" w:rsidP="00B55F9A">
      <w:pPr>
        <w:shd w:val="clear" w:color="auto" w:fill="FFFFFF"/>
        <w:spacing w:after="240" w:line="360" w:lineRule="atLeast"/>
        <w:rPr>
          <w:rFonts w:ascii="Arial" w:eastAsia="Times New Roman" w:hAnsi="Arial" w:cs="Arial"/>
          <w:color w:val="000000"/>
          <w:lang w:eastAsia="en-GB"/>
        </w:rPr>
      </w:pPr>
      <w:proofErr w:type="spellStart"/>
      <w:r w:rsidRPr="00B55F9A">
        <w:rPr>
          <w:rFonts w:ascii="Arial" w:eastAsia="Times New Roman" w:hAnsi="Arial" w:cs="Arial"/>
          <w:color w:val="000000"/>
          <w:lang w:eastAsia="en-GB"/>
        </w:rPr>
        <w:t>Moriña</w:t>
      </w:r>
      <w:proofErr w:type="spellEnd"/>
      <w:r w:rsidRPr="00B55F9A">
        <w:rPr>
          <w:rFonts w:ascii="Arial" w:eastAsia="Times New Roman" w:hAnsi="Arial" w:cs="Arial"/>
          <w:color w:val="000000"/>
          <w:lang w:eastAsia="en-GB"/>
        </w:rPr>
        <w:t xml:space="preserve"> </w:t>
      </w:r>
      <w:proofErr w:type="spellStart"/>
      <w:r w:rsidRPr="00B55F9A">
        <w:rPr>
          <w:rFonts w:ascii="Arial" w:eastAsia="Times New Roman" w:hAnsi="Arial" w:cs="Arial"/>
          <w:color w:val="000000"/>
          <w:lang w:eastAsia="en-GB"/>
        </w:rPr>
        <w:t>Díez</w:t>
      </w:r>
      <w:proofErr w:type="spellEnd"/>
      <w:r w:rsidRPr="00B55F9A">
        <w:rPr>
          <w:rFonts w:ascii="Arial" w:eastAsia="Times New Roman" w:hAnsi="Arial" w:cs="Arial"/>
          <w:color w:val="000000"/>
          <w:lang w:eastAsia="en-GB"/>
        </w:rPr>
        <w:t>, A. (2010). School memories of young people with disabilities: an analysis of barriers and aids to inclusion. </w:t>
      </w:r>
      <w:r w:rsidRPr="00B55F9A">
        <w:rPr>
          <w:rFonts w:ascii="Arial" w:eastAsia="Times New Roman" w:hAnsi="Arial" w:cs="Arial"/>
          <w:i/>
          <w:iCs/>
          <w:color w:val="000000"/>
          <w:lang w:eastAsia="en-GB"/>
        </w:rPr>
        <w:t>Disability &amp; Society</w:t>
      </w:r>
      <w:r w:rsidRPr="00B55F9A">
        <w:rPr>
          <w:rFonts w:ascii="Arial" w:eastAsia="Times New Roman" w:hAnsi="Arial" w:cs="Arial"/>
          <w:color w:val="000000"/>
          <w:lang w:eastAsia="en-GB"/>
        </w:rPr>
        <w:t xml:space="preserve">, 25(2), pp.163–175. </w:t>
      </w:r>
      <w:proofErr w:type="spellStart"/>
      <w:proofErr w:type="gramStart"/>
      <w:r w:rsidRPr="00B55F9A">
        <w:rPr>
          <w:rFonts w:ascii="Arial" w:eastAsia="Times New Roman" w:hAnsi="Arial" w:cs="Arial"/>
          <w:color w:val="000000"/>
          <w:lang w:eastAsia="en-GB"/>
        </w:rPr>
        <w:t>doi:https</w:t>
      </w:r>
      <w:proofErr w:type="spellEnd"/>
      <w:r w:rsidRPr="00B55F9A">
        <w:rPr>
          <w:rFonts w:ascii="Arial" w:eastAsia="Times New Roman" w:hAnsi="Arial" w:cs="Arial"/>
          <w:color w:val="000000"/>
          <w:lang w:eastAsia="en-GB"/>
        </w:rPr>
        <w:t>://doi.org/10.1080/09687590903534346</w:t>
      </w:r>
      <w:proofErr w:type="gramEnd"/>
      <w:r w:rsidRPr="00B55F9A">
        <w:rPr>
          <w:rFonts w:ascii="Arial" w:eastAsia="Times New Roman" w:hAnsi="Arial" w:cs="Arial"/>
          <w:color w:val="000000"/>
          <w:lang w:eastAsia="en-GB"/>
        </w:rPr>
        <w:t>.</w:t>
      </w:r>
    </w:p>
    <w:p w14:paraId="7274C3A3" w14:textId="725DDAC6" w:rsidR="00B55F9A" w:rsidRPr="00B55F9A" w:rsidRDefault="00B55F9A" w:rsidP="00B55F9A">
      <w:pPr>
        <w:shd w:val="clear" w:color="auto" w:fill="FFFFFF"/>
        <w:spacing w:after="240" w:line="360" w:lineRule="atLeast"/>
        <w:rPr>
          <w:rFonts w:ascii="Arial" w:eastAsia="Times New Roman" w:hAnsi="Arial" w:cs="Arial"/>
          <w:color w:val="000000"/>
          <w:lang w:eastAsia="en-GB"/>
        </w:rPr>
      </w:pPr>
      <w:proofErr w:type="spellStart"/>
      <w:r w:rsidRPr="00B55F9A">
        <w:rPr>
          <w:rFonts w:ascii="Arial" w:eastAsia="Times New Roman" w:hAnsi="Arial" w:cs="Arial"/>
          <w:color w:val="000000"/>
          <w:lang w:eastAsia="en-GB"/>
        </w:rPr>
        <w:lastRenderedPageBreak/>
        <w:t>Sightsavers</w:t>
      </w:r>
      <w:proofErr w:type="spellEnd"/>
      <w:r w:rsidRPr="00B55F9A">
        <w:rPr>
          <w:rFonts w:ascii="Arial" w:eastAsia="Times New Roman" w:hAnsi="Arial" w:cs="Arial"/>
          <w:color w:val="000000"/>
          <w:lang w:eastAsia="en-GB"/>
        </w:rPr>
        <w:t>. (2017). </w:t>
      </w:r>
      <w:r w:rsidRPr="00B55F9A">
        <w:rPr>
          <w:rFonts w:ascii="Arial" w:eastAsia="Times New Roman" w:hAnsi="Arial" w:cs="Arial"/>
          <w:i/>
          <w:iCs/>
          <w:color w:val="000000"/>
          <w:lang w:eastAsia="en-GB"/>
        </w:rPr>
        <w:t xml:space="preserve">Inclusive education | Disability rights | </w:t>
      </w:r>
      <w:proofErr w:type="spellStart"/>
      <w:r w:rsidRPr="00B55F9A">
        <w:rPr>
          <w:rFonts w:ascii="Arial" w:eastAsia="Times New Roman" w:hAnsi="Arial" w:cs="Arial"/>
          <w:i/>
          <w:iCs/>
          <w:color w:val="000000"/>
          <w:lang w:eastAsia="en-GB"/>
        </w:rPr>
        <w:t>Sightsavers</w:t>
      </w:r>
      <w:proofErr w:type="spellEnd"/>
      <w:r w:rsidRPr="00B55F9A">
        <w:rPr>
          <w:rFonts w:ascii="Arial" w:eastAsia="Times New Roman" w:hAnsi="Arial" w:cs="Arial"/>
          <w:color w:val="000000"/>
          <w:lang w:eastAsia="en-GB"/>
        </w:rPr>
        <w:t xml:space="preserve">. [online] Available at: </w:t>
      </w:r>
      <w:hyperlink r:id="rId6" w:history="1">
        <w:r w:rsidRPr="00B55F9A">
          <w:rPr>
            <w:rStyle w:val="Hyperlink"/>
            <w:rFonts w:ascii="Arial" w:eastAsia="Times New Roman" w:hAnsi="Arial" w:cs="Arial"/>
            <w:lang w:eastAsia="en-GB"/>
          </w:rPr>
          <w:t>https://www.sightsavers.org/disability/education/?gad=1&amp;gclid=CjwKCAjwpayjBhAnEiwA-7enawfLTvmqRWKkIiDsUgOmzs5WvcZ3M5FtgS9es63mVRvpz_YCEj4oFxoC-L4QAvD_BwE</w:t>
        </w:r>
      </w:hyperlink>
      <w:r>
        <w:rPr>
          <w:rFonts w:ascii="Arial" w:eastAsia="Times New Roman" w:hAnsi="Arial" w:cs="Arial"/>
          <w:color w:val="000000"/>
          <w:lang w:eastAsia="en-GB"/>
        </w:rPr>
        <w:t xml:space="preserve"> </w:t>
      </w:r>
      <w:r w:rsidRPr="00B55F9A">
        <w:rPr>
          <w:rFonts w:ascii="Arial" w:eastAsia="Times New Roman" w:hAnsi="Arial" w:cs="Arial"/>
          <w:color w:val="000000"/>
          <w:lang w:eastAsia="en-GB"/>
        </w:rPr>
        <w:t>[Accessed 15 May 2023].</w:t>
      </w:r>
    </w:p>
    <w:p w14:paraId="04823536" w14:textId="603A1958" w:rsidR="00B55F9A" w:rsidRPr="00B55F9A" w:rsidRDefault="00B55F9A" w:rsidP="00B55F9A">
      <w:pPr>
        <w:shd w:val="clear" w:color="auto" w:fill="FFFFFF"/>
        <w:spacing w:after="240" w:line="360" w:lineRule="atLeast"/>
        <w:rPr>
          <w:rFonts w:ascii="Arial" w:eastAsia="Times New Roman" w:hAnsi="Arial" w:cs="Arial"/>
          <w:color w:val="000000"/>
          <w:lang w:eastAsia="en-GB"/>
        </w:rPr>
      </w:pPr>
      <w:r w:rsidRPr="00B55F9A">
        <w:rPr>
          <w:rFonts w:ascii="Arial" w:eastAsia="Times New Roman" w:hAnsi="Arial" w:cs="Arial"/>
          <w:color w:val="000000"/>
          <w:lang w:eastAsia="en-GB"/>
        </w:rPr>
        <w:t>The National Archives (2018). </w:t>
      </w:r>
      <w:r w:rsidRPr="00B55F9A">
        <w:rPr>
          <w:rFonts w:ascii="Arial" w:eastAsia="Times New Roman" w:hAnsi="Arial" w:cs="Arial"/>
          <w:i/>
          <w:iCs/>
          <w:color w:val="000000"/>
          <w:lang w:eastAsia="en-GB"/>
        </w:rPr>
        <w:t>Understanding Legislation</w:t>
      </w:r>
      <w:r w:rsidRPr="00B55F9A">
        <w:rPr>
          <w:rFonts w:ascii="Arial" w:eastAsia="Times New Roman" w:hAnsi="Arial" w:cs="Arial"/>
          <w:color w:val="000000"/>
          <w:lang w:eastAsia="en-GB"/>
        </w:rPr>
        <w:t xml:space="preserve">. [online] Legislation.gov.uk. Available at: </w:t>
      </w:r>
      <w:hyperlink r:id="rId7" w:history="1">
        <w:r w:rsidRPr="00B55F9A">
          <w:rPr>
            <w:rStyle w:val="Hyperlink"/>
            <w:rFonts w:ascii="Arial" w:eastAsia="Times New Roman" w:hAnsi="Arial" w:cs="Arial"/>
            <w:lang w:eastAsia="en-GB"/>
          </w:rPr>
          <w:t>https://www.legislation.gov.uk/understanding-legislation</w:t>
        </w:r>
      </w:hyperlink>
      <w:r>
        <w:rPr>
          <w:rFonts w:ascii="Arial" w:eastAsia="Times New Roman" w:hAnsi="Arial" w:cs="Arial"/>
          <w:color w:val="000000"/>
          <w:lang w:eastAsia="en-GB"/>
        </w:rPr>
        <w:t xml:space="preserve"> </w:t>
      </w:r>
      <w:r w:rsidRPr="00B55F9A">
        <w:rPr>
          <w:rFonts w:ascii="Arial" w:eastAsia="Times New Roman" w:hAnsi="Arial" w:cs="Arial"/>
          <w:color w:val="000000"/>
          <w:lang w:eastAsia="en-GB"/>
        </w:rPr>
        <w:t xml:space="preserve"> [Accessed 14 May 2023].</w:t>
      </w:r>
    </w:p>
    <w:p w14:paraId="124008CD" w14:textId="05A7C711" w:rsidR="00B55F9A" w:rsidRPr="00B55F9A" w:rsidRDefault="00B55F9A" w:rsidP="00B55F9A">
      <w:pPr>
        <w:shd w:val="clear" w:color="auto" w:fill="FFFFFF"/>
        <w:spacing w:after="240" w:line="360" w:lineRule="atLeast"/>
        <w:rPr>
          <w:rFonts w:ascii="Arial" w:eastAsia="Times New Roman" w:hAnsi="Arial" w:cs="Arial"/>
          <w:color w:val="000000"/>
          <w:lang w:eastAsia="en-GB"/>
        </w:rPr>
      </w:pPr>
      <w:r w:rsidRPr="00B55F9A">
        <w:rPr>
          <w:rFonts w:ascii="Arial" w:eastAsia="Times New Roman" w:hAnsi="Arial" w:cs="Arial"/>
          <w:color w:val="000000"/>
          <w:lang w:eastAsia="en-GB"/>
        </w:rPr>
        <w:t>UNICEF (2022). </w:t>
      </w:r>
      <w:r w:rsidRPr="00B55F9A">
        <w:rPr>
          <w:rFonts w:ascii="Arial" w:eastAsia="Times New Roman" w:hAnsi="Arial" w:cs="Arial"/>
          <w:i/>
          <w:iCs/>
          <w:color w:val="000000"/>
          <w:lang w:eastAsia="en-GB"/>
        </w:rPr>
        <w:t>Inclusive education</w:t>
      </w:r>
      <w:r w:rsidRPr="00B55F9A">
        <w:rPr>
          <w:rFonts w:ascii="Arial" w:eastAsia="Times New Roman" w:hAnsi="Arial" w:cs="Arial"/>
          <w:color w:val="000000"/>
          <w:lang w:eastAsia="en-GB"/>
        </w:rPr>
        <w:t xml:space="preserve">. [online] UNICEF. Available at: </w:t>
      </w:r>
      <w:hyperlink r:id="rId8" w:history="1">
        <w:r w:rsidRPr="00B55F9A">
          <w:rPr>
            <w:rStyle w:val="Hyperlink"/>
            <w:rFonts w:ascii="Arial" w:eastAsia="Times New Roman" w:hAnsi="Arial" w:cs="Arial"/>
            <w:lang w:eastAsia="en-GB"/>
          </w:rPr>
          <w:t>https://www.unicef.org/education/inclusive-education</w:t>
        </w:r>
      </w:hyperlink>
      <w:r>
        <w:rPr>
          <w:rFonts w:ascii="Arial" w:eastAsia="Times New Roman" w:hAnsi="Arial" w:cs="Arial"/>
          <w:color w:val="000000"/>
          <w:lang w:eastAsia="en-GB"/>
        </w:rPr>
        <w:t xml:space="preserve"> </w:t>
      </w:r>
      <w:r w:rsidRPr="00B55F9A">
        <w:rPr>
          <w:rFonts w:ascii="Arial" w:eastAsia="Times New Roman" w:hAnsi="Arial" w:cs="Arial"/>
          <w:color w:val="000000"/>
          <w:lang w:eastAsia="en-GB"/>
        </w:rPr>
        <w:t>[Accessed 14 May 2023].</w:t>
      </w:r>
    </w:p>
    <w:p w14:paraId="3D9E4C15" w14:textId="2BDC9E0F" w:rsidR="00B55F9A" w:rsidRPr="00B55F9A" w:rsidRDefault="00B55F9A" w:rsidP="00B55F9A">
      <w:pPr>
        <w:shd w:val="clear" w:color="auto" w:fill="FFFFFF"/>
        <w:spacing w:after="240" w:line="360" w:lineRule="atLeast"/>
        <w:rPr>
          <w:rFonts w:ascii="Arial" w:eastAsia="Times New Roman" w:hAnsi="Arial" w:cs="Arial"/>
          <w:color w:val="000000"/>
          <w:lang w:eastAsia="en-GB"/>
        </w:rPr>
      </w:pPr>
      <w:r w:rsidRPr="00B55F9A">
        <w:rPr>
          <w:rFonts w:ascii="Arial" w:eastAsia="Times New Roman" w:hAnsi="Arial" w:cs="Arial"/>
          <w:color w:val="000000"/>
          <w:lang w:eastAsia="en-GB"/>
        </w:rPr>
        <w:t>Welsh Government (2018). </w:t>
      </w:r>
      <w:r w:rsidRPr="00B55F9A">
        <w:rPr>
          <w:rFonts w:ascii="Arial" w:eastAsia="Times New Roman" w:hAnsi="Arial" w:cs="Arial"/>
          <w:i/>
          <w:iCs/>
          <w:color w:val="000000"/>
          <w:lang w:eastAsia="en-GB"/>
        </w:rPr>
        <w:t>Additional learning needs (ALN) transformation programme</w:t>
      </w:r>
      <w:r w:rsidRPr="00B55F9A">
        <w:rPr>
          <w:rFonts w:ascii="Arial" w:eastAsia="Times New Roman" w:hAnsi="Arial" w:cs="Arial"/>
          <w:color w:val="000000"/>
          <w:lang w:eastAsia="en-GB"/>
        </w:rPr>
        <w:t xml:space="preserve">. [online] Available at: </w:t>
      </w:r>
      <w:hyperlink r:id="rId9" w:history="1">
        <w:r w:rsidRPr="00B55F9A">
          <w:rPr>
            <w:rStyle w:val="Hyperlink"/>
            <w:rFonts w:ascii="Arial" w:eastAsia="Times New Roman" w:hAnsi="Arial" w:cs="Arial"/>
            <w:lang w:eastAsia="en-GB"/>
          </w:rPr>
          <w:t>https://www.gov.wales/sites/default/files/publications/2018-09/additional-learning-needs-aln-transformation-programme-v2.pdf</w:t>
        </w:r>
      </w:hyperlink>
      <w:r>
        <w:rPr>
          <w:rFonts w:ascii="Arial" w:eastAsia="Times New Roman" w:hAnsi="Arial" w:cs="Arial"/>
          <w:color w:val="000000"/>
          <w:lang w:eastAsia="en-GB"/>
        </w:rPr>
        <w:t xml:space="preserve"> </w:t>
      </w:r>
      <w:r w:rsidRPr="00B55F9A">
        <w:rPr>
          <w:rFonts w:ascii="Arial" w:eastAsia="Times New Roman" w:hAnsi="Arial" w:cs="Arial"/>
          <w:color w:val="000000"/>
          <w:lang w:eastAsia="en-GB"/>
        </w:rPr>
        <w:t xml:space="preserve"> [Accessed 15 May 2023].</w:t>
      </w:r>
    </w:p>
    <w:p w14:paraId="7CD99086" w14:textId="77777777" w:rsidR="00B55F9A" w:rsidRPr="00B55F9A" w:rsidRDefault="00B55F9A" w:rsidP="00B55F9A">
      <w:pPr>
        <w:shd w:val="clear" w:color="auto" w:fill="FFFFFF"/>
        <w:spacing w:after="240" w:line="360" w:lineRule="atLeast"/>
        <w:rPr>
          <w:rFonts w:ascii="Arial" w:eastAsia="Times New Roman" w:hAnsi="Arial" w:cs="Arial"/>
          <w:color w:val="000000"/>
          <w:lang w:eastAsia="en-GB"/>
        </w:rPr>
      </w:pPr>
      <w:r w:rsidRPr="00B55F9A">
        <w:rPr>
          <w:rFonts w:ascii="Arial" w:eastAsia="Times New Roman" w:hAnsi="Arial" w:cs="Arial"/>
          <w:color w:val="000000"/>
          <w:lang w:eastAsia="en-GB"/>
        </w:rPr>
        <w:t>Welsh Government (2022). </w:t>
      </w:r>
      <w:r w:rsidRPr="00B55F9A">
        <w:rPr>
          <w:rFonts w:ascii="Arial" w:eastAsia="Times New Roman" w:hAnsi="Arial" w:cs="Arial"/>
          <w:i/>
          <w:iCs/>
          <w:color w:val="000000"/>
          <w:lang w:eastAsia="en-GB"/>
        </w:rPr>
        <w:t>Children’s rights in Wales</w:t>
      </w:r>
      <w:r w:rsidRPr="00B55F9A">
        <w:rPr>
          <w:rFonts w:ascii="Arial" w:eastAsia="Times New Roman" w:hAnsi="Arial" w:cs="Arial"/>
          <w:color w:val="000000"/>
          <w:lang w:eastAsia="en-GB"/>
        </w:rPr>
        <w:t>. [online] GOV.WALES. Available at: https://www.gov.wales/childrens-rights-in-wales [Accessed 15 May 2023].</w:t>
      </w:r>
    </w:p>
    <w:p w14:paraId="36093EF6" w14:textId="418A6F26" w:rsidR="00B55F9A" w:rsidRPr="000A7499" w:rsidRDefault="00B55F9A" w:rsidP="00B55F9A">
      <w:pPr>
        <w:rPr>
          <w:rFonts w:ascii="Arial" w:hAnsi="Arial" w:cs="Arial"/>
        </w:rPr>
      </w:pPr>
      <w:r w:rsidRPr="00B55F9A">
        <w:rPr>
          <w:rFonts w:ascii="Times New Roman" w:eastAsia="Times New Roman" w:hAnsi="Times New Roman" w:cs="Times New Roman"/>
          <w:color w:val="000000"/>
          <w:shd w:val="clear" w:color="auto" w:fill="FFFFFF"/>
          <w:lang w:eastAsia="en-GB"/>
        </w:rPr>
        <w:t>‌</w:t>
      </w:r>
    </w:p>
    <w:sectPr w:rsidR="00B55F9A" w:rsidRPr="000A749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MT">
    <w:altName w:val="Arial"/>
    <w:panose1 w:val="020B0604020202020204"/>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499"/>
    <w:rsid w:val="0001632D"/>
    <w:rsid w:val="000506EE"/>
    <w:rsid w:val="000572C2"/>
    <w:rsid w:val="0009231C"/>
    <w:rsid w:val="000A7499"/>
    <w:rsid w:val="000C65C8"/>
    <w:rsid w:val="000F1C93"/>
    <w:rsid w:val="00187A36"/>
    <w:rsid w:val="0019644C"/>
    <w:rsid w:val="001D5A9A"/>
    <w:rsid w:val="001F12B2"/>
    <w:rsid w:val="002344F8"/>
    <w:rsid w:val="00240B61"/>
    <w:rsid w:val="00284009"/>
    <w:rsid w:val="00290992"/>
    <w:rsid w:val="002A715A"/>
    <w:rsid w:val="00352793"/>
    <w:rsid w:val="003D393A"/>
    <w:rsid w:val="0041494A"/>
    <w:rsid w:val="00462F74"/>
    <w:rsid w:val="004A6934"/>
    <w:rsid w:val="004D278F"/>
    <w:rsid w:val="004F589E"/>
    <w:rsid w:val="0056354C"/>
    <w:rsid w:val="005860B1"/>
    <w:rsid w:val="005D3419"/>
    <w:rsid w:val="005E7C19"/>
    <w:rsid w:val="005F726A"/>
    <w:rsid w:val="00620709"/>
    <w:rsid w:val="00666B9E"/>
    <w:rsid w:val="00685C4E"/>
    <w:rsid w:val="006E2BD1"/>
    <w:rsid w:val="007025D6"/>
    <w:rsid w:val="00733D41"/>
    <w:rsid w:val="00756EDA"/>
    <w:rsid w:val="00883989"/>
    <w:rsid w:val="008A7108"/>
    <w:rsid w:val="0091371C"/>
    <w:rsid w:val="00927364"/>
    <w:rsid w:val="0096172F"/>
    <w:rsid w:val="00983C2C"/>
    <w:rsid w:val="009B4B15"/>
    <w:rsid w:val="00A604FE"/>
    <w:rsid w:val="00A83A3D"/>
    <w:rsid w:val="00A8641E"/>
    <w:rsid w:val="00AC3E74"/>
    <w:rsid w:val="00AE6F47"/>
    <w:rsid w:val="00AE7E3F"/>
    <w:rsid w:val="00AF0A24"/>
    <w:rsid w:val="00AF0E62"/>
    <w:rsid w:val="00B21577"/>
    <w:rsid w:val="00B45DFD"/>
    <w:rsid w:val="00B55F9A"/>
    <w:rsid w:val="00B9449C"/>
    <w:rsid w:val="00BB1E0E"/>
    <w:rsid w:val="00BF638A"/>
    <w:rsid w:val="00C22779"/>
    <w:rsid w:val="00C31E75"/>
    <w:rsid w:val="00C67EE6"/>
    <w:rsid w:val="00C81F61"/>
    <w:rsid w:val="00CA0F7D"/>
    <w:rsid w:val="00CC1866"/>
    <w:rsid w:val="00CE4E2C"/>
    <w:rsid w:val="00D36E66"/>
    <w:rsid w:val="00D41BC0"/>
    <w:rsid w:val="00D455CB"/>
    <w:rsid w:val="00D51650"/>
    <w:rsid w:val="00D94426"/>
    <w:rsid w:val="00DD6BF3"/>
    <w:rsid w:val="00E01135"/>
    <w:rsid w:val="00E240A9"/>
    <w:rsid w:val="00E31F84"/>
    <w:rsid w:val="00ED2703"/>
    <w:rsid w:val="00F027CC"/>
    <w:rsid w:val="00F6420C"/>
    <w:rsid w:val="00F64B6B"/>
    <w:rsid w:val="00FC4277"/>
    <w:rsid w:val="00FD202A"/>
    <w:rsid w:val="00FF7A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698BC17"/>
  <w15:chartTrackingRefBased/>
  <w15:docId w15:val="{D9BBFF32-55F1-6149-BC90-672A0AC92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55F9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B55F9A"/>
  </w:style>
  <w:style w:type="character" w:styleId="Hyperlink">
    <w:name w:val="Hyperlink"/>
    <w:basedOn w:val="DefaultParagraphFont"/>
    <w:uiPriority w:val="99"/>
    <w:unhideWhenUsed/>
    <w:rsid w:val="00B55F9A"/>
    <w:rPr>
      <w:color w:val="0563C1" w:themeColor="hyperlink"/>
      <w:u w:val="single"/>
    </w:rPr>
  </w:style>
  <w:style w:type="character" w:styleId="UnresolvedMention">
    <w:name w:val="Unresolved Mention"/>
    <w:basedOn w:val="DefaultParagraphFont"/>
    <w:uiPriority w:val="99"/>
    <w:semiHidden/>
    <w:unhideWhenUsed/>
    <w:rsid w:val="00B55F9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015117">
      <w:bodyDiv w:val="1"/>
      <w:marLeft w:val="0"/>
      <w:marRight w:val="0"/>
      <w:marTop w:val="0"/>
      <w:marBottom w:val="0"/>
      <w:divBdr>
        <w:top w:val="none" w:sz="0" w:space="0" w:color="auto"/>
        <w:left w:val="none" w:sz="0" w:space="0" w:color="auto"/>
        <w:bottom w:val="none" w:sz="0" w:space="0" w:color="auto"/>
        <w:right w:val="none" w:sz="0" w:space="0" w:color="auto"/>
      </w:divBdr>
    </w:div>
    <w:div w:id="859204175">
      <w:bodyDiv w:val="1"/>
      <w:marLeft w:val="0"/>
      <w:marRight w:val="0"/>
      <w:marTop w:val="0"/>
      <w:marBottom w:val="0"/>
      <w:divBdr>
        <w:top w:val="none" w:sz="0" w:space="0" w:color="auto"/>
        <w:left w:val="none" w:sz="0" w:space="0" w:color="auto"/>
        <w:bottom w:val="none" w:sz="0" w:space="0" w:color="auto"/>
        <w:right w:val="none" w:sz="0" w:space="0" w:color="auto"/>
      </w:divBdr>
    </w:div>
    <w:div w:id="1261908489">
      <w:bodyDiv w:val="1"/>
      <w:marLeft w:val="0"/>
      <w:marRight w:val="0"/>
      <w:marTop w:val="0"/>
      <w:marBottom w:val="0"/>
      <w:divBdr>
        <w:top w:val="none" w:sz="0" w:space="0" w:color="auto"/>
        <w:left w:val="none" w:sz="0" w:space="0" w:color="auto"/>
        <w:bottom w:val="none" w:sz="0" w:space="0" w:color="auto"/>
        <w:right w:val="none" w:sz="0" w:space="0" w:color="auto"/>
      </w:divBdr>
      <w:divsChild>
        <w:div w:id="295573734">
          <w:marLeft w:val="0"/>
          <w:marRight w:val="0"/>
          <w:marTop w:val="0"/>
          <w:marBottom w:val="0"/>
          <w:divBdr>
            <w:top w:val="none" w:sz="0" w:space="0" w:color="auto"/>
            <w:left w:val="none" w:sz="0" w:space="0" w:color="auto"/>
            <w:bottom w:val="none" w:sz="0" w:space="0" w:color="auto"/>
            <w:right w:val="none" w:sz="0" w:space="0" w:color="auto"/>
          </w:divBdr>
          <w:divsChild>
            <w:div w:id="145780444">
              <w:marLeft w:val="0"/>
              <w:marRight w:val="0"/>
              <w:marTop w:val="0"/>
              <w:marBottom w:val="0"/>
              <w:divBdr>
                <w:top w:val="none" w:sz="0" w:space="0" w:color="auto"/>
                <w:left w:val="none" w:sz="0" w:space="0" w:color="auto"/>
                <w:bottom w:val="none" w:sz="0" w:space="0" w:color="auto"/>
                <w:right w:val="none" w:sz="0" w:space="0" w:color="auto"/>
              </w:divBdr>
              <w:divsChild>
                <w:div w:id="709456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org/education/inclusive-education" TargetMode="External"/><Relationship Id="rId3" Type="http://schemas.openxmlformats.org/officeDocument/2006/relationships/webSettings" Target="webSettings.xml"/><Relationship Id="rId7" Type="http://schemas.openxmlformats.org/officeDocument/2006/relationships/hyperlink" Target="https://www.legislation.gov.uk/understanding-legislati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ghtsavers.org/disability/education/?gad=1&amp;gclid=CjwKCAjwpayjBhAnEiwA-7enawfLTvmqRWKkIiDsUgOmzs5WvcZ3M5FtgS9es63mVRvpz_YCEj4oFxoC-L4QAvD_BwE" TargetMode="External"/><Relationship Id="rId11" Type="http://schemas.openxmlformats.org/officeDocument/2006/relationships/theme" Target="theme/theme1.xml"/><Relationship Id="rId5" Type="http://schemas.openxmlformats.org/officeDocument/2006/relationships/hyperlink" Target="https://www.gov.uk/guidance/equality-act-2010-guidance#:~:text=Print%20this%20page-" TargetMode="External"/><Relationship Id="rId10" Type="http://schemas.openxmlformats.org/officeDocument/2006/relationships/fontTable" Target="fontTable.xml"/><Relationship Id="rId4" Type="http://schemas.openxmlformats.org/officeDocument/2006/relationships/hyperlink" Target="https://www.gov.uk/definition-of-disability-under-equality-act-2010" TargetMode="External"/><Relationship Id="rId9" Type="http://schemas.openxmlformats.org/officeDocument/2006/relationships/hyperlink" Target="https://www.gov.wales/sites/default/files/publications/2018-09/additional-learning-needs-aln-transformation-programme-v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Pages>6</Pages>
  <Words>2337</Words>
  <Characters>13323</Characters>
  <Application>Microsoft Office Word</Application>
  <DocSecurity>0</DocSecurity>
  <Lines>111</Lines>
  <Paragraphs>31</Paragraphs>
  <ScaleCrop>false</ScaleCrop>
  <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Harley (2107256)</dc:creator>
  <cp:keywords/>
  <dc:description/>
  <cp:lastModifiedBy>Tara Harley (2107256)</cp:lastModifiedBy>
  <cp:revision>5</cp:revision>
  <dcterms:created xsi:type="dcterms:W3CDTF">2023-05-22T20:02:00Z</dcterms:created>
  <dcterms:modified xsi:type="dcterms:W3CDTF">2023-05-22T22:49:00Z</dcterms:modified>
</cp:coreProperties>
</file>