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2056A" w14:textId="5DBDCE97" w:rsidR="00817178" w:rsidRPr="00817178" w:rsidRDefault="00817178" w:rsidP="00817178">
      <w:pPr>
        <w:rPr>
          <w:rFonts w:asciiTheme="majorHAnsi" w:eastAsiaTheme="majorEastAsia" w:hAnsiTheme="majorHAnsi" w:cstheme="majorBidi"/>
          <w:spacing w:val="-10"/>
          <w:kern w:val="28"/>
          <w:sz w:val="56"/>
          <w:szCs w:val="56"/>
        </w:rPr>
      </w:pPr>
      <w:r w:rsidRPr="00817178">
        <w:rPr>
          <w:rFonts w:asciiTheme="majorHAnsi" w:eastAsiaTheme="majorEastAsia" w:hAnsiTheme="majorHAnsi" w:cstheme="majorBidi"/>
          <w:spacing w:val="-10"/>
          <w:kern w:val="28"/>
          <w:sz w:val="56"/>
          <w:szCs w:val="56"/>
        </w:rPr>
        <w:t>Apply the principles and</w:t>
      </w:r>
      <w:r>
        <w:rPr>
          <w:rFonts w:asciiTheme="majorHAnsi" w:eastAsiaTheme="majorEastAsia" w:hAnsiTheme="majorHAnsi" w:cstheme="majorBidi"/>
          <w:spacing w:val="-10"/>
          <w:kern w:val="28"/>
          <w:sz w:val="56"/>
          <w:szCs w:val="56"/>
        </w:rPr>
        <w:t xml:space="preserve"> </w:t>
      </w:r>
      <w:r w:rsidRPr="00817178">
        <w:rPr>
          <w:rFonts w:asciiTheme="majorHAnsi" w:eastAsiaTheme="majorEastAsia" w:hAnsiTheme="majorHAnsi" w:cstheme="majorBidi"/>
          <w:spacing w:val="-10"/>
          <w:kern w:val="28"/>
          <w:sz w:val="56"/>
          <w:szCs w:val="56"/>
        </w:rPr>
        <w:t>practices of Data security,</w:t>
      </w:r>
      <w:r w:rsidR="00860195">
        <w:rPr>
          <w:rFonts w:asciiTheme="majorHAnsi" w:eastAsiaTheme="majorEastAsia" w:hAnsiTheme="majorHAnsi" w:cstheme="majorBidi"/>
          <w:spacing w:val="-10"/>
          <w:kern w:val="28"/>
          <w:sz w:val="56"/>
          <w:szCs w:val="56"/>
        </w:rPr>
        <w:t xml:space="preserve"> </w:t>
      </w:r>
      <w:r w:rsidRPr="00817178">
        <w:rPr>
          <w:rFonts w:asciiTheme="majorHAnsi" w:eastAsiaTheme="majorEastAsia" w:hAnsiTheme="majorHAnsi" w:cstheme="majorBidi"/>
          <w:spacing w:val="-10"/>
          <w:kern w:val="28"/>
          <w:sz w:val="56"/>
          <w:szCs w:val="56"/>
        </w:rPr>
        <w:t>Governance and Compliance</w:t>
      </w:r>
    </w:p>
    <w:p w14:paraId="7705C256" w14:textId="12369B70" w:rsidR="00C74192" w:rsidRDefault="00817178" w:rsidP="00817178">
      <w:pPr>
        <w:rPr>
          <w:sz w:val="48"/>
          <w:szCs w:val="48"/>
        </w:rPr>
      </w:pPr>
      <w:r w:rsidRPr="00817178">
        <w:rPr>
          <w:rFonts w:asciiTheme="majorHAnsi" w:eastAsiaTheme="majorEastAsia" w:hAnsiTheme="majorHAnsi" w:cstheme="majorBidi"/>
          <w:spacing w:val="-10"/>
          <w:kern w:val="28"/>
          <w:sz w:val="56"/>
          <w:szCs w:val="56"/>
        </w:rPr>
        <w:t>based on a given scenario.</w:t>
      </w:r>
      <w:r w:rsidRPr="00817178">
        <w:rPr>
          <w:rFonts w:asciiTheme="majorHAnsi" w:eastAsiaTheme="majorEastAsia" w:hAnsiTheme="majorHAnsi" w:cstheme="majorBidi"/>
          <w:spacing w:val="-10"/>
          <w:kern w:val="28"/>
          <w:sz w:val="56"/>
          <w:szCs w:val="56"/>
        </w:rPr>
        <w:cr/>
      </w:r>
    </w:p>
    <w:p w14:paraId="6AA67257" w14:textId="0B67A4CA" w:rsidR="00105446" w:rsidRDefault="00C74192" w:rsidP="00C74192">
      <w:pPr>
        <w:rPr>
          <w:sz w:val="48"/>
          <w:szCs w:val="48"/>
        </w:rPr>
      </w:pPr>
      <w:r>
        <w:rPr>
          <w:sz w:val="48"/>
          <w:szCs w:val="48"/>
        </w:rPr>
        <w:t>Student Name: Thomas Ellis Bennett</w:t>
      </w:r>
    </w:p>
    <w:p w14:paraId="5D671525" w14:textId="23C03053" w:rsidR="00C74192" w:rsidRDefault="00C74192" w:rsidP="00C74192">
      <w:pPr>
        <w:rPr>
          <w:sz w:val="48"/>
          <w:szCs w:val="48"/>
        </w:rPr>
      </w:pPr>
      <w:r>
        <w:rPr>
          <w:sz w:val="48"/>
          <w:szCs w:val="48"/>
        </w:rPr>
        <w:t>Student Number: 2003893</w:t>
      </w:r>
    </w:p>
    <w:p w14:paraId="75FC0011" w14:textId="6532AACD" w:rsidR="00C74192" w:rsidRDefault="00817178" w:rsidP="00C74192">
      <w:pPr>
        <w:rPr>
          <w:sz w:val="48"/>
          <w:szCs w:val="48"/>
        </w:rPr>
      </w:pPr>
      <w:r>
        <w:rPr>
          <w:sz w:val="48"/>
          <w:szCs w:val="48"/>
        </w:rPr>
        <w:t>Module Code: ACCA7028</w:t>
      </w:r>
    </w:p>
    <w:p w14:paraId="2A74151E" w14:textId="4932EADC" w:rsidR="00860195" w:rsidRDefault="00860195" w:rsidP="00C74192">
      <w:pPr>
        <w:rPr>
          <w:sz w:val="48"/>
          <w:szCs w:val="48"/>
        </w:rPr>
      </w:pPr>
      <w:r>
        <w:rPr>
          <w:sz w:val="48"/>
          <w:szCs w:val="48"/>
        </w:rPr>
        <w:t>Submission Deadline: 09/01/24</w:t>
      </w:r>
    </w:p>
    <w:p w14:paraId="26D952EA" w14:textId="77777777" w:rsidR="00007057" w:rsidRDefault="00860195" w:rsidP="00C74192">
      <w:pPr>
        <w:rPr>
          <w:sz w:val="48"/>
          <w:szCs w:val="48"/>
        </w:rPr>
      </w:pPr>
      <w:r>
        <w:rPr>
          <w:sz w:val="48"/>
          <w:szCs w:val="48"/>
        </w:rPr>
        <w:t>L</w:t>
      </w:r>
      <w:r w:rsidR="00420366">
        <w:rPr>
          <w:sz w:val="48"/>
          <w:szCs w:val="48"/>
        </w:rPr>
        <w:t>ecturer: Munyaradzi N Murira</w:t>
      </w:r>
    </w:p>
    <w:p w14:paraId="6EAD44B5" w14:textId="6441FB76" w:rsidR="00860195" w:rsidRDefault="00007057" w:rsidP="00C74192">
      <w:pPr>
        <w:rPr>
          <w:sz w:val="48"/>
          <w:szCs w:val="48"/>
        </w:rPr>
      </w:pPr>
      <w:r>
        <w:rPr>
          <w:noProof/>
        </w:rPr>
        <w:drawing>
          <wp:inline distT="0" distB="0" distL="0" distR="0" wp14:anchorId="216D1569" wp14:editId="18E98854">
            <wp:extent cx="5807034" cy="2580904"/>
            <wp:effectExtent l="0" t="0" r="3810" b="0"/>
            <wp:docPr id="1871703076"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5601" cy="2584712"/>
                    </a:xfrm>
                    <a:prstGeom prst="rect">
                      <a:avLst/>
                    </a:prstGeom>
                    <a:noFill/>
                    <a:ln>
                      <a:noFill/>
                    </a:ln>
                  </pic:spPr>
                </pic:pic>
              </a:graphicData>
            </a:graphic>
          </wp:inline>
        </w:drawing>
      </w:r>
      <w:r w:rsidR="00420366">
        <w:rPr>
          <w:sz w:val="48"/>
          <w:szCs w:val="48"/>
        </w:rPr>
        <w:t xml:space="preserve"> </w:t>
      </w:r>
    </w:p>
    <w:p w14:paraId="295753E2" w14:textId="77777777" w:rsidR="00817178" w:rsidRDefault="00817178" w:rsidP="00C74192">
      <w:pPr>
        <w:rPr>
          <w:sz w:val="48"/>
          <w:szCs w:val="48"/>
        </w:rPr>
      </w:pPr>
    </w:p>
    <w:p w14:paraId="2CD75F13" w14:textId="77777777" w:rsidR="00C74192" w:rsidRDefault="00C74192" w:rsidP="00C74192">
      <w:pPr>
        <w:rPr>
          <w:sz w:val="48"/>
          <w:szCs w:val="48"/>
        </w:rPr>
      </w:pPr>
    </w:p>
    <w:p w14:paraId="03DE0EAE" w14:textId="77777777" w:rsidR="00C74192" w:rsidRDefault="00C74192" w:rsidP="00C74192"/>
    <w:p w14:paraId="4A0890DF" w14:textId="5CCFBB1A" w:rsidR="007454BF" w:rsidRDefault="007454BF">
      <w:r>
        <w:br w:type="page"/>
      </w:r>
    </w:p>
    <w:sdt>
      <w:sdtPr>
        <w:rPr>
          <w:rFonts w:asciiTheme="minorHAnsi" w:eastAsiaTheme="minorHAnsi" w:hAnsiTheme="minorHAnsi" w:cstheme="minorBidi"/>
          <w:color w:val="auto"/>
          <w:kern w:val="2"/>
          <w:sz w:val="22"/>
          <w:szCs w:val="22"/>
          <w:lang w:val="en-GB"/>
          <w14:ligatures w14:val="standardContextual"/>
        </w:rPr>
        <w:id w:val="1926291855"/>
        <w:docPartObj>
          <w:docPartGallery w:val="Table of Contents"/>
          <w:docPartUnique/>
        </w:docPartObj>
      </w:sdtPr>
      <w:sdtEndPr>
        <w:rPr>
          <w:b/>
          <w:bCs/>
          <w:noProof/>
        </w:rPr>
      </w:sdtEndPr>
      <w:sdtContent>
        <w:p w14:paraId="7BA43F1D" w14:textId="50ED4476" w:rsidR="007454BF" w:rsidRDefault="007454BF">
          <w:pPr>
            <w:pStyle w:val="TOCHeading"/>
          </w:pPr>
          <w:r>
            <w:t>Table of Contents</w:t>
          </w:r>
        </w:p>
        <w:p w14:paraId="34B7CA56" w14:textId="0C8A334A" w:rsidR="007454BF" w:rsidRDefault="007454BF">
          <w:pPr>
            <w:pStyle w:val="TOC1"/>
            <w:tabs>
              <w:tab w:val="right" w:leader="dot" w:pos="9016"/>
            </w:tabs>
            <w:rPr>
              <w:noProof/>
            </w:rPr>
          </w:pPr>
          <w:r>
            <w:fldChar w:fldCharType="begin"/>
          </w:r>
          <w:r>
            <w:instrText xml:space="preserve"> TOC \o "1-3" \h \z \u </w:instrText>
          </w:r>
          <w:r>
            <w:fldChar w:fldCharType="separate"/>
          </w:r>
          <w:hyperlink w:anchor="_Toc155698444" w:history="1">
            <w:r w:rsidRPr="00BF41F3">
              <w:rPr>
                <w:rStyle w:val="Hyperlink"/>
                <w:noProof/>
              </w:rPr>
              <w:t>Task 1</w:t>
            </w:r>
            <w:r>
              <w:rPr>
                <w:noProof/>
                <w:webHidden/>
              </w:rPr>
              <w:tab/>
            </w:r>
            <w:r>
              <w:rPr>
                <w:noProof/>
                <w:webHidden/>
              </w:rPr>
              <w:fldChar w:fldCharType="begin"/>
            </w:r>
            <w:r>
              <w:rPr>
                <w:noProof/>
                <w:webHidden/>
              </w:rPr>
              <w:instrText xml:space="preserve"> PAGEREF _Toc155698444 \h </w:instrText>
            </w:r>
            <w:r>
              <w:rPr>
                <w:noProof/>
                <w:webHidden/>
              </w:rPr>
            </w:r>
            <w:r>
              <w:rPr>
                <w:noProof/>
                <w:webHidden/>
              </w:rPr>
              <w:fldChar w:fldCharType="separate"/>
            </w:r>
            <w:r>
              <w:rPr>
                <w:noProof/>
                <w:webHidden/>
              </w:rPr>
              <w:t>3</w:t>
            </w:r>
            <w:r>
              <w:rPr>
                <w:noProof/>
                <w:webHidden/>
              </w:rPr>
              <w:fldChar w:fldCharType="end"/>
            </w:r>
          </w:hyperlink>
        </w:p>
        <w:p w14:paraId="09DA06BC" w14:textId="49A4B984" w:rsidR="007454BF" w:rsidRDefault="00000000">
          <w:pPr>
            <w:pStyle w:val="TOC2"/>
            <w:tabs>
              <w:tab w:val="right" w:leader="dot" w:pos="9016"/>
            </w:tabs>
            <w:rPr>
              <w:noProof/>
            </w:rPr>
          </w:pPr>
          <w:hyperlink w:anchor="_Toc155698445" w:history="1">
            <w:r w:rsidR="007454BF" w:rsidRPr="00BF41F3">
              <w:rPr>
                <w:rStyle w:val="Hyperlink"/>
                <w:noProof/>
              </w:rPr>
              <w:t>Introduction</w:t>
            </w:r>
            <w:r w:rsidR="007454BF">
              <w:rPr>
                <w:noProof/>
                <w:webHidden/>
              </w:rPr>
              <w:tab/>
            </w:r>
            <w:r w:rsidR="007454BF">
              <w:rPr>
                <w:noProof/>
                <w:webHidden/>
              </w:rPr>
              <w:fldChar w:fldCharType="begin"/>
            </w:r>
            <w:r w:rsidR="007454BF">
              <w:rPr>
                <w:noProof/>
                <w:webHidden/>
              </w:rPr>
              <w:instrText xml:space="preserve"> PAGEREF _Toc155698445 \h </w:instrText>
            </w:r>
            <w:r w:rsidR="007454BF">
              <w:rPr>
                <w:noProof/>
                <w:webHidden/>
              </w:rPr>
            </w:r>
            <w:r w:rsidR="007454BF">
              <w:rPr>
                <w:noProof/>
                <w:webHidden/>
              </w:rPr>
              <w:fldChar w:fldCharType="separate"/>
            </w:r>
            <w:r w:rsidR="007454BF">
              <w:rPr>
                <w:noProof/>
                <w:webHidden/>
              </w:rPr>
              <w:t>3</w:t>
            </w:r>
            <w:r w:rsidR="007454BF">
              <w:rPr>
                <w:noProof/>
                <w:webHidden/>
              </w:rPr>
              <w:fldChar w:fldCharType="end"/>
            </w:r>
          </w:hyperlink>
        </w:p>
        <w:p w14:paraId="0C410456" w14:textId="343BD140" w:rsidR="007454BF" w:rsidRDefault="00000000">
          <w:pPr>
            <w:pStyle w:val="TOC2"/>
            <w:tabs>
              <w:tab w:val="right" w:leader="dot" w:pos="9016"/>
            </w:tabs>
            <w:rPr>
              <w:noProof/>
            </w:rPr>
          </w:pPr>
          <w:hyperlink w:anchor="_Toc155698446" w:history="1">
            <w:r w:rsidR="007454BF" w:rsidRPr="00BF41F3">
              <w:rPr>
                <w:rStyle w:val="Hyperlink"/>
                <w:noProof/>
              </w:rPr>
              <w:t>Information Technology Infrastructure Library (ITIL)</w:t>
            </w:r>
            <w:r w:rsidR="007454BF">
              <w:rPr>
                <w:noProof/>
                <w:webHidden/>
              </w:rPr>
              <w:tab/>
            </w:r>
            <w:r w:rsidR="007454BF">
              <w:rPr>
                <w:noProof/>
                <w:webHidden/>
              </w:rPr>
              <w:fldChar w:fldCharType="begin"/>
            </w:r>
            <w:r w:rsidR="007454BF">
              <w:rPr>
                <w:noProof/>
                <w:webHidden/>
              </w:rPr>
              <w:instrText xml:space="preserve"> PAGEREF _Toc155698446 \h </w:instrText>
            </w:r>
            <w:r w:rsidR="007454BF">
              <w:rPr>
                <w:noProof/>
                <w:webHidden/>
              </w:rPr>
            </w:r>
            <w:r w:rsidR="007454BF">
              <w:rPr>
                <w:noProof/>
                <w:webHidden/>
              </w:rPr>
              <w:fldChar w:fldCharType="separate"/>
            </w:r>
            <w:r w:rsidR="007454BF">
              <w:rPr>
                <w:noProof/>
                <w:webHidden/>
              </w:rPr>
              <w:t>3</w:t>
            </w:r>
            <w:r w:rsidR="007454BF">
              <w:rPr>
                <w:noProof/>
                <w:webHidden/>
              </w:rPr>
              <w:fldChar w:fldCharType="end"/>
            </w:r>
          </w:hyperlink>
        </w:p>
        <w:p w14:paraId="355006E6" w14:textId="26BB42F2" w:rsidR="007454BF" w:rsidRDefault="00000000">
          <w:pPr>
            <w:pStyle w:val="TOC2"/>
            <w:tabs>
              <w:tab w:val="right" w:leader="dot" w:pos="9016"/>
            </w:tabs>
            <w:rPr>
              <w:noProof/>
            </w:rPr>
          </w:pPr>
          <w:hyperlink w:anchor="_Toc155698447" w:history="1">
            <w:r w:rsidR="007454BF" w:rsidRPr="00BF41F3">
              <w:rPr>
                <w:rStyle w:val="Hyperlink"/>
                <w:noProof/>
              </w:rPr>
              <w:t>ISO 27000 series</w:t>
            </w:r>
            <w:r w:rsidR="007454BF">
              <w:rPr>
                <w:noProof/>
                <w:webHidden/>
              </w:rPr>
              <w:tab/>
            </w:r>
            <w:r w:rsidR="007454BF">
              <w:rPr>
                <w:noProof/>
                <w:webHidden/>
              </w:rPr>
              <w:fldChar w:fldCharType="begin"/>
            </w:r>
            <w:r w:rsidR="007454BF">
              <w:rPr>
                <w:noProof/>
                <w:webHidden/>
              </w:rPr>
              <w:instrText xml:space="preserve"> PAGEREF _Toc155698447 \h </w:instrText>
            </w:r>
            <w:r w:rsidR="007454BF">
              <w:rPr>
                <w:noProof/>
                <w:webHidden/>
              </w:rPr>
            </w:r>
            <w:r w:rsidR="007454BF">
              <w:rPr>
                <w:noProof/>
                <w:webHidden/>
              </w:rPr>
              <w:fldChar w:fldCharType="separate"/>
            </w:r>
            <w:r w:rsidR="007454BF">
              <w:rPr>
                <w:noProof/>
                <w:webHidden/>
              </w:rPr>
              <w:t>4</w:t>
            </w:r>
            <w:r w:rsidR="007454BF">
              <w:rPr>
                <w:noProof/>
                <w:webHidden/>
              </w:rPr>
              <w:fldChar w:fldCharType="end"/>
            </w:r>
          </w:hyperlink>
        </w:p>
        <w:p w14:paraId="5A256D1C" w14:textId="137B2175" w:rsidR="007454BF" w:rsidRDefault="00000000">
          <w:pPr>
            <w:pStyle w:val="TOC2"/>
            <w:tabs>
              <w:tab w:val="right" w:leader="dot" w:pos="9016"/>
            </w:tabs>
            <w:rPr>
              <w:noProof/>
            </w:rPr>
          </w:pPr>
          <w:hyperlink w:anchor="_Toc155698448" w:history="1">
            <w:r w:rsidR="007454BF" w:rsidRPr="00BF41F3">
              <w:rPr>
                <w:rStyle w:val="Hyperlink"/>
                <w:noProof/>
              </w:rPr>
              <w:t>NIST Cybersecurity Framework</w:t>
            </w:r>
            <w:r w:rsidR="007454BF">
              <w:rPr>
                <w:noProof/>
                <w:webHidden/>
              </w:rPr>
              <w:tab/>
            </w:r>
            <w:r w:rsidR="007454BF">
              <w:rPr>
                <w:noProof/>
                <w:webHidden/>
              </w:rPr>
              <w:fldChar w:fldCharType="begin"/>
            </w:r>
            <w:r w:rsidR="007454BF">
              <w:rPr>
                <w:noProof/>
                <w:webHidden/>
              </w:rPr>
              <w:instrText xml:space="preserve"> PAGEREF _Toc155698448 \h </w:instrText>
            </w:r>
            <w:r w:rsidR="007454BF">
              <w:rPr>
                <w:noProof/>
                <w:webHidden/>
              </w:rPr>
            </w:r>
            <w:r w:rsidR="007454BF">
              <w:rPr>
                <w:noProof/>
                <w:webHidden/>
              </w:rPr>
              <w:fldChar w:fldCharType="separate"/>
            </w:r>
            <w:r w:rsidR="007454BF">
              <w:rPr>
                <w:noProof/>
                <w:webHidden/>
              </w:rPr>
              <w:t>5</w:t>
            </w:r>
            <w:r w:rsidR="007454BF">
              <w:rPr>
                <w:noProof/>
                <w:webHidden/>
              </w:rPr>
              <w:fldChar w:fldCharType="end"/>
            </w:r>
          </w:hyperlink>
        </w:p>
        <w:p w14:paraId="68D7B6EB" w14:textId="6C1548B9" w:rsidR="007454BF" w:rsidRDefault="00000000">
          <w:pPr>
            <w:pStyle w:val="TOC1"/>
            <w:tabs>
              <w:tab w:val="right" w:leader="dot" w:pos="9016"/>
            </w:tabs>
            <w:rPr>
              <w:noProof/>
            </w:rPr>
          </w:pPr>
          <w:hyperlink w:anchor="_Toc155698449" w:history="1">
            <w:r w:rsidR="007454BF" w:rsidRPr="00BF41F3">
              <w:rPr>
                <w:rStyle w:val="Hyperlink"/>
                <w:noProof/>
              </w:rPr>
              <w:t>Task 2</w:t>
            </w:r>
            <w:r w:rsidR="007454BF">
              <w:rPr>
                <w:noProof/>
                <w:webHidden/>
              </w:rPr>
              <w:tab/>
            </w:r>
            <w:r w:rsidR="007454BF">
              <w:rPr>
                <w:noProof/>
                <w:webHidden/>
              </w:rPr>
              <w:fldChar w:fldCharType="begin"/>
            </w:r>
            <w:r w:rsidR="007454BF">
              <w:rPr>
                <w:noProof/>
                <w:webHidden/>
              </w:rPr>
              <w:instrText xml:space="preserve"> PAGEREF _Toc155698449 \h </w:instrText>
            </w:r>
            <w:r w:rsidR="007454BF">
              <w:rPr>
                <w:noProof/>
                <w:webHidden/>
              </w:rPr>
            </w:r>
            <w:r w:rsidR="007454BF">
              <w:rPr>
                <w:noProof/>
                <w:webHidden/>
              </w:rPr>
              <w:fldChar w:fldCharType="separate"/>
            </w:r>
            <w:r w:rsidR="007454BF">
              <w:rPr>
                <w:noProof/>
                <w:webHidden/>
              </w:rPr>
              <w:t>6</w:t>
            </w:r>
            <w:r w:rsidR="007454BF">
              <w:rPr>
                <w:noProof/>
                <w:webHidden/>
              </w:rPr>
              <w:fldChar w:fldCharType="end"/>
            </w:r>
          </w:hyperlink>
        </w:p>
        <w:p w14:paraId="369136DB" w14:textId="368B965B" w:rsidR="007454BF" w:rsidRDefault="00000000">
          <w:pPr>
            <w:pStyle w:val="TOC2"/>
            <w:tabs>
              <w:tab w:val="right" w:leader="dot" w:pos="9016"/>
            </w:tabs>
            <w:rPr>
              <w:noProof/>
            </w:rPr>
          </w:pPr>
          <w:hyperlink w:anchor="_Toc155698450" w:history="1">
            <w:r w:rsidR="007454BF" w:rsidRPr="00BF41F3">
              <w:rPr>
                <w:rStyle w:val="Hyperlink"/>
                <w:noProof/>
              </w:rPr>
              <w:t>Approach for NatureGarden's Information System Security, Governance, and Compliance</w:t>
            </w:r>
            <w:r w:rsidR="007454BF">
              <w:rPr>
                <w:noProof/>
                <w:webHidden/>
              </w:rPr>
              <w:tab/>
            </w:r>
            <w:r w:rsidR="007454BF">
              <w:rPr>
                <w:noProof/>
                <w:webHidden/>
              </w:rPr>
              <w:fldChar w:fldCharType="begin"/>
            </w:r>
            <w:r w:rsidR="007454BF">
              <w:rPr>
                <w:noProof/>
                <w:webHidden/>
              </w:rPr>
              <w:instrText xml:space="preserve"> PAGEREF _Toc155698450 \h </w:instrText>
            </w:r>
            <w:r w:rsidR="007454BF">
              <w:rPr>
                <w:noProof/>
                <w:webHidden/>
              </w:rPr>
            </w:r>
            <w:r w:rsidR="007454BF">
              <w:rPr>
                <w:noProof/>
                <w:webHidden/>
              </w:rPr>
              <w:fldChar w:fldCharType="separate"/>
            </w:r>
            <w:r w:rsidR="007454BF">
              <w:rPr>
                <w:noProof/>
                <w:webHidden/>
              </w:rPr>
              <w:t>6</w:t>
            </w:r>
            <w:r w:rsidR="007454BF">
              <w:rPr>
                <w:noProof/>
                <w:webHidden/>
              </w:rPr>
              <w:fldChar w:fldCharType="end"/>
            </w:r>
          </w:hyperlink>
        </w:p>
        <w:p w14:paraId="7BF22F18" w14:textId="0F99AAEE" w:rsidR="007454BF" w:rsidRDefault="00000000">
          <w:pPr>
            <w:pStyle w:val="TOC3"/>
            <w:tabs>
              <w:tab w:val="right" w:leader="dot" w:pos="9016"/>
            </w:tabs>
            <w:rPr>
              <w:noProof/>
            </w:rPr>
          </w:pPr>
          <w:hyperlink w:anchor="_Toc155698451" w:history="1">
            <w:r w:rsidR="007454BF" w:rsidRPr="00BF41F3">
              <w:rPr>
                <w:rStyle w:val="Hyperlink"/>
                <w:noProof/>
              </w:rPr>
              <w:t>Compliance (Laws and Ethics)</w:t>
            </w:r>
            <w:r w:rsidR="007454BF">
              <w:rPr>
                <w:noProof/>
                <w:webHidden/>
              </w:rPr>
              <w:tab/>
            </w:r>
            <w:r w:rsidR="007454BF">
              <w:rPr>
                <w:noProof/>
                <w:webHidden/>
              </w:rPr>
              <w:fldChar w:fldCharType="begin"/>
            </w:r>
            <w:r w:rsidR="007454BF">
              <w:rPr>
                <w:noProof/>
                <w:webHidden/>
              </w:rPr>
              <w:instrText xml:space="preserve"> PAGEREF _Toc155698451 \h </w:instrText>
            </w:r>
            <w:r w:rsidR="007454BF">
              <w:rPr>
                <w:noProof/>
                <w:webHidden/>
              </w:rPr>
            </w:r>
            <w:r w:rsidR="007454BF">
              <w:rPr>
                <w:noProof/>
                <w:webHidden/>
              </w:rPr>
              <w:fldChar w:fldCharType="separate"/>
            </w:r>
            <w:r w:rsidR="007454BF">
              <w:rPr>
                <w:noProof/>
                <w:webHidden/>
              </w:rPr>
              <w:t>6</w:t>
            </w:r>
            <w:r w:rsidR="007454BF">
              <w:rPr>
                <w:noProof/>
                <w:webHidden/>
              </w:rPr>
              <w:fldChar w:fldCharType="end"/>
            </w:r>
          </w:hyperlink>
        </w:p>
        <w:p w14:paraId="1505AD1F" w14:textId="3A77129D" w:rsidR="007454BF" w:rsidRDefault="00000000">
          <w:pPr>
            <w:pStyle w:val="TOC3"/>
            <w:tabs>
              <w:tab w:val="right" w:leader="dot" w:pos="9016"/>
            </w:tabs>
            <w:rPr>
              <w:noProof/>
            </w:rPr>
          </w:pPr>
          <w:hyperlink w:anchor="_Toc155698452" w:history="1">
            <w:r w:rsidR="007454BF" w:rsidRPr="00BF41F3">
              <w:rPr>
                <w:rStyle w:val="Hyperlink"/>
                <w:noProof/>
              </w:rPr>
              <w:t>Governance and Strategic Planning</w:t>
            </w:r>
            <w:r w:rsidR="007454BF">
              <w:rPr>
                <w:noProof/>
                <w:webHidden/>
              </w:rPr>
              <w:tab/>
            </w:r>
            <w:r w:rsidR="007454BF">
              <w:rPr>
                <w:noProof/>
                <w:webHidden/>
              </w:rPr>
              <w:fldChar w:fldCharType="begin"/>
            </w:r>
            <w:r w:rsidR="007454BF">
              <w:rPr>
                <w:noProof/>
                <w:webHidden/>
              </w:rPr>
              <w:instrText xml:space="preserve"> PAGEREF _Toc155698452 \h </w:instrText>
            </w:r>
            <w:r w:rsidR="007454BF">
              <w:rPr>
                <w:noProof/>
                <w:webHidden/>
              </w:rPr>
            </w:r>
            <w:r w:rsidR="007454BF">
              <w:rPr>
                <w:noProof/>
                <w:webHidden/>
              </w:rPr>
              <w:fldChar w:fldCharType="separate"/>
            </w:r>
            <w:r w:rsidR="007454BF">
              <w:rPr>
                <w:noProof/>
                <w:webHidden/>
              </w:rPr>
              <w:t>7</w:t>
            </w:r>
            <w:r w:rsidR="007454BF">
              <w:rPr>
                <w:noProof/>
                <w:webHidden/>
              </w:rPr>
              <w:fldChar w:fldCharType="end"/>
            </w:r>
          </w:hyperlink>
        </w:p>
        <w:p w14:paraId="15CF4C6A" w14:textId="4C1EBD2E" w:rsidR="007454BF" w:rsidRDefault="00000000">
          <w:pPr>
            <w:pStyle w:val="TOC3"/>
            <w:tabs>
              <w:tab w:val="right" w:leader="dot" w:pos="9016"/>
            </w:tabs>
            <w:rPr>
              <w:noProof/>
            </w:rPr>
          </w:pPr>
          <w:hyperlink w:anchor="_Toc155698453" w:history="1">
            <w:r w:rsidR="007454BF" w:rsidRPr="00BF41F3">
              <w:rPr>
                <w:rStyle w:val="Hyperlink"/>
                <w:noProof/>
              </w:rPr>
              <w:t>Security Policies</w:t>
            </w:r>
            <w:r w:rsidR="007454BF">
              <w:rPr>
                <w:noProof/>
                <w:webHidden/>
              </w:rPr>
              <w:tab/>
            </w:r>
            <w:r w:rsidR="007454BF">
              <w:rPr>
                <w:noProof/>
                <w:webHidden/>
              </w:rPr>
              <w:fldChar w:fldCharType="begin"/>
            </w:r>
            <w:r w:rsidR="007454BF">
              <w:rPr>
                <w:noProof/>
                <w:webHidden/>
              </w:rPr>
              <w:instrText xml:space="preserve"> PAGEREF _Toc155698453 \h </w:instrText>
            </w:r>
            <w:r w:rsidR="007454BF">
              <w:rPr>
                <w:noProof/>
                <w:webHidden/>
              </w:rPr>
            </w:r>
            <w:r w:rsidR="007454BF">
              <w:rPr>
                <w:noProof/>
                <w:webHidden/>
              </w:rPr>
              <w:fldChar w:fldCharType="separate"/>
            </w:r>
            <w:r w:rsidR="007454BF">
              <w:rPr>
                <w:noProof/>
                <w:webHidden/>
              </w:rPr>
              <w:t>7</w:t>
            </w:r>
            <w:r w:rsidR="007454BF">
              <w:rPr>
                <w:noProof/>
                <w:webHidden/>
              </w:rPr>
              <w:fldChar w:fldCharType="end"/>
            </w:r>
          </w:hyperlink>
        </w:p>
        <w:p w14:paraId="4CB3434B" w14:textId="66F466BA" w:rsidR="007454BF" w:rsidRDefault="00000000">
          <w:pPr>
            <w:pStyle w:val="TOC3"/>
            <w:tabs>
              <w:tab w:val="right" w:leader="dot" w:pos="9016"/>
            </w:tabs>
            <w:rPr>
              <w:noProof/>
            </w:rPr>
          </w:pPr>
          <w:hyperlink w:anchor="_Toc155698454" w:history="1">
            <w:r w:rsidR="007454BF" w:rsidRPr="00BF41F3">
              <w:rPr>
                <w:rStyle w:val="Hyperlink"/>
                <w:noProof/>
              </w:rPr>
              <w:t>Risk Management</w:t>
            </w:r>
            <w:r w:rsidR="007454BF">
              <w:rPr>
                <w:noProof/>
                <w:webHidden/>
              </w:rPr>
              <w:tab/>
            </w:r>
            <w:r w:rsidR="007454BF">
              <w:rPr>
                <w:noProof/>
                <w:webHidden/>
              </w:rPr>
              <w:fldChar w:fldCharType="begin"/>
            </w:r>
            <w:r w:rsidR="007454BF">
              <w:rPr>
                <w:noProof/>
                <w:webHidden/>
              </w:rPr>
              <w:instrText xml:space="preserve"> PAGEREF _Toc155698454 \h </w:instrText>
            </w:r>
            <w:r w:rsidR="007454BF">
              <w:rPr>
                <w:noProof/>
                <w:webHidden/>
              </w:rPr>
            </w:r>
            <w:r w:rsidR="007454BF">
              <w:rPr>
                <w:noProof/>
                <w:webHidden/>
              </w:rPr>
              <w:fldChar w:fldCharType="separate"/>
            </w:r>
            <w:r w:rsidR="007454BF">
              <w:rPr>
                <w:noProof/>
                <w:webHidden/>
              </w:rPr>
              <w:t>8</w:t>
            </w:r>
            <w:r w:rsidR="007454BF">
              <w:rPr>
                <w:noProof/>
                <w:webHidden/>
              </w:rPr>
              <w:fldChar w:fldCharType="end"/>
            </w:r>
          </w:hyperlink>
        </w:p>
        <w:p w14:paraId="14296459" w14:textId="7475FDFC" w:rsidR="007454BF" w:rsidRDefault="00000000">
          <w:pPr>
            <w:pStyle w:val="TOC3"/>
            <w:tabs>
              <w:tab w:val="right" w:leader="dot" w:pos="9016"/>
            </w:tabs>
            <w:rPr>
              <w:noProof/>
            </w:rPr>
          </w:pPr>
          <w:hyperlink w:anchor="_Toc155698455" w:history="1">
            <w:r w:rsidR="007454BF" w:rsidRPr="00BF41F3">
              <w:rPr>
                <w:rStyle w:val="Hyperlink"/>
                <w:noProof/>
              </w:rPr>
              <w:t>Security Management Models and Practices</w:t>
            </w:r>
            <w:r w:rsidR="007454BF">
              <w:rPr>
                <w:noProof/>
                <w:webHidden/>
              </w:rPr>
              <w:tab/>
            </w:r>
            <w:r w:rsidR="007454BF">
              <w:rPr>
                <w:noProof/>
                <w:webHidden/>
              </w:rPr>
              <w:fldChar w:fldCharType="begin"/>
            </w:r>
            <w:r w:rsidR="007454BF">
              <w:rPr>
                <w:noProof/>
                <w:webHidden/>
              </w:rPr>
              <w:instrText xml:space="preserve"> PAGEREF _Toc155698455 \h </w:instrText>
            </w:r>
            <w:r w:rsidR="007454BF">
              <w:rPr>
                <w:noProof/>
                <w:webHidden/>
              </w:rPr>
            </w:r>
            <w:r w:rsidR="007454BF">
              <w:rPr>
                <w:noProof/>
                <w:webHidden/>
              </w:rPr>
              <w:fldChar w:fldCharType="separate"/>
            </w:r>
            <w:r w:rsidR="007454BF">
              <w:rPr>
                <w:noProof/>
                <w:webHidden/>
              </w:rPr>
              <w:t>9</w:t>
            </w:r>
            <w:r w:rsidR="007454BF">
              <w:rPr>
                <w:noProof/>
                <w:webHidden/>
              </w:rPr>
              <w:fldChar w:fldCharType="end"/>
            </w:r>
          </w:hyperlink>
        </w:p>
        <w:p w14:paraId="12FB647B" w14:textId="1E5937AA" w:rsidR="007454BF" w:rsidRDefault="00000000">
          <w:pPr>
            <w:pStyle w:val="TOC3"/>
            <w:tabs>
              <w:tab w:val="right" w:leader="dot" w:pos="9016"/>
            </w:tabs>
            <w:rPr>
              <w:noProof/>
            </w:rPr>
          </w:pPr>
          <w:hyperlink w:anchor="_Toc155698456" w:history="1">
            <w:r w:rsidR="007454BF" w:rsidRPr="00BF41F3">
              <w:rPr>
                <w:rStyle w:val="Hyperlink"/>
                <w:noProof/>
              </w:rPr>
              <w:t>Contingency Planning</w:t>
            </w:r>
            <w:r w:rsidR="007454BF">
              <w:rPr>
                <w:noProof/>
                <w:webHidden/>
              </w:rPr>
              <w:tab/>
            </w:r>
            <w:r w:rsidR="007454BF">
              <w:rPr>
                <w:noProof/>
                <w:webHidden/>
              </w:rPr>
              <w:fldChar w:fldCharType="begin"/>
            </w:r>
            <w:r w:rsidR="007454BF">
              <w:rPr>
                <w:noProof/>
                <w:webHidden/>
              </w:rPr>
              <w:instrText xml:space="preserve"> PAGEREF _Toc155698456 \h </w:instrText>
            </w:r>
            <w:r w:rsidR="007454BF">
              <w:rPr>
                <w:noProof/>
                <w:webHidden/>
              </w:rPr>
            </w:r>
            <w:r w:rsidR="007454BF">
              <w:rPr>
                <w:noProof/>
                <w:webHidden/>
              </w:rPr>
              <w:fldChar w:fldCharType="separate"/>
            </w:r>
            <w:r w:rsidR="007454BF">
              <w:rPr>
                <w:noProof/>
                <w:webHidden/>
              </w:rPr>
              <w:t>9</w:t>
            </w:r>
            <w:r w:rsidR="007454BF">
              <w:rPr>
                <w:noProof/>
                <w:webHidden/>
              </w:rPr>
              <w:fldChar w:fldCharType="end"/>
            </w:r>
          </w:hyperlink>
        </w:p>
        <w:p w14:paraId="514A745C" w14:textId="593813FA" w:rsidR="007454BF" w:rsidRDefault="00000000">
          <w:pPr>
            <w:pStyle w:val="TOC3"/>
            <w:tabs>
              <w:tab w:val="right" w:leader="dot" w:pos="9016"/>
            </w:tabs>
            <w:rPr>
              <w:noProof/>
            </w:rPr>
          </w:pPr>
          <w:hyperlink w:anchor="_Toc155698457" w:history="1">
            <w:r w:rsidR="007454BF" w:rsidRPr="00BF41F3">
              <w:rPr>
                <w:rStyle w:val="Hyperlink"/>
                <w:noProof/>
              </w:rPr>
              <w:t>Service Level Agreements (SLAs)</w:t>
            </w:r>
            <w:r w:rsidR="007454BF">
              <w:rPr>
                <w:noProof/>
                <w:webHidden/>
              </w:rPr>
              <w:tab/>
            </w:r>
            <w:r w:rsidR="007454BF">
              <w:rPr>
                <w:noProof/>
                <w:webHidden/>
              </w:rPr>
              <w:fldChar w:fldCharType="begin"/>
            </w:r>
            <w:r w:rsidR="007454BF">
              <w:rPr>
                <w:noProof/>
                <w:webHidden/>
              </w:rPr>
              <w:instrText xml:space="preserve"> PAGEREF _Toc155698457 \h </w:instrText>
            </w:r>
            <w:r w:rsidR="007454BF">
              <w:rPr>
                <w:noProof/>
                <w:webHidden/>
              </w:rPr>
            </w:r>
            <w:r w:rsidR="007454BF">
              <w:rPr>
                <w:noProof/>
                <w:webHidden/>
              </w:rPr>
              <w:fldChar w:fldCharType="separate"/>
            </w:r>
            <w:r w:rsidR="007454BF">
              <w:rPr>
                <w:noProof/>
                <w:webHidden/>
              </w:rPr>
              <w:t>9</w:t>
            </w:r>
            <w:r w:rsidR="007454BF">
              <w:rPr>
                <w:noProof/>
                <w:webHidden/>
              </w:rPr>
              <w:fldChar w:fldCharType="end"/>
            </w:r>
          </w:hyperlink>
        </w:p>
        <w:p w14:paraId="305ED7AC" w14:textId="7E558C73" w:rsidR="007454BF" w:rsidRDefault="00000000">
          <w:pPr>
            <w:pStyle w:val="TOC2"/>
            <w:tabs>
              <w:tab w:val="right" w:leader="dot" w:pos="9016"/>
            </w:tabs>
            <w:rPr>
              <w:noProof/>
            </w:rPr>
          </w:pPr>
          <w:hyperlink w:anchor="_Toc155698458" w:history="1">
            <w:r w:rsidR="007454BF" w:rsidRPr="00BF41F3">
              <w:rPr>
                <w:rStyle w:val="Hyperlink"/>
                <w:noProof/>
              </w:rPr>
              <w:t>Constantly Updating regulations and standards</w:t>
            </w:r>
            <w:r w:rsidR="007454BF">
              <w:rPr>
                <w:noProof/>
                <w:webHidden/>
              </w:rPr>
              <w:tab/>
            </w:r>
            <w:r w:rsidR="007454BF">
              <w:rPr>
                <w:noProof/>
                <w:webHidden/>
              </w:rPr>
              <w:fldChar w:fldCharType="begin"/>
            </w:r>
            <w:r w:rsidR="007454BF">
              <w:rPr>
                <w:noProof/>
                <w:webHidden/>
              </w:rPr>
              <w:instrText xml:space="preserve"> PAGEREF _Toc155698458 \h </w:instrText>
            </w:r>
            <w:r w:rsidR="007454BF">
              <w:rPr>
                <w:noProof/>
                <w:webHidden/>
              </w:rPr>
            </w:r>
            <w:r w:rsidR="007454BF">
              <w:rPr>
                <w:noProof/>
                <w:webHidden/>
              </w:rPr>
              <w:fldChar w:fldCharType="separate"/>
            </w:r>
            <w:r w:rsidR="007454BF">
              <w:rPr>
                <w:noProof/>
                <w:webHidden/>
              </w:rPr>
              <w:t>9</w:t>
            </w:r>
            <w:r w:rsidR="007454BF">
              <w:rPr>
                <w:noProof/>
                <w:webHidden/>
              </w:rPr>
              <w:fldChar w:fldCharType="end"/>
            </w:r>
          </w:hyperlink>
        </w:p>
        <w:p w14:paraId="4184AAB1" w14:textId="3526DD49" w:rsidR="007454BF" w:rsidRDefault="00000000">
          <w:pPr>
            <w:pStyle w:val="TOC1"/>
            <w:tabs>
              <w:tab w:val="right" w:leader="dot" w:pos="9016"/>
            </w:tabs>
            <w:rPr>
              <w:noProof/>
            </w:rPr>
          </w:pPr>
          <w:hyperlink w:anchor="_Toc155698459" w:history="1">
            <w:r w:rsidR="007454BF" w:rsidRPr="00BF41F3">
              <w:rPr>
                <w:rStyle w:val="Hyperlink"/>
                <w:noProof/>
              </w:rPr>
              <w:t>Conclusion</w:t>
            </w:r>
            <w:r w:rsidR="007454BF">
              <w:rPr>
                <w:noProof/>
                <w:webHidden/>
              </w:rPr>
              <w:tab/>
            </w:r>
            <w:r w:rsidR="007454BF">
              <w:rPr>
                <w:noProof/>
                <w:webHidden/>
              </w:rPr>
              <w:fldChar w:fldCharType="begin"/>
            </w:r>
            <w:r w:rsidR="007454BF">
              <w:rPr>
                <w:noProof/>
                <w:webHidden/>
              </w:rPr>
              <w:instrText xml:space="preserve"> PAGEREF _Toc155698459 \h </w:instrText>
            </w:r>
            <w:r w:rsidR="007454BF">
              <w:rPr>
                <w:noProof/>
                <w:webHidden/>
              </w:rPr>
            </w:r>
            <w:r w:rsidR="007454BF">
              <w:rPr>
                <w:noProof/>
                <w:webHidden/>
              </w:rPr>
              <w:fldChar w:fldCharType="separate"/>
            </w:r>
            <w:r w:rsidR="007454BF">
              <w:rPr>
                <w:noProof/>
                <w:webHidden/>
              </w:rPr>
              <w:t>10</w:t>
            </w:r>
            <w:r w:rsidR="007454BF">
              <w:rPr>
                <w:noProof/>
                <w:webHidden/>
              </w:rPr>
              <w:fldChar w:fldCharType="end"/>
            </w:r>
          </w:hyperlink>
        </w:p>
        <w:p w14:paraId="19950D8A" w14:textId="3399E1B2" w:rsidR="007454BF" w:rsidRDefault="00000000">
          <w:pPr>
            <w:pStyle w:val="TOC1"/>
            <w:tabs>
              <w:tab w:val="right" w:leader="dot" w:pos="9016"/>
            </w:tabs>
            <w:rPr>
              <w:noProof/>
            </w:rPr>
          </w:pPr>
          <w:hyperlink w:anchor="_Toc155698460" w:history="1">
            <w:r w:rsidR="007454BF" w:rsidRPr="00BF41F3">
              <w:rPr>
                <w:rStyle w:val="Hyperlink"/>
                <w:noProof/>
              </w:rPr>
              <w:t>References</w:t>
            </w:r>
            <w:r w:rsidR="007454BF">
              <w:rPr>
                <w:noProof/>
                <w:webHidden/>
              </w:rPr>
              <w:tab/>
            </w:r>
            <w:r w:rsidR="007454BF">
              <w:rPr>
                <w:noProof/>
                <w:webHidden/>
              </w:rPr>
              <w:fldChar w:fldCharType="begin"/>
            </w:r>
            <w:r w:rsidR="007454BF">
              <w:rPr>
                <w:noProof/>
                <w:webHidden/>
              </w:rPr>
              <w:instrText xml:space="preserve"> PAGEREF _Toc155698460 \h </w:instrText>
            </w:r>
            <w:r w:rsidR="007454BF">
              <w:rPr>
                <w:noProof/>
                <w:webHidden/>
              </w:rPr>
            </w:r>
            <w:r w:rsidR="007454BF">
              <w:rPr>
                <w:noProof/>
                <w:webHidden/>
              </w:rPr>
              <w:fldChar w:fldCharType="separate"/>
            </w:r>
            <w:r w:rsidR="007454BF">
              <w:rPr>
                <w:noProof/>
                <w:webHidden/>
              </w:rPr>
              <w:t>10</w:t>
            </w:r>
            <w:r w:rsidR="007454BF">
              <w:rPr>
                <w:noProof/>
                <w:webHidden/>
              </w:rPr>
              <w:fldChar w:fldCharType="end"/>
            </w:r>
          </w:hyperlink>
        </w:p>
        <w:p w14:paraId="67163225" w14:textId="31742CF3" w:rsidR="007454BF" w:rsidRDefault="007454BF">
          <w:r>
            <w:rPr>
              <w:b/>
              <w:bCs/>
              <w:noProof/>
            </w:rPr>
            <w:fldChar w:fldCharType="end"/>
          </w:r>
        </w:p>
      </w:sdtContent>
    </w:sdt>
    <w:p w14:paraId="2849C823" w14:textId="318FAB93" w:rsidR="007454BF" w:rsidRDefault="007454BF">
      <w:r>
        <w:br w:type="page"/>
      </w:r>
    </w:p>
    <w:p w14:paraId="6FB5FD77" w14:textId="77777777" w:rsidR="007454BF" w:rsidRPr="000766C1" w:rsidRDefault="007454BF" w:rsidP="000766C1"/>
    <w:p w14:paraId="1933129B" w14:textId="4C54E04D" w:rsidR="00CF2A03" w:rsidRDefault="00CF2A03">
      <w:pPr>
        <w:rPr>
          <w:rFonts w:asciiTheme="majorHAnsi" w:eastAsiaTheme="majorEastAsia" w:hAnsiTheme="majorHAnsi" w:cstheme="majorBidi"/>
          <w:color w:val="2F5496" w:themeColor="accent1" w:themeShade="BF"/>
          <w:sz w:val="32"/>
          <w:szCs w:val="32"/>
        </w:rPr>
      </w:pPr>
    </w:p>
    <w:p w14:paraId="210F261B" w14:textId="4FE82DD5" w:rsidR="00CF2A03" w:rsidRDefault="00CF2A03" w:rsidP="00CF2A03">
      <w:pPr>
        <w:pStyle w:val="Heading1"/>
      </w:pPr>
      <w:bookmarkStart w:id="0" w:name="_Toc155698444"/>
      <w:r>
        <w:t>Task 1</w:t>
      </w:r>
      <w:bookmarkEnd w:id="0"/>
    </w:p>
    <w:p w14:paraId="3B6C81CA" w14:textId="21F66C24" w:rsidR="00CF2A03" w:rsidRDefault="00CF2A03" w:rsidP="00CF2A03">
      <w:pPr>
        <w:pStyle w:val="Heading2"/>
      </w:pPr>
      <w:bookmarkStart w:id="1" w:name="_Toc155698445"/>
      <w:r>
        <w:t>Introduction</w:t>
      </w:r>
      <w:bookmarkEnd w:id="1"/>
    </w:p>
    <w:p w14:paraId="51276775" w14:textId="370F057B" w:rsidR="00CF2A03" w:rsidRDefault="002705B9" w:rsidP="009B756B">
      <w:r w:rsidRPr="002705B9">
        <w:t>With a growing reliance on the internet and technology in the world of businesses, companies and organisations have become ever more reliant on the digital landscape for their core operations. The shift from paper to computers in recent decades has brought about the additional need for robust cybersecurity. Cybersecurity has evolved from a technical concern that some organisations faced, to a fundamental business practice. The leading IT powerhouses now all follow this trend, noting the growing dependence on security frameworks and models to enforce their security posture</w:t>
      </w:r>
      <w:sdt>
        <w:sdtPr>
          <w:rPr>
            <w:color w:val="000000"/>
          </w:rPr>
          <w:tag w:val="MENDELEY_CITATION_v3_eyJjaXRhdGlvbklEIjoiTUVOREVMRVlfQ0lUQVRJT05fMWNmOTE2NTEtNDBmNi00NGQzLTljNGEtNGRlZjQyZjU4NWU1IiwicHJvcGVydGllcyI6eyJub3RlSW5kZXgiOjB9LCJpc0VkaXRlZCI6ZmFsc2UsIm1hbnVhbE92ZXJyaWRlIjp7ImlzTWFudWFsbHlPdmVycmlkZGVuIjpmYWxzZSwiY2l0ZXByb2NUZXh0IjoiWzFdIiwibWFudWFsT3ZlcnJpZGVUZXh0IjoiIn0sImNpdGF0aW9uSXRlbXMiOlt7ImlkIjoiN2RkZDIxZTMtMjdkYS0zMzIwLWJjOTAtOTFmN2JlN2NiY2YyIiwiaXRlbURhdGEiOnsidHlwZSI6IndlYnBhZ2UiLCJpZCI6IjdkZGQyMWUzLTI3ZGEtMzMyMC1iYzkwLTkxZjdiZTdjYmNmMiIsInRpdGxlIjoiV2h5IEN5YmVyc2VjdXJpdHkgaXMgSW1wb3J0YW50IGZvciBCdXNpbmVzc2VzIGluIDIwMjMiLCJhdXRob3IiOlt7ImZhbWlseSI6ImNlbmFjb3JlYWRtaW4iLCJnaXZlbiI6IiIsInBhcnNlLW5hbWVzIjpmYWxzZSwiZHJvcHBpbmctcGFydGljbGUiOiIiLCJub24tZHJvcHBpbmctcGFydGljbGUiOiIifV0sImNvbnRhaW5lci10aXRsZSI6IkNlbmFjb3JlIiwiYWNjZXNzZWQiOnsiZGF0ZS1wYXJ0cyI6W1syMDI0LDEsMV1dfSwiVVJMIjoiaHR0cHM6Ly9jZW5hY29yZS5jb20vYmxvZy9jeWJlcnNlY3VyaXR5L292ZXJ2aWV3L3doeS1jeWJlcnNlY3VyaXR5LWlzLWNyaXRpY2FsL2N5YmVyc2VjdXJpdHktaXMtaW1wb3J0YW50LWZvci1idXNpbmVzc2VzLyIsImlzc3VlZCI6eyJkYXRlLXBhcnRzIjpbWzIwMjMsNSw1XV19LCJjb250YWluZXItdGl0bGUtc2hvcnQiOiIifSwiaXNUZW1wb3JhcnkiOmZhbHNlfV19"/>
          <w:id w:val="-104502868"/>
          <w:placeholder>
            <w:docPart w:val="DefaultPlaceholder_-1854013440"/>
          </w:placeholder>
        </w:sdtPr>
        <w:sdtContent>
          <w:r w:rsidR="00EF6046" w:rsidRPr="00EF6046">
            <w:rPr>
              <w:color w:val="000000"/>
            </w:rPr>
            <w:t>[1]</w:t>
          </w:r>
        </w:sdtContent>
      </w:sdt>
      <w:r w:rsidR="009B756B">
        <w:t>.</w:t>
      </w:r>
    </w:p>
    <w:p w14:paraId="481E5D25" w14:textId="550070F7" w:rsidR="00CF2A03" w:rsidRDefault="002705B9" w:rsidP="00CF2A03">
      <w:pPr>
        <w:rPr>
          <w:color w:val="000000"/>
        </w:rPr>
      </w:pPr>
      <w:r w:rsidRPr="002705B9">
        <w:t>There is a surge in threats that the cybersecurity landscape is now experiencing; organisations are facing new and diverse challenges such as attacks from individual hackers, organised groups, and even state-sponsored entities. Recent studies by the NCSC have seen a 38% increase in cyber-attacks from 2021 to 2023, emphasising the need for more robust security frameworks and models</w:t>
      </w:r>
      <w:sdt>
        <w:sdtPr>
          <w:rPr>
            <w:color w:val="000000"/>
          </w:rPr>
          <w:tag w:val="MENDELEY_CITATION_v3_eyJjaXRhdGlvbklEIjoiTUVOREVMRVlfQ0lUQVRJT05fMDNhMjNkYzAtMTA1Zi00MmI1LWJmMWQtMGI5ZGI0OWZiMGYxIiwicHJvcGVydGllcyI6eyJub3RlSW5kZXgiOjB9LCJpc0VkaXRlZCI6ZmFsc2UsIm1hbnVhbE92ZXJyaWRlIjp7ImlzTWFudWFsbHlPdmVycmlkZGVuIjpmYWxzZSwiY2l0ZXByb2NUZXh0IjoiWzJdIiwibWFudWFsT3ZlcnJpZGVUZXh0IjoiIn0sImNpdGF0aW9uSXRlbXMiOlt7ImlkIjoiZWM3ODUxZTktNjQ3Ny0zMDAwLWE4ZWItZDdmMjA2NTU3M2Y0IiwiaXRlbURhdGEiOnsidHlwZSI6IndlYnBhZ2UiLCJpZCI6ImVjNzg1MWU5LTY0NzctMzAwMC1hOGViLWQ3ZjIwNjU1NzNmNCIsInRpdGxlIjoiVGhyZWF0IFJlcG9ydCAxM3RoIEphbnVhcnkgMjAyMyIsImF1dGhvciI6W3siZmFtaWx5IjoiTkNTQyIsImdpdmVuIjoiIiwicGFyc2UtbmFtZXMiOmZhbHNlLCJkcm9wcGluZy1wYXJ0aWNsZSI6IiIsIm5vbi1kcm9wcGluZy1wYXJ0aWNsZSI6IiJ9XSwiY29udGFpbmVyLXRpdGxlIjoiTmF0aW9uYWwgQ3liZXIgU2VjdXJpdHkgQ2VudHJlIiwiYWNjZXNzZWQiOnsiZGF0ZS1wYXJ0cyI6W1syMDI0LDEsMV1dfSwiVVJMIjoiaHR0cHM6Ly93d3cubmNzYy5nb3YudWsvcmVwb3J0L3RocmVhdC1yZXBvcnQtMTN0aC1qYW51YXJ5LTIwMjMiLCJpc3N1ZWQiOnsiZGF0ZS1wYXJ0cyI6W1syMDIzLDEsMTNdXX0sImNvbnRhaW5lci10aXRsZS1zaG9ydCI6IiJ9LCJpc1RlbXBvcmFyeSI6ZmFsc2V9XX0="/>
          <w:id w:val="1054048312"/>
          <w:placeholder>
            <w:docPart w:val="DefaultPlaceholder_-1854013440"/>
          </w:placeholder>
        </w:sdtPr>
        <w:sdtContent>
          <w:r w:rsidR="00EF6046" w:rsidRPr="00EF6046">
            <w:rPr>
              <w:color w:val="000000"/>
            </w:rPr>
            <w:t>[2]</w:t>
          </w:r>
        </w:sdtContent>
      </w:sdt>
      <w:r w:rsidR="002072E7">
        <w:rPr>
          <w:color w:val="000000"/>
        </w:rPr>
        <w:t>.</w:t>
      </w:r>
    </w:p>
    <w:p w14:paraId="74AF5208" w14:textId="4A72E55B" w:rsidR="006F5F27" w:rsidRDefault="002705B9" w:rsidP="00CF2A03">
      <w:pPr>
        <w:rPr>
          <w:color w:val="000000"/>
        </w:rPr>
      </w:pPr>
      <w:r w:rsidRPr="002705B9">
        <w:rPr>
          <w:color w:val="000000"/>
        </w:rPr>
        <w:t xml:space="preserve">NatureGarden is the perfect example of an organisation that relies on digital technologies. Due to the business’s reliance on cloud services and </w:t>
      </w:r>
      <w:r w:rsidRPr="002705B9">
        <w:rPr>
          <w:color w:val="000000"/>
        </w:rPr>
        <w:t>most of</w:t>
      </w:r>
      <w:r w:rsidRPr="002705B9">
        <w:rPr>
          <w:color w:val="000000"/>
        </w:rPr>
        <w:t xml:space="preserve"> its network being wireless, the need for a robust security framework is critical. The integration of personal devices into its network further complicates its security landscape. NatureGarden mimics real-world scenarios where securing corporate data amidst the evolving digital world is paramount. It is critical for organisations to protect the company’s name, clients' trust, and sensitive data through security frameworks</w:t>
      </w:r>
      <w:sdt>
        <w:sdtPr>
          <w:rPr>
            <w:color w:val="000000"/>
          </w:rPr>
          <w:tag w:val="MENDELEY_CITATION_v3_eyJjaXRhdGlvbklEIjoiTUVOREVMRVlfQ0lUQVRJT05fOTMzYjdkNDAtNzQ4MC00ZjcxLWE0NWMtYjAxZWQ3MzljMDg0IiwicHJvcGVydGllcyI6eyJub3RlSW5kZXgiOjB9LCJpc0VkaXRlZCI6ZmFsc2UsIm1hbnVhbE92ZXJyaWRlIjp7ImlzTWFudWFsbHlPdmVycmlkZGVuIjpmYWxzZSwiY2l0ZXByb2NUZXh0IjoiWzNdIiwibWFudWFsT3ZlcnJpZGVUZXh0IjoiIn0sImNpdGF0aW9uSXRlbXMiOlt7ImlkIjoiMjJmZDRjNDYtMzI0Ni0zNDk4LWE4NzItMTNjNDIxZDViMTNkIiwiaXRlbURhdGEiOnsidHlwZSI6InJlcG9ydCIsImlkIjoiMjJmZDRjNDYtMzI0Ni0zNDk4LWE4NzItMTNjNDIxZDViMTNkIiwidGl0bGUiOiJJTVBPUlRBTkNFIEdVSURFTElORVMgT0YgQ09SUE9SQVRFIFNFQ1VSSVRZIE92ZXJ2aWV3IG9mIHRoZSBJbXBvcnRhbmNlIG9mIENvcnBvcmF0ZSBTZWN1cml0eSBpbiBidXNpbmVzcyBJTVBPUlRBTkNFIEdVSURFTElORVMgT0YgQ09SUE9SQVRFIFNFQ1VSSVRZIDIiLCJhdXRob3IiOlt7ImZhbWlseSI6Ik11a2hlcmplZSIsImdpdmVuIjoiU291cmF2IiwicGFyc2UtbmFtZXMiOmZhbHNlLCJkcm9wcGluZy1wYXJ0aWNsZSI6IiIsIm5vbi1kcm9wcGluZy1wYXJ0aWNsZSI6IiJ9XSwiYWJzdHJhY3QiOiJUaGlzIGFydGljbGUgZ2l2ZXMgYW4gb3ZlcnZpZXcgb2YgdGhlIGltcG9ydGFuY2Ugb2YgY29ycG9yYXRlIHNlY3VyaXR5IGluIHRvZGF5J3MgYnVzaW5lc3MuIEluZm9ybWF0aW9uIHNlY3VyaXR5IGhhcyBzdG9vZCBvdXQgYXMgcGFyYW1vdW50IGltcG9ydGFuY2UgdG8gb3JnYW5pemF0aW9ucy4gVGhlIHNlY3VyaXR5IG9mIGFueSBzeXN0ZW0gYW5kIHBlb3BsZSBjb250aW51ZXMgdG8gcmVtYWluIGEgdG9wIHByaW9yaXR5IGZvciB0aGUgY29tcGFueS4gSW4gZXZlcnkgb3JnYW5pemF0aW9uIG9yIGJ1c2luZXNzLCB0aGUgZW1wbG95ZWVzIGNhbiBwb3NzaWJseSByZXByZXNlbnQgdGhlaXIgb3JnYW5pemF0aW9ucyB0byBlbm9ybW91cyBhbW91bnRzIG9mIGN5YmVyIHJpc2tzLiBFdmVyeSBlbXBsb3llZSBpbiB0aGUgb3JnYW5pemF0aW9uIGhhdmUgYWNjb3VudGFiaWxpdHkgdG8gcmVtYWluIHZpZ2lsYW50IGFuZCBwcm9wZXJseSByZXNwb25kIHRvIHNlY3VyaXR5IHRocmVhdHMgYXMgdGhleSBhcmlzZS4gSW4gdG9kYXkncyBidXN5IFdvcmxkLCBldmVyeSBjb3Jwb3JhdGUgc2VjdXJpdHkgaXMgZm9jdXNpbmcgb24gZW5zdXJpbmcgdGhhdCB0aGV5IHNlY3VyZSB0aGVpciBjdXN0b21lcnMsIGZhY2lsaXRpZXMsIHN5c3RlbXMgYW5kIGVuc3VyZSB0aGF0IHRoZXkgYXJlIGRlc2lnbmluZyBzZWN1cml0eSBpbnRvIHRoZWlyIGNsaWVudCBzb2x1dGlvbnMuIEZldyBrZXkgaW5pdGlhdGl2ZXMgaW5jbHVkZSBjb2xsYWJvcmF0aW5nIHdpdGggdGhlIElUIG9yZ2FuaXphdGlvbiBvbiBmb3VuZGF0aW9uYWwgcHJvamVjdHMgc3VjaCBhcyBzZWN1cmluZyByZW1vdGUgYWNjZXNzLCB0cmFuc2Zvcm1pbmcgdGhlIGlkZW50aXR5IGFuZCBhY2Nlc3MgYWRtaW5pc3RyYXRpb24gc2VydmljZXMgYW5kIGltcHJvdmluZyB0aGUgaWRlbnRpZmljYXRpb24gYW5kIHJlbWVkaWF0aW9uIG9mIHZ1bG5lcmFiaWxpdGllcy4gQXMgd2Ugc2VlayB0byBwcm90ZWN0IHRoZSBjb21wYW55J3MgYnJhbmQgbmFtZSBhbmQgdGhlIGNsaWVudCdzIHRydXN0LCBpdCBpcyB2aXRhbGx5IGltcG9ydGFudCBmb3IgZXZlcnkgb3JnYW5pemF0aW9uIHRvIGNvbnNpZGVyIHNlY3VyaXR5IGEga2V5IHJlc3BvbnNpYmlsaXR5LiBXaGVuIG9yZ2FuaXphdGlvbnMgY2hvb3NlIHRvIGRpc3Jlc3BlY3Qgc2VjdXJpdHkgcG9saWNpZXMgJiBwcm9jZWR1cmVzLCB0aGUgb3JnYW5pemF0aW9uIGlzIGF0IGRhbmdlci4gVGhyb3VnaCB0aGUgb3JnYW5pemF0aW9uYWwgY29udHJvbCBsZW5zLCB0cmllZCB0byBleHBsYWluIHRoZSBjb3Jwb3JhdGUgc2VjdXJpdHkgcHJlY2F1dGlvbi10YWtpbmcgYmVoYXZpb3IuIEluIHRoaXMgYXJ0aWNsZSwgd2Ugd2lsbCBkaXNjdXNzIGhvdyB0aGUgc2VjdXJpdHkgYXR0YWNrIGhhcHBlbnMgYW5kIGhvdyBjYW4gaXQgYmUgcHJldmVudGVkLCBkYXRhIHNlY3VyaXR5IGFuZCBjeWJlcnNlY3VyaXR5LiIsImNvbnRhaW5lci10aXRsZS1zaG9ydCI6IiJ9LCJpc1RlbXBvcmFyeSI6ZmFsc2V9XX0="/>
          <w:id w:val="-1255288370"/>
          <w:placeholder>
            <w:docPart w:val="DefaultPlaceholder_-1854013440"/>
          </w:placeholder>
        </w:sdtPr>
        <w:sdtContent>
          <w:r w:rsidR="00EF6046" w:rsidRPr="00EF6046">
            <w:rPr>
              <w:color w:val="000000"/>
            </w:rPr>
            <w:t>[3]</w:t>
          </w:r>
        </w:sdtContent>
      </w:sdt>
      <w:r w:rsidR="002C1C41">
        <w:rPr>
          <w:color w:val="000000"/>
        </w:rPr>
        <w:t>.</w:t>
      </w:r>
    </w:p>
    <w:p w14:paraId="5542F901" w14:textId="19CD36E1" w:rsidR="00D62A63" w:rsidRDefault="002705B9" w:rsidP="00CF2A03">
      <w:pPr>
        <w:rPr>
          <w:color w:val="000000"/>
        </w:rPr>
      </w:pPr>
      <w:r w:rsidRPr="002705B9">
        <w:t>This task will set out to research IT security frameworks such as the Information Technology Infrastructure Library (ITIL) and the Information Security Standards (ISO) 27000 family. The practical application of these frameworks will be discussed and compared, with an emphasis on how these frameworks enhance the cybersecurity of businesses in today’s era of escalating digital threats</w:t>
      </w:r>
      <w:r w:rsidR="00547637">
        <w:rPr>
          <w:color w:val="000000"/>
        </w:rPr>
        <w:t>.</w:t>
      </w:r>
    </w:p>
    <w:p w14:paraId="09CE97BE" w14:textId="64AA0E10" w:rsidR="00726140" w:rsidRDefault="00565478" w:rsidP="00565478">
      <w:pPr>
        <w:pStyle w:val="Heading2"/>
      </w:pPr>
      <w:bookmarkStart w:id="2" w:name="_Toc155698446"/>
      <w:r w:rsidRPr="00565478">
        <w:t>Information Technology Infrastructure Library (ITIL)</w:t>
      </w:r>
      <w:bookmarkEnd w:id="2"/>
    </w:p>
    <w:p w14:paraId="361F49B8" w14:textId="6DAEC0AF" w:rsidR="00182B24" w:rsidRDefault="004F5A35" w:rsidP="00182B24">
      <w:r w:rsidRPr="004F5A35">
        <w:t>The ITIL is a well-documented and critical framework in the world of IT service management. The framework originated in the 1980s from the UK’s Central Computer and Telecommunications Agency (CCTA). The goal of the ITIL framework was to establish a standard for the use of IT services by the UK government that is both efficient and cost-effective. ITIL has undergone major changes over the years as it has had to adapt to the evolving landscape of digital technology and the needs of organisations. The framework has since been adopted globally by government sectors and private organisations</w:t>
      </w:r>
      <w:sdt>
        <w:sdtPr>
          <w:rPr>
            <w:color w:val="000000"/>
          </w:rPr>
          <w:tag w:val="MENDELEY_CITATION_v3_eyJjaXRhdGlvbklEIjoiTUVOREVMRVlfQ0lUQVRJT05fMTk3NzAyMzUtZWNlZC00ZDI3LTk4M2MtODRkNDE1MjUwMzllIiwicHJvcGVydGllcyI6eyJub3RlSW5kZXgiOjB9LCJpc0VkaXRlZCI6ZmFsc2UsIm1hbnVhbE92ZXJyaWRlIjp7ImlzTWFudWFsbHlPdmVycmlkZGVuIjpmYWxzZSwiY2l0ZXByb2NUZXh0IjoiWzRdIiwibWFudWFsT3ZlcnJpZGVUZXh0IjoiIn0sImNpdGF0aW9uSXRlbXMiOlt7ImlkIjoiMWFiMzg5NmItOGRlMy0zOTRmLTliYWUtNGM3Y2FkMWRjZjhjIiwiaXRlbURhdGEiOnsidHlwZSI6IndlYnBhZ2UiLCJpZCI6IjFhYjM4OTZiLThkZTMtMzk0Zi05YmFlLTRjN2NhZDFkY2Y4YyIsInRpdGxlIjoiVGhlIGV2b2x1dGlvbiBvZiBJVElMOiBIb3cgdGhlIGZyYW1ld29yayBoYXMgcmVzaGFwZWQgSVQgc2VydmljZSBtYW5hZ2VtZW50IiwiYXV0aG9yIjpbeyJmYW1pbHkiOiInSXJ3aW4iLCJnaXZlbiI6Ikx1a2UnIiwicGFyc2UtbmFtZXMiOmZhbHNlLCJkcm9wcGluZy1wYXJ0aWNsZSI6IiIsIm5vbi1kcm9wcGluZy1wYXJ0aWNsZSI6IiJ9XSwiY29udGFpbmVyLXRpdGxlIjoiSVRHb3Zlcm5hbmNlIiwiYWNjZXNzZWQiOnsiZGF0ZS1wYXJ0cyI6W1syMDI0LDEsMV1dfSwiVVJMIjoiaHR0cHM6Ly93d3cuaXRnb3Zlcm5hbmNlLmV1L2Jsb2cvZW4vdGhlLWV2b2x1dGlvbi1vZi1pdGlsLWhvdy10aGUtZnJhbWV3b3JrLWhhcy1yZXNoYXBlZC1pdC1zZXJ2aWNlLW1hbmFnZW1lbnQjOn46dGV4dD1BJTIwYnJpZWYlMjBoaXN0b3J5JTIwb2YlMjBJVElMJnRleHQ9VGhlJTIwbmFtZSUyMHdhcyUyMG9yaWdpbmFsbHklMjBhbix0byUyMG1vcmUlMjB0aGFuJTIwMzAlMjB2b2x1bWVzLiIsImlzc3VlZCI6eyJkYXRlLXBhcnRzIjpbWzIwMTksMTAsMjhdXX0sImNvbnRhaW5lci10aXRsZS1zaG9ydCI6IiJ9LCJpc1RlbXBvcmFyeSI6ZmFsc2V9XX0="/>
          <w:id w:val="-1906209457"/>
          <w:placeholder>
            <w:docPart w:val="DefaultPlaceholder_-1854013440"/>
          </w:placeholder>
        </w:sdtPr>
        <w:sdtContent>
          <w:r w:rsidR="00EF6046" w:rsidRPr="00EF6046">
            <w:rPr>
              <w:color w:val="000000"/>
            </w:rPr>
            <w:t>[4]</w:t>
          </w:r>
        </w:sdtContent>
      </w:sdt>
      <w:r w:rsidR="007574CB">
        <w:t>.</w:t>
      </w:r>
    </w:p>
    <w:p w14:paraId="2211A936" w14:textId="75C778C7" w:rsidR="00602604" w:rsidRDefault="004F5A35" w:rsidP="00182B24">
      <w:r w:rsidRPr="004F5A35">
        <w:t>ITIL’s fundamental core principles and practices are underpinned by a service lifecycle approach. The ITIL approach emphasises the alignment of IT services with business needs, valuing services. The framework stresses the importance of managing service relationships and continuous improvement. ITIL offers both flexibility and adaptability, which are crucial components in developing an effective and responsive IT infrastructure capable of growth and change</w:t>
      </w:r>
      <w:sdt>
        <w:sdtPr>
          <w:rPr>
            <w:color w:val="000000"/>
          </w:rPr>
          <w:tag w:val="MENDELEY_CITATION_v3_eyJjaXRhdGlvbklEIjoiTUVOREVMRVlfQ0lUQVRJT05fNTE4NmNkNDktOTQ4YS00NDU1LWIxNTctODVkOWQ0NzlmNmY0IiwicHJvcGVydGllcyI6eyJub3RlSW5kZXgiOjB9LCJpc0VkaXRlZCI6ZmFsc2UsIm1hbnVhbE92ZXJyaWRlIjp7ImlzTWFudWFsbHlPdmVycmlkZGVuIjpmYWxzZSwiY2l0ZXByb2NUZXh0IjoiWzVdIiwibWFudWFsT3ZlcnJpZGVUZXh0IjoiIn0sImNpdGF0aW9uSXRlbXMiOlt7ImlkIjoiZDY5MzM5NzQtZWY0Yi0zMzIyLTlmNjEtNWYyZDAzYTIyNGVmIiwiaXRlbURhdGEiOnsidHlwZSI6InJlcG9ydCIsImlkIjoiZDY5MzM5NzQtZWY0Yi0zMzIyLTlmNjEtNWYyZDAzYTIyNGVmIiwidGl0bGUiOiJVc2luZyBJVElMIHRvIEltcHJvdmUgSVQgU2VydmljZXMiLCJhdXRob3IiOlt7ImZhbWlseSI6IkR1ZmZ5IiwiZ2l2ZW4iOiJLZXZpbiBQIiwicGFyc2UtbmFtZXMiOmZhbHNlLCJkcm9wcGluZy1wYXJ0aWNsZSI6IiIsIm5vbi1kcm9wcGluZy1wYXJ0aWNsZSI6IiJ9LHsiZmFtaWx5IjoiRGVuaXNvbiIsImdpdmVuIjoiQmFyYmFyYSBCIiwicGFyc2UtbmFtZXMiOmZhbHNlLCJkcm9wcGluZy1wYXJ0aWNsZSI6IiIsIm5vbi1kcm9wcGluZy1wYXJ0aWNsZSI6IiJ9XSwiVVJMIjoiaHR0cDovL2Fpc2VsLmFpc25ldC5vcmcvYW1jaXMyMDA4LzMiLCJpc3N1ZWQiOnsiZGF0ZS1wYXJ0cyI6W1syMDA4XV19LCJhYnN0cmFjdCI6IlRoaXMgcGFwZXIgZXhhbWluZXMgdGhlIGFkb3B0aW9uIGFuZCBpbXBsZW1lbnRhdGlvbiBvZiB0aGUgSW5mb3JtYXRpb24gVGVjaG5vbG9neSBJbmZyYXN0cnVjdHVyZSBMaWJyYXJ5IChJVElMKS4gU3BlY2lmaWNhbGx5LCBpbnRlcnZpZXdzIHdpdGggYSBDSU8sIGFzIHdlbGwgYXMgbGl0ZXJhdHVyZSBmcm9tIHRoZSBJVElMIE9mZmljaWFsIHNpdGUgYW5kIGZyb20gdGhlIHByYWN0aXRpb25lcidzIGpvdXJuYWxzIGFyZSBjb25zdWx0ZWQgaW4gb3JkZXIgdG8gZGV0ZXJtaW5lIHdoZXRoZXIgdGhlIGJlc3QgcHJhY3RpY2VzIGNvbnRhaW5lZCBpbiB0aGUgSVRJTCBmcmFtZXdvcmsgbWF5IGltcHJvdmUgdGhlIG1hbmFnZW1lbnQgb2YgaW5mb3JtYXRpb24gdGVjaG5vbG9neSAoSVQpIHNlcnZpY2VzLCBhcyB3ZWxsIGFzIGFzc2lzdCBpbiBwcm9tb3RpbmcgdGhlIGFsaWdubWVudCBvZiBCdXNpbmVzcyBhbmQgdGhlIElUIEZ1bmN0aW9uIHdpdGhpbiB0aGUgb3JnYW5pemF0aW9uLiBBIGNvbmNlcHR1YWwgbW9kZWwgaXMgcHJvcG9zZWQgd2hpY2ggcHJvcG9zZXMgYSB0d28td2F5IHJlbGF0aW9uc2hpcCBiZXR3ZWVuIElUIGFuZCB0aGUgcHJvdmlzaW9uIG9mIElUIFNlcnZpY2VzLCB3aXRoIElUSUwgcG9zaXRpb25lZCBhcyBhbiBpbnRlcnZlbmluZyB2YXJpYWJsZS4iLCJjb250YWluZXItdGl0bGUtc2hvcnQiOiIifSwiaXNUZW1wb3JhcnkiOmZhbHNlfV19"/>
          <w:id w:val="318691175"/>
          <w:placeholder>
            <w:docPart w:val="DefaultPlaceholder_-1854013440"/>
          </w:placeholder>
        </w:sdtPr>
        <w:sdtContent>
          <w:r w:rsidR="00EF6046" w:rsidRPr="00EF6046">
            <w:rPr>
              <w:color w:val="000000"/>
            </w:rPr>
            <w:t>[5]</w:t>
          </w:r>
        </w:sdtContent>
      </w:sdt>
      <w:r w:rsidR="00291FD5">
        <w:t>.</w:t>
      </w:r>
    </w:p>
    <w:p w14:paraId="562BE1CF" w14:textId="64509759" w:rsidR="00E73FE7" w:rsidRDefault="00F65241" w:rsidP="00182B24">
      <w:r>
        <w:t xml:space="preserve"> </w:t>
      </w:r>
      <w:r w:rsidR="004F5A35" w:rsidRPr="004F5A35">
        <w:t>The ITIL service lifecycle stages are composed of five key components, each focusing on a different aspect of IT service management.</w:t>
      </w:r>
    </w:p>
    <w:p w14:paraId="6B19371E" w14:textId="77777777" w:rsidR="00B650F0" w:rsidRDefault="00B650F0" w:rsidP="00B650F0">
      <w:pPr>
        <w:keepNext/>
      </w:pPr>
      <w:r>
        <w:rPr>
          <w:noProof/>
        </w:rPr>
        <w:lastRenderedPageBreak/>
        <w:drawing>
          <wp:inline distT="0" distB="0" distL="0" distR="0" wp14:anchorId="2954F023" wp14:editId="2ECFB9BE">
            <wp:extent cx="3075709" cy="2531175"/>
            <wp:effectExtent l="0" t="0" r="0" b="2540"/>
            <wp:docPr id="45043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3490" name="Picture 45043490"/>
                    <pic:cNvPicPr/>
                  </pic:nvPicPr>
                  <pic:blipFill>
                    <a:blip r:embed="rId12">
                      <a:extLst>
                        <a:ext uri="{28A0092B-C50C-407E-A947-70E740481C1C}">
                          <a14:useLocalDpi xmlns:a14="http://schemas.microsoft.com/office/drawing/2010/main" val="0"/>
                        </a:ext>
                      </a:extLst>
                    </a:blip>
                    <a:stretch>
                      <a:fillRect/>
                    </a:stretch>
                  </pic:blipFill>
                  <pic:spPr>
                    <a:xfrm>
                      <a:off x="0" y="0"/>
                      <a:ext cx="3092648" cy="2545115"/>
                    </a:xfrm>
                    <a:prstGeom prst="rect">
                      <a:avLst/>
                    </a:prstGeom>
                  </pic:spPr>
                </pic:pic>
              </a:graphicData>
            </a:graphic>
          </wp:inline>
        </w:drawing>
      </w:r>
    </w:p>
    <w:p w14:paraId="69D6DB64" w14:textId="3FD178D5" w:rsidR="00E338ED" w:rsidRDefault="00B650F0" w:rsidP="00B650F0">
      <w:pPr>
        <w:pStyle w:val="Caption"/>
        <w:rPr>
          <w:i w:val="0"/>
          <w:color w:val="000000"/>
        </w:rPr>
      </w:pPr>
      <w:r>
        <w:t xml:space="preserve">Figure </w:t>
      </w:r>
      <w:r w:rsidR="00000000">
        <w:fldChar w:fldCharType="begin"/>
      </w:r>
      <w:r w:rsidR="00000000">
        <w:instrText xml:space="preserve"> SEQ Figure \* ARABIC </w:instrText>
      </w:r>
      <w:r w:rsidR="00000000">
        <w:fldChar w:fldCharType="separate"/>
      </w:r>
      <w:r w:rsidR="00431D86">
        <w:rPr>
          <w:noProof/>
        </w:rPr>
        <w:t>1</w:t>
      </w:r>
      <w:r w:rsidR="00000000">
        <w:rPr>
          <w:noProof/>
        </w:rPr>
        <w:fldChar w:fldCharType="end"/>
      </w:r>
      <w:r>
        <w:t xml:space="preserve"> – ITIL Service Lifecycle Stages </w:t>
      </w:r>
      <w:sdt>
        <w:sdtPr>
          <w:rPr>
            <w:i w:val="0"/>
            <w:color w:val="000000"/>
          </w:rPr>
          <w:tag w:val="MENDELEY_CITATION_v3_eyJjaXRhdGlvbklEIjoiTUVOREVMRVlfQ0lUQVRJT05fMzY1ZWNhMzItNWJhNi00YzQwLWEwMjUtODU0ZDY3NTdmMjk2IiwicHJvcGVydGllcyI6eyJub3RlSW5kZXgiOjB9LCJpc0VkaXRlZCI6ZmFsc2UsIm1hbnVhbE92ZXJyaWRlIjp7ImlzTWFudWFsbHlPdmVycmlkZGVuIjpmYWxzZSwiY2l0ZXByb2NUZXh0IjoiWzZdIiwibWFudWFsT3ZlcnJpZGVUZXh0IjoiIn0sImNpdGF0aW9uSXRlbXMiOlt7ImlkIjoiYmEwM2FlM2QtNzQyYy0zMGZmLTgwZTItOWRiMTZjNjRhNGUzIiwiaXRlbURhdGEiOnsidHlwZSI6IndlYnBhZ2UiLCJpZCI6ImJhMDNhZTNkLTc0MmMtMzBmZi04MGUyLTlkYjE2YzY0YTRlMyIsInRpdGxlIjoiSVRJTCBQcm9jZXNzZXMgTGlzdCDigJMgMjYgSVRJTCBQcm9jZXNzZXMgYW5kIDUgSVRJTCBTZXJ2aWNlIExpZmVjeWNsZSBTdGFnZXMiLCJhdXRob3IiOlt7ImZhbWlseSI6Ik5hbmRpbmkiLCJnaXZlbiI6IiIsInBhcnNlLW5hbWVzIjpmYWxzZSwiZHJvcHBpbmctcGFydGljbGUiOiIiLCJub24tZHJvcHBpbmctcGFydGljbGUiOiIifV0sImNvbnRhaW5lci10aXRsZSI6IlNwcmludFplYWwiLCJhY2Nlc3NlZCI6eyJkYXRlLXBhcnRzIjpbWzIwMjQsMSwyXV19LCJVUkwiOiJodHRwczovL3d3dy5zcHJpbnR6ZWFsLmNvbS9ibG9nL2l0aWwtcHJvY2Vzc2VzIiwiaXNzdWVkIjp7ImRhdGUtcGFydHMiOltbMjAyMyw5LDMwXV19LCJjb250YWluZXItdGl0bGUtc2hvcnQiOiIifSwiaXNUZW1wb3JhcnkiOmZhbHNlfV19"/>
          <w:id w:val="864478310"/>
          <w:placeholder>
            <w:docPart w:val="DefaultPlaceholder_-1854013440"/>
          </w:placeholder>
        </w:sdtPr>
        <w:sdtContent>
          <w:r w:rsidR="00EF6046" w:rsidRPr="00EF6046">
            <w:rPr>
              <w:i w:val="0"/>
              <w:color w:val="000000"/>
            </w:rPr>
            <w:t>[6]</w:t>
          </w:r>
        </w:sdtContent>
      </w:sdt>
    </w:p>
    <w:p w14:paraId="0EF77174" w14:textId="3A3BA8BF" w:rsidR="00556D99" w:rsidRDefault="004F5A35" w:rsidP="00BF733B">
      <w:r w:rsidRPr="004F5A35">
        <w:t>The first component, foundational to the lifecycle, is Service Strategy. This component allows for understanding an organisation's objectives and its customers' needs. It involves designing and developing a strategic approach to service management. This approach is implemented and serves as both an organisational capability and a strategic asset. The second stage is Service Design, focusing on designing new IT services. This process entails meticulously crafting processes, policies, and documentation that align with the organisation's strategic objectives and effectively cater to customer requirements. The third stage is Service Transition, dealing with the implementation of the previously strategised and designed IT services. A key aspect of this stage is ensuring the transition is carried out in a coordinated and efficient manner, minimising disruption to the organisation’s services. The penultimate stage, Service Operations, involves the day-to-day management of the implemented IT services. This stage ensures services are maintained and delivered in line with set standards. The final stage, Continual Service Improvement (CSI), focuses on the continuous improvement of IT services. Past successes and failures are considered in this stage to provide quality management that evolves and enhances the organisation's IT services. The lifecycle then restarts with the company redeveloping a new and enhanced service strategy, and the process repeats</w:t>
      </w:r>
      <w:sdt>
        <w:sdtPr>
          <w:rPr>
            <w:color w:val="000000"/>
          </w:rPr>
          <w:tag w:val="MENDELEY_CITATION_v3_eyJjaXRhdGlvbklEIjoiTUVOREVMRVlfQ0lUQVRJT05fNGNkODk4MWQtODJhNS00MTBjLWJkZGEtM2IxZjZjOTU4ZmI5IiwicHJvcGVydGllcyI6eyJub3RlSW5kZXgiOjB9LCJpc0VkaXRlZCI6ZmFsc2UsIm1hbnVhbE92ZXJyaWRlIjp7ImlzTWFudWFsbHlPdmVycmlkZGVuIjpmYWxzZSwiY2l0ZXByb2NUZXh0IjoiWzddIiwibWFudWFsT3ZlcnJpZGVUZXh0IjoiIn0sImNpdGF0aW9uSXRlbXMiOlt7ImlkIjoiMjcwNmI5NzAtN2FjOC0zZjUyLWI1NzYtMDZiN2M4YWRiODc1IiwiaXRlbURhdGEiOnsidHlwZSI6ImJvb2siLCJpZCI6IjI3MDZiOTcwLTdhYzgtM2Y1Mi1iNTc2LTA2YjdjOGFkYjg3NSIsInRpdGxlIjoiVGhlIE9mZmljaWFsIEludHJvZHVjdGlvbiB0byB0aGUgSVRJTCBTZXJ2aWNlIExpZmVjeWNsZSIsImF1dGhvciI6W3siZmFtaWx5IjoiT0dDLU9mZmljZSBvZiBHb3Zlcm5tZW50IENvbW1lcmNlIiwiZ2l2ZW4iOiIiLCJwYXJzZS1uYW1lcyI6ZmFsc2UsImRyb3BwaW5nLXBhcnRpY2xlIjoiIiwibm9uLWRyb3BwaW5nLXBhcnRpY2xlIjoiIn1dLCJhY2Nlc3NlZCI6eyJkYXRlLXBhcnRzIjpbWzIwMjQsMSwxXV19LCJVUkwiOiJodHRwczovL2Jvb2tzLmdvb2dsZS5jby51ay9ib29rcz9obD1lbiZscj0maWQ9OXVMa01NcVJLcllDJm9pPWZuZCZwZz1QQTE5JmRxPWl0aWwrc2VydmljZStsaWZlY3ljbGUrc3RhZ2VzJm90cz1OYkhqZExpclNVJnNpZz1aME16NlRVNWhZd2JoWFhQN2ZyekZxQ3phRzgmcmVkaXJfZXNjPXkjdj1vbmVwYWdlJnE9aXRpbCUyMHNlcnZpY2UlMjBsaWZlY3ljbGUlMjBzdGFnZXMmZj1mYWxzZSIsImlzc3VlZCI6eyJkYXRlLXBhcnRzIjpbWzIwMDddXX0sInB1Ymxpc2hlciI6IlRoZSBTdGF0aW9uYXJ5IE9mZmljZSIsImNvbnRhaW5lci10aXRsZS1zaG9ydCI6IiJ9LCJpc1RlbXBvcmFyeSI6ZmFsc2V9XX0="/>
          <w:id w:val="505487768"/>
          <w:placeholder>
            <w:docPart w:val="DefaultPlaceholder_-1854013440"/>
          </w:placeholder>
        </w:sdtPr>
        <w:sdtContent>
          <w:r w:rsidR="00EF6046" w:rsidRPr="00EF6046">
            <w:rPr>
              <w:color w:val="000000"/>
            </w:rPr>
            <w:t>[7]</w:t>
          </w:r>
        </w:sdtContent>
      </w:sdt>
      <w:r w:rsidR="006753AA">
        <w:t>.</w:t>
      </w:r>
    </w:p>
    <w:p w14:paraId="63311586" w14:textId="4F8240A0" w:rsidR="006F5C73" w:rsidRDefault="004F5A35" w:rsidP="00BF733B">
      <w:r w:rsidRPr="004F5A35">
        <w:t>The ITIL framework stands as a pivotal framework for IT service management. It offers structured and effective methodologies for managing IT services, encompassing service strategy, design, transition, operations, and CSI. This enables organisations to align their IT services with business objectives while ensuring that the approach can adapt to the evolving digital landscape.</w:t>
      </w:r>
      <w:r w:rsidR="003D7451">
        <w:t xml:space="preserve"> </w:t>
      </w:r>
    </w:p>
    <w:p w14:paraId="76CD81CF" w14:textId="41D60414" w:rsidR="003B0684" w:rsidRDefault="009474B9" w:rsidP="003B0684">
      <w:pPr>
        <w:pStyle w:val="Heading2"/>
      </w:pPr>
      <w:bookmarkStart w:id="3" w:name="_Toc155698447"/>
      <w:r>
        <w:t>ISO 27000 series</w:t>
      </w:r>
      <w:bookmarkEnd w:id="3"/>
    </w:p>
    <w:p w14:paraId="750938E1" w14:textId="40C7F87A" w:rsidR="009474B9" w:rsidRDefault="004F5A35" w:rsidP="009474B9">
      <w:r w:rsidRPr="004F5A35">
        <w:t>The ISO 27000 series is an internationally accepted and recognised framework for both managing and protecting information assets. This framework helps organisations secure their information systems in a safe and cost-effective manner. The ISO/IEC 27000 family of standards was developed by the International Organization for Standardization (ISO) and the International Electrotechnical Commission (IEC). The standard acts as a framework for organisations to manage the security of assets, such as financial information, intellectual property, employee details, and data entrusted to them by third parties. The best known and most widely used standard in this framework is ISO/IEC 27001</w:t>
      </w:r>
      <w:sdt>
        <w:sdtPr>
          <w:rPr>
            <w:color w:val="000000"/>
          </w:rPr>
          <w:tag w:val="MENDELEY_CITATION_v3_eyJjaXRhdGlvbklEIjoiTUVOREVMRVlfQ0lUQVRJT05fZmJmNGEyYmMtZDg2Ny00NjM2LWExYzYtNTkxMWE2MWZkYjQ3IiwicHJvcGVydGllcyI6eyJub3RlSW5kZXgiOjB9LCJpc0VkaXRlZCI6ZmFsc2UsIm1hbnVhbE92ZXJyaWRlIjp7ImlzTWFudWFsbHlPdmVycmlkZGVuIjpmYWxzZSwiY2l0ZXByb2NUZXh0IjoiWzhdIiwibWFudWFsT3ZlcnJpZGVUZXh0IjoiIn0sImNpdGF0aW9uSXRlbXMiOlt7ImlkIjoiNTljMWEwYjAtZmU0NS0zYmQ0LWI2ZWEtYWYxYjlmMWE3Y2YxIiwiaXRlbURhdGEiOnsidHlwZSI6ImFydGljbGUtam91cm5hbCIsImlkIjoiNTljMWEwYjAtZmU0NS0zYmQ0LWI2ZWEtYWYxYjlmMWE3Y2YxIiwidGl0bGUiOiJJU08vSUVDIDI3MDAwLCAyNzAwMSBhbmQgMjcwMDIgZm9yIEluZm9ybWF0aW9uIFNlY3VyaXR5IE1hbmFnZW1lbnQiLCJhdXRob3IiOlt7ImZhbWlseSI6IkRpc3RlcmVyIiwiZ2l2ZW4iOiJHZW9yZyIsInBhcnNlLW5hbWVzIjpmYWxzZSwiZHJvcHBpbmctcGFydGljbGUiOiIiLCJub24tZHJvcHBpbmctcGFydGljbGUiOiIifV0sImNvbnRhaW5lci10aXRsZSI6IkpvdXJuYWwgb2YgSW5mb3JtYXRpb24gU2VjdXJpdHkiLCJET0kiOiIxMC40MjM2L2ppcy4yMDEzLjQyMDExIiwiSVNTTiI6IjIxNTMtMTIzNCIsImlzc3VlZCI6eyJkYXRlLXBhcnRzIjpbWzIwMTNdXX0sInBhZ2UiOiI5Mi0xMDAiLCJhYnN0cmFjdCI6IldpdGggdGhlIGluY3JlYXNpbmcgc2lnbmlmaWNhbmNlIG9mIGluZm9ybWF0aW9uIHRlY2hub2xvZ3ksIHRoZXJlIGlzIGFuIHVyZ2VudCBuZWVkIGZvciBhZGVxdWF0ZSBtZWFzdXJlcyBvZiBpbmZvcm1hLXRpb24gc2VjdXJpdHkuIFN5c3RlbWF0aWMgaW5mb3JtYXRpb24gc2VjdXJpdHkgbWFuYWdlbWVudCBpcyBvbmUgb2YgbW9zdCBpbXBvcnRhbnQgaW5pdGlhdGl2ZXMgZm9yIElUIG1hbmFnZW1lbnQuIEF0IGxlYXN0IHNpbmNlIHJlcG9ydHMgYWJvdXQgcHJpdmFjeSBhbmQgc2VjdXJpdHkgYnJlYWNoZXMsIGZyYXVkdWxlbnQgYWNjb3VudGluZyBwcmFjdGljZXMsIGFuZCBhdHRhY2tzIG9uIElUIHN5c3RlbXMgYXAtcGVhcmVkIGluIHB1YmxpYywgb3JnYW5pemF0aW9ucyBoYXZlIHJlY29nbml6ZWQgdGhlaXIgcmVzcG9uc2liaWxpdGllcyB0byBzYWZlZ3VhcmQgcGh5c2ljYWwgYW5kIGluZm9ybWF0aW9uIGFzc2V0cy4gU2UtY3VyaXR5IHN0YW5kYXJkcyBjYW4gYmUgdXNlZCBhcyBndWlkZWxpbmUgb3IgZnJhbWV3b3JrIHRvIGRldmVsb3AgYW5kIG1haW50YWluIGFuIGFkZXF1YXRlIGluZm9ybWF0aW9uIHNlY3VyaXR5IG1hbi1hZ2VtZW50IHN5c3RlbSAoSVNNUykuIFRoZSBzdGFuZGFyZHMgSVNPL0lFQyAyNzAwMCwgMjcwMDEgYW5kIDI3MDAyIGFyZSBpbnRlcm5hdGlvbmFsIHN0YW5kYXJkcyB0aGF0IGFyZSByZWNlaXZpbmcgZ3Jvd2luZyByZWNvZ25pdGlvbiBhbmQgYWRvcHRpb24uIFRoZXkgYXJlIHJlZmVycmVkIHRvIGFzIFwiIGNvbW1vbiBsYW5ndWFnZSBvZiBvcmdhbml6YXRpb25zIGFyb3VuZCB0aGUgd29ybGQgXCIgZm9yIGluZm9ybWF0aW9uIHNlY3VyaXR5IFsxXS4gV2l0aCBJU08vSUVDIDI3MDAxIGNvbXBhbmllcyBjYW4gaGF2ZSB0aGVpciBJU01TIGNlcnRpZmllZCBieSBhIHRoaXJkLXBhcnR5IG9yZ2FuaXphdGlvbiBhbmQgdGh1cyBzaG93IHRoZWlyIGN1c3RvbWVycyBldmlkZW5jZSBvZiB0aGVpciBzZWN1cml0eSBtZWFzdXJlcy4iLCJwdWJsaXNoZXIiOiJTY2llbnRpZmljIFJlc2VhcmNoIFB1Ymxpc2hpbmcsIEluYywiLCJpc3N1ZSI6IjAyIiwidm9sdW1lIjoiMDQiLCJjb250YWluZXItdGl0bGUtc2hvcnQiOiIifSwiaXNUZW1wb3JhcnkiOmZhbHNlfV19"/>
          <w:id w:val="-113137472"/>
          <w:placeholder>
            <w:docPart w:val="DefaultPlaceholder_-1854013440"/>
          </w:placeholder>
        </w:sdtPr>
        <w:sdtContent>
          <w:r w:rsidR="00EF6046" w:rsidRPr="00EF6046">
            <w:rPr>
              <w:color w:val="000000"/>
            </w:rPr>
            <w:t>[8]</w:t>
          </w:r>
        </w:sdtContent>
      </w:sdt>
      <w:r w:rsidR="004015B0">
        <w:t>.</w:t>
      </w:r>
      <w:r w:rsidR="00213D37">
        <w:t xml:space="preserve"> </w:t>
      </w:r>
    </w:p>
    <w:p w14:paraId="1960CA74" w14:textId="2CF83A3F" w:rsidR="00C93DA4" w:rsidRDefault="004F5A35" w:rsidP="009474B9">
      <w:r w:rsidRPr="004F5A35">
        <w:t xml:space="preserve">ISO 27001 employs a process-based approach for Information Security Management Systems (ISMS). The framework provides structure for establishing, implementing, operating, monitoring, </w:t>
      </w:r>
      <w:r w:rsidRPr="004F5A35">
        <w:lastRenderedPageBreak/>
        <w:t>maintaining, and improving the ISMS. ISO 27001 is designed to be compatible with other ISMS standards. The standard ensures that organisations systematically evaluate cybersecurity risks by considering potential threats, vulnerabilities, and their possible impacts. To adhere to the standard, a comprehensive set of information security controls must be designed and implemented within the organisation</w:t>
      </w:r>
      <w:sdt>
        <w:sdtPr>
          <w:rPr>
            <w:color w:val="000000"/>
          </w:rPr>
          <w:tag w:val="MENDELEY_CITATION_v3_eyJjaXRhdGlvbklEIjoiTUVOREVMRVlfQ0lUQVRJT05fZjU4YmUyNjItZGIzYS00YWUxLTkxNjMtNzhmN2ZiNmI3ZjdhIiwicHJvcGVydGllcyI6eyJub3RlSW5kZXgiOjB9LCJpc0VkaXRlZCI6ZmFsc2UsIm1hbnVhbE92ZXJyaWRlIjp7ImlzTWFudWFsbHlPdmVycmlkZGVuIjpmYWxzZSwiY2l0ZXByb2NUZXh0IjoiWzldIiwibWFudWFsT3ZlcnJpZGVUZXh0IjoiIn0sImNpdGF0aW9uSXRlbXMiOlt7ImlkIjoiMjliZGI2NzctOTc3MC0zODA0LWFiMzgtNDg1YTg3YTNlZjMwIiwiaXRlbURhdGEiOnsidHlwZSI6ImJvb2siLCJpZCI6IjI5YmRiNjc3LTk3NzAtMzgwNC1hYjM4LTQ4NWE4N2EzZWYzMCIsInRpdGxlIjoiSW1wbGVtZW50aW5nIEluZm9ybWF0aW9uIFNlY3VyaXR5IGJhc2VkIG9uIElTTyAyNzAwMS9JU08gMjcwMDIiLCJhdXRob3IiOlt7ImZhbWlseSI6IkNhbGRlciIsImdpdmVuIjoiQWxhbiIsInBhcnNlLW5hbWVzIjpmYWxzZSwiZHJvcHBpbmctcGFydGljbGUiOiIiLCJub24tZHJvcHBpbmctcGFydGljbGUiOiIifV0sImlzc3VlZCI6eyJkYXRlLXBhcnRzIjpbWzIwMDldXX0sInB1Ymxpc2hlciI6IlZhbiBIYXJlbiIsImNvbnRhaW5lci10aXRsZS1zaG9ydCI6IiJ9LCJpc1RlbXBvcmFyeSI6ZmFsc2V9XX0="/>
          <w:id w:val="1480735226"/>
          <w:placeholder>
            <w:docPart w:val="DefaultPlaceholder_-1854013440"/>
          </w:placeholder>
        </w:sdtPr>
        <w:sdtContent>
          <w:r w:rsidR="00EF6046" w:rsidRPr="00EF6046">
            <w:rPr>
              <w:color w:val="000000"/>
            </w:rPr>
            <w:t>[9]</w:t>
          </w:r>
        </w:sdtContent>
      </w:sdt>
      <w:r w:rsidR="007C7C06">
        <w:t>.</w:t>
      </w:r>
      <w:r w:rsidR="00EE3AC8">
        <w:t xml:space="preserve"> </w:t>
      </w:r>
    </w:p>
    <w:p w14:paraId="096144CD" w14:textId="2956C0DC" w:rsidR="00EE3AC8" w:rsidRDefault="004F5A35" w:rsidP="00C17145">
      <w:r w:rsidRPr="004F5A35">
        <w:t>ISO 27001's ISMS approach is distinguished by its emphasis on the importance of continuous improvement. This means that the organisation must regularly review its ISMS to determine its effectiveness and the need for any adjustments or updates due to changes in organisational needs, customer requirements, or the evolving field of technology. It emphasises the need for leadership commitment and a comprehensive understanding of the organisational environment, along with the creation of information security policies. Following these aspects is crucial as they ensure that the ISMS aligns with the organisation's needs and strategic direction</w:t>
      </w:r>
      <w:r>
        <w:t xml:space="preserve"> </w:t>
      </w:r>
      <w:sdt>
        <w:sdtPr>
          <w:rPr>
            <w:color w:val="000000"/>
          </w:rPr>
          <w:tag w:val="MENDELEY_CITATION_v3_eyJjaXRhdGlvbklEIjoiTUVOREVMRVlfQ0lUQVRJT05fMDAwNDNiYjMtODMxNi00ZjcxLWE2NDUtMzk2MjUwYzVjOWJjIiwicHJvcGVydGllcyI6eyJub3RlSW5kZXgiOjB9LCJpc0VkaXRlZCI6ZmFsc2UsIm1hbnVhbE92ZXJyaWRlIjp7ImlzTWFudWFsbHlPdmVycmlkZGVuIjpmYWxzZSwiY2l0ZXByb2NUZXh0IjoiWzhdLCBbOV0iLCJtYW51YWxPdmVycmlkZVRleHQiOiIifSwiY2l0YXRpb25JdGVtcyI6W3siaWQiOiI1OWMxYTBiMC1mZTQ1LTNiZDQtYjZlYS1hZjFiOWYxYTdjZjEiLCJpdGVtRGF0YSI6eyJ0eXBlIjoiYXJ0aWNsZS1qb3VybmFsIiwiaWQiOiI1OWMxYTBiMC1mZTQ1LTNiZDQtYjZlYS1hZjFiOWYxYTdjZjEiLCJ0aXRsZSI6IklTTy9JRUMgMjcwMDAsIDI3MDAxIGFuZCAyNzAwMiBmb3IgSW5mb3JtYXRpb24gU2VjdXJpdHkgTWFuYWdlbWVudCIsImF1dGhvciI6W3siZmFtaWx5IjoiRGlzdGVyZXIiLCJnaXZlbiI6Ikdlb3JnIiwicGFyc2UtbmFtZXMiOmZhbHNlLCJkcm9wcGluZy1wYXJ0aWNsZSI6IiIsIm5vbi1kcm9wcGluZy1wYXJ0aWNsZSI6IiJ9XSwiY29udGFpbmVyLXRpdGxlIjoiSm91cm5hbCBvZiBJbmZvcm1hdGlvbiBTZWN1cml0eSIsIkRPSSI6IjEwLjQyMzYvamlzLjIwMTMuNDIwMTEiLCJJU1NOIjoiMjE1My0xMjM0IiwiaXNzdWVkIjp7ImRhdGUtcGFydHMiOltbMjAxM11dfSwicGFnZSI6IjkyLTEwMCIsImFic3RyYWN0IjoiV2l0aCB0aGUgaW5jcmVhc2luZyBzaWduaWZpY2FuY2Ugb2YgaW5mb3JtYXRpb24gdGVjaG5vbG9neSwgdGhlcmUgaXMgYW4gdXJnZW50IG5lZWQgZm9yIGFkZXF1YXRlIG1lYXN1cmVzIG9mIGluZm9ybWEtdGlvbiBzZWN1cml0eS4gU3lzdGVtYXRpYyBpbmZvcm1hdGlvbiBzZWN1cml0eSBtYW5hZ2VtZW50IGlzIG9uZSBvZiBtb3N0IGltcG9ydGFudCBpbml0aWF0aXZlcyBmb3IgSVQgbWFuYWdlbWVudC4gQXQgbGVhc3Qgc2luY2UgcmVwb3J0cyBhYm91dCBwcml2YWN5IGFuZCBzZWN1cml0eSBicmVhY2hlcywgZnJhdWR1bGVudCBhY2NvdW50aW5nIHByYWN0aWNlcywgYW5kIGF0dGFja3Mgb24gSVQgc3lzdGVtcyBhcC1wZWFyZWQgaW4gcHVibGljLCBvcmdhbml6YXRpb25zIGhhdmUgcmVjb2duaXplZCB0aGVpciByZXNwb25zaWJpbGl0aWVzIHRvIHNhZmVndWFyZCBwaHlzaWNhbCBhbmQgaW5mb3JtYXRpb24gYXNzZXRzLiBTZS1jdXJpdHkgc3RhbmRhcmRzIGNhbiBiZSB1c2VkIGFzIGd1aWRlbGluZSBvciBmcmFtZXdvcmsgdG8gZGV2ZWxvcCBhbmQgbWFpbnRhaW4gYW4gYWRlcXVhdGUgaW5mb3JtYXRpb24gc2VjdXJpdHkgbWFuLWFnZW1lbnQgc3lzdGVtIChJU01TKS4gVGhlIHN0YW5kYXJkcyBJU08vSUVDIDI3MDAwLCAyNzAwMSBhbmQgMjcwMDIgYXJlIGludGVybmF0aW9uYWwgc3RhbmRhcmRzIHRoYXQgYXJlIHJlY2VpdmluZyBncm93aW5nIHJlY29nbml0aW9uIGFuZCBhZG9wdGlvbi4gVGhleSBhcmUgcmVmZXJyZWQgdG8gYXMgXCIgY29tbW9uIGxhbmd1YWdlIG9mIG9yZ2FuaXphdGlvbnMgYXJvdW5kIHRoZSB3b3JsZCBcIiBmb3IgaW5mb3JtYXRpb24gc2VjdXJpdHkgWzFdLiBXaXRoIElTTy9JRUMgMjcwMDEgY29tcGFuaWVzIGNhbiBoYXZlIHRoZWlyIElTTVMgY2VydGlmaWVkIGJ5IGEgdGhpcmQtcGFydHkgb3JnYW5pemF0aW9uIGFuZCB0aHVzIHNob3cgdGhlaXIgY3VzdG9tZXJzIGV2aWRlbmNlIG9mIHRoZWlyIHNlY3VyaXR5IG1lYXN1cmVzLiIsInB1Ymxpc2hlciI6IlNjaWVudGlmaWMgUmVzZWFyY2ggUHVibGlzaGluZywgSW5jLCIsImlzc3VlIjoiMDIiLCJ2b2x1bWUiOiIwNCIsImNvbnRhaW5lci10aXRsZS1zaG9ydCI6IiJ9LCJpc1RlbXBvcmFyeSI6ZmFsc2V9LHsiaWQiOiIyOWJkYjY3Ny05NzcwLTM4MDQtYWIzOC00ODVhODdhM2VmMzAiLCJpdGVtRGF0YSI6eyJ0eXBlIjoiYm9vayIsImlkIjoiMjliZGI2NzctOTc3MC0zODA0LWFiMzgtNDg1YTg3YTNlZjMwIiwidGl0bGUiOiJJbXBsZW1lbnRpbmcgSW5mb3JtYXRpb24gU2VjdXJpdHkgYmFzZWQgb24gSVNPIDI3MDAxL0lTTyAyNzAwMiIsImF1dGhvciI6W3siZmFtaWx5IjoiQ2FsZGVyIiwiZ2l2ZW4iOiJBbGFuIiwicGFyc2UtbmFtZXMiOmZhbHNlLCJkcm9wcGluZy1wYXJ0aWNsZSI6IiIsIm5vbi1kcm9wcGluZy1wYXJ0aWNsZSI6IiJ9XSwiaXNzdWVkIjp7ImRhdGUtcGFydHMiOltbMjAwOV1dfSwicHVibGlzaGVyIjoiVmFuIEhhcmVuIiwiY29udGFpbmVyLXRpdGxlLXNob3J0IjoiIn0sImlzVGVtcG9yYXJ5IjpmYWxzZX1dfQ=="/>
          <w:id w:val="845373415"/>
          <w:placeholder>
            <w:docPart w:val="DefaultPlaceholder_-1854013440"/>
          </w:placeholder>
        </w:sdtPr>
        <w:sdtContent>
          <w:r w:rsidR="00EF6046" w:rsidRPr="00EF6046">
            <w:rPr>
              <w:color w:val="000000"/>
            </w:rPr>
            <w:t>[8], [9]</w:t>
          </w:r>
        </w:sdtContent>
      </w:sdt>
      <w:r w:rsidR="00F03A87">
        <w:t>.</w:t>
      </w:r>
    </w:p>
    <w:p w14:paraId="1AB29706" w14:textId="2DC70583" w:rsidR="00C165B8" w:rsidRPr="009474B9" w:rsidRDefault="004F5A35" w:rsidP="00C17145">
      <w:r w:rsidRPr="004F5A35">
        <w:t>The ISO 27001 approach to information security is centred around risk management. The risk management focus of ISO 27001 encourages organisations to identify and prioritise risks that their information assets may be susceptible to. Appropriate controls should then be applied to manage and mitigate these vulnerabilities in an effective and efficient manner</w:t>
      </w:r>
      <w:sdt>
        <w:sdtPr>
          <w:rPr>
            <w:color w:val="000000"/>
          </w:rPr>
          <w:tag w:val="MENDELEY_CITATION_v3_eyJjaXRhdGlvbklEIjoiTUVOREVMRVlfQ0lUQVRJT05fYWE5ODhhNDktZjhjOS00MGUzLTllY2ItOGNiYzYyZjkxZjFhIiwicHJvcGVydGllcyI6eyJub3RlSW5kZXgiOjB9LCJpc0VkaXRlZCI6ZmFsc2UsIm1hbnVhbE92ZXJyaWRlIjp7ImlzTWFudWFsbHlPdmVycmlkZGVuIjpmYWxzZSwiY2l0ZXByb2NUZXh0IjoiWzEwXSIsIm1hbnVhbE92ZXJyaWRlVGV4dCI6IiJ9LCJjaXRhdGlvbkl0ZW1zIjpbeyJpZCI6ImZiMzc1MDM3LWJhZTctM2ZkYi05N2NjLTk0YmFiNjk3OWMzZCIsIml0ZW1EYXRhIjp7InR5cGUiOiJhcnRpY2xlLWpvdXJuYWwiLCJpZCI6ImZiMzc1MDM3LWJhZTctM2ZkYi05N2NjLTk0YmFiNjk3OWMzZCIsInRpdGxlIjoiSVNPIDI3MDAxIHJpc2sgbWFuYWdlbWVudCBhbmQgY29tcGxpYW5jZS4iLCJhdXRob3IiOlt7ImZhbWlseSI6IkJyZW5uZXIiLCJnaXZlbiI6IkpvZWwiLCJwYXJzZS1uYW1lcyI6ZmFsc2UsImRyb3BwaW5nLXBhcnRpY2xlIjoiIiwibm9uLWRyb3BwaW5nLXBhcnRpY2xlIjoiIn1dLCJjb250YWluZXItdGl0bGUiOiJSaXNrIE1hbmFnZW1lbnQoVm9sLiA1NCwgSXNzdWUgMSkiLCJpc3N1ZWQiOnsiZGF0ZS1wYXJ0cyI6W1syMDA3LDFdXX0sImlzc3VlIjoiMSIsImNvbnRhaW5lci10aXRsZS1zaG9ydCI6IiJ9LCJpc1RlbXBvcmFyeSI6ZmFsc2V9XX0="/>
          <w:id w:val="678464980"/>
          <w:placeholder>
            <w:docPart w:val="DefaultPlaceholder_-1854013440"/>
          </w:placeholder>
        </w:sdtPr>
        <w:sdtContent>
          <w:r w:rsidR="00EF6046" w:rsidRPr="00EF6046">
            <w:rPr>
              <w:color w:val="000000"/>
            </w:rPr>
            <w:t>[10]</w:t>
          </w:r>
        </w:sdtContent>
      </w:sdt>
      <w:r w:rsidR="00CC266A">
        <w:t>.</w:t>
      </w:r>
    </w:p>
    <w:p w14:paraId="67B1B56E" w14:textId="4829A1E3" w:rsidR="0071144C" w:rsidRDefault="00AE14AA" w:rsidP="00AE14AA">
      <w:pPr>
        <w:pStyle w:val="Heading2"/>
      </w:pPr>
      <w:bookmarkStart w:id="4" w:name="_Toc155698448"/>
      <w:r>
        <w:t>NIST Cybersecurity Framework</w:t>
      </w:r>
      <w:bookmarkEnd w:id="4"/>
    </w:p>
    <w:p w14:paraId="7D7D2113" w14:textId="2E1EF32B" w:rsidR="00525D89" w:rsidRDefault="004F5A35" w:rsidP="00433494">
      <w:r w:rsidRPr="004F5A35">
        <w:t>The NIST Cybersecurity Framework was developed by the National Institute of Standards and Technology (NIST), which is a part of the US Department of Commerce. The NIST Cybersecurity Framework was created to provide a security framework for critical infrastructure sectors. Its aim is to help organisations better understand cybersecurity, and to identify, manage, reduce, and mitigate the risks they may face. One of the key components of the NIST framework is to foster risk management communications between internal and external stakeholders in the organisation</w:t>
      </w:r>
      <w:sdt>
        <w:sdtPr>
          <w:rPr>
            <w:color w:val="000000"/>
          </w:rPr>
          <w:tag w:val="MENDELEY_CITATION_v3_eyJjaXRhdGlvbklEIjoiTUVOREVMRVlfQ0lUQVRJT05fZDE4OTQ4OGMtN2UxMi00MDUxLWE2YTItODRmZmZmOGUwNGI5IiwicHJvcGVydGllcyI6eyJub3RlSW5kZXgiOjB9LCJpc0VkaXRlZCI6ZmFsc2UsIm1hbnVhbE92ZXJyaWRlIjp7ImlzTWFudWFsbHlPdmVycmlkZGVuIjpmYWxzZSwiY2l0ZXByb2NUZXh0IjoiWzExXSIsIm1hbnVhbE92ZXJyaWRlVGV4dCI6IiJ9LCJjaXRhdGlvbkl0ZW1zIjpbeyJpZCI6IjgwMjUwM2Y1LTU0NTItM2QxYi05NjlhLTM5ZjFhNTNlMjIzMiIsIml0ZW1EYXRhIjp7InR5cGUiOiJ3ZWJwYWdlIiwiaWQiOiI4MDI1MDNmNS01NDUyLTNkMWItOTY5YS0zOWYxYTUzZTIyMzIiLCJ0aXRsZSI6Ik5JU1QgQ1lCRVJTRUNVUklUWSBGUkFNRVdPUksiLCJhdXRob3IiOlt7ImZhbWlseSI6Ik5hdGlvbmFsIEluc3RpdHV0ZSBvZiBTdGFuZGFyZHMgYW5kIFRlY2hub2xvZ3kiLCJnaXZlbiI6IiIsInBhcnNlLW5hbWVzIjpmYWxzZSwiZHJvcHBpbmctcGFydGljbGUiOiIiLCJub24tZHJvcHBpbmctcGFydGljbGUiOiIifV0sImNvbnRhaW5lci10aXRsZSI6Ik4vQSIsImFjY2Vzc2VkIjp7ImRhdGUtcGFydHMiOltbMjAyNCwxLDRdXX0sIlVSTCI6Imh0dHBzOi8vd3d3Lm5pc3QuZ292L2N5YmVyZnJhbWV3b3JrIiwiY29udGFpbmVyLXRpdGxlLXNob3J0IjoiIn0sImlzVGVtcG9yYXJ5IjpmYWxzZX1dfQ=="/>
          <w:id w:val="-1919168025"/>
          <w:placeholder>
            <w:docPart w:val="DefaultPlaceholder_-1854013440"/>
          </w:placeholder>
        </w:sdtPr>
        <w:sdtContent>
          <w:r w:rsidR="00EF6046" w:rsidRPr="00EF6046">
            <w:rPr>
              <w:color w:val="000000"/>
            </w:rPr>
            <w:t>[11]</w:t>
          </w:r>
        </w:sdtContent>
      </w:sdt>
      <w:r w:rsidR="00B752DD">
        <w:t>.</w:t>
      </w:r>
    </w:p>
    <w:p w14:paraId="436A8345" w14:textId="77777777" w:rsidR="00431D86" w:rsidRDefault="00431D86" w:rsidP="00431D86">
      <w:pPr>
        <w:keepNext/>
      </w:pPr>
      <w:r>
        <w:rPr>
          <w:noProof/>
        </w:rPr>
        <w:drawing>
          <wp:inline distT="0" distB="0" distL="0" distR="0" wp14:anchorId="4A279DB1" wp14:editId="08E9199F">
            <wp:extent cx="2561727" cy="2398816"/>
            <wp:effectExtent l="0" t="0" r="0" b="0"/>
            <wp:docPr id="1316216347" name="Picture 4" descr="NIST Releases Version 1.1 of its Popular Cybersecurity Framework | 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IST Releases Version 1.1 of its Popular Cybersecurity Framework | NIS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3734" cy="2400695"/>
                    </a:xfrm>
                    <a:prstGeom prst="rect">
                      <a:avLst/>
                    </a:prstGeom>
                    <a:noFill/>
                    <a:ln>
                      <a:noFill/>
                    </a:ln>
                  </pic:spPr>
                </pic:pic>
              </a:graphicData>
            </a:graphic>
          </wp:inline>
        </w:drawing>
      </w:r>
    </w:p>
    <w:p w14:paraId="7524B416" w14:textId="2AD9B465" w:rsidR="00525D89" w:rsidRDefault="00431D86" w:rsidP="00431D86">
      <w:pPr>
        <w:pStyle w:val="Caption"/>
      </w:pPr>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 NIST Cybersecurity Framework</w:t>
      </w:r>
      <w:r w:rsidR="000C19CB">
        <w:t xml:space="preserve"> </w:t>
      </w:r>
      <w:sdt>
        <w:sdtPr>
          <w:rPr>
            <w:i w:val="0"/>
            <w:color w:val="000000"/>
          </w:rPr>
          <w:tag w:val="MENDELEY_CITATION_v3_eyJjaXRhdGlvbklEIjoiTUVOREVMRVlfQ0lUQVRJT05fMTQwMTllMWEtNzEyYi00YzhlLWJiOGItZGMxYTUxM2I2MGEwIiwicHJvcGVydGllcyI6eyJub3RlSW5kZXgiOjB9LCJpc0VkaXRlZCI6ZmFsc2UsIm1hbnVhbE92ZXJyaWRlIjp7ImlzTWFudWFsbHlPdmVycmlkZGVuIjpmYWxzZSwiY2l0ZXByb2NUZXh0IjoiWzEyXSIsIm1hbnVhbE92ZXJyaWRlVGV4dCI6IiJ9LCJjaXRhdGlvbkl0ZW1zIjpbeyJpZCI6Ijc2MzNkMzc5LTM0MmEtMzc1OS05NTBiLTAxYjcyMTFlMGU2MyIsIml0ZW1EYXRhIjp7InR5cGUiOiJ3ZWJwYWdlIiwiaWQiOiI3NjMzZDM3OS0zNDJhLTM3NTktOTUwYi0wMWI3MjExZTBlNjMiLCJ0aXRsZSI6Ik5JU1QgUmVsZWFzZXMgVmVyc2lvbiAxLjEgb2YgaXRzIFBvcHVsYXIgQ3liZXJzZWN1cml0eSBGcmFtZXdvcmsiLCJhdXRob3IiOlt7ImZhbWlseSI6Ik5JU1QiLCJnaXZlbiI6IiIsInBhcnNlLW5hbWVzIjpmYWxzZSwiZHJvcHBpbmctcGFydGljbGUiOiIiLCJub24tZHJvcHBpbmctcGFydGljbGUiOiIifV0sImNvbnRhaW5lci10aXRsZSI6Ik4vQSIsImFjY2Vzc2VkIjp7ImRhdGUtcGFydHMiOltbMjAyNCwxLDNdXX0sIlVSTCI6Imh0dHBzOi8vd3d3Lm5pc3QuZ292L25ld3MtZXZlbnRzL25ld3MvMjAxOC8wNC9uaXN0LXJlbGVhc2VzLXZlcnNpb24tMTEtaXRzLXBvcHVsYXItY3liZXJzZWN1cml0eS1mcmFtZXdvcmsiLCJpc3N1ZWQiOnsiZGF0ZS1wYXJ0cyI6W1syMDE4LDQsMTZdXX0sImNvbnRhaW5lci10aXRsZS1zaG9ydCI6IiJ9LCJpc1RlbXBvcmFyeSI6ZmFsc2V9XX0="/>
          <w:id w:val="-1600710794"/>
          <w:placeholder>
            <w:docPart w:val="DefaultPlaceholder_-1854013440"/>
          </w:placeholder>
        </w:sdtPr>
        <w:sdtContent>
          <w:r w:rsidR="00EF6046" w:rsidRPr="00EF6046">
            <w:rPr>
              <w:i w:val="0"/>
              <w:color w:val="000000"/>
            </w:rPr>
            <w:t>[12]</w:t>
          </w:r>
        </w:sdtContent>
      </w:sdt>
    </w:p>
    <w:p w14:paraId="5082486F" w14:textId="529A24E4" w:rsidR="00433494" w:rsidRDefault="004F5A35" w:rsidP="00433494">
      <w:r w:rsidRPr="004F5A35">
        <w:t>The NIST Cybersecurity Framework comprises five key functions, the first being ‘</w:t>
      </w:r>
      <w:proofErr w:type="gramStart"/>
      <w:r w:rsidRPr="004F5A35">
        <w:t>Identify</w:t>
      </w:r>
      <w:proofErr w:type="gramEnd"/>
      <w:r w:rsidRPr="004F5A35">
        <w:t>’. This function assists in developing an organisation's understanding of how to manage cybersecurity risk to systems, people, and data. It focuses on understanding the business landscape, the resources crucial for key functions, and the associated cybersecurity threats. This allows organisations to align their efforts with their risk management strategy and business requirements. The second function is ‘</w:t>
      </w:r>
      <w:proofErr w:type="gramStart"/>
      <w:r w:rsidRPr="004F5A35">
        <w:t>Protect</w:t>
      </w:r>
      <w:proofErr w:type="gramEnd"/>
      <w:r w:rsidRPr="004F5A35">
        <w:t xml:space="preserve">’, which outlines methodologies to safeguard critical infrastructure. This function helps limit and contain the potential impact of a cyberattack or event that would put organisational data at risk. </w:t>
      </w:r>
      <w:r w:rsidRPr="004F5A35">
        <w:lastRenderedPageBreak/>
        <w:t>It emphasises the need for access controls, data security, and information protection procedures, designed to bolster the resilience of the system in protecting sensitive data. The third function is ‘Detect’. This involves implementing measures to efficiently identify a cybersecurity event. Early recognition of a potential security incident can stop a threat in its tracks or reduce the scale of an attack. Continuous monitoring and anomaly detection are key components of this function, as they maintain situational awareness of cybersecurity events. The ‘Respond’ function outlines the methods to be taken in dealing with detected threats or incidents. Its purpose is to contain the impact of an event through mitigation strategies and response planning, enabling quick addressing of an issue while minimising potential system impact. The final function, ‘Recover’, focuses on the restoration and improvement of systems and services after a cyberattack. Organisations should develop a recovery planning process to ensure timely system restoration. This function also emphasises the importance of learning from cybersecurity events to further bolster the security posture of the organisation</w:t>
      </w:r>
      <w:sdt>
        <w:sdtPr>
          <w:rPr>
            <w:color w:val="000000"/>
          </w:rPr>
          <w:tag w:val="MENDELEY_CITATION_v3_eyJjaXRhdGlvbklEIjoiTUVOREVMRVlfQ0lUQVRJT05fNDlhMDRkOGItZThiNi00YmExLWFmOTktMjk3YzllYWRhYWY4IiwicHJvcGVydGllcyI6eyJub3RlSW5kZXgiOjB9LCJpc0VkaXRlZCI6ZmFsc2UsIm1hbnVhbE92ZXJyaWRlIjp7ImlzTWFudWFsbHlPdmVycmlkZGVuIjpmYWxzZSwiY2l0ZXByb2NUZXh0IjoiWzEzXSIsIm1hbnVhbE92ZXJyaWRlVGV4dCI6IiJ9LCJjaXRhdGlvbkl0ZW1zIjpbeyJpZCI6IjY5ZDdiYTkwLTVkMzItMzE3ZC1iYTE4LTg0NjA4MzA4NjUzMCIsIml0ZW1EYXRhIjp7InR5cGUiOiJ3ZWJwYWdlIiwiaWQiOiI2OWQ3YmE5MC01ZDMyLTMxN2QtYmExOC04NDYwODMwODY1MzAiLCJ0aXRsZSI6IlRoZSA1IEVsZW1lbnRzIG9mIHRoZSBOSVNUIEZyYW1ld29yayBDb3JlIiwiYXV0aG9yIjpbeyJmYW1pbHkiOiJJbXBhY3QiLCJnaXZlbiI6IiIsInBhcnNlLW5hbWVzIjpmYWxzZSwiZHJvcHBpbmctcGFydGljbGUiOiIiLCJub24tZHJvcHBpbmctcGFydGljbGUiOiIifV0sImNvbnRhaW5lci10aXRsZSI6Ik4vQSIsImFjY2Vzc2VkIjp7ImRhdGUtcGFydHMiOltbMjAyNCwxLDVdXX0sIlVSTCI6Imh0dHBzOi8vd3d3LmltcGFjdG15Yml6LmNvbS9ibG9nL3RoZS01LWVsZW1lbnRzLW9mLXRoZS1uaXN0LWZyYW1ld29yay1jb3JlLyIsImlzc3VlZCI6eyJkYXRlLXBhcnRzIjpbWzIwMjMsNywyNF1dfSwiY29udGFpbmVyLXRpdGxlLXNob3J0IjoiIn0sImlzVGVtcG9yYXJ5IjpmYWxzZX1dfQ=="/>
          <w:id w:val="-62410258"/>
          <w:placeholder>
            <w:docPart w:val="DefaultPlaceholder_-1854013440"/>
          </w:placeholder>
        </w:sdtPr>
        <w:sdtContent>
          <w:r w:rsidR="00EF6046" w:rsidRPr="00EF6046">
            <w:rPr>
              <w:color w:val="000000"/>
            </w:rPr>
            <w:t>[13]</w:t>
          </w:r>
        </w:sdtContent>
      </w:sdt>
      <w:r w:rsidR="007D26D8">
        <w:t>.</w:t>
      </w:r>
      <w:r w:rsidR="00E04520">
        <w:t xml:space="preserve"> </w:t>
      </w:r>
    </w:p>
    <w:p w14:paraId="52A3ADD7" w14:textId="691064F3" w:rsidR="00254451" w:rsidRDefault="004F5A35" w:rsidP="00433494">
      <w:r w:rsidRPr="004F5A35">
        <w:t>The ITIL, ISO/IEC 27000 series, and the NIST Cybersecurity Framework represent three pillars in the realm of IT and Cybersecurity management. Each framework offers a unique and comprehensive approach to addressing the challenges faced in managing IT services and information security</w:t>
      </w:r>
      <w:r w:rsidR="00EC63A0">
        <w:t>.</w:t>
      </w:r>
    </w:p>
    <w:p w14:paraId="5B946F4A" w14:textId="11C9B3F8" w:rsidR="008D3BAD" w:rsidRDefault="008D3BAD" w:rsidP="008D3BAD">
      <w:pPr>
        <w:pStyle w:val="Heading1"/>
      </w:pPr>
      <w:bookmarkStart w:id="5" w:name="_Toc155698449"/>
      <w:r>
        <w:t>Task 2</w:t>
      </w:r>
      <w:bookmarkEnd w:id="5"/>
      <w:r>
        <w:t xml:space="preserve"> </w:t>
      </w:r>
    </w:p>
    <w:p w14:paraId="53EB202C" w14:textId="2948F626" w:rsidR="00F85867" w:rsidRDefault="00F85867" w:rsidP="00F85867">
      <w:pPr>
        <w:pStyle w:val="Heading2"/>
      </w:pPr>
      <w:bookmarkStart w:id="6" w:name="_Toc155698450"/>
      <w:r w:rsidRPr="00F85867">
        <w:t>Approach for NatureGarden's Information System Security, Governance, and Compliance</w:t>
      </w:r>
      <w:bookmarkEnd w:id="6"/>
    </w:p>
    <w:p w14:paraId="08F57B25" w14:textId="283B231C" w:rsidR="00D84C49" w:rsidRPr="00D84C49" w:rsidRDefault="00C14F84" w:rsidP="00D84C49">
      <w:r>
        <w:t>In the increasingly interconnected and digitally driven world of business, NatureGarden (NG)</w:t>
      </w:r>
      <w:r w:rsidR="00014332">
        <w:t xml:space="preserve"> which is a globally recognised brand that specialises in products fir healthy living </w:t>
      </w:r>
      <w:r w:rsidR="00A53BF2">
        <w:t xml:space="preserve">stands at the forefront of a major challenge. This challenge being to </w:t>
      </w:r>
      <w:r w:rsidR="00342DC4">
        <w:t xml:space="preserve">ensure a robust </w:t>
      </w:r>
      <w:r w:rsidR="00CA1C0C">
        <w:t>system for information security is in place</w:t>
      </w:r>
      <w:r w:rsidR="00C43D00">
        <w:t xml:space="preserve"> with effective governance </w:t>
      </w:r>
      <w:r w:rsidR="001404B6">
        <w:t>that adhere to international standards and Laws. NG</w:t>
      </w:r>
      <w:r w:rsidR="008B0AC7">
        <w:t xml:space="preserve"> has global</w:t>
      </w:r>
      <w:r w:rsidR="001404B6">
        <w:t xml:space="preserve"> presence </w:t>
      </w:r>
      <w:r w:rsidR="008B0AC7">
        <w:t>that is reliant on cloud services and has a pr</w:t>
      </w:r>
      <w:r w:rsidR="007A569D">
        <w:t xml:space="preserve">edominantly wireless network infrastructure. This combined with this large online and social media presence </w:t>
      </w:r>
      <w:r w:rsidR="003E41C7">
        <w:t xml:space="preserve">add additional concerns and issues. </w:t>
      </w:r>
      <w:r w:rsidR="00453002">
        <w:t>Additionally,</w:t>
      </w:r>
      <w:r w:rsidR="003E41C7">
        <w:t xml:space="preserve"> the company look to </w:t>
      </w:r>
      <w:r w:rsidR="0003368E">
        <w:t xml:space="preserve">begin allowing staff to use their personal devices to access company resources </w:t>
      </w:r>
      <w:r w:rsidR="00453002">
        <w:t xml:space="preserve">introducing another layer of security that is needed. To meet these </w:t>
      </w:r>
      <w:r w:rsidR="00901F24">
        <w:t>needs a</w:t>
      </w:r>
      <w:r w:rsidR="00331739">
        <w:t xml:space="preserve"> tailored </w:t>
      </w:r>
      <w:r w:rsidR="00331739" w:rsidRPr="00331739">
        <w:t>information system security, governance, and compliance</w:t>
      </w:r>
      <w:r w:rsidR="00901F24">
        <w:t xml:space="preserve"> approach will be </w:t>
      </w:r>
      <w:r w:rsidR="00C740B4">
        <w:t>developed</w:t>
      </w:r>
      <w:r w:rsidR="00901F24">
        <w:t xml:space="preserve"> </w:t>
      </w:r>
      <w:r w:rsidR="00D35385">
        <w:t>to</w:t>
      </w:r>
      <w:r w:rsidR="00C740B4">
        <w:t xml:space="preserve"> establish a secure environment that </w:t>
      </w:r>
      <w:r w:rsidR="00F66E50">
        <w:t>safeguards</w:t>
      </w:r>
      <w:r w:rsidR="00C740B4">
        <w:t xml:space="preserve"> NG’s assets</w:t>
      </w:r>
      <w:r w:rsidR="00F66E50">
        <w:t>.</w:t>
      </w:r>
    </w:p>
    <w:p w14:paraId="01320A39" w14:textId="6B129FF1" w:rsidR="00F85867" w:rsidRDefault="00F85867" w:rsidP="00F85867">
      <w:pPr>
        <w:pStyle w:val="Heading3"/>
      </w:pPr>
      <w:bookmarkStart w:id="7" w:name="_Toc155698451"/>
      <w:r>
        <w:t>Compliance (Laws and Ethics)</w:t>
      </w:r>
      <w:bookmarkEnd w:id="7"/>
    </w:p>
    <w:p w14:paraId="34BD4B2E" w14:textId="0EF2B888" w:rsidR="00D36DFA" w:rsidRPr="00D36DFA" w:rsidRDefault="00D36DFA" w:rsidP="00D36DFA">
      <w:pPr>
        <w:pStyle w:val="Heading4"/>
      </w:pPr>
      <w:r>
        <w:t>Data Protection Laws</w:t>
      </w:r>
    </w:p>
    <w:p w14:paraId="53B9825B" w14:textId="4D4A04DB" w:rsidR="00D35385" w:rsidRDefault="00D35385" w:rsidP="00D35385">
      <w:r>
        <w:t xml:space="preserve">Given NG’s global presence it is </w:t>
      </w:r>
      <w:r w:rsidR="00610A73">
        <w:t>of paramount importance that they comply with international data protection laws</w:t>
      </w:r>
      <w:r w:rsidR="001536D8">
        <w:t>. These laws will be different depending on the region they are operating out of</w:t>
      </w:r>
      <w:r w:rsidR="00B85948">
        <w:t>, for example the General Data Protection Regulation (GDPR) would be followed in the EU</w:t>
      </w:r>
      <w:r w:rsidR="00D86E57">
        <w:t xml:space="preserve">, and the California Consumer Privacy Act (CCPA) would be followed in </w:t>
      </w:r>
      <w:r w:rsidR="009E29D3">
        <w:t>California.</w:t>
      </w:r>
      <w:r w:rsidR="002A7B27">
        <w:t xml:space="preserve"> NG should look to complete regular legal audits to review </w:t>
      </w:r>
      <w:r w:rsidR="00BB1526">
        <w:t>its</w:t>
      </w:r>
      <w:r w:rsidR="002A7B27">
        <w:t xml:space="preserve"> operations against these laws to ensure that they comply</w:t>
      </w:r>
      <w:r w:rsidR="00BB1526">
        <w:t xml:space="preserve">. A data protection officer should be appointed in regions that </w:t>
      </w:r>
      <w:r w:rsidR="002678C7">
        <w:t xml:space="preserve">have strict data protection laws like the EU. </w:t>
      </w:r>
      <w:r w:rsidR="008461BF">
        <w:t xml:space="preserve">Each location in the world </w:t>
      </w:r>
      <w:r w:rsidR="00C63BEE">
        <w:t xml:space="preserve">that NG works out have will have different laws and </w:t>
      </w:r>
      <w:r w:rsidR="00D36DFA">
        <w:t>policies,</w:t>
      </w:r>
      <w:r w:rsidR="00C63BEE">
        <w:t xml:space="preserve"> so it is important to research and follow the specific data protection laws of that specific country.</w:t>
      </w:r>
    </w:p>
    <w:p w14:paraId="14A760E4" w14:textId="27BF0DF4" w:rsidR="00D36DFA" w:rsidRDefault="00A04EE2" w:rsidP="00D36DFA">
      <w:pPr>
        <w:pStyle w:val="Heading4"/>
      </w:pPr>
      <w:r>
        <w:t>Ethical Standards in Data Use and Privacy</w:t>
      </w:r>
    </w:p>
    <w:p w14:paraId="73A12061" w14:textId="77777777" w:rsidR="00A45099" w:rsidRDefault="00A04EE2" w:rsidP="00A04EE2">
      <w:r>
        <w:t xml:space="preserve">The handling of data should go beyond legal compliance and NG </w:t>
      </w:r>
      <w:r w:rsidR="00C8408B">
        <w:t xml:space="preserve">should stake an ethical </w:t>
      </w:r>
      <w:r w:rsidR="00684D54">
        <w:t>standpoint</w:t>
      </w:r>
      <w:r w:rsidR="00C8408B">
        <w:t xml:space="preserve"> on the way they deal with data use and privacy. A </w:t>
      </w:r>
      <w:r w:rsidR="00684D54">
        <w:t xml:space="preserve">transparent and ethical framework should be established that respects customers privacy. NG should create a code of conduct that </w:t>
      </w:r>
      <w:r w:rsidR="00DB7A51">
        <w:t>defines how customer data should be used ethicall</w:t>
      </w:r>
      <w:r w:rsidR="0041598E">
        <w:t xml:space="preserve">y. The customers privacy and wellbeing should be emphasised </w:t>
      </w:r>
      <w:r w:rsidR="0041598E">
        <w:lastRenderedPageBreak/>
        <w:t xml:space="preserve">in the code of conduct to ensure the protection of their sensitive data. </w:t>
      </w:r>
      <w:r w:rsidR="009969D6">
        <w:t xml:space="preserve">All data collection, usage and sharing </w:t>
      </w:r>
      <w:r w:rsidR="00F314B6">
        <w:t xml:space="preserve">practices should be transparent to staff and customers so that they </w:t>
      </w:r>
      <w:r w:rsidR="00355FBC">
        <w:t>are aware of how their data is used and protected.</w:t>
      </w:r>
    </w:p>
    <w:p w14:paraId="12AB30D9" w14:textId="77777777" w:rsidR="00A45099" w:rsidRDefault="00A45099" w:rsidP="00A45099">
      <w:pPr>
        <w:pStyle w:val="Heading4"/>
      </w:pPr>
      <w:r>
        <w:t xml:space="preserve">Compliance mechanism </w:t>
      </w:r>
    </w:p>
    <w:p w14:paraId="41ABEDEE" w14:textId="74428C24" w:rsidR="00A04EE2" w:rsidRDefault="00A45099" w:rsidP="00BB4EB6">
      <w:r>
        <w:t>To ensure that t</w:t>
      </w:r>
      <w:r w:rsidR="00C6021A">
        <w:t xml:space="preserve">he laws and ethical standards are followed </w:t>
      </w:r>
      <w:r w:rsidR="001C09E3">
        <w:t>several</w:t>
      </w:r>
      <w:r w:rsidR="00C6021A">
        <w:t xml:space="preserve"> various mechanisms should be implemented by NG</w:t>
      </w:r>
      <w:r w:rsidR="00BB4EB6">
        <w:t>.</w:t>
      </w:r>
      <w:r w:rsidR="00875E38">
        <w:t xml:space="preserve"> Regular training should be given to employees on data protection laws and ethical standards. </w:t>
      </w:r>
      <w:r w:rsidR="00A752F2">
        <w:t>NG should also r</w:t>
      </w:r>
      <w:r w:rsidR="00A752F2" w:rsidRPr="00A752F2">
        <w:t>egularly audit data handling practices and report compliance status to management and</w:t>
      </w:r>
      <w:r w:rsidR="00E50881">
        <w:t xml:space="preserve"> </w:t>
      </w:r>
      <w:r w:rsidR="00A752F2" w:rsidRPr="00A752F2">
        <w:t>where required</w:t>
      </w:r>
      <w:r w:rsidR="00E50881">
        <w:t xml:space="preserve"> </w:t>
      </w:r>
      <w:r w:rsidR="00A752F2" w:rsidRPr="00A752F2">
        <w:t>to regulatory bodies.</w:t>
      </w:r>
    </w:p>
    <w:p w14:paraId="069A38C7" w14:textId="7186B365" w:rsidR="00E50881" w:rsidRDefault="00E50881" w:rsidP="00E50881">
      <w:pPr>
        <w:pStyle w:val="Heading4"/>
      </w:pPr>
      <w:r>
        <w:t>Responding to legal and Ethical Challenges</w:t>
      </w:r>
    </w:p>
    <w:p w14:paraId="5FF04B3F" w14:textId="2A9E7877" w:rsidR="00E50881" w:rsidRDefault="0094743A" w:rsidP="00E50881">
      <w:r>
        <w:t xml:space="preserve">To respond to legal and ethical challenges NG should develop a response plan for potential legal challenges related to data compliance. A framework should also be established that </w:t>
      </w:r>
      <w:r w:rsidR="00942F86">
        <w:t>would resolve any ethical issues related to data handling.</w:t>
      </w:r>
    </w:p>
    <w:p w14:paraId="5B768BBB" w14:textId="0799675F" w:rsidR="00667907" w:rsidRDefault="00667907" w:rsidP="00E50881">
      <w:r>
        <w:t xml:space="preserve">By prioritising Law and ethics NG can avoid legal </w:t>
      </w:r>
      <w:r w:rsidR="00B41C68">
        <w:t xml:space="preserve">repercussions and furthermore, strengthen its reputation as a trusted company. </w:t>
      </w:r>
    </w:p>
    <w:p w14:paraId="7A8FDF6A" w14:textId="2B1F40DF" w:rsidR="00366C8E" w:rsidRDefault="00366C8E" w:rsidP="00C90DB6">
      <w:pPr>
        <w:pStyle w:val="Heading3"/>
      </w:pPr>
      <w:bookmarkStart w:id="8" w:name="_Toc155698452"/>
      <w:r>
        <w:t>Governance and S</w:t>
      </w:r>
      <w:r w:rsidR="00C90DB6">
        <w:t>trategic Planning</w:t>
      </w:r>
      <w:bookmarkEnd w:id="8"/>
      <w:r w:rsidR="00C90DB6">
        <w:t xml:space="preserve"> </w:t>
      </w:r>
    </w:p>
    <w:p w14:paraId="0FE6B391" w14:textId="1C8A7F37" w:rsidR="00281F0F" w:rsidRDefault="00281F0F" w:rsidP="00281F0F">
      <w:r>
        <w:t xml:space="preserve">Strong governance is key to aligning NGs business objectives with its security </w:t>
      </w:r>
      <w:r w:rsidR="0099687E">
        <w:t xml:space="preserve">strategies. </w:t>
      </w:r>
      <w:r w:rsidR="00FF2619">
        <w:t>To</w:t>
      </w:r>
      <w:r w:rsidR="0099687E">
        <w:t xml:space="preserve"> do this NG should form a Cybersecurity Governance committee</w:t>
      </w:r>
      <w:r w:rsidR="0034051B">
        <w:t xml:space="preserve">, that comprises of C-level executives, Heads of </w:t>
      </w:r>
      <w:r w:rsidR="00FF2619">
        <w:t>IT,</w:t>
      </w:r>
      <w:r w:rsidR="0034051B">
        <w:t xml:space="preserve"> and department leaders. This </w:t>
      </w:r>
      <w:r w:rsidR="000555AF">
        <w:t>committee will oversee the implementation of the cybersecurity strategies along with reviewing its effectiveness. Roles and responsibilities should also be clearly ou</w:t>
      </w:r>
      <w:r w:rsidR="00725A23">
        <w:t>tlined to staff within the organisation</w:t>
      </w:r>
      <w:r w:rsidR="00FF2619">
        <w:t xml:space="preserve"> for cyber security governance. </w:t>
      </w:r>
      <w:r w:rsidR="0072679B">
        <w:t xml:space="preserve">To ensure effective governance the cybersecurity committee should regularly report </w:t>
      </w:r>
      <w:r w:rsidR="00A46110">
        <w:t xml:space="preserve">any challenges and improvements that are being </w:t>
      </w:r>
      <w:r w:rsidR="00C94F00">
        <w:t xml:space="preserve">made. </w:t>
      </w:r>
    </w:p>
    <w:p w14:paraId="0D380EB9" w14:textId="45A85D09" w:rsidR="00FF2619" w:rsidRDefault="00242A27" w:rsidP="00281F0F">
      <w:r>
        <w:t xml:space="preserve">TO ensure that NG’s security strategy aligns with its business goals </w:t>
      </w:r>
      <w:r w:rsidR="005E254E">
        <w:t xml:space="preserve">security should be integrated into business planning. Cyber security considerations should become </w:t>
      </w:r>
      <w:r w:rsidR="00C207EA">
        <w:t>an</w:t>
      </w:r>
      <w:r w:rsidR="005E254E">
        <w:t xml:space="preserve"> </w:t>
      </w:r>
      <w:r w:rsidR="00385646">
        <w:t xml:space="preserve">essential consideration in strategic business planning. Analysis of </w:t>
      </w:r>
      <w:r w:rsidR="00380FDD">
        <w:t xml:space="preserve">how security measures might affect different areas of the organisation </w:t>
      </w:r>
      <w:r w:rsidR="00A65DB4">
        <w:t xml:space="preserve">should also be </w:t>
      </w:r>
      <w:r w:rsidR="006E1286">
        <w:t xml:space="preserve">complete to understand how changes in security could </w:t>
      </w:r>
      <w:r w:rsidR="00CA6936">
        <w:t>improve or hinder a sector.</w:t>
      </w:r>
    </w:p>
    <w:p w14:paraId="5B1E57C7" w14:textId="7C4F2063" w:rsidR="00CA6936" w:rsidRDefault="00CA6936" w:rsidP="00281F0F">
      <w:r>
        <w:t xml:space="preserve">It is important that </w:t>
      </w:r>
      <w:r w:rsidR="002C6D4B">
        <w:t xml:space="preserve">a comprehensive set of security policies are developed to address all aspects of NGs security. </w:t>
      </w:r>
      <w:r w:rsidR="00C207EA">
        <w:t>These policies should range from data protection to employee conduct and BYOD (Bring your own devices).</w:t>
      </w:r>
      <w:r w:rsidR="00736910">
        <w:t xml:space="preserve"> </w:t>
      </w:r>
    </w:p>
    <w:p w14:paraId="6295E819" w14:textId="77777777" w:rsidR="000556E1" w:rsidRPr="00281F0F" w:rsidRDefault="000556E1" w:rsidP="00281F0F"/>
    <w:p w14:paraId="2C9BED36" w14:textId="1995E4B3" w:rsidR="00D61E00" w:rsidRDefault="00D61E00" w:rsidP="00D61E00">
      <w:pPr>
        <w:pStyle w:val="Heading3"/>
      </w:pPr>
      <w:bookmarkStart w:id="9" w:name="_Toc155698453"/>
      <w:r w:rsidRPr="00D61E00">
        <w:t>Security Policies</w:t>
      </w:r>
      <w:bookmarkEnd w:id="9"/>
    </w:p>
    <w:p w14:paraId="164F47E5" w14:textId="34BC8505" w:rsidR="000556E1" w:rsidRDefault="000C2CB5" w:rsidP="000556E1">
      <w:r>
        <w:t xml:space="preserve">The development and implementation of robust security policies is paramount </w:t>
      </w:r>
      <w:r w:rsidR="000547DA">
        <w:t xml:space="preserve">due to NG’s extensive online presence, large customer base and reliance </w:t>
      </w:r>
      <w:r w:rsidR="00667411">
        <w:t xml:space="preserve">on cloud and wireless technology. The following policies should </w:t>
      </w:r>
      <w:r w:rsidR="00BE2CC2">
        <w:t xml:space="preserve">be </w:t>
      </w:r>
      <w:r w:rsidR="00667411">
        <w:t>adopted</w:t>
      </w:r>
      <w:r w:rsidR="00BE2CC2">
        <w:t>:</w:t>
      </w:r>
    </w:p>
    <w:p w14:paraId="4D9037BB" w14:textId="026B48FC" w:rsidR="00BE2CC2" w:rsidRDefault="00BE2CC2" w:rsidP="00BE2CC2">
      <w:pPr>
        <w:pStyle w:val="Heading4"/>
      </w:pPr>
      <w:r>
        <w:t>BYOD Policy</w:t>
      </w:r>
    </w:p>
    <w:p w14:paraId="4C763A98" w14:textId="1523ADE1" w:rsidR="00BE2CC2" w:rsidRDefault="00BE2CC2" w:rsidP="00BE2CC2">
      <w:r>
        <w:t xml:space="preserve">Purpose </w:t>
      </w:r>
      <w:r w:rsidR="008A451B">
        <w:t>–</w:t>
      </w:r>
      <w:r>
        <w:t xml:space="preserve"> </w:t>
      </w:r>
      <w:r w:rsidR="008A451B" w:rsidRPr="008A451B">
        <w:t xml:space="preserve">To manage the security risks </w:t>
      </w:r>
      <w:r w:rsidR="008A451B">
        <w:t xml:space="preserve">that are </w:t>
      </w:r>
      <w:r w:rsidR="008A451B" w:rsidRPr="008A451B">
        <w:t>associated with employees and c</w:t>
      </w:r>
      <w:r w:rsidR="006802F0">
        <w:t xml:space="preserve">ontractors </w:t>
      </w:r>
      <w:r w:rsidR="008A451B">
        <w:t>that use</w:t>
      </w:r>
      <w:r w:rsidR="008A451B" w:rsidRPr="008A451B">
        <w:t xml:space="preserve"> personal devices to access NG's network and resources.</w:t>
      </w:r>
    </w:p>
    <w:p w14:paraId="4D2EE57B" w14:textId="21F42A24" w:rsidR="00815110" w:rsidRDefault="00815110" w:rsidP="00BE2CC2">
      <w:r>
        <w:t>Scope – Applies to all employees</w:t>
      </w:r>
      <w:r w:rsidR="006802F0">
        <w:t xml:space="preserve"> and</w:t>
      </w:r>
      <w:r>
        <w:t xml:space="preserve"> contractors who access NG’s network with a personal device. </w:t>
      </w:r>
    </w:p>
    <w:p w14:paraId="18815C87" w14:textId="36E130FD" w:rsidR="00815110" w:rsidRDefault="006802F0" w:rsidP="00BE2CC2">
      <w:r>
        <w:t xml:space="preserve">Device Security – Mandatory installation of approved security software on personal devices </w:t>
      </w:r>
    </w:p>
    <w:p w14:paraId="432B9DF3" w14:textId="00567A70" w:rsidR="009F6934" w:rsidRDefault="009F6934" w:rsidP="00BE2CC2">
      <w:r>
        <w:lastRenderedPageBreak/>
        <w:t xml:space="preserve">Access controls – Strict authentication and authorisation measures will be in place when </w:t>
      </w:r>
      <w:r w:rsidR="00C32838">
        <w:t>someone is attempting to access company resources with a personal device.</w:t>
      </w:r>
    </w:p>
    <w:p w14:paraId="76AA789E" w14:textId="62E61349" w:rsidR="00C32838" w:rsidRDefault="00C32838" w:rsidP="00BE2CC2">
      <w:r>
        <w:t>Data encryption</w:t>
      </w:r>
      <w:r w:rsidR="0063102B">
        <w:t xml:space="preserve"> – all sensitive data stored or transmitted from a personal device will be encrypted.</w:t>
      </w:r>
    </w:p>
    <w:p w14:paraId="2EA57736" w14:textId="10A13BA5" w:rsidR="0063102B" w:rsidRDefault="0063102B" w:rsidP="00BE2CC2">
      <w:r>
        <w:t xml:space="preserve">Compliance monitoring – Regular audits will be </w:t>
      </w:r>
      <w:r w:rsidR="001C494C">
        <w:t xml:space="preserve">taken to ensure compliance with the BYOD </w:t>
      </w:r>
      <w:proofErr w:type="gramStart"/>
      <w:r w:rsidR="001C494C">
        <w:t>policy</w:t>
      </w:r>
      <w:proofErr w:type="gramEnd"/>
    </w:p>
    <w:p w14:paraId="217A0D03" w14:textId="7DFB270C" w:rsidR="001C494C" w:rsidRDefault="00526233" w:rsidP="00526233">
      <w:pPr>
        <w:pStyle w:val="Heading4"/>
      </w:pPr>
      <w:r w:rsidRPr="00526233">
        <w:t>Data Protection and Privacy Policy</w:t>
      </w:r>
    </w:p>
    <w:p w14:paraId="0DAAE4F6" w14:textId="071A29AB" w:rsidR="00526233" w:rsidRDefault="00526233" w:rsidP="00526233">
      <w:r>
        <w:t xml:space="preserve">Purpose </w:t>
      </w:r>
      <w:r w:rsidR="001E301C">
        <w:t xml:space="preserve">- </w:t>
      </w:r>
      <w:r w:rsidRPr="00526233">
        <w:t>To safeguard personal and client data against unauthori</w:t>
      </w:r>
      <w:r>
        <w:t>s</w:t>
      </w:r>
      <w:r w:rsidRPr="00526233">
        <w:t>ed access</w:t>
      </w:r>
      <w:r>
        <w:t>/</w:t>
      </w:r>
      <w:r w:rsidRPr="00526233">
        <w:t xml:space="preserve"> disclosure</w:t>
      </w:r>
      <w:r>
        <w:t>/</w:t>
      </w:r>
      <w:r w:rsidRPr="00526233">
        <w:t>alteration</w:t>
      </w:r>
      <w:r>
        <w:t>/loss</w:t>
      </w:r>
      <w:r w:rsidRPr="00526233">
        <w:t>.</w:t>
      </w:r>
    </w:p>
    <w:p w14:paraId="4D53AD33" w14:textId="78357E58" w:rsidR="00526233" w:rsidRDefault="002A3C6B" w:rsidP="00526233">
      <w:r>
        <w:t xml:space="preserve">Data Classification </w:t>
      </w:r>
      <w:r w:rsidR="001E301C">
        <w:t>-</w:t>
      </w:r>
      <w:r>
        <w:t xml:space="preserve"> different handling protocols will </w:t>
      </w:r>
      <w:r w:rsidR="001E301C">
        <w:t>apply to data depending on the sensitivity classification it has been given.</w:t>
      </w:r>
    </w:p>
    <w:p w14:paraId="26337499" w14:textId="00B04001" w:rsidR="001E301C" w:rsidRDefault="008A4391" w:rsidP="00526233">
      <w:r>
        <w:t xml:space="preserve">Consent and Data Collection – when collecting data all laws and ethical standards will be followed </w:t>
      </w:r>
      <w:r w:rsidR="00D036E8">
        <w:t>ensuring that consent is always given when collecting.</w:t>
      </w:r>
    </w:p>
    <w:p w14:paraId="3DECFE98" w14:textId="511A8637" w:rsidR="00D036E8" w:rsidRDefault="00D11C1D" w:rsidP="00526233">
      <w:r w:rsidRPr="00D11C1D">
        <w:t>Data Access</w:t>
      </w:r>
      <w:r>
        <w:t xml:space="preserve"> - </w:t>
      </w:r>
      <w:r w:rsidRPr="00D11C1D">
        <w:t>Restrict access to sensitive data to authorized personnel only.</w:t>
      </w:r>
    </w:p>
    <w:p w14:paraId="50DB5122" w14:textId="3D5729B6" w:rsidR="00D11C1D" w:rsidRDefault="00D11C1D" w:rsidP="00526233">
      <w:r>
        <w:t xml:space="preserve">Data Breach response – A clear protocol will be established to respond to and </w:t>
      </w:r>
      <w:r w:rsidR="005D66D6">
        <w:t>data breaches.</w:t>
      </w:r>
    </w:p>
    <w:p w14:paraId="047AFA8E" w14:textId="03FC3A21" w:rsidR="005D66D6" w:rsidRDefault="005D66D6" w:rsidP="005D66D6">
      <w:pPr>
        <w:pStyle w:val="Heading4"/>
      </w:pPr>
      <w:r>
        <w:t>Cloud security policy</w:t>
      </w:r>
    </w:p>
    <w:p w14:paraId="2A3AC06D" w14:textId="7EF622F1" w:rsidR="005D66D6" w:rsidRDefault="005D66D6" w:rsidP="005D66D6">
      <w:r>
        <w:t xml:space="preserve">Purpose - </w:t>
      </w:r>
      <w:r w:rsidR="00CF6817" w:rsidRPr="00CF6817">
        <w:t>To ensure the security and integrity of data stored in cloud environments.</w:t>
      </w:r>
    </w:p>
    <w:p w14:paraId="084B7F9E" w14:textId="61ECB0AC" w:rsidR="00CF6817" w:rsidRDefault="00CF6817" w:rsidP="005D66D6">
      <w:r w:rsidRPr="00CF6817">
        <w:t>Cloud Service Provider (CSP) Assessment</w:t>
      </w:r>
      <w:r>
        <w:t xml:space="preserve"> – A</w:t>
      </w:r>
      <w:r w:rsidRPr="00CF6817">
        <w:t xml:space="preserve"> thorough security assessments of CSPs </w:t>
      </w:r>
      <w:r>
        <w:t xml:space="preserve">will be conducted </w:t>
      </w:r>
      <w:r w:rsidRPr="00CF6817">
        <w:t>before engagement.</w:t>
      </w:r>
    </w:p>
    <w:p w14:paraId="286341F5" w14:textId="57E1586F" w:rsidR="00CF6817" w:rsidRDefault="002146CE" w:rsidP="005D66D6">
      <w:r w:rsidRPr="002146CE">
        <w:t>Data Storage and Transmission</w:t>
      </w:r>
      <w:r>
        <w:t xml:space="preserve"> – Strong encryption standard will be implemented for data in </w:t>
      </w:r>
      <w:r w:rsidR="0092590A">
        <w:t>transit.</w:t>
      </w:r>
    </w:p>
    <w:p w14:paraId="29FEA12A" w14:textId="1E34669A" w:rsidR="002146CE" w:rsidRPr="005D66D6" w:rsidRDefault="002146CE" w:rsidP="005D66D6">
      <w:r>
        <w:t>Access Management – Strict access controls will be in place</w:t>
      </w:r>
      <w:r w:rsidR="0092590A">
        <w:t xml:space="preserve"> for the access of cloud resources</w:t>
      </w:r>
      <w:r w:rsidR="00C936F7">
        <w:t>.</w:t>
      </w:r>
    </w:p>
    <w:p w14:paraId="3871154A" w14:textId="77777777" w:rsidR="001E301C" w:rsidRPr="00526233" w:rsidRDefault="001E301C" w:rsidP="00526233"/>
    <w:p w14:paraId="34BF7D61" w14:textId="3F0A8214" w:rsidR="00D61E00" w:rsidRDefault="00E20833" w:rsidP="00E20833">
      <w:pPr>
        <w:pStyle w:val="Heading3"/>
      </w:pPr>
      <w:bookmarkStart w:id="10" w:name="_Toc155698454"/>
      <w:r w:rsidRPr="00E20833">
        <w:t>Risk Management</w:t>
      </w:r>
      <w:bookmarkEnd w:id="10"/>
    </w:p>
    <w:p w14:paraId="132DE3E1" w14:textId="28F0AE05" w:rsidR="00084B25" w:rsidRDefault="00A1715B" w:rsidP="00084B25">
      <w:r w:rsidRPr="00A1715B">
        <w:t>For NatureGarden</w:t>
      </w:r>
      <w:r>
        <w:t xml:space="preserve"> </w:t>
      </w:r>
      <w:r w:rsidRPr="00A1715B">
        <w:t>effective risk management is key, especially given its reliance on cloud services and a wireless network. The strategy begins with identifying and assessing risks like data breaches, unauthori</w:t>
      </w:r>
      <w:r>
        <w:t>s</w:t>
      </w:r>
      <w:r w:rsidRPr="00A1715B">
        <w:t>ed access, and cyber-attacks</w:t>
      </w:r>
      <w:r>
        <w:t xml:space="preserve">. There should be a </w:t>
      </w:r>
      <w:r w:rsidRPr="00A1715B">
        <w:t xml:space="preserve">focus on the impact on customer and staff data and intellectual property. </w:t>
      </w:r>
      <w:r w:rsidR="003D05E9">
        <w:t>A</w:t>
      </w:r>
      <w:r w:rsidRPr="00A1715B">
        <w:t xml:space="preserve"> risk matrix</w:t>
      </w:r>
      <w:r w:rsidR="003D05E9">
        <w:t xml:space="preserve"> should be used so</w:t>
      </w:r>
      <w:r w:rsidRPr="00A1715B">
        <w:t xml:space="preserve"> the company can prioriti</w:t>
      </w:r>
      <w:r w:rsidR="003D05E9">
        <w:t>s</w:t>
      </w:r>
      <w:r w:rsidRPr="00A1715B">
        <w:t>e these threats based on their likelihood and severity.</w:t>
      </w:r>
    </w:p>
    <w:p w14:paraId="1B0A6AE8" w14:textId="734DD08D" w:rsidR="003D05E9" w:rsidRPr="00084B25" w:rsidRDefault="003562D3" w:rsidP="00084B25">
      <w:r>
        <w:t>In terms of mitigation NG</w:t>
      </w:r>
      <w:r w:rsidRPr="003562D3">
        <w:t xml:space="preserve"> should implement strong encryption for data, enforce robust access controls, and secure its wireless network. </w:t>
      </w:r>
      <w:r w:rsidR="00592515">
        <w:t>It is important to work</w:t>
      </w:r>
      <w:r w:rsidRPr="003562D3">
        <w:t xml:space="preserve"> with cloud providers to align security measures. Continuous monitoring and a comprehensive incident response plan are essential. </w:t>
      </w:r>
      <w:r w:rsidR="00315B3B">
        <w:t>C</w:t>
      </w:r>
      <w:r w:rsidRPr="003562D3">
        <w:t xml:space="preserve">yber insurance </w:t>
      </w:r>
      <w:r w:rsidR="00315B3B">
        <w:t xml:space="preserve">should also be considered as it </w:t>
      </w:r>
      <w:r w:rsidRPr="003562D3">
        <w:t xml:space="preserve">can offer financial protection against potential cyber threats. These steps are vital in safeguarding </w:t>
      </w:r>
      <w:r w:rsidR="00315B3B">
        <w:t>NGs</w:t>
      </w:r>
      <w:r w:rsidRPr="003562D3">
        <w:t xml:space="preserve"> digital operations, ensuring the security of its network</w:t>
      </w:r>
      <w:r w:rsidR="00CB4D50">
        <w:t>.</w:t>
      </w:r>
    </w:p>
    <w:p w14:paraId="18227D7C" w14:textId="1CCD816A" w:rsidR="00E20833" w:rsidRDefault="00E20833" w:rsidP="00E20833">
      <w:pPr>
        <w:pStyle w:val="Heading3"/>
      </w:pPr>
      <w:bookmarkStart w:id="11" w:name="_Toc155698455"/>
      <w:r w:rsidRPr="00E20833">
        <w:t>Security Management Models and Practices</w:t>
      </w:r>
      <w:bookmarkEnd w:id="11"/>
    </w:p>
    <w:p w14:paraId="54FA4335" w14:textId="2250D191" w:rsidR="00363EE3" w:rsidRDefault="00363EE3" w:rsidP="00363EE3">
      <w:r>
        <w:t>I</w:t>
      </w:r>
      <w:r w:rsidR="00D70286">
        <w:t xml:space="preserve">t is important for NG to </w:t>
      </w:r>
      <w:r w:rsidR="002E068E">
        <w:t xml:space="preserve">implement security management models and practices </w:t>
      </w:r>
      <w:r w:rsidR="00223AFC">
        <w:t>to</w:t>
      </w:r>
      <w:r w:rsidR="002E068E">
        <w:t xml:space="preserve"> maintain a robust cybersecurity </w:t>
      </w:r>
      <w:r w:rsidR="00B81C48">
        <w:t xml:space="preserve">posture. Best practices </w:t>
      </w:r>
      <w:r w:rsidR="00223AFC">
        <w:t xml:space="preserve">from the previously researched frameworks </w:t>
      </w:r>
      <w:r w:rsidR="00807E21">
        <w:t>like</w:t>
      </w:r>
      <w:r w:rsidR="00223AFC">
        <w:t xml:space="preserve"> ITIL, ISO 200001 and NIST</w:t>
      </w:r>
      <w:r w:rsidR="00807E21">
        <w:t xml:space="preserve"> to </w:t>
      </w:r>
      <w:r w:rsidR="002667C6">
        <w:t>tailor</w:t>
      </w:r>
      <w:r w:rsidR="00807E21">
        <w:t xml:space="preserve"> to NGs unique </w:t>
      </w:r>
      <w:r w:rsidR="002667C6">
        <w:t>operations of extensive cloud usage and wireless network.</w:t>
      </w:r>
    </w:p>
    <w:p w14:paraId="20D7343E" w14:textId="3CE9B03C" w:rsidR="002667C6" w:rsidRDefault="002B7F74" w:rsidP="00363EE3">
      <w:r>
        <w:t xml:space="preserve">In terms of service management NG </w:t>
      </w:r>
      <w:r w:rsidR="00B854B3">
        <w:t>should adopted ITILs practices, this will allow for them to focus on service strategy a</w:t>
      </w:r>
      <w:r w:rsidR="007A2CFC">
        <w:t xml:space="preserve">nd design tailored to cybersecurity. </w:t>
      </w:r>
      <w:r w:rsidR="004348BD">
        <w:t xml:space="preserve">This would include defining </w:t>
      </w:r>
      <w:r w:rsidR="000D77A1">
        <w:t>and managing security as a service within the organisation</w:t>
      </w:r>
      <w:r w:rsidR="005A26AB">
        <w:t xml:space="preserve">. This approach will aid in aligning </w:t>
      </w:r>
      <w:r w:rsidR="006B70F0">
        <w:t xml:space="preserve">business objectives </w:t>
      </w:r>
      <w:r w:rsidR="006B70F0">
        <w:lastRenderedPageBreak/>
        <w:t xml:space="preserve">and customers needs with its cyber security </w:t>
      </w:r>
      <w:r w:rsidR="001D60BB">
        <w:t xml:space="preserve">creating a robust network. When following this service management </w:t>
      </w:r>
      <w:r w:rsidR="0072713E">
        <w:t>approach,</w:t>
      </w:r>
      <w:r w:rsidR="001D60BB">
        <w:t xml:space="preserve"> it is important to </w:t>
      </w:r>
      <w:r w:rsidR="00E0782D">
        <w:t xml:space="preserve">conduct regular service reviews and process improvements, to continuously </w:t>
      </w:r>
      <w:r w:rsidR="0072713E">
        <w:t xml:space="preserve">enhance NG’s cyber security approach. </w:t>
      </w:r>
    </w:p>
    <w:p w14:paraId="7AE97E80" w14:textId="4D6B899B" w:rsidR="0072713E" w:rsidRDefault="0072713E" w:rsidP="00363EE3">
      <w:r>
        <w:t xml:space="preserve">ISO 27001 would be implemented in establishing a strong ISMS. </w:t>
      </w:r>
      <w:r w:rsidR="00661CEB">
        <w:t xml:space="preserve">A comprehensive set of </w:t>
      </w:r>
      <w:r w:rsidR="00F65862">
        <w:t>policies</w:t>
      </w:r>
      <w:r w:rsidR="00661CEB">
        <w:t>, procedures and controls will be implemented to</w:t>
      </w:r>
      <w:r w:rsidR="00F65862">
        <w:t xml:space="preserve"> manage any risks to NG’s information assets.</w:t>
      </w:r>
      <w:r w:rsidR="008B00BF">
        <w:t xml:space="preserve"> </w:t>
      </w:r>
      <w:r w:rsidR="003F43F9">
        <w:t xml:space="preserve">ISO 27001s emphasis on risk management and mitigation </w:t>
      </w:r>
      <w:r w:rsidR="0063149E">
        <w:t xml:space="preserve">will ensure that NG’s approach to securing its </w:t>
      </w:r>
      <w:r w:rsidR="000E12F5">
        <w:t>cloud-based</w:t>
      </w:r>
      <w:r w:rsidR="0063149E">
        <w:t xml:space="preserve"> operations is risk-focused and continuously </w:t>
      </w:r>
      <w:r w:rsidR="000E12F5">
        <w:t>improving.</w:t>
      </w:r>
    </w:p>
    <w:p w14:paraId="473ABAC4" w14:textId="78E1D3A4" w:rsidR="000E12F5" w:rsidRDefault="00E41A09" w:rsidP="00363EE3">
      <w:r>
        <w:t>Finally,</w:t>
      </w:r>
      <w:r w:rsidR="000E12F5">
        <w:t xml:space="preserve"> </w:t>
      </w:r>
      <w:r>
        <w:t>t</w:t>
      </w:r>
      <w:r w:rsidR="000E12F5">
        <w:t xml:space="preserve">he NIST Cybersecurity Framework </w:t>
      </w:r>
      <w:r w:rsidR="00B70F60">
        <w:t xml:space="preserve">will provide NG with a flexible and effective approach to managing cybersecurity risk. </w:t>
      </w:r>
      <w:r w:rsidR="003E409E">
        <w:t xml:space="preserve">The five core functions ‘Identify, Protect, Detect, Respond and </w:t>
      </w:r>
      <w:r>
        <w:t>Recover</w:t>
      </w:r>
      <w:r w:rsidR="00F371B3">
        <w:t xml:space="preserve">’, should be </w:t>
      </w:r>
      <w:r w:rsidR="009B2448">
        <w:t xml:space="preserve">adopted by NG as a </w:t>
      </w:r>
      <w:r w:rsidR="00DF6811">
        <w:t>strategy for dealing with cyber attacks and events. Digital assets and cybersecurity risks will be identified</w:t>
      </w:r>
      <w:r w:rsidR="00532B09">
        <w:t>, the assets will be identified with appropriate safeguards. Cybersecurity events will be detected through appropriate sof</w:t>
      </w:r>
      <w:r w:rsidR="007C5C8A">
        <w:t xml:space="preserve">tware and methods, any incidents detected will be responded to effectively. Systems will then be recovered </w:t>
      </w:r>
      <w:r w:rsidR="007065E2">
        <w:t>and restored to normal operations in a time and cost-effective manner.</w:t>
      </w:r>
    </w:p>
    <w:p w14:paraId="26865A8B" w14:textId="7D1E1868" w:rsidR="007065E2" w:rsidRPr="00363EE3" w:rsidRDefault="007065E2" w:rsidP="00363EE3">
      <w:r>
        <w:t xml:space="preserve">By incorporating different elements from these three frameworks </w:t>
      </w:r>
      <w:r w:rsidR="00C507F1">
        <w:t xml:space="preserve">NG will build a robust and tailored cybersecurity strategy specific to their needs. The strategy </w:t>
      </w:r>
      <w:r w:rsidR="00603437">
        <w:t>addresses both current needs and provides a framework for the company to continuously develop their security posture, to keep up with the growing landscape of cyber threats.</w:t>
      </w:r>
    </w:p>
    <w:p w14:paraId="4BE76A11" w14:textId="58393F48" w:rsidR="00E20833" w:rsidRDefault="00833BD8" w:rsidP="00833BD8">
      <w:pPr>
        <w:pStyle w:val="Heading3"/>
      </w:pPr>
      <w:bookmarkStart w:id="12" w:name="_Toc155698456"/>
      <w:r w:rsidRPr="00833BD8">
        <w:t>Contingency Planning</w:t>
      </w:r>
      <w:bookmarkEnd w:id="12"/>
    </w:p>
    <w:p w14:paraId="7F688DD1" w14:textId="7758796E" w:rsidR="00A24FBB" w:rsidRPr="00A24FBB" w:rsidRDefault="00A24FBB" w:rsidP="00A24FBB">
      <w:r>
        <w:t xml:space="preserve">Effective contingency planning is crucial for NG’s resilience against a </w:t>
      </w:r>
      <w:r w:rsidR="00845B3F">
        <w:t>cyber-attack</w:t>
      </w:r>
      <w:r>
        <w:t>.</w:t>
      </w:r>
      <w:r w:rsidR="00845B3F">
        <w:t xml:space="preserve"> A disaster recovery plan (DRP) and a Business </w:t>
      </w:r>
      <w:r w:rsidR="003B1798">
        <w:t>Continuity Planning (BCP) should both be incorporated</w:t>
      </w:r>
      <w:r w:rsidR="005654B0">
        <w:t>. The DRP should focus on a rapid method for recovering systems</w:t>
      </w:r>
      <w:r w:rsidR="00741F78">
        <w:t xml:space="preserve">, the NIST cybersecurity framework offers a robust framework that will aid in </w:t>
      </w:r>
      <w:r w:rsidR="00253C10">
        <w:t xml:space="preserve">setting recovery objectives and result in effective recovery times. The BCP should be </w:t>
      </w:r>
      <w:r w:rsidR="002C7B67">
        <w:t xml:space="preserve">incorporated </w:t>
      </w:r>
      <w:r w:rsidR="00151D7E">
        <w:t>for</w:t>
      </w:r>
      <w:r w:rsidR="002C7B67">
        <w:t xml:space="preserve"> the organisation to have a plan on how it can keep running and function after the event of a </w:t>
      </w:r>
      <w:r w:rsidR="00151D7E">
        <w:t>cyber-attack</w:t>
      </w:r>
      <w:r w:rsidR="002C7B67">
        <w:t>.</w:t>
      </w:r>
      <w:r w:rsidR="00151D7E">
        <w:t xml:space="preserve"> Regular updates should be made to the DRP and BCP to adapt to new threats and </w:t>
      </w:r>
      <w:r w:rsidR="00DA459C">
        <w:t xml:space="preserve">changes in the business </w:t>
      </w:r>
      <w:r w:rsidR="002D5DC6">
        <w:t>landscape</w:t>
      </w:r>
      <w:r w:rsidR="00DA459C">
        <w:t>.</w:t>
      </w:r>
    </w:p>
    <w:p w14:paraId="3DB7E95A" w14:textId="26C2F6CD" w:rsidR="00C16C9B" w:rsidRDefault="00C16C9B" w:rsidP="00C16C9B">
      <w:pPr>
        <w:pStyle w:val="Heading3"/>
      </w:pPr>
      <w:bookmarkStart w:id="13" w:name="_Toc155698457"/>
      <w:r>
        <w:t>Service Level Agreements (SLAs)</w:t>
      </w:r>
      <w:bookmarkEnd w:id="13"/>
    </w:p>
    <w:p w14:paraId="29B25A88" w14:textId="6C6EE7D0" w:rsidR="00720D8A" w:rsidRDefault="00720D8A" w:rsidP="00720D8A">
      <w:r>
        <w:t xml:space="preserve">SLAs </w:t>
      </w:r>
      <w:r w:rsidR="00E250B8">
        <w:t xml:space="preserve">between NG and its cloud service providers are essential in streamlining its operations. The SLA’s will </w:t>
      </w:r>
      <w:r w:rsidR="00EB6E93">
        <w:t xml:space="preserve">define the security standards and protocols </w:t>
      </w:r>
      <w:r w:rsidR="00EB6E93" w:rsidRPr="00EB6E93">
        <w:t>ensuring adherence to data encryption, access controls, and regular security audits.</w:t>
      </w:r>
      <w:r w:rsidR="005D3582">
        <w:t xml:space="preserve"> Regular reviews and adjustments should be made to the</w:t>
      </w:r>
      <w:r w:rsidR="00EF2209">
        <w:t xml:space="preserve"> </w:t>
      </w:r>
      <w:r w:rsidR="00A30B54">
        <w:t>SLAs</w:t>
      </w:r>
      <w:r w:rsidR="00EF2209">
        <w:t xml:space="preserve"> to </w:t>
      </w:r>
      <w:r w:rsidR="00BA4DE0">
        <w:t>adapt</w:t>
      </w:r>
      <w:r w:rsidR="00EF2209">
        <w:t xml:space="preserve"> to NG’s changing business needs and the </w:t>
      </w:r>
      <w:r w:rsidR="00BA4DE0">
        <w:t>advancing technological landscape.</w:t>
      </w:r>
    </w:p>
    <w:p w14:paraId="648F7673" w14:textId="307E96E2" w:rsidR="00EF6046" w:rsidRDefault="00A30B54" w:rsidP="00A30B54">
      <w:pPr>
        <w:pStyle w:val="Heading2"/>
      </w:pPr>
      <w:bookmarkStart w:id="14" w:name="_Toc155698458"/>
      <w:r>
        <w:t>Constantly Updating regulations and standards</w:t>
      </w:r>
      <w:bookmarkEnd w:id="14"/>
      <w:r>
        <w:t xml:space="preserve"> </w:t>
      </w:r>
    </w:p>
    <w:p w14:paraId="036F3545" w14:textId="2630BCB5" w:rsidR="00EF6046" w:rsidRDefault="0035542C">
      <w:r>
        <w:t xml:space="preserve">In the rapidly evolving digital landscape it is utmost important to follow the provided frameworks to </w:t>
      </w:r>
      <w:r w:rsidR="005F6D5E">
        <w:t xml:space="preserve">update regulations and standards within NG. </w:t>
      </w:r>
      <w:r w:rsidR="00622729">
        <w:t xml:space="preserve">Regular updates </w:t>
      </w:r>
      <w:r w:rsidR="00C206AA">
        <w:t xml:space="preserve">will ensure compliance with the latest legal requirements and security standards. This approach will </w:t>
      </w:r>
      <w:r w:rsidR="009756A7">
        <w:t xml:space="preserve">enhance the protection of NG’s sensitive data </w:t>
      </w:r>
      <w:r w:rsidR="008B6ACF">
        <w:t xml:space="preserve">and will </w:t>
      </w:r>
      <w:r w:rsidR="00F1459F">
        <w:t>produce a trusted reputation between customers and stakeholders</w:t>
      </w:r>
      <w:r w:rsidR="00B837CB">
        <w:t>. Adapting to these changes are important to create and maintain a strong posture against cyber threats.</w:t>
      </w:r>
      <w:r w:rsidR="0077664C">
        <w:t xml:space="preserve"> Failing to do so </w:t>
      </w:r>
      <w:r w:rsidR="00BB2453">
        <w:t xml:space="preserve">NG will become vulnerable to the evolving threat landscape. This will lead to vulnerabilities in the organisation being </w:t>
      </w:r>
      <w:r w:rsidR="00AE4497">
        <w:t>exploited and furthermore the company succumbing to legal and ethical challenges.</w:t>
      </w:r>
    </w:p>
    <w:p w14:paraId="1E089F6F" w14:textId="407FE006" w:rsidR="00AE4497" w:rsidRDefault="00077349" w:rsidP="00077349">
      <w:pPr>
        <w:pStyle w:val="Heading1"/>
      </w:pPr>
      <w:bookmarkStart w:id="15" w:name="_Toc155698459"/>
      <w:r>
        <w:t>Conclusion</w:t>
      </w:r>
      <w:bookmarkEnd w:id="15"/>
      <w:r>
        <w:t xml:space="preserve"> </w:t>
      </w:r>
    </w:p>
    <w:p w14:paraId="288F37C1" w14:textId="3553CAF8" w:rsidR="00077349" w:rsidRDefault="00E47730" w:rsidP="00077349">
      <w:r>
        <w:t xml:space="preserve">This report has focused on two key tasks. The first being the exploration of the core principles </w:t>
      </w:r>
      <w:r w:rsidR="00A97AD8">
        <w:t xml:space="preserve">and structure of three major frameworks in IT and information security. These being: </w:t>
      </w:r>
      <w:r w:rsidR="00E044B9" w:rsidRPr="00E044B9">
        <w:t xml:space="preserve">the Information </w:t>
      </w:r>
      <w:r w:rsidR="00E044B9" w:rsidRPr="00E044B9">
        <w:lastRenderedPageBreak/>
        <w:t>Technology Infrastructure Library (ITIL), the ISO 27000 series (focusing on ISO/IEC 27001), and the NIST Cybersecurity Framework. This exploration provided a foundational understanding of each framework's approach to managing IT services, securing information assets, and mitigating cybersecurity risks.</w:t>
      </w:r>
    </w:p>
    <w:p w14:paraId="1882FCEE" w14:textId="51F08099" w:rsidR="00E044B9" w:rsidRDefault="00E044B9" w:rsidP="00077349">
      <w:r>
        <w:t>The knowl</w:t>
      </w:r>
      <w:r w:rsidR="007B3D17">
        <w:t>edge gained from the first task was used to</w:t>
      </w:r>
      <w:r w:rsidRPr="00E044B9">
        <w:t xml:space="preserve"> design a tailored approach for NatureGarden, a global company with a significant reliance on cloud services and wireless networks. This approach encompassed various aspects critical to the company's information system security, governance, and compliance. We addressed compliance with laws and ethics, governance and strategic planning, security policies, risk management, security management models and practices from the three frameworks, contingency planning, and the formulation of effective Service Level Agreements (SLAs) with cloud service providers.</w:t>
      </w:r>
    </w:p>
    <w:p w14:paraId="49E96D46" w14:textId="705AEE32" w:rsidR="001713FA" w:rsidRPr="00077349" w:rsidRDefault="00D851A9" w:rsidP="00077349">
      <w:r>
        <w:t>Furthermore,</w:t>
      </w:r>
      <w:r w:rsidR="001713FA">
        <w:t xml:space="preserve"> the importance of constantly updating regulations and standards was </w:t>
      </w:r>
      <w:r>
        <w:t xml:space="preserve">emphasised as it is a critical aspect in keeping up with the evolving threat landscape. The report has provided a detailed comparison </w:t>
      </w:r>
      <w:r w:rsidR="000E12F2">
        <w:t>of the best practices in IT and information management. The strategies and solutions proposed are aimed in enhancing the overall security posture of NG.</w:t>
      </w:r>
    </w:p>
    <w:p w14:paraId="2A1987E1" w14:textId="59031B0C" w:rsidR="00A30B54" w:rsidRDefault="00EF6046" w:rsidP="00EF6046">
      <w:pPr>
        <w:pStyle w:val="Heading1"/>
      </w:pPr>
      <w:bookmarkStart w:id="16" w:name="_Toc155698460"/>
      <w:r>
        <w:t>References</w:t>
      </w:r>
      <w:bookmarkEnd w:id="16"/>
    </w:p>
    <w:sdt>
      <w:sdtPr>
        <w:tag w:val="MENDELEY_BIBLIOGRAPHY"/>
        <w:id w:val="-1507124582"/>
        <w:placeholder>
          <w:docPart w:val="DefaultPlaceholder_-1854013440"/>
        </w:placeholder>
      </w:sdtPr>
      <w:sdtContent>
        <w:p w14:paraId="62644E7B" w14:textId="77777777" w:rsidR="00EF6046" w:rsidRDefault="00EF6046">
          <w:pPr>
            <w:autoSpaceDE w:val="0"/>
            <w:autoSpaceDN w:val="0"/>
            <w:ind w:hanging="640"/>
            <w:divId w:val="562637305"/>
            <w:rPr>
              <w:rFonts w:eastAsia="Times New Roman"/>
              <w:kern w:val="0"/>
              <w:sz w:val="24"/>
              <w:szCs w:val="24"/>
              <w14:ligatures w14:val="none"/>
            </w:rPr>
          </w:pPr>
          <w:r>
            <w:rPr>
              <w:rFonts w:eastAsia="Times New Roman"/>
            </w:rPr>
            <w:t>[1]</w:t>
          </w:r>
          <w:r>
            <w:rPr>
              <w:rFonts w:eastAsia="Times New Roman"/>
            </w:rPr>
            <w:tab/>
            <w:t>cenacoreadmin, “Why Cybersecurity is Important for Businesses in 2023,” Cenacore. Accessed: Jan. 01, 2024. [Online]. Available: https://cenacore.com/blog/cybersecurity/overview/why-cybersecurity-is-critical/cybersecurity-is-important-for-businesses/</w:t>
          </w:r>
        </w:p>
        <w:p w14:paraId="3D23A890" w14:textId="77777777" w:rsidR="00EF6046" w:rsidRDefault="00EF6046">
          <w:pPr>
            <w:autoSpaceDE w:val="0"/>
            <w:autoSpaceDN w:val="0"/>
            <w:ind w:hanging="640"/>
            <w:divId w:val="1527981440"/>
            <w:rPr>
              <w:rFonts w:eastAsia="Times New Roman"/>
            </w:rPr>
          </w:pPr>
          <w:r>
            <w:rPr>
              <w:rFonts w:eastAsia="Times New Roman"/>
            </w:rPr>
            <w:t>[2]</w:t>
          </w:r>
          <w:r>
            <w:rPr>
              <w:rFonts w:eastAsia="Times New Roman"/>
            </w:rPr>
            <w:tab/>
            <w:t>NCSC, “Threat Report 13th January 2023,” National Cyber Security Centre. Accessed: Jan. 01, 2024. [Online]. Available: https://www.ncsc.gov.uk/report/threat-report-13th-january-2023</w:t>
          </w:r>
        </w:p>
        <w:p w14:paraId="1C067B06" w14:textId="77777777" w:rsidR="00EF6046" w:rsidRDefault="00EF6046">
          <w:pPr>
            <w:autoSpaceDE w:val="0"/>
            <w:autoSpaceDN w:val="0"/>
            <w:ind w:hanging="640"/>
            <w:divId w:val="976647822"/>
            <w:rPr>
              <w:rFonts w:eastAsia="Times New Roman"/>
            </w:rPr>
          </w:pPr>
          <w:r>
            <w:rPr>
              <w:rFonts w:eastAsia="Times New Roman"/>
            </w:rPr>
            <w:t>[3]</w:t>
          </w:r>
          <w:r>
            <w:rPr>
              <w:rFonts w:eastAsia="Times New Roman"/>
            </w:rPr>
            <w:tab/>
            <w:t>S. Mukherjee, “IMPORTANCE GUIDELINES OF CORPORATE SECURITY Overview of the Importance of Corporate Security in business IMPORTANCE GUIDELINES OF CORPORATE SECURITY 2.”</w:t>
          </w:r>
        </w:p>
        <w:p w14:paraId="3FAA5F6F" w14:textId="77777777" w:rsidR="00EF6046" w:rsidRDefault="00EF6046">
          <w:pPr>
            <w:autoSpaceDE w:val="0"/>
            <w:autoSpaceDN w:val="0"/>
            <w:ind w:hanging="640"/>
            <w:divId w:val="1103723885"/>
            <w:rPr>
              <w:rFonts w:eastAsia="Times New Roman"/>
            </w:rPr>
          </w:pPr>
          <w:r>
            <w:rPr>
              <w:rFonts w:eastAsia="Times New Roman"/>
            </w:rPr>
            <w:t>[4]</w:t>
          </w:r>
          <w:r>
            <w:rPr>
              <w:rFonts w:eastAsia="Times New Roman"/>
            </w:rPr>
            <w:tab/>
            <w:t>L. ’Irwin, “The evolution of ITIL: How the framework has reshaped IT service management,” ITGovernance. Accessed: Jan. 01, 2024. [Online]. Available: https://www.itgovernance.eu/blog/en/the-evolution-of-itil-how-the-framework-has-reshaped-it-service-management#:~:text=A%20brief%20history%20of%20ITIL&amp;text=The%20name%20was%20originally%20an,to%20more%20than%2030%20volumes.</w:t>
          </w:r>
        </w:p>
        <w:p w14:paraId="061BFF64" w14:textId="77777777" w:rsidR="00EF6046" w:rsidRDefault="00EF6046">
          <w:pPr>
            <w:autoSpaceDE w:val="0"/>
            <w:autoSpaceDN w:val="0"/>
            <w:ind w:hanging="640"/>
            <w:divId w:val="1951162532"/>
            <w:rPr>
              <w:rFonts w:eastAsia="Times New Roman"/>
            </w:rPr>
          </w:pPr>
          <w:r>
            <w:rPr>
              <w:rFonts w:eastAsia="Times New Roman"/>
            </w:rPr>
            <w:t>[5]</w:t>
          </w:r>
          <w:r>
            <w:rPr>
              <w:rFonts w:eastAsia="Times New Roman"/>
            </w:rPr>
            <w:tab/>
            <w:t>K. P. Duffy and B. B. Denison, “Using ITIL to Improve IT Services,” 2008. [Online]. Available: http://aisel.aisnet.org/amcis2008/3</w:t>
          </w:r>
        </w:p>
        <w:p w14:paraId="7B215F8A" w14:textId="77777777" w:rsidR="00EF6046" w:rsidRDefault="00EF6046">
          <w:pPr>
            <w:autoSpaceDE w:val="0"/>
            <w:autoSpaceDN w:val="0"/>
            <w:ind w:hanging="640"/>
            <w:divId w:val="540944930"/>
            <w:rPr>
              <w:rFonts w:eastAsia="Times New Roman"/>
            </w:rPr>
          </w:pPr>
          <w:r>
            <w:rPr>
              <w:rFonts w:eastAsia="Times New Roman"/>
            </w:rPr>
            <w:t>[6]</w:t>
          </w:r>
          <w:r>
            <w:rPr>
              <w:rFonts w:eastAsia="Times New Roman"/>
            </w:rPr>
            <w:tab/>
            <w:t>Nandini, “ITIL Processes List – 26 ITIL Processes and 5 ITIL Service Lifecycle Stages,” SprintZeal. Accessed: Jan. 02, 2024. [Online]. Available: https://www.sprintzeal.com/blog/itil-processes</w:t>
          </w:r>
        </w:p>
        <w:p w14:paraId="4A5B2486" w14:textId="77777777" w:rsidR="00EF6046" w:rsidRDefault="00EF6046">
          <w:pPr>
            <w:autoSpaceDE w:val="0"/>
            <w:autoSpaceDN w:val="0"/>
            <w:ind w:hanging="640"/>
            <w:divId w:val="1619027575"/>
            <w:rPr>
              <w:rFonts w:eastAsia="Times New Roman"/>
            </w:rPr>
          </w:pPr>
          <w:r>
            <w:rPr>
              <w:rFonts w:eastAsia="Times New Roman"/>
            </w:rPr>
            <w:t>[7]</w:t>
          </w:r>
          <w:r>
            <w:rPr>
              <w:rFonts w:eastAsia="Times New Roman"/>
            </w:rPr>
            <w:tab/>
            <w:t xml:space="preserve">OGC-Office of Government Commerce, </w:t>
          </w:r>
          <w:r>
            <w:rPr>
              <w:rFonts w:eastAsia="Times New Roman"/>
              <w:i/>
              <w:iCs/>
            </w:rPr>
            <w:t>The Official Introduction to the ITIL Service Lifecycle</w:t>
          </w:r>
          <w:r>
            <w:rPr>
              <w:rFonts w:eastAsia="Times New Roman"/>
            </w:rPr>
            <w:t>. The Stationary Office, 2007. Accessed: Jan. 01, 2024. [Online]. Available: https://books.google.co.uk/books?hl=en&amp;lr=&amp;id=9uLkMMqRKrYC&amp;oi=fnd&amp;pg=PA19&amp;dq=itil+service+lifecycle+stages&amp;ots=NbHjdLirSU&amp;sig=Z0Mz6TU5hYwbhXXP7frzFqCzaG8&amp;redir_esc=y#v=onepage&amp;q=itil%20service%20lifecycle%20stages&amp;f=false</w:t>
          </w:r>
        </w:p>
        <w:p w14:paraId="2594F808" w14:textId="77777777" w:rsidR="00EF6046" w:rsidRDefault="00EF6046">
          <w:pPr>
            <w:autoSpaceDE w:val="0"/>
            <w:autoSpaceDN w:val="0"/>
            <w:ind w:hanging="640"/>
            <w:divId w:val="243498066"/>
            <w:rPr>
              <w:rFonts w:eastAsia="Times New Roman"/>
            </w:rPr>
          </w:pPr>
          <w:r>
            <w:rPr>
              <w:rFonts w:eastAsia="Times New Roman"/>
            </w:rPr>
            <w:lastRenderedPageBreak/>
            <w:t>[8]</w:t>
          </w:r>
          <w:r>
            <w:rPr>
              <w:rFonts w:eastAsia="Times New Roman"/>
            </w:rPr>
            <w:tab/>
            <w:t xml:space="preserve">G. Disterer, “ISO/IEC 27000, 27001 and 27002 for Information Security Management,” </w:t>
          </w:r>
          <w:r>
            <w:rPr>
              <w:rFonts w:eastAsia="Times New Roman"/>
              <w:i/>
              <w:iCs/>
            </w:rPr>
            <w:t>Journal of Information Security</w:t>
          </w:r>
          <w:r>
            <w:rPr>
              <w:rFonts w:eastAsia="Times New Roman"/>
            </w:rPr>
            <w:t>, vol. 04, no. 02, pp. 92–100, 2013, doi: 10.4236/jis.2013.42011.</w:t>
          </w:r>
        </w:p>
        <w:p w14:paraId="5EFC0C18" w14:textId="77777777" w:rsidR="00EF6046" w:rsidRDefault="00EF6046">
          <w:pPr>
            <w:autoSpaceDE w:val="0"/>
            <w:autoSpaceDN w:val="0"/>
            <w:ind w:hanging="640"/>
            <w:divId w:val="213582163"/>
            <w:rPr>
              <w:rFonts w:eastAsia="Times New Roman"/>
            </w:rPr>
          </w:pPr>
          <w:r>
            <w:rPr>
              <w:rFonts w:eastAsia="Times New Roman"/>
            </w:rPr>
            <w:t>[9]</w:t>
          </w:r>
          <w:r>
            <w:rPr>
              <w:rFonts w:eastAsia="Times New Roman"/>
            </w:rPr>
            <w:tab/>
            <w:t xml:space="preserve">A. Calder, </w:t>
          </w:r>
          <w:r>
            <w:rPr>
              <w:rFonts w:eastAsia="Times New Roman"/>
              <w:i/>
              <w:iCs/>
            </w:rPr>
            <w:t>Implementing Information Security based on ISO 27001/ISO 27002</w:t>
          </w:r>
          <w:r>
            <w:rPr>
              <w:rFonts w:eastAsia="Times New Roman"/>
            </w:rPr>
            <w:t>. Van Haren, 2009.</w:t>
          </w:r>
        </w:p>
        <w:p w14:paraId="0668CF9C" w14:textId="77777777" w:rsidR="00EF6046" w:rsidRDefault="00EF6046">
          <w:pPr>
            <w:autoSpaceDE w:val="0"/>
            <w:autoSpaceDN w:val="0"/>
            <w:ind w:hanging="640"/>
            <w:divId w:val="1144128255"/>
            <w:rPr>
              <w:rFonts w:eastAsia="Times New Roman"/>
            </w:rPr>
          </w:pPr>
          <w:r>
            <w:rPr>
              <w:rFonts w:eastAsia="Times New Roman"/>
            </w:rPr>
            <w:t>[10]</w:t>
          </w:r>
          <w:r>
            <w:rPr>
              <w:rFonts w:eastAsia="Times New Roman"/>
            </w:rPr>
            <w:tab/>
            <w:t xml:space="preserve">J. Brenner, “ISO 27001 risk management and compliance.,” </w:t>
          </w:r>
          <w:r>
            <w:rPr>
              <w:rFonts w:eastAsia="Times New Roman"/>
              <w:i/>
              <w:iCs/>
            </w:rPr>
            <w:t xml:space="preserve">Risk </w:t>
          </w:r>
          <w:proofErr w:type="gramStart"/>
          <w:r>
            <w:rPr>
              <w:rFonts w:eastAsia="Times New Roman"/>
              <w:i/>
              <w:iCs/>
            </w:rPr>
            <w:t>Management(</w:t>
          </w:r>
          <w:proofErr w:type="gramEnd"/>
          <w:r>
            <w:rPr>
              <w:rFonts w:eastAsia="Times New Roman"/>
              <w:i/>
              <w:iCs/>
            </w:rPr>
            <w:t>Vol. 54, Issue 1)</w:t>
          </w:r>
          <w:r>
            <w:rPr>
              <w:rFonts w:eastAsia="Times New Roman"/>
            </w:rPr>
            <w:t>, no. 1, Jan. 2007.</w:t>
          </w:r>
        </w:p>
        <w:p w14:paraId="7DF153CF" w14:textId="77777777" w:rsidR="00EF6046" w:rsidRDefault="00EF6046">
          <w:pPr>
            <w:autoSpaceDE w:val="0"/>
            <w:autoSpaceDN w:val="0"/>
            <w:ind w:hanging="640"/>
            <w:divId w:val="62879803"/>
            <w:rPr>
              <w:rFonts w:eastAsia="Times New Roman"/>
            </w:rPr>
          </w:pPr>
          <w:r>
            <w:rPr>
              <w:rFonts w:eastAsia="Times New Roman"/>
            </w:rPr>
            <w:t>[11]</w:t>
          </w:r>
          <w:r>
            <w:rPr>
              <w:rFonts w:eastAsia="Times New Roman"/>
            </w:rPr>
            <w:tab/>
            <w:t>National Institute of Standards and Technology, “NIST CYBERSECURITY FRAMEWORK,” N/A. Accessed: Jan. 04, 2024. [Online]. Available: https://www.nist.gov/cyberframework</w:t>
          </w:r>
        </w:p>
        <w:p w14:paraId="2E29189F" w14:textId="77777777" w:rsidR="00EF6046" w:rsidRDefault="00EF6046">
          <w:pPr>
            <w:autoSpaceDE w:val="0"/>
            <w:autoSpaceDN w:val="0"/>
            <w:ind w:hanging="640"/>
            <w:divId w:val="700981599"/>
            <w:rPr>
              <w:rFonts w:eastAsia="Times New Roman"/>
            </w:rPr>
          </w:pPr>
          <w:r>
            <w:rPr>
              <w:rFonts w:eastAsia="Times New Roman"/>
            </w:rPr>
            <w:t>[12]</w:t>
          </w:r>
          <w:r>
            <w:rPr>
              <w:rFonts w:eastAsia="Times New Roman"/>
            </w:rPr>
            <w:tab/>
            <w:t>NIST, “NIST Releases Version 1.1 of its Popular Cybersecurity Framework,” N/A. Accessed: Jan. 03, 2024. [Online]. Available: https://www.nist.gov/news-events/news/2018/04/nist-releases-version-11-its-popular-cybersecurity-framework</w:t>
          </w:r>
        </w:p>
        <w:p w14:paraId="79A25F4E" w14:textId="77777777" w:rsidR="00EF6046" w:rsidRDefault="00EF6046">
          <w:pPr>
            <w:autoSpaceDE w:val="0"/>
            <w:autoSpaceDN w:val="0"/>
            <w:ind w:hanging="640"/>
            <w:divId w:val="1499080619"/>
            <w:rPr>
              <w:rFonts w:eastAsia="Times New Roman"/>
            </w:rPr>
          </w:pPr>
          <w:r>
            <w:rPr>
              <w:rFonts w:eastAsia="Times New Roman"/>
            </w:rPr>
            <w:t>[13]</w:t>
          </w:r>
          <w:r>
            <w:rPr>
              <w:rFonts w:eastAsia="Times New Roman"/>
            </w:rPr>
            <w:tab/>
            <w:t>Impact, “The 5 Elements of the NIST Framework Core,” N/A. Accessed: Jan. 05, 2024. [Online]. Available: https://www.impactmybiz.com/blog/the-5-elements-of-the-nist-framework-core/</w:t>
          </w:r>
        </w:p>
        <w:p w14:paraId="6CF2BC15" w14:textId="652F217B" w:rsidR="00A30B54" w:rsidRPr="00A30B54" w:rsidRDefault="00EF6046" w:rsidP="00A30B54">
          <w:r>
            <w:rPr>
              <w:rFonts w:eastAsia="Times New Roman"/>
            </w:rPr>
            <w:t> </w:t>
          </w:r>
        </w:p>
      </w:sdtContent>
    </w:sdt>
    <w:sectPr w:rsidR="00A30B54" w:rsidRPr="00A30B5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745DB" w14:textId="77777777" w:rsidR="0068595B" w:rsidRDefault="0068595B" w:rsidP="00007057">
      <w:pPr>
        <w:spacing w:after="0" w:line="240" w:lineRule="auto"/>
      </w:pPr>
      <w:r>
        <w:separator/>
      </w:r>
    </w:p>
  </w:endnote>
  <w:endnote w:type="continuationSeparator" w:id="0">
    <w:p w14:paraId="5F59DCC8" w14:textId="77777777" w:rsidR="0068595B" w:rsidRDefault="0068595B" w:rsidP="00007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517221"/>
      <w:docPartObj>
        <w:docPartGallery w:val="Page Numbers (Bottom of Page)"/>
        <w:docPartUnique/>
      </w:docPartObj>
    </w:sdtPr>
    <w:sdtEndPr>
      <w:rPr>
        <w:noProof/>
      </w:rPr>
    </w:sdtEndPr>
    <w:sdtContent>
      <w:p w14:paraId="7E517B28" w14:textId="5F27F062" w:rsidR="007454BF" w:rsidRDefault="007454BF">
        <w:pPr>
          <w:pStyle w:val="Footer"/>
        </w:pPr>
        <w:r>
          <w:fldChar w:fldCharType="begin"/>
        </w:r>
        <w:r>
          <w:instrText xml:space="preserve"> PAGE   \* MERGEFORMAT </w:instrText>
        </w:r>
        <w:r>
          <w:fldChar w:fldCharType="separate"/>
        </w:r>
        <w:r>
          <w:rPr>
            <w:noProof/>
          </w:rPr>
          <w:t>2</w:t>
        </w:r>
        <w:r>
          <w:rPr>
            <w:noProof/>
          </w:rPr>
          <w:fldChar w:fldCharType="end"/>
        </w:r>
      </w:p>
    </w:sdtContent>
  </w:sdt>
  <w:p w14:paraId="56A30629" w14:textId="77777777" w:rsidR="00007057" w:rsidRDefault="00007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6F435" w14:textId="77777777" w:rsidR="0068595B" w:rsidRDefault="0068595B" w:rsidP="00007057">
      <w:pPr>
        <w:spacing w:after="0" w:line="240" w:lineRule="auto"/>
      </w:pPr>
      <w:r>
        <w:separator/>
      </w:r>
    </w:p>
  </w:footnote>
  <w:footnote w:type="continuationSeparator" w:id="0">
    <w:p w14:paraId="3F087E2B" w14:textId="77777777" w:rsidR="0068595B" w:rsidRDefault="0068595B" w:rsidP="00007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42326" w14:textId="01D7B6F4" w:rsidR="00007057" w:rsidRDefault="00007057">
    <w:pPr>
      <w:pStyle w:val="Header"/>
    </w:pPr>
    <w:r>
      <w:t>ACCA7028</w:t>
    </w:r>
    <w:r>
      <w:tab/>
    </w:r>
    <w:r>
      <w:tab/>
      <w:t>Thomas Ellis Bennett 2003893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45E1F"/>
    <w:multiLevelType w:val="hybridMultilevel"/>
    <w:tmpl w:val="C5F6FA24"/>
    <w:lvl w:ilvl="0" w:tplc="F372FD8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20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A03"/>
    <w:rsid w:val="00007057"/>
    <w:rsid w:val="00014332"/>
    <w:rsid w:val="0003368E"/>
    <w:rsid w:val="00051F15"/>
    <w:rsid w:val="000547DA"/>
    <w:rsid w:val="000548E4"/>
    <w:rsid w:val="000555AF"/>
    <w:rsid w:val="000556E1"/>
    <w:rsid w:val="00066B6A"/>
    <w:rsid w:val="000766C1"/>
    <w:rsid w:val="00077349"/>
    <w:rsid w:val="00084B25"/>
    <w:rsid w:val="00085F7D"/>
    <w:rsid w:val="000A226A"/>
    <w:rsid w:val="000C19CB"/>
    <w:rsid w:val="000C2CB5"/>
    <w:rsid w:val="000D1AC4"/>
    <w:rsid w:val="000D77A1"/>
    <w:rsid w:val="000E12F2"/>
    <w:rsid w:val="000E12F5"/>
    <w:rsid w:val="00105446"/>
    <w:rsid w:val="00106E45"/>
    <w:rsid w:val="00122E3B"/>
    <w:rsid w:val="0012473B"/>
    <w:rsid w:val="00137CD5"/>
    <w:rsid w:val="001404B6"/>
    <w:rsid w:val="001439EB"/>
    <w:rsid w:val="00146A53"/>
    <w:rsid w:val="00151D7E"/>
    <w:rsid w:val="001536D8"/>
    <w:rsid w:val="001658C1"/>
    <w:rsid w:val="001713FA"/>
    <w:rsid w:val="00173224"/>
    <w:rsid w:val="00182B24"/>
    <w:rsid w:val="001A5CB8"/>
    <w:rsid w:val="001A64F8"/>
    <w:rsid w:val="001C09E3"/>
    <w:rsid w:val="001C3700"/>
    <w:rsid w:val="001C494C"/>
    <w:rsid w:val="001D60BB"/>
    <w:rsid w:val="001E301C"/>
    <w:rsid w:val="001E72E9"/>
    <w:rsid w:val="002072E7"/>
    <w:rsid w:val="002125A9"/>
    <w:rsid w:val="00213D37"/>
    <w:rsid w:val="002146CE"/>
    <w:rsid w:val="00214C3C"/>
    <w:rsid w:val="00217873"/>
    <w:rsid w:val="00223AFC"/>
    <w:rsid w:val="00242A27"/>
    <w:rsid w:val="002445C6"/>
    <w:rsid w:val="00245E64"/>
    <w:rsid w:val="00253C10"/>
    <w:rsid w:val="00254451"/>
    <w:rsid w:val="0026384E"/>
    <w:rsid w:val="002667C6"/>
    <w:rsid w:val="002678C7"/>
    <w:rsid w:val="002705B9"/>
    <w:rsid w:val="00281BAB"/>
    <w:rsid w:val="00281F0F"/>
    <w:rsid w:val="0028353F"/>
    <w:rsid w:val="00291FD5"/>
    <w:rsid w:val="002A3C6B"/>
    <w:rsid w:val="002A3E62"/>
    <w:rsid w:val="002A6170"/>
    <w:rsid w:val="002A7B27"/>
    <w:rsid w:val="002B7F74"/>
    <w:rsid w:val="002C1C41"/>
    <w:rsid w:val="002C21ED"/>
    <w:rsid w:val="002C6D4B"/>
    <w:rsid w:val="002C7B67"/>
    <w:rsid w:val="002D27AB"/>
    <w:rsid w:val="002D5DC6"/>
    <w:rsid w:val="002E068E"/>
    <w:rsid w:val="002E1108"/>
    <w:rsid w:val="00304A2A"/>
    <w:rsid w:val="00315B3B"/>
    <w:rsid w:val="00331739"/>
    <w:rsid w:val="00334A65"/>
    <w:rsid w:val="0034051B"/>
    <w:rsid w:val="00342DC4"/>
    <w:rsid w:val="00353AA5"/>
    <w:rsid w:val="0035542C"/>
    <w:rsid w:val="003557E5"/>
    <w:rsid w:val="00355FBC"/>
    <w:rsid w:val="003562D3"/>
    <w:rsid w:val="00363EE3"/>
    <w:rsid w:val="00366C8E"/>
    <w:rsid w:val="00380FDD"/>
    <w:rsid w:val="00385646"/>
    <w:rsid w:val="003A0535"/>
    <w:rsid w:val="003B0684"/>
    <w:rsid w:val="003B1798"/>
    <w:rsid w:val="003C6230"/>
    <w:rsid w:val="003D05E9"/>
    <w:rsid w:val="003D6D10"/>
    <w:rsid w:val="003D7451"/>
    <w:rsid w:val="003E1736"/>
    <w:rsid w:val="003E3E02"/>
    <w:rsid w:val="003E409E"/>
    <w:rsid w:val="003E41C7"/>
    <w:rsid w:val="003F43F9"/>
    <w:rsid w:val="004015B0"/>
    <w:rsid w:val="00411102"/>
    <w:rsid w:val="0041598E"/>
    <w:rsid w:val="00420366"/>
    <w:rsid w:val="00421735"/>
    <w:rsid w:val="00425400"/>
    <w:rsid w:val="00430CAE"/>
    <w:rsid w:val="00431D86"/>
    <w:rsid w:val="00433494"/>
    <w:rsid w:val="004348BD"/>
    <w:rsid w:val="00453002"/>
    <w:rsid w:val="00456A1E"/>
    <w:rsid w:val="0045729A"/>
    <w:rsid w:val="0047478A"/>
    <w:rsid w:val="00481562"/>
    <w:rsid w:val="004873E4"/>
    <w:rsid w:val="00493563"/>
    <w:rsid w:val="00496427"/>
    <w:rsid w:val="004A431A"/>
    <w:rsid w:val="004A4BB3"/>
    <w:rsid w:val="004C224B"/>
    <w:rsid w:val="004E3085"/>
    <w:rsid w:val="004F5A35"/>
    <w:rsid w:val="00511438"/>
    <w:rsid w:val="00525972"/>
    <w:rsid w:val="00525D89"/>
    <w:rsid w:val="00526233"/>
    <w:rsid w:val="00532B09"/>
    <w:rsid w:val="00547637"/>
    <w:rsid w:val="00556D99"/>
    <w:rsid w:val="00563105"/>
    <w:rsid w:val="00565478"/>
    <w:rsid w:val="005654B0"/>
    <w:rsid w:val="00583668"/>
    <w:rsid w:val="00592515"/>
    <w:rsid w:val="005A1A7E"/>
    <w:rsid w:val="005A26AB"/>
    <w:rsid w:val="005C6916"/>
    <w:rsid w:val="005D3582"/>
    <w:rsid w:val="005D66D6"/>
    <w:rsid w:val="005E11F0"/>
    <w:rsid w:val="005E254E"/>
    <w:rsid w:val="005F6D5E"/>
    <w:rsid w:val="00602604"/>
    <w:rsid w:val="00602A7F"/>
    <w:rsid w:val="00603437"/>
    <w:rsid w:val="00610A73"/>
    <w:rsid w:val="0061654A"/>
    <w:rsid w:val="00621F04"/>
    <w:rsid w:val="00622729"/>
    <w:rsid w:val="0063102B"/>
    <w:rsid w:val="0063149E"/>
    <w:rsid w:val="0063321C"/>
    <w:rsid w:val="00641F74"/>
    <w:rsid w:val="006517DA"/>
    <w:rsid w:val="006614C9"/>
    <w:rsid w:val="00661CEB"/>
    <w:rsid w:val="00667411"/>
    <w:rsid w:val="00667907"/>
    <w:rsid w:val="006753AA"/>
    <w:rsid w:val="006802F0"/>
    <w:rsid w:val="00684D54"/>
    <w:rsid w:val="0068595B"/>
    <w:rsid w:val="00686C3B"/>
    <w:rsid w:val="00687519"/>
    <w:rsid w:val="006A7CAE"/>
    <w:rsid w:val="006B70F0"/>
    <w:rsid w:val="006D5392"/>
    <w:rsid w:val="006E1286"/>
    <w:rsid w:val="006F5C73"/>
    <w:rsid w:val="006F5F27"/>
    <w:rsid w:val="007065E2"/>
    <w:rsid w:val="0071144C"/>
    <w:rsid w:val="00714CEF"/>
    <w:rsid w:val="00720D8A"/>
    <w:rsid w:val="00725A23"/>
    <w:rsid w:val="00726140"/>
    <w:rsid w:val="0072679B"/>
    <w:rsid w:val="0072713E"/>
    <w:rsid w:val="00730E7C"/>
    <w:rsid w:val="00736910"/>
    <w:rsid w:val="00741D2A"/>
    <w:rsid w:val="00741F78"/>
    <w:rsid w:val="007454BF"/>
    <w:rsid w:val="007522D0"/>
    <w:rsid w:val="0075451C"/>
    <w:rsid w:val="007574CB"/>
    <w:rsid w:val="0076632C"/>
    <w:rsid w:val="0077664C"/>
    <w:rsid w:val="00796C71"/>
    <w:rsid w:val="00797188"/>
    <w:rsid w:val="007A2CFC"/>
    <w:rsid w:val="007A5213"/>
    <w:rsid w:val="007A569D"/>
    <w:rsid w:val="007A5A2D"/>
    <w:rsid w:val="007B39C6"/>
    <w:rsid w:val="007B3D17"/>
    <w:rsid w:val="007B4215"/>
    <w:rsid w:val="007C5C8A"/>
    <w:rsid w:val="007C7C06"/>
    <w:rsid w:val="007D0055"/>
    <w:rsid w:val="007D26D8"/>
    <w:rsid w:val="007D405C"/>
    <w:rsid w:val="00807E21"/>
    <w:rsid w:val="00807F5C"/>
    <w:rsid w:val="00815110"/>
    <w:rsid w:val="00817178"/>
    <w:rsid w:val="008212AF"/>
    <w:rsid w:val="00825169"/>
    <w:rsid w:val="00833BD8"/>
    <w:rsid w:val="0084059D"/>
    <w:rsid w:val="00845B3F"/>
    <w:rsid w:val="008461BF"/>
    <w:rsid w:val="00860195"/>
    <w:rsid w:val="0086564D"/>
    <w:rsid w:val="00870F3D"/>
    <w:rsid w:val="00872012"/>
    <w:rsid w:val="00875E38"/>
    <w:rsid w:val="008A4391"/>
    <w:rsid w:val="008A451B"/>
    <w:rsid w:val="008B00BF"/>
    <w:rsid w:val="008B0AC7"/>
    <w:rsid w:val="008B3B42"/>
    <w:rsid w:val="008B6ACF"/>
    <w:rsid w:val="008D3BAD"/>
    <w:rsid w:val="008E4DD2"/>
    <w:rsid w:val="008E5062"/>
    <w:rsid w:val="00901F24"/>
    <w:rsid w:val="00903B21"/>
    <w:rsid w:val="009151AE"/>
    <w:rsid w:val="009234C4"/>
    <w:rsid w:val="0092590A"/>
    <w:rsid w:val="00933DEF"/>
    <w:rsid w:val="00942F86"/>
    <w:rsid w:val="0094743A"/>
    <w:rsid w:val="009474B9"/>
    <w:rsid w:val="00952DBE"/>
    <w:rsid w:val="009626AC"/>
    <w:rsid w:val="009756A7"/>
    <w:rsid w:val="0099687E"/>
    <w:rsid w:val="009969D6"/>
    <w:rsid w:val="009A1012"/>
    <w:rsid w:val="009B2448"/>
    <w:rsid w:val="009B48F2"/>
    <w:rsid w:val="009B756B"/>
    <w:rsid w:val="009E29D3"/>
    <w:rsid w:val="009E2A23"/>
    <w:rsid w:val="009F6934"/>
    <w:rsid w:val="00A04EE2"/>
    <w:rsid w:val="00A1715B"/>
    <w:rsid w:val="00A24FBB"/>
    <w:rsid w:val="00A30B54"/>
    <w:rsid w:val="00A45099"/>
    <w:rsid w:val="00A46110"/>
    <w:rsid w:val="00A53BF2"/>
    <w:rsid w:val="00A54AD9"/>
    <w:rsid w:val="00A65DB4"/>
    <w:rsid w:val="00A752F2"/>
    <w:rsid w:val="00A769DC"/>
    <w:rsid w:val="00A8092D"/>
    <w:rsid w:val="00A80F25"/>
    <w:rsid w:val="00A86F67"/>
    <w:rsid w:val="00A97AD8"/>
    <w:rsid w:val="00AA2034"/>
    <w:rsid w:val="00AB01EA"/>
    <w:rsid w:val="00AD5930"/>
    <w:rsid w:val="00AD5A05"/>
    <w:rsid w:val="00AE14AA"/>
    <w:rsid w:val="00AE4497"/>
    <w:rsid w:val="00AF6829"/>
    <w:rsid w:val="00B36ED4"/>
    <w:rsid w:val="00B41C68"/>
    <w:rsid w:val="00B44DB7"/>
    <w:rsid w:val="00B650F0"/>
    <w:rsid w:val="00B6620D"/>
    <w:rsid w:val="00B70F60"/>
    <w:rsid w:val="00B71FE8"/>
    <w:rsid w:val="00B752DD"/>
    <w:rsid w:val="00B80E6F"/>
    <w:rsid w:val="00B81C48"/>
    <w:rsid w:val="00B837CB"/>
    <w:rsid w:val="00B854B3"/>
    <w:rsid w:val="00B85948"/>
    <w:rsid w:val="00BA4DE0"/>
    <w:rsid w:val="00BB0310"/>
    <w:rsid w:val="00BB1526"/>
    <w:rsid w:val="00BB2453"/>
    <w:rsid w:val="00BB4EB6"/>
    <w:rsid w:val="00BD2389"/>
    <w:rsid w:val="00BE1BE0"/>
    <w:rsid w:val="00BE2CC2"/>
    <w:rsid w:val="00BE6596"/>
    <w:rsid w:val="00BF454F"/>
    <w:rsid w:val="00BF733B"/>
    <w:rsid w:val="00C059BD"/>
    <w:rsid w:val="00C123CC"/>
    <w:rsid w:val="00C14F84"/>
    <w:rsid w:val="00C165B8"/>
    <w:rsid w:val="00C16C9B"/>
    <w:rsid w:val="00C17145"/>
    <w:rsid w:val="00C206AA"/>
    <w:rsid w:val="00C207EA"/>
    <w:rsid w:val="00C32838"/>
    <w:rsid w:val="00C43D00"/>
    <w:rsid w:val="00C476F2"/>
    <w:rsid w:val="00C507F1"/>
    <w:rsid w:val="00C6021A"/>
    <w:rsid w:val="00C60428"/>
    <w:rsid w:val="00C63BEE"/>
    <w:rsid w:val="00C63EB8"/>
    <w:rsid w:val="00C740B4"/>
    <w:rsid w:val="00C74192"/>
    <w:rsid w:val="00C8408B"/>
    <w:rsid w:val="00C90DB6"/>
    <w:rsid w:val="00C936F7"/>
    <w:rsid w:val="00C93DA4"/>
    <w:rsid w:val="00C94F00"/>
    <w:rsid w:val="00CA1C0C"/>
    <w:rsid w:val="00CA3987"/>
    <w:rsid w:val="00CA6936"/>
    <w:rsid w:val="00CB4D50"/>
    <w:rsid w:val="00CC266A"/>
    <w:rsid w:val="00CD2FCE"/>
    <w:rsid w:val="00CD70B7"/>
    <w:rsid w:val="00CE2AE7"/>
    <w:rsid w:val="00CF2995"/>
    <w:rsid w:val="00CF2A03"/>
    <w:rsid w:val="00CF6817"/>
    <w:rsid w:val="00D036E8"/>
    <w:rsid w:val="00D11C1D"/>
    <w:rsid w:val="00D35385"/>
    <w:rsid w:val="00D36DFA"/>
    <w:rsid w:val="00D61E00"/>
    <w:rsid w:val="00D62A63"/>
    <w:rsid w:val="00D70286"/>
    <w:rsid w:val="00D84514"/>
    <w:rsid w:val="00D84C49"/>
    <w:rsid w:val="00D851A9"/>
    <w:rsid w:val="00D86E57"/>
    <w:rsid w:val="00D95CD6"/>
    <w:rsid w:val="00D96893"/>
    <w:rsid w:val="00DA459C"/>
    <w:rsid w:val="00DB500A"/>
    <w:rsid w:val="00DB619E"/>
    <w:rsid w:val="00DB6291"/>
    <w:rsid w:val="00DB7A51"/>
    <w:rsid w:val="00DF2F32"/>
    <w:rsid w:val="00DF6811"/>
    <w:rsid w:val="00E044B9"/>
    <w:rsid w:val="00E04520"/>
    <w:rsid w:val="00E0782D"/>
    <w:rsid w:val="00E10038"/>
    <w:rsid w:val="00E13DFA"/>
    <w:rsid w:val="00E20833"/>
    <w:rsid w:val="00E250B8"/>
    <w:rsid w:val="00E32C12"/>
    <w:rsid w:val="00E338ED"/>
    <w:rsid w:val="00E41A09"/>
    <w:rsid w:val="00E47730"/>
    <w:rsid w:val="00E479E3"/>
    <w:rsid w:val="00E50881"/>
    <w:rsid w:val="00E55DCF"/>
    <w:rsid w:val="00E56BC2"/>
    <w:rsid w:val="00E73FE7"/>
    <w:rsid w:val="00E86739"/>
    <w:rsid w:val="00E93C46"/>
    <w:rsid w:val="00EA200B"/>
    <w:rsid w:val="00EB357D"/>
    <w:rsid w:val="00EB6E93"/>
    <w:rsid w:val="00EC63A0"/>
    <w:rsid w:val="00EC702A"/>
    <w:rsid w:val="00EE3AC8"/>
    <w:rsid w:val="00EF2209"/>
    <w:rsid w:val="00EF6046"/>
    <w:rsid w:val="00F03A87"/>
    <w:rsid w:val="00F1459F"/>
    <w:rsid w:val="00F2759E"/>
    <w:rsid w:val="00F27D06"/>
    <w:rsid w:val="00F300D8"/>
    <w:rsid w:val="00F314B6"/>
    <w:rsid w:val="00F371B3"/>
    <w:rsid w:val="00F65241"/>
    <w:rsid w:val="00F65862"/>
    <w:rsid w:val="00F66E50"/>
    <w:rsid w:val="00F747A1"/>
    <w:rsid w:val="00F76043"/>
    <w:rsid w:val="00F84B99"/>
    <w:rsid w:val="00F85867"/>
    <w:rsid w:val="00FB3F5E"/>
    <w:rsid w:val="00FF2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81DF"/>
  <w15:chartTrackingRefBased/>
  <w15:docId w15:val="{0F95388D-B1BA-4928-8CC4-88895A359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A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2A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C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36D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2A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A0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F2A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2A03"/>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9B756B"/>
    <w:rPr>
      <w:color w:val="666666"/>
    </w:rPr>
  </w:style>
  <w:style w:type="paragraph" w:styleId="Caption">
    <w:name w:val="caption"/>
    <w:basedOn w:val="Normal"/>
    <w:next w:val="Normal"/>
    <w:uiPriority w:val="35"/>
    <w:unhideWhenUsed/>
    <w:qFormat/>
    <w:rsid w:val="00B650F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F5C7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36DF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C09E3"/>
    <w:pPr>
      <w:ind w:left="720"/>
      <w:contextualSpacing/>
    </w:pPr>
  </w:style>
  <w:style w:type="paragraph" w:styleId="Header">
    <w:name w:val="header"/>
    <w:basedOn w:val="Normal"/>
    <w:link w:val="HeaderChar"/>
    <w:uiPriority w:val="99"/>
    <w:unhideWhenUsed/>
    <w:rsid w:val="00007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057"/>
  </w:style>
  <w:style w:type="paragraph" w:styleId="Footer">
    <w:name w:val="footer"/>
    <w:basedOn w:val="Normal"/>
    <w:link w:val="FooterChar"/>
    <w:uiPriority w:val="99"/>
    <w:unhideWhenUsed/>
    <w:rsid w:val="00007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057"/>
  </w:style>
  <w:style w:type="paragraph" w:styleId="TOCHeading">
    <w:name w:val="TOC Heading"/>
    <w:basedOn w:val="Heading1"/>
    <w:next w:val="Normal"/>
    <w:uiPriority w:val="39"/>
    <w:unhideWhenUsed/>
    <w:qFormat/>
    <w:rsid w:val="007454BF"/>
    <w:pPr>
      <w:outlineLvl w:val="9"/>
    </w:pPr>
    <w:rPr>
      <w:kern w:val="0"/>
      <w:lang w:val="en-US"/>
      <w14:ligatures w14:val="none"/>
    </w:rPr>
  </w:style>
  <w:style w:type="paragraph" w:styleId="TOC1">
    <w:name w:val="toc 1"/>
    <w:basedOn w:val="Normal"/>
    <w:next w:val="Normal"/>
    <w:autoRedefine/>
    <w:uiPriority w:val="39"/>
    <w:unhideWhenUsed/>
    <w:rsid w:val="007454BF"/>
    <w:pPr>
      <w:spacing w:after="100"/>
    </w:pPr>
  </w:style>
  <w:style w:type="paragraph" w:styleId="TOC2">
    <w:name w:val="toc 2"/>
    <w:basedOn w:val="Normal"/>
    <w:next w:val="Normal"/>
    <w:autoRedefine/>
    <w:uiPriority w:val="39"/>
    <w:unhideWhenUsed/>
    <w:rsid w:val="007454BF"/>
    <w:pPr>
      <w:spacing w:after="100"/>
      <w:ind w:left="220"/>
    </w:pPr>
  </w:style>
  <w:style w:type="paragraph" w:styleId="TOC3">
    <w:name w:val="toc 3"/>
    <w:basedOn w:val="Normal"/>
    <w:next w:val="Normal"/>
    <w:autoRedefine/>
    <w:uiPriority w:val="39"/>
    <w:unhideWhenUsed/>
    <w:rsid w:val="007454BF"/>
    <w:pPr>
      <w:spacing w:after="100"/>
      <w:ind w:left="440"/>
    </w:pPr>
  </w:style>
  <w:style w:type="character" w:styleId="Hyperlink">
    <w:name w:val="Hyperlink"/>
    <w:basedOn w:val="DefaultParagraphFont"/>
    <w:uiPriority w:val="99"/>
    <w:unhideWhenUsed/>
    <w:rsid w:val="007454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249">
      <w:bodyDiv w:val="1"/>
      <w:marLeft w:val="0"/>
      <w:marRight w:val="0"/>
      <w:marTop w:val="0"/>
      <w:marBottom w:val="0"/>
      <w:divBdr>
        <w:top w:val="none" w:sz="0" w:space="0" w:color="auto"/>
        <w:left w:val="none" w:sz="0" w:space="0" w:color="auto"/>
        <w:bottom w:val="none" w:sz="0" w:space="0" w:color="auto"/>
        <w:right w:val="none" w:sz="0" w:space="0" w:color="auto"/>
      </w:divBdr>
    </w:div>
    <w:div w:id="59522925">
      <w:bodyDiv w:val="1"/>
      <w:marLeft w:val="0"/>
      <w:marRight w:val="0"/>
      <w:marTop w:val="0"/>
      <w:marBottom w:val="0"/>
      <w:divBdr>
        <w:top w:val="none" w:sz="0" w:space="0" w:color="auto"/>
        <w:left w:val="none" w:sz="0" w:space="0" w:color="auto"/>
        <w:bottom w:val="none" w:sz="0" w:space="0" w:color="auto"/>
        <w:right w:val="none" w:sz="0" w:space="0" w:color="auto"/>
      </w:divBdr>
    </w:div>
    <w:div w:id="106045742">
      <w:bodyDiv w:val="1"/>
      <w:marLeft w:val="0"/>
      <w:marRight w:val="0"/>
      <w:marTop w:val="0"/>
      <w:marBottom w:val="0"/>
      <w:divBdr>
        <w:top w:val="none" w:sz="0" w:space="0" w:color="auto"/>
        <w:left w:val="none" w:sz="0" w:space="0" w:color="auto"/>
        <w:bottom w:val="none" w:sz="0" w:space="0" w:color="auto"/>
        <w:right w:val="none" w:sz="0" w:space="0" w:color="auto"/>
      </w:divBdr>
    </w:div>
    <w:div w:id="337123558">
      <w:bodyDiv w:val="1"/>
      <w:marLeft w:val="0"/>
      <w:marRight w:val="0"/>
      <w:marTop w:val="0"/>
      <w:marBottom w:val="0"/>
      <w:divBdr>
        <w:top w:val="none" w:sz="0" w:space="0" w:color="auto"/>
        <w:left w:val="none" w:sz="0" w:space="0" w:color="auto"/>
        <w:bottom w:val="none" w:sz="0" w:space="0" w:color="auto"/>
        <w:right w:val="none" w:sz="0" w:space="0" w:color="auto"/>
      </w:divBdr>
    </w:div>
    <w:div w:id="570313069">
      <w:bodyDiv w:val="1"/>
      <w:marLeft w:val="0"/>
      <w:marRight w:val="0"/>
      <w:marTop w:val="0"/>
      <w:marBottom w:val="0"/>
      <w:divBdr>
        <w:top w:val="none" w:sz="0" w:space="0" w:color="auto"/>
        <w:left w:val="none" w:sz="0" w:space="0" w:color="auto"/>
        <w:bottom w:val="none" w:sz="0" w:space="0" w:color="auto"/>
        <w:right w:val="none" w:sz="0" w:space="0" w:color="auto"/>
      </w:divBdr>
    </w:div>
    <w:div w:id="917514607">
      <w:bodyDiv w:val="1"/>
      <w:marLeft w:val="0"/>
      <w:marRight w:val="0"/>
      <w:marTop w:val="0"/>
      <w:marBottom w:val="0"/>
      <w:divBdr>
        <w:top w:val="none" w:sz="0" w:space="0" w:color="auto"/>
        <w:left w:val="none" w:sz="0" w:space="0" w:color="auto"/>
        <w:bottom w:val="none" w:sz="0" w:space="0" w:color="auto"/>
        <w:right w:val="none" w:sz="0" w:space="0" w:color="auto"/>
      </w:divBdr>
    </w:div>
    <w:div w:id="1282034264">
      <w:bodyDiv w:val="1"/>
      <w:marLeft w:val="0"/>
      <w:marRight w:val="0"/>
      <w:marTop w:val="0"/>
      <w:marBottom w:val="0"/>
      <w:divBdr>
        <w:top w:val="none" w:sz="0" w:space="0" w:color="auto"/>
        <w:left w:val="none" w:sz="0" w:space="0" w:color="auto"/>
        <w:bottom w:val="none" w:sz="0" w:space="0" w:color="auto"/>
        <w:right w:val="none" w:sz="0" w:space="0" w:color="auto"/>
      </w:divBdr>
    </w:div>
    <w:div w:id="1885679736">
      <w:bodyDiv w:val="1"/>
      <w:marLeft w:val="0"/>
      <w:marRight w:val="0"/>
      <w:marTop w:val="0"/>
      <w:marBottom w:val="0"/>
      <w:divBdr>
        <w:top w:val="none" w:sz="0" w:space="0" w:color="auto"/>
        <w:left w:val="none" w:sz="0" w:space="0" w:color="auto"/>
        <w:bottom w:val="none" w:sz="0" w:space="0" w:color="auto"/>
        <w:right w:val="none" w:sz="0" w:space="0" w:color="auto"/>
      </w:divBdr>
      <w:divsChild>
        <w:div w:id="562637305">
          <w:marLeft w:val="640"/>
          <w:marRight w:val="0"/>
          <w:marTop w:val="0"/>
          <w:marBottom w:val="0"/>
          <w:divBdr>
            <w:top w:val="none" w:sz="0" w:space="0" w:color="auto"/>
            <w:left w:val="none" w:sz="0" w:space="0" w:color="auto"/>
            <w:bottom w:val="none" w:sz="0" w:space="0" w:color="auto"/>
            <w:right w:val="none" w:sz="0" w:space="0" w:color="auto"/>
          </w:divBdr>
        </w:div>
        <w:div w:id="1527981440">
          <w:marLeft w:val="640"/>
          <w:marRight w:val="0"/>
          <w:marTop w:val="0"/>
          <w:marBottom w:val="0"/>
          <w:divBdr>
            <w:top w:val="none" w:sz="0" w:space="0" w:color="auto"/>
            <w:left w:val="none" w:sz="0" w:space="0" w:color="auto"/>
            <w:bottom w:val="none" w:sz="0" w:space="0" w:color="auto"/>
            <w:right w:val="none" w:sz="0" w:space="0" w:color="auto"/>
          </w:divBdr>
        </w:div>
        <w:div w:id="976647822">
          <w:marLeft w:val="640"/>
          <w:marRight w:val="0"/>
          <w:marTop w:val="0"/>
          <w:marBottom w:val="0"/>
          <w:divBdr>
            <w:top w:val="none" w:sz="0" w:space="0" w:color="auto"/>
            <w:left w:val="none" w:sz="0" w:space="0" w:color="auto"/>
            <w:bottom w:val="none" w:sz="0" w:space="0" w:color="auto"/>
            <w:right w:val="none" w:sz="0" w:space="0" w:color="auto"/>
          </w:divBdr>
        </w:div>
        <w:div w:id="1103723885">
          <w:marLeft w:val="640"/>
          <w:marRight w:val="0"/>
          <w:marTop w:val="0"/>
          <w:marBottom w:val="0"/>
          <w:divBdr>
            <w:top w:val="none" w:sz="0" w:space="0" w:color="auto"/>
            <w:left w:val="none" w:sz="0" w:space="0" w:color="auto"/>
            <w:bottom w:val="none" w:sz="0" w:space="0" w:color="auto"/>
            <w:right w:val="none" w:sz="0" w:space="0" w:color="auto"/>
          </w:divBdr>
        </w:div>
        <w:div w:id="1951162532">
          <w:marLeft w:val="640"/>
          <w:marRight w:val="0"/>
          <w:marTop w:val="0"/>
          <w:marBottom w:val="0"/>
          <w:divBdr>
            <w:top w:val="none" w:sz="0" w:space="0" w:color="auto"/>
            <w:left w:val="none" w:sz="0" w:space="0" w:color="auto"/>
            <w:bottom w:val="none" w:sz="0" w:space="0" w:color="auto"/>
            <w:right w:val="none" w:sz="0" w:space="0" w:color="auto"/>
          </w:divBdr>
        </w:div>
        <w:div w:id="540944930">
          <w:marLeft w:val="640"/>
          <w:marRight w:val="0"/>
          <w:marTop w:val="0"/>
          <w:marBottom w:val="0"/>
          <w:divBdr>
            <w:top w:val="none" w:sz="0" w:space="0" w:color="auto"/>
            <w:left w:val="none" w:sz="0" w:space="0" w:color="auto"/>
            <w:bottom w:val="none" w:sz="0" w:space="0" w:color="auto"/>
            <w:right w:val="none" w:sz="0" w:space="0" w:color="auto"/>
          </w:divBdr>
        </w:div>
        <w:div w:id="1619027575">
          <w:marLeft w:val="640"/>
          <w:marRight w:val="0"/>
          <w:marTop w:val="0"/>
          <w:marBottom w:val="0"/>
          <w:divBdr>
            <w:top w:val="none" w:sz="0" w:space="0" w:color="auto"/>
            <w:left w:val="none" w:sz="0" w:space="0" w:color="auto"/>
            <w:bottom w:val="none" w:sz="0" w:space="0" w:color="auto"/>
            <w:right w:val="none" w:sz="0" w:space="0" w:color="auto"/>
          </w:divBdr>
        </w:div>
        <w:div w:id="243498066">
          <w:marLeft w:val="640"/>
          <w:marRight w:val="0"/>
          <w:marTop w:val="0"/>
          <w:marBottom w:val="0"/>
          <w:divBdr>
            <w:top w:val="none" w:sz="0" w:space="0" w:color="auto"/>
            <w:left w:val="none" w:sz="0" w:space="0" w:color="auto"/>
            <w:bottom w:val="none" w:sz="0" w:space="0" w:color="auto"/>
            <w:right w:val="none" w:sz="0" w:space="0" w:color="auto"/>
          </w:divBdr>
        </w:div>
        <w:div w:id="213582163">
          <w:marLeft w:val="640"/>
          <w:marRight w:val="0"/>
          <w:marTop w:val="0"/>
          <w:marBottom w:val="0"/>
          <w:divBdr>
            <w:top w:val="none" w:sz="0" w:space="0" w:color="auto"/>
            <w:left w:val="none" w:sz="0" w:space="0" w:color="auto"/>
            <w:bottom w:val="none" w:sz="0" w:space="0" w:color="auto"/>
            <w:right w:val="none" w:sz="0" w:space="0" w:color="auto"/>
          </w:divBdr>
        </w:div>
        <w:div w:id="1144128255">
          <w:marLeft w:val="640"/>
          <w:marRight w:val="0"/>
          <w:marTop w:val="0"/>
          <w:marBottom w:val="0"/>
          <w:divBdr>
            <w:top w:val="none" w:sz="0" w:space="0" w:color="auto"/>
            <w:left w:val="none" w:sz="0" w:space="0" w:color="auto"/>
            <w:bottom w:val="none" w:sz="0" w:space="0" w:color="auto"/>
            <w:right w:val="none" w:sz="0" w:space="0" w:color="auto"/>
          </w:divBdr>
        </w:div>
        <w:div w:id="62879803">
          <w:marLeft w:val="640"/>
          <w:marRight w:val="0"/>
          <w:marTop w:val="0"/>
          <w:marBottom w:val="0"/>
          <w:divBdr>
            <w:top w:val="none" w:sz="0" w:space="0" w:color="auto"/>
            <w:left w:val="none" w:sz="0" w:space="0" w:color="auto"/>
            <w:bottom w:val="none" w:sz="0" w:space="0" w:color="auto"/>
            <w:right w:val="none" w:sz="0" w:space="0" w:color="auto"/>
          </w:divBdr>
        </w:div>
        <w:div w:id="700981599">
          <w:marLeft w:val="640"/>
          <w:marRight w:val="0"/>
          <w:marTop w:val="0"/>
          <w:marBottom w:val="0"/>
          <w:divBdr>
            <w:top w:val="none" w:sz="0" w:space="0" w:color="auto"/>
            <w:left w:val="none" w:sz="0" w:space="0" w:color="auto"/>
            <w:bottom w:val="none" w:sz="0" w:space="0" w:color="auto"/>
            <w:right w:val="none" w:sz="0" w:space="0" w:color="auto"/>
          </w:divBdr>
        </w:div>
        <w:div w:id="1499080619">
          <w:marLeft w:val="640"/>
          <w:marRight w:val="0"/>
          <w:marTop w:val="0"/>
          <w:marBottom w:val="0"/>
          <w:divBdr>
            <w:top w:val="none" w:sz="0" w:space="0" w:color="auto"/>
            <w:left w:val="none" w:sz="0" w:space="0" w:color="auto"/>
            <w:bottom w:val="none" w:sz="0" w:space="0" w:color="auto"/>
            <w:right w:val="none" w:sz="0" w:space="0" w:color="auto"/>
          </w:divBdr>
        </w:div>
      </w:divsChild>
    </w:div>
    <w:div w:id="2045053323">
      <w:bodyDiv w:val="1"/>
      <w:marLeft w:val="0"/>
      <w:marRight w:val="0"/>
      <w:marTop w:val="0"/>
      <w:marBottom w:val="0"/>
      <w:divBdr>
        <w:top w:val="none" w:sz="0" w:space="0" w:color="auto"/>
        <w:left w:val="none" w:sz="0" w:space="0" w:color="auto"/>
        <w:bottom w:val="none" w:sz="0" w:space="0" w:color="auto"/>
        <w:right w:val="none" w:sz="0" w:space="0" w:color="auto"/>
      </w:divBdr>
      <w:divsChild>
        <w:div w:id="1994219299">
          <w:marLeft w:val="0"/>
          <w:marRight w:val="0"/>
          <w:marTop w:val="0"/>
          <w:marBottom w:val="0"/>
          <w:divBdr>
            <w:top w:val="single" w:sz="2" w:space="0" w:color="D9D9E3"/>
            <w:left w:val="single" w:sz="2" w:space="0" w:color="D9D9E3"/>
            <w:bottom w:val="single" w:sz="2" w:space="0" w:color="D9D9E3"/>
            <w:right w:val="single" w:sz="2" w:space="0" w:color="D9D9E3"/>
          </w:divBdr>
          <w:divsChild>
            <w:div w:id="417795209">
              <w:marLeft w:val="0"/>
              <w:marRight w:val="0"/>
              <w:marTop w:val="0"/>
              <w:marBottom w:val="0"/>
              <w:divBdr>
                <w:top w:val="single" w:sz="2" w:space="0" w:color="D9D9E3"/>
                <w:left w:val="single" w:sz="2" w:space="0" w:color="D9D9E3"/>
                <w:bottom w:val="single" w:sz="2" w:space="0" w:color="D9D9E3"/>
                <w:right w:val="single" w:sz="2" w:space="0" w:color="D9D9E3"/>
              </w:divBdr>
              <w:divsChild>
                <w:div w:id="1449810831">
                  <w:marLeft w:val="0"/>
                  <w:marRight w:val="0"/>
                  <w:marTop w:val="0"/>
                  <w:marBottom w:val="0"/>
                  <w:divBdr>
                    <w:top w:val="single" w:sz="2" w:space="0" w:color="D9D9E3"/>
                    <w:left w:val="single" w:sz="2" w:space="0" w:color="D9D9E3"/>
                    <w:bottom w:val="single" w:sz="2" w:space="0" w:color="D9D9E3"/>
                    <w:right w:val="single" w:sz="2" w:space="0" w:color="D9D9E3"/>
                  </w:divBdr>
                  <w:divsChild>
                    <w:div w:id="342980859">
                      <w:marLeft w:val="0"/>
                      <w:marRight w:val="0"/>
                      <w:marTop w:val="0"/>
                      <w:marBottom w:val="0"/>
                      <w:divBdr>
                        <w:top w:val="single" w:sz="2" w:space="0" w:color="D9D9E3"/>
                        <w:left w:val="single" w:sz="2" w:space="0" w:color="D9D9E3"/>
                        <w:bottom w:val="single" w:sz="2" w:space="0" w:color="D9D9E3"/>
                        <w:right w:val="single" w:sz="2" w:space="0" w:color="D9D9E3"/>
                      </w:divBdr>
                      <w:divsChild>
                        <w:div w:id="1404373226">
                          <w:marLeft w:val="0"/>
                          <w:marRight w:val="0"/>
                          <w:marTop w:val="0"/>
                          <w:marBottom w:val="0"/>
                          <w:divBdr>
                            <w:top w:val="single" w:sz="2" w:space="0" w:color="D9D9E3"/>
                            <w:left w:val="single" w:sz="2" w:space="0" w:color="D9D9E3"/>
                            <w:bottom w:val="single" w:sz="2" w:space="0" w:color="D9D9E3"/>
                            <w:right w:val="single" w:sz="2" w:space="0" w:color="D9D9E3"/>
                          </w:divBdr>
                          <w:divsChild>
                            <w:div w:id="178856517">
                              <w:marLeft w:val="0"/>
                              <w:marRight w:val="0"/>
                              <w:marTop w:val="100"/>
                              <w:marBottom w:val="100"/>
                              <w:divBdr>
                                <w:top w:val="single" w:sz="2" w:space="0" w:color="D9D9E3"/>
                                <w:left w:val="single" w:sz="2" w:space="0" w:color="D9D9E3"/>
                                <w:bottom w:val="single" w:sz="2" w:space="0" w:color="D9D9E3"/>
                                <w:right w:val="single" w:sz="2" w:space="0" w:color="D9D9E3"/>
                              </w:divBdr>
                              <w:divsChild>
                                <w:div w:id="496042545">
                                  <w:marLeft w:val="0"/>
                                  <w:marRight w:val="0"/>
                                  <w:marTop w:val="0"/>
                                  <w:marBottom w:val="0"/>
                                  <w:divBdr>
                                    <w:top w:val="single" w:sz="2" w:space="0" w:color="D9D9E3"/>
                                    <w:left w:val="single" w:sz="2" w:space="0" w:color="D9D9E3"/>
                                    <w:bottom w:val="single" w:sz="2" w:space="0" w:color="D9D9E3"/>
                                    <w:right w:val="single" w:sz="2" w:space="0" w:color="D9D9E3"/>
                                  </w:divBdr>
                                  <w:divsChild>
                                    <w:div w:id="1969972215">
                                      <w:marLeft w:val="0"/>
                                      <w:marRight w:val="0"/>
                                      <w:marTop w:val="0"/>
                                      <w:marBottom w:val="0"/>
                                      <w:divBdr>
                                        <w:top w:val="single" w:sz="2" w:space="0" w:color="D9D9E3"/>
                                        <w:left w:val="single" w:sz="2" w:space="0" w:color="D9D9E3"/>
                                        <w:bottom w:val="single" w:sz="2" w:space="0" w:color="D9D9E3"/>
                                        <w:right w:val="single" w:sz="2" w:space="0" w:color="D9D9E3"/>
                                      </w:divBdr>
                                      <w:divsChild>
                                        <w:div w:id="303395607">
                                          <w:marLeft w:val="0"/>
                                          <w:marRight w:val="0"/>
                                          <w:marTop w:val="0"/>
                                          <w:marBottom w:val="0"/>
                                          <w:divBdr>
                                            <w:top w:val="single" w:sz="2" w:space="0" w:color="D9D9E3"/>
                                            <w:left w:val="single" w:sz="2" w:space="0" w:color="D9D9E3"/>
                                            <w:bottom w:val="single" w:sz="2" w:space="0" w:color="D9D9E3"/>
                                            <w:right w:val="single" w:sz="2" w:space="0" w:color="D9D9E3"/>
                                          </w:divBdr>
                                          <w:divsChild>
                                            <w:div w:id="150871956">
                                              <w:marLeft w:val="0"/>
                                              <w:marRight w:val="0"/>
                                              <w:marTop w:val="0"/>
                                              <w:marBottom w:val="0"/>
                                              <w:divBdr>
                                                <w:top w:val="single" w:sz="2" w:space="0" w:color="D9D9E3"/>
                                                <w:left w:val="single" w:sz="2" w:space="0" w:color="D9D9E3"/>
                                                <w:bottom w:val="single" w:sz="2" w:space="0" w:color="D9D9E3"/>
                                                <w:right w:val="single" w:sz="2" w:space="0" w:color="D9D9E3"/>
                                              </w:divBdr>
                                              <w:divsChild>
                                                <w:div w:id="1136066807">
                                                  <w:marLeft w:val="0"/>
                                                  <w:marRight w:val="0"/>
                                                  <w:marTop w:val="0"/>
                                                  <w:marBottom w:val="0"/>
                                                  <w:divBdr>
                                                    <w:top w:val="single" w:sz="2" w:space="0" w:color="D9D9E3"/>
                                                    <w:left w:val="single" w:sz="2" w:space="0" w:color="D9D9E3"/>
                                                    <w:bottom w:val="single" w:sz="2" w:space="0" w:color="D9D9E3"/>
                                                    <w:right w:val="single" w:sz="2" w:space="0" w:color="D9D9E3"/>
                                                  </w:divBdr>
                                                  <w:divsChild>
                                                    <w:div w:id="1569538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1511161">
          <w:marLeft w:val="0"/>
          <w:marRight w:val="0"/>
          <w:marTop w:val="0"/>
          <w:marBottom w:val="0"/>
          <w:divBdr>
            <w:top w:val="none" w:sz="0" w:space="0" w:color="auto"/>
            <w:left w:val="none" w:sz="0" w:space="0" w:color="auto"/>
            <w:bottom w:val="none" w:sz="0" w:space="0" w:color="auto"/>
            <w:right w:val="none" w:sz="0" w:space="0" w:color="auto"/>
          </w:divBdr>
        </w:div>
      </w:divsChild>
    </w:div>
    <w:div w:id="2103211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0C58CB9-4DDC-44B6-8C10-5ECA73D90D28}"/>
      </w:docPartPr>
      <w:docPartBody>
        <w:p w:rsidR="00475FC2" w:rsidRDefault="00475FC2">
          <w:r w:rsidRPr="006F67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C2"/>
    <w:rsid w:val="00475FC2"/>
    <w:rsid w:val="00F2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5FC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0D733D-8060-4892-BDA4-6A4540FC772B}">
  <we:reference id="wa104382081" version="1.55.1.0" store="en-US" storeType="OMEX"/>
  <we:alternateReferences>
    <we:reference id="WA104382081" version="1.55.1.0" store="WA104382081" storeType="OMEX"/>
  </we:alternateReferences>
  <we:properties>
    <we:property name="MENDELEY_CITATIONS" value="[{&quot;citationID&quot;:&quot;MENDELEY_CITATION_1cf91651-40f6-44d3-9c4a-4def42f585e5&quot;,&quot;properties&quot;:{&quot;noteIndex&quot;:0},&quot;isEdited&quot;:false,&quot;manualOverride&quot;:{&quot;isManuallyOverridden&quot;:false,&quot;citeprocText&quot;:&quot;[1]&quot;,&quot;manualOverrideText&quot;:&quot;&quot;},&quot;citationTag&quot;:&quot;MENDELEY_CITATION_v3_eyJjaXRhdGlvbklEIjoiTUVOREVMRVlfQ0lUQVRJT05fMWNmOTE2NTEtNDBmNi00NGQzLTljNGEtNGRlZjQyZjU4NWU1IiwicHJvcGVydGllcyI6eyJub3RlSW5kZXgiOjB9LCJpc0VkaXRlZCI6ZmFsc2UsIm1hbnVhbE92ZXJyaWRlIjp7ImlzTWFudWFsbHlPdmVycmlkZGVuIjpmYWxzZSwiY2l0ZXByb2NUZXh0IjoiWzFdIiwibWFudWFsT3ZlcnJpZGVUZXh0IjoiIn0sImNpdGF0aW9uSXRlbXMiOlt7ImlkIjoiN2RkZDIxZTMtMjdkYS0zMzIwLWJjOTAtOTFmN2JlN2NiY2YyIiwiaXRlbURhdGEiOnsidHlwZSI6IndlYnBhZ2UiLCJpZCI6IjdkZGQyMWUzLTI3ZGEtMzMyMC1iYzkwLTkxZjdiZTdjYmNmMiIsInRpdGxlIjoiV2h5IEN5YmVyc2VjdXJpdHkgaXMgSW1wb3J0YW50IGZvciBCdXNpbmVzc2VzIGluIDIwMjMiLCJhdXRob3IiOlt7ImZhbWlseSI6ImNlbmFjb3JlYWRtaW4iLCJnaXZlbiI6IiIsInBhcnNlLW5hbWVzIjpmYWxzZSwiZHJvcHBpbmctcGFydGljbGUiOiIiLCJub24tZHJvcHBpbmctcGFydGljbGUiOiIifV0sImNvbnRhaW5lci10aXRsZSI6IkNlbmFjb3JlIiwiYWNjZXNzZWQiOnsiZGF0ZS1wYXJ0cyI6W1syMDI0LDEsMV1dfSwiVVJMIjoiaHR0cHM6Ly9jZW5hY29yZS5jb20vYmxvZy9jeWJlcnNlY3VyaXR5L292ZXJ2aWV3L3doeS1jeWJlcnNlY3VyaXR5LWlzLWNyaXRpY2FsL2N5YmVyc2VjdXJpdHktaXMtaW1wb3J0YW50LWZvci1idXNpbmVzc2VzLyIsImlzc3VlZCI6eyJkYXRlLXBhcnRzIjpbWzIwMjMsNSw1XV19LCJjb250YWluZXItdGl0bGUtc2hvcnQiOiIifSwiaXNUZW1wb3JhcnkiOmZhbHNlfV19&quot;,&quot;citationItems&quot;:[{&quot;id&quot;:&quot;7ddd21e3-27da-3320-bc90-91f7be7cbcf2&quot;,&quot;itemData&quot;:{&quot;type&quot;:&quot;webpage&quot;,&quot;id&quot;:&quot;7ddd21e3-27da-3320-bc90-91f7be7cbcf2&quot;,&quot;title&quot;:&quot;Why Cybersecurity is Important for Businesses in 2023&quot;,&quot;author&quot;:[{&quot;family&quot;:&quot;cenacoreadmin&quot;,&quot;given&quot;:&quot;&quot;,&quot;parse-names&quot;:false,&quot;dropping-particle&quot;:&quot;&quot;,&quot;non-dropping-particle&quot;:&quot;&quot;}],&quot;container-title&quot;:&quot;Cenacore&quot;,&quot;accessed&quot;:{&quot;date-parts&quot;:[[2024,1,1]]},&quot;URL&quot;:&quot;https://cenacore.com/blog/cybersecurity/overview/why-cybersecurity-is-critical/cybersecurity-is-important-for-businesses/&quot;,&quot;issued&quot;:{&quot;date-parts&quot;:[[2023,5,5]]},&quot;container-title-short&quot;:&quot;&quot;},&quot;isTemporary&quot;:false}]},{&quot;citationID&quot;:&quot;MENDELEY_CITATION_03a23dc0-105f-42b5-bf1d-0b9db49fb0f1&quot;,&quot;properties&quot;:{&quot;noteIndex&quot;:0},&quot;isEdited&quot;:false,&quot;manualOverride&quot;:{&quot;isManuallyOverridden&quot;:false,&quot;citeprocText&quot;:&quot;[2]&quot;,&quot;manualOverrideText&quot;:&quot;&quot;},&quot;citationTag&quot;:&quot;MENDELEY_CITATION_v3_eyJjaXRhdGlvbklEIjoiTUVOREVMRVlfQ0lUQVRJT05fMDNhMjNkYzAtMTA1Zi00MmI1LWJmMWQtMGI5ZGI0OWZiMGYxIiwicHJvcGVydGllcyI6eyJub3RlSW5kZXgiOjB9LCJpc0VkaXRlZCI6ZmFsc2UsIm1hbnVhbE92ZXJyaWRlIjp7ImlzTWFudWFsbHlPdmVycmlkZGVuIjpmYWxzZSwiY2l0ZXByb2NUZXh0IjoiWzJdIiwibWFudWFsT3ZlcnJpZGVUZXh0IjoiIn0sImNpdGF0aW9uSXRlbXMiOlt7ImlkIjoiZWM3ODUxZTktNjQ3Ny0zMDAwLWE4ZWItZDdmMjA2NTU3M2Y0IiwiaXRlbURhdGEiOnsidHlwZSI6IndlYnBhZ2UiLCJpZCI6ImVjNzg1MWU5LTY0NzctMzAwMC1hOGViLWQ3ZjIwNjU1NzNmNCIsInRpdGxlIjoiVGhyZWF0IFJlcG9ydCAxM3RoIEphbnVhcnkgMjAyMyIsImF1dGhvciI6W3siZmFtaWx5IjoiTkNTQyIsImdpdmVuIjoiIiwicGFyc2UtbmFtZXMiOmZhbHNlLCJkcm9wcGluZy1wYXJ0aWNsZSI6IiIsIm5vbi1kcm9wcGluZy1wYXJ0aWNsZSI6IiJ9XSwiY29udGFpbmVyLXRpdGxlIjoiTmF0aW9uYWwgQ3liZXIgU2VjdXJpdHkgQ2VudHJlIiwiYWNjZXNzZWQiOnsiZGF0ZS1wYXJ0cyI6W1syMDI0LDEsMV1dfSwiVVJMIjoiaHR0cHM6Ly93d3cubmNzYy5nb3YudWsvcmVwb3J0L3RocmVhdC1yZXBvcnQtMTN0aC1qYW51YXJ5LTIwMjMiLCJpc3N1ZWQiOnsiZGF0ZS1wYXJ0cyI6W1syMDIzLDEsMTNdXX0sImNvbnRhaW5lci10aXRsZS1zaG9ydCI6IiJ9LCJpc1RlbXBvcmFyeSI6ZmFsc2V9XX0=&quot;,&quot;citationItems&quot;:[{&quot;id&quot;:&quot;ec7851e9-6477-3000-a8eb-d7f2065573f4&quot;,&quot;itemData&quot;:{&quot;type&quot;:&quot;webpage&quot;,&quot;id&quot;:&quot;ec7851e9-6477-3000-a8eb-d7f2065573f4&quot;,&quot;title&quot;:&quot;Threat Report 13th January 2023&quot;,&quot;author&quot;:[{&quot;family&quot;:&quot;NCSC&quot;,&quot;given&quot;:&quot;&quot;,&quot;parse-names&quot;:false,&quot;dropping-particle&quot;:&quot;&quot;,&quot;non-dropping-particle&quot;:&quot;&quot;}],&quot;container-title&quot;:&quot;National Cyber Security Centre&quot;,&quot;accessed&quot;:{&quot;date-parts&quot;:[[2024,1,1]]},&quot;URL&quot;:&quot;https://www.ncsc.gov.uk/report/threat-report-13th-january-2023&quot;,&quot;issued&quot;:{&quot;date-parts&quot;:[[2023,1,13]]},&quot;container-title-short&quot;:&quot;&quot;},&quot;isTemporary&quot;:false}]},{&quot;citationID&quot;:&quot;MENDELEY_CITATION_933b7d40-7480-4f71-a45c-b01ed739c084&quot;,&quot;properties&quot;:{&quot;noteIndex&quot;:0},&quot;isEdited&quot;:false,&quot;manualOverride&quot;:{&quot;isManuallyOverridden&quot;:false,&quot;citeprocText&quot;:&quot;[3]&quot;,&quot;manualOverrideText&quot;:&quot;&quot;},&quot;citationTag&quot;:&quot;MENDELEY_CITATION_v3_eyJjaXRhdGlvbklEIjoiTUVOREVMRVlfQ0lUQVRJT05fOTMzYjdkNDAtNzQ4MC00ZjcxLWE0NWMtYjAxZWQ3MzljMDg0IiwicHJvcGVydGllcyI6eyJub3RlSW5kZXgiOjB9LCJpc0VkaXRlZCI6ZmFsc2UsIm1hbnVhbE92ZXJyaWRlIjp7ImlzTWFudWFsbHlPdmVycmlkZGVuIjpmYWxzZSwiY2l0ZXByb2NUZXh0IjoiWzNdIiwibWFudWFsT3ZlcnJpZGVUZXh0IjoiIn0sImNpdGF0aW9uSXRlbXMiOlt7ImlkIjoiMjJmZDRjNDYtMzI0Ni0zNDk4LWE4NzItMTNjNDIxZDViMTNkIiwiaXRlbURhdGEiOnsidHlwZSI6InJlcG9ydCIsImlkIjoiMjJmZDRjNDYtMzI0Ni0zNDk4LWE4NzItMTNjNDIxZDViMTNkIiwidGl0bGUiOiJJTVBPUlRBTkNFIEdVSURFTElORVMgT0YgQ09SUE9SQVRFIFNFQ1VSSVRZIE92ZXJ2aWV3IG9mIHRoZSBJbXBvcnRhbmNlIG9mIENvcnBvcmF0ZSBTZWN1cml0eSBpbiBidXNpbmVzcyBJTVBPUlRBTkNFIEdVSURFTElORVMgT0YgQ09SUE9SQVRFIFNFQ1VSSVRZIDIiLCJhdXRob3IiOlt7ImZhbWlseSI6Ik11a2hlcmplZSIsImdpdmVuIjoiU291cmF2IiwicGFyc2UtbmFtZXMiOmZhbHNlLCJkcm9wcGluZy1wYXJ0aWNsZSI6IiIsIm5vbi1kcm9wcGluZy1wYXJ0aWNsZSI6IiJ9XSwiYWJzdHJhY3QiOiJUaGlzIGFydGljbGUgZ2l2ZXMgYW4gb3ZlcnZpZXcgb2YgdGhlIGltcG9ydGFuY2Ugb2YgY29ycG9yYXRlIHNlY3VyaXR5IGluIHRvZGF5J3MgYnVzaW5lc3MuIEluZm9ybWF0aW9uIHNlY3VyaXR5IGhhcyBzdG9vZCBvdXQgYXMgcGFyYW1vdW50IGltcG9ydGFuY2UgdG8gb3JnYW5pemF0aW9ucy4gVGhlIHNlY3VyaXR5IG9mIGFueSBzeXN0ZW0gYW5kIHBlb3BsZSBjb250aW51ZXMgdG8gcmVtYWluIGEgdG9wIHByaW9yaXR5IGZvciB0aGUgY29tcGFueS4gSW4gZXZlcnkgb3JnYW5pemF0aW9uIG9yIGJ1c2luZXNzLCB0aGUgZW1wbG95ZWVzIGNhbiBwb3NzaWJseSByZXByZXNlbnQgdGhlaXIgb3JnYW5pemF0aW9ucyB0byBlbm9ybW91cyBhbW91bnRzIG9mIGN5YmVyIHJpc2tzLiBFdmVyeSBlbXBsb3llZSBpbiB0aGUgb3JnYW5pemF0aW9uIGhhdmUgYWNjb3VudGFiaWxpdHkgdG8gcmVtYWluIHZpZ2lsYW50IGFuZCBwcm9wZXJseSByZXNwb25kIHRvIHNlY3VyaXR5IHRocmVhdHMgYXMgdGhleSBhcmlzZS4gSW4gdG9kYXkncyBidXN5IFdvcmxkLCBldmVyeSBjb3Jwb3JhdGUgc2VjdXJpdHkgaXMgZm9jdXNpbmcgb24gZW5zdXJpbmcgdGhhdCB0aGV5IHNlY3VyZSB0aGVpciBjdXN0b21lcnMsIGZhY2lsaXRpZXMsIHN5c3RlbXMgYW5kIGVuc3VyZSB0aGF0IHRoZXkgYXJlIGRlc2lnbmluZyBzZWN1cml0eSBpbnRvIHRoZWlyIGNsaWVudCBzb2x1dGlvbnMuIEZldyBrZXkgaW5pdGlhdGl2ZXMgaW5jbHVkZSBjb2xsYWJvcmF0aW5nIHdpdGggdGhlIElUIG9yZ2FuaXphdGlvbiBvbiBmb3VuZGF0aW9uYWwgcHJvamVjdHMgc3VjaCBhcyBzZWN1cmluZyByZW1vdGUgYWNjZXNzLCB0cmFuc2Zvcm1pbmcgdGhlIGlkZW50aXR5IGFuZCBhY2Nlc3MgYWRtaW5pc3RyYXRpb24gc2VydmljZXMgYW5kIGltcHJvdmluZyB0aGUgaWRlbnRpZmljYXRpb24gYW5kIHJlbWVkaWF0aW9uIG9mIHZ1bG5lcmFiaWxpdGllcy4gQXMgd2Ugc2VlayB0byBwcm90ZWN0IHRoZSBjb21wYW55J3MgYnJhbmQgbmFtZSBhbmQgdGhlIGNsaWVudCdzIHRydXN0LCBpdCBpcyB2aXRhbGx5IGltcG9ydGFudCBmb3IgZXZlcnkgb3JnYW5pemF0aW9uIHRvIGNvbnNpZGVyIHNlY3VyaXR5IGEga2V5IHJlc3BvbnNpYmlsaXR5LiBXaGVuIG9yZ2FuaXphdGlvbnMgY2hvb3NlIHRvIGRpc3Jlc3BlY3Qgc2VjdXJpdHkgcG9saWNpZXMgJiBwcm9jZWR1cmVzLCB0aGUgb3JnYW5pemF0aW9uIGlzIGF0IGRhbmdlci4gVGhyb3VnaCB0aGUgb3JnYW5pemF0aW9uYWwgY29udHJvbCBsZW5zLCB0cmllZCB0byBleHBsYWluIHRoZSBjb3Jwb3JhdGUgc2VjdXJpdHkgcHJlY2F1dGlvbi10YWtpbmcgYmVoYXZpb3IuIEluIHRoaXMgYXJ0aWNsZSwgd2Ugd2lsbCBkaXNjdXNzIGhvdyB0aGUgc2VjdXJpdHkgYXR0YWNrIGhhcHBlbnMgYW5kIGhvdyBjYW4gaXQgYmUgcHJldmVudGVkLCBkYXRhIHNlY3VyaXR5IGFuZCBjeWJlcnNlY3VyaXR5LiIsImNvbnRhaW5lci10aXRsZS1zaG9ydCI6IiJ9LCJpc1RlbXBvcmFyeSI6ZmFsc2V9XX0=&quot;,&quot;citationItems&quot;:[{&quot;id&quot;:&quot;22fd4c46-3246-3498-a872-13c421d5b13d&quot;,&quot;itemData&quot;:{&quot;type&quot;:&quot;report&quot;,&quot;id&quot;:&quot;22fd4c46-3246-3498-a872-13c421d5b13d&quot;,&quot;title&quot;:&quot;IMPORTANCE GUIDELINES OF CORPORATE SECURITY Overview of the Importance of Corporate Security in business IMPORTANCE GUIDELINES OF CORPORATE SECURITY 2&quot;,&quot;author&quot;:[{&quot;family&quot;:&quot;Mukherjee&quot;,&quot;given&quot;:&quot;Sourav&quot;,&quot;parse-names&quot;:false,&quot;dropping-particle&quot;:&quot;&quot;,&quot;non-dropping-particle&quot;:&quot;&quot;}],&quot;abstract&quot;:&quot;This article gives an overview of the importance of corporate security in today's business. Information security has stood out as paramount importance to organizations. The security of any system and people continues to remain a top priority for the company. In every organization or business, the employees can possibly represent their organizations to enormous amounts of cyber risks. Every employee in the organization have accountability to remain vigilant and properly respond to security threats as they arise. In today's busy World, every corporate security is focusing on ensuring that they secure their customers, facilities, systems and ensure that they are designing security into their client solutions. Few key initiatives include collaborating with the IT organization on foundational projects such as securing remote access, transforming the identity and access administration services and improving the identification and remediation of vulnerabilities. As we seek to protect the company's brand name and the client's trust, it is vitally important for every organization to consider security a key responsibility. When organizations choose to disrespect security policies &amp; procedures, the organization is at danger. Through the organizational control lens, tried to explain the corporate security precaution-taking behavior. In this article, we will discuss how the security attack happens and how can it be prevented, data security and cybersecurity.&quot;,&quot;container-title-short&quot;:&quot;&quot;},&quot;isTemporary&quot;:false}]},{&quot;citationID&quot;:&quot;MENDELEY_CITATION_19770235-eced-4d27-983c-84d41525039e&quot;,&quot;properties&quot;:{&quot;noteIndex&quot;:0},&quot;isEdited&quot;:false,&quot;manualOverride&quot;:{&quot;isManuallyOverridden&quot;:false,&quot;citeprocText&quot;:&quot;[4]&quot;,&quot;manualOverrideText&quot;:&quot;&quot;},&quot;citationTag&quot;:&quot;MENDELEY_CITATION_v3_eyJjaXRhdGlvbklEIjoiTUVOREVMRVlfQ0lUQVRJT05fMTk3NzAyMzUtZWNlZC00ZDI3LTk4M2MtODRkNDE1MjUwMzllIiwicHJvcGVydGllcyI6eyJub3RlSW5kZXgiOjB9LCJpc0VkaXRlZCI6ZmFsc2UsIm1hbnVhbE92ZXJyaWRlIjp7ImlzTWFudWFsbHlPdmVycmlkZGVuIjpmYWxzZSwiY2l0ZXByb2NUZXh0IjoiWzRdIiwibWFudWFsT3ZlcnJpZGVUZXh0IjoiIn0sImNpdGF0aW9uSXRlbXMiOlt7ImlkIjoiMWFiMzg5NmItOGRlMy0zOTRmLTliYWUtNGM3Y2FkMWRjZjhjIiwiaXRlbURhdGEiOnsidHlwZSI6IndlYnBhZ2UiLCJpZCI6IjFhYjM4OTZiLThkZTMtMzk0Zi05YmFlLTRjN2NhZDFkY2Y4YyIsInRpdGxlIjoiVGhlIGV2b2x1dGlvbiBvZiBJVElMOiBIb3cgdGhlIGZyYW1ld29yayBoYXMgcmVzaGFwZWQgSVQgc2VydmljZSBtYW5hZ2VtZW50IiwiYXV0aG9yIjpbeyJmYW1pbHkiOiInSXJ3aW4iLCJnaXZlbiI6Ikx1a2UnIiwicGFyc2UtbmFtZXMiOmZhbHNlLCJkcm9wcGluZy1wYXJ0aWNsZSI6IiIsIm5vbi1kcm9wcGluZy1wYXJ0aWNsZSI6IiJ9XSwiY29udGFpbmVyLXRpdGxlIjoiSVRHb3Zlcm5hbmNlIiwiYWNjZXNzZWQiOnsiZGF0ZS1wYXJ0cyI6W1syMDI0LDEsMV1dfSwiVVJMIjoiaHR0cHM6Ly93d3cuaXRnb3Zlcm5hbmNlLmV1L2Jsb2cvZW4vdGhlLWV2b2x1dGlvbi1vZi1pdGlsLWhvdy10aGUtZnJhbWV3b3JrLWhhcy1yZXNoYXBlZC1pdC1zZXJ2aWNlLW1hbmFnZW1lbnQjOn46dGV4dD1BJTIwYnJpZWYlMjBoaXN0b3J5JTIwb2YlMjBJVElMJnRleHQ9VGhlJTIwbmFtZSUyMHdhcyUyMG9yaWdpbmFsbHklMjBhbix0byUyMG1vcmUlMjB0aGFuJTIwMzAlMjB2b2x1bWVzLiIsImlzc3VlZCI6eyJkYXRlLXBhcnRzIjpbWzIwMTksMTAsMjhdXX0sImNvbnRhaW5lci10aXRsZS1zaG9ydCI6IiJ9LCJpc1RlbXBvcmFyeSI6ZmFsc2V9XX0=&quot;,&quot;citationItems&quot;:[{&quot;id&quot;:&quot;1ab3896b-8de3-394f-9bae-4c7cad1dcf8c&quot;,&quot;itemData&quot;:{&quot;type&quot;:&quot;webpage&quot;,&quot;id&quot;:&quot;1ab3896b-8de3-394f-9bae-4c7cad1dcf8c&quot;,&quot;title&quot;:&quot;The evolution of ITIL: How the framework has reshaped IT service management&quot;,&quot;author&quot;:[{&quot;family&quot;:&quot;'Irwin&quot;,&quot;given&quot;:&quot;Luke'&quot;,&quot;parse-names&quot;:false,&quot;dropping-particle&quot;:&quot;&quot;,&quot;non-dropping-particle&quot;:&quot;&quot;}],&quot;container-title&quot;:&quot;ITGovernance&quot;,&quot;accessed&quot;:{&quot;date-parts&quot;:[[2024,1,1]]},&quot;URL&quot;:&quot;https://www.itgovernance.eu/blog/en/the-evolution-of-itil-how-the-framework-has-reshaped-it-service-management#:~:text=A%20brief%20history%20of%20ITIL&amp;text=The%20name%20was%20originally%20an,to%20more%20than%2030%20volumes.&quot;,&quot;issued&quot;:{&quot;date-parts&quot;:[[2019,10,28]]},&quot;container-title-short&quot;:&quot;&quot;},&quot;isTemporary&quot;:false}]},{&quot;citationID&quot;:&quot;MENDELEY_CITATION_5186cd49-948a-4455-b157-85d9d479f6f4&quot;,&quot;properties&quot;:{&quot;noteIndex&quot;:0},&quot;isEdited&quot;:false,&quot;manualOverride&quot;:{&quot;isManuallyOverridden&quot;:false,&quot;citeprocText&quot;:&quot;[5]&quot;,&quot;manualOverrideText&quot;:&quot;&quot;},&quot;citationTag&quot;:&quot;MENDELEY_CITATION_v3_eyJjaXRhdGlvbklEIjoiTUVOREVMRVlfQ0lUQVRJT05fNTE4NmNkNDktOTQ4YS00NDU1LWIxNTctODVkOWQ0NzlmNmY0IiwicHJvcGVydGllcyI6eyJub3RlSW5kZXgiOjB9LCJpc0VkaXRlZCI6ZmFsc2UsIm1hbnVhbE92ZXJyaWRlIjp7ImlzTWFudWFsbHlPdmVycmlkZGVuIjpmYWxzZSwiY2l0ZXByb2NUZXh0IjoiWzVdIiwibWFudWFsT3ZlcnJpZGVUZXh0IjoiIn0sImNpdGF0aW9uSXRlbXMiOlt7ImlkIjoiZDY5MzM5NzQtZWY0Yi0zMzIyLTlmNjEtNWYyZDAzYTIyNGVmIiwiaXRlbURhdGEiOnsidHlwZSI6InJlcG9ydCIsImlkIjoiZDY5MzM5NzQtZWY0Yi0zMzIyLTlmNjEtNWYyZDAzYTIyNGVmIiwidGl0bGUiOiJVc2luZyBJVElMIHRvIEltcHJvdmUgSVQgU2VydmljZXMiLCJhdXRob3IiOlt7ImZhbWlseSI6IkR1ZmZ5IiwiZ2l2ZW4iOiJLZXZpbiBQIiwicGFyc2UtbmFtZXMiOmZhbHNlLCJkcm9wcGluZy1wYXJ0aWNsZSI6IiIsIm5vbi1kcm9wcGluZy1wYXJ0aWNsZSI6IiJ9LHsiZmFtaWx5IjoiRGVuaXNvbiIsImdpdmVuIjoiQmFyYmFyYSBCIiwicGFyc2UtbmFtZXMiOmZhbHNlLCJkcm9wcGluZy1wYXJ0aWNsZSI6IiIsIm5vbi1kcm9wcGluZy1wYXJ0aWNsZSI6IiJ9XSwiVVJMIjoiaHR0cDovL2Fpc2VsLmFpc25ldC5vcmcvYW1jaXMyMDA4LzMiLCJpc3N1ZWQiOnsiZGF0ZS1wYXJ0cyI6W1syMDA4XV19LCJhYnN0cmFjdCI6IlRoaXMgcGFwZXIgZXhhbWluZXMgdGhlIGFkb3B0aW9uIGFuZCBpbXBsZW1lbnRhdGlvbiBvZiB0aGUgSW5mb3JtYXRpb24gVGVjaG5vbG9neSBJbmZyYXN0cnVjdHVyZSBMaWJyYXJ5IChJVElMKS4gU3BlY2lmaWNhbGx5LCBpbnRlcnZpZXdzIHdpdGggYSBDSU8sIGFzIHdlbGwgYXMgbGl0ZXJhdHVyZSBmcm9tIHRoZSBJVElMIE9mZmljaWFsIHNpdGUgYW5kIGZyb20gdGhlIHByYWN0aXRpb25lcidzIGpvdXJuYWxzIGFyZSBjb25zdWx0ZWQgaW4gb3JkZXIgdG8gZGV0ZXJtaW5lIHdoZXRoZXIgdGhlIGJlc3QgcHJhY3RpY2VzIGNvbnRhaW5lZCBpbiB0aGUgSVRJTCBmcmFtZXdvcmsgbWF5IGltcHJvdmUgdGhlIG1hbmFnZW1lbnQgb2YgaW5mb3JtYXRpb24gdGVjaG5vbG9neSAoSVQpIHNlcnZpY2VzLCBhcyB3ZWxsIGFzIGFzc2lzdCBpbiBwcm9tb3RpbmcgdGhlIGFsaWdubWVudCBvZiBCdXNpbmVzcyBhbmQgdGhlIElUIEZ1bmN0aW9uIHdpdGhpbiB0aGUgb3JnYW5pemF0aW9uLiBBIGNvbmNlcHR1YWwgbW9kZWwgaXMgcHJvcG9zZWQgd2hpY2ggcHJvcG9zZXMgYSB0d28td2F5IHJlbGF0aW9uc2hpcCBiZXR3ZWVuIElUIGFuZCB0aGUgcHJvdmlzaW9uIG9mIElUIFNlcnZpY2VzLCB3aXRoIElUSUwgcG9zaXRpb25lZCBhcyBhbiBpbnRlcnZlbmluZyB2YXJpYWJsZS4iLCJjb250YWluZXItdGl0bGUtc2hvcnQiOiIifSwiaXNUZW1wb3JhcnkiOmZhbHNlfV19&quot;,&quot;citationItems&quot;:[{&quot;id&quot;:&quot;d6933974-ef4b-3322-9f61-5f2d03a224ef&quot;,&quot;itemData&quot;:{&quot;type&quot;:&quot;report&quot;,&quot;id&quot;:&quot;d6933974-ef4b-3322-9f61-5f2d03a224ef&quot;,&quot;title&quot;:&quot;Using ITIL to Improve IT Services&quot;,&quot;author&quot;:[{&quot;family&quot;:&quot;Duffy&quot;,&quot;given&quot;:&quot;Kevin P&quot;,&quot;parse-names&quot;:false,&quot;dropping-particle&quot;:&quot;&quot;,&quot;non-dropping-particle&quot;:&quot;&quot;},{&quot;family&quot;:&quot;Denison&quot;,&quot;given&quot;:&quot;Barbara B&quot;,&quot;parse-names&quot;:false,&quot;dropping-particle&quot;:&quot;&quot;,&quot;non-dropping-particle&quot;:&quot;&quot;}],&quot;URL&quot;:&quot;http://aisel.aisnet.org/amcis2008/3&quot;,&quot;issued&quot;:{&quot;date-parts&quot;:[[2008]]},&quot;abstract&quot;:&quot;This paper examines the adoption and implementation of the Information Technology Infrastructure Library (ITIL). Specifically, interviews with a CIO, as well as literature from the ITIL Official site and from the practitioner's journals are consulted in order to determine whether the best practices contained in the ITIL framework may improve the management of information technology (IT) services, as well as assist in promoting the alignment of Business and the IT Function within the organization. A conceptual model is proposed which proposes a two-way relationship between IT and the provision of IT Services, with ITIL positioned as an intervening variable.&quot;,&quot;container-title-short&quot;:&quot;&quot;},&quot;isTemporary&quot;:false}]},{&quot;citationID&quot;:&quot;MENDELEY_CITATION_365eca32-5ba6-4c40-a025-854d6757f296&quot;,&quot;properties&quot;:{&quot;noteIndex&quot;:0},&quot;isEdited&quot;:false,&quot;manualOverride&quot;:{&quot;isManuallyOverridden&quot;:false,&quot;citeprocText&quot;:&quot;[6]&quot;,&quot;manualOverrideText&quot;:&quot;&quot;},&quot;citationTag&quot;:&quot;MENDELEY_CITATION_v3_eyJjaXRhdGlvbklEIjoiTUVOREVMRVlfQ0lUQVRJT05fMzY1ZWNhMzItNWJhNi00YzQwLWEwMjUtODU0ZDY3NTdmMjk2IiwicHJvcGVydGllcyI6eyJub3RlSW5kZXgiOjB9LCJpc0VkaXRlZCI6ZmFsc2UsIm1hbnVhbE92ZXJyaWRlIjp7ImlzTWFudWFsbHlPdmVycmlkZGVuIjpmYWxzZSwiY2l0ZXByb2NUZXh0IjoiWzZdIiwibWFudWFsT3ZlcnJpZGVUZXh0IjoiIn0sImNpdGF0aW9uSXRlbXMiOlt7ImlkIjoiYmEwM2FlM2QtNzQyYy0zMGZmLTgwZTItOWRiMTZjNjRhNGUzIiwiaXRlbURhdGEiOnsidHlwZSI6IndlYnBhZ2UiLCJpZCI6ImJhMDNhZTNkLTc0MmMtMzBmZi04MGUyLTlkYjE2YzY0YTRlMyIsInRpdGxlIjoiSVRJTCBQcm9jZXNzZXMgTGlzdCDigJMgMjYgSVRJTCBQcm9jZXNzZXMgYW5kIDUgSVRJTCBTZXJ2aWNlIExpZmVjeWNsZSBTdGFnZXMiLCJhdXRob3IiOlt7ImZhbWlseSI6Ik5hbmRpbmkiLCJnaXZlbiI6IiIsInBhcnNlLW5hbWVzIjpmYWxzZSwiZHJvcHBpbmctcGFydGljbGUiOiIiLCJub24tZHJvcHBpbmctcGFydGljbGUiOiIifV0sImNvbnRhaW5lci10aXRsZSI6IlNwcmludFplYWwiLCJhY2Nlc3NlZCI6eyJkYXRlLXBhcnRzIjpbWzIwMjQsMSwyXV19LCJVUkwiOiJodHRwczovL3d3dy5zcHJpbnR6ZWFsLmNvbS9ibG9nL2l0aWwtcHJvY2Vzc2VzIiwiaXNzdWVkIjp7ImRhdGUtcGFydHMiOltbMjAyMyw5LDMwXV19LCJjb250YWluZXItdGl0bGUtc2hvcnQiOiIifSwiaXNUZW1wb3JhcnkiOmZhbHNlfV19&quot;,&quot;citationItems&quot;:[{&quot;id&quot;:&quot;ba03ae3d-742c-30ff-80e2-9db16c64a4e3&quot;,&quot;itemData&quot;:{&quot;type&quot;:&quot;webpage&quot;,&quot;id&quot;:&quot;ba03ae3d-742c-30ff-80e2-9db16c64a4e3&quot;,&quot;title&quot;:&quot;ITIL Processes List – 26 ITIL Processes and 5 ITIL Service Lifecycle Stages&quot;,&quot;author&quot;:[{&quot;family&quot;:&quot;Nandini&quot;,&quot;given&quot;:&quot;&quot;,&quot;parse-names&quot;:false,&quot;dropping-particle&quot;:&quot;&quot;,&quot;non-dropping-particle&quot;:&quot;&quot;}],&quot;container-title&quot;:&quot;SprintZeal&quot;,&quot;accessed&quot;:{&quot;date-parts&quot;:[[2024,1,2]]},&quot;URL&quot;:&quot;https://www.sprintzeal.com/blog/itil-processes&quot;,&quot;issued&quot;:{&quot;date-parts&quot;:[[2023,9,30]]},&quot;container-title-short&quot;:&quot;&quot;},&quot;isTemporary&quot;:false}]},{&quot;citationID&quot;:&quot;MENDELEY_CITATION_4cd8981d-82a5-410c-bdda-3b1f6c958fb9&quot;,&quot;properties&quot;:{&quot;noteIndex&quot;:0},&quot;isEdited&quot;:false,&quot;manualOverride&quot;:{&quot;isManuallyOverridden&quot;:false,&quot;citeprocText&quot;:&quot;[7]&quot;,&quot;manualOverrideText&quot;:&quot;&quot;},&quot;citationTag&quot;:&quot;MENDELEY_CITATION_v3_eyJjaXRhdGlvbklEIjoiTUVOREVMRVlfQ0lUQVRJT05fNGNkODk4MWQtODJhNS00MTBjLWJkZGEtM2IxZjZjOTU4ZmI5IiwicHJvcGVydGllcyI6eyJub3RlSW5kZXgiOjB9LCJpc0VkaXRlZCI6ZmFsc2UsIm1hbnVhbE92ZXJyaWRlIjp7ImlzTWFudWFsbHlPdmVycmlkZGVuIjpmYWxzZSwiY2l0ZXByb2NUZXh0IjoiWzddIiwibWFudWFsT3ZlcnJpZGVUZXh0IjoiIn0sImNpdGF0aW9uSXRlbXMiOlt7ImlkIjoiMjcwNmI5NzAtN2FjOC0zZjUyLWI1NzYtMDZiN2M4YWRiODc1IiwiaXRlbURhdGEiOnsidHlwZSI6ImJvb2siLCJpZCI6IjI3MDZiOTcwLTdhYzgtM2Y1Mi1iNTc2LTA2YjdjOGFkYjg3NSIsInRpdGxlIjoiVGhlIE9mZmljaWFsIEludHJvZHVjdGlvbiB0byB0aGUgSVRJTCBTZXJ2aWNlIExpZmVjeWNsZSIsImF1dGhvciI6W3siZmFtaWx5IjoiT0dDLU9mZmljZSBvZiBHb3Zlcm5tZW50IENvbW1lcmNlIiwiZ2l2ZW4iOiIiLCJwYXJzZS1uYW1lcyI6ZmFsc2UsImRyb3BwaW5nLXBhcnRpY2xlIjoiIiwibm9uLWRyb3BwaW5nLXBhcnRpY2xlIjoiIn1dLCJhY2Nlc3NlZCI6eyJkYXRlLXBhcnRzIjpbWzIwMjQsMSwxXV19LCJVUkwiOiJodHRwczovL2Jvb2tzLmdvb2dsZS5jby51ay9ib29rcz9obD1lbiZscj0maWQ9OXVMa01NcVJLcllDJm9pPWZuZCZwZz1QQTE5JmRxPWl0aWwrc2VydmljZStsaWZlY3ljbGUrc3RhZ2VzJm90cz1OYkhqZExpclNVJnNpZz1aME16NlRVNWhZd2JoWFhQN2ZyekZxQ3phRzgmcmVkaXJfZXNjPXkjdj1vbmVwYWdlJnE9aXRpbCUyMHNlcnZpY2UlMjBsaWZlY3ljbGUlMjBzdGFnZXMmZj1mYWxzZSIsImlzc3VlZCI6eyJkYXRlLXBhcnRzIjpbWzIwMDddXX0sInB1Ymxpc2hlciI6IlRoZSBTdGF0aW9uYXJ5IE9mZmljZSIsImNvbnRhaW5lci10aXRsZS1zaG9ydCI6IiJ9LCJpc1RlbXBvcmFyeSI6ZmFsc2V9XX0=&quot;,&quot;citationItems&quot;:[{&quot;id&quot;:&quot;2706b970-7ac8-3f52-b576-06b7c8adb875&quot;,&quot;itemData&quot;:{&quot;type&quot;:&quot;book&quot;,&quot;id&quot;:&quot;2706b970-7ac8-3f52-b576-06b7c8adb875&quot;,&quot;title&quot;:&quot;The Official Introduction to the ITIL Service Lifecycle&quot;,&quot;author&quot;:[{&quot;family&quot;:&quot;OGC-Office of Government Commerce&quot;,&quot;given&quot;:&quot;&quot;,&quot;parse-names&quot;:false,&quot;dropping-particle&quot;:&quot;&quot;,&quot;non-dropping-particle&quot;:&quot;&quot;}],&quot;accessed&quot;:{&quot;date-parts&quot;:[[2024,1,1]]},&quot;URL&quot;:&quot;https://books.google.co.uk/books?hl=en&amp;lr=&amp;id=9uLkMMqRKrYC&amp;oi=fnd&amp;pg=PA19&amp;dq=itil+service+lifecycle+stages&amp;ots=NbHjdLirSU&amp;sig=Z0Mz6TU5hYwbhXXP7frzFqCzaG8&amp;redir_esc=y#v=onepage&amp;q=itil%20service%20lifecycle%20stages&amp;f=false&quot;,&quot;issued&quot;:{&quot;date-parts&quot;:[[2007]]},&quot;publisher&quot;:&quot;The Stationary Office&quot;,&quot;container-title-short&quot;:&quot;&quot;},&quot;isTemporary&quot;:false}]},{&quot;citationID&quot;:&quot;MENDELEY_CITATION_fbf4a2bc-d867-4636-a1c6-5911a61fdb47&quot;,&quot;properties&quot;:{&quot;noteIndex&quot;:0},&quot;isEdited&quot;:false,&quot;manualOverride&quot;:{&quot;isManuallyOverridden&quot;:false,&quot;citeprocText&quot;:&quot;[8]&quot;,&quot;manualOverrideText&quot;:&quot;&quot;},&quot;citationTag&quot;:&quot;MENDELEY_CITATION_v3_eyJjaXRhdGlvbklEIjoiTUVOREVMRVlfQ0lUQVRJT05fZmJmNGEyYmMtZDg2Ny00NjM2LWExYzYtNTkxMWE2MWZkYjQ3IiwicHJvcGVydGllcyI6eyJub3RlSW5kZXgiOjB9LCJpc0VkaXRlZCI6ZmFsc2UsIm1hbnVhbE92ZXJyaWRlIjp7ImlzTWFudWFsbHlPdmVycmlkZGVuIjpmYWxzZSwiY2l0ZXByb2NUZXh0IjoiWzhdIiwibWFudWFsT3ZlcnJpZGVUZXh0IjoiIn0sImNpdGF0aW9uSXRlbXMiOlt7ImlkIjoiNTljMWEwYjAtZmU0NS0zYmQ0LWI2ZWEtYWYxYjlmMWE3Y2YxIiwiaXRlbURhdGEiOnsidHlwZSI6ImFydGljbGUtam91cm5hbCIsImlkIjoiNTljMWEwYjAtZmU0NS0zYmQ0LWI2ZWEtYWYxYjlmMWE3Y2YxIiwidGl0bGUiOiJJU08vSUVDIDI3MDAwLCAyNzAwMSBhbmQgMjcwMDIgZm9yIEluZm9ybWF0aW9uIFNlY3VyaXR5IE1hbmFnZW1lbnQiLCJhdXRob3IiOlt7ImZhbWlseSI6IkRpc3RlcmVyIiwiZ2l2ZW4iOiJHZW9yZyIsInBhcnNlLW5hbWVzIjpmYWxzZSwiZHJvcHBpbmctcGFydGljbGUiOiIiLCJub24tZHJvcHBpbmctcGFydGljbGUiOiIifV0sImNvbnRhaW5lci10aXRsZSI6IkpvdXJuYWwgb2YgSW5mb3JtYXRpb24gU2VjdXJpdHkiLCJET0kiOiIxMC40MjM2L2ppcy4yMDEzLjQyMDExIiwiSVNTTiI6IjIxNTMtMTIzNCIsImlzc3VlZCI6eyJkYXRlLXBhcnRzIjpbWzIwMTNdXX0sInBhZ2UiOiI5Mi0xMDAiLCJhYnN0cmFjdCI6IldpdGggdGhlIGluY3JlYXNpbmcgc2lnbmlmaWNhbmNlIG9mIGluZm9ybWF0aW9uIHRlY2hub2xvZ3ksIHRoZXJlIGlzIGFuIHVyZ2VudCBuZWVkIGZvciBhZGVxdWF0ZSBtZWFzdXJlcyBvZiBpbmZvcm1hLXRpb24gc2VjdXJpdHkuIFN5c3RlbWF0aWMgaW5mb3JtYXRpb24gc2VjdXJpdHkgbWFuYWdlbWVudCBpcyBvbmUgb2YgbW9zdCBpbXBvcnRhbnQgaW5pdGlhdGl2ZXMgZm9yIElUIG1hbmFnZW1lbnQuIEF0IGxlYXN0IHNpbmNlIHJlcG9ydHMgYWJvdXQgcHJpdmFjeSBhbmQgc2VjdXJpdHkgYnJlYWNoZXMsIGZyYXVkdWxlbnQgYWNjb3VudGluZyBwcmFjdGljZXMsIGFuZCBhdHRhY2tzIG9uIElUIHN5c3RlbXMgYXAtcGVhcmVkIGluIHB1YmxpYywgb3JnYW5pemF0aW9ucyBoYXZlIHJlY29nbml6ZWQgdGhlaXIgcmVzcG9uc2liaWxpdGllcyB0byBzYWZlZ3VhcmQgcGh5c2ljYWwgYW5kIGluZm9ybWF0aW9uIGFzc2V0cy4gU2UtY3VyaXR5IHN0YW5kYXJkcyBjYW4gYmUgdXNlZCBhcyBndWlkZWxpbmUgb3IgZnJhbWV3b3JrIHRvIGRldmVsb3AgYW5kIG1haW50YWluIGFuIGFkZXF1YXRlIGluZm9ybWF0aW9uIHNlY3VyaXR5IG1hbi1hZ2VtZW50IHN5c3RlbSAoSVNNUykuIFRoZSBzdGFuZGFyZHMgSVNPL0lFQyAyNzAwMCwgMjcwMDEgYW5kIDI3MDAyIGFyZSBpbnRlcm5hdGlvbmFsIHN0YW5kYXJkcyB0aGF0IGFyZSByZWNlaXZpbmcgZ3Jvd2luZyByZWNvZ25pdGlvbiBhbmQgYWRvcHRpb24uIFRoZXkgYXJlIHJlZmVycmVkIHRvIGFzIFwiIGNvbW1vbiBsYW5ndWFnZSBvZiBvcmdhbml6YXRpb25zIGFyb3VuZCB0aGUgd29ybGQgXCIgZm9yIGluZm9ybWF0aW9uIHNlY3VyaXR5IFsxXS4gV2l0aCBJU08vSUVDIDI3MDAxIGNvbXBhbmllcyBjYW4gaGF2ZSB0aGVpciBJU01TIGNlcnRpZmllZCBieSBhIHRoaXJkLXBhcnR5IG9yZ2FuaXphdGlvbiBhbmQgdGh1cyBzaG93IHRoZWlyIGN1c3RvbWVycyBldmlkZW5jZSBvZiB0aGVpciBzZWN1cml0eSBtZWFzdXJlcy4iLCJwdWJsaXNoZXIiOiJTY2llbnRpZmljIFJlc2VhcmNoIFB1Ymxpc2hpbmcsIEluYywiLCJpc3N1ZSI6IjAyIiwidm9sdW1lIjoiMDQiLCJjb250YWluZXItdGl0bGUtc2hvcnQiOiIifSwiaXNUZW1wb3JhcnkiOmZhbHNlfV19&quot;,&quot;citationItems&quot;:[{&quot;id&quot;:&quot;59c1a0b0-fe45-3bd4-b6ea-af1b9f1a7cf1&quot;,&quot;itemData&quot;:{&quot;type&quot;:&quot;article-journal&quot;,&quot;id&quot;:&quot;59c1a0b0-fe45-3bd4-b6ea-af1b9f1a7cf1&quot;,&quot;title&quot;:&quot;ISO/IEC 27000, 27001 and 27002 for Information Security Management&quot;,&quot;author&quot;:[{&quot;family&quot;:&quot;Disterer&quot;,&quot;given&quot;:&quot;Georg&quot;,&quot;parse-names&quot;:false,&quot;dropping-particle&quot;:&quot;&quot;,&quot;non-dropping-particle&quot;:&quot;&quot;}],&quot;container-title&quot;:&quot;Journal of Information Security&quot;,&quot;DOI&quot;:&quot;10.4236/jis.2013.42011&quot;,&quot;ISSN&quot;:&quot;2153-1234&quot;,&quot;issued&quot;:{&quot;date-parts&quot;:[[2013]]},&quot;page&quot;:&quot;92-100&quot;,&quot;abstract&quot;:&quot;With the increasing significance of information technology, there is an urgent need for adequate measures of informa-tion security. Systematic information security management is one of most important initiatives for IT management. At least since reports about privacy and security breaches, fraudulent accounting practices, and attacks on IT systems ap-peared in public, organizations have recognized their responsibilities to safeguard physical and information assets. Se-curity standards can be used as guideline or framework to develop and maintain an adequate information security man-agement system (ISMS). The standards ISO/IEC 27000, 27001 and 27002 are international standards that are receiving growing recognition and adoption. They are referred to as \&quot; common language of organizations around the world \&quot; for information security [1]. With ISO/IEC 27001 companies can have their ISMS certified by a third-party organization and thus show their customers evidence of their security measures.&quot;,&quot;publisher&quot;:&quot;Scientific Research Publishing, Inc,&quot;,&quot;issue&quot;:&quot;02&quot;,&quot;volume&quot;:&quot;04&quot;,&quot;container-title-short&quot;:&quot;&quot;},&quot;isTemporary&quot;:false}]},{&quot;citationID&quot;:&quot;MENDELEY_CITATION_f58be262-db3a-4ae1-9163-78f7fb6b7f7a&quot;,&quot;properties&quot;:{&quot;noteIndex&quot;:0},&quot;isEdited&quot;:false,&quot;manualOverride&quot;:{&quot;isManuallyOverridden&quot;:false,&quot;citeprocText&quot;:&quot;[9]&quot;,&quot;manualOverrideText&quot;:&quot;&quot;},&quot;citationTag&quot;:&quot;MENDELEY_CITATION_v3_eyJjaXRhdGlvbklEIjoiTUVOREVMRVlfQ0lUQVRJT05fZjU4YmUyNjItZGIzYS00YWUxLTkxNjMtNzhmN2ZiNmI3ZjdhIiwicHJvcGVydGllcyI6eyJub3RlSW5kZXgiOjB9LCJpc0VkaXRlZCI6ZmFsc2UsIm1hbnVhbE92ZXJyaWRlIjp7ImlzTWFudWFsbHlPdmVycmlkZGVuIjpmYWxzZSwiY2l0ZXByb2NUZXh0IjoiWzldIiwibWFudWFsT3ZlcnJpZGVUZXh0IjoiIn0sImNpdGF0aW9uSXRlbXMiOlt7ImlkIjoiMjliZGI2NzctOTc3MC0zODA0LWFiMzgtNDg1YTg3YTNlZjMwIiwiaXRlbURhdGEiOnsidHlwZSI6ImJvb2siLCJpZCI6IjI5YmRiNjc3LTk3NzAtMzgwNC1hYjM4LTQ4NWE4N2EzZWYzMCIsInRpdGxlIjoiSW1wbGVtZW50aW5nIEluZm9ybWF0aW9uIFNlY3VyaXR5IGJhc2VkIG9uIElTTyAyNzAwMS9JU08gMjcwMDIiLCJhdXRob3IiOlt7ImZhbWlseSI6IkNhbGRlciIsImdpdmVuIjoiQWxhbiIsInBhcnNlLW5hbWVzIjpmYWxzZSwiZHJvcHBpbmctcGFydGljbGUiOiIiLCJub24tZHJvcHBpbmctcGFydGljbGUiOiIifV0sImlzc3VlZCI6eyJkYXRlLXBhcnRzIjpbWzIwMDldXX0sInB1Ymxpc2hlciI6IlZhbiBIYXJlbiIsImNvbnRhaW5lci10aXRsZS1zaG9ydCI6IiJ9LCJpc1RlbXBvcmFyeSI6ZmFsc2V9XX0=&quot;,&quot;citationItems&quot;:[{&quot;id&quot;:&quot;29bdb677-9770-3804-ab38-485a87a3ef30&quot;,&quot;itemData&quot;:{&quot;type&quot;:&quot;book&quot;,&quot;id&quot;:&quot;29bdb677-9770-3804-ab38-485a87a3ef30&quot;,&quot;title&quot;:&quot;Implementing Information Security based on ISO 27001/ISO 27002&quot;,&quot;author&quot;:[{&quot;family&quot;:&quot;Calder&quot;,&quot;given&quot;:&quot;Alan&quot;,&quot;parse-names&quot;:false,&quot;dropping-particle&quot;:&quot;&quot;,&quot;non-dropping-particle&quot;:&quot;&quot;}],&quot;issued&quot;:{&quot;date-parts&quot;:[[2009]]},&quot;publisher&quot;:&quot;Van Haren&quot;,&quot;container-title-short&quot;:&quot;&quot;},&quot;isTemporary&quot;:false}]},{&quot;citationID&quot;:&quot;MENDELEY_CITATION_00043bb3-8316-4f71-a645-396250c5c9bc&quot;,&quot;properties&quot;:{&quot;noteIndex&quot;:0},&quot;isEdited&quot;:false,&quot;manualOverride&quot;:{&quot;isManuallyOverridden&quot;:false,&quot;citeprocText&quot;:&quot;[8], [9]&quot;,&quot;manualOverrideText&quot;:&quot;&quot;},&quot;citationTag&quot;:&quot;MENDELEY_CITATION_v3_eyJjaXRhdGlvbklEIjoiTUVOREVMRVlfQ0lUQVRJT05fMDAwNDNiYjMtODMxNi00ZjcxLWE2NDUtMzk2MjUwYzVjOWJjIiwicHJvcGVydGllcyI6eyJub3RlSW5kZXgiOjB9LCJpc0VkaXRlZCI6ZmFsc2UsIm1hbnVhbE92ZXJyaWRlIjp7ImlzTWFudWFsbHlPdmVycmlkZGVuIjpmYWxzZSwiY2l0ZXByb2NUZXh0IjoiWzhdLCBbOV0iLCJtYW51YWxPdmVycmlkZVRleHQiOiIifSwiY2l0YXRpb25JdGVtcyI6W3siaWQiOiI1OWMxYTBiMC1mZTQ1LTNiZDQtYjZlYS1hZjFiOWYxYTdjZjEiLCJpdGVtRGF0YSI6eyJ0eXBlIjoiYXJ0aWNsZS1qb3VybmFsIiwiaWQiOiI1OWMxYTBiMC1mZTQ1LTNiZDQtYjZlYS1hZjFiOWYxYTdjZjEiLCJ0aXRsZSI6IklTTy9JRUMgMjcwMDAsIDI3MDAxIGFuZCAyNzAwMiBmb3IgSW5mb3JtYXRpb24gU2VjdXJpdHkgTWFuYWdlbWVudCIsImF1dGhvciI6W3siZmFtaWx5IjoiRGlzdGVyZXIiLCJnaXZlbiI6Ikdlb3JnIiwicGFyc2UtbmFtZXMiOmZhbHNlLCJkcm9wcGluZy1wYXJ0aWNsZSI6IiIsIm5vbi1kcm9wcGluZy1wYXJ0aWNsZSI6IiJ9XSwiY29udGFpbmVyLXRpdGxlIjoiSm91cm5hbCBvZiBJbmZvcm1hdGlvbiBTZWN1cml0eSIsIkRPSSI6IjEwLjQyMzYvamlzLjIwMTMuNDIwMTEiLCJJU1NOIjoiMjE1My0xMjM0IiwiaXNzdWVkIjp7ImRhdGUtcGFydHMiOltbMjAxM11dfSwicGFnZSI6IjkyLTEwMCIsImFic3RyYWN0IjoiV2l0aCB0aGUgaW5jcmVhc2luZyBzaWduaWZpY2FuY2Ugb2YgaW5mb3JtYXRpb24gdGVjaG5vbG9neSwgdGhlcmUgaXMgYW4gdXJnZW50IG5lZWQgZm9yIGFkZXF1YXRlIG1lYXN1cmVzIG9mIGluZm9ybWEtdGlvbiBzZWN1cml0eS4gU3lzdGVtYXRpYyBpbmZvcm1hdGlvbiBzZWN1cml0eSBtYW5hZ2VtZW50IGlzIG9uZSBvZiBtb3N0IGltcG9ydGFudCBpbml0aWF0aXZlcyBmb3IgSVQgbWFuYWdlbWVudC4gQXQgbGVhc3Qgc2luY2UgcmVwb3J0cyBhYm91dCBwcml2YWN5IGFuZCBzZWN1cml0eSBicmVhY2hlcywgZnJhdWR1bGVudCBhY2NvdW50aW5nIHByYWN0aWNlcywgYW5kIGF0dGFja3Mgb24gSVQgc3lzdGVtcyBhcC1wZWFyZWQgaW4gcHVibGljLCBvcmdhbml6YXRpb25zIGhhdmUgcmVjb2duaXplZCB0aGVpciByZXNwb25zaWJpbGl0aWVzIHRvIHNhZmVndWFyZCBwaHlzaWNhbCBhbmQgaW5mb3JtYXRpb24gYXNzZXRzLiBTZS1jdXJpdHkgc3RhbmRhcmRzIGNhbiBiZSB1c2VkIGFzIGd1aWRlbGluZSBvciBmcmFtZXdvcmsgdG8gZGV2ZWxvcCBhbmQgbWFpbnRhaW4gYW4gYWRlcXVhdGUgaW5mb3JtYXRpb24gc2VjdXJpdHkgbWFuLWFnZW1lbnQgc3lzdGVtIChJU01TKS4gVGhlIHN0YW5kYXJkcyBJU08vSUVDIDI3MDAwLCAyNzAwMSBhbmQgMjcwMDIgYXJlIGludGVybmF0aW9uYWwgc3RhbmRhcmRzIHRoYXQgYXJlIHJlY2VpdmluZyBncm93aW5nIHJlY29nbml0aW9uIGFuZCBhZG9wdGlvbi4gVGhleSBhcmUgcmVmZXJyZWQgdG8gYXMgXCIgY29tbW9uIGxhbmd1YWdlIG9mIG9yZ2FuaXphdGlvbnMgYXJvdW5kIHRoZSB3b3JsZCBcIiBmb3IgaW5mb3JtYXRpb24gc2VjdXJpdHkgWzFdLiBXaXRoIElTTy9JRUMgMjcwMDEgY29tcGFuaWVzIGNhbiBoYXZlIHRoZWlyIElTTVMgY2VydGlmaWVkIGJ5IGEgdGhpcmQtcGFydHkgb3JnYW5pemF0aW9uIGFuZCB0aHVzIHNob3cgdGhlaXIgY3VzdG9tZXJzIGV2aWRlbmNlIG9mIHRoZWlyIHNlY3VyaXR5IG1lYXN1cmVzLiIsInB1Ymxpc2hlciI6IlNjaWVudGlmaWMgUmVzZWFyY2ggUHVibGlzaGluZywgSW5jLCIsImlzc3VlIjoiMDIiLCJ2b2x1bWUiOiIwNCIsImNvbnRhaW5lci10aXRsZS1zaG9ydCI6IiJ9LCJpc1RlbXBvcmFyeSI6ZmFsc2V9LHsiaWQiOiIyOWJkYjY3Ny05NzcwLTM4MDQtYWIzOC00ODVhODdhM2VmMzAiLCJpdGVtRGF0YSI6eyJ0eXBlIjoiYm9vayIsImlkIjoiMjliZGI2NzctOTc3MC0zODA0LWFiMzgtNDg1YTg3YTNlZjMwIiwidGl0bGUiOiJJbXBsZW1lbnRpbmcgSW5mb3JtYXRpb24gU2VjdXJpdHkgYmFzZWQgb24gSVNPIDI3MDAxL0lTTyAyNzAwMiIsImF1dGhvciI6W3siZmFtaWx5IjoiQ2FsZGVyIiwiZ2l2ZW4iOiJBbGFuIiwicGFyc2UtbmFtZXMiOmZhbHNlLCJkcm9wcGluZy1wYXJ0aWNsZSI6IiIsIm5vbi1kcm9wcGluZy1wYXJ0aWNsZSI6IiJ9XSwiaXNzdWVkIjp7ImRhdGUtcGFydHMiOltbMjAwOV1dfSwicHVibGlzaGVyIjoiVmFuIEhhcmVuIiwiY29udGFpbmVyLXRpdGxlLXNob3J0IjoiIn0sImlzVGVtcG9yYXJ5IjpmYWxzZX1dfQ==&quot;,&quot;citationItems&quot;:[{&quot;id&quot;:&quot;59c1a0b0-fe45-3bd4-b6ea-af1b9f1a7cf1&quot;,&quot;itemData&quot;:{&quot;type&quot;:&quot;article-journal&quot;,&quot;id&quot;:&quot;59c1a0b0-fe45-3bd4-b6ea-af1b9f1a7cf1&quot;,&quot;title&quot;:&quot;ISO/IEC 27000, 27001 and 27002 for Information Security Management&quot;,&quot;author&quot;:[{&quot;family&quot;:&quot;Disterer&quot;,&quot;given&quot;:&quot;Georg&quot;,&quot;parse-names&quot;:false,&quot;dropping-particle&quot;:&quot;&quot;,&quot;non-dropping-particle&quot;:&quot;&quot;}],&quot;container-title&quot;:&quot;Journal of Information Security&quot;,&quot;DOI&quot;:&quot;10.4236/jis.2013.42011&quot;,&quot;ISSN&quot;:&quot;2153-1234&quot;,&quot;issued&quot;:{&quot;date-parts&quot;:[[2013]]},&quot;page&quot;:&quot;92-100&quot;,&quot;abstract&quot;:&quot;With the increasing significance of information technology, there is an urgent need for adequate measures of informa-tion security. Systematic information security management is one of most important initiatives for IT management. At least since reports about privacy and security breaches, fraudulent accounting practices, and attacks on IT systems ap-peared in public, organizations have recognized their responsibilities to safeguard physical and information assets. Se-curity standards can be used as guideline or framework to develop and maintain an adequate information security man-agement system (ISMS). The standards ISO/IEC 27000, 27001 and 27002 are international standards that are receiving growing recognition and adoption. They are referred to as \&quot; common language of organizations around the world \&quot; for information security [1]. With ISO/IEC 27001 companies can have their ISMS certified by a third-party organization and thus show their customers evidence of their security measures.&quot;,&quot;publisher&quot;:&quot;Scientific Research Publishing, Inc,&quot;,&quot;issue&quot;:&quot;02&quot;,&quot;volume&quot;:&quot;04&quot;,&quot;container-title-short&quot;:&quot;&quot;},&quot;isTemporary&quot;:false},{&quot;id&quot;:&quot;29bdb677-9770-3804-ab38-485a87a3ef30&quot;,&quot;itemData&quot;:{&quot;type&quot;:&quot;book&quot;,&quot;id&quot;:&quot;29bdb677-9770-3804-ab38-485a87a3ef30&quot;,&quot;title&quot;:&quot;Implementing Information Security based on ISO 27001/ISO 27002&quot;,&quot;author&quot;:[{&quot;family&quot;:&quot;Calder&quot;,&quot;given&quot;:&quot;Alan&quot;,&quot;parse-names&quot;:false,&quot;dropping-particle&quot;:&quot;&quot;,&quot;non-dropping-particle&quot;:&quot;&quot;}],&quot;issued&quot;:{&quot;date-parts&quot;:[[2009]]},&quot;publisher&quot;:&quot;Van Haren&quot;,&quot;container-title-short&quot;:&quot;&quot;},&quot;isTemporary&quot;:false}]},{&quot;citationID&quot;:&quot;MENDELEY_CITATION_aa988a49-f8c9-40e3-9ecb-8cbc62f91f1a&quot;,&quot;properties&quot;:{&quot;noteIndex&quot;:0},&quot;isEdited&quot;:false,&quot;manualOverride&quot;:{&quot;isManuallyOverridden&quot;:false,&quot;citeprocText&quot;:&quot;[10]&quot;,&quot;manualOverrideText&quot;:&quot;&quot;},&quot;citationTag&quot;:&quot;MENDELEY_CITATION_v3_eyJjaXRhdGlvbklEIjoiTUVOREVMRVlfQ0lUQVRJT05fYWE5ODhhNDktZjhjOS00MGUzLTllY2ItOGNiYzYyZjkxZjFhIiwicHJvcGVydGllcyI6eyJub3RlSW5kZXgiOjB9LCJpc0VkaXRlZCI6ZmFsc2UsIm1hbnVhbE92ZXJyaWRlIjp7ImlzTWFudWFsbHlPdmVycmlkZGVuIjpmYWxzZSwiY2l0ZXByb2NUZXh0IjoiWzEwXSIsIm1hbnVhbE92ZXJyaWRlVGV4dCI6IiJ9LCJjaXRhdGlvbkl0ZW1zIjpbeyJpZCI6ImZiMzc1MDM3LWJhZTctM2ZkYi05N2NjLTk0YmFiNjk3OWMzZCIsIml0ZW1EYXRhIjp7InR5cGUiOiJhcnRpY2xlLWpvdXJuYWwiLCJpZCI6ImZiMzc1MDM3LWJhZTctM2ZkYi05N2NjLTk0YmFiNjk3OWMzZCIsInRpdGxlIjoiSVNPIDI3MDAxIHJpc2sgbWFuYWdlbWVudCBhbmQgY29tcGxpYW5jZS4iLCJhdXRob3IiOlt7ImZhbWlseSI6IkJyZW5uZXIiLCJnaXZlbiI6IkpvZWwiLCJwYXJzZS1uYW1lcyI6ZmFsc2UsImRyb3BwaW5nLXBhcnRpY2xlIjoiIiwibm9uLWRyb3BwaW5nLXBhcnRpY2xlIjoiIn1dLCJjb250YWluZXItdGl0bGUiOiJSaXNrIE1hbmFnZW1lbnQoVm9sLiA1NCwgSXNzdWUgMSkiLCJpc3N1ZWQiOnsiZGF0ZS1wYXJ0cyI6W1syMDA3LDFdXX0sImlzc3VlIjoiMSIsImNvbnRhaW5lci10aXRsZS1zaG9ydCI6IiJ9LCJpc1RlbXBvcmFyeSI6ZmFsc2V9XX0=&quot;,&quot;citationItems&quot;:[{&quot;id&quot;:&quot;fb375037-bae7-3fdb-97cc-94bab6979c3d&quot;,&quot;itemData&quot;:{&quot;type&quot;:&quot;article-journal&quot;,&quot;id&quot;:&quot;fb375037-bae7-3fdb-97cc-94bab6979c3d&quot;,&quot;title&quot;:&quot;ISO 27001 risk management and compliance.&quot;,&quot;author&quot;:[{&quot;family&quot;:&quot;Brenner&quot;,&quot;given&quot;:&quot;Joel&quot;,&quot;parse-names&quot;:false,&quot;dropping-particle&quot;:&quot;&quot;,&quot;non-dropping-particle&quot;:&quot;&quot;}],&quot;container-title&quot;:&quot;Risk Management(Vol. 54, Issue 1)&quot;,&quot;issued&quot;:{&quot;date-parts&quot;:[[2007,1]]},&quot;issue&quot;:&quot;1&quot;,&quot;container-title-short&quot;:&quot;&quot;},&quot;isTemporary&quot;:false}]},{&quot;citationID&quot;:&quot;MENDELEY_CITATION_d189488c-7e12-4051-a6a2-84ffff8e04b9&quot;,&quot;properties&quot;:{&quot;noteIndex&quot;:0},&quot;isEdited&quot;:false,&quot;manualOverride&quot;:{&quot;isManuallyOverridden&quot;:false,&quot;citeprocText&quot;:&quot;[11]&quot;,&quot;manualOverrideText&quot;:&quot;&quot;},&quot;citationTag&quot;:&quot;MENDELEY_CITATION_v3_eyJjaXRhdGlvbklEIjoiTUVOREVMRVlfQ0lUQVRJT05fZDE4OTQ4OGMtN2UxMi00MDUxLWE2YTItODRmZmZmOGUwNGI5IiwicHJvcGVydGllcyI6eyJub3RlSW5kZXgiOjB9LCJpc0VkaXRlZCI6ZmFsc2UsIm1hbnVhbE92ZXJyaWRlIjp7ImlzTWFudWFsbHlPdmVycmlkZGVuIjpmYWxzZSwiY2l0ZXByb2NUZXh0IjoiWzExXSIsIm1hbnVhbE92ZXJyaWRlVGV4dCI6IiJ9LCJjaXRhdGlvbkl0ZW1zIjpbeyJpZCI6IjgwMjUwM2Y1LTU0NTItM2QxYi05NjlhLTM5ZjFhNTNlMjIzMiIsIml0ZW1EYXRhIjp7InR5cGUiOiJ3ZWJwYWdlIiwiaWQiOiI4MDI1MDNmNS01NDUyLTNkMWItOTY5YS0zOWYxYTUzZTIyMzIiLCJ0aXRsZSI6Ik5JU1QgQ1lCRVJTRUNVUklUWSBGUkFNRVdPUksiLCJhdXRob3IiOlt7ImZhbWlseSI6Ik5hdGlvbmFsIEluc3RpdHV0ZSBvZiBTdGFuZGFyZHMgYW5kIFRlY2hub2xvZ3kiLCJnaXZlbiI6IiIsInBhcnNlLW5hbWVzIjpmYWxzZSwiZHJvcHBpbmctcGFydGljbGUiOiIiLCJub24tZHJvcHBpbmctcGFydGljbGUiOiIifV0sImNvbnRhaW5lci10aXRsZSI6Ik4vQSIsImFjY2Vzc2VkIjp7ImRhdGUtcGFydHMiOltbMjAyNCwxLDRdXX0sIlVSTCI6Imh0dHBzOi8vd3d3Lm5pc3QuZ292L2N5YmVyZnJhbWV3b3JrIiwiY29udGFpbmVyLXRpdGxlLXNob3J0IjoiIn0sImlzVGVtcG9yYXJ5IjpmYWxzZX1dfQ==&quot;,&quot;citationItems&quot;:[{&quot;id&quot;:&quot;802503f5-5452-3d1b-969a-39f1a53e2232&quot;,&quot;itemData&quot;:{&quot;type&quot;:&quot;webpage&quot;,&quot;id&quot;:&quot;802503f5-5452-3d1b-969a-39f1a53e2232&quot;,&quot;title&quot;:&quot;NIST CYBERSECURITY FRAMEWORK&quot;,&quot;author&quot;:[{&quot;family&quot;:&quot;National Institute of Standards and Technology&quot;,&quot;given&quot;:&quot;&quot;,&quot;parse-names&quot;:false,&quot;dropping-particle&quot;:&quot;&quot;,&quot;non-dropping-particle&quot;:&quot;&quot;}],&quot;container-title&quot;:&quot;N/A&quot;,&quot;accessed&quot;:{&quot;date-parts&quot;:[[2024,1,4]]},&quot;URL&quot;:&quot;https://www.nist.gov/cyberframework&quot;,&quot;container-title-short&quot;:&quot;&quot;},&quot;isTemporary&quot;:false}]},{&quot;citationID&quot;:&quot;MENDELEY_CITATION_14019e1a-712b-4c8e-bb8b-dc1a513b60a0&quot;,&quot;properties&quot;:{&quot;noteIndex&quot;:0},&quot;isEdited&quot;:false,&quot;manualOverride&quot;:{&quot;isManuallyOverridden&quot;:false,&quot;citeprocText&quot;:&quot;[12]&quot;,&quot;manualOverrideText&quot;:&quot;&quot;},&quot;citationTag&quot;:&quot;MENDELEY_CITATION_v3_eyJjaXRhdGlvbklEIjoiTUVOREVMRVlfQ0lUQVRJT05fMTQwMTllMWEtNzEyYi00YzhlLWJiOGItZGMxYTUxM2I2MGEwIiwicHJvcGVydGllcyI6eyJub3RlSW5kZXgiOjB9LCJpc0VkaXRlZCI6ZmFsc2UsIm1hbnVhbE92ZXJyaWRlIjp7ImlzTWFudWFsbHlPdmVycmlkZGVuIjpmYWxzZSwiY2l0ZXByb2NUZXh0IjoiWzEyXSIsIm1hbnVhbE92ZXJyaWRlVGV4dCI6IiJ9LCJjaXRhdGlvbkl0ZW1zIjpbeyJpZCI6Ijc2MzNkMzc5LTM0MmEtMzc1OS05NTBiLTAxYjcyMTFlMGU2MyIsIml0ZW1EYXRhIjp7InR5cGUiOiJ3ZWJwYWdlIiwiaWQiOiI3NjMzZDM3OS0zNDJhLTM3NTktOTUwYi0wMWI3MjExZTBlNjMiLCJ0aXRsZSI6Ik5JU1QgUmVsZWFzZXMgVmVyc2lvbiAxLjEgb2YgaXRzIFBvcHVsYXIgQ3liZXJzZWN1cml0eSBGcmFtZXdvcmsiLCJhdXRob3IiOlt7ImZhbWlseSI6Ik5JU1QiLCJnaXZlbiI6IiIsInBhcnNlLW5hbWVzIjpmYWxzZSwiZHJvcHBpbmctcGFydGljbGUiOiIiLCJub24tZHJvcHBpbmctcGFydGljbGUiOiIifV0sImNvbnRhaW5lci10aXRsZSI6Ik4vQSIsImFjY2Vzc2VkIjp7ImRhdGUtcGFydHMiOltbMjAyNCwxLDNdXX0sIlVSTCI6Imh0dHBzOi8vd3d3Lm5pc3QuZ292L25ld3MtZXZlbnRzL25ld3MvMjAxOC8wNC9uaXN0LXJlbGVhc2VzLXZlcnNpb24tMTEtaXRzLXBvcHVsYXItY3liZXJzZWN1cml0eS1mcmFtZXdvcmsiLCJpc3N1ZWQiOnsiZGF0ZS1wYXJ0cyI6W1syMDE4LDQsMTZdXX0sImNvbnRhaW5lci10aXRsZS1zaG9ydCI6IiJ9LCJpc1RlbXBvcmFyeSI6ZmFsc2V9XX0=&quot;,&quot;citationItems&quot;:[{&quot;id&quot;:&quot;7633d379-342a-3759-950b-01b7211e0e63&quot;,&quot;itemData&quot;:{&quot;type&quot;:&quot;webpage&quot;,&quot;id&quot;:&quot;7633d379-342a-3759-950b-01b7211e0e63&quot;,&quot;title&quot;:&quot;NIST Releases Version 1.1 of its Popular Cybersecurity Framework&quot;,&quot;author&quot;:[{&quot;family&quot;:&quot;NIST&quot;,&quot;given&quot;:&quot;&quot;,&quot;parse-names&quot;:false,&quot;dropping-particle&quot;:&quot;&quot;,&quot;non-dropping-particle&quot;:&quot;&quot;}],&quot;container-title&quot;:&quot;N/A&quot;,&quot;accessed&quot;:{&quot;date-parts&quot;:[[2024,1,3]]},&quot;URL&quot;:&quot;https://www.nist.gov/news-events/news/2018/04/nist-releases-version-11-its-popular-cybersecurity-framework&quot;,&quot;issued&quot;:{&quot;date-parts&quot;:[[2018,4,16]]},&quot;container-title-short&quot;:&quot;&quot;},&quot;isTemporary&quot;:false}]},{&quot;citationID&quot;:&quot;MENDELEY_CITATION_49a04d8b-e8b6-4ba1-af99-297c9eadaaf8&quot;,&quot;properties&quot;:{&quot;noteIndex&quot;:0},&quot;isEdited&quot;:false,&quot;manualOverride&quot;:{&quot;isManuallyOverridden&quot;:false,&quot;citeprocText&quot;:&quot;[13]&quot;,&quot;manualOverrideText&quot;:&quot;&quot;},&quot;citationTag&quot;:&quot;MENDELEY_CITATION_v3_eyJjaXRhdGlvbklEIjoiTUVOREVMRVlfQ0lUQVRJT05fNDlhMDRkOGItZThiNi00YmExLWFmOTktMjk3YzllYWRhYWY4IiwicHJvcGVydGllcyI6eyJub3RlSW5kZXgiOjB9LCJpc0VkaXRlZCI6ZmFsc2UsIm1hbnVhbE92ZXJyaWRlIjp7ImlzTWFudWFsbHlPdmVycmlkZGVuIjpmYWxzZSwiY2l0ZXByb2NUZXh0IjoiWzEzXSIsIm1hbnVhbE92ZXJyaWRlVGV4dCI6IiJ9LCJjaXRhdGlvbkl0ZW1zIjpbeyJpZCI6IjY5ZDdiYTkwLTVkMzItMzE3ZC1iYTE4LTg0NjA4MzA4NjUzMCIsIml0ZW1EYXRhIjp7InR5cGUiOiJ3ZWJwYWdlIiwiaWQiOiI2OWQ3YmE5MC01ZDMyLTMxN2QtYmExOC04NDYwODMwODY1MzAiLCJ0aXRsZSI6IlRoZSA1IEVsZW1lbnRzIG9mIHRoZSBOSVNUIEZyYW1ld29yayBDb3JlIiwiYXV0aG9yIjpbeyJmYW1pbHkiOiJJbXBhY3QiLCJnaXZlbiI6IiIsInBhcnNlLW5hbWVzIjpmYWxzZSwiZHJvcHBpbmctcGFydGljbGUiOiIiLCJub24tZHJvcHBpbmctcGFydGljbGUiOiIifV0sImNvbnRhaW5lci10aXRsZSI6Ik4vQSIsImFjY2Vzc2VkIjp7ImRhdGUtcGFydHMiOltbMjAyNCwxLDVdXX0sIlVSTCI6Imh0dHBzOi8vd3d3LmltcGFjdG15Yml6LmNvbS9ibG9nL3RoZS01LWVsZW1lbnRzLW9mLXRoZS1uaXN0LWZyYW1ld29yay1jb3JlLyIsImlzc3VlZCI6eyJkYXRlLXBhcnRzIjpbWzIwMjMsNywyNF1dfSwiY29udGFpbmVyLXRpdGxlLXNob3J0IjoiIn0sImlzVGVtcG9yYXJ5IjpmYWxzZX1dfQ==&quot;,&quot;citationItems&quot;:[{&quot;id&quot;:&quot;69d7ba90-5d32-317d-ba18-846083086530&quot;,&quot;itemData&quot;:{&quot;type&quot;:&quot;webpage&quot;,&quot;id&quot;:&quot;69d7ba90-5d32-317d-ba18-846083086530&quot;,&quot;title&quot;:&quot;The 5 Elements of the NIST Framework Core&quot;,&quot;author&quot;:[{&quot;family&quot;:&quot;Impact&quot;,&quot;given&quot;:&quot;&quot;,&quot;parse-names&quot;:false,&quot;dropping-particle&quot;:&quot;&quot;,&quot;non-dropping-particle&quot;:&quot;&quot;}],&quot;container-title&quot;:&quot;N/A&quot;,&quot;accessed&quot;:{&quot;date-parts&quot;:[[2024,1,5]]},&quot;URL&quot;:&quot;https://www.impactmybiz.com/blog/the-5-elements-of-the-nist-framework-core/&quot;,&quot;issued&quot;:{&quot;date-parts&quot;:[[2023,7,24]]},&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16835c60bc9688d56bf1913b6b4e097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76d9a7ad697d1179d17c4c012dba83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517D21-BB63-45B5-91B6-AE508DB5A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DC24C2-8D9B-4664-96A2-24FA41956908}">
  <ds:schemaRefs>
    <ds:schemaRef ds:uri="http://schemas.microsoft.com/sharepoint/v3/contenttype/forms"/>
  </ds:schemaRefs>
</ds:datastoreItem>
</file>

<file path=customXml/itemProps3.xml><?xml version="1.0" encoding="utf-8"?>
<ds:datastoreItem xmlns:ds="http://schemas.openxmlformats.org/officeDocument/2006/customXml" ds:itemID="{A2A970BD-0B17-4BE2-8279-27816EBC8265}">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FB9CFBF9-D485-42C5-A9BB-5423DBDB5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4175</Words>
  <Characters>23801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Bennett (2003893)</dc:creator>
  <cp:keywords/>
  <dc:description/>
  <cp:lastModifiedBy>Ellis Bennett (2003893)</cp:lastModifiedBy>
  <cp:revision>2</cp:revision>
  <dcterms:created xsi:type="dcterms:W3CDTF">2024-01-09T13:36:00Z</dcterms:created>
  <dcterms:modified xsi:type="dcterms:W3CDTF">2024-01-09T13:36:00Z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