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05B4" w:rsidRDefault="00420598">
      <w:pPr>
        <w:rPr>
          <w:b/>
          <w:sz w:val="28"/>
          <w:szCs w:val="28"/>
        </w:rPr>
      </w:pPr>
      <w:r w:rsidRPr="00420598">
        <w:rPr>
          <w:b/>
          <w:sz w:val="28"/>
          <w:szCs w:val="28"/>
        </w:rPr>
        <w:t>Tutorial exercises and associated cases</w:t>
      </w:r>
    </w:p>
    <w:p w:rsidR="00420598" w:rsidRDefault="00420598">
      <w:pPr>
        <w:rPr>
          <w:b/>
          <w:sz w:val="28"/>
          <w:szCs w:val="28"/>
        </w:rPr>
      </w:pPr>
      <w:r w:rsidRPr="00420598">
        <w:rPr>
          <w:b/>
          <w:sz w:val="28"/>
          <w:szCs w:val="28"/>
        </w:rPr>
        <w:t>Exercise one</w:t>
      </w:r>
    </w:p>
    <w:p w:rsidR="001B6515" w:rsidRDefault="004E1A3A">
      <w:pPr>
        <w:rPr>
          <w:b/>
          <w:sz w:val="24"/>
          <w:szCs w:val="24"/>
        </w:rPr>
      </w:pPr>
      <w:r>
        <w:rPr>
          <w:b/>
          <w:sz w:val="24"/>
          <w:szCs w:val="24"/>
        </w:rPr>
        <w:t>Read the case below</w:t>
      </w:r>
    </w:p>
    <w:p w:rsidR="00723E28" w:rsidRPr="00723E28" w:rsidRDefault="00723E28" w:rsidP="00723E28">
      <w:pPr>
        <w:rPr>
          <w:b/>
          <w:sz w:val="24"/>
          <w:szCs w:val="24"/>
        </w:rPr>
      </w:pPr>
      <w:r w:rsidRPr="00723E28">
        <w:rPr>
          <w:b/>
          <w:sz w:val="24"/>
          <w:szCs w:val="24"/>
        </w:rPr>
        <w:t xml:space="preserve">Masters of collaboration </w:t>
      </w:r>
    </w:p>
    <w:p w:rsidR="00723E28" w:rsidRPr="00723E28" w:rsidRDefault="00723E28" w:rsidP="00723E28">
      <w:pPr>
        <w:rPr>
          <w:sz w:val="24"/>
          <w:szCs w:val="24"/>
        </w:rPr>
      </w:pPr>
      <w:r w:rsidRPr="00723E28">
        <w:rPr>
          <w:sz w:val="24"/>
          <w:szCs w:val="24"/>
        </w:rPr>
        <w:t xml:space="preserve">By Tom Lester </w:t>
      </w:r>
    </w:p>
    <w:p w:rsidR="00723E28" w:rsidRPr="00723E28" w:rsidRDefault="00723E28" w:rsidP="00723E28">
      <w:pPr>
        <w:rPr>
          <w:sz w:val="24"/>
          <w:szCs w:val="24"/>
        </w:rPr>
      </w:pPr>
      <w:r w:rsidRPr="00723E28">
        <w:rPr>
          <w:sz w:val="24"/>
          <w:szCs w:val="24"/>
        </w:rPr>
        <w:t xml:space="preserve">Ants, those masters of collaboration, have made their species some of the most successful on the planet. In contrast, tigers walk alone, and are in grave danger of extinction. The message for business is this: in the modern world, we must collaborate or die. </w:t>
      </w:r>
    </w:p>
    <w:p w:rsidR="00723E28" w:rsidRPr="00723E28" w:rsidRDefault="00723E28" w:rsidP="00723E28">
      <w:pPr>
        <w:rPr>
          <w:sz w:val="24"/>
          <w:szCs w:val="24"/>
        </w:rPr>
      </w:pPr>
      <w:r w:rsidRPr="00723E28">
        <w:rPr>
          <w:sz w:val="24"/>
          <w:szCs w:val="24"/>
        </w:rPr>
        <w:t xml:space="preserve">Too often, however, in many UK companies, successful collaboration - both internal and external - happens by accident rather than design, contrasting vividly with many overseas rivals. </w:t>
      </w:r>
    </w:p>
    <w:p w:rsidR="00723E28" w:rsidRPr="00723E28" w:rsidRDefault="00723E28" w:rsidP="00723E28">
      <w:pPr>
        <w:rPr>
          <w:sz w:val="24"/>
          <w:szCs w:val="24"/>
        </w:rPr>
      </w:pPr>
      <w:r w:rsidRPr="00723E28">
        <w:rPr>
          <w:sz w:val="24"/>
          <w:szCs w:val="24"/>
        </w:rPr>
        <w:t xml:space="preserve">There are good reasons why effective collaboration is growing rapidly. Business operations are becoming steadily more flexible at every level of the organization. Non-core activities are outsourced, and procurement has become a worldwide activity centred on China. Satisfying customers at home demands an unprecedented level of co-operation unimpeded by rigid hierarchies and departmental boundaries. </w:t>
      </w:r>
    </w:p>
    <w:p w:rsidR="00723E28" w:rsidRPr="00723E28" w:rsidRDefault="00723E28" w:rsidP="00723E28">
      <w:pPr>
        <w:rPr>
          <w:sz w:val="24"/>
          <w:szCs w:val="24"/>
        </w:rPr>
      </w:pPr>
      <w:r w:rsidRPr="00723E28">
        <w:rPr>
          <w:sz w:val="24"/>
          <w:szCs w:val="24"/>
        </w:rPr>
        <w:t xml:space="preserve">Flatter organizations depend not on authority but on teamwork for effective action, and networks of individuals may stretch halfway round the globe and connect only electronically. The truly multinational executive, able to work effectively anywhere in the world with any nationality, remains a rare beast, and ordinary staff therefore need to understand and learn from different cultures to achieve the right level of collaboration. </w:t>
      </w:r>
    </w:p>
    <w:p w:rsidR="00723E28" w:rsidRPr="00723E28" w:rsidRDefault="00723E28" w:rsidP="00723E28">
      <w:pPr>
        <w:rPr>
          <w:sz w:val="24"/>
          <w:szCs w:val="24"/>
        </w:rPr>
      </w:pPr>
      <w:r w:rsidRPr="00723E28">
        <w:rPr>
          <w:sz w:val="24"/>
          <w:szCs w:val="24"/>
        </w:rPr>
        <w:t xml:space="preserve">A foreign joint venture or alliance, for example, may be agreed in Mumbai with great enthusiasm at board level, but the hoped-for results will only materialize if operating staff at all levels in Birmingham are ready and able to work with their opposite numbers. </w:t>
      </w:r>
    </w:p>
    <w:p w:rsidR="00723E28" w:rsidRPr="00723E28" w:rsidRDefault="00723E28" w:rsidP="00723E28">
      <w:pPr>
        <w:rPr>
          <w:sz w:val="24"/>
          <w:szCs w:val="24"/>
        </w:rPr>
      </w:pPr>
      <w:r w:rsidRPr="00723E28">
        <w:rPr>
          <w:sz w:val="24"/>
          <w:szCs w:val="24"/>
        </w:rPr>
        <w:t xml:space="preserve">Nationality, religion or corporate culture may be the big hurdle, but it is important to also realize that even within the same organization wider cultural gaps can exist between, say, R&amp;D and finance as between the R&amp;D teams of two partners. Wherever it occurs, the failure to understand can be disastrous. Rover is a tragic example. Back in the 1980s, when shop-floor collaboration in the UK car industry was near zero, Rover nonetheless managed to form a partner-ship with the Japanese group Honda to fill its vital new model programme. </w:t>
      </w:r>
    </w:p>
    <w:p w:rsidR="00723E28" w:rsidRPr="00723E28" w:rsidRDefault="00723E28" w:rsidP="00723E28">
      <w:pPr>
        <w:rPr>
          <w:sz w:val="24"/>
          <w:szCs w:val="24"/>
        </w:rPr>
      </w:pPr>
      <w:r w:rsidRPr="00723E28">
        <w:rPr>
          <w:sz w:val="24"/>
          <w:szCs w:val="24"/>
        </w:rPr>
        <w:t xml:space="preserve">But the arrogance of the Rover managers and the lack of a learning culture prevented them from obtaining the real benefits of the relationship, according to Professor Lord Bhattacharyya, head of the Warwick Manufacturing Group. Later, in 1992, when BMW </w:t>
      </w:r>
      <w:r w:rsidRPr="00723E28">
        <w:rPr>
          <w:sz w:val="24"/>
          <w:szCs w:val="24"/>
        </w:rPr>
        <w:lastRenderedPageBreak/>
        <w:t xml:space="preserve">bought the Rover business, communication with the German managers was even worse (exacerbated by political infighting on the German side). </w:t>
      </w:r>
    </w:p>
    <w:p w:rsidR="00723E28" w:rsidRPr="00723E28" w:rsidRDefault="00723E28" w:rsidP="00723E28">
      <w:pPr>
        <w:rPr>
          <w:sz w:val="24"/>
          <w:szCs w:val="24"/>
        </w:rPr>
      </w:pPr>
      <w:r w:rsidRPr="00723E28">
        <w:rPr>
          <w:sz w:val="24"/>
          <w:szCs w:val="24"/>
        </w:rPr>
        <w:t xml:space="preserve">Failure was the inevitable and bitter result. No doubt, ex-Rover patriots today will see the some-what similar collapse of the DaimlerChrysler link as salve for wounded pride. Rather like Rover, DaimlerChrysler was dogged by poor collaboration and infighting, which stemmed in part from national cultural differences and traditions between German and US managers. </w:t>
      </w:r>
    </w:p>
    <w:p w:rsidR="00723E28" w:rsidRPr="00723E28" w:rsidRDefault="00723E28" w:rsidP="00723E28">
      <w:pPr>
        <w:rPr>
          <w:sz w:val="24"/>
          <w:szCs w:val="24"/>
        </w:rPr>
      </w:pPr>
      <w:r w:rsidRPr="00723E28">
        <w:rPr>
          <w:sz w:val="24"/>
          <w:szCs w:val="24"/>
        </w:rPr>
        <w:t xml:space="preserve">The outcome in both cases will have come as no surprise to Professor Geert Hofstede, who 30 years ago pioneered the study of cultural diversity in 56 countries using IBM's worldwide database. He has since been joined by others, notably a fellow Dutchman, Fons Trompenaars, and the American, Craig Storti. </w:t>
      </w:r>
    </w:p>
    <w:p w:rsidR="00723E28" w:rsidRPr="00723E28" w:rsidRDefault="00723E28" w:rsidP="00723E28">
      <w:pPr>
        <w:rPr>
          <w:sz w:val="24"/>
          <w:szCs w:val="24"/>
        </w:rPr>
      </w:pPr>
      <w:r w:rsidRPr="00723E28">
        <w:rPr>
          <w:sz w:val="24"/>
          <w:szCs w:val="24"/>
        </w:rPr>
        <w:t xml:space="preserve">Interest in their work is currently reviving after some big companies, including IBM, found that trying to impose a single corporate culture around the globe did not lead to better collaboration. </w:t>
      </w:r>
    </w:p>
    <w:p w:rsidR="00723E28" w:rsidRPr="00723E28" w:rsidRDefault="00723E28" w:rsidP="00723E28">
      <w:pPr>
        <w:rPr>
          <w:sz w:val="24"/>
          <w:szCs w:val="24"/>
        </w:rPr>
      </w:pPr>
      <w:r w:rsidRPr="00723E28">
        <w:rPr>
          <w:sz w:val="24"/>
          <w:szCs w:val="24"/>
        </w:rPr>
        <w:t xml:space="preserve">Two of the five 'cultural dimensions' that Prof. Hofstede derived from his database go some way to explaining the difficulties faced by Honda, BMW and Daimler-Benz managers in collaborating with their opposite numbers at Rover and Chrysler respectively. </w:t>
      </w:r>
    </w:p>
    <w:p w:rsidR="00723E28" w:rsidRPr="00723E28" w:rsidRDefault="00723E28" w:rsidP="00723E28">
      <w:pPr>
        <w:rPr>
          <w:sz w:val="24"/>
          <w:szCs w:val="24"/>
        </w:rPr>
      </w:pPr>
      <w:r w:rsidRPr="00723E28">
        <w:rPr>
          <w:sz w:val="24"/>
          <w:szCs w:val="24"/>
        </w:rPr>
        <w:t>One is individualism, defined as the degree to which ties between indiv</w:t>
      </w:r>
      <w:r w:rsidR="00954CC3">
        <w:rPr>
          <w:sz w:val="24"/>
          <w:szCs w:val="24"/>
        </w:rPr>
        <w:t>iduals - family as well as busi</w:t>
      </w:r>
      <w:r w:rsidRPr="00723E28">
        <w:rPr>
          <w:sz w:val="24"/>
          <w:szCs w:val="24"/>
        </w:rPr>
        <w:t xml:space="preserve">ness colleagues - are loose or tight. The UK score as assessed by Prof. Hofstede is 89 out of a possible 100, indicating a high degree of individualism, exceeded only by the US with 91. Germany is a little above the European average at 67, but Japan scores 46. </w:t>
      </w:r>
    </w:p>
    <w:p w:rsidR="00723E28" w:rsidRPr="00723E28" w:rsidRDefault="00723E28" w:rsidP="00723E28">
      <w:pPr>
        <w:rPr>
          <w:sz w:val="24"/>
          <w:szCs w:val="24"/>
        </w:rPr>
      </w:pPr>
      <w:r w:rsidRPr="00723E28">
        <w:rPr>
          <w:sz w:val="24"/>
          <w:szCs w:val="24"/>
        </w:rPr>
        <w:t>On another dimension, uncertainty avoidance -the degree to which individuals feel uncomfortable in unstructured environments - the Japanese score 92, the Germans 65, the Americans 46 and the Brits 35. In real terms, the lack of precise rules and pr</w:t>
      </w:r>
      <w:r w:rsidR="00954CC3">
        <w:rPr>
          <w:sz w:val="24"/>
          <w:szCs w:val="24"/>
        </w:rPr>
        <w:t>ocedures at Longbridge, Rover's</w:t>
      </w:r>
      <w:r w:rsidRPr="00723E28">
        <w:rPr>
          <w:sz w:val="24"/>
          <w:szCs w:val="24"/>
        </w:rPr>
        <w:t xml:space="preserve"> main factory, may have made the BMW team uncomfortable from the outset. </w:t>
      </w:r>
    </w:p>
    <w:p w:rsidR="00723E28" w:rsidRPr="00723E28" w:rsidRDefault="00723E28" w:rsidP="00723E28">
      <w:pPr>
        <w:rPr>
          <w:sz w:val="24"/>
          <w:szCs w:val="24"/>
        </w:rPr>
      </w:pPr>
      <w:r w:rsidRPr="00723E28">
        <w:rPr>
          <w:sz w:val="24"/>
          <w:szCs w:val="24"/>
        </w:rPr>
        <w:t xml:space="preserve">The cultural guru's great contribution may lie less in detailed analysis of deeply held cultural attitudes and more in helping companies anticipate and understand behaviour patterns that their foreign managers may display in their home territory, and the different patterns that they dis-play when transferred to the UK. </w:t>
      </w:r>
    </w:p>
    <w:p w:rsidR="00723E28" w:rsidRPr="00723E28" w:rsidRDefault="00723E28" w:rsidP="00723E28">
      <w:pPr>
        <w:rPr>
          <w:sz w:val="24"/>
          <w:szCs w:val="24"/>
        </w:rPr>
      </w:pPr>
      <w:r w:rsidRPr="00723E28">
        <w:rPr>
          <w:sz w:val="24"/>
          <w:szCs w:val="24"/>
        </w:rPr>
        <w:t xml:space="preserve">As immigration grows, and London expands even further as an international financial centre, it becomes an important skill to be able to work effectively with and through executives of widely different backgrounds. Nationality, however, is not the only cause of non-communication, and not even the main cause, points out Kris Wadia, Accenture's executive partner for global sourcing. </w:t>
      </w:r>
    </w:p>
    <w:p w:rsidR="00723E28" w:rsidRPr="00723E28" w:rsidRDefault="00723E28" w:rsidP="00723E28">
      <w:pPr>
        <w:rPr>
          <w:sz w:val="24"/>
          <w:szCs w:val="24"/>
        </w:rPr>
      </w:pPr>
      <w:r w:rsidRPr="00723E28">
        <w:rPr>
          <w:sz w:val="24"/>
          <w:szCs w:val="24"/>
        </w:rPr>
        <w:lastRenderedPageBreak/>
        <w:t xml:space="preserve">`Put five English-speakers in a room to agree a set of tasks, and each will come away with a slightly different perspective', he says. Add in personal fiefdoms, ancient IT systems and complex and inappropriate organization and reward structures, and effective collaboration will sink rapidly. </w:t>
      </w:r>
    </w:p>
    <w:p w:rsidR="00723E28" w:rsidRPr="00723E28" w:rsidRDefault="00723E28" w:rsidP="00723E28">
      <w:pPr>
        <w:rPr>
          <w:sz w:val="24"/>
          <w:szCs w:val="24"/>
        </w:rPr>
      </w:pPr>
      <w:r w:rsidRPr="00723E28">
        <w:rPr>
          <w:sz w:val="24"/>
          <w:szCs w:val="24"/>
        </w:rPr>
        <w:t xml:space="preserve">Accenture's Mr. Wadia finds that with modern technology. companies can set up the infrastructure and telecommunications links between units relatively easily. What is more difficult and time-consuming are the soft issues, such as training UK managers to work together, and with foreign counterparts, and vice-versa. The more sophisticated the communications systems, the </w:t>
      </w:r>
      <w:r>
        <w:rPr>
          <w:sz w:val="24"/>
          <w:szCs w:val="24"/>
        </w:rPr>
        <w:t>more room there is for misunder</w:t>
      </w:r>
      <w:r w:rsidRPr="00723E28">
        <w:rPr>
          <w:sz w:val="24"/>
          <w:szCs w:val="24"/>
        </w:rPr>
        <w:t xml:space="preserve">standing. Ants have no such problems. </w:t>
      </w:r>
    </w:p>
    <w:p w:rsidR="001B6515" w:rsidRPr="001B6515" w:rsidRDefault="001B6515">
      <w:pPr>
        <w:rPr>
          <w:sz w:val="24"/>
          <w:szCs w:val="24"/>
          <w:u w:val="single"/>
        </w:rPr>
      </w:pPr>
      <w:r w:rsidRPr="001B6515">
        <w:rPr>
          <w:sz w:val="24"/>
          <w:szCs w:val="24"/>
          <w:u w:val="single"/>
        </w:rPr>
        <w:t>Answer the questions below based on the case you have just read</w:t>
      </w:r>
    </w:p>
    <w:p w:rsidR="00723E28" w:rsidRPr="00723E28" w:rsidRDefault="00723E28" w:rsidP="00723E28">
      <w:pPr>
        <w:pStyle w:val="ListParagraph"/>
        <w:numPr>
          <w:ilvl w:val="0"/>
          <w:numId w:val="10"/>
        </w:numPr>
        <w:rPr>
          <w:rFonts w:cs="TimesNewRoman,Bold"/>
          <w:b/>
          <w:bCs/>
          <w:sz w:val="24"/>
          <w:szCs w:val="24"/>
        </w:rPr>
      </w:pPr>
      <w:r w:rsidRPr="00723E28">
        <w:rPr>
          <w:rFonts w:cs="TimesNewRoman,Bold"/>
          <w:b/>
          <w:bCs/>
          <w:sz w:val="24"/>
          <w:szCs w:val="24"/>
        </w:rPr>
        <w:t>‘Individualism’ and ‘Uncertainty Avoidance’ are the two dimensions proposed by Hofstede which are mentioned in the text as influential factors in international collaboration. The text gives the ‘scores’ of the UK, USA, Germany and Japan on these dimensions to illustrate the differences.</w:t>
      </w:r>
    </w:p>
    <w:p w:rsidR="00723E28" w:rsidRDefault="00723E28" w:rsidP="00723E28">
      <w:pPr>
        <w:pStyle w:val="ListParagraph"/>
        <w:rPr>
          <w:rFonts w:cs="TimesNewRoman,Bold"/>
          <w:b/>
          <w:bCs/>
          <w:sz w:val="24"/>
          <w:szCs w:val="24"/>
        </w:rPr>
      </w:pPr>
    </w:p>
    <w:p w:rsidR="00505CB4" w:rsidRPr="00505CB4" w:rsidRDefault="00723E28" w:rsidP="00505CB4">
      <w:pPr>
        <w:pStyle w:val="ListParagraph"/>
        <w:numPr>
          <w:ilvl w:val="0"/>
          <w:numId w:val="11"/>
        </w:numPr>
        <w:rPr>
          <w:rFonts w:cs="TimesNewRoman,Bold"/>
          <w:b/>
          <w:bCs/>
          <w:sz w:val="24"/>
          <w:szCs w:val="24"/>
        </w:rPr>
      </w:pPr>
      <w:r w:rsidRPr="00723E28">
        <w:rPr>
          <w:rFonts w:cs="TimesNewRoman,Bold"/>
          <w:b/>
          <w:bCs/>
          <w:sz w:val="24"/>
          <w:szCs w:val="24"/>
        </w:rPr>
        <w:t xml:space="preserve">Look up the scores of these same countries on the remaining cultural dimensions on </w:t>
      </w:r>
      <w:hyperlink r:id="rId7" w:history="1">
        <w:r w:rsidR="00505CB4" w:rsidRPr="004F25ED">
          <w:rPr>
            <w:rStyle w:val="Hyperlink"/>
          </w:rPr>
          <w:t>https://www.hofstede-insights.com/product/compare-countries/</w:t>
        </w:r>
      </w:hyperlink>
    </w:p>
    <w:p w:rsidR="00505CB4" w:rsidRPr="00505CB4" w:rsidRDefault="00505CB4" w:rsidP="00505CB4">
      <w:pPr>
        <w:pStyle w:val="ListParagraph"/>
        <w:ind w:left="1440"/>
        <w:rPr>
          <w:rFonts w:cs="TimesNewRoman,Bold"/>
          <w:b/>
          <w:bCs/>
          <w:sz w:val="24"/>
          <w:szCs w:val="24"/>
        </w:rPr>
      </w:pPr>
      <w:bookmarkStart w:id="0" w:name="_GoBack"/>
      <w:bookmarkEnd w:id="0"/>
    </w:p>
    <w:p w:rsidR="00723E28" w:rsidRPr="00723E28" w:rsidRDefault="00723E28" w:rsidP="00723E28">
      <w:pPr>
        <w:pStyle w:val="ListParagraph"/>
        <w:numPr>
          <w:ilvl w:val="0"/>
          <w:numId w:val="11"/>
        </w:numPr>
        <w:rPr>
          <w:rFonts w:cs="TimesNewRoman,Bold"/>
          <w:b/>
          <w:bCs/>
          <w:sz w:val="24"/>
          <w:szCs w:val="24"/>
        </w:rPr>
      </w:pPr>
      <w:r w:rsidRPr="00723E28">
        <w:rPr>
          <w:rFonts w:cs="TimesNewRoman,Bold"/>
          <w:b/>
          <w:bCs/>
          <w:sz w:val="24"/>
          <w:szCs w:val="24"/>
        </w:rPr>
        <w:t>How could score differences on these other dimensions also influence collaboration between the four cultures mentioned? Give concrete examples, if possible.</w:t>
      </w:r>
      <w:r>
        <w:rPr>
          <w:rFonts w:cs="TimesNewRoman,Bold"/>
          <w:b/>
          <w:bCs/>
          <w:sz w:val="24"/>
          <w:szCs w:val="24"/>
        </w:rPr>
        <w:br/>
      </w:r>
    </w:p>
    <w:p w:rsidR="009C05B4" w:rsidRPr="00723E28" w:rsidRDefault="00723E28" w:rsidP="00723E28">
      <w:pPr>
        <w:pStyle w:val="ListParagraph"/>
        <w:numPr>
          <w:ilvl w:val="0"/>
          <w:numId w:val="10"/>
        </w:numPr>
        <w:rPr>
          <w:b/>
          <w:sz w:val="24"/>
          <w:szCs w:val="24"/>
        </w:rPr>
      </w:pPr>
      <w:r w:rsidRPr="00723E28">
        <w:rPr>
          <w:b/>
          <w:sz w:val="24"/>
          <w:szCs w:val="24"/>
        </w:rPr>
        <w:t>The text mentions that within the same organisation wider cultural gaps can exist between, say, R&amp;D and finance as between the R&amp;D teams of two partners. To what extent can Hofstede’s cultural dimensions be used to explain such cultural gaps?</w:t>
      </w:r>
    </w:p>
    <w:p w:rsidR="00420598" w:rsidRDefault="001B6515">
      <w:pPr>
        <w:rPr>
          <w:b/>
          <w:sz w:val="28"/>
          <w:szCs w:val="28"/>
        </w:rPr>
      </w:pPr>
      <w:r w:rsidRPr="001B6515">
        <w:rPr>
          <w:b/>
          <w:sz w:val="28"/>
          <w:szCs w:val="28"/>
        </w:rPr>
        <w:t>Exercise two</w:t>
      </w:r>
    </w:p>
    <w:p w:rsidR="001B6515" w:rsidRDefault="004E1A3A">
      <w:pPr>
        <w:rPr>
          <w:b/>
          <w:sz w:val="24"/>
          <w:szCs w:val="24"/>
        </w:rPr>
      </w:pPr>
      <w:r>
        <w:rPr>
          <w:b/>
          <w:sz w:val="24"/>
          <w:szCs w:val="24"/>
        </w:rPr>
        <w:t xml:space="preserve">Read the case below </w:t>
      </w:r>
    </w:p>
    <w:p w:rsidR="004E1A3A" w:rsidRPr="00600C6D" w:rsidRDefault="004E1A3A" w:rsidP="004E1A3A">
      <w:pPr>
        <w:rPr>
          <w:b/>
          <w:sz w:val="28"/>
          <w:szCs w:val="28"/>
        </w:rPr>
      </w:pPr>
      <w:r w:rsidRPr="00600C6D">
        <w:rPr>
          <w:b/>
          <w:sz w:val="28"/>
          <w:szCs w:val="28"/>
        </w:rPr>
        <w:t xml:space="preserve">Hofstede versus the GLOBE project </w:t>
      </w:r>
    </w:p>
    <w:p w:rsidR="004E1A3A" w:rsidRDefault="004E1A3A" w:rsidP="004E1A3A">
      <w:r>
        <w:t>On initial examination, the findings of the GLOBE project appear to be an ambitious and elaborate extension of Hofstede's research, a 'development of Hofstede's doctrine' and 'a corrective of Hofstede's model' (Minkov et al., 2011: 14). Although it may have led to a better understanding of Hofstede's work, the GLOBE findings challenged one of the basis tenants of the 'doctrine', namely Hofstede's perception of the phenomenon of culture. The definition which Hofstede devised (the collective programming of the mind that distinguishes the members o</w:t>
      </w:r>
      <w:r w:rsidR="004D6693">
        <w:t>f one human group from another</w:t>
      </w:r>
      <w:r>
        <w:t xml:space="preserve">) has values at its core. These are the invisible elements which are reflected in three layers: </w:t>
      </w:r>
      <w:r>
        <w:lastRenderedPageBreak/>
        <w:t xml:space="preserve">rituals, heroes and symbols — the visible manifestations of culture. In short, Hofstede (2001: 11) sees cultural values as driving practices reflected as such in his version of the 'onion' metaphor: 'These are pictured as the layers of an onion around a core that consists of values' (Figure 2.2). </w:t>
      </w:r>
    </w:p>
    <w:p w:rsidR="004E1A3A" w:rsidRDefault="004E1A3A" w:rsidP="004E1A3A">
      <w:r>
        <w:rPr>
          <w:noProof/>
          <w:lang w:eastAsia="en-GB"/>
        </w:rPr>
        <w:drawing>
          <wp:inline distT="0" distB="0" distL="0" distR="0" wp14:anchorId="76E86C74" wp14:editId="4D959EA4">
            <wp:extent cx="2860040" cy="2743200"/>
            <wp:effectExtent l="0" t="0" r="0" b="0"/>
            <wp:docPr id="1" name="Picture 1" descr="C:\Users\se046\AppData\Local\Microsoft\Windows\Temporary Internet Files\Content.Word\New Picture (2).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 (2).b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2743200"/>
                    </a:xfrm>
                    <a:prstGeom prst="rect">
                      <a:avLst/>
                    </a:prstGeom>
                    <a:noFill/>
                    <a:ln>
                      <a:noFill/>
                    </a:ln>
                  </pic:spPr>
                </pic:pic>
              </a:graphicData>
            </a:graphic>
          </wp:inline>
        </w:drawing>
      </w:r>
    </w:p>
    <w:p w:rsidR="004E1A3A" w:rsidRDefault="004E1A3A" w:rsidP="004E1A3A">
      <w:r>
        <w:t xml:space="preserve">Figure 2.2 The 'onion diagram': manifestations of culture at different levels of depth </w:t>
      </w:r>
    </w:p>
    <w:p w:rsidR="004E1A3A" w:rsidRPr="00FD715A" w:rsidRDefault="004E1A3A" w:rsidP="004E1A3A">
      <w:r>
        <w:t>Source Hofstede, 2001. 11</w:t>
      </w:r>
    </w:p>
    <w:p w:rsidR="004E1A3A" w:rsidRDefault="004E1A3A" w:rsidP="004E1A3A">
      <w:r>
        <w:t>The GLOBE approach followed a different line. As Javidan et al. (2006) explain, the project chose</w:t>
      </w:r>
      <w:r w:rsidR="00474CB5">
        <w:t xml:space="preserve"> a differ</w:t>
      </w:r>
      <w:r>
        <w:t xml:space="preserve">ent view of culture: </w:t>
      </w:r>
    </w:p>
    <w:p w:rsidR="004E1A3A" w:rsidRDefault="004E1A3A" w:rsidP="004E1A3A">
      <w:r>
        <w:t xml:space="preserve">We followed Schein's (1992) view of culture as a product of a collective's attempts to address two sets of group issues: external adaptation and internal integration. Culture evolves as a collective adapts to ongoing challenges surviving in the face of external threats and opportunities and managing relations among its members. </w:t>
      </w:r>
      <w:r>
        <w:tab/>
      </w:r>
      <w:r>
        <w:tab/>
      </w:r>
      <w:r>
        <w:tab/>
      </w:r>
      <w:r>
        <w:tab/>
      </w:r>
      <w:r>
        <w:tab/>
      </w:r>
      <w:r>
        <w:tab/>
      </w:r>
      <w:r>
        <w:tab/>
        <w:t xml:space="preserve">Javidan et al., 2006: 900 </w:t>
      </w:r>
    </w:p>
    <w:p w:rsidR="004E1A3A" w:rsidRDefault="004E1A3A" w:rsidP="004E1A3A">
      <w:r>
        <w:t xml:space="preserve">They view culture as a phenomenon which is not only to do with values but also the practices used to deal with challenges which their society faces. </w:t>
      </w:r>
    </w:p>
    <w:p w:rsidR="004E1A3A" w:rsidRDefault="004E1A3A" w:rsidP="004E1A3A">
      <w:r>
        <w:t>This holistic view led to questionnaires being devised which were not focused on what the individual respondents considered desirable, but instead on what they considered the society in whi</w:t>
      </w:r>
      <w:r w:rsidR="00954CC3">
        <w:t>ch they lived should desire. I</w:t>
      </w:r>
      <w:r>
        <w:t xml:space="preserve">ndividuals were asked to describe their societies as they are and as they should be. This approach put Hofstede's assumption to the test that cultural values drive cultural practices. The results of their research show that this assumption does not work. However counter-intuitive it may seem, the correlation between values and practices was found to be negative with regard to seven of the nine dimensions. Only Gender Egalitarianism shows a significant positive correlation. The idea, therefore, that people behave in a certain way because they hold particular values, that they have a particular view as to how things should be, does not hold water. As GLOBE's research shows, values and practices are each linked to different phenomena. Cultural practices are related to a number of societal features such as life expectancy and national competitiveness. Cultural values, </w:t>
      </w:r>
      <w:r>
        <w:lastRenderedPageBreak/>
        <w:t xml:space="preserve">however, are related to what the society in question considers to be outstanding leadership. In short: </w:t>
      </w:r>
    </w:p>
    <w:p w:rsidR="004E1A3A" w:rsidRDefault="004E1A3A" w:rsidP="004E1A3A">
      <w:r>
        <w:t xml:space="preserve">... leaders' reported effectiveness is associated with the society's cultural values and aspirations, but the society's effectiveness is associated with its cultural practices. </w:t>
      </w:r>
      <w:r>
        <w:tab/>
      </w:r>
      <w:r>
        <w:tab/>
        <w:t xml:space="preserve">Javidan et al., 2006: 903 </w:t>
      </w:r>
    </w:p>
    <w:p w:rsidR="004E1A3A" w:rsidRDefault="004E1A3A" w:rsidP="004E1A3A">
      <w:r>
        <w:t xml:space="preserve">In his review of GLOBE, Hofstede makes a number of criticisms, many of which emanate from what he terms the 'unbridgeable differences' (Hofstede 2006: 885) between the GLOBE approach and that of Hofstede himself. The questionnaire items used come in for criticism: they are very abstract in nature, difficult to understand and 'may not have captured what the researchers supposed them to have captured'. The 'As Is' and 'Should Be' distinction is subjected to detailed criticism in the light of the distinction he makes between 'values as the desired' (what people actually and personally desire) and 'values as the desirable' (what they think they ought to desire). Hofstede (2006) believes that his values are measures of 'the desired' and therefore more predictive of practices. Unlike the questionnaire items in his surveys, none of the GLOBE items, he believes, measured the desired'. </w:t>
      </w:r>
    </w:p>
    <w:p w:rsidR="004E1A3A" w:rsidRDefault="004E1A3A" w:rsidP="004E1A3A">
      <w:r>
        <w:t xml:space="preserve">GLOBE's response to this particular area of criticism is equally detailed and quite categorical: </w:t>
      </w:r>
    </w:p>
    <w:p w:rsidR="004E1A3A" w:rsidRDefault="004E1A3A" w:rsidP="004E1A3A">
      <w:r>
        <w:t xml:space="preserve">... there is no empirical or theoretical justification for the assertion that GLOBE measures of values are too abstract or that the distinction between values as desirable versus values as desired is meaningful.  </w:t>
      </w:r>
    </w:p>
    <w:p w:rsidR="004E1A3A" w:rsidRDefault="004E1A3A" w:rsidP="004E1A3A">
      <w:pPr>
        <w:ind w:left="5760"/>
      </w:pPr>
      <w:r>
        <w:t xml:space="preserve">Javidan et al., 2006: 903-904 </w:t>
      </w:r>
    </w:p>
    <w:p w:rsidR="004E1A3A" w:rsidRPr="004A1219" w:rsidRDefault="004E1A3A" w:rsidP="004E1A3A">
      <w:r>
        <w:t>Hofstede's review also includes a detailed re-analysis of GLOBE's dimension scores. Since the nine dimensions used by GLOBE were significantly correlated among each other, he set about simplifying the scheme using a factor analysis. His eventual conclusion was that the GLOBE dimensions could be reduced to five — 'and these show a family likeness with the Hofstede model' (Hofstede, 2006: 895). In reaction to this claim, GLOBE gave a further explanation of the research procedures and retorted that Hofstede ignored state-of-the-art methods used to ensure reliability and validity. Furthermore, they pleaded for an end to what they te</w:t>
      </w:r>
      <w:r w:rsidR="00954CC3">
        <w:t>rm the 'Hofstedeian hegemony' (</w:t>
      </w:r>
      <w:r>
        <w:t xml:space="preserve">Javidan et al., 2006: 910). However ground-breaking his work may be, it was time to move on. The results of their project allowed for a greater understanding </w:t>
      </w:r>
      <w:r w:rsidRPr="0047767F">
        <w:t>of cultural dimensions to be developed, using constructs and scales which were 'more comprehensive, cross-culturally developed, theoretically sound, and empirically verifiable' (Javidan, 2006: 899). GLOBE acknowledges that the results are not the only alternative to Hofstede: researchers may choose from a number of dimensions with which to pursue their cross-cultural work. They admit, however, that more research needs to be carried out with regard to the dynamics involved when cultures come into contact. There may well be cultural dimensions which play a key role when cultures come into contact.</w:t>
      </w:r>
    </w:p>
    <w:p w:rsidR="001B6515" w:rsidRPr="001B6515" w:rsidRDefault="001B6515" w:rsidP="001B6515">
      <w:pPr>
        <w:rPr>
          <w:sz w:val="24"/>
          <w:szCs w:val="24"/>
          <w:u w:val="single"/>
        </w:rPr>
      </w:pPr>
      <w:r w:rsidRPr="001B6515">
        <w:rPr>
          <w:sz w:val="24"/>
          <w:szCs w:val="24"/>
          <w:u w:val="single"/>
        </w:rPr>
        <w:t>Answer the questions below based on the case you have just read</w:t>
      </w:r>
    </w:p>
    <w:p w:rsidR="004E1A3A" w:rsidRPr="004E1A3A" w:rsidRDefault="004E1A3A" w:rsidP="004E1A3A">
      <w:pPr>
        <w:pStyle w:val="ListParagraph"/>
        <w:numPr>
          <w:ilvl w:val="0"/>
          <w:numId w:val="7"/>
        </w:numPr>
        <w:rPr>
          <w:rFonts w:cs="TimesNewRoman,Bold"/>
          <w:b/>
          <w:bCs/>
          <w:sz w:val="24"/>
          <w:szCs w:val="24"/>
        </w:rPr>
      </w:pPr>
      <w:r w:rsidRPr="004E1A3A">
        <w:rPr>
          <w:rFonts w:cs="TimesNewRoman,Bold"/>
          <w:b/>
          <w:bCs/>
          <w:sz w:val="24"/>
          <w:szCs w:val="24"/>
        </w:rPr>
        <w:t>What do you consider to be the essential differences between the approach taken by Hofstede and that taken by the GLOBE project towards determining cultural dimensions?</w:t>
      </w:r>
    </w:p>
    <w:p w:rsidR="001B6515" w:rsidRPr="004E1A3A" w:rsidRDefault="001B6515" w:rsidP="004E1A3A">
      <w:pPr>
        <w:autoSpaceDE w:val="0"/>
        <w:autoSpaceDN w:val="0"/>
        <w:adjustRightInd w:val="0"/>
        <w:spacing w:after="0" w:line="240" w:lineRule="auto"/>
        <w:ind w:left="360"/>
        <w:rPr>
          <w:rFonts w:cs="TimesNewRoman,Bold"/>
          <w:b/>
          <w:bCs/>
          <w:sz w:val="24"/>
          <w:szCs w:val="24"/>
        </w:rPr>
      </w:pPr>
    </w:p>
    <w:p w:rsidR="001B6515" w:rsidRDefault="001B6515" w:rsidP="001B6515">
      <w:pPr>
        <w:autoSpaceDE w:val="0"/>
        <w:autoSpaceDN w:val="0"/>
        <w:adjustRightInd w:val="0"/>
        <w:spacing w:after="0" w:line="240" w:lineRule="auto"/>
        <w:rPr>
          <w:rFonts w:cs="TimesNewRoman,Bold"/>
          <w:bCs/>
          <w:sz w:val="24"/>
          <w:szCs w:val="24"/>
        </w:rPr>
      </w:pPr>
    </w:p>
    <w:p w:rsidR="004E1A3A" w:rsidRPr="004E1A3A" w:rsidRDefault="004E1A3A" w:rsidP="004E1A3A">
      <w:pPr>
        <w:pStyle w:val="ListParagraph"/>
        <w:numPr>
          <w:ilvl w:val="0"/>
          <w:numId w:val="7"/>
        </w:numPr>
        <w:rPr>
          <w:rFonts w:cs="TimesNewRoman,Bold"/>
          <w:b/>
          <w:bCs/>
          <w:sz w:val="24"/>
          <w:szCs w:val="24"/>
        </w:rPr>
      </w:pPr>
      <w:r w:rsidRPr="004E1A3A">
        <w:rPr>
          <w:rFonts w:cs="TimesNewRoman,Bold"/>
          <w:b/>
          <w:bCs/>
          <w:sz w:val="24"/>
          <w:szCs w:val="24"/>
        </w:rPr>
        <w:t xml:space="preserve">Which of the criticisms often made about Hofstede’s work could be applied to that of the GLOBE project? </w:t>
      </w:r>
    </w:p>
    <w:p w:rsidR="001B6515" w:rsidRDefault="001B6515" w:rsidP="001B6515">
      <w:pPr>
        <w:autoSpaceDE w:val="0"/>
        <w:autoSpaceDN w:val="0"/>
        <w:adjustRightInd w:val="0"/>
        <w:spacing w:after="0" w:line="240" w:lineRule="auto"/>
        <w:rPr>
          <w:rFonts w:cs="TimesNewRoman"/>
          <w:sz w:val="24"/>
          <w:szCs w:val="24"/>
        </w:rPr>
      </w:pPr>
    </w:p>
    <w:p w:rsidR="009C05B4" w:rsidRDefault="009C05B4" w:rsidP="001B6515">
      <w:pPr>
        <w:rPr>
          <w:b/>
          <w:sz w:val="28"/>
          <w:szCs w:val="28"/>
        </w:rPr>
      </w:pPr>
    </w:p>
    <w:p w:rsidR="00831079" w:rsidRPr="001B6515" w:rsidRDefault="00831079">
      <w:pPr>
        <w:autoSpaceDE w:val="0"/>
        <w:autoSpaceDN w:val="0"/>
        <w:adjustRightInd w:val="0"/>
        <w:spacing w:after="0" w:line="240" w:lineRule="auto"/>
        <w:rPr>
          <w:rFonts w:cs="TimesNewRoman"/>
          <w:sz w:val="24"/>
          <w:szCs w:val="24"/>
        </w:rPr>
      </w:pPr>
    </w:p>
    <w:sectPr w:rsidR="00831079" w:rsidRPr="001B651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6515" w:rsidRDefault="001B6515" w:rsidP="001B6515">
      <w:pPr>
        <w:spacing w:after="0" w:line="240" w:lineRule="auto"/>
      </w:pPr>
      <w:r>
        <w:separator/>
      </w:r>
    </w:p>
  </w:endnote>
  <w:endnote w:type="continuationSeparator" w:id="0">
    <w:p w:rsidR="001B6515" w:rsidRDefault="001B6515" w:rsidP="001B6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NewRoman,Bold">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New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6334033"/>
      <w:docPartObj>
        <w:docPartGallery w:val="Page Numbers (Bottom of Page)"/>
        <w:docPartUnique/>
      </w:docPartObj>
    </w:sdtPr>
    <w:sdtEndPr>
      <w:rPr>
        <w:noProof/>
      </w:rPr>
    </w:sdtEndPr>
    <w:sdtContent>
      <w:p w:rsidR="001B6515" w:rsidRDefault="001B6515">
        <w:pPr>
          <w:pStyle w:val="Footer"/>
          <w:jc w:val="right"/>
        </w:pPr>
        <w:r>
          <w:fldChar w:fldCharType="begin"/>
        </w:r>
        <w:r>
          <w:instrText xml:space="preserve"> PAGE   \* MERGEFORMAT </w:instrText>
        </w:r>
        <w:r>
          <w:fldChar w:fldCharType="separate"/>
        </w:r>
        <w:r w:rsidR="00505CB4">
          <w:rPr>
            <w:noProof/>
          </w:rPr>
          <w:t>3</w:t>
        </w:r>
        <w:r>
          <w:rPr>
            <w:noProof/>
          </w:rPr>
          <w:fldChar w:fldCharType="end"/>
        </w:r>
      </w:p>
    </w:sdtContent>
  </w:sdt>
  <w:p w:rsidR="001B6515" w:rsidRDefault="001B6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6515" w:rsidRDefault="001B6515" w:rsidP="001B6515">
      <w:pPr>
        <w:spacing w:after="0" w:line="240" w:lineRule="auto"/>
      </w:pPr>
      <w:r>
        <w:separator/>
      </w:r>
    </w:p>
  </w:footnote>
  <w:footnote w:type="continuationSeparator" w:id="0">
    <w:p w:rsidR="001B6515" w:rsidRDefault="001B6515" w:rsidP="001B65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2049B"/>
    <w:multiLevelType w:val="hybridMultilevel"/>
    <w:tmpl w:val="C2AE12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B3E6C15"/>
    <w:multiLevelType w:val="hybridMultilevel"/>
    <w:tmpl w:val="7CB6C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527D04"/>
    <w:multiLevelType w:val="hybridMultilevel"/>
    <w:tmpl w:val="C30E66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0D612AC"/>
    <w:multiLevelType w:val="hybridMultilevel"/>
    <w:tmpl w:val="1F94F3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37E7EE5"/>
    <w:multiLevelType w:val="hybridMultilevel"/>
    <w:tmpl w:val="F39EAC6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53D14AB7"/>
    <w:multiLevelType w:val="hybridMultilevel"/>
    <w:tmpl w:val="870A1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C0681E"/>
    <w:multiLevelType w:val="hybridMultilevel"/>
    <w:tmpl w:val="55F4F29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A5F4A71"/>
    <w:multiLevelType w:val="hybridMultilevel"/>
    <w:tmpl w:val="4E661A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6A6B4B69"/>
    <w:multiLevelType w:val="hybridMultilevel"/>
    <w:tmpl w:val="A4E8DB70"/>
    <w:lvl w:ilvl="0" w:tplc="E3B644C8">
      <w:start w:val="1"/>
      <w:numFmt w:val="decimal"/>
      <w:lvlText w:val="%1."/>
      <w:lvlJc w:val="left"/>
      <w:pPr>
        <w:ind w:left="720" w:hanging="360"/>
      </w:pPr>
      <w:rPr>
        <w:rFonts w:asciiTheme="minorHAnsi" w:eastAsiaTheme="minorHAnsi" w:hAnsiTheme="minorHAnsi" w:cs="TimesNewRoman,Bol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A75F2F"/>
    <w:multiLevelType w:val="hybridMultilevel"/>
    <w:tmpl w:val="8B5AA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422CB2"/>
    <w:multiLevelType w:val="hybridMultilevel"/>
    <w:tmpl w:val="7A602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9"/>
  </w:num>
  <w:num w:numId="3">
    <w:abstractNumId w:val="2"/>
  </w:num>
  <w:num w:numId="4">
    <w:abstractNumId w:val="0"/>
  </w:num>
  <w:num w:numId="5">
    <w:abstractNumId w:val="6"/>
  </w:num>
  <w:num w:numId="6">
    <w:abstractNumId w:val="10"/>
  </w:num>
  <w:num w:numId="7">
    <w:abstractNumId w:val="1"/>
  </w:num>
  <w:num w:numId="8">
    <w:abstractNumId w:val="7"/>
  </w:num>
  <w:num w:numId="9">
    <w:abstractNumId w:val="5"/>
  </w:num>
  <w:num w:numId="10">
    <w:abstractNumId w:val="8"/>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0598"/>
    <w:rsid w:val="000F6426"/>
    <w:rsid w:val="001B6515"/>
    <w:rsid w:val="00420598"/>
    <w:rsid w:val="00474CB5"/>
    <w:rsid w:val="004D6693"/>
    <w:rsid w:val="004E1A3A"/>
    <w:rsid w:val="00505CB4"/>
    <w:rsid w:val="00607617"/>
    <w:rsid w:val="00723E28"/>
    <w:rsid w:val="00831079"/>
    <w:rsid w:val="00834B16"/>
    <w:rsid w:val="008C7FE8"/>
    <w:rsid w:val="00954CC3"/>
    <w:rsid w:val="00975AE7"/>
    <w:rsid w:val="009C05B4"/>
    <w:rsid w:val="00A21B89"/>
    <w:rsid w:val="00BB44EC"/>
    <w:rsid w:val="00C52C2B"/>
    <w:rsid w:val="00E26307"/>
    <w:rsid w:val="00F52D59"/>
    <w:rsid w:val="00F74207"/>
    <w:rsid w:val="00F87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57B81"/>
  <w15:docId w15:val="{D5A047CA-E403-4E3D-9023-2E2E7078C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ListParagraph">
    <w:name w:val="List Paragraph"/>
    <w:basedOn w:val="Normal"/>
    <w:uiPriority w:val="34"/>
    <w:qFormat/>
    <w:rsid w:val="00420598"/>
    <w:pPr>
      <w:ind w:left="720"/>
      <w:contextualSpacing/>
    </w:pPr>
  </w:style>
  <w:style w:type="paragraph" w:styleId="Header">
    <w:name w:val="header"/>
    <w:basedOn w:val="Normal"/>
    <w:link w:val="HeaderChar"/>
    <w:uiPriority w:val="99"/>
    <w:unhideWhenUsed/>
    <w:rsid w:val="001B6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515"/>
  </w:style>
  <w:style w:type="paragraph" w:styleId="Footer">
    <w:name w:val="footer"/>
    <w:basedOn w:val="Normal"/>
    <w:link w:val="FooterChar"/>
    <w:uiPriority w:val="99"/>
    <w:unhideWhenUsed/>
    <w:rsid w:val="001B6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515"/>
  </w:style>
  <w:style w:type="paragraph" w:styleId="BalloonText">
    <w:name w:val="Balloon Text"/>
    <w:basedOn w:val="Normal"/>
    <w:link w:val="BalloonTextChar"/>
    <w:uiPriority w:val="99"/>
    <w:semiHidden/>
    <w:unhideWhenUsed/>
    <w:rsid w:val="00F875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7501"/>
    <w:rPr>
      <w:rFonts w:ascii="Tahoma" w:hAnsi="Tahoma" w:cs="Tahoma"/>
      <w:sz w:val="16"/>
      <w:szCs w:val="16"/>
    </w:rPr>
  </w:style>
  <w:style w:type="character" w:styleId="Hyperlink">
    <w:name w:val="Hyperlink"/>
    <w:basedOn w:val="DefaultParagraphFont"/>
    <w:uiPriority w:val="99"/>
    <w:unhideWhenUsed/>
    <w:rsid w:val="00723E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hofstede-insights.com/product/compare-countr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6</Pages>
  <Words>1950</Words>
  <Characters>11116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14</cp:revision>
  <dcterms:created xsi:type="dcterms:W3CDTF">2016-08-19T16:07:00Z</dcterms:created>
  <dcterms:modified xsi:type="dcterms:W3CDTF">2018-03-09T14:54:00Z</dcterms:modified>
</cp:coreProperties>
</file>