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645"/>
        <w:gridCol w:w="7669"/>
        <w:gridCol w:w="36"/>
      </w:tblGrid>
      <w:tr w:rsidR="00C35828" w:rsidRPr="00A52495" w14:paraId="1E168126" w14:textId="77777777" w:rsidTr="00C35828">
        <w:trPr>
          <w:gridAfter w:val="1"/>
          <w:wAfter w:w="19" w:type="pct"/>
          <w:trHeight w:val="494"/>
        </w:trPr>
        <w:tc>
          <w:tcPr>
            <w:tcW w:w="880" w:type="pct"/>
            <w:shd w:val="clear" w:color="auto" w:fill="D9D9D9"/>
          </w:tcPr>
          <w:p w14:paraId="291D0926" w14:textId="77777777" w:rsidR="00C35828" w:rsidRPr="00A52495" w:rsidRDefault="00C35828" w:rsidP="00F161D5">
            <w:pPr>
              <w:pStyle w:val="TableParagraph"/>
              <w:spacing w:before="120" w:line="360" w:lineRule="auto"/>
              <w:ind w:left="113"/>
              <w:jc w:val="both"/>
              <w:rPr>
                <w:bCs/>
                <w:sz w:val="24"/>
                <w:szCs w:val="24"/>
              </w:rPr>
            </w:pPr>
            <w:r w:rsidRPr="00A52495">
              <w:rPr>
                <w:bCs/>
                <w:sz w:val="24"/>
                <w:szCs w:val="24"/>
              </w:rPr>
              <w:t>Programme:</w:t>
            </w:r>
          </w:p>
        </w:tc>
        <w:tc>
          <w:tcPr>
            <w:tcW w:w="4101" w:type="pct"/>
          </w:tcPr>
          <w:p w14:paraId="59F4C42B" w14:textId="77777777" w:rsidR="00C35828" w:rsidRPr="00A52495" w:rsidRDefault="00C35828" w:rsidP="00F161D5">
            <w:pPr>
              <w:pStyle w:val="TableParagraph"/>
              <w:spacing w:before="120" w:line="360" w:lineRule="auto"/>
              <w:ind w:left="112"/>
              <w:jc w:val="both"/>
              <w:rPr>
                <w:bCs/>
                <w:sz w:val="24"/>
                <w:szCs w:val="24"/>
              </w:rPr>
            </w:pPr>
            <w:r w:rsidRPr="00A52495">
              <w:rPr>
                <w:bCs/>
                <w:sz w:val="24"/>
                <w:szCs w:val="24"/>
              </w:rPr>
              <w:t>BA in Business Management</w:t>
            </w:r>
          </w:p>
        </w:tc>
      </w:tr>
      <w:tr w:rsidR="00C35828" w:rsidRPr="00A52495" w14:paraId="6985C085" w14:textId="77777777" w:rsidTr="00C35828">
        <w:trPr>
          <w:gridAfter w:val="1"/>
          <w:wAfter w:w="19" w:type="pct"/>
          <w:trHeight w:val="487"/>
        </w:trPr>
        <w:tc>
          <w:tcPr>
            <w:tcW w:w="880" w:type="pct"/>
            <w:tcBorders>
              <w:bottom w:val="single" w:sz="6" w:space="0" w:color="000000"/>
            </w:tcBorders>
            <w:shd w:val="clear" w:color="auto" w:fill="D9D9D9"/>
          </w:tcPr>
          <w:p w14:paraId="60655097" w14:textId="77777777" w:rsidR="00C35828" w:rsidRPr="00A52495" w:rsidRDefault="00C35828" w:rsidP="00F161D5">
            <w:pPr>
              <w:pStyle w:val="TableParagraph"/>
              <w:spacing w:before="120" w:line="360" w:lineRule="auto"/>
              <w:ind w:left="113"/>
              <w:jc w:val="both"/>
              <w:rPr>
                <w:bCs/>
                <w:sz w:val="24"/>
                <w:szCs w:val="24"/>
              </w:rPr>
            </w:pPr>
            <w:r w:rsidRPr="00A52495">
              <w:rPr>
                <w:bCs/>
                <w:sz w:val="24"/>
                <w:szCs w:val="24"/>
              </w:rPr>
              <w:t>Module:</w:t>
            </w:r>
          </w:p>
        </w:tc>
        <w:tc>
          <w:tcPr>
            <w:tcW w:w="4101" w:type="pct"/>
            <w:tcBorders>
              <w:bottom w:val="single" w:sz="6" w:space="0" w:color="000000"/>
            </w:tcBorders>
          </w:tcPr>
          <w:p w14:paraId="29D19D21" w14:textId="77777777" w:rsidR="00C35828" w:rsidRPr="00A52495" w:rsidRDefault="00C35828" w:rsidP="00F161D5">
            <w:pPr>
              <w:pStyle w:val="TableParagraph"/>
              <w:spacing w:before="120" w:line="360" w:lineRule="auto"/>
              <w:ind w:left="112"/>
              <w:jc w:val="both"/>
              <w:rPr>
                <w:bCs/>
                <w:sz w:val="24"/>
                <w:szCs w:val="24"/>
              </w:rPr>
            </w:pPr>
            <w:r w:rsidRPr="00A52495">
              <w:rPr>
                <w:bCs/>
                <w:sz w:val="24"/>
                <w:szCs w:val="24"/>
              </w:rPr>
              <w:t>Project Management</w:t>
            </w:r>
          </w:p>
        </w:tc>
      </w:tr>
      <w:tr w:rsidR="00C35828" w:rsidRPr="00A52495" w14:paraId="51031CCA" w14:textId="77777777" w:rsidTr="00C35828">
        <w:trPr>
          <w:trHeight w:val="1264"/>
        </w:trPr>
        <w:tc>
          <w:tcPr>
            <w:tcW w:w="880" w:type="pct"/>
            <w:tcBorders>
              <w:top w:val="single" w:sz="6" w:space="0" w:color="000000"/>
            </w:tcBorders>
            <w:shd w:val="clear" w:color="auto" w:fill="D9D9D9"/>
          </w:tcPr>
          <w:p w14:paraId="28D0A350" w14:textId="77777777" w:rsidR="00C35828" w:rsidRDefault="00C35828" w:rsidP="00F161D5">
            <w:pPr>
              <w:pStyle w:val="TableParagraph"/>
              <w:spacing w:before="120" w:line="360" w:lineRule="auto"/>
              <w:ind w:left="113"/>
              <w:jc w:val="both"/>
              <w:rPr>
                <w:bCs/>
                <w:sz w:val="24"/>
                <w:szCs w:val="24"/>
              </w:rPr>
            </w:pPr>
            <w:r w:rsidRPr="00A52495">
              <w:rPr>
                <w:bCs/>
                <w:sz w:val="24"/>
                <w:szCs w:val="24"/>
              </w:rPr>
              <w:t>Module code:</w:t>
            </w:r>
          </w:p>
          <w:p w14:paraId="32C12445" w14:textId="77777777" w:rsidR="009C1E3D" w:rsidRDefault="009C1E3D" w:rsidP="00F161D5">
            <w:pPr>
              <w:pStyle w:val="TableParagraph"/>
              <w:spacing w:before="120" w:line="360" w:lineRule="auto"/>
              <w:ind w:left="113"/>
              <w:jc w:val="both"/>
              <w:rPr>
                <w:bCs/>
                <w:sz w:val="24"/>
                <w:szCs w:val="24"/>
              </w:rPr>
            </w:pPr>
            <w:r>
              <w:rPr>
                <w:bCs/>
                <w:sz w:val="24"/>
                <w:szCs w:val="24"/>
              </w:rPr>
              <w:t>Student name</w:t>
            </w:r>
          </w:p>
          <w:p w14:paraId="4B379DBC" w14:textId="7FBBA7AA" w:rsidR="00912250" w:rsidRPr="00A52495" w:rsidRDefault="00912250" w:rsidP="00F161D5">
            <w:pPr>
              <w:pStyle w:val="TableParagraph"/>
              <w:spacing w:before="120" w:line="360" w:lineRule="auto"/>
              <w:ind w:left="113"/>
              <w:jc w:val="both"/>
              <w:rPr>
                <w:bCs/>
                <w:sz w:val="24"/>
                <w:szCs w:val="24"/>
              </w:rPr>
            </w:pPr>
            <w:r>
              <w:rPr>
                <w:bCs/>
                <w:sz w:val="24"/>
                <w:szCs w:val="24"/>
              </w:rPr>
              <w:t>Student Id</w:t>
            </w:r>
          </w:p>
        </w:tc>
        <w:tc>
          <w:tcPr>
            <w:tcW w:w="4120" w:type="pct"/>
            <w:gridSpan w:val="2"/>
            <w:tcBorders>
              <w:top w:val="single" w:sz="6" w:space="0" w:color="000000"/>
            </w:tcBorders>
          </w:tcPr>
          <w:p w14:paraId="19F11811" w14:textId="77777777" w:rsidR="00C35828" w:rsidRDefault="00C35828" w:rsidP="00F161D5">
            <w:pPr>
              <w:pStyle w:val="TableParagraph"/>
              <w:spacing w:before="120" w:line="360" w:lineRule="auto"/>
              <w:ind w:left="112"/>
              <w:jc w:val="both"/>
              <w:rPr>
                <w:bCs/>
                <w:sz w:val="24"/>
                <w:szCs w:val="24"/>
              </w:rPr>
            </w:pPr>
            <w:r w:rsidRPr="00A52495">
              <w:rPr>
                <w:bCs/>
                <w:sz w:val="24"/>
                <w:szCs w:val="24"/>
              </w:rPr>
              <w:t>LCBB5005</w:t>
            </w:r>
          </w:p>
          <w:p w14:paraId="4CC5BEA9" w14:textId="77777777" w:rsidR="00912250" w:rsidRDefault="00912250" w:rsidP="00F161D5">
            <w:pPr>
              <w:pStyle w:val="TableParagraph"/>
              <w:spacing w:before="120" w:line="360" w:lineRule="auto"/>
              <w:ind w:left="112"/>
              <w:jc w:val="both"/>
              <w:rPr>
                <w:bCs/>
                <w:sz w:val="24"/>
                <w:szCs w:val="24"/>
              </w:rPr>
            </w:pPr>
            <w:r>
              <w:rPr>
                <w:bCs/>
                <w:sz w:val="24"/>
                <w:szCs w:val="24"/>
              </w:rPr>
              <w:t>Irina Caraus</w:t>
            </w:r>
          </w:p>
          <w:p w14:paraId="2FAB12F5" w14:textId="530DF280" w:rsidR="00912250" w:rsidRPr="00A52495" w:rsidRDefault="00912250" w:rsidP="00F161D5">
            <w:pPr>
              <w:pStyle w:val="TableParagraph"/>
              <w:spacing w:before="120" w:line="360" w:lineRule="auto"/>
              <w:ind w:left="112"/>
              <w:jc w:val="both"/>
              <w:rPr>
                <w:bCs/>
                <w:sz w:val="24"/>
                <w:szCs w:val="24"/>
              </w:rPr>
            </w:pPr>
            <w:r>
              <w:rPr>
                <w:bCs/>
                <w:sz w:val="24"/>
                <w:szCs w:val="24"/>
              </w:rPr>
              <w:t>2114611</w:t>
            </w:r>
          </w:p>
        </w:tc>
      </w:tr>
    </w:tbl>
    <w:p w14:paraId="00A09DFF" w14:textId="5B878605" w:rsidR="004E082D" w:rsidRPr="00A52495" w:rsidRDefault="004E082D" w:rsidP="00F161D5">
      <w:pPr>
        <w:spacing w:line="360" w:lineRule="auto"/>
        <w:jc w:val="both"/>
        <w:rPr>
          <w:bCs/>
          <w:sz w:val="24"/>
          <w:szCs w:val="24"/>
        </w:rPr>
      </w:pPr>
    </w:p>
    <w:p w14:paraId="49C17252" w14:textId="77777777" w:rsidR="00A52495" w:rsidRDefault="00A52495" w:rsidP="00F161D5">
      <w:pPr>
        <w:widowControl/>
        <w:autoSpaceDE/>
        <w:autoSpaceDN/>
        <w:spacing w:after="160" w:line="360" w:lineRule="auto"/>
        <w:jc w:val="both"/>
        <w:rPr>
          <w:bCs/>
          <w:sz w:val="24"/>
          <w:szCs w:val="24"/>
        </w:rPr>
      </w:pPr>
      <w:r>
        <w:rPr>
          <w:bCs/>
          <w:sz w:val="24"/>
          <w:szCs w:val="24"/>
        </w:rPr>
        <w:br w:type="page"/>
      </w:r>
    </w:p>
    <w:sdt>
      <w:sdtPr>
        <w:rPr>
          <w:rFonts w:ascii="Arial" w:eastAsia="Arial" w:hAnsi="Arial" w:cs="Arial"/>
          <w:color w:val="auto"/>
          <w:sz w:val="22"/>
          <w:szCs w:val="22"/>
        </w:rPr>
        <w:id w:val="-759061916"/>
        <w:docPartObj>
          <w:docPartGallery w:val="Table of Contents"/>
          <w:docPartUnique/>
        </w:docPartObj>
      </w:sdtPr>
      <w:sdtEndPr>
        <w:rPr>
          <w:b/>
          <w:bCs/>
          <w:noProof/>
        </w:rPr>
      </w:sdtEndPr>
      <w:sdtContent>
        <w:p w14:paraId="6CF6EFC6" w14:textId="0686D750" w:rsidR="00FE251A" w:rsidRDefault="00FE251A" w:rsidP="00F161D5">
          <w:pPr>
            <w:pStyle w:val="TOCHeading"/>
            <w:spacing w:line="360" w:lineRule="auto"/>
            <w:jc w:val="both"/>
          </w:pPr>
          <w:r>
            <w:t>Table of Contents</w:t>
          </w:r>
        </w:p>
        <w:p w14:paraId="40CE31B6" w14:textId="292DAFC0" w:rsidR="00FE251A" w:rsidRDefault="00FE251A" w:rsidP="00F161D5">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139999254" w:history="1">
            <w:r w:rsidRPr="002C2664">
              <w:rPr>
                <w:rStyle w:val="Hyperlink"/>
                <w:noProof/>
              </w:rPr>
              <w:t>Introduction:</w:t>
            </w:r>
            <w:r>
              <w:rPr>
                <w:noProof/>
                <w:webHidden/>
              </w:rPr>
              <w:tab/>
            </w:r>
            <w:r>
              <w:rPr>
                <w:noProof/>
                <w:webHidden/>
              </w:rPr>
              <w:fldChar w:fldCharType="begin"/>
            </w:r>
            <w:r>
              <w:rPr>
                <w:noProof/>
                <w:webHidden/>
              </w:rPr>
              <w:instrText xml:space="preserve"> PAGEREF _Toc139999254 \h </w:instrText>
            </w:r>
            <w:r>
              <w:rPr>
                <w:noProof/>
                <w:webHidden/>
              </w:rPr>
            </w:r>
            <w:r>
              <w:rPr>
                <w:noProof/>
                <w:webHidden/>
              </w:rPr>
              <w:fldChar w:fldCharType="separate"/>
            </w:r>
            <w:r>
              <w:rPr>
                <w:noProof/>
                <w:webHidden/>
              </w:rPr>
              <w:t>3</w:t>
            </w:r>
            <w:r>
              <w:rPr>
                <w:noProof/>
                <w:webHidden/>
              </w:rPr>
              <w:fldChar w:fldCharType="end"/>
            </w:r>
          </w:hyperlink>
        </w:p>
        <w:p w14:paraId="4155E8FC" w14:textId="43AB13F0" w:rsidR="00FE251A" w:rsidRDefault="00B7374C" w:rsidP="00F161D5">
          <w:pPr>
            <w:pStyle w:val="TOC1"/>
            <w:tabs>
              <w:tab w:val="right" w:leader="dot" w:pos="9350"/>
            </w:tabs>
            <w:spacing w:line="360" w:lineRule="auto"/>
            <w:jc w:val="both"/>
            <w:rPr>
              <w:noProof/>
            </w:rPr>
          </w:pPr>
          <w:hyperlink w:anchor="_Toc139999255" w:history="1">
            <w:r w:rsidR="00FE251A" w:rsidRPr="002C2664">
              <w:rPr>
                <w:rStyle w:val="Hyperlink"/>
                <w:noProof/>
              </w:rPr>
              <w:t>The Body:</w:t>
            </w:r>
            <w:r w:rsidR="00FE251A">
              <w:rPr>
                <w:noProof/>
                <w:webHidden/>
              </w:rPr>
              <w:tab/>
            </w:r>
            <w:r w:rsidR="00FE251A">
              <w:rPr>
                <w:noProof/>
                <w:webHidden/>
              </w:rPr>
              <w:fldChar w:fldCharType="begin"/>
            </w:r>
            <w:r w:rsidR="00FE251A">
              <w:rPr>
                <w:noProof/>
                <w:webHidden/>
              </w:rPr>
              <w:instrText xml:space="preserve"> PAGEREF _Toc139999255 \h </w:instrText>
            </w:r>
            <w:r w:rsidR="00FE251A">
              <w:rPr>
                <w:noProof/>
                <w:webHidden/>
              </w:rPr>
            </w:r>
            <w:r w:rsidR="00FE251A">
              <w:rPr>
                <w:noProof/>
                <w:webHidden/>
              </w:rPr>
              <w:fldChar w:fldCharType="separate"/>
            </w:r>
            <w:r w:rsidR="00FE251A">
              <w:rPr>
                <w:noProof/>
                <w:webHidden/>
              </w:rPr>
              <w:t>3</w:t>
            </w:r>
            <w:r w:rsidR="00FE251A">
              <w:rPr>
                <w:noProof/>
                <w:webHidden/>
              </w:rPr>
              <w:fldChar w:fldCharType="end"/>
            </w:r>
          </w:hyperlink>
        </w:p>
        <w:p w14:paraId="17D7EB88" w14:textId="44F8413E" w:rsidR="00FE251A" w:rsidRDefault="00B7374C" w:rsidP="00F161D5">
          <w:pPr>
            <w:pStyle w:val="TOC2"/>
            <w:tabs>
              <w:tab w:val="right" w:leader="dot" w:pos="9350"/>
            </w:tabs>
            <w:spacing w:line="360" w:lineRule="auto"/>
            <w:jc w:val="both"/>
            <w:rPr>
              <w:noProof/>
            </w:rPr>
          </w:pPr>
          <w:hyperlink w:anchor="_Toc139999256" w:history="1">
            <w:r w:rsidR="00FE251A" w:rsidRPr="002C2664">
              <w:rPr>
                <w:rStyle w:val="Hyperlink"/>
                <w:noProof/>
              </w:rPr>
              <w:t>Budget:</w:t>
            </w:r>
            <w:r w:rsidR="00FE251A">
              <w:rPr>
                <w:noProof/>
                <w:webHidden/>
              </w:rPr>
              <w:tab/>
            </w:r>
            <w:r w:rsidR="00FE251A">
              <w:rPr>
                <w:noProof/>
                <w:webHidden/>
              </w:rPr>
              <w:fldChar w:fldCharType="begin"/>
            </w:r>
            <w:r w:rsidR="00FE251A">
              <w:rPr>
                <w:noProof/>
                <w:webHidden/>
              </w:rPr>
              <w:instrText xml:space="preserve"> PAGEREF _Toc139999256 \h </w:instrText>
            </w:r>
            <w:r w:rsidR="00FE251A">
              <w:rPr>
                <w:noProof/>
                <w:webHidden/>
              </w:rPr>
            </w:r>
            <w:r w:rsidR="00FE251A">
              <w:rPr>
                <w:noProof/>
                <w:webHidden/>
              </w:rPr>
              <w:fldChar w:fldCharType="separate"/>
            </w:r>
            <w:r w:rsidR="00FE251A">
              <w:rPr>
                <w:noProof/>
                <w:webHidden/>
              </w:rPr>
              <w:t>3</w:t>
            </w:r>
            <w:r w:rsidR="00FE251A">
              <w:rPr>
                <w:noProof/>
                <w:webHidden/>
              </w:rPr>
              <w:fldChar w:fldCharType="end"/>
            </w:r>
          </w:hyperlink>
        </w:p>
        <w:p w14:paraId="51738E08" w14:textId="04FE910B" w:rsidR="00FE251A" w:rsidRDefault="00B7374C" w:rsidP="00F161D5">
          <w:pPr>
            <w:pStyle w:val="TOC2"/>
            <w:tabs>
              <w:tab w:val="right" w:leader="dot" w:pos="9350"/>
            </w:tabs>
            <w:spacing w:line="360" w:lineRule="auto"/>
            <w:jc w:val="both"/>
            <w:rPr>
              <w:noProof/>
            </w:rPr>
          </w:pPr>
          <w:hyperlink w:anchor="_Toc139999257" w:history="1">
            <w:r w:rsidR="00FE251A" w:rsidRPr="002C2664">
              <w:rPr>
                <w:rStyle w:val="Hyperlink"/>
                <w:noProof/>
              </w:rPr>
              <w:t>Time:</w:t>
            </w:r>
            <w:r w:rsidR="00FE251A">
              <w:rPr>
                <w:noProof/>
                <w:webHidden/>
              </w:rPr>
              <w:tab/>
            </w:r>
            <w:r w:rsidR="00FE251A">
              <w:rPr>
                <w:noProof/>
                <w:webHidden/>
              </w:rPr>
              <w:fldChar w:fldCharType="begin"/>
            </w:r>
            <w:r w:rsidR="00FE251A">
              <w:rPr>
                <w:noProof/>
                <w:webHidden/>
              </w:rPr>
              <w:instrText xml:space="preserve"> PAGEREF _Toc139999257 \h </w:instrText>
            </w:r>
            <w:r w:rsidR="00FE251A">
              <w:rPr>
                <w:noProof/>
                <w:webHidden/>
              </w:rPr>
            </w:r>
            <w:r w:rsidR="00FE251A">
              <w:rPr>
                <w:noProof/>
                <w:webHidden/>
              </w:rPr>
              <w:fldChar w:fldCharType="separate"/>
            </w:r>
            <w:r w:rsidR="00FE251A">
              <w:rPr>
                <w:noProof/>
                <w:webHidden/>
              </w:rPr>
              <w:t>4</w:t>
            </w:r>
            <w:r w:rsidR="00FE251A">
              <w:rPr>
                <w:noProof/>
                <w:webHidden/>
              </w:rPr>
              <w:fldChar w:fldCharType="end"/>
            </w:r>
          </w:hyperlink>
        </w:p>
        <w:p w14:paraId="591CA9A3" w14:textId="4E8FF8F6" w:rsidR="00FE251A" w:rsidRDefault="00B7374C" w:rsidP="00F161D5">
          <w:pPr>
            <w:pStyle w:val="TOC2"/>
            <w:tabs>
              <w:tab w:val="right" w:leader="dot" w:pos="9350"/>
            </w:tabs>
            <w:spacing w:line="360" w:lineRule="auto"/>
            <w:jc w:val="both"/>
            <w:rPr>
              <w:noProof/>
            </w:rPr>
          </w:pPr>
          <w:hyperlink w:anchor="_Toc139999258" w:history="1">
            <w:r w:rsidR="00FE251A" w:rsidRPr="002C2664">
              <w:rPr>
                <w:rStyle w:val="Hyperlink"/>
                <w:noProof/>
              </w:rPr>
              <w:t>Quality:</w:t>
            </w:r>
            <w:r w:rsidR="00FE251A">
              <w:rPr>
                <w:noProof/>
                <w:webHidden/>
              </w:rPr>
              <w:tab/>
            </w:r>
            <w:r w:rsidR="00FE251A">
              <w:rPr>
                <w:noProof/>
                <w:webHidden/>
              </w:rPr>
              <w:fldChar w:fldCharType="begin"/>
            </w:r>
            <w:r w:rsidR="00FE251A">
              <w:rPr>
                <w:noProof/>
                <w:webHidden/>
              </w:rPr>
              <w:instrText xml:space="preserve"> PAGEREF _Toc139999258 \h </w:instrText>
            </w:r>
            <w:r w:rsidR="00FE251A">
              <w:rPr>
                <w:noProof/>
                <w:webHidden/>
              </w:rPr>
            </w:r>
            <w:r w:rsidR="00FE251A">
              <w:rPr>
                <w:noProof/>
                <w:webHidden/>
              </w:rPr>
              <w:fldChar w:fldCharType="separate"/>
            </w:r>
            <w:r w:rsidR="00FE251A">
              <w:rPr>
                <w:noProof/>
                <w:webHidden/>
              </w:rPr>
              <w:t>6</w:t>
            </w:r>
            <w:r w:rsidR="00FE251A">
              <w:rPr>
                <w:noProof/>
                <w:webHidden/>
              </w:rPr>
              <w:fldChar w:fldCharType="end"/>
            </w:r>
          </w:hyperlink>
        </w:p>
        <w:p w14:paraId="3BA4BF29" w14:textId="608F6FCC" w:rsidR="00FE251A" w:rsidRDefault="00B7374C" w:rsidP="00F161D5">
          <w:pPr>
            <w:pStyle w:val="TOC2"/>
            <w:tabs>
              <w:tab w:val="right" w:leader="dot" w:pos="9350"/>
            </w:tabs>
            <w:spacing w:line="360" w:lineRule="auto"/>
            <w:jc w:val="both"/>
            <w:rPr>
              <w:noProof/>
            </w:rPr>
          </w:pPr>
          <w:hyperlink w:anchor="_Toc139999259" w:history="1">
            <w:r w:rsidR="00FE251A" w:rsidRPr="002C2664">
              <w:rPr>
                <w:rStyle w:val="Hyperlink"/>
                <w:noProof/>
              </w:rPr>
              <w:t>Stakeholders:</w:t>
            </w:r>
            <w:r w:rsidR="00FE251A">
              <w:rPr>
                <w:noProof/>
                <w:webHidden/>
              </w:rPr>
              <w:tab/>
            </w:r>
            <w:r w:rsidR="00FE251A">
              <w:rPr>
                <w:noProof/>
                <w:webHidden/>
              </w:rPr>
              <w:fldChar w:fldCharType="begin"/>
            </w:r>
            <w:r w:rsidR="00FE251A">
              <w:rPr>
                <w:noProof/>
                <w:webHidden/>
              </w:rPr>
              <w:instrText xml:space="preserve"> PAGEREF _Toc139999259 \h </w:instrText>
            </w:r>
            <w:r w:rsidR="00FE251A">
              <w:rPr>
                <w:noProof/>
                <w:webHidden/>
              </w:rPr>
            </w:r>
            <w:r w:rsidR="00FE251A">
              <w:rPr>
                <w:noProof/>
                <w:webHidden/>
              </w:rPr>
              <w:fldChar w:fldCharType="separate"/>
            </w:r>
            <w:r w:rsidR="00FE251A">
              <w:rPr>
                <w:noProof/>
                <w:webHidden/>
              </w:rPr>
              <w:t>7</w:t>
            </w:r>
            <w:r w:rsidR="00FE251A">
              <w:rPr>
                <w:noProof/>
                <w:webHidden/>
              </w:rPr>
              <w:fldChar w:fldCharType="end"/>
            </w:r>
          </w:hyperlink>
        </w:p>
        <w:p w14:paraId="3A4665C8" w14:textId="765CEE12" w:rsidR="00FE251A" w:rsidRDefault="00B7374C" w:rsidP="00F161D5">
          <w:pPr>
            <w:pStyle w:val="TOC2"/>
            <w:tabs>
              <w:tab w:val="right" w:leader="dot" w:pos="9350"/>
            </w:tabs>
            <w:spacing w:line="360" w:lineRule="auto"/>
            <w:jc w:val="both"/>
            <w:rPr>
              <w:noProof/>
            </w:rPr>
          </w:pPr>
          <w:hyperlink w:anchor="_Toc139999260" w:history="1">
            <w:r w:rsidR="00FE251A" w:rsidRPr="002C2664">
              <w:rPr>
                <w:rStyle w:val="Hyperlink"/>
                <w:noProof/>
              </w:rPr>
              <w:t>Risk Factors:</w:t>
            </w:r>
            <w:r w:rsidR="00FE251A">
              <w:rPr>
                <w:noProof/>
                <w:webHidden/>
              </w:rPr>
              <w:tab/>
            </w:r>
            <w:r w:rsidR="00FE251A">
              <w:rPr>
                <w:noProof/>
                <w:webHidden/>
              </w:rPr>
              <w:fldChar w:fldCharType="begin"/>
            </w:r>
            <w:r w:rsidR="00FE251A">
              <w:rPr>
                <w:noProof/>
                <w:webHidden/>
              </w:rPr>
              <w:instrText xml:space="preserve"> PAGEREF _Toc139999260 \h </w:instrText>
            </w:r>
            <w:r w:rsidR="00FE251A">
              <w:rPr>
                <w:noProof/>
                <w:webHidden/>
              </w:rPr>
            </w:r>
            <w:r w:rsidR="00FE251A">
              <w:rPr>
                <w:noProof/>
                <w:webHidden/>
              </w:rPr>
              <w:fldChar w:fldCharType="separate"/>
            </w:r>
            <w:r w:rsidR="00FE251A">
              <w:rPr>
                <w:noProof/>
                <w:webHidden/>
              </w:rPr>
              <w:t>8</w:t>
            </w:r>
            <w:r w:rsidR="00FE251A">
              <w:rPr>
                <w:noProof/>
                <w:webHidden/>
              </w:rPr>
              <w:fldChar w:fldCharType="end"/>
            </w:r>
          </w:hyperlink>
        </w:p>
        <w:p w14:paraId="39BB73FC" w14:textId="4551484D" w:rsidR="00FE251A" w:rsidRDefault="00B7374C" w:rsidP="00F161D5">
          <w:pPr>
            <w:pStyle w:val="TOC1"/>
            <w:tabs>
              <w:tab w:val="right" w:leader="dot" w:pos="9350"/>
            </w:tabs>
            <w:spacing w:line="360" w:lineRule="auto"/>
            <w:jc w:val="both"/>
            <w:rPr>
              <w:noProof/>
            </w:rPr>
          </w:pPr>
          <w:hyperlink w:anchor="_Toc139999261" w:history="1">
            <w:r w:rsidR="00FE251A" w:rsidRPr="002C2664">
              <w:rPr>
                <w:rStyle w:val="Hyperlink"/>
                <w:noProof/>
              </w:rPr>
              <w:t>Conclusion:</w:t>
            </w:r>
            <w:r w:rsidR="00FE251A">
              <w:rPr>
                <w:noProof/>
                <w:webHidden/>
              </w:rPr>
              <w:tab/>
            </w:r>
            <w:r w:rsidR="00FE251A">
              <w:rPr>
                <w:noProof/>
                <w:webHidden/>
              </w:rPr>
              <w:fldChar w:fldCharType="begin"/>
            </w:r>
            <w:r w:rsidR="00FE251A">
              <w:rPr>
                <w:noProof/>
                <w:webHidden/>
              </w:rPr>
              <w:instrText xml:space="preserve"> PAGEREF _Toc139999261 \h </w:instrText>
            </w:r>
            <w:r w:rsidR="00FE251A">
              <w:rPr>
                <w:noProof/>
                <w:webHidden/>
              </w:rPr>
            </w:r>
            <w:r w:rsidR="00FE251A">
              <w:rPr>
                <w:noProof/>
                <w:webHidden/>
              </w:rPr>
              <w:fldChar w:fldCharType="separate"/>
            </w:r>
            <w:r w:rsidR="00FE251A">
              <w:rPr>
                <w:noProof/>
                <w:webHidden/>
              </w:rPr>
              <w:t>10</w:t>
            </w:r>
            <w:r w:rsidR="00FE251A">
              <w:rPr>
                <w:noProof/>
                <w:webHidden/>
              </w:rPr>
              <w:fldChar w:fldCharType="end"/>
            </w:r>
          </w:hyperlink>
        </w:p>
        <w:p w14:paraId="675D6B94" w14:textId="2DE20E94" w:rsidR="00FE251A" w:rsidRDefault="00B7374C" w:rsidP="00F161D5">
          <w:pPr>
            <w:pStyle w:val="TOC1"/>
            <w:tabs>
              <w:tab w:val="right" w:leader="dot" w:pos="9350"/>
            </w:tabs>
            <w:spacing w:line="360" w:lineRule="auto"/>
            <w:jc w:val="both"/>
            <w:rPr>
              <w:noProof/>
            </w:rPr>
          </w:pPr>
          <w:hyperlink w:anchor="_Toc139999262" w:history="1">
            <w:r w:rsidR="00FE251A" w:rsidRPr="002C2664">
              <w:rPr>
                <w:rStyle w:val="Hyperlink"/>
                <w:noProof/>
              </w:rPr>
              <w:t>References:</w:t>
            </w:r>
            <w:r w:rsidR="00FE251A">
              <w:rPr>
                <w:noProof/>
                <w:webHidden/>
              </w:rPr>
              <w:tab/>
            </w:r>
            <w:r w:rsidR="00FE251A">
              <w:rPr>
                <w:noProof/>
                <w:webHidden/>
              </w:rPr>
              <w:fldChar w:fldCharType="begin"/>
            </w:r>
            <w:r w:rsidR="00FE251A">
              <w:rPr>
                <w:noProof/>
                <w:webHidden/>
              </w:rPr>
              <w:instrText xml:space="preserve"> PAGEREF _Toc139999262 \h </w:instrText>
            </w:r>
            <w:r w:rsidR="00FE251A">
              <w:rPr>
                <w:noProof/>
                <w:webHidden/>
              </w:rPr>
            </w:r>
            <w:r w:rsidR="00FE251A">
              <w:rPr>
                <w:noProof/>
                <w:webHidden/>
              </w:rPr>
              <w:fldChar w:fldCharType="separate"/>
            </w:r>
            <w:r w:rsidR="00FE251A">
              <w:rPr>
                <w:noProof/>
                <w:webHidden/>
              </w:rPr>
              <w:t>11</w:t>
            </w:r>
            <w:r w:rsidR="00FE251A">
              <w:rPr>
                <w:noProof/>
                <w:webHidden/>
              </w:rPr>
              <w:fldChar w:fldCharType="end"/>
            </w:r>
          </w:hyperlink>
        </w:p>
        <w:p w14:paraId="5859673B" w14:textId="54561C41" w:rsidR="00FE251A" w:rsidRDefault="00FE251A" w:rsidP="00F161D5">
          <w:pPr>
            <w:spacing w:line="360" w:lineRule="auto"/>
            <w:jc w:val="both"/>
          </w:pPr>
          <w:r>
            <w:rPr>
              <w:b/>
              <w:bCs/>
              <w:noProof/>
            </w:rPr>
            <w:fldChar w:fldCharType="end"/>
          </w:r>
        </w:p>
      </w:sdtContent>
    </w:sdt>
    <w:p w14:paraId="792D4E3F" w14:textId="1E94B3C6" w:rsidR="004E082D" w:rsidRPr="00A52495" w:rsidRDefault="004E082D" w:rsidP="00F161D5">
      <w:pPr>
        <w:widowControl/>
        <w:autoSpaceDE/>
        <w:autoSpaceDN/>
        <w:spacing w:after="160" w:line="360" w:lineRule="auto"/>
        <w:jc w:val="both"/>
        <w:rPr>
          <w:bCs/>
          <w:sz w:val="24"/>
          <w:szCs w:val="24"/>
        </w:rPr>
      </w:pPr>
      <w:r w:rsidRPr="00A52495">
        <w:rPr>
          <w:bCs/>
          <w:sz w:val="24"/>
          <w:szCs w:val="24"/>
        </w:rPr>
        <w:br w:type="page"/>
      </w:r>
    </w:p>
    <w:p w14:paraId="67D80648" w14:textId="77777777" w:rsidR="00AB5C9F" w:rsidRPr="00A52495" w:rsidRDefault="00AB5C9F" w:rsidP="00F161D5">
      <w:pPr>
        <w:pStyle w:val="Heading1"/>
        <w:spacing w:line="360" w:lineRule="auto"/>
        <w:jc w:val="both"/>
        <w:rPr>
          <w:rFonts w:ascii="Arial" w:hAnsi="Arial" w:cs="Arial"/>
        </w:rPr>
      </w:pPr>
      <w:bookmarkStart w:id="0" w:name="_Toc139999254"/>
      <w:r w:rsidRPr="00A52495">
        <w:rPr>
          <w:rFonts w:ascii="Arial" w:hAnsi="Arial" w:cs="Arial"/>
        </w:rPr>
        <w:t>Introduction:</w:t>
      </w:r>
      <w:bookmarkEnd w:id="0"/>
    </w:p>
    <w:p w14:paraId="52766ECF" w14:textId="7F7EEDCD" w:rsidR="0039406E" w:rsidRPr="00A52495" w:rsidRDefault="00CD70B7" w:rsidP="00F161D5">
      <w:pPr>
        <w:spacing w:line="360" w:lineRule="auto"/>
        <w:jc w:val="both"/>
        <w:rPr>
          <w:bCs/>
          <w:sz w:val="24"/>
          <w:szCs w:val="24"/>
        </w:rPr>
      </w:pPr>
      <w:r w:rsidRPr="00CD70B7">
        <w:rPr>
          <w:bCs/>
          <w:sz w:val="24"/>
          <w:szCs w:val="24"/>
        </w:rPr>
        <w:t>The UK's gigantic Hinkley Point C project has two major objectives: to revive the nation's nuclear power sector and to provide electricity to a significant number of houses using low-carbon energy. This nuclear power station would probably be the most expensive facility of its kind in the whole world, with costs expected to range between $25 and $36 billion. If this proposal is implemented, more employment, more apprenticeships, and improved economic conditions for the UK might all result. The project has encountered difficulties even if its results may be favourable. These consist include going over budget and missing deadlines. An in-depth analysis will be used to examine the key elements of the Hinkley Point C project, including as its budget, timeline, delivery criteria, participants, and risks. We're mainly investigating what caused deadline extensions and improper handling of funds.</w:t>
      </w:r>
    </w:p>
    <w:p w14:paraId="30D1D06E" w14:textId="6AB2B40A" w:rsidR="00AB5C9F" w:rsidRPr="00F161D5" w:rsidRDefault="00F161D5" w:rsidP="00F161D5">
      <w:pPr>
        <w:pStyle w:val="Heading1"/>
        <w:spacing w:line="360" w:lineRule="auto"/>
        <w:jc w:val="both"/>
        <w:rPr>
          <w:rFonts w:ascii="Arial" w:hAnsi="Arial" w:cs="Arial"/>
        </w:rPr>
      </w:pPr>
      <w:bookmarkStart w:id="1" w:name="_Toc139999255"/>
      <w:r w:rsidRPr="00F161D5">
        <w:rPr>
          <w:rFonts w:ascii="Arial" w:hAnsi="Arial" w:cs="Arial"/>
        </w:rPr>
        <w:t>Project Management</w:t>
      </w:r>
      <w:r w:rsidR="00AB5C9F" w:rsidRPr="00F161D5">
        <w:rPr>
          <w:rFonts w:ascii="Arial" w:hAnsi="Arial" w:cs="Arial"/>
        </w:rPr>
        <w:t>:</w:t>
      </w:r>
      <w:bookmarkEnd w:id="1"/>
      <w:r w:rsidRPr="00F161D5">
        <w:rPr>
          <w:rFonts w:ascii="Arial" w:hAnsi="Arial" w:cs="Arial"/>
        </w:rPr>
        <w:t xml:space="preserve"> </w:t>
      </w:r>
      <w:r w:rsidRPr="00F161D5">
        <w:rPr>
          <w:rFonts w:ascii="Arial" w:hAnsi="Arial" w:cs="Arial"/>
          <w:bCs/>
        </w:rPr>
        <w:t>Hinkley Point C project</w:t>
      </w:r>
    </w:p>
    <w:p w14:paraId="7C35DE01" w14:textId="77777777" w:rsidR="00AB5C9F" w:rsidRPr="00A52495" w:rsidRDefault="00AB5C9F" w:rsidP="00F161D5">
      <w:pPr>
        <w:pStyle w:val="Heading2"/>
        <w:spacing w:line="360" w:lineRule="auto"/>
        <w:jc w:val="both"/>
        <w:rPr>
          <w:rFonts w:ascii="Arial" w:hAnsi="Arial" w:cs="Arial"/>
          <w:sz w:val="28"/>
        </w:rPr>
      </w:pPr>
      <w:bookmarkStart w:id="2" w:name="_Toc139999256"/>
      <w:r w:rsidRPr="00A52495">
        <w:rPr>
          <w:rFonts w:ascii="Arial" w:hAnsi="Arial" w:cs="Arial"/>
          <w:sz w:val="28"/>
        </w:rPr>
        <w:t>Budget:</w:t>
      </w:r>
      <w:bookmarkEnd w:id="2"/>
    </w:p>
    <w:p w14:paraId="78DACA8C" w14:textId="77777777" w:rsidR="001F6466" w:rsidRPr="001F6466" w:rsidRDefault="001F6466" w:rsidP="001F6466">
      <w:pPr>
        <w:spacing w:line="360" w:lineRule="auto"/>
        <w:jc w:val="both"/>
        <w:rPr>
          <w:bCs/>
          <w:sz w:val="24"/>
          <w:szCs w:val="24"/>
        </w:rPr>
      </w:pPr>
      <w:r w:rsidRPr="001F6466">
        <w:rPr>
          <w:bCs/>
          <w:sz w:val="24"/>
          <w:szCs w:val="24"/>
        </w:rPr>
        <w:t>The financial sustainability of the Hinkley Point C project is at risk as a result of significant cost overruns. The expenses associated with this endeavour have experienced a significant increase, rising from an initial approximation of approximately £18 billion to a revised range of £25–£26 billion due to the prevailing inflationary conditions. The exorbitant costs can be attributed to several underlying factors.</w:t>
      </w:r>
    </w:p>
    <w:p w14:paraId="7C9942C2" w14:textId="6B600EA1" w:rsidR="001F6466" w:rsidRPr="001F6466" w:rsidRDefault="001F6466" w:rsidP="001F6466">
      <w:pPr>
        <w:spacing w:line="360" w:lineRule="auto"/>
        <w:jc w:val="both"/>
        <w:rPr>
          <w:bCs/>
          <w:sz w:val="24"/>
          <w:szCs w:val="24"/>
        </w:rPr>
      </w:pPr>
      <w:r w:rsidRPr="001F6466">
        <w:rPr>
          <w:bCs/>
          <w:sz w:val="24"/>
          <w:szCs w:val="24"/>
        </w:rPr>
        <w:t>The occurrence of inflation is the principal factor behind the increase in prices. The project received its initial approval in the year 2016, and subsequent to that, the building sector has been influenced by factors related to inflation. The escalating costs associated with labour, materials, and machinery have had a detrimental impact on the financial performance of the enterprise</w:t>
      </w:r>
      <w:r w:rsidR="00891497">
        <w:rPr>
          <w:bCs/>
          <w:sz w:val="24"/>
          <w:szCs w:val="24"/>
        </w:rPr>
        <w:t xml:space="preserve"> </w:t>
      </w:r>
      <w:r w:rsidR="00891497" w:rsidRPr="00891497">
        <w:rPr>
          <w:bCs/>
          <w:sz w:val="24"/>
          <w:szCs w:val="24"/>
        </w:rPr>
        <w:t>(Jonas, 2017)</w:t>
      </w:r>
      <w:r w:rsidRPr="001F6466">
        <w:rPr>
          <w:bCs/>
          <w:sz w:val="24"/>
          <w:szCs w:val="24"/>
        </w:rPr>
        <w:t>. The potential exists for the initial estimation to have underestimated the project's expenses due to the omission of inflationary factors.</w:t>
      </w:r>
    </w:p>
    <w:p w14:paraId="1EA30DE1" w14:textId="2B91A229" w:rsidR="001F6466" w:rsidRPr="001F6466" w:rsidRDefault="001F6466" w:rsidP="001F6466">
      <w:pPr>
        <w:spacing w:line="360" w:lineRule="auto"/>
        <w:jc w:val="both"/>
        <w:rPr>
          <w:bCs/>
          <w:sz w:val="24"/>
          <w:szCs w:val="24"/>
        </w:rPr>
      </w:pPr>
      <w:r w:rsidRPr="001F6466">
        <w:rPr>
          <w:bCs/>
          <w:sz w:val="24"/>
          <w:szCs w:val="24"/>
        </w:rPr>
        <w:t>One of the contributing factors to the increase in costs is the expense associated with building supplies. The construction of a nuclear power plant is a highly intricate endeavour that necessitates rigorous adherence to safety protocols and thorough assessments of quality assurance</w:t>
      </w:r>
      <w:r w:rsidR="00891497">
        <w:rPr>
          <w:bCs/>
          <w:sz w:val="24"/>
          <w:szCs w:val="24"/>
        </w:rPr>
        <w:t xml:space="preserve"> </w:t>
      </w:r>
      <w:r w:rsidR="00891497" w:rsidRPr="00891497">
        <w:rPr>
          <w:bCs/>
          <w:sz w:val="24"/>
          <w:szCs w:val="24"/>
        </w:rPr>
        <w:t>(Elkjaer, 2000)</w:t>
      </w:r>
      <w:r w:rsidRPr="001F6466">
        <w:rPr>
          <w:bCs/>
          <w:sz w:val="24"/>
          <w:szCs w:val="24"/>
        </w:rPr>
        <w:t>. As a result of the aforementioned factors, the costs associated with constructing the infrastructure for this particular energy source tend to be higher compared to alternative sources. The potential exists for initial inaccurate estimations to have played a role in the escalation of expenses during the later phases of constructing a nuclear power facility, particularly if they failed to account for the unique challenges inherent in such endeavours.</w:t>
      </w:r>
    </w:p>
    <w:p w14:paraId="70583EE3" w14:textId="2411DCA3" w:rsidR="001F6466" w:rsidRPr="001F6466" w:rsidRDefault="001F6466" w:rsidP="001F6466">
      <w:pPr>
        <w:spacing w:line="360" w:lineRule="auto"/>
        <w:jc w:val="both"/>
        <w:rPr>
          <w:bCs/>
          <w:sz w:val="24"/>
          <w:szCs w:val="24"/>
        </w:rPr>
      </w:pPr>
      <w:r w:rsidRPr="001F6466">
        <w:rPr>
          <w:bCs/>
          <w:sz w:val="24"/>
          <w:szCs w:val="24"/>
        </w:rPr>
        <w:t>The modifications to the project's scope have had a substantial effect on its financial aspects as well. It is customary for the extent of a substantial undertaking to undergo modifications during its execution</w:t>
      </w:r>
      <w:r w:rsidR="00891497">
        <w:rPr>
          <w:bCs/>
          <w:sz w:val="24"/>
          <w:szCs w:val="24"/>
        </w:rPr>
        <w:t xml:space="preserve"> </w:t>
      </w:r>
      <w:r w:rsidR="00891497" w:rsidRPr="00891497">
        <w:rPr>
          <w:bCs/>
          <w:sz w:val="24"/>
          <w:szCs w:val="24"/>
        </w:rPr>
        <w:t>(Kwon and Kang, 2018)</w:t>
      </w:r>
      <w:r w:rsidRPr="001F6466">
        <w:rPr>
          <w:bCs/>
          <w:sz w:val="24"/>
          <w:szCs w:val="24"/>
        </w:rPr>
        <w:t>. The cost estimate for Hinkley Point C has increased as a result of modifications in the design and the implementation of updated safety standards. The implementation of design enhancements and the continuous expansion of regulatory mandates have engendered intricate and ambiguous conditions that have exerted an impact on the escalation of prices.</w:t>
      </w:r>
    </w:p>
    <w:p w14:paraId="0471759E" w14:textId="4A5189FA" w:rsidR="001F6466" w:rsidRPr="001F6466" w:rsidRDefault="001F6466" w:rsidP="001F6466">
      <w:pPr>
        <w:spacing w:line="360" w:lineRule="auto"/>
        <w:jc w:val="both"/>
        <w:rPr>
          <w:bCs/>
          <w:sz w:val="24"/>
          <w:szCs w:val="24"/>
        </w:rPr>
      </w:pPr>
      <w:r w:rsidRPr="001F6466">
        <w:rPr>
          <w:bCs/>
          <w:sz w:val="24"/>
          <w:szCs w:val="24"/>
        </w:rPr>
        <w:t>The project's cost increase may be attributed to the necessity of incorporating multiple stakeholders and suppliers. The achievement of the project's objectives is facilitated by a variety of stakeholders, each possessing distinct goals, resources, and operational costs. Ineffective coordination among parties can pose a risk of inefficiency and financial waste. This phenomenon can be attributed, in part, to the increased probability of encountering challenges related to contract negotiation, supply chain management, and subcontracting</w:t>
      </w:r>
      <w:r w:rsidR="00891497">
        <w:rPr>
          <w:bCs/>
          <w:sz w:val="24"/>
          <w:szCs w:val="24"/>
        </w:rPr>
        <w:t xml:space="preserve"> </w:t>
      </w:r>
      <w:r w:rsidR="00891497" w:rsidRPr="00891497">
        <w:rPr>
          <w:bCs/>
          <w:sz w:val="24"/>
          <w:szCs w:val="24"/>
        </w:rPr>
        <w:t>(Lech, 2013)</w:t>
      </w:r>
      <w:r w:rsidRPr="001F6466">
        <w:rPr>
          <w:bCs/>
          <w:sz w:val="24"/>
          <w:szCs w:val="24"/>
        </w:rPr>
        <w:t>. The establishment of robust coordination and synchronisation among project stakeholders is imperative for the effective administration of a project's financial resources.</w:t>
      </w:r>
    </w:p>
    <w:p w14:paraId="0FB9D849" w14:textId="77777777" w:rsidR="001F6466" w:rsidRPr="001F6466" w:rsidRDefault="001F6466" w:rsidP="001F6466">
      <w:pPr>
        <w:spacing w:line="360" w:lineRule="auto"/>
        <w:jc w:val="both"/>
        <w:rPr>
          <w:bCs/>
          <w:sz w:val="24"/>
          <w:szCs w:val="24"/>
        </w:rPr>
      </w:pPr>
      <w:r w:rsidRPr="001F6466">
        <w:rPr>
          <w:bCs/>
          <w:sz w:val="24"/>
          <w:szCs w:val="24"/>
        </w:rPr>
        <w:t>The potential cause for the budget exceeding its intended allocation could be attributed to ineffective cost management strategies and a deficiency in contingency plans. The effective administration of a project's schedule necessitates precise cost estimations, meticulous supervision, and rigorous financial management techniques. By strategically developing and proficiently implementing contingency plans, the adverse outcomes of disasters and their associated economic burdens can be mitigated. The occurrence of cost overruns at Hinkley Point C could potentially be attributed to a lack of adherence to specific safety protocols during the initial design phase of the project.</w:t>
      </w:r>
    </w:p>
    <w:p w14:paraId="07FFC86F" w14:textId="1CADA852" w:rsidR="008450A1" w:rsidRPr="00A52495" w:rsidRDefault="008450A1" w:rsidP="001F6466">
      <w:pPr>
        <w:spacing w:line="360" w:lineRule="auto"/>
        <w:jc w:val="both"/>
        <w:rPr>
          <w:bCs/>
          <w:sz w:val="24"/>
          <w:szCs w:val="24"/>
        </w:rPr>
      </w:pPr>
    </w:p>
    <w:p w14:paraId="4D8667AF" w14:textId="07B36394" w:rsidR="00AB5C9F" w:rsidRPr="00A52495" w:rsidRDefault="00AB5C9F" w:rsidP="00F161D5">
      <w:pPr>
        <w:pStyle w:val="Heading2"/>
        <w:spacing w:line="360" w:lineRule="auto"/>
        <w:jc w:val="both"/>
        <w:rPr>
          <w:rFonts w:ascii="Arial" w:hAnsi="Arial" w:cs="Arial"/>
          <w:sz w:val="28"/>
        </w:rPr>
      </w:pPr>
      <w:bookmarkStart w:id="3" w:name="_Toc139999257"/>
      <w:r w:rsidRPr="00A52495">
        <w:rPr>
          <w:rFonts w:ascii="Arial" w:hAnsi="Arial" w:cs="Arial"/>
          <w:sz w:val="28"/>
        </w:rPr>
        <w:t>Time:</w:t>
      </w:r>
      <w:bookmarkEnd w:id="3"/>
    </w:p>
    <w:p w14:paraId="24A8884F" w14:textId="77777777" w:rsidR="001F6466" w:rsidRPr="001F6466" w:rsidRDefault="001F6466" w:rsidP="001F6466">
      <w:pPr>
        <w:spacing w:line="360" w:lineRule="auto"/>
        <w:jc w:val="both"/>
        <w:rPr>
          <w:bCs/>
          <w:sz w:val="24"/>
          <w:szCs w:val="24"/>
        </w:rPr>
      </w:pPr>
      <w:r w:rsidRPr="001F6466">
        <w:rPr>
          <w:bCs/>
          <w:sz w:val="24"/>
          <w:szCs w:val="24"/>
        </w:rPr>
        <w:t>The building of Hinkley Point C has been delayed significantly due to a multitude of issues. The facility's development has been pushed back from its original target date of 2025. These delays have been caused by a number of variables.</w:t>
      </w:r>
    </w:p>
    <w:p w14:paraId="7081F312" w14:textId="77EDA16C" w:rsidR="001F6466" w:rsidRPr="001F6466" w:rsidRDefault="001F6466" w:rsidP="001F6466">
      <w:pPr>
        <w:spacing w:line="360" w:lineRule="auto"/>
        <w:jc w:val="both"/>
        <w:rPr>
          <w:bCs/>
          <w:sz w:val="24"/>
          <w:szCs w:val="24"/>
        </w:rPr>
      </w:pPr>
      <w:r w:rsidRPr="001F6466">
        <w:rPr>
          <w:bCs/>
          <w:sz w:val="24"/>
          <w:szCs w:val="24"/>
        </w:rPr>
        <w:t>The redesign may have contributed to the project's delay in completion. In large-scale engineering projects, changes to the original design are sometimes required. Changes to the plant's design might have an impact on procurement, construction sequencing, and government approvals</w:t>
      </w:r>
      <w:r w:rsidR="00891497">
        <w:rPr>
          <w:bCs/>
          <w:sz w:val="24"/>
          <w:szCs w:val="24"/>
        </w:rPr>
        <w:t xml:space="preserve"> </w:t>
      </w:r>
      <w:r w:rsidR="00891497" w:rsidRPr="00891497">
        <w:rPr>
          <w:bCs/>
          <w:sz w:val="24"/>
          <w:szCs w:val="24"/>
        </w:rPr>
        <w:t>(Atkinson, 1999)</w:t>
      </w:r>
      <w:r w:rsidRPr="001F6466">
        <w:rPr>
          <w:bCs/>
          <w:sz w:val="24"/>
          <w:szCs w:val="24"/>
        </w:rPr>
        <w:t>. If the design must be changed, the project timeframe may be pushed back while the team readjusts to the new restrictions. One possible cause of unplanned delays is inadequate assessment of the temporal consequences of design changes in the original project plan.</w:t>
      </w:r>
    </w:p>
    <w:p w14:paraId="4456F878" w14:textId="340E5A16" w:rsidR="001F6466" w:rsidRPr="001F6466" w:rsidRDefault="001F6466" w:rsidP="001F6466">
      <w:pPr>
        <w:spacing w:line="360" w:lineRule="auto"/>
        <w:jc w:val="both"/>
        <w:rPr>
          <w:bCs/>
          <w:sz w:val="24"/>
          <w:szCs w:val="24"/>
        </w:rPr>
      </w:pPr>
      <w:r w:rsidRPr="001F6466">
        <w:rPr>
          <w:bCs/>
          <w:sz w:val="24"/>
          <w:szCs w:val="24"/>
        </w:rPr>
        <w:t>This project has encountered difficulties for a number of reasons, not the least of which being compliance with severe safety regulations. Nuclear power plants are strictly supervised by the government for everyone's and the planet's safety. If you must subject to a full review, inspection, and consultation, obtaining the relevant licences, licences, and regulatory approvals may take time and effort</w:t>
      </w:r>
      <w:r w:rsidR="00891497">
        <w:rPr>
          <w:bCs/>
          <w:sz w:val="24"/>
          <w:szCs w:val="24"/>
        </w:rPr>
        <w:t xml:space="preserve"> </w:t>
      </w:r>
      <w:r w:rsidR="00891497" w:rsidRPr="00891497">
        <w:rPr>
          <w:bCs/>
          <w:sz w:val="24"/>
          <w:szCs w:val="24"/>
        </w:rPr>
        <w:t>(Mahmoud-Jouini, Midler and Garel, 2004)</w:t>
      </w:r>
      <w:r w:rsidRPr="001F6466">
        <w:rPr>
          <w:bCs/>
          <w:sz w:val="24"/>
          <w:szCs w:val="24"/>
        </w:rPr>
        <w:t>. Delays in the project's advancement through the different regulatory stages may occur if the time necessary to complete regulatory processes was not included into the initial design.</w:t>
      </w:r>
    </w:p>
    <w:p w14:paraId="5786E20B" w14:textId="1F230AAC" w:rsidR="001F6466" w:rsidRPr="001F6466" w:rsidRDefault="001F6466" w:rsidP="001F6466">
      <w:pPr>
        <w:spacing w:line="360" w:lineRule="auto"/>
        <w:jc w:val="both"/>
        <w:rPr>
          <w:bCs/>
          <w:sz w:val="24"/>
          <w:szCs w:val="24"/>
        </w:rPr>
      </w:pPr>
      <w:r w:rsidRPr="001F6466">
        <w:rPr>
          <w:bCs/>
          <w:sz w:val="24"/>
          <w:szCs w:val="24"/>
        </w:rPr>
        <w:t>Due to technological challenges and unanticipated impediments, the project has been delayed multiple times. The building and maintenance of a nuclear power plant need complicated engineering, which might lead to technical challenges. Complex geology, faulty equipment, and unanticipated site circumstances are only a few instances of such difficulties</w:t>
      </w:r>
      <w:r w:rsidR="00891497">
        <w:rPr>
          <w:bCs/>
          <w:sz w:val="24"/>
          <w:szCs w:val="24"/>
        </w:rPr>
        <w:t xml:space="preserve"> </w:t>
      </w:r>
      <w:r w:rsidR="00891497" w:rsidRPr="00891497">
        <w:rPr>
          <w:bCs/>
          <w:sz w:val="24"/>
          <w:szCs w:val="24"/>
        </w:rPr>
        <w:t>(Brown, Adams and Amjad, 2007)</w:t>
      </w:r>
      <w:r w:rsidRPr="001F6466">
        <w:rPr>
          <w:bCs/>
          <w:sz w:val="24"/>
          <w:szCs w:val="24"/>
        </w:rPr>
        <w:t>. One of the primary reasons of late projects is the requirement to allocate more time and money to deal with and address such issues. To detect and handle any technology concerns before they become insurmountable bottlenecks, a thorough risk assessment and mitigation approach is required.</w:t>
      </w:r>
    </w:p>
    <w:p w14:paraId="6C9AA0A7" w14:textId="26EBE4D8" w:rsidR="001F6466" w:rsidRPr="001F6466" w:rsidRDefault="001F6466" w:rsidP="001F6466">
      <w:pPr>
        <w:spacing w:line="360" w:lineRule="auto"/>
        <w:jc w:val="both"/>
        <w:rPr>
          <w:bCs/>
          <w:sz w:val="24"/>
          <w:szCs w:val="24"/>
        </w:rPr>
      </w:pPr>
      <w:r w:rsidRPr="001F6466">
        <w:rPr>
          <w:bCs/>
          <w:sz w:val="24"/>
          <w:szCs w:val="24"/>
        </w:rPr>
        <w:t>The necessity to coordinate the work of several contractors has hampered the execution process</w:t>
      </w:r>
      <w:r w:rsidR="00891497">
        <w:rPr>
          <w:bCs/>
          <w:sz w:val="24"/>
          <w:szCs w:val="24"/>
        </w:rPr>
        <w:t xml:space="preserve"> </w:t>
      </w:r>
      <w:r w:rsidR="00891497" w:rsidRPr="00891497">
        <w:rPr>
          <w:bCs/>
          <w:sz w:val="24"/>
          <w:szCs w:val="24"/>
        </w:rPr>
        <w:t>(Khang and Myint, 1999)</w:t>
      </w:r>
      <w:r w:rsidRPr="001F6466">
        <w:rPr>
          <w:bCs/>
          <w:sz w:val="24"/>
          <w:szCs w:val="24"/>
        </w:rPr>
        <w:t>. The Hinkley Point C project necessitates the collaboration of various groups with diverse goals, methodologies, and timetables. If unanticipated problems develop, it may be difficult to keep a large number of contractors in sync and working together. If one aspect of the project falls behind schedule, the others may follow suit. Delays caused by contractor coordination concerns may be reduced by using good project management techniques. Use of comprehensive scheduling systems, open lines of communication, and the avoidance of issues rather than waiting for someone else to address them are examples of such practises.</w:t>
      </w:r>
    </w:p>
    <w:p w14:paraId="602266FB" w14:textId="3CE6CF1B" w:rsidR="001D1EB4" w:rsidRPr="00A52495" w:rsidRDefault="001F6466" w:rsidP="001F6466">
      <w:pPr>
        <w:spacing w:line="360" w:lineRule="auto"/>
        <w:jc w:val="both"/>
        <w:rPr>
          <w:bCs/>
          <w:sz w:val="24"/>
          <w:szCs w:val="24"/>
        </w:rPr>
      </w:pPr>
      <w:r w:rsidRPr="001F6466">
        <w:rPr>
          <w:bCs/>
          <w:sz w:val="24"/>
          <w:szCs w:val="24"/>
        </w:rPr>
        <w:t>Due to poor planning and administration, as well as a lack of proactive activities aimed at preventing possible hazards, the Hinkley Point C project may be further delayed. Meeting a project's deadline requires rigorous planning, accurate scheduling, and constant supervision. Proactive risk management aims to detect and remove any delays before they occur. If the Hinkley Point C project had followed the set requirements, it would have finished on time.</w:t>
      </w:r>
    </w:p>
    <w:p w14:paraId="6D1A1900" w14:textId="77777777" w:rsidR="00AB5C9F" w:rsidRPr="00A52495" w:rsidRDefault="00AB5C9F" w:rsidP="00F161D5">
      <w:pPr>
        <w:spacing w:line="360" w:lineRule="auto"/>
        <w:jc w:val="both"/>
        <w:rPr>
          <w:bCs/>
          <w:sz w:val="24"/>
          <w:szCs w:val="24"/>
        </w:rPr>
      </w:pPr>
    </w:p>
    <w:p w14:paraId="1D3DFBF4" w14:textId="77777777" w:rsidR="00AB5C9F" w:rsidRPr="00A52495" w:rsidRDefault="00AB5C9F" w:rsidP="00F161D5">
      <w:pPr>
        <w:pStyle w:val="Heading2"/>
        <w:spacing w:line="360" w:lineRule="auto"/>
        <w:jc w:val="both"/>
        <w:rPr>
          <w:rFonts w:ascii="Arial" w:hAnsi="Arial" w:cs="Arial"/>
          <w:sz w:val="28"/>
        </w:rPr>
      </w:pPr>
      <w:bookmarkStart w:id="4" w:name="_Toc139999258"/>
      <w:r w:rsidRPr="00A52495">
        <w:rPr>
          <w:rFonts w:ascii="Arial" w:hAnsi="Arial" w:cs="Arial"/>
          <w:sz w:val="28"/>
        </w:rPr>
        <w:t>Quality:</w:t>
      </w:r>
      <w:bookmarkEnd w:id="4"/>
    </w:p>
    <w:p w14:paraId="0ABCA47E" w14:textId="77777777" w:rsidR="008664A2" w:rsidRPr="008664A2" w:rsidRDefault="008664A2" w:rsidP="00F161D5">
      <w:pPr>
        <w:spacing w:line="360" w:lineRule="auto"/>
        <w:jc w:val="both"/>
        <w:rPr>
          <w:bCs/>
          <w:sz w:val="24"/>
          <w:szCs w:val="24"/>
        </w:rPr>
      </w:pPr>
      <w:r w:rsidRPr="008664A2">
        <w:rPr>
          <w:bCs/>
          <w:sz w:val="24"/>
          <w:szCs w:val="24"/>
        </w:rPr>
        <w:t>Quality assurance in nuclear power plant components is crucial to the facility's safe and dependable operation. Although the Hinkley Point C project intends to adhere to stringent quality standards, concerns have been expressed over the involvement of some contractors who have a proven history of suffering quality issues.</w:t>
      </w:r>
    </w:p>
    <w:p w14:paraId="01FF3132" w14:textId="4AB31A30" w:rsidR="008664A2" w:rsidRPr="008664A2" w:rsidRDefault="008664A2" w:rsidP="00F161D5">
      <w:pPr>
        <w:spacing w:line="360" w:lineRule="auto"/>
        <w:jc w:val="both"/>
        <w:rPr>
          <w:bCs/>
          <w:sz w:val="24"/>
          <w:szCs w:val="24"/>
        </w:rPr>
      </w:pPr>
      <w:r w:rsidRPr="008664A2">
        <w:rPr>
          <w:bCs/>
          <w:sz w:val="24"/>
          <w:szCs w:val="24"/>
        </w:rPr>
        <w:t>Potential dangers from shoddy work may have been minimised with proper quality assurance and control procedures in place. Contractors and suppliers must meet or exceed stringent quality requirements throughout the whole building process. To this purpose, we will make every effort to use only the highest-quality materials, carefully observe all technical requirements, and strictly observe all applicable safety standards. Ineffective resource allocation may cost time and money if proper quality control mechanisms are not in place</w:t>
      </w:r>
      <w:r w:rsidR="00D93CDB">
        <w:rPr>
          <w:bCs/>
          <w:sz w:val="24"/>
          <w:szCs w:val="24"/>
        </w:rPr>
        <w:t xml:space="preserve"> </w:t>
      </w:r>
      <w:r w:rsidR="00D93CDB" w:rsidRPr="00D93CDB">
        <w:rPr>
          <w:bCs/>
          <w:sz w:val="24"/>
          <w:szCs w:val="24"/>
        </w:rPr>
        <w:t>(Mohamed, 2009)</w:t>
      </w:r>
      <w:r w:rsidRPr="008664A2">
        <w:rPr>
          <w:bCs/>
          <w:sz w:val="24"/>
          <w:szCs w:val="24"/>
        </w:rPr>
        <w:t>.</w:t>
      </w:r>
    </w:p>
    <w:p w14:paraId="360F0037" w14:textId="6462E52D" w:rsidR="008664A2" w:rsidRPr="008664A2" w:rsidRDefault="008664A2" w:rsidP="00F161D5">
      <w:pPr>
        <w:spacing w:line="360" w:lineRule="auto"/>
        <w:jc w:val="both"/>
        <w:rPr>
          <w:bCs/>
          <w:sz w:val="24"/>
          <w:szCs w:val="24"/>
        </w:rPr>
      </w:pPr>
      <w:r w:rsidRPr="008664A2">
        <w:rPr>
          <w:bCs/>
          <w:sz w:val="24"/>
          <w:szCs w:val="24"/>
        </w:rPr>
        <w:t>Contractors having a history of not meeting quality standards have brought into question the project's overall quality management practises. Involving contractors that have shown skill in successfully executing comparable projects in the past is vital to reducing the likelihood of having difficulties with the quality of the final result</w:t>
      </w:r>
      <w:r w:rsidR="00D93CDB">
        <w:rPr>
          <w:bCs/>
          <w:sz w:val="24"/>
          <w:szCs w:val="24"/>
        </w:rPr>
        <w:t xml:space="preserve"> </w:t>
      </w:r>
      <w:r w:rsidR="00D93CDB" w:rsidRPr="00D93CDB">
        <w:rPr>
          <w:bCs/>
          <w:sz w:val="24"/>
          <w:szCs w:val="24"/>
        </w:rPr>
        <w:t>(Idrus, 1996)</w:t>
      </w:r>
      <w:r w:rsidRPr="008664A2">
        <w:rPr>
          <w:bCs/>
          <w:sz w:val="24"/>
          <w:szCs w:val="24"/>
        </w:rPr>
        <w:t>. It is crucial to do a thorough examination of a contractor's past performance and commitment to sustaining quality assurance procedures before entering into a contractual arrangement with them for a given project.</w:t>
      </w:r>
    </w:p>
    <w:p w14:paraId="78880889" w14:textId="518E264E" w:rsidR="008664A2" w:rsidRPr="008664A2" w:rsidRDefault="008664A2" w:rsidP="00F161D5">
      <w:pPr>
        <w:spacing w:line="360" w:lineRule="auto"/>
        <w:jc w:val="both"/>
        <w:rPr>
          <w:bCs/>
          <w:sz w:val="24"/>
          <w:szCs w:val="24"/>
        </w:rPr>
      </w:pPr>
      <w:r w:rsidRPr="008664A2">
        <w:rPr>
          <w:bCs/>
          <w:sz w:val="24"/>
          <w:szCs w:val="24"/>
        </w:rPr>
        <w:t xml:space="preserve">Strong management and monitoring procedures are essential to ensure that contractors meet all quality requirements. Conducting frequent inspections, audits, and testing is essential because it allows </w:t>
      </w:r>
      <w:r w:rsidR="00D93CDB">
        <w:rPr>
          <w:bCs/>
          <w:sz w:val="24"/>
          <w:szCs w:val="24"/>
        </w:rPr>
        <w:t>us</w:t>
      </w:r>
      <w:r w:rsidRPr="008664A2">
        <w:rPr>
          <w:bCs/>
          <w:sz w:val="24"/>
          <w:szCs w:val="24"/>
        </w:rPr>
        <w:t xml:space="preserve"> to quickly and correctly detect quality concerns and put corrective steps into place. Failure to properly implement quality control and monitoring procedures may result in significant financial losses, increased labour requirements, and extra costs</w:t>
      </w:r>
      <w:r w:rsidR="00D93CDB">
        <w:rPr>
          <w:bCs/>
          <w:sz w:val="24"/>
          <w:szCs w:val="24"/>
        </w:rPr>
        <w:t xml:space="preserve"> </w:t>
      </w:r>
      <w:r w:rsidR="00D93CDB" w:rsidRPr="00D93CDB">
        <w:rPr>
          <w:bCs/>
          <w:sz w:val="24"/>
          <w:szCs w:val="24"/>
        </w:rPr>
        <w:t>(McCulloch, 1993)</w:t>
      </w:r>
      <w:r w:rsidRPr="008664A2">
        <w:rPr>
          <w:bCs/>
          <w:sz w:val="24"/>
          <w:szCs w:val="24"/>
        </w:rPr>
        <w:t>.</w:t>
      </w:r>
    </w:p>
    <w:p w14:paraId="15BC5659" w14:textId="77777777" w:rsidR="008664A2" w:rsidRPr="008664A2" w:rsidRDefault="008664A2" w:rsidP="00F161D5">
      <w:pPr>
        <w:spacing w:line="360" w:lineRule="auto"/>
        <w:jc w:val="both"/>
        <w:rPr>
          <w:bCs/>
          <w:sz w:val="24"/>
          <w:szCs w:val="24"/>
        </w:rPr>
      </w:pPr>
      <w:r w:rsidRPr="008664A2">
        <w:rPr>
          <w:bCs/>
          <w:sz w:val="24"/>
          <w:szCs w:val="24"/>
        </w:rPr>
        <w:t>Consequences of poor quality may remain long after a building project is finished. If the work is of poor quality and not given the proper attention, it might jeopardise the power plant's safety and dependability. Therefore, it is essential to put quality first and maintain it all the way through the project.</w:t>
      </w:r>
    </w:p>
    <w:p w14:paraId="7D358C7D" w14:textId="77777777" w:rsidR="00AB5C9F" w:rsidRPr="00A52495" w:rsidRDefault="00AB5C9F" w:rsidP="00F161D5">
      <w:pPr>
        <w:spacing w:line="360" w:lineRule="auto"/>
        <w:jc w:val="both"/>
        <w:rPr>
          <w:bCs/>
          <w:sz w:val="24"/>
          <w:szCs w:val="24"/>
        </w:rPr>
      </w:pPr>
    </w:p>
    <w:p w14:paraId="0A5B82A3" w14:textId="77777777" w:rsidR="00AB5C9F" w:rsidRPr="00A52495" w:rsidRDefault="00AB5C9F" w:rsidP="00F161D5">
      <w:pPr>
        <w:pStyle w:val="Heading2"/>
        <w:spacing w:line="360" w:lineRule="auto"/>
        <w:jc w:val="both"/>
        <w:rPr>
          <w:rFonts w:ascii="Arial" w:hAnsi="Arial" w:cs="Arial"/>
          <w:sz w:val="28"/>
        </w:rPr>
      </w:pPr>
      <w:bookmarkStart w:id="5" w:name="_Toc139999259"/>
      <w:r w:rsidRPr="00A52495">
        <w:rPr>
          <w:rFonts w:ascii="Arial" w:hAnsi="Arial" w:cs="Arial"/>
          <w:sz w:val="28"/>
        </w:rPr>
        <w:t>Stakeholders:</w:t>
      </w:r>
      <w:bookmarkEnd w:id="5"/>
    </w:p>
    <w:p w14:paraId="3B51DF20" w14:textId="77777777" w:rsidR="008664A2" w:rsidRPr="008664A2" w:rsidRDefault="008664A2" w:rsidP="00F161D5">
      <w:pPr>
        <w:spacing w:line="360" w:lineRule="auto"/>
        <w:jc w:val="both"/>
        <w:rPr>
          <w:bCs/>
          <w:sz w:val="24"/>
          <w:szCs w:val="24"/>
        </w:rPr>
      </w:pPr>
      <w:r w:rsidRPr="008664A2">
        <w:rPr>
          <w:bCs/>
          <w:sz w:val="24"/>
          <w:szCs w:val="24"/>
        </w:rPr>
        <w:t>The Hinkley Point C project has received a lot of interest from several groups, all of whom have their own goals and points of view. Successful projects always have well-managed stakeholders. Expert management of stakeholders is crucial to the smooth running of any project, despite the challenges that might arise from the wide variety of interests held by the parties involved.</w:t>
      </w:r>
    </w:p>
    <w:p w14:paraId="4EE9931C" w14:textId="35A01682" w:rsidR="008664A2" w:rsidRPr="008664A2" w:rsidRDefault="008664A2" w:rsidP="00F161D5">
      <w:pPr>
        <w:spacing w:line="360" w:lineRule="auto"/>
        <w:jc w:val="both"/>
        <w:rPr>
          <w:bCs/>
          <w:sz w:val="24"/>
          <w:szCs w:val="24"/>
        </w:rPr>
      </w:pPr>
      <w:r w:rsidRPr="008664A2">
        <w:rPr>
          <w:bCs/>
          <w:sz w:val="24"/>
          <w:szCs w:val="24"/>
        </w:rPr>
        <w:t>The British government has a significant financial investment in the Hinkley Point C project. The government's significant investment in the project is driven by its desire to revive the country's nuclear power industry and combat carbon emissions</w:t>
      </w:r>
      <w:r w:rsidR="00D93CDB">
        <w:rPr>
          <w:bCs/>
          <w:sz w:val="24"/>
          <w:szCs w:val="24"/>
        </w:rPr>
        <w:t xml:space="preserve"> </w:t>
      </w:r>
      <w:r w:rsidR="00D93CDB" w:rsidRPr="00D93CDB">
        <w:rPr>
          <w:bCs/>
          <w:sz w:val="24"/>
          <w:szCs w:val="24"/>
        </w:rPr>
        <w:t>(Elias, Cavana and Jackson, 2002)</w:t>
      </w:r>
      <w:r w:rsidRPr="008664A2">
        <w:rPr>
          <w:bCs/>
          <w:sz w:val="24"/>
          <w:szCs w:val="24"/>
        </w:rPr>
        <w:t>. The project's trajectory and results are very sensitive to the government's policies, regulatory structure, and financial assistance. The success of the project depends on the project team and the government working together to overcome policy-related impediments and realise the project's objectives.</w:t>
      </w:r>
    </w:p>
    <w:p w14:paraId="71BD73C2" w14:textId="25F3A563" w:rsidR="008664A2" w:rsidRPr="008664A2" w:rsidRDefault="008664A2" w:rsidP="00F161D5">
      <w:pPr>
        <w:spacing w:line="360" w:lineRule="auto"/>
        <w:jc w:val="both"/>
        <w:rPr>
          <w:bCs/>
          <w:sz w:val="24"/>
          <w:szCs w:val="24"/>
        </w:rPr>
      </w:pPr>
      <w:r w:rsidRPr="008664A2">
        <w:rPr>
          <w:bCs/>
          <w:sz w:val="24"/>
          <w:szCs w:val="24"/>
        </w:rPr>
        <w:t>Two major players in the aforementioned endeavours are EDF Energy and CGN (China General Nuclear Power Group). EDF Energy, a French utility corporation, and CGN, a Chinese nuclear power provider, have substantial financial and operational links to Hinkley Point C. The introduction of foreign investment adds new layers of complexity to the management of key stakeholder relationships. Geopolitical context and the existence of competing interests among numerous stakeholders may have a profound effect on the negotiating, agreeing, and deciding processes</w:t>
      </w:r>
      <w:r w:rsidR="00D93CDB">
        <w:rPr>
          <w:bCs/>
          <w:sz w:val="24"/>
          <w:szCs w:val="24"/>
        </w:rPr>
        <w:t xml:space="preserve"> </w:t>
      </w:r>
      <w:r w:rsidR="00D93CDB" w:rsidRPr="00D93CDB">
        <w:rPr>
          <w:bCs/>
          <w:sz w:val="24"/>
          <w:szCs w:val="24"/>
        </w:rPr>
        <w:t>(Achterkamp and Vos, 2008)</w:t>
      </w:r>
      <w:r w:rsidRPr="008664A2">
        <w:rPr>
          <w:bCs/>
          <w:sz w:val="24"/>
          <w:szCs w:val="24"/>
        </w:rPr>
        <w:t>. The challenge might be substantial when trying to satisfy everyone involved in the project's success while also moving the project forward. Stakeholder management success depends on open and honest lines of communication, encouragement of productive debate, and the creation of agreements that benefit all parties.</w:t>
      </w:r>
    </w:p>
    <w:p w14:paraId="0C0ECA79" w14:textId="7027B4CD" w:rsidR="008664A2" w:rsidRPr="008664A2" w:rsidRDefault="008664A2" w:rsidP="00F161D5">
      <w:pPr>
        <w:spacing w:line="360" w:lineRule="auto"/>
        <w:jc w:val="both"/>
        <w:rPr>
          <w:bCs/>
          <w:sz w:val="24"/>
          <w:szCs w:val="24"/>
        </w:rPr>
      </w:pPr>
      <w:r w:rsidRPr="008664A2">
        <w:rPr>
          <w:bCs/>
          <w:sz w:val="24"/>
          <w:szCs w:val="24"/>
        </w:rPr>
        <w:t>Communities and environmental groups in the area are among those invited to take part in the initiative. Concerns about the environmental and social effects of the Hinkley Point C project have been voiced by certain members of the surrounding community. For a project to be successful, it is essential that all relevant parties be included, that their concerns be addressed, and that the benefits be effectively communicated. Many groups working to protect the environment want stricter rules as a method of reducing pollution and other negative effects on the planet</w:t>
      </w:r>
      <w:r w:rsidR="00D93CDB">
        <w:rPr>
          <w:bCs/>
          <w:sz w:val="24"/>
          <w:szCs w:val="24"/>
        </w:rPr>
        <w:t xml:space="preserve"> </w:t>
      </w:r>
      <w:r w:rsidR="00D93CDB" w:rsidRPr="00D93CDB">
        <w:rPr>
          <w:bCs/>
          <w:sz w:val="24"/>
          <w:szCs w:val="24"/>
        </w:rPr>
        <w:t>(Beringer, Jonas and Gemünden, 2012)</w:t>
      </w:r>
      <w:r w:rsidRPr="008664A2">
        <w:rPr>
          <w:bCs/>
          <w:sz w:val="24"/>
          <w:szCs w:val="24"/>
        </w:rPr>
        <w:t>. For efficient management of stakeholder interactions, a balance must be found between the needs of the project, the interests of the many parties involved, and any applicable legal frameworks.</w:t>
      </w:r>
    </w:p>
    <w:p w14:paraId="5DB70135" w14:textId="216DD2D7" w:rsidR="00236026" w:rsidRPr="00A52495" w:rsidRDefault="008664A2" w:rsidP="00F161D5">
      <w:pPr>
        <w:spacing w:line="360" w:lineRule="auto"/>
        <w:jc w:val="both"/>
        <w:rPr>
          <w:bCs/>
          <w:sz w:val="24"/>
          <w:szCs w:val="24"/>
        </w:rPr>
      </w:pPr>
      <w:r w:rsidRPr="008664A2">
        <w:rPr>
          <w:bCs/>
          <w:sz w:val="24"/>
          <w:szCs w:val="24"/>
        </w:rPr>
        <w:t>It's possible that choices made by different parties participating in the project led to the delays and cost overruns. Conflicting interests, different points of view, and a delay in making decisions may all lead to delays in completing a project. Stakeholder involvement, participant activity, and thorough information distribution are all essential to achieving managerial success. Facilitating the alignment of stakeholders' expectations, mitigating possible disagreements, and maintaining project momentum are all aided by regular conversations, workshops, and feedback channels.</w:t>
      </w:r>
    </w:p>
    <w:p w14:paraId="32442898" w14:textId="77777777" w:rsidR="00236026" w:rsidRPr="00A52495" w:rsidRDefault="00236026" w:rsidP="00F161D5">
      <w:pPr>
        <w:spacing w:line="360" w:lineRule="auto"/>
        <w:jc w:val="both"/>
        <w:rPr>
          <w:bCs/>
          <w:sz w:val="24"/>
          <w:szCs w:val="24"/>
        </w:rPr>
      </w:pPr>
    </w:p>
    <w:p w14:paraId="59EE5CB5" w14:textId="0EECECC6" w:rsidR="00AB5C9F" w:rsidRPr="00A52495" w:rsidRDefault="00AB5C9F" w:rsidP="00F161D5">
      <w:pPr>
        <w:pStyle w:val="Heading2"/>
        <w:spacing w:line="360" w:lineRule="auto"/>
        <w:jc w:val="both"/>
        <w:rPr>
          <w:rFonts w:ascii="Arial" w:hAnsi="Arial" w:cs="Arial"/>
        </w:rPr>
      </w:pPr>
      <w:bookmarkStart w:id="6" w:name="_Toc139999260"/>
      <w:r w:rsidRPr="00A52495">
        <w:rPr>
          <w:rFonts w:ascii="Arial" w:hAnsi="Arial" w:cs="Arial"/>
        </w:rPr>
        <w:t>Risk Factors:</w:t>
      </w:r>
      <w:bookmarkEnd w:id="6"/>
    </w:p>
    <w:p w14:paraId="11DC0F41" w14:textId="77777777" w:rsidR="008664A2" w:rsidRPr="008664A2" w:rsidRDefault="008664A2" w:rsidP="00F161D5">
      <w:pPr>
        <w:spacing w:line="360" w:lineRule="auto"/>
        <w:jc w:val="both"/>
        <w:rPr>
          <w:bCs/>
          <w:sz w:val="24"/>
          <w:szCs w:val="24"/>
        </w:rPr>
      </w:pPr>
      <w:r w:rsidRPr="008664A2">
        <w:rPr>
          <w:bCs/>
          <w:sz w:val="24"/>
          <w:szCs w:val="24"/>
        </w:rPr>
        <w:t>Risks to human health and safety, to the environment, to the economy, and more all come hand in hand with nuclear power plants. The price and timeline for the Hinkley Point C project have been affected by the many concerns that have arisen.</w:t>
      </w:r>
    </w:p>
    <w:p w14:paraId="4241EC7B" w14:textId="4D5D1C93" w:rsidR="008664A2" w:rsidRPr="008664A2" w:rsidRDefault="008664A2" w:rsidP="00F161D5">
      <w:pPr>
        <w:spacing w:line="360" w:lineRule="auto"/>
        <w:jc w:val="both"/>
        <w:rPr>
          <w:bCs/>
          <w:sz w:val="24"/>
          <w:szCs w:val="24"/>
        </w:rPr>
      </w:pPr>
      <w:r w:rsidRPr="008664A2">
        <w:rPr>
          <w:bCs/>
          <w:sz w:val="24"/>
          <w:szCs w:val="24"/>
        </w:rPr>
        <w:t>Construction delays are a possibility for the Hinkley Point C project, as they are for many other large-scale projects. Technical difficulties, geological complications, equipment breakdowns, and site-specific circumstances are just some of the unforeseen variables that may cause construction delays</w:t>
      </w:r>
      <w:r w:rsidR="00D93CDB">
        <w:rPr>
          <w:bCs/>
          <w:sz w:val="24"/>
          <w:szCs w:val="24"/>
        </w:rPr>
        <w:t xml:space="preserve"> </w:t>
      </w:r>
      <w:r w:rsidR="00D93CDB" w:rsidRPr="00D93CDB">
        <w:rPr>
          <w:bCs/>
          <w:sz w:val="24"/>
          <w:szCs w:val="24"/>
        </w:rPr>
        <w:t>(Steinmann et al., 2006)</w:t>
      </w:r>
      <w:r w:rsidRPr="008664A2">
        <w:rPr>
          <w:bCs/>
          <w:sz w:val="24"/>
          <w:szCs w:val="24"/>
        </w:rPr>
        <w:t>. It is crucial to set up and stick to rigorous standards for identifying threats, assessing their severity, and developing responses. Delays may be avoided or reduced if possible threats are identified in a timely manner and proactive measures are taken to deal with them.</w:t>
      </w:r>
    </w:p>
    <w:p w14:paraId="761A098A" w14:textId="77777777" w:rsidR="008664A2" w:rsidRPr="008664A2" w:rsidRDefault="008664A2" w:rsidP="00F161D5">
      <w:pPr>
        <w:spacing w:line="360" w:lineRule="auto"/>
        <w:jc w:val="both"/>
        <w:rPr>
          <w:bCs/>
          <w:sz w:val="24"/>
          <w:szCs w:val="24"/>
        </w:rPr>
      </w:pPr>
      <w:r w:rsidRPr="008664A2">
        <w:rPr>
          <w:bCs/>
          <w:sz w:val="24"/>
          <w:szCs w:val="24"/>
        </w:rPr>
        <w:t>Regulatory risks must also be taken into account. Nuclear power stations are subject to strict oversight to ensure their safety and environmental compliance. The project's timeline and budget might be affected if getting the requisite licences and permits takes longer than expected or if regulatory requirements change. Strong cooperation with regulatory authorities, a thorough grasp of regulatory processes, and proactive involvement may reduce regulatory risks and avoid needless delays.</w:t>
      </w:r>
    </w:p>
    <w:p w14:paraId="5FECF1AF" w14:textId="2EF2C478" w:rsidR="008664A2" w:rsidRPr="008664A2" w:rsidRDefault="008664A2" w:rsidP="00F161D5">
      <w:pPr>
        <w:spacing w:line="360" w:lineRule="auto"/>
        <w:jc w:val="both"/>
        <w:rPr>
          <w:bCs/>
          <w:sz w:val="24"/>
          <w:szCs w:val="24"/>
        </w:rPr>
      </w:pPr>
      <w:r w:rsidRPr="008664A2">
        <w:rPr>
          <w:bCs/>
          <w:sz w:val="24"/>
          <w:szCs w:val="24"/>
        </w:rPr>
        <w:t>Large-scale infrastructure projects carry with them significant financial risks that must be taken into account</w:t>
      </w:r>
      <w:r w:rsidR="00D93CDB">
        <w:rPr>
          <w:bCs/>
          <w:sz w:val="24"/>
          <w:szCs w:val="24"/>
        </w:rPr>
        <w:t xml:space="preserve"> </w:t>
      </w:r>
      <w:r w:rsidR="00D93CDB" w:rsidRPr="00D93CDB">
        <w:rPr>
          <w:bCs/>
          <w:sz w:val="24"/>
          <w:szCs w:val="24"/>
        </w:rPr>
        <w:t>(Jin, Zhang and Yang, 2012)</w:t>
      </w:r>
      <w:r w:rsidRPr="008664A2">
        <w:rPr>
          <w:bCs/>
          <w:sz w:val="24"/>
          <w:szCs w:val="24"/>
        </w:rPr>
        <w:t>. The completion of the Hinkley Point C project requires massive expenditures, especially those coming from outside the country. Global events, economic uncertainty, and stock market swings all pose risks that might affect how much money is set aside for a certain project. Adequate funding throughout the course of a project's lifetime calls for meticulous financial planning, accurate financial modelling, and backup plans.</w:t>
      </w:r>
    </w:p>
    <w:p w14:paraId="2000BED6" w14:textId="255A245B" w:rsidR="008664A2" w:rsidRPr="008664A2" w:rsidRDefault="008664A2" w:rsidP="00F161D5">
      <w:pPr>
        <w:spacing w:line="360" w:lineRule="auto"/>
        <w:jc w:val="both"/>
        <w:rPr>
          <w:bCs/>
          <w:sz w:val="24"/>
          <w:szCs w:val="24"/>
        </w:rPr>
      </w:pPr>
      <w:r w:rsidRPr="008664A2">
        <w:rPr>
          <w:bCs/>
          <w:sz w:val="24"/>
          <w:szCs w:val="24"/>
        </w:rPr>
        <w:t>Nuclear power facilities place a premium on reducing their environmental impact. It is crucial that the Hinkley Point C project abide by stringent environmental rules in order to reduce negative effects on adjacent ecosystems, water supplies, and atmospheric conditions</w:t>
      </w:r>
      <w:r w:rsidR="00D93CDB">
        <w:rPr>
          <w:bCs/>
          <w:sz w:val="24"/>
          <w:szCs w:val="24"/>
        </w:rPr>
        <w:t xml:space="preserve"> </w:t>
      </w:r>
      <w:r w:rsidR="00D93CDB" w:rsidRPr="00D93CDB">
        <w:rPr>
          <w:bCs/>
          <w:sz w:val="24"/>
          <w:szCs w:val="24"/>
        </w:rPr>
        <w:t>(Friedman and Savage, 1948)</w:t>
      </w:r>
      <w:r w:rsidRPr="008664A2">
        <w:rPr>
          <w:bCs/>
          <w:sz w:val="24"/>
          <w:szCs w:val="24"/>
        </w:rPr>
        <w:t>. Delays in the project's completion and legal difficulties might result from improper handling of environmental hazards. Environmental impact assessments, monitoring programmes, and mitigation measures are of critical relevance for successfully addressing environmental dangers.</w:t>
      </w:r>
    </w:p>
    <w:p w14:paraId="7A52CCA5" w14:textId="1182B1B6" w:rsidR="00AB5C9F" w:rsidRPr="00A52495" w:rsidRDefault="008664A2" w:rsidP="00F161D5">
      <w:pPr>
        <w:spacing w:line="360" w:lineRule="auto"/>
        <w:jc w:val="both"/>
        <w:rPr>
          <w:bCs/>
          <w:sz w:val="24"/>
          <w:szCs w:val="24"/>
        </w:rPr>
      </w:pPr>
      <w:r w:rsidRPr="008664A2">
        <w:rPr>
          <w:bCs/>
          <w:sz w:val="24"/>
          <w:szCs w:val="24"/>
        </w:rPr>
        <w:t>Proactive and deliberate risk management measures must be used if success is to be achieved. It is critical that the risks to the project's budget and timeframe be mitigated to the greatest extent possible. This may be done through regular monitoring and assessment as well as by identifying and assessing hazards as soon as possible.</w:t>
      </w:r>
    </w:p>
    <w:p w14:paraId="5581D1A6" w14:textId="77777777" w:rsidR="00AB5C9F" w:rsidRPr="00A52495" w:rsidRDefault="00AB5C9F" w:rsidP="00F161D5">
      <w:pPr>
        <w:pStyle w:val="Heading1"/>
        <w:spacing w:line="360" w:lineRule="auto"/>
        <w:jc w:val="both"/>
        <w:rPr>
          <w:rFonts w:ascii="Arial" w:hAnsi="Arial" w:cs="Arial"/>
        </w:rPr>
      </w:pPr>
      <w:bookmarkStart w:id="7" w:name="_Toc139999261"/>
      <w:r w:rsidRPr="00A52495">
        <w:rPr>
          <w:rFonts w:ascii="Arial" w:hAnsi="Arial" w:cs="Arial"/>
        </w:rPr>
        <w:t>Conclusion:</w:t>
      </w:r>
      <w:bookmarkEnd w:id="7"/>
    </w:p>
    <w:p w14:paraId="3D313DE5" w14:textId="38D50D78" w:rsidR="00AB5C9F" w:rsidRPr="00A52495" w:rsidRDefault="008664A2" w:rsidP="00F161D5">
      <w:pPr>
        <w:spacing w:line="360" w:lineRule="auto"/>
        <w:jc w:val="both"/>
        <w:rPr>
          <w:bCs/>
          <w:sz w:val="24"/>
          <w:szCs w:val="24"/>
        </w:rPr>
      </w:pPr>
      <w:r w:rsidRPr="008664A2">
        <w:rPr>
          <w:bCs/>
          <w:sz w:val="24"/>
          <w:szCs w:val="24"/>
        </w:rPr>
        <w:t>The United Kingdom's Hinkley Point C nuclear power facility has, in essence, fallen into major cost overruns and considerable delays. The project's difficulties stemmed from a number of interrelated causes: inaccurate preliminary cost estimates; scope changes; coordination issues with contractors; design modifications; regulatory roadblocks; technical complexities; the difficulty of managing stakeholders; and various risks. Cost control mechanisms, project management practises, quality assurance processes, stakeholder management and communication, and risk management strategies should all be improved to better address these issues and reduce the likelihood of encountering similar obstacles in future endeavours. The knowledge gathered from the Hinkley Point C project may improve the United Kingdom's capacity to plan and carry out future nuclear power efforts. As a result, the project has a better chance of succeeding in terms of cost, time, quality, and satisfaction of stakeholders and deliverables. These upgrades will reduce the dangers and difficulties of such massive building projects, allowing the United Kingdom to keep reaping the economic benefits of nuclear power for the foreseeable future.</w:t>
      </w:r>
    </w:p>
    <w:p w14:paraId="1C812B29" w14:textId="77777777" w:rsidR="00AB5C9F" w:rsidRPr="00A52495" w:rsidRDefault="00AB5C9F" w:rsidP="00F161D5">
      <w:pPr>
        <w:pStyle w:val="Heading1"/>
        <w:spacing w:line="360" w:lineRule="auto"/>
        <w:jc w:val="both"/>
        <w:rPr>
          <w:rFonts w:ascii="Arial" w:hAnsi="Arial" w:cs="Arial"/>
        </w:rPr>
      </w:pPr>
      <w:bookmarkStart w:id="8" w:name="_Toc139999262"/>
      <w:r w:rsidRPr="00A52495">
        <w:rPr>
          <w:rFonts w:ascii="Arial" w:hAnsi="Arial" w:cs="Arial"/>
        </w:rPr>
        <w:t>References:</w:t>
      </w:r>
      <w:bookmarkEnd w:id="8"/>
      <w:r w:rsidRPr="00A52495">
        <w:rPr>
          <w:rFonts w:ascii="Arial" w:hAnsi="Arial" w:cs="Arial"/>
        </w:rPr>
        <w:t xml:space="preserve"> </w:t>
      </w:r>
    </w:p>
    <w:p w14:paraId="411DF0C4"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Achterkamp, M.C. and Vos, J.F.J. (2008). Investigating the use of the stakeholder notion in project management literature, a meta-analysis. </w:t>
      </w:r>
      <w:r>
        <w:rPr>
          <w:rFonts w:ascii="Arial" w:hAnsi="Arial" w:cs="Arial"/>
          <w:i/>
          <w:iCs/>
        </w:rPr>
        <w:t>International Journal of Project Management</w:t>
      </w:r>
      <w:r>
        <w:rPr>
          <w:rFonts w:ascii="Arial" w:hAnsi="Arial" w:cs="Arial"/>
        </w:rPr>
        <w:t>, 26(7), pp.749–757. doi:https://doi.org/10.1016/j.ijproman.2007.10.001.</w:t>
      </w:r>
    </w:p>
    <w:p w14:paraId="34AA5C4E"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Atkinson, R. (1999). Project management: cost, Time and quality, Two Best Guesses and a phenomenon, Its Time to Accept Other Success Criteria. </w:t>
      </w:r>
      <w:r>
        <w:rPr>
          <w:rFonts w:ascii="Arial" w:hAnsi="Arial" w:cs="Arial"/>
          <w:i/>
          <w:iCs/>
        </w:rPr>
        <w:t>International Journal of Project Management</w:t>
      </w:r>
      <w:r>
        <w:rPr>
          <w:rFonts w:ascii="Arial" w:hAnsi="Arial" w:cs="Arial"/>
        </w:rPr>
        <w:t>, 17(6), pp.337–342. doi:https://doi.org/10.1016/s0263-7863(98)00069-6.</w:t>
      </w:r>
    </w:p>
    <w:p w14:paraId="06A3F2A8"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Beringer, C., Jonas, D. and Gemünden, H.G. (2012). Establishing Project Portfolio Management: An Exploratory Analysis of the Influence of Internal Stakeholders’ Interactions. </w:t>
      </w:r>
      <w:r>
        <w:rPr>
          <w:rFonts w:ascii="Arial" w:hAnsi="Arial" w:cs="Arial"/>
          <w:i/>
          <w:iCs/>
        </w:rPr>
        <w:t>Project Management Journal</w:t>
      </w:r>
      <w:r>
        <w:rPr>
          <w:rFonts w:ascii="Arial" w:hAnsi="Arial" w:cs="Arial"/>
        </w:rPr>
        <w:t>, 43(6), pp.16–32. doi:https://doi.org/10.1002/pmj.21307.</w:t>
      </w:r>
    </w:p>
    <w:p w14:paraId="5AA0D419"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Brown, A.W., Adams, J.D. and Amjad, A.A. (2007). The relationship between human capital and time performance in project management: A path analysis. </w:t>
      </w:r>
      <w:r>
        <w:rPr>
          <w:rFonts w:ascii="Arial" w:hAnsi="Arial" w:cs="Arial"/>
          <w:i/>
          <w:iCs/>
        </w:rPr>
        <w:t>International Journal of Project Management</w:t>
      </w:r>
      <w:r>
        <w:rPr>
          <w:rFonts w:ascii="Arial" w:hAnsi="Arial" w:cs="Arial"/>
        </w:rPr>
        <w:t>, 25(1), pp.77–89. doi:https://doi.org/10.1016/j.ijproman.2006.07.011.</w:t>
      </w:r>
    </w:p>
    <w:p w14:paraId="66F59E58"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Elias, A.A., Cavana, R.Y. and Jackson, L.S. (2002). Stakeholder analysis for R&amp;D project management. </w:t>
      </w:r>
      <w:r>
        <w:rPr>
          <w:rFonts w:ascii="Arial" w:hAnsi="Arial" w:cs="Arial"/>
          <w:i/>
          <w:iCs/>
        </w:rPr>
        <w:t>R&amp;D Management</w:t>
      </w:r>
      <w:r>
        <w:rPr>
          <w:rFonts w:ascii="Arial" w:hAnsi="Arial" w:cs="Arial"/>
        </w:rPr>
        <w:t>, 32(4), pp.301–310. doi:https://doi.org/10.1111/1467-9310.00262.</w:t>
      </w:r>
    </w:p>
    <w:p w14:paraId="77C878F2"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Elkjaer, M. (2000). Stochastic budget simulation. </w:t>
      </w:r>
      <w:r>
        <w:rPr>
          <w:rFonts w:ascii="Arial" w:hAnsi="Arial" w:cs="Arial"/>
          <w:i/>
          <w:iCs/>
        </w:rPr>
        <w:t>International Journal of Project Management</w:t>
      </w:r>
      <w:r>
        <w:rPr>
          <w:rFonts w:ascii="Arial" w:hAnsi="Arial" w:cs="Arial"/>
        </w:rPr>
        <w:t>, 18(2), pp.139–147. doi:https://doi.org/10.1016/s0263-7863(98)00078-7.</w:t>
      </w:r>
    </w:p>
    <w:p w14:paraId="60D4DA17"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Friedman, M. and Savage, L.J. (1948). The Utility Analysis of Choices Involving Risk. </w:t>
      </w:r>
      <w:r>
        <w:rPr>
          <w:rFonts w:ascii="Arial" w:hAnsi="Arial" w:cs="Arial"/>
          <w:i/>
          <w:iCs/>
        </w:rPr>
        <w:t>Journal of Political Economy</w:t>
      </w:r>
      <w:r>
        <w:rPr>
          <w:rFonts w:ascii="Arial" w:hAnsi="Arial" w:cs="Arial"/>
        </w:rPr>
        <w:t>, 56(4), pp.279–304. doi:https://doi.org/10.1086/256692.</w:t>
      </w:r>
    </w:p>
    <w:p w14:paraId="60BFA00F"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Idrus, N. (1996). Towards total quality management in academia. </w:t>
      </w:r>
      <w:r>
        <w:rPr>
          <w:rFonts w:ascii="Arial" w:hAnsi="Arial" w:cs="Arial"/>
          <w:i/>
          <w:iCs/>
        </w:rPr>
        <w:t>Quality Assurance in Education</w:t>
      </w:r>
      <w:r>
        <w:rPr>
          <w:rFonts w:ascii="Arial" w:hAnsi="Arial" w:cs="Arial"/>
        </w:rPr>
        <w:t>, 4(3), pp.34–40. doi:https://doi.org/10.1108/09684889610125850.</w:t>
      </w:r>
    </w:p>
    <w:p w14:paraId="326C5B62"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Jin, X., Zhang, G. and Yang, R.J. (2012). Factor analysis of partners’ commitment to risk management in public</w:t>
      </w:r>
      <w:r>
        <w:rPr>
          <w:rFonts w:ascii="Cambria Math" w:hAnsi="Cambria Math" w:cs="Cambria Math"/>
        </w:rPr>
        <w:t>‐</w:t>
      </w:r>
      <w:r>
        <w:rPr>
          <w:rFonts w:ascii="Arial" w:hAnsi="Arial" w:cs="Arial"/>
        </w:rPr>
        <w:t xml:space="preserve">private partnership projects. </w:t>
      </w:r>
      <w:r>
        <w:rPr>
          <w:rFonts w:ascii="Arial" w:hAnsi="Arial" w:cs="Arial"/>
          <w:i/>
          <w:iCs/>
        </w:rPr>
        <w:t>Construction Innovation</w:t>
      </w:r>
      <w:r>
        <w:rPr>
          <w:rFonts w:ascii="Arial" w:hAnsi="Arial" w:cs="Arial"/>
        </w:rPr>
        <w:t>, 12(3), pp.297–316. doi:https://doi.org/10.1108/14714171211244550.</w:t>
      </w:r>
    </w:p>
    <w:p w14:paraId="01FA82B7"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Jonas, D. (2017). Empowering project portfolio managers: How management involvement impacts project portfolio management performance. </w:t>
      </w:r>
      <w:r>
        <w:rPr>
          <w:rFonts w:ascii="Arial" w:hAnsi="Arial" w:cs="Arial"/>
          <w:i/>
          <w:iCs/>
        </w:rPr>
        <w:t>International Journal of Project Management</w:t>
      </w:r>
      <w:r>
        <w:rPr>
          <w:rFonts w:ascii="Arial" w:hAnsi="Arial" w:cs="Arial"/>
        </w:rPr>
        <w:t>, 28(8), pp.818–831. doi:https://doi.org/10.1016/j.ijproman.2010.07.002.</w:t>
      </w:r>
    </w:p>
    <w:p w14:paraId="02755E3B"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Khang, D.B. and Myint, Y.M. (1999). Time, cost and quality trade-off in project management: a case study. </w:t>
      </w:r>
      <w:r>
        <w:rPr>
          <w:rFonts w:ascii="Arial" w:hAnsi="Arial" w:cs="Arial"/>
          <w:i/>
          <w:iCs/>
        </w:rPr>
        <w:t>International Journal of Project Management</w:t>
      </w:r>
      <w:r>
        <w:rPr>
          <w:rFonts w:ascii="Arial" w:hAnsi="Arial" w:cs="Arial"/>
        </w:rPr>
        <w:t>, 17(4), pp.249–256. doi:https://doi.org/10.1016/s0263-7863(98)00043-x.</w:t>
      </w:r>
    </w:p>
    <w:p w14:paraId="6BACB64E"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Kwon, H. and Kang, C.W. (2018). Improving Project Budget Estimation Accuracy and Precision by Analyzing Reserves for Both Identified and Unidentified Risks. </w:t>
      </w:r>
      <w:r>
        <w:rPr>
          <w:rFonts w:ascii="Arial" w:hAnsi="Arial" w:cs="Arial"/>
          <w:i/>
          <w:iCs/>
        </w:rPr>
        <w:t>Project Management Journal</w:t>
      </w:r>
      <w:r>
        <w:rPr>
          <w:rFonts w:ascii="Arial" w:hAnsi="Arial" w:cs="Arial"/>
        </w:rPr>
        <w:t>, [online] 50(1), pp.86–100. doi:https://doi.org/10.1177/8756972818810963.</w:t>
      </w:r>
    </w:p>
    <w:p w14:paraId="5BDABA00"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Lech, P. (2013). ERP Project Success Perception by the Adopters. </w:t>
      </w:r>
      <w:r>
        <w:rPr>
          <w:rFonts w:ascii="Arial" w:hAnsi="Arial" w:cs="Arial"/>
          <w:i/>
          <w:iCs/>
        </w:rPr>
        <w:t>International Journal of Information Technology Project Management</w:t>
      </w:r>
      <w:r>
        <w:rPr>
          <w:rFonts w:ascii="Arial" w:hAnsi="Arial" w:cs="Arial"/>
        </w:rPr>
        <w:t>, 4(1), pp.13–26. doi:https://doi.org/10.4018/jitpm.2013010102.</w:t>
      </w:r>
    </w:p>
    <w:p w14:paraId="711E8B4E"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Mahmoud-Jouini, S.B., Midler, C. and Garel, G. (2004). Time-to-market vs. time-to-delivery. </w:t>
      </w:r>
      <w:r>
        <w:rPr>
          <w:rFonts w:ascii="Arial" w:hAnsi="Arial" w:cs="Arial"/>
          <w:i/>
          <w:iCs/>
        </w:rPr>
        <w:t>International Journal of Project Management</w:t>
      </w:r>
      <w:r>
        <w:rPr>
          <w:rFonts w:ascii="Arial" w:hAnsi="Arial" w:cs="Arial"/>
        </w:rPr>
        <w:t>, 22(5), pp.359–367. doi:https://doi.org/10.1016/j.ijproman.2003.10.001.</w:t>
      </w:r>
    </w:p>
    <w:p w14:paraId="3BD33276"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McCulloch, M. (1993). Total Quality Management: Its Relevance for Higher Education. </w:t>
      </w:r>
      <w:r>
        <w:rPr>
          <w:rFonts w:ascii="Arial" w:hAnsi="Arial" w:cs="Arial"/>
          <w:i/>
          <w:iCs/>
        </w:rPr>
        <w:t>Quality Assurance in Education</w:t>
      </w:r>
      <w:r>
        <w:rPr>
          <w:rFonts w:ascii="Arial" w:hAnsi="Arial" w:cs="Arial"/>
        </w:rPr>
        <w:t>, 1(2), pp.5–11. doi:https://doi.org/10.1108/09684889310044655.</w:t>
      </w:r>
    </w:p>
    <w:p w14:paraId="3043ADE9"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Mohamed, Y.T. (2009). Quality assurance management system for spent radioactive sealed sources in Egypt. </w:t>
      </w:r>
      <w:r>
        <w:rPr>
          <w:rFonts w:ascii="Arial" w:hAnsi="Arial" w:cs="Arial"/>
          <w:i/>
          <w:iCs/>
        </w:rPr>
        <w:t>The Quality Assurance Journal</w:t>
      </w:r>
      <w:r>
        <w:rPr>
          <w:rFonts w:ascii="Arial" w:hAnsi="Arial" w:cs="Arial"/>
        </w:rPr>
        <w:t>, 12(2), pp.86–94. doi:https://doi.org/10.1002/qaj.445.</w:t>
      </w:r>
    </w:p>
    <w:p w14:paraId="2F73A3B4" w14:textId="77777777" w:rsidR="00D93CDB" w:rsidRDefault="00D93CDB" w:rsidP="00D93CDB">
      <w:pPr>
        <w:pStyle w:val="NormalWeb"/>
        <w:spacing w:before="0" w:beforeAutospacing="0" w:after="240" w:afterAutospacing="0" w:line="360" w:lineRule="auto"/>
        <w:rPr>
          <w:rFonts w:ascii="Arial" w:hAnsi="Arial" w:cs="Arial"/>
        </w:rPr>
      </w:pPr>
      <w:r>
        <w:rPr>
          <w:rFonts w:ascii="Arial" w:hAnsi="Arial" w:cs="Arial"/>
        </w:rPr>
        <w:t xml:space="preserve">Steinmann, P., Keiser, J., Bos, R., Tanner, M. and Utzinger, J. (2006). Schistosomiasis and water resources development: systematic review, meta-analysis, and estimates of people at risk. </w:t>
      </w:r>
      <w:r>
        <w:rPr>
          <w:rFonts w:ascii="Arial" w:hAnsi="Arial" w:cs="Arial"/>
          <w:i/>
          <w:iCs/>
        </w:rPr>
        <w:t>The Lancet Infectious Diseases</w:t>
      </w:r>
      <w:r>
        <w:rPr>
          <w:rFonts w:ascii="Arial" w:hAnsi="Arial" w:cs="Arial"/>
        </w:rPr>
        <w:t>, 6(7), pp.411–425. doi:https://doi.org/10.1016/s1473-3099(06)70521-7.</w:t>
      </w:r>
    </w:p>
    <w:p w14:paraId="55E5F032" w14:textId="67A0BD0B" w:rsidR="00CE6591" w:rsidRPr="00A52495" w:rsidRDefault="00AB5C9F" w:rsidP="00F161D5">
      <w:pPr>
        <w:spacing w:line="360" w:lineRule="auto"/>
        <w:jc w:val="both"/>
        <w:rPr>
          <w:bCs/>
          <w:sz w:val="24"/>
          <w:szCs w:val="24"/>
        </w:rPr>
      </w:pPr>
      <w:r w:rsidRPr="00A52495">
        <w:rPr>
          <w:bCs/>
          <w:sz w:val="24"/>
          <w:szCs w:val="24"/>
        </w:rPr>
        <w:t xml:space="preserve"> </w:t>
      </w:r>
    </w:p>
    <w:sectPr w:rsidR="00CE6591" w:rsidRPr="00A524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DB0"/>
    <w:rsid w:val="00041D26"/>
    <w:rsid w:val="00196DF6"/>
    <w:rsid w:val="001D1EB4"/>
    <w:rsid w:val="001F6466"/>
    <w:rsid w:val="002122DF"/>
    <w:rsid w:val="00236026"/>
    <w:rsid w:val="002D5B4F"/>
    <w:rsid w:val="0039406E"/>
    <w:rsid w:val="004E082D"/>
    <w:rsid w:val="005A0698"/>
    <w:rsid w:val="006267AD"/>
    <w:rsid w:val="006D0A35"/>
    <w:rsid w:val="008450A1"/>
    <w:rsid w:val="008664A2"/>
    <w:rsid w:val="00891497"/>
    <w:rsid w:val="00912250"/>
    <w:rsid w:val="009C1E3D"/>
    <w:rsid w:val="009C3DB0"/>
    <w:rsid w:val="00A52495"/>
    <w:rsid w:val="00AB5C9F"/>
    <w:rsid w:val="00C35828"/>
    <w:rsid w:val="00C372F6"/>
    <w:rsid w:val="00CD70B7"/>
    <w:rsid w:val="00D93CDB"/>
    <w:rsid w:val="00F161D5"/>
    <w:rsid w:val="00F93858"/>
    <w:rsid w:val="00FE251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B2DD9"/>
  <w15:chartTrackingRefBased/>
  <w15:docId w15:val="{D0DD2704-F4BE-48C0-9E3D-3382138D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828"/>
    <w:pPr>
      <w:widowControl w:val="0"/>
      <w:autoSpaceDE w:val="0"/>
      <w:autoSpaceDN w:val="0"/>
      <w:spacing w:after="0" w:line="240" w:lineRule="auto"/>
    </w:pPr>
    <w:rPr>
      <w:rFonts w:ascii="Arial" w:eastAsia="Arial" w:hAnsi="Arial" w:cs="Arial"/>
      <w:kern w:val="0"/>
      <w:szCs w:val="22"/>
      <w:lang w:bidi="ar-SA"/>
      <w14:ligatures w14:val="none"/>
    </w:rPr>
  </w:style>
  <w:style w:type="paragraph" w:styleId="Heading1">
    <w:name w:val="heading 1"/>
    <w:basedOn w:val="Normal"/>
    <w:next w:val="Normal"/>
    <w:link w:val="Heading1Char"/>
    <w:uiPriority w:val="9"/>
    <w:qFormat/>
    <w:rsid w:val="00A524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249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35828"/>
  </w:style>
  <w:style w:type="character" w:customStyle="1" w:styleId="Heading1Char">
    <w:name w:val="Heading 1 Char"/>
    <w:basedOn w:val="DefaultParagraphFont"/>
    <w:link w:val="Heading1"/>
    <w:uiPriority w:val="9"/>
    <w:rsid w:val="00A52495"/>
    <w:rPr>
      <w:rFonts w:asciiTheme="majorHAnsi" w:eastAsiaTheme="majorEastAsia" w:hAnsiTheme="majorHAnsi" w:cstheme="majorBidi"/>
      <w:color w:val="2F5496" w:themeColor="accent1" w:themeShade="BF"/>
      <w:kern w:val="0"/>
      <w:sz w:val="32"/>
      <w:szCs w:val="32"/>
      <w:lang w:bidi="ar-SA"/>
      <w14:ligatures w14:val="none"/>
    </w:rPr>
  </w:style>
  <w:style w:type="character" w:customStyle="1" w:styleId="Heading2Char">
    <w:name w:val="Heading 2 Char"/>
    <w:basedOn w:val="DefaultParagraphFont"/>
    <w:link w:val="Heading2"/>
    <w:uiPriority w:val="9"/>
    <w:rsid w:val="00A52495"/>
    <w:rPr>
      <w:rFonts w:asciiTheme="majorHAnsi" w:eastAsiaTheme="majorEastAsia" w:hAnsiTheme="majorHAnsi" w:cstheme="majorBidi"/>
      <w:color w:val="2F5496" w:themeColor="accent1" w:themeShade="BF"/>
      <w:kern w:val="0"/>
      <w:sz w:val="26"/>
      <w:szCs w:val="26"/>
      <w:lang w:bidi="ar-SA"/>
      <w14:ligatures w14:val="none"/>
    </w:rPr>
  </w:style>
  <w:style w:type="paragraph" w:styleId="TOCHeading">
    <w:name w:val="TOC Heading"/>
    <w:basedOn w:val="Heading1"/>
    <w:next w:val="Normal"/>
    <w:uiPriority w:val="39"/>
    <w:unhideWhenUsed/>
    <w:qFormat/>
    <w:rsid w:val="00FE251A"/>
    <w:pPr>
      <w:widowControl/>
      <w:autoSpaceDE/>
      <w:autoSpaceDN/>
      <w:spacing w:line="259" w:lineRule="auto"/>
      <w:outlineLvl w:val="9"/>
    </w:pPr>
  </w:style>
  <w:style w:type="paragraph" w:styleId="TOC1">
    <w:name w:val="toc 1"/>
    <w:basedOn w:val="Normal"/>
    <w:next w:val="Normal"/>
    <w:autoRedefine/>
    <w:uiPriority w:val="39"/>
    <w:unhideWhenUsed/>
    <w:rsid w:val="00FE251A"/>
    <w:pPr>
      <w:spacing w:after="100"/>
    </w:pPr>
  </w:style>
  <w:style w:type="paragraph" w:styleId="TOC2">
    <w:name w:val="toc 2"/>
    <w:basedOn w:val="Normal"/>
    <w:next w:val="Normal"/>
    <w:autoRedefine/>
    <w:uiPriority w:val="39"/>
    <w:unhideWhenUsed/>
    <w:rsid w:val="00FE251A"/>
    <w:pPr>
      <w:spacing w:after="100"/>
      <w:ind w:left="220"/>
    </w:pPr>
  </w:style>
  <w:style w:type="character" w:styleId="Hyperlink">
    <w:name w:val="Hyperlink"/>
    <w:basedOn w:val="DefaultParagraphFont"/>
    <w:uiPriority w:val="99"/>
    <w:unhideWhenUsed/>
    <w:rsid w:val="00FE251A"/>
    <w:rPr>
      <w:color w:val="0563C1" w:themeColor="hyperlink"/>
      <w:u w:val="single"/>
    </w:rPr>
  </w:style>
  <w:style w:type="paragraph" w:styleId="NormalWeb">
    <w:name w:val="Normal (Web)"/>
    <w:basedOn w:val="Normal"/>
    <w:uiPriority w:val="99"/>
    <w:semiHidden/>
    <w:unhideWhenUsed/>
    <w:rsid w:val="00D93CDB"/>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507840">
      <w:bodyDiv w:val="1"/>
      <w:marLeft w:val="0"/>
      <w:marRight w:val="0"/>
      <w:marTop w:val="0"/>
      <w:marBottom w:val="0"/>
      <w:divBdr>
        <w:top w:val="none" w:sz="0" w:space="0" w:color="auto"/>
        <w:left w:val="none" w:sz="0" w:space="0" w:color="auto"/>
        <w:bottom w:val="none" w:sz="0" w:space="0" w:color="auto"/>
        <w:right w:val="none" w:sz="0" w:space="0" w:color="auto"/>
      </w:divBdr>
      <w:divsChild>
        <w:div w:id="1546066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32E7D-C09C-449F-A29F-F3B8795F00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3304</Words>
  <Characters>18837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Koteles Greti</cp:lastModifiedBy>
  <cp:revision>2</cp:revision>
  <dcterms:created xsi:type="dcterms:W3CDTF">2023-08-02T10:04:00Z</dcterms:created>
  <dcterms:modified xsi:type="dcterms:W3CDTF">2023-08-02T10:04:00Z</dcterms:modified>
</cp:coreProperties>
</file>