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5247D" w14:textId="2A8F4680" w:rsidR="008B4E08" w:rsidRDefault="008B4E08" w:rsidP="00376B18">
      <w:pPr>
        <w:pStyle w:val="Heading1"/>
        <w:spacing w:line="360" w:lineRule="auto"/>
        <w:jc w:val="both"/>
        <w:rPr>
          <w:rFonts w:ascii="Arial" w:hAnsi="Arial" w:cs="Arial"/>
          <w:sz w:val="28"/>
          <w:szCs w:val="28"/>
          <w:lang w:val="uk-UA"/>
        </w:rPr>
      </w:pPr>
      <w:bookmarkStart w:id="0" w:name="_Toc214180222"/>
      <w:r>
        <w:rPr>
          <w:rFonts w:ascii="Arial Nova" w:hAnsi="Arial Nova"/>
          <w:b/>
          <w:bCs/>
          <w:noProof/>
          <w:sz w:val="36"/>
          <w:szCs w:val="36"/>
        </w:rPr>
        <w:drawing>
          <wp:inline distT="0" distB="0" distL="0" distR="0" wp14:anchorId="559077FD" wp14:editId="6D128D35">
            <wp:extent cx="5731510" cy="2714033"/>
            <wp:effectExtent l="0" t="0" r="2540" b="0"/>
            <wp:docPr id="87375465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54656" name="Picture 1" descr="A logo with black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714033"/>
                    </a:xfrm>
                    <a:prstGeom prst="rect">
                      <a:avLst/>
                    </a:prstGeom>
                    <a:noFill/>
                  </pic:spPr>
                </pic:pic>
              </a:graphicData>
            </a:graphic>
          </wp:inline>
        </w:drawing>
      </w:r>
      <w:bookmarkEnd w:id="0"/>
    </w:p>
    <w:p w14:paraId="3E6804A1" w14:textId="25C3F59D" w:rsidR="008B4E08" w:rsidRDefault="008B4E08" w:rsidP="008B4E08">
      <w:pPr>
        <w:spacing w:after="0" w:line="360" w:lineRule="auto"/>
        <w:jc w:val="center"/>
        <w:rPr>
          <w:rFonts w:ascii="Arial Nova" w:eastAsiaTheme="minorEastAsia" w:hAnsi="Arial Nova"/>
          <w:b/>
          <w:bCs/>
          <w:kern w:val="0"/>
          <w:sz w:val="36"/>
          <w:szCs w:val="36"/>
          <w14:ligatures w14:val="none"/>
        </w:rPr>
      </w:pPr>
      <w:r w:rsidRPr="000B0BA9">
        <w:rPr>
          <w:rFonts w:ascii="Arial Nova" w:eastAsiaTheme="minorEastAsia" w:hAnsi="Arial Nova"/>
          <w:b/>
          <w:bCs/>
          <w:kern w:val="0"/>
          <w:sz w:val="36"/>
          <w:szCs w:val="36"/>
          <w14:ligatures w14:val="none"/>
        </w:rPr>
        <w:t>Module:</w:t>
      </w:r>
      <w:r w:rsidRPr="000B0BA9">
        <w:rPr>
          <w:rFonts w:ascii="Arial Nova" w:eastAsiaTheme="minorEastAsia" w:hAnsi="Arial Nova"/>
          <w:kern w:val="0"/>
          <w:sz w:val="36"/>
          <w:szCs w:val="36"/>
          <w14:ligatures w14:val="none"/>
        </w:rPr>
        <w:t xml:space="preserve"> - LCLM   </w:t>
      </w:r>
      <w:r>
        <w:rPr>
          <w:rFonts w:ascii="Arial Nova" w:eastAsiaTheme="minorEastAsia" w:hAnsi="Arial Nova"/>
          <w:kern w:val="0"/>
          <w:sz w:val="36"/>
          <w:szCs w:val="36"/>
          <w14:ligatures w14:val="none"/>
        </w:rPr>
        <w:t>500</w:t>
      </w:r>
      <w:r>
        <w:rPr>
          <w:rFonts w:ascii="Arial Nova" w:eastAsiaTheme="minorEastAsia" w:hAnsi="Arial Nova"/>
          <w:kern w:val="0"/>
          <w:sz w:val="36"/>
          <w:szCs w:val="36"/>
          <w:lang w:val="uk-UA"/>
          <w14:ligatures w14:val="none"/>
        </w:rPr>
        <w:t>2</w:t>
      </w:r>
      <w:r>
        <w:rPr>
          <w:rFonts w:ascii="Arial Nova" w:eastAsiaTheme="minorEastAsia" w:hAnsi="Arial Nova"/>
          <w:kern w:val="0"/>
          <w:sz w:val="36"/>
          <w:szCs w:val="36"/>
          <w14:ligatures w14:val="none"/>
        </w:rPr>
        <w:t xml:space="preserve"> </w:t>
      </w:r>
      <w:r w:rsidRPr="008B4E08">
        <w:rPr>
          <w:rFonts w:ascii="Arial Nova" w:eastAsiaTheme="minorEastAsia" w:hAnsi="Arial Nova"/>
          <w:b/>
          <w:bCs/>
          <w:kern w:val="0"/>
          <w:sz w:val="36"/>
          <w:szCs w:val="36"/>
          <w14:ligatures w14:val="none"/>
        </w:rPr>
        <w:t>Developing and Managing Individuals and Teams</w:t>
      </w:r>
    </w:p>
    <w:p w14:paraId="0D8D37EC" w14:textId="77777777" w:rsidR="008B4E08" w:rsidRPr="000B0BA9" w:rsidRDefault="008B4E08" w:rsidP="008B4E08">
      <w:pPr>
        <w:spacing w:after="0" w:line="360" w:lineRule="auto"/>
        <w:jc w:val="center"/>
        <w:rPr>
          <w:rFonts w:ascii="Arial Nova" w:eastAsiaTheme="minorEastAsia" w:hAnsi="Arial Nova"/>
          <w:kern w:val="0"/>
          <w:sz w:val="36"/>
          <w:szCs w:val="36"/>
          <w14:ligatures w14:val="none"/>
        </w:rPr>
      </w:pPr>
    </w:p>
    <w:p w14:paraId="506939DA" w14:textId="77777777" w:rsidR="008B4E08" w:rsidRPr="008B4E08" w:rsidRDefault="008B4E08" w:rsidP="008B4E08">
      <w:pPr>
        <w:spacing w:after="0" w:line="360" w:lineRule="auto"/>
        <w:ind w:left="360"/>
        <w:jc w:val="center"/>
        <w:rPr>
          <w:rFonts w:ascii="Arial Nova" w:eastAsiaTheme="minorEastAsia" w:hAnsi="Arial Nova"/>
          <w:b/>
          <w:bCs/>
          <w:kern w:val="0"/>
          <w:sz w:val="36"/>
          <w:szCs w:val="36"/>
          <w14:ligatures w14:val="none"/>
        </w:rPr>
      </w:pPr>
      <w:r w:rsidRPr="00FA6CD7">
        <w:rPr>
          <w:rFonts w:ascii="Arial Nova" w:eastAsiaTheme="minorEastAsia" w:hAnsi="Arial Nova"/>
          <w:b/>
          <w:bCs/>
          <w:kern w:val="0"/>
          <w:sz w:val="36"/>
          <w:szCs w:val="36"/>
          <w14:ligatures w14:val="none"/>
        </w:rPr>
        <w:t xml:space="preserve">Academic report of </w:t>
      </w:r>
      <w:r w:rsidRPr="008B4E08">
        <w:rPr>
          <w:rFonts w:ascii="Arial Nova" w:eastAsiaTheme="minorEastAsia" w:hAnsi="Arial Nova"/>
          <w:b/>
          <w:bCs/>
          <w:kern w:val="0"/>
          <w:sz w:val="36"/>
          <w:szCs w:val="36"/>
          <w14:ligatures w14:val="none"/>
        </w:rPr>
        <w:t>Grievance Mitigation in Business Transformation</w:t>
      </w:r>
    </w:p>
    <w:p w14:paraId="3AC4E3E1" w14:textId="77777777" w:rsidR="008B4E08" w:rsidRPr="000B0BA9" w:rsidRDefault="008B4E08" w:rsidP="008B4E08">
      <w:pPr>
        <w:spacing w:after="0" w:line="360" w:lineRule="auto"/>
        <w:rPr>
          <w:rFonts w:ascii="Arial Nova" w:eastAsiaTheme="minorEastAsia" w:hAnsi="Arial Nova"/>
          <w:kern w:val="0"/>
          <w:sz w:val="36"/>
          <w:szCs w:val="36"/>
          <w14:ligatures w14:val="none"/>
        </w:rPr>
      </w:pPr>
    </w:p>
    <w:p w14:paraId="2E66FDA4" w14:textId="77777777" w:rsidR="008B4E08" w:rsidRDefault="008B4E08" w:rsidP="008B4E08">
      <w:pPr>
        <w:spacing w:before="120" w:after="120"/>
        <w:jc w:val="center"/>
        <w:rPr>
          <w:rFonts w:ascii="Arial Nova" w:eastAsiaTheme="minorEastAsia" w:hAnsi="Arial Nova"/>
          <w:kern w:val="0"/>
          <w:sz w:val="36"/>
          <w:szCs w:val="36"/>
          <w14:ligatures w14:val="none"/>
        </w:rPr>
      </w:pPr>
      <w:r w:rsidRPr="00442A7D">
        <w:rPr>
          <w:rFonts w:ascii="Arial" w:hAnsi="Arial" w:cs="Arial"/>
          <w:b/>
          <w:sz w:val="36"/>
          <w:szCs w:val="36"/>
        </w:rPr>
        <w:t>BA (Hons) Leadership and Management Skills for the Workplace</w:t>
      </w:r>
    </w:p>
    <w:p w14:paraId="401D3A52" w14:textId="77777777" w:rsidR="008B4E08" w:rsidRPr="000B0BA9" w:rsidRDefault="008B4E08" w:rsidP="008B4E08">
      <w:pPr>
        <w:spacing w:after="0" w:line="360" w:lineRule="auto"/>
        <w:rPr>
          <w:rFonts w:ascii="Arial Nova" w:eastAsiaTheme="minorEastAsia" w:hAnsi="Arial Nova"/>
          <w:kern w:val="0"/>
          <w:sz w:val="36"/>
          <w:szCs w:val="36"/>
          <w14:ligatures w14:val="none"/>
        </w:rPr>
      </w:pPr>
    </w:p>
    <w:p w14:paraId="3C53290A" w14:textId="77777777" w:rsidR="008B4E08" w:rsidRPr="000B0BA9" w:rsidRDefault="008B4E08" w:rsidP="008B4E08">
      <w:pPr>
        <w:spacing w:after="0" w:line="360" w:lineRule="auto"/>
        <w:jc w:val="center"/>
        <w:rPr>
          <w:rFonts w:ascii="Arial Nova" w:eastAsiaTheme="minorEastAsia" w:hAnsi="Arial Nova"/>
          <w:kern w:val="0"/>
          <w:sz w:val="36"/>
          <w:szCs w:val="36"/>
          <w14:ligatures w14:val="none"/>
        </w:rPr>
      </w:pPr>
      <w:r w:rsidRPr="000B0BA9">
        <w:rPr>
          <w:rFonts w:ascii="Arial Nova" w:eastAsiaTheme="minorEastAsia" w:hAnsi="Arial Nova"/>
          <w:b/>
          <w:bCs/>
          <w:kern w:val="0"/>
          <w:sz w:val="36"/>
          <w:szCs w:val="36"/>
          <w14:ligatures w14:val="none"/>
        </w:rPr>
        <w:t>Student Name:</w:t>
      </w:r>
      <w:r w:rsidRPr="000B0BA9">
        <w:rPr>
          <w:rFonts w:ascii="Arial Nova" w:eastAsiaTheme="minorEastAsia" w:hAnsi="Arial Nova"/>
          <w:kern w:val="0"/>
          <w:sz w:val="36"/>
          <w:szCs w:val="36"/>
          <w14:ligatures w14:val="none"/>
        </w:rPr>
        <w:t xml:space="preserve">  Maryna </w:t>
      </w:r>
      <w:proofErr w:type="spellStart"/>
      <w:r w:rsidRPr="000B0BA9">
        <w:rPr>
          <w:rFonts w:ascii="Arial Nova" w:eastAsiaTheme="minorEastAsia" w:hAnsi="Arial Nova"/>
          <w:kern w:val="0"/>
          <w:sz w:val="36"/>
          <w:szCs w:val="36"/>
          <w14:ligatures w14:val="none"/>
        </w:rPr>
        <w:t>Zhzhonykh</w:t>
      </w:r>
      <w:proofErr w:type="spellEnd"/>
    </w:p>
    <w:p w14:paraId="5D5A48E3" w14:textId="77777777" w:rsidR="008B4E08" w:rsidRPr="000B0BA9" w:rsidRDefault="008B4E08" w:rsidP="008B4E08">
      <w:pPr>
        <w:spacing w:after="0" w:line="360" w:lineRule="auto"/>
        <w:jc w:val="center"/>
        <w:rPr>
          <w:rFonts w:ascii="Arial Nova" w:eastAsiaTheme="minorEastAsia" w:hAnsi="Arial Nova"/>
          <w:kern w:val="0"/>
          <w:sz w:val="36"/>
          <w:szCs w:val="36"/>
          <w14:ligatures w14:val="none"/>
        </w:rPr>
      </w:pPr>
    </w:p>
    <w:p w14:paraId="6BAB07A6" w14:textId="77777777" w:rsidR="008B4E08" w:rsidRPr="000B0BA9" w:rsidRDefault="008B4E08" w:rsidP="008B4E08">
      <w:pPr>
        <w:spacing w:after="0" w:line="360" w:lineRule="auto"/>
        <w:jc w:val="center"/>
        <w:rPr>
          <w:rFonts w:ascii="Arial Nova" w:eastAsiaTheme="minorEastAsia" w:hAnsi="Arial Nova"/>
          <w:kern w:val="0"/>
          <w:sz w:val="36"/>
          <w:szCs w:val="36"/>
          <w14:ligatures w14:val="none"/>
        </w:rPr>
      </w:pPr>
      <w:r w:rsidRPr="000B0BA9">
        <w:rPr>
          <w:rFonts w:ascii="Arial Nova" w:eastAsiaTheme="minorEastAsia" w:hAnsi="Arial Nova"/>
          <w:b/>
          <w:bCs/>
          <w:kern w:val="0"/>
          <w:sz w:val="36"/>
          <w:szCs w:val="36"/>
          <w14:ligatures w14:val="none"/>
        </w:rPr>
        <w:t>Student Number:</w:t>
      </w:r>
      <w:r w:rsidRPr="000B0BA9">
        <w:rPr>
          <w:rFonts w:ascii="Arial Nova" w:eastAsiaTheme="minorEastAsia" w:hAnsi="Arial Nova"/>
          <w:kern w:val="0"/>
          <w:sz w:val="36"/>
          <w:szCs w:val="36"/>
          <w14:ligatures w14:val="none"/>
        </w:rPr>
        <w:t xml:space="preserve">  2411439</w:t>
      </w:r>
    </w:p>
    <w:p w14:paraId="1B516DAF" w14:textId="77777777" w:rsidR="008B4E08" w:rsidRPr="000B0BA9" w:rsidRDefault="008B4E08" w:rsidP="008B4E08">
      <w:pPr>
        <w:spacing w:after="0" w:line="360" w:lineRule="auto"/>
        <w:jc w:val="center"/>
        <w:rPr>
          <w:rFonts w:ascii="Arial Nova" w:eastAsiaTheme="minorEastAsia" w:hAnsi="Arial Nova"/>
          <w:kern w:val="0"/>
          <w:sz w:val="36"/>
          <w:szCs w:val="36"/>
          <w14:ligatures w14:val="none"/>
        </w:rPr>
      </w:pPr>
    </w:p>
    <w:p w14:paraId="1DE98826" w14:textId="3299E6B1" w:rsidR="008B4E08" w:rsidRPr="000B0BA9" w:rsidRDefault="008B4E08" w:rsidP="008B4E08">
      <w:pPr>
        <w:spacing w:after="0" w:line="360" w:lineRule="auto"/>
        <w:jc w:val="center"/>
        <w:rPr>
          <w:rFonts w:ascii="Arial Nova" w:eastAsiaTheme="minorEastAsia" w:hAnsi="Arial Nova"/>
          <w:kern w:val="0"/>
          <w:sz w:val="36"/>
          <w:szCs w:val="36"/>
          <w14:ligatures w14:val="none"/>
        </w:rPr>
      </w:pPr>
      <w:r w:rsidRPr="000B0BA9">
        <w:rPr>
          <w:rFonts w:ascii="Arial Nova" w:eastAsiaTheme="minorEastAsia" w:hAnsi="Arial Nova"/>
          <w:b/>
          <w:bCs/>
          <w:kern w:val="0"/>
          <w:sz w:val="36"/>
          <w:szCs w:val="36"/>
          <w14:ligatures w14:val="none"/>
        </w:rPr>
        <w:t>Lecturer’s Name:</w:t>
      </w:r>
      <w:r w:rsidRPr="000B0BA9">
        <w:rPr>
          <w:rFonts w:ascii="Arial Nova" w:eastAsiaTheme="minorEastAsia" w:hAnsi="Arial Nova"/>
          <w:kern w:val="0"/>
          <w:sz w:val="36"/>
          <w:szCs w:val="36"/>
          <w14:ligatures w14:val="none"/>
        </w:rPr>
        <w:t xml:space="preserve">   Dr </w:t>
      </w:r>
      <w:r w:rsidRPr="008B4E08">
        <w:rPr>
          <w:rFonts w:ascii="Arial Nova" w:eastAsiaTheme="minorEastAsia" w:hAnsi="Arial Nova"/>
          <w:kern w:val="0"/>
          <w:sz w:val="36"/>
          <w:szCs w:val="36"/>
          <w14:ligatures w14:val="none"/>
        </w:rPr>
        <w:t>Mudassar Hasan</w:t>
      </w:r>
    </w:p>
    <w:sdt>
      <w:sdtPr>
        <w:id w:val="-1736230397"/>
        <w:docPartObj>
          <w:docPartGallery w:val="Table of Contents"/>
          <w:docPartUnique/>
        </w:docPartObj>
      </w:sdtPr>
      <w:sdtEndPr>
        <w:rPr>
          <w:rFonts w:ascii="Arial" w:eastAsiaTheme="minorHAnsi" w:hAnsi="Arial" w:cs="Arial"/>
          <w:b/>
          <w:bCs/>
          <w:color w:val="auto"/>
          <w:kern w:val="2"/>
          <w:sz w:val="22"/>
          <w:szCs w:val="22"/>
          <w:lang w:eastAsia="en-US"/>
          <w14:ligatures w14:val="standardContextual"/>
        </w:rPr>
      </w:sdtEndPr>
      <w:sdtContent>
        <w:p w14:paraId="64607A8F" w14:textId="60F90502" w:rsidR="008B4E08" w:rsidRPr="00AF408A" w:rsidRDefault="008B4E08">
          <w:pPr>
            <w:pStyle w:val="TOCHeading"/>
            <w:rPr>
              <w:rFonts w:ascii="Arial" w:hAnsi="Arial" w:cs="Arial"/>
              <w:sz w:val="24"/>
              <w:szCs w:val="24"/>
            </w:rPr>
          </w:pPr>
          <w:r w:rsidRPr="00AF408A">
            <w:rPr>
              <w:rFonts w:ascii="Arial" w:hAnsi="Arial" w:cs="Arial"/>
              <w:sz w:val="24"/>
              <w:szCs w:val="24"/>
            </w:rPr>
            <w:t>Table of Contents</w:t>
          </w:r>
        </w:p>
        <w:p w14:paraId="3AB19BB2" w14:textId="7C84E7D5" w:rsidR="00AF408A" w:rsidRPr="00AF408A" w:rsidRDefault="008B4E08">
          <w:pPr>
            <w:pStyle w:val="TOC1"/>
            <w:tabs>
              <w:tab w:val="right" w:leader="dot" w:pos="9016"/>
            </w:tabs>
            <w:rPr>
              <w:rFonts w:ascii="Arial" w:eastAsiaTheme="minorEastAsia" w:hAnsi="Arial" w:cs="Arial"/>
              <w:noProof/>
              <w:sz w:val="22"/>
              <w:szCs w:val="22"/>
              <w:lang w:eastAsia="en-GB"/>
            </w:rPr>
          </w:pPr>
          <w:r w:rsidRPr="008B4E08">
            <w:rPr>
              <w:rFonts w:ascii="Arial" w:hAnsi="Arial" w:cs="Arial"/>
              <w:sz w:val="22"/>
              <w:szCs w:val="22"/>
            </w:rPr>
            <w:fldChar w:fldCharType="begin"/>
          </w:r>
          <w:r w:rsidRPr="008B4E08">
            <w:rPr>
              <w:rFonts w:ascii="Arial" w:hAnsi="Arial" w:cs="Arial"/>
              <w:sz w:val="22"/>
              <w:szCs w:val="22"/>
            </w:rPr>
            <w:instrText xml:space="preserve"> TOC \o "1-3" \h \z \u </w:instrText>
          </w:r>
          <w:r w:rsidRPr="008B4E08">
            <w:rPr>
              <w:rFonts w:ascii="Arial" w:hAnsi="Arial" w:cs="Arial"/>
              <w:sz w:val="22"/>
              <w:szCs w:val="22"/>
            </w:rPr>
            <w:fldChar w:fldCharType="separate"/>
          </w:r>
          <w:hyperlink w:anchor="_Toc214180223" w:history="1">
            <w:r w:rsidR="00AF408A" w:rsidRPr="00AF408A">
              <w:rPr>
                <w:rStyle w:val="Hyperlink"/>
                <w:rFonts w:ascii="Arial" w:hAnsi="Arial" w:cs="Arial"/>
                <w:noProof/>
                <w:sz w:val="22"/>
                <w:szCs w:val="22"/>
              </w:rPr>
              <w:t>Strategic HR response to grievance trends at The West Brom</w:t>
            </w:r>
            <w:r w:rsidR="00AF408A" w:rsidRPr="00AF408A">
              <w:rPr>
                <w:rFonts w:ascii="Arial" w:hAnsi="Arial" w:cs="Arial"/>
                <w:noProof/>
                <w:webHidden/>
                <w:sz w:val="22"/>
                <w:szCs w:val="22"/>
              </w:rPr>
              <w:tab/>
            </w:r>
            <w:r w:rsidR="00AF408A" w:rsidRPr="00AF408A">
              <w:rPr>
                <w:rFonts w:ascii="Arial" w:hAnsi="Arial" w:cs="Arial"/>
                <w:noProof/>
                <w:webHidden/>
                <w:sz w:val="22"/>
                <w:szCs w:val="22"/>
              </w:rPr>
              <w:fldChar w:fldCharType="begin"/>
            </w:r>
            <w:r w:rsidR="00AF408A" w:rsidRPr="00AF408A">
              <w:rPr>
                <w:rFonts w:ascii="Arial" w:hAnsi="Arial" w:cs="Arial"/>
                <w:noProof/>
                <w:webHidden/>
                <w:sz w:val="22"/>
                <w:szCs w:val="22"/>
              </w:rPr>
              <w:instrText xml:space="preserve"> PAGEREF _Toc214180223 \h </w:instrText>
            </w:r>
            <w:r w:rsidR="00AF408A" w:rsidRPr="00AF408A">
              <w:rPr>
                <w:rFonts w:ascii="Arial" w:hAnsi="Arial" w:cs="Arial"/>
                <w:noProof/>
                <w:webHidden/>
                <w:sz w:val="22"/>
                <w:szCs w:val="22"/>
              </w:rPr>
            </w:r>
            <w:r w:rsidR="00AF408A" w:rsidRPr="00AF408A">
              <w:rPr>
                <w:rFonts w:ascii="Arial" w:hAnsi="Arial" w:cs="Arial"/>
                <w:noProof/>
                <w:webHidden/>
                <w:sz w:val="22"/>
                <w:szCs w:val="22"/>
              </w:rPr>
              <w:fldChar w:fldCharType="separate"/>
            </w:r>
            <w:r w:rsidR="00AF408A" w:rsidRPr="00AF408A">
              <w:rPr>
                <w:rFonts w:ascii="Arial" w:hAnsi="Arial" w:cs="Arial"/>
                <w:noProof/>
                <w:webHidden/>
                <w:sz w:val="22"/>
                <w:szCs w:val="22"/>
              </w:rPr>
              <w:t>4</w:t>
            </w:r>
            <w:r w:rsidR="00AF408A" w:rsidRPr="00AF408A">
              <w:rPr>
                <w:rFonts w:ascii="Arial" w:hAnsi="Arial" w:cs="Arial"/>
                <w:noProof/>
                <w:webHidden/>
                <w:sz w:val="22"/>
                <w:szCs w:val="22"/>
              </w:rPr>
              <w:fldChar w:fldCharType="end"/>
            </w:r>
          </w:hyperlink>
        </w:p>
        <w:p w14:paraId="4AAEC2B2" w14:textId="09478EEE"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24" w:history="1">
            <w:r w:rsidRPr="00AF408A">
              <w:rPr>
                <w:rStyle w:val="Hyperlink"/>
                <w:rFonts w:ascii="Arial" w:hAnsi="Arial" w:cs="Arial"/>
                <w:noProof/>
                <w:sz w:val="22"/>
                <w:szCs w:val="22"/>
              </w:rPr>
              <w:t>Introduction</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_Toc214180224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4</w:t>
            </w:r>
            <w:r w:rsidRPr="00AF408A">
              <w:rPr>
                <w:rFonts w:ascii="Arial" w:hAnsi="Arial" w:cs="Arial"/>
                <w:noProof/>
                <w:webHidden/>
                <w:sz w:val="22"/>
                <w:szCs w:val="22"/>
              </w:rPr>
              <w:fldChar w:fldCharType="end"/>
            </w:r>
          </w:hyperlink>
        </w:p>
        <w:p w14:paraId="2D7007FF" w14:textId="3B35B199" w:rsidR="00AF408A" w:rsidRPr="00AF408A" w:rsidRDefault="00AF408A">
          <w:pPr>
            <w:pStyle w:val="TOC1"/>
            <w:tabs>
              <w:tab w:val="right" w:leader="dot" w:pos="9016"/>
            </w:tabs>
            <w:rPr>
              <w:rFonts w:ascii="Arial" w:eastAsiaTheme="minorEastAsia" w:hAnsi="Arial" w:cs="Arial"/>
              <w:noProof/>
              <w:sz w:val="22"/>
              <w:szCs w:val="22"/>
              <w:lang w:eastAsia="en-GB"/>
            </w:rPr>
          </w:pPr>
          <w:hyperlink w:anchor="_Toc214180225" w:history="1">
            <w:r w:rsidRPr="00AF408A">
              <w:rPr>
                <w:rStyle w:val="Hyperlink"/>
                <w:rFonts w:ascii="Arial" w:hAnsi="Arial" w:cs="Arial"/>
                <w:noProof/>
                <w:sz w:val="22"/>
                <w:szCs w:val="22"/>
              </w:rPr>
              <w:t>Explanation of specific factors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_Toc214180225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3DEF999A" w14:textId="75A0CEBB"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26" w:history="1">
            <w:r w:rsidRPr="00AF408A">
              <w:rPr>
                <w:rStyle w:val="Hyperlink"/>
                <w:rFonts w:ascii="Arial" w:hAnsi="Arial" w:cs="Arial"/>
                <w:noProof/>
                <w:sz w:val="22"/>
                <w:szCs w:val="22"/>
              </w:rPr>
              <w:t>Business Transformation</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_Toc214180226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2BE48C3A" w14:textId="56153260"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27" w:history="1">
            <w:r w:rsidRPr="00AF408A">
              <w:rPr>
                <w:rStyle w:val="Hyperlink"/>
                <w:rFonts w:ascii="Arial" w:hAnsi="Arial" w:cs="Arial"/>
                <w:noProof/>
                <w:sz w:val="22"/>
                <w:szCs w:val="22"/>
              </w:rPr>
              <w:t>Change Management Frameworks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_Toc214180227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79E45A65" w14:textId="084FB9F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28" w:history="1">
            <w:r w:rsidRPr="00AF408A">
              <w:rPr>
                <w:rStyle w:val="Hyperlink"/>
                <w:rFonts w:ascii="Arial" w:hAnsi="Arial" w:cs="Arial"/>
                <w:noProof/>
                <w:sz w:val="22"/>
                <w:szCs w:val="22"/>
              </w:rPr>
              <w:t>Capability Mapping and Strategic Training</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_Toc214180228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486CBFEA" w14:textId="717FAF7A"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29" w:history="1">
            <w:r w:rsidRPr="00AF408A">
              <w:rPr>
                <w:rStyle w:val="Hyperlink"/>
                <w:rFonts w:ascii="Arial" w:hAnsi="Arial" w:cs="Arial"/>
                <w:noProof/>
                <w:sz w:val="22"/>
                <w:szCs w:val="22"/>
              </w:rPr>
              <w:t>Employee Voice and Engagement Platforms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_Toc214180229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0F0B4B27" w14:textId="09825962"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30" w:history="1">
            <w:r w:rsidRPr="00AF408A">
              <w:rPr>
                <w:rStyle w:val="Hyperlink"/>
                <w:rFonts w:ascii="Arial" w:hAnsi="Arial" w:cs="Arial"/>
                <w:noProof/>
                <w:sz w:val="22"/>
                <w:szCs w:val="22"/>
              </w:rPr>
              <w:t>Digital Technology Trends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_Toc214180230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3F4ED429" w14:textId="1EF286B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1" w:history="1">
            <w:r w:rsidRPr="00AF408A">
              <w:rPr>
                <w:rStyle w:val="Hyperlink"/>
                <w:rFonts w:ascii="Arial" w:hAnsi="Arial" w:cs="Arial"/>
                <w:noProof/>
                <w:sz w:val="22"/>
                <w:szCs w:val="22"/>
              </w:rPr>
              <w:t>Digital Upskilling and Learning Pathways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_Toc214180231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5</w:t>
            </w:r>
            <w:r w:rsidRPr="00AF408A">
              <w:rPr>
                <w:rFonts w:ascii="Arial" w:hAnsi="Arial" w:cs="Arial"/>
                <w:noProof/>
                <w:webHidden/>
                <w:sz w:val="22"/>
                <w:szCs w:val="22"/>
              </w:rPr>
              <w:fldChar w:fldCharType="end"/>
            </w:r>
          </w:hyperlink>
        </w:p>
        <w:p w14:paraId="4E2DFD30" w14:textId="69E4C770"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2" w:history="1">
            <w:r w:rsidRPr="00AF408A">
              <w:rPr>
                <w:rStyle w:val="Hyperlink"/>
                <w:rFonts w:ascii="Arial" w:hAnsi="Arial" w:cs="Arial"/>
                <w:noProof/>
                <w:sz w:val="22"/>
                <w:szCs w:val="22"/>
              </w:rPr>
              <w:t>Job Redesign and Role Clarity</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_Toc214180232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6</w:t>
            </w:r>
            <w:r w:rsidRPr="00AF408A">
              <w:rPr>
                <w:rFonts w:ascii="Arial" w:hAnsi="Arial" w:cs="Arial"/>
                <w:noProof/>
                <w:webHidden/>
                <w:sz w:val="22"/>
                <w:szCs w:val="22"/>
              </w:rPr>
              <w:fldChar w:fldCharType="end"/>
            </w:r>
          </w:hyperlink>
        </w:p>
        <w:p w14:paraId="5557018A" w14:textId="5FE680E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3" w:history="1">
            <w:r w:rsidRPr="00AF408A">
              <w:rPr>
                <w:rStyle w:val="Hyperlink"/>
                <w:rFonts w:ascii="Arial" w:hAnsi="Arial" w:cs="Arial"/>
                <w:noProof/>
                <w:sz w:val="22"/>
                <w:szCs w:val="22"/>
              </w:rPr>
              <w:t>Internal Tech Champions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_Toc214180233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6</w:t>
            </w:r>
            <w:r w:rsidRPr="00AF408A">
              <w:rPr>
                <w:rFonts w:ascii="Arial" w:hAnsi="Arial" w:cs="Arial"/>
                <w:noProof/>
                <w:webHidden/>
                <w:sz w:val="22"/>
                <w:szCs w:val="22"/>
              </w:rPr>
              <w:fldChar w:fldCharType="end"/>
            </w:r>
          </w:hyperlink>
        </w:p>
        <w:p w14:paraId="05E2E294" w14:textId="27DEEEBE"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34" w:history="1">
            <w:r w:rsidRPr="00AF408A">
              <w:rPr>
                <w:rStyle w:val="Hyperlink"/>
                <w:rFonts w:ascii="Arial" w:hAnsi="Arial" w:cs="Arial"/>
                <w:noProof/>
                <w:sz w:val="22"/>
                <w:szCs w:val="22"/>
              </w:rPr>
              <w:t>Flexible Working Arrangements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_Toc214180234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6</w:t>
            </w:r>
            <w:r w:rsidRPr="00AF408A">
              <w:rPr>
                <w:rFonts w:ascii="Arial" w:hAnsi="Arial" w:cs="Arial"/>
                <w:noProof/>
                <w:webHidden/>
                <w:sz w:val="22"/>
                <w:szCs w:val="22"/>
              </w:rPr>
              <w:fldChar w:fldCharType="end"/>
            </w:r>
          </w:hyperlink>
        </w:p>
        <w:p w14:paraId="6C1AFA44" w14:textId="0CB7AA87"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5" w:history="1">
            <w:r w:rsidRPr="00AF408A">
              <w:rPr>
                <w:rStyle w:val="Hyperlink"/>
                <w:rFonts w:ascii="Arial" w:hAnsi="Arial" w:cs="Arial"/>
                <w:noProof/>
                <w:sz w:val="22"/>
                <w:szCs w:val="22"/>
              </w:rPr>
              <w:t>Policy Standardisation and Legal Compliance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_Toc214180235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6</w:t>
            </w:r>
            <w:r w:rsidRPr="00AF408A">
              <w:rPr>
                <w:rFonts w:ascii="Arial" w:hAnsi="Arial" w:cs="Arial"/>
                <w:noProof/>
                <w:webHidden/>
                <w:sz w:val="22"/>
                <w:szCs w:val="22"/>
              </w:rPr>
              <w:fldChar w:fldCharType="end"/>
            </w:r>
          </w:hyperlink>
        </w:p>
        <w:p w14:paraId="61FFECE0" w14:textId="441350A3"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6" w:history="1">
            <w:r w:rsidRPr="00AF408A">
              <w:rPr>
                <w:rStyle w:val="Hyperlink"/>
                <w:rFonts w:ascii="Arial" w:hAnsi="Arial" w:cs="Arial"/>
                <w:noProof/>
                <w:sz w:val="22"/>
                <w:szCs w:val="22"/>
              </w:rPr>
              <w:t>Managerial Training for Flexibility</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_Toc214180236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6</w:t>
            </w:r>
            <w:r w:rsidRPr="00AF408A">
              <w:rPr>
                <w:rFonts w:ascii="Arial" w:hAnsi="Arial" w:cs="Arial"/>
                <w:noProof/>
                <w:webHidden/>
                <w:sz w:val="22"/>
                <w:szCs w:val="22"/>
              </w:rPr>
              <w:fldChar w:fldCharType="end"/>
            </w:r>
          </w:hyperlink>
        </w:p>
        <w:p w14:paraId="322F360D" w14:textId="62A5E50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37" w:history="1">
            <w:r w:rsidRPr="00AF408A">
              <w:rPr>
                <w:rStyle w:val="Hyperlink"/>
                <w:rFonts w:ascii="Arial" w:hAnsi="Arial" w:cs="Arial"/>
                <w:noProof/>
                <w:sz w:val="22"/>
                <w:szCs w:val="22"/>
              </w:rPr>
              <w:t>Wellbeing Integration and Work-Life Balance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_Toc214180237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5839610B" w14:textId="70C50DCD" w:rsidR="00AF408A" w:rsidRPr="00AF408A" w:rsidRDefault="00AF408A">
          <w:pPr>
            <w:pStyle w:val="TOC1"/>
            <w:tabs>
              <w:tab w:val="right" w:leader="dot" w:pos="9016"/>
            </w:tabs>
            <w:rPr>
              <w:rFonts w:ascii="Arial" w:eastAsiaTheme="minorEastAsia" w:hAnsi="Arial" w:cs="Arial"/>
              <w:noProof/>
              <w:sz w:val="22"/>
              <w:szCs w:val="22"/>
              <w:lang w:eastAsia="en-GB"/>
            </w:rPr>
          </w:pPr>
          <w:hyperlink w:anchor="_Toc214180238" w:history="1">
            <w:r w:rsidRPr="00AF408A">
              <w:rPr>
                <w:rStyle w:val="Hyperlink"/>
                <w:rFonts w:ascii="Arial" w:hAnsi="Arial" w:cs="Arial"/>
                <w:noProof/>
                <w:sz w:val="22"/>
                <w:szCs w:val="22"/>
              </w:rPr>
              <w:t>Evaluation of contemporary HR practices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_Toc214180238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2C4CD869" w14:textId="2EC895AF"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39" w:history="1">
            <w:r w:rsidRPr="00AF408A">
              <w:rPr>
                <w:rStyle w:val="Hyperlink"/>
                <w:rFonts w:ascii="Arial" w:hAnsi="Arial" w:cs="Arial"/>
                <w:noProof/>
                <w:sz w:val="22"/>
                <w:szCs w:val="22"/>
              </w:rPr>
              <w:t>Business Transformation</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_Toc214180239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1B16FFD3" w14:textId="3F06960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0" w:history="1">
            <w:r w:rsidRPr="00AF408A">
              <w:rPr>
                <w:rStyle w:val="Hyperlink"/>
                <w:rFonts w:ascii="Arial" w:hAnsi="Arial" w:cs="Arial"/>
                <w:noProof/>
                <w:sz w:val="22"/>
                <w:szCs w:val="22"/>
              </w:rPr>
              <w:t>Change Management Frameworks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_Toc214180240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5C6106A9" w14:textId="6951B2D4"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1" w:history="1">
            <w:r w:rsidRPr="00AF408A">
              <w:rPr>
                <w:rStyle w:val="Hyperlink"/>
                <w:rFonts w:ascii="Arial" w:hAnsi="Arial" w:cs="Arial"/>
                <w:noProof/>
                <w:sz w:val="22"/>
                <w:szCs w:val="22"/>
              </w:rPr>
              <w:t>Capability Mapping and Strategic Training</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_Toc214180241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11496667" w14:textId="6E39D39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2" w:history="1">
            <w:r w:rsidRPr="00AF408A">
              <w:rPr>
                <w:rStyle w:val="Hyperlink"/>
                <w:rFonts w:ascii="Arial" w:hAnsi="Arial" w:cs="Arial"/>
                <w:noProof/>
                <w:sz w:val="22"/>
                <w:szCs w:val="22"/>
              </w:rPr>
              <w:t>Employee Voice and Engagement Platforms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_Toc214180242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47EA2B33" w14:textId="11277725"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43" w:history="1">
            <w:r w:rsidRPr="00AF408A">
              <w:rPr>
                <w:rStyle w:val="Hyperlink"/>
                <w:rFonts w:ascii="Arial" w:hAnsi="Arial" w:cs="Arial"/>
                <w:noProof/>
                <w:sz w:val="22"/>
                <w:szCs w:val="22"/>
              </w:rPr>
              <w:t>Digital Technology Trends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_Toc214180243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7</w:t>
            </w:r>
            <w:r w:rsidRPr="00AF408A">
              <w:rPr>
                <w:rFonts w:ascii="Arial" w:hAnsi="Arial" w:cs="Arial"/>
                <w:noProof/>
                <w:webHidden/>
                <w:sz w:val="22"/>
                <w:szCs w:val="22"/>
              </w:rPr>
              <w:fldChar w:fldCharType="end"/>
            </w:r>
          </w:hyperlink>
        </w:p>
        <w:p w14:paraId="7D881CB0" w14:textId="0BD3076A"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4" w:history="1">
            <w:r w:rsidRPr="00AF408A">
              <w:rPr>
                <w:rStyle w:val="Hyperlink"/>
                <w:rFonts w:ascii="Arial" w:hAnsi="Arial" w:cs="Arial"/>
                <w:noProof/>
                <w:sz w:val="22"/>
                <w:szCs w:val="22"/>
              </w:rPr>
              <w:t>Digital Upskilling and Learning Pathways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_Toc214180244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69C191FB" w14:textId="01A508AE"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5" w:history="1">
            <w:r w:rsidRPr="00AF408A">
              <w:rPr>
                <w:rStyle w:val="Hyperlink"/>
                <w:rFonts w:ascii="Arial" w:hAnsi="Arial" w:cs="Arial"/>
                <w:noProof/>
                <w:sz w:val="22"/>
                <w:szCs w:val="22"/>
              </w:rPr>
              <w:t>Job Redesign and Role Clarity</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_Toc214180245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420A48BD" w14:textId="50A12431"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6" w:history="1">
            <w:r w:rsidRPr="00AF408A">
              <w:rPr>
                <w:rStyle w:val="Hyperlink"/>
                <w:rFonts w:ascii="Arial" w:hAnsi="Arial" w:cs="Arial"/>
                <w:noProof/>
                <w:sz w:val="22"/>
                <w:szCs w:val="22"/>
              </w:rPr>
              <w:t>Internal Tech Champions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_Toc214180246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1F954C7C" w14:textId="13042457"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47" w:history="1">
            <w:r w:rsidRPr="00AF408A">
              <w:rPr>
                <w:rStyle w:val="Hyperlink"/>
                <w:rFonts w:ascii="Arial" w:hAnsi="Arial" w:cs="Arial"/>
                <w:noProof/>
                <w:sz w:val="22"/>
                <w:szCs w:val="22"/>
              </w:rPr>
              <w:t>Flexible Working Arrangements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_Toc214180247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3DA3F203" w14:textId="20400DCD"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8" w:history="1">
            <w:r w:rsidRPr="00AF408A">
              <w:rPr>
                <w:rStyle w:val="Hyperlink"/>
                <w:rFonts w:ascii="Arial" w:hAnsi="Arial" w:cs="Arial"/>
                <w:noProof/>
                <w:sz w:val="22"/>
                <w:szCs w:val="22"/>
              </w:rPr>
              <w:t>Policy Standardisation and Legal Compliance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_Toc214180248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55882312" w14:textId="3C713C4B"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49" w:history="1">
            <w:r w:rsidRPr="00AF408A">
              <w:rPr>
                <w:rStyle w:val="Hyperlink"/>
                <w:rFonts w:ascii="Arial" w:hAnsi="Arial" w:cs="Arial"/>
                <w:noProof/>
                <w:sz w:val="22"/>
                <w:szCs w:val="22"/>
              </w:rPr>
              <w:t>Managerial Training for Flexibility</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_Toc214180249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8</w:t>
            </w:r>
            <w:r w:rsidRPr="00AF408A">
              <w:rPr>
                <w:rFonts w:ascii="Arial" w:hAnsi="Arial" w:cs="Arial"/>
                <w:noProof/>
                <w:webHidden/>
                <w:sz w:val="22"/>
                <w:szCs w:val="22"/>
              </w:rPr>
              <w:fldChar w:fldCharType="end"/>
            </w:r>
          </w:hyperlink>
        </w:p>
        <w:p w14:paraId="62B65C67" w14:textId="567A6B2A" w:rsidR="00AF408A" w:rsidRPr="00AF408A" w:rsidRDefault="00AF408A">
          <w:pPr>
            <w:pStyle w:val="TOC3"/>
            <w:tabs>
              <w:tab w:val="right" w:leader="dot" w:pos="9016"/>
            </w:tabs>
            <w:rPr>
              <w:rFonts w:ascii="Arial" w:eastAsiaTheme="minorEastAsia" w:hAnsi="Arial" w:cs="Arial"/>
              <w:noProof/>
              <w:sz w:val="22"/>
              <w:szCs w:val="22"/>
              <w:lang w:eastAsia="en-GB"/>
            </w:rPr>
          </w:pPr>
          <w:hyperlink w:anchor="_Toc214180250" w:history="1">
            <w:r w:rsidRPr="00AF408A">
              <w:rPr>
                <w:rStyle w:val="Hyperlink"/>
                <w:rFonts w:ascii="Arial" w:hAnsi="Arial" w:cs="Arial"/>
                <w:noProof/>
                <w:sz w:val="22"/>
                <w:szCs w:val="22"/>
              </w:rPr>
              <w:t>Wellbeing Integration and Work-Life Balance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_Toc214180250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9</w:t>
            </w:r>
            <w:r w:rsidRPr="00AF408A">
              <w:rPr>
                <w:rFonts w:ascii="Arial" w:hAnsi="Arial" w:cs="Arial"/>
                <w:noProof/>
                <w:webHidden/>
                <w:sz w:val="22"/>
                <w:szCs w:val="22"/>
              </w:rPr>
              <w:fldChar w:fldCharType="end"/>
            </w:r>
          </w:hyperlink>
        </w:p>
        <w:p w14:paraId="0903C6B8" w14:textId="688857BF" w:rsidR="00AF408A" w:rsidRPr="00AF408A" w:rsidRDefault="00AF408A">
          <w:pPr>
            <w:pStyle w:val="TOC1"/>
            <w:tabs>
              <w:tab w:val="right" w:leader="dot" w:pos="9016"/>
            </w:tabs>
            <w:rPr>
              <w:rFonts w:ascii="Arial" w:eastAsiaTheme="minorEastAsia" w:hAnsi="Arial" w:cs="Arial"/>
              <w:noProof/>
              <w:sz w:val="22"/>
              <w:szCs w:val="22"/>
              <w:lang w:eastAsia="en-GB"/>
            </w:rPr>
          </w:pPr>
          <w:hyperlink w:anchor="_Toc214180251" w:history="1">
            <w:r w:rsidRPr="00AF408A">
              <w:rPr>
                <w:rStyle w:val="Hyperlink"/>
                <w:rFonts w:ascii="Arial" w:hAnsi="Arial" w:cs="Arial"/>
                <w:noProof/>
                <w:sz w:val="22"/>
                <w:szCs w:val="22"/>
              </w:rPr>
              <w:t>A Manager's Action Plan for Grievance Reduction</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_Toc214180251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9</w:t>
            </w:r>
            <w:r w:rsidRPr="00AF408A">
              <w:rPr>
                <w:rFonts w:ascii="Arial" w:hAnsi="Arial" w:cs="Arial"/>
                <w:noProof/>
                <w:webHidden/>
                <w:sz w:val="22"/>
                <w:szCs w:val="22"/>
              </w:rPr>
              <w:fldChar w:fldCharType="end"/>
            </w:r>
          </w:hyperlink>
        </w:p>
        <w:p w14:paraId="70EB3883" w14:textId="48DEDEA7"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2" w:history="1">
            <w:r w:rsidRPr="00AF408A">
              <w:rPr>
                <w:rStyle w:val="Hyperlink"/>
                <w:rFonts w:ascii="Arial" w:hAnsi="Arial" w:cs="Arial"/>
                <w:noProof/>
                <w:sz w:val="22"/>
                <w:szCs w:val="22"/>
              </w:rPr>
              <w:t>Leadership Behaviour and Role Modelling</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_Toc214180252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9</w:t>
            </w:r>
            <w:r w:rsidRPr="00AF408A">
              <w:rPr>
                <w:rFonts w:ascii="Arial" w:hAnsi="Arial" w:cs="Arial"/>
                <w:noProof/>
                <w:webHidden/>
                <w:sz w:val="22"/>
                <w:szCs w:val="22"/>
              </w:rPr>
              <w:fldChar w:fldCharType="end"/>
            </w:r>
          </w:hyperlink>
        </w:p>
        <w:p w14:paraId="0AE3F839" w14:textId="78390F96"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3" w:history="1">
            <w:r w:rsidRPr="00AF408A">
              <w:rPr>
                <w:rStyle w:val="Hyperlink"/>
                <w:rFonts w:ascii="Arial" w:hAnsi="Arial" w:cs="Arial"/>
                <w:noProof/>
                <w:sz w:val="22"/>
                <w:szCs w:val="22"/>
              </w:rPr>
              <w:t>Clear Procedures and Managerial Confidence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_Toc214180253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9</w:t>
            </w:r>
            <w:r w:rsidRPr="00AF408A">
              <w:rPr>
                <w:rFonts w:ascii="Arial" w:hAnsi="Arial" w:cs="Arial"/>
                <w:noProof/>
                <w:webHidden/>
                <w:sz w:val="22"/>
                <w:szCs w:val="22"/>
              </w:rPr>
              <w:fldChar w:fldCharType="end"/>
            </w:r>
          </w:hyperlink>
        </w:p>
        <w:p w14:paraId="66B65548" w14:textId="72094BC5"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4" w:history="1">
            <w:r w:rsidRPr="00AF408A">
              <w:rPr>
                <w:rStyle w:val="Hyperlink"/>
                <w:rFonts w:ascii="Arial" w:hAnsi="Arial" w:cs="Arial"/>
                <w:noProof/>
                <w:sz w:val="22"/>
                <w:szCs w:val="22"/>
              </w:rPr>
              <w:t>Communication and Emotional Intelligence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_Toc214180254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9</w:t>
            </w:r>
            <w:r w:rsidRPr="00AF408A">
              <w:rPr>
                <w:rFonts w:ascii="Arial" w:hAnsi="Arial" w:cs="Arial"/>
                <w:noProof/>
                <w:webHidden/>
                <w:sz w:val="22"/>
                <w:szCs w:val="22"/>
              </w:rPr>
              <w:fldChar w:fldCharType="end"/>
            </w:r>
          </w:hyperlink>
        </w:p>
        <w:p w14:paraId="7BF29C4B" w14:textId="21288C38"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5" w:history="1">
            <w:r w:rsidRPr="00AF408A">
              <w:rPr>
                <w:rStyle w:val="Hyperlink"/>
                <w:rFonts w:ascii="Arial" w:hAnsi="Arial" w:cs="Arial"/>
                <w:noProof/>
                <w:sz w:val="22"/>
                <w:szCs w:val="22"/>
              </w:rPr>
              <w:t>Performance Clarity and Feedback Culture</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_Toc214180255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10</w:t>
            </w:r>
            <w:r w:rsidRPr="00AF408A">
              <w:rPr>
                <w:rFonts w:ascii="Arial" w:hAnsi="Arial" w:cs="Arial"/>
                <w:noProof/>
                <w:webHidden/>
                <w:sz w:val="22"/>
                <w:szCs w:val="22"/>
              </w:rPr>
              <w:fldChar w:fldCharType="end"/>
            </w:r>
          </w:hyperlink>
        </w:p>
        <w:p w14:paraId="2562F417" w14:textId="01A217BF"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6" w:history="1">
            <w:r w:rsidRPr="00AF408A">
              <w:rPr>
                <w:rStyle w:val="Hyperlink"/>
                <w:rFonts w:ascii="Arial" w:hAnsi="Arial" w:cs="Arial"/>
                <w:noProof/>
                <w:sz w:val="22"/>
                <w:szCs w:val="22"/>
              </w:rPr>
              <w:t>Collaborative Problem Solving and Inclusion</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_Toc214180256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10</w:t>
            </w:r>
            <w:r w:rsidRPr="00AF408A">
              <w:rPr>
                <w:rFonts w:ascii="Arial" w:hAnsi="Arial" w:cs="Arial"/>
                <w:noProof/>
                <w:webHidden/>
                <w:sz w:val="22"/>
                <w:szCs w:val="22"/>
              </w:rPr>
              <w:fldChar w:fldCharType="end"/>
            </w:r>
          </w:hyperlink>
        </w:p>
        <w:p w14:paraId="603AE028" w14:textId="37D8263E" w:rsidR="00AF408A" w:rsidRPr="00AF408A" w:rsidRDefault="00AF408A">
          <w:pPr>
            <w:pStyle w:val="TOC2"/>
            <w:tabs>
              <w:tab w:val="right" w:leader="dot" w:pos="9016"/>
            </w:tabs>
            <w:rPr>
              <w:rFonts w:ascii="Arial" w:eastAsiaTheme="minorEastAsia" w:hAnsi="Arial" w:cs="Arial"/>
              <w:noProof/>
              <w:sz w:val="22"/>
              <w:szCs w:val="22"/>
              <w:lang w:eastAsia="en-GB"/>
            </w:rPr>
          </w:pPr>
          <w:hyperlink w:anchor="_Toc214180257" w:history="1">
            <w:r w:rsidRPr="00AF408A">
              <w:rPr>
                <w:rStyle w:val="Hyperlink"/>
                <w:rFonts w:ascii="Arial" w:hAnsi="Arial" w:cs="Arial"/>
                <w:noProof/>
                <w:sz w:val="22"/>
                <w:szCs w:val="22"/>
              </w:rPr>
              <w:t>Judgement and Urgency</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_Toc214180257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10</w:t>
            </w:r>
            <w:r w:rsidRPr="00AF408A">
              <w:rPr>
                <w:rFonts w:ascii="Arial" w:hAnsi="Arial" w:cs="Arial"/>
                <w:noProof/>
                <w:webHidden/>
                <w:sz w:val="22"/>
                <w:szCs w:val="22"/>
              </w:rPr>
              <w:fldChar w:fldCharType="end"/>
            </w:r>
          </w:hyperlink>
        </w:p>
        <w:p w14:paraId="4DB65B83" w14:textId="026FA964" w:rsidR="00AF408A" w:rsidRDefault="00AF408A">
          <w:pPr>
            <w:pStyle w:val="TOC1"/>
            <w:tabs>
              <w:tab w:val="right" w:leader="dot" w:pos="9016"/>
            </w:tabs>
            <w:rPr>
              <w:rFonts w:eastAsiaTheme="minorEastAsia"/>
              <w:noProof/>
              <w:lang w:eastAsia="en-GB"/>
            </w:rPr>
          </w:pPr>
          <w:hyperlink w:anchor="_Toc214180258" w:history="1">
            <w:r w:rsidRPr="00AF408A">
              <w:rPr>
                <w:rStyle w:val="Hyperlink"/>
                <w:rFonts w:ascii="Arial" w:hAnsi="Arial" w:cs="Arial"/>
                <w:noProof/>
                <w:sz w:val="22"/>
                <w:szCs w:val="22"/>
              </w:rPr>
              <w:t>Recommendations</w:t>
            </w:r>
            <w:r w:rsidRPr="00AF408A">
              <w:rPr>
                <w:rFonts w:ascii="Arial" w:hAnsi="Arial" w:cs="Arial"/>
                <w:noProof/>
                <w:webHidden/>
                <w:sz w:val="22"/>
                <w:szCs w:val="22"/>
              </w:rPr>
              <w:tab/>
            </w:r>
            <w:r w:rsidRPr="00AF408A">
              <w:rPr>
                <w:rFonts w:ascii="Arial" w:hAnsi="Arial" w:cs="Arial"/>
                <w:noProof/>
                <w:webHidden/>
                <w:sz w:val="22"/>
                <w:szCs w:val="22"/>
              </w:rPr>
              <w:fldChar w:fldCharType="begin"/>
            </w:r>
            <w:r w:rsidRPr="00AF408A">
              <w:rPr>
                <w:rFonts w:ascii="Arial" w:hAnsi="Arial" w:cs="Arial"/>
                <w:noProof/>
                <w:webHidden/>
                <w:sz w:val="22"/>
                <w:szCs w:val="22"/>
              </w:rPr>
              <w:instrText xml:space="preserve"> PAGEREF _Toc214180258 \h </w:instrText>
            </w:r>
            <w:r w:rsidRPr="00AF408A">
              <w:rPr>
                <w:rFonts w:ascii="Arial" w:hAnsi="Arial" w:cs="Arial"/>
                <w:noProof/>
                <w:webHidden/>
                <w:sz w:val="22"/>
                <w:szCs w:val="22"/>
              </w:rPr>
            </w:r>
            <w:r w:rsidRPr="00AF408A">
              <w:rPr>
                <w:rFonts w:ascii="Arial" w:hAnsi="Arial" w:cs="Arial"/>
                <w:noProof/>
                <w:webHidden/>
                <w:sz w:val="22"/>
                <w:szCs w:val="22"/>
              </w:rPr>
              <w:fldChar w:fldCharType="separate"/>
            </w:r>
            <w:r w:rsidRPr="00AF408A">
              <w:rPr>
                <w:rFonts w:ascii="Arial" w:hAnsi="Arial" w:cs="Arial"/>
                <w:noProof/>
                <w:webHidden/>
                <w:sz w:val="22"/>
                <w:szCs w:val="22"/>
              </w:rPr>
              <w:t>11</w:t>
            </w:r>
            <w:r w:rsidRPr="00AF408A">
              <w:rPr>
                <w:rFonts w:ascii="Arial" w:hAnsi="Arial" w:cs="Arial"/>
                <w:noProof/>
                <w:webHidden/>
                <w:sz w:val="22"/>
                <w:szCs w:val="22"/>
              </w:rPr>
              <w:fldChar w:fldCharType="end"/>
            </w:r>
          </w:hyperlink>
        </w:p>
        <w:p w14:paraId="67E18987" w14:textId="02376269" w:rsidR="00AF408A" w:rsidRDefault="00AF408A">
          <w:pPr>
            <w:pStyle w:val="TOC1"/>
            <w:tabs>
              <w:tab w:val="right" w:leader="dot" w:pos="9016"/>
            </w:tabs>
            <w:rPr>
              <w:rFonts w:eastAsiaTheme="minorEastAsia"/>
              <w:noProof/>
              <w:lang w:eastAsia="en-GB"/>
            </w:rPr>
          </w:pPr>
          <w:hyperlink w:anchor="_Toc214180259" w:history="1">
            <w:r w:rsidRPr="0050230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_Toc214180259 \h </w:instrText>
            </w:r>
            <w:r>
              <w:rPr>
                <w:noProof/>
                <w:webHidden/>
              </w:rPr>
            </w:r>
            <w:r>
              <w:rPr>
                <w:noProof/>
                <w:webHidden/>
              </w:rPr>
              <w:fldChar w:fldCharType="separate"/>
            </w:r>
            <w:r>
              <w:rPr>
                <w:noProof/>
                <w:webHidden/>
              </w:rPr>
              <w:t>11</w:t>
            </w:r>
            <w:r>
              <w:rPr>
                <w:noProof/>
                <w:webHidden/>
              </w:rPr>
              <w:fldChar w:fldCharType="end"/>
            </w:r>
          </w:hyperlink>
        </w:p>
        <w:p w14:paraId="5265F12F" w14:textId="6930E84F" w:rsidR="00AF408A" w:rsidRDefault="00AF408A">
          <w:pPr>
            <w:pStyle w:val="TOC1"/>
            <w:tabs>
              <w:tab w:val="right" w:leader="dot" w:pos="9016"/>
            </w:tabs>
            <w:rPr>
              <w:rFonts w:eastAsiaTheme="minorEastAsia"/>
              <w:noProof/>
              <w:lang w:eastAsia="en-GB"/>
            </w:rPr>
          </w:pPr>
          <w:hyperlink w:anchor="_Toc214180260" w:history="1">
            <w:r w:rsidRPr="0050230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_Toc214180260 \h </w:instrText>
            </w:r>
            <w:r>
              <w:rPr>
                <w:noProof/>
                <w:webHidden/>
              </w:rPr>
            </w:r>
            <w:r>
              <w:rPr>
                <w:noProof/>
                <w:webHidden/>
              </w:rPr>
              <w:fldChar w:fldCharType="separate"/>
            </w:r>
            <w:r>
              <w:rPr>
                <w:noProof/>
                <w:webHidden/>
              </w:rPr>
              <w:t>11</w:t>
            </w:r>
            <w:r>
              <w:rPr>
                <w:noProof/>
                <w:webHidden/>
              </w:rPr>
              <w:fldChar w:fldCharType="end"/>
            </w:r>
          </w:hyperlink>
        </w:p>
        <w:p w14:paraId="644A9C09" w14:textId="2BE27C8E" w:rsidR="008B4E08" w:rsidRPr="008B4E08" w:rsidRDefault="008B4E08">
          <w:pPr>
            <w:rPr>
              <w:rFonts w:ascii="Arial" w:hAnsi="Arial" w:cs="Arial"/>
              <w:sz w:val="22"/>
              <w:szCs w:val="22"/>
            </w:rPr>
          </w:pPr>
          <w:r w:rsidRPr="008B4E08">
            <w:rPr>
              <w:rFonts w:ascii="Arial" w:hAnsi="Arial" w:cs="Arial"/>
              <w:b/>
              <w:bCs/>
              <w:sz w:val="22"/>
              <w:szCs w:val="22"/>
            </w:rPr>
            <w:fldChar w:fldCharType="end"/>
          </w:r>
        </w:p>
      </w:sdtContent>
    </w:sdt>
    <w:p w14:paraId="4D958692" w14:textId="77777777" w:rsidR="00AF408A" w:rsidRDefault="00AF408A" w:rsidP="00376B18">
      <w:pPr>
        <w:pStyle w:val="Heading1"/>
        <w:spacing w:line="360" w:lineRule="auto"/>
        <w:jc w:val="both"/>
        <w:rPr>
          <w:rFonts w:ascii="Arial" w:hAnsi="Arial" w:cs="Arial"/>
          <w:sz w:val="28"/>
          <w:szCs w:val="28"/>
        </w:rPr>
      </w:pPr>
    </w:p>
    <w:p w14:paraId="698DD0F2" w14:textId="77777777" w:rsidR="00AF408A" w:rsidRDefault="00AF408A" w:rsidP="00376B18">
      <w:pPr>
        <w:pStyle w:val="Heading1"/>
        <w:spacing w:line="360" w:lineRule="auto"/>
        <w:jc w:val="both"/>
        <w:rPr>
          <w:rFonts w:ascii="Arial" w:hAnsi="Arial" w:cs="Arial"/>
          <w:sz w:val="28"/>
          <w:szCs w:val="28"/>
        </w:rPr>
      </w:pPr>
    </w:p>
    <w:p w14:paraId="51B83E87" w14:textId="77777777" w:rsidR="00AF408A" w:rsidRDefault="00AF408A" w:rsidP="00376B18">
      <w:pPr>
        <w:pStyle w:val="Heading1"/>
        <w:spacing w:line="360" w:lineRule="auto"/>
        <w:jc w:val="both"/>
        <w:rPr>
          <w:rFonts w:ascii="Arial" w:hAnsi="Arial" w:cs="Arial"/>
          <w:sz w:val="28"/>
          <w:szCs w:val="28"/>
        </w:rPr>
      </w:pPr>
    </w:p>
    <w:p w14:paraId="4F0A13C0" w14:textId="77777777" w:rsidR="00AF408A" w:rsidRDefault="00AF408A" w:rsidP="00376B18">
      <w:pPr>
        <w:pStyle w:val="Heading1"/>
        <w:spacing w:line="360" w:lineRule="auto"/>
        <w:jc w:val="both"/>
        <w:rPr>
          <w:rFonts w:ascii="Arial" w:hAnsi="Arial" w:cs="Arial"/>
          <w:sz w:val="28"/>
          <w:szCs w:val="28"/>
        </w:rPr>
      </w:pPr>
    </w:p>
    <w:p w14:paraId="525645D4" w14:textId="77777777" w:rsidR="00AF408A" w:rsidRDefault="00AF408A" w:rsidP="00376B18">
      <w:pPr>
        <w:pStyle w:val="Heading1"/>
        <w:spacing w:line="360" w:lineRule="auto"/>
        <w:jc w:val="both"/>
        <w:rPr>
          <w:rFonts w:ascii="Arial" w:hAnsi="Arial" w:cs="Arial"/>
          <w:sz w:val="28"/>
          <w:szCs w:val="28"/>
        </w:rPr>
      </w:pPr>
    </w:p>
    <w:p w14:paraId="6DC5FC3C" w14:textId="77777777" w:rsidR="00AF408A" w:rsidRDefault="00AF408A" w:rsidP="00376B18">
      <w:pPr>
        <w:pStyle w:val="Heading1"/>
        <w:spacing w:line="360" w:lineRule="auto"/>
        <w:jc w:val="both"/>
        <w:rPr>
          <w:rFonts w:ascii="Arial" w:hAnsi="Arial" w:cs="Arial"/>
          <w:sz w:val="28"/>
          <w:szCs w:val="28"/>
        </w:rPr>
      </w:pPr>
    </w:p>
    <w:p w14:paraId="11C4BBC9" w14:textId="77777777" w:rsidR="00AF408A" w:rsidRDefault="00AF408A" w:rsidP="00376B18">
      <w:pPr>
        <w:pStyle w:val="Heading1"/>
        <w:spacing w:line="360" w:lineRule="auto"/>
        <w:jc w:val="both"/>
        <w:rPr>
          <w:rFonts w:ascii="Arial" w:hAnsi="Arial" w:cs="Arial"/>
          <w:sz w:val="28"/>
          <w:szCs w:val="28"/>
        </w:rPr>
      </w:pPr>
    </w:p>
    <w:p w14:paraId="0E81F2BB" w14:textId="77777777" w:rsidR="00AF408A" w:rsidRDefault="00AF408A" w:rsidP="00376B18">
      <w:pPr>
        <w:pStyle w:val="Heading1"/>
        <w:spacing w:line="360" w:lineRule="auto"/>
        <w:jc w:val="both"/>
        <w:rPr>
          <w:rFonts w:ascii="Arial" w:hAnsi="Arial" w:cs="Arial"/>
          <w:sz w:val="28"/>
          <w:szCs w:val="28"/>
        </w:rPr>
      </w:pPr>
    </w:p>
    <w:p w14:paraId="6628A3A7" w14:textId="77777777" w:rsidR="00AF408A" w:rsidRDefault="00AF408A" w:rsidP="00376B18">
      <w:pPr>
        <w:pStyle w:val="Heading1"/>
        <w:spacing w:line="360" w:lineRule="auto"/>
        <w:jc w:val="both"/>
        <w:rPr>
          <w:rFonts w:ascii="Arial" w:hAnsi="Arial" w:cs="Arial"/>
          <w:sz w:val="28"/>
          <w:szCs w:val="28"/>
        </w:rPr>
      </w:pPr>
    </w:p>
    <w:p w14:paraId="6A814679" w14:textId="77777777" w:rsidR="00AF408A" w:rsidRDefault="00AF408A" w:rsidP="00376B18">
      <w:pPr>
        <w:pStyle w:val="Heading1"/>
        <w:spacing w:line="360" w:lineRule="auto"/>
        <w:jc w:val="both"/>
        <w:rPr>
          <w:rFonts w:ascii="Arial" w:hAnsi="Arial" w:cs="Arial"/>
          <w:sz w:val="28"/>
          <w:szCs w:val="28"/>
        </w:rPr>
      </w:pPr>
    </w:p>
    <w:p w14:paraId="5D7FB35E" w14:textId="77777777" w:rsidR="00AF408A" w:rsidRDefault="00AF408A" w:rsidP="00376B18">
      <w:pPr>
        <w:pStyle w:val="Heading1"/>
        <w:spacing w:line="360" w:lineRule="auto"/>
        <w:jc w:val="both"/>
        <w:rPr>
          <w:rFonts w:ascii="Arial" w:hAnsi="Arial" w:cs="Arial"/>
          <w:sz w:val="28"/>
          <w:szCs w:val="28"/>
        </w:rPr>
      </w:pPr>
    </w:p>
    <w:p w14:paraId="3477F033" w14:textId="77777777" w:rsidR="00AF408A" w:rsidRDefault="00AF408A" w:rsidP="00AF408A"/>
    <w:p w14:paraId="4862F76D" w14:textId="77777777" w:rsidR="00AF408A" w:rsidRDefault="00AF408A" w:rsidP="00AF408A"/>
    <w:p w14:paraId="7A3C0B49" w14:textId="77777777" w:rsidR="00AF408A" w:rsidRPr="00AF408A" w:rsidRDefault="00AF408A" w:rsidP="00AF408A"/>
    <w:p w14:paraId="0D87CFE4" w14:textId="0A234B95" w:rsidR="00BB709F" w:rsidRPr="00890910" w:rsidRDefault="00BB709F" w:rsidP="00376B18">
      <w:pPr>
        <w:pStyle w:val="Heading1"/>
        <w:spacing w:line="360" w:lineRule="auto"/>
        <w:jc w:val="both"/>
        <w:rPr>
          <w:rFonts w:ascii="Arial" w:hAnsi="Arial" w:cs="Arial"/>
          <w:sz w:val="28"/>
          <w:szCs w:val="28"/>
        </w:rPr>
      </w:pPr>
      <w:bookmarkStart w:id="1" w:name="_Toc214180223"/>
      <w:r w:rsidRPr="00890910">
        <w:rPr>
          <w:rFonts w:ascii="Arial" w:hAnsi="Arial" w:cs="Arial"/>
          <w:sz w:val="28"/>
          <w:szCs w:val="28"/>
        </w:rPr>
        <w:lastRenderedPageBreak/>
        <w:t xml:space="preserve">Strategic HR </w:t>
      </w:r>
      <w:r w:rsidR="00AF408A">
        <w:rPr>
          <w:rFonts w:ascii="Arial" w:hAnsi="Arial" w:cs="Arial"/>
          <w:sz w:val="28"/>
          <w:szCs w:val="28"/>
        </w:rPr>
        <w:t>r</w:t>
      </w:r>
      <w:r w:rsidRPr="00890910">
        <w:rPr>
          <w:rFonts w:ascii="Arial" w:hAnsi="Arial" w:cs="Arial"/>
          <w:sz w:val="28"/>
          <w:szCs w:val="28"/>
        </w:rPr>
        <w:t xml:space="preserve">esponse to </w:t>
      </w:r>
      <w:r w:rsidR="00AF408A">
        <w:rPr>
          <w:rFonts w:ascii="Arial" w:hAnsi="Arial" w:cs="Arial"/>
          <w:sz w:val="28"/>
          <w:szCs w:val="28"/>
        </w:rPr>
        <w:t>g</w:t>
      </w:r>
      <w:r w:rsidRPr="00890910">
        <w:rPr>
          <w:rFonts w:ascii="Arial" w:hAnsi="Arial" w:cs="Arial"/>
          <w:sz w:val="28"/>
          <w:szCs w:val="28"/>
        </w:rPr>
        <w:t xml:space="preserve">rievance </w:t>
      </w:r>
      <w:r w:rsidR="00AF408A">
        <w:rPr>
          <w:rFonts w:ascii="Arial" w:hAnsi="Arial" w:cs="Arial"/>
          <w:sz w:val="28"/>
          <w:szCs w:val="28"/>
        </w:rPr>
        <w:t>t</w:t>
      </w:r>
      <w:r w:rsidRPr="00890910">
        <w:rPr>
          <w:rFonts w:ascii="Arial" w:hAnsi="Arial" w:cs="Arial"/>
          <w:sz w:val="28"/>
          <w:szCs w:val="28"/>
        </w:rPr>
        <w:t>rends at The West Brom</w:t>
      </w:r>
      <w:bookmarkEnd w:id="1"/>
    </w:p>
    <w:p w14:paraId="4442B21D" w14:textId="02DBFCC2" w:rsidR="00BB709F" w:rsidRDefault="00BB709F" w:rsidP="00376B18">
      <w:pPr>
        <w:pStyle w:val="Heading2"/>
        <w:spacing w:line="360" w:lineRule="auto"/>
        <w:rPr>
          <w:rFonts w:ascii="Arial" w:hAnsi="Arial" w:cs="Arial"/>
          <w:sz w:val="24"/>
          <w:szCs w:val="24"/>
        </w:rPr>
      </w:pPr>
      <w:bookmarkStart w:id="2" w:name="_Toc214180224"/>
      <w:r w:rsidRPr="00376B18">
        <w:rPr>
          <w:rFonts w:ascii="Arial" w:hAnsi="Arial" w:cs="Arial"/>
          <w:sz w:val="24"/>
          <w:szCs w:val="24"/>
        </w:rPr>
        <w:t>Introduction</w:t>
      </w:r>
      <w:bookmarkEnd w:id="2"/>
      <w:r w:rsidRPr="00376B18">
        <w:rPr>
          <w:rFonts w:ascii="Arial" w:hAnsi="Arial" w:cs="Arial"/>
          <w:sz w:val="24"/>
          <w:szCs w:val="24"/>
        </w:rPr>
        <w:t xml:space="preserve"> </w:t>
      </w:r>
    </w:p>
    <w:p w14:paraId="1D82EBFA" w14:textId="15B8EFEB" w:rsidR="00EF3F57" w:rsidRPr="00EF3F57" w:rsidRDefault="00707BA2" w:rsidP="00EF3F57">
      <w:pPr>
        <w:spacing w:line="360" w:lineRule="auto"/>
        <w:jc w:val="both"/>
        <w:rPr>
          <w:rFonts w:ascii="Arial" w:hAnsi="Arial" w:cs="Arial"/>
          <w:sz w:val="22"/>
          <w:szCs w:val="22"/>
        </w:rPr>
      </w:pPr>
      <w:r>
        <w:rPr>
          <w:rFonts w:ascii="Arial" w:hAnsi="Arial" w:cs="Arial"/>
          <w:sz w:val="22"/>
          <w:szCs w:val="22"/>
        </w:rPr>
        <w:t xml:space="preserve">The </w:t>
      </w:r>
      <w:r w:rsidR="00EF3F57" w:rsidRPr="00EF3F57">
        <w:rPr>
          <w:rFonts w:ascii="Arial" w:hAnsi="Arial" w:cs="Arial"/>
          <w:sz w:val="22"/>
          <w:szCs w:val="22"/>
        </w:rPr>
        <w:t>Building Society</w:t>
      </w:r>
      <w:r w:rsidR="00920977">
        <w:rPr>
          <w:rFonts w:ascii="Arial" w:hAnsi="Arial" w:cs="Arial"/>
          <w:sz w:val="22"/>
          <w:szCs w:val="22"/>
        </w:rPr>
        <w:t xml:space="preserve"> </w:t>
      </w:r>
      <w:r w:rsidR="00EF3F57" w:rsidRPr="00EF3F57">
        <w:rPr>
          <w:rFonts w:ascii="Arial" w:hAnsi="Arial" w:cs="Arial"/>
          <w:sz w:val="22"/>
          <w:szCs w:val="22"/>
        </w:rPr>
        <w:t xml:space="preserve">West Brom is currently implementing a strategic digital transition. To update its key systems and improve the quality of customer service, it has </w:t>
      </w:r>
      <w:proofErr w:type="gramStart"/>
      <w:r w:rsidR="00EF3F57" w:rsidRPr="00EF3F57">
        <w:rPr>
          <w:rFonts w:ascii="Arial" w:hAnsi="Arial" w:cs="Arial"/>
          <w:sz w:val="22"/>
          <w:szCs w:val="22"/>
        </w:rPr>
        <w:t>entered into</w:t>
      </w:r>
      <w:proofErr w:type="gramEnd"/>
      <w:r w:rsidR="00EF3F57" w:rsidRPr="00EF3F57">
        <w:rPr>
          <w:rFonts w:ascii="Arial" w:hAnsi="Arial" w:cs="Arial"/>
          <w:sz w:val="22"/>
          <w:szCs w:val="22"/>
        </w:rPr>
        <w:t xml:space="preserve"> partnerships with Deloitte and 10x Banking (West Brom Building Society, 2025). However, this transformation is accompanied by operational failures, uncertainty in the division of responsibilities and tensions within the collective. Rees (2015) highlights that transformation without alignment increases resistance and grievances. These developments have led to a rise in employee complaints, prompting HR to evaluate how digital change and flexible working impact staff relations and organisational effectiveness.</w:t>
      </w:r>
    </w:p>
    <w:p w14:paraId="4373A086" w14:textId="3101D64F" w:rsidR="00BB709F" w:rsidRPr="007506B1" w:rsidRDefault="00BB709F" w:rsidP="00BA795F">
      <w:pPr>
        <w:pStyle w:val="Heading1"/>
        <w:spacing w:line="360" w:lineRule="auto"/>
        <w:jc w:val="both"/>
        <w:rPr>
          <w:rFonts w:ascii="Arial" w:hAnsi="Arial" w:cs="Arial"/>
          <w:sz w:val="28"/>
          <w:szCs w:val="28"/>
        </w:rPr>
      </w:pPr>
      <w:bookmarkStart w:id="3" w:name="_Toc214180225"/>
      <w:r w:rsidRPr="007506B1">
        <w:rPr>
          <w:rFonts w:ascii="Arial" w:hAnsi="Arial" w:cs="Arial"/>
          <w:sz w:val="28"/>
          <w:szCs w:val="28"/>
        </w:rPr>
        <w:t xml:space="preserve">Explanation of </w:t>
      </w:r>
      <w:r w:rsidR="00AF408A">
        <w:rPr>
          <w:rFonts w:ascii="Arial" w:hAnsi="Arial" w:cs="Arial"/>
          <w:sz w:val="28"/>
          <w:szCs w:val="28"/>
        </w:rPr>
        <w:t>s</w:t>
      </w:r>
      <w:r w:rsidRPr="007506B1">
        <w:rPr>
          <w:rFonts w:ascii="Arial" w:hAnsi="Arial" w:cs="Arial"/>
          <w:sz w:val="28"/>
          <w:szCs w:val="28"/>
        </w:rPr>
        <w:t xml:space="preserve">pecific </w:t>
      </w:r>
      <w:r w:rsidR="00AF408A">
        <w:rPr>
          <w:rFonts w:ascii="Arial" w:hAnsi="Arial" w:cs="Arial"/>
          <w:sz w:val="28"/>
          <w:szCs w:val="28"/>
        </w:rPr>
        <w:t>f</w:t>
      </w:r>
      <w:r w:rsidRPr="007506B1">
        <w:rPr>
          <w:rFonts w:ascii="Arial" w:hAnsi="Arial" w:cs="Arial"/>
          <w:sz w:val="28"/>
          <w:szCs w:val="28"/>
        </w:rPr>
        <w:t>actors</w:t>
      </w:r>
      <w:bookmarkEnd w:id="3"/>
      <w:r w:rsidRPr="007506B1">
        <w:rPr>
          <w:rFonts w:ascii="Arial" w:hAnsi="Arial" w:cs="Arial"/>
          <w:sz w:val="28"/>
          <w:szCs w:val="28"/>
        </w:rPr>
        <w:t xml:space="preserve"> </w:t>
      </w:r>
    </w:p>
    <w:p w14:paraId="45E1FC76" w14:textId="76D8B1F7" w:rsidR="00BB709F" w:rsidRDefault="00BB709F" w:rsidP="00BA795F">
      <w:pPr>
        <w:pStyle w:val="Heading2"/>
        <w:spacing w:line="360" w:lineRule="auto"/>
        <w:jc w:val="both"/>
        <w:rPr>
          <w:rFonts w:ascii="Arial" w:hAnsi="Arial" w:cs="Arial"/>
          <w:sz w:val="24"/>
          <w:szCs w:val="24"/>
        </w:rPr>
      </w:pPr>
      <w:bookmarkStart w:id="4" w:name="_Toc214180226"/>
      <w:r w:rsidRPr="007506B1">
        <w:rPr>
          <w:rFonts w:ascii="Arial" w:hAnsi="Arial" w:cs="Arial"/>
          <w:sz w:val="24"/>
          <w:szCs w:val="24"/>
        </w:rPr>
        <w:t xml:space="preserve">Business </w:t>
      </w:r>
      <w:r w:rsidR="00EF3F57">
        <w:rPr>
          <w:rFonts w:ascii="Arial" w:hAnsi="Arial" w:cs="Arial"/>
          <w:sz w:val="24"/>
          <w:szCs w:val="24"/>
        </w:rPr>
        <w:t>t</w:t>
      </w:r>
      <w:r w:rsidRPr="007506B1">
        <w:rPr>
          <w:rFonts w:ascii="Arial" w:hAnsi="Arial" w:cs="Arial"/>
          <w:sz w:val="24"/>
          <w:szCs w:val="24"/>
        </w:rPr>
        <w:t>ransformation</w:t>
      </w:r>
      <w:bookmarkEnd w:id="4"/>
    </w:p>
    <w:p w14:paraId="2A1778B2" w14:textId="1F5B3CE1" w:rsidR="00510850" w:rsidRDefault="00510850" w:rsidP="005F2DCD">
      <w:pPr>
        <w:spacing w:line="360" w:lineRule="auto"/>
        <w:jc w:val="both"/>
        <w:rPr>
          <w:rFonts w:ascii="Arial" w:hAnsi="Arial" w:cs="Arial"/>
          <w:sz w:val="22"/>
          <w:szCs w:val="22"/>
        </w:rPr>
      </w:pPr>
      <w:r w:rsidRPr="00510850">
        <w:rPr>
          <w:rFonts w:ascii="Arial" w:hAnsi="Arial" w:cs="Arial"/>
          <w:sz w:val="22"/>
          <w:szCs w:val="22"/>
        </w:rPr>
        <w:t xml:space="preserve">The building society West Brom is carrying out a strategic modernization, replacing old systems with cloud solutions due to technological failures and new customer needs. These changes significantly affect operational activities, job responsibilities and corporate culture. To manage resistance and uncertainty, structured change management is essential. Kotter’s 8-Step Model offers a phased framework—from creating urgency to embedding change into culture (Rees, 2015). It suits The West Brom’s context, where digital failures have disrupted established routines. However, its linearity may limit responsiveness. The HR department needs to modify this approach through continuous communication, active inclusion of staff and gradual implementation of changes to maintain dynamics (Cameron and Green, 2020). </w:t>
      </w:r>
    </w:p>
    <w:p w14:paraId="3B399394" w14:textId="41450B64" w:rsidR="00510850" w:rsidRDefault="00510850" w:rsidP="005F2DCD">
      <w:pPr>
        <w:spacing w:line="360" w:lineRule="auto"/>
        <w:jc w:val="both"/>
        <w:rPr>
          <w:rFonts w:ascii="Arial" w:hAnsi="Arial" w:cs="Arial"/>
          <w:sz w:val="22"/>
          <w:szCs w:val="22"/>
        </w:rPr>
      </w:pPr>
      <w:r w:rsidRPr="00510850">
        <w:rPr>
          <w:rFonts w:ascii="Arial" w:hAnsi="Arial" w:cs="Arial"/>
          <w:sz w:val="22"/>
          <w:szCs w:val="22"/>
        </w:rPr>
        <w:t xml:space="preserve">At the same time, technological trends transform the demands of employees and the necessary professional </w:t>
      </w:r>
      <w:r w:rsidRPr="00510850">
        <w:rPr>
          <w:rFonts w:ascii="Arial" w:hAnsi="Arial" w:cs="Arial"/>
          <w:sz w:val="22"/>
          <w:szCs w:val="22"/>
        </w:rPr>
        <w:t>competencies. The</w:t>
      </w:r>
      <w:r w:rsidRPr="00510850">
        <w:rPr>
          <w:rFonts w:ascii="Arial" w:hAnsi="Arial" w:cs="Arial"/>
          <w:sz w:val="22"/>
          <w:szCs w:val="22"/>
        </w:rPr>
        <w:t xml:space="preserve"> West Brom’s adoption of cloud platforms, internal communication tools, and data analytics demands new technical and behavioural competencies. Leatherbarrow and Fletcher (2019) emphasise micro-learning, peer mentoring, and modular training as effective upskilling strategies. According to </w:t>
      </w:r>
      <w:proofErr w:type="spellStart"/>
      <w:r w:rsidRPr="00510850">
        <w:rPr>
          <w:rFonts w:ascii="Arial" w:hAnsi="Arial" w:cs="Arial"/>
          <w:sz w:val="22"/>
          <w:szCs w:val="22"/>
        </w:rPr>
        <w:t>Gilch</w:t>
      </w:r>
      <w:proofErr w:type="spellEnd"/>
      <w:r w:rsidRPr="00510850">
        <w:rPr>
          <w:rFonts w:ascii="Arial" w:hAnsi="Arial" w:cs="Arial"/>
          <w:sz w:val="22"/>
          <w:szCs w:val="22"/>
        </w:rPr>
        <w:t xml:space="preserve"> and </w:t>
      </w:r>
      <w:proofErr w:type="spellStart"/>
      <w:r w:rsidRPr="00510850">
        <w:rPr>
          <w:rFonts w:ascii="Arial" w:hAnsi="Arial" w:cs="Arial"/>
          <w:sz w:val="22"/>
          <w:szCs w:val="22"/>
        </w:rPr>
        <w:t>Siveke</w:t>
      </w:r>
      <w:proofErr w:type="spellEnd"/>
      <w:r w:rsidRPr="00510850">
        <w:rPr>
          <w:rFonts w:ascii="Arial" w:hAnsi="Arial" w:cs="Arial"/>
          <w:sz w:val="22"/>
          <w:szCs w:val="22"/>
        </w:rPr>
        <w:t xml:space="preserve"> (2021), strategic investment in IT professionals is critical. At the same time, as Hutchinson (2013) warns, the marginalisation of non-technical employees could lead to a deepening of the skills gap. Training must be inclusive and embedded in performance management.</w:t>
      </w:r>
    </w:p>
    <w:p w14:paraId="441558C3" w14:textId="77777777" w:rsidR="005E11B0" w:rsidRDefault="005E11B0" w:rsidP="005F2DCD">
      <w:pPr>
        <w:spacing w:line="360" w:lineRule="auto"/>
        <w:jc w:val="both"/>
        <w:rPr>
          <w:rFonts w:ascii="Arial" w:hAnsi="Arial" w:cs="Arial"/>
          <w:sz w:val="22"/>
          <w:szCs w:val="22"/>
        </w:rPr>
      </w:pPr>
      <w:r w:rsidRPr="005E11B0">
        <w:rPr>
          <w:rFonts w:ascii="Arial" w:hAnsi="Arial" w:cs="Arial"/>
          <w:sz w:val="22"/>
          <w:szCs w:val="22"/>
        </w:rPr>
        <w:t xml:space="preserve">Job redesign is another consequence of digital transformation. Rees (2015) notes that evolving workflows require role clarity and formalised expectations. At The West Brom, many positions remain ambiguous post-implementation. Leatherbarrow and Fletcher (2019) recommend that managers be involved in clarifying new procedures through updated </w:t>
      </w:r>
      <w:r w:rsidRPr="005E11B0">
        <w:rPr>
          <w:rFonts w:ascii="Arial" w:hAnsi="Arial" w:cs="Arial"/>
          <w:sz w:val="22"/>
          <w:szCs w:val="22"/>
        </w:rPr>
        <w:lastRenderedPageBreak/>
        <w:t>guidelines and KPIs. Internal technical experts - reputable digital adaptation workers - can remove the barrier between the IT department and the core staff. According to Wellington (2011), the appointment of "agents for change" helps overcome opposition, while Griffith and Dunham (2015) emphasize their contribution to building trust. Effective performance of these functions requires clearly defined mandates, structured learning and the elimination of informal hierarchies.</w:t>
      </w:r>
    </w:p>
    <w:p w14:paraId="24A1E891" w14:textId="77BE14C2" w:rsidR="005F2DCD" w:rsidRPr="005F2DCD" w:rsidRDefault="005E11B0" w:rsidP="005F2DCD">
      <w:pPr>
        <w:spacing w:line="360" w:lineRule="auto"/>
        <w:jc w:val="both"/>
        <w:rPr>
          <w:rFonts w:ascii="Arial" w:hAnsi="Arial" w:cs="Arial"/>
          <w:sz w:val="22"/>
          <w:szCs w:val="22"/>
        </w:rPr>
      </w:pPr>
      <w:r w:rsidRPr="005E11B0">
        <w:rPr>
          <w:rFonts w:ascii="Arial" w:hAnsi="Arial" w:cs="Arial"/>
          <w:sz w:val="22"/>
          <w:szCs w:val="22"/>
        </w:rPr>
        <w:t xml:space="preserve"> Flexible forms of work have become key to ensuring staff well-being and stability of operations. Despite the introduction of a hybrid and remote format in West Brom, the uneven application caused dissatisfaction. Hutchinson (2013) calls for the implementation of uniform regulations meeting legal requirements, particularly the </w:t>
      </w:r>
      <w:r w:rsidR="00920977" w:rsidRPr="00920977">
        <w:rPr>
          <w:rFonts w:ascii="Arial" w:hAnsi="Arial" w:cs="Arial"/>
          <w:sz w:val="22"/>
          <w:szCs w:val="22"/>
        </w:rPr>
        <w:t xml:space="preserve">Employment Relations (Flexible Working) Act </w:t>
      </w:r>
      <w:r w:rsidRPr="005E11B0">
        <w:rPr>
          <w:rFonts w:ascii="Arial" w:hAnsi="Arial" w:cs="Arial"/>
          <w:sz w:val="22"/>
          <w:szCs w:val="22"/>
        </w:rPr>
        <w:t>(2023). Leatherbarrow and Fletcher (2019) argue that employee participation in policy formulation increases its adoption. Rees (2015) cautions that managers without appropriate training often apply norms selectively, and Duck and McMahan (2021) emphasize that communication training increases cohesion and psychological comfort in mixed teams.</w:t>
      </w:r>
    </w:p>
    <w:p w14:paraId="02468499" w14:textId="6D0289CF" w:rsidR="005E11B0" w:rsidRDefault="005E11B0" w:rsidP="005F2DCD">
      <w:pPr>
        <w:spacing w:line="360" w:lineRule="auto"/>
        <w:jc w:val="both"/>
        <w:rPr>
          <w:rFonts w:ascii="Arial" w:hAnsi="Arial" w:cs="Arial"/>
          <w:sz w:val="22"/>
          <w:szCs w:val="22"/>
        </w:rPr>
      </w:pPr>
      <w:r w:rsidRPr="005E11B0">
        <w:rPr>
          <w:rFonts w:ascii="Arial" w:hAnsi="Arial" w:cs="Arial"/>
          <w:sz w:val="22"/>
          <w:szCs w:val="22"/>
        </w:rPr>
        <w:t xml:space="preserve">Integrating care for staff well-being is key. As demonstrated by </w:t>
      </w:r>
      <w:r w:rsidR="00920977">
        <w:rPr>
          <w:rFonts w:ascii="Arial" w:hAnsi="Arial" w:cs="Arial"/>
          <w:sz w:val="22"/>
          <w:szCs w:val="22"/>
        </w:rPr>
        <w:t>D</w:t>
      </w:r>
      <w:r w:rsidRPr="005E11B0">
        <w:rPr>
          <w:rFonts w:ascii="Arial" w:hAnsi="Arial" w:cs="Arial"/>
          <w:sz w:val="22"/>
          <w:szCs w:val="22"/>
        </w:rPr>
        <w:t xml:space="preserve">e </w:t>
      </w:r>
      <w:r w:rsidR="00D66823" w:rsidRPr="00190F4E">
        <w:rPr>
          <w:rFonts w:ascii="Arial" w:hAnsi="Arial" w:cs="Arial"/>
          <w:sz w:val="22"/>
          <w:szCs w:val="22"/>
        </w:rPr>
        <w:t>Ruiter</w:t>
      </w:r>
      <w:r w:rsidR="00D66823">
        <w:rPr>
          <w:rFonts w:ascii="Arial" w:hAnsi="Arial" w:cs="Arial"/>
          <w:sz w:val="22"/>
          <w:szCs w:val="22"/>
        </w:rPr>
        <w:t xml:space="preserve"> </w:t>
      </w:r>
      <w:r w:rsidR="00D66823" w:rsidRPr="00190F4E">
        <w:rPr>
          <w:rFonts w:ascii="Arial" w:hAnsi="Arial" w:cs="Arial"/>
          <w:sz w:val="22"/>
          <w:szCs w:val="22"/>
        </w:rPr>
        <w:t>and Peters</w:t>
      </w:r>
      <w:r w:rsidR="00D66823" w:rsidRPr="005E11B0">
        <w:rPr>
          <w:rFonts w:ascii="Arial" w:hAnsi="Arial" w:cs="Arial"/>
          <w:sz w:val="22"/>
          <w:szCs w:val="22"/>
        </w:rPr>
        <w:t xml:space="preserve"> </w:t>
      </w:r>
      <w:r w:rsidRPr="005E11B0">
        <w:rPr>
          <w:rFonts w:ascii="Arial" w:hAnsi="Arial" w:cs="Arial"/>
          <w:sz w:val="22"/>
          <w:szCs w:val="22"/>
        </w:rPr>
        <w:t xml:space="preserve">(2022), combining flexible graphics with psychological help and constant follow-up increases productivity and well-being. Thompson (2018) </w:t>
      </w:r>
      <w:r w:rsidR="00920977">
        <w:rPr>
          <w:rFonts w:ascii="Arial" w:hAnsi="Arial" w:cs="Arial"/>
          <w:sz w:val="22"/>
          <w:szCs w:val="22"/>
        </w:rPr>
        <w:t>state that</w:t>
      </w:r>
      <w:r w:rsidRPr="005E11B0">
        <w:rPr>
          <w:rFonts w:ascii="Arial" w:hAnsi="Arial" w:cs="Arial"/>
          <w:sz w:val="22"/>
          <w:szCs w:val="22"/>
        </w:rPr>
        <w:t xml:space="preserve"> communication must be focused and emotionally mature to support effective interaction in remote teams.</w:t>
      </w:r>
    </w:p>
    <w:p w14:paraId="785AF04D" w14:textId="12BAAA70" w:rsidR="005F2DCD" w:rsidRPr="005F2DCD" w:rsidRDefault="005E11B0" w:rsidP="005F2DCD">
      <w:pPr>
        <w:spacing w:line="360" w:lineRule="auto"/>
        <w:jc w:val="both"/>
        <w:rPr>
          <w:rFonts w:ascii="Arial" w:hAnsi="Arial" w:cs="Arial"/>
          <w:sz w:val="22"/>
          <w:szCs w:val="22"/>
        </w:rPr>
      </w:pPr>
      <w:r w:rsidRPr="005E11B0">
        <w:rPr>
          <w:rFonts w:ascii="Arial" w:hAnsi="Arial" w:cs="Arial"/>
          <w:sz w:val="22"/>
          <w:szCs w:val="22"/>
        </w:rPr>
        <w:t xml:space="preserve"> Employee voice mechanisms further influence transformation outcomes. Rees (2015) suggests that platforms like </w:t>
      </w:r>
      <w:proofErr w:type="spellStart"/>
      <w:r w:rsidRPr="005E11B0">
        <w:rPr>
          <w:rFonts w:ascii="Arial" w:hAnsi="Arial" w:cs="Arial"/>
          <w:sz w:val="22"/>
          <w:szCs w:val="22"/>
        </w:rPr>
        <w:t>Officevibe</w:t>
      </w:r>
      <w:proofErr w:type="spellEnd"/>
      <w:r w:rsidRPr="005E11B0">
        <w:rPr>
          <w:rFonts w:ascii="Arial" w:hAnsi="Arial" w:cs="Arial"/>
          <w:sz w:val="22"/>
          <w:szCs w:val="22"/>
        </w:rPr>
        <w:t xml:space="preserve"> or internal surveys reduce resistance by surfacing concerns early. Wellington (2011) warns that ignoring feedback erodes trust. Thompson (2018) advocates for dialogue and operational responsiveness to prevent alienation. At The West Brom, embedding feedback loops into change initiatives can foster inclusion and psychological safety.</w:t>
      </w:r>
    </w:p>
    <w:p w14:paraId="1C813991" w14:textId="26B5C08D" w:rsidR="005F2DCD" w:rsidRPr="005F2DCD" w:rsidRDefault="006D29D4" w:rsidP="005F2DCD">
      <w:pPr>
        <w:spacing w:line="360" w:lineRule="auto"/>
        <w:jc w:val="both"/>
        <w:rPr>
          <w:rFonts w:ascii="Arial" w:hAnsi="Arial" w:cs="Arial"/>
          <w:sz w:val="22"/>
          <w:szCs w:val="22"/>
        </w:rPr>
      </w:pPr>
      <w:r w:rsidRPr="006D29D4">
        <w:rPr>
          <w:rFonts w:ascii="Arial" w:hAnsi="Arial" w:cs="Arial"/>
          <w:sz w:val="22"/>
          <w:szCs w:val="22"/>
        </w:rPr>
        <w:t xml:space="preserve">Therefore, the transformation of </w:t>
      </w:r>
      <w:r w:rsidR="00920977">
        <w:rPr>
          <w:rFonts w:ascii="Arial" w:hAnsi="Arial" w:cs="Arial"/>
          <w:sz w:val="22"/>
          <w:szCs w:val="22"/>
        </w:rPr>
        <w:t xml:space="preserve">The </w:t>
      </w:r>
      <w:r w:rsidRPr="006D29D4">
        <w:rPr>
          <w:rFonts w:ascii="Arial" w:hAnsi="Arial" w:cs="Arial"/>
          <w:sz w:val="22"/>
          <w:szCs w:val="22"/>
        </w:rPr>
        <w:t xml:space="preserve">West Brom is determined by the introduction of digital technologies, a flexible schedule and the renewal of corporate culture. The key problems remain the uncertainty of job duties, the uncoordinated application of the rules and opposition to innovations. To overcome them, strategic actions of the personnel department are necessary, based on theoretical principles and </w:t>
      </w:r>
      <w:proofErr w:type="gramStart"/>
      <w:r w:rsidRPr="006D29D4">
        <w:rPr>
          <w:rFonts w:ascii="Arial" w:hAnsi="Arial" w:cs="Arial"/>
          <w:sz w:val="22"/>
          <w:szCs w:val="22"/>
        </w:rPr>
        <w:t>taking into account</w:t>
      </w:r>
      <w:proofErr w:type="gramEnd"/>
      <w:r w:rsidRPr="006D29D4">
        <w:rPr>
          <w:rFonts w:ascii="Arial" w:hAnsi="Arial" w:cs="Arial"/>
          <w:sz w:val="22"/>
          <w:szCs w:val="22"/>
        </w:rPr>
        <w:t xml:space="preserve"> the specifics of the organization.</w:t>
      </w:r>
    </w:p>
    <w:p w14:paraId="49DD60E1" w14:textId="5CA007E6" w:rsidR="007506B1" w:rsidRPr="00BA795F" w:rsidRDefault="007506B1" w:rsidP="00BA795F">
      <w:pPr>
        <w:pStyle w:val="Heading1"/>
        <w:spacing w:line="360" w:lineRule="auto"/>
        <w:jc w:val="both"/>
        <w:rPr>
          <w:rFonts w:ascii="Arial" w:hAnsi="Arial" w:cs="Arial"/>
          <w:sz w:val="28"/>
          <w:szCs w:val="28"/>
        </w:rPr>
      </w:pPr>
      <w:bookmarkStart w:id="5" w:name="_Toc214180238"/>
      <w:r w:rsidRPr="00BA795F">
        <w:rPr>
          <w:rFonts w:ascii="Arial" w:hAnsi="Arial" w:cs="Arial"/>
          <w:sz w:val="28"/>
          <w:szCs w:val="28"/>
        </w:rPr>
        <w:lastRenderedPageBreak/>
        <w:t xml:space="preserve">Evaluation of </w:t>
      </w:r>
      <w:r w:rsidR="00AF408A">
        <w:rPr>
          <w:rFonts w:ascii="Arial" w:hAnsi="Arial" w:cs="Arial"/>
          <w:sz w:val="28"/>
          <w:szCs w:val="28"/>
        </w:rPr>
        <w:t>c</w:t>
      </w:r>
      <w:r w:rsidRPr="00BA795F">
        <w:rPr>
          <w:rFonts w:ascii="Arial" w:hAnsi="Arial" w:cs="Arial"/>
          <w:sz w:val="28"/>
          <w:szCs w:val="28"/>
        </w:rPr>
        <w:t xml:space="preserve">ontemporary HR </w:t>
      </w:r>
      <w:r w:rsidR="00AF408A">
        <w:rPr>
          <w:rFonts w:ascii="Arial" w:hAnsi="Arial" w:cs="Arial"/>
          <w:sz w:val="28"/>
          <w:szCs w:val="28"/>
        </w:rPr>
        <w:t>p</w:t>
      </w:r>
      <w:r w:rsidRPr="00BA795F">
        <w:rPr>
          <w:rFonts w:ascii="Arial" w:hAnsi="Arial" w:cs="Arial"/>
          <w:sz w:val="28"/>
          <w:szCs w:val="28"/>
        </w:rPr>
        <w:t>ractices</w:t>
      </w:r>
      <w:bookmarkEnd w:id="5"/>
      <w:r w:rsidRPr="00BA795F">
        <w:rPr>
          <w:rFonts w:ascii="Arial" w:hAnsi="Arial" w:cs="Arial"/>
          <w:sz w:val="28"/>
          <w:szCs w:val="28"/>
        </w:rPr>
        <w:t xml:space="preserve"> </w:t>
      </w:r>
    </w:p>
    <w:p w14:paraId="4CDA82F6" w14:textId="061B718C" w:rsidR="007506B1" w:rsidRPr="00BA795F" w:rsidRDefault="007506B1" w:rsidP="00BA795F">
      <w:pPr>
        <w:pStyle w:val="Heading2"/>
        <w:spacing w:line="360" w:lineRule="auto"/>
        <w:jc w:val="both"/>
        <w:rPr>
          <w:rFonts w:ascii="Arial" w:hAnsi="Arial" w:cs="Arial"/>
          <w:sz w:val="24"/>
          <w:szCs w:val="24"/>
        </w:rPr>
      </w:pPr>
      <w:r w:rsidRPr="007506B1">
        <w:t xml:space="preserve"> </w:t>
      </w:r>
      <w:bookmarkStart w:id="6" w:name="_Toc214180239"/>
      <w:r w:rsidRPr="00BA795F">
        <w:rPr>
          <w:rFonts w:ascii="Arial" w:hAnsi="Arial" w:cs="Arial"/>
          <w:sz w:val="24"/>
          <w:szCs w:val="24"/>
        </w:rPr>
        <w:t xml:space="preserve">Business </w:t>
      </w:r>
      <w:r w:rsidR="006D29D4">
        <w:rPr>
          <w:rFonts w:ascii="Arial" w:hAnsi="Arial" w:cs="Arial"/>
          <w:sz w:val="24"/>
          <w:szCs w:val="24"/>
        </w:rPr>
        <w:t>t</w:t>
      </w:r>
      <w:r w:rsidRPr="00BA795F">
        <w:rPr>
          <w:rFonts w:ascii="Arial" w:hAnsi="Arial" w:cs="Arial"/>
          <w:sz w:val="24"/>
          <w:szCs w:val="24"/>
        </w:rPr>
        <w:t>ransformation</w:t>
      </w:r>
      <w:bookmarkEnd w:id="6"/>
    </w:p>
    <w:p w14:paraId="75DEEE6E" w14:textId="7E6DF0D9" w:rsidR="007506B1" w:rsidRPr="00BA795F" w:rsidRDefault="007506B1" w:rsidP="00BA795F">
      <w:pPr>
        <w:pStyle w:val="Heading3"/>
        <w:spacing w:line="360" w:lineRule="auto"/>
        <w:jc w:val="both"/>
        <w:rPr>
          <w:rFonts w:ascii="Arial" w:hAnsi="Arial" w:cs="Arial"/>
          <w:sz w:val="22"/>
          <w:szCs w:val="22"/>
        </w:rPr>
      </w:pPr>
      <w:bookmarkStart w:id="7" w:name="_Toc214180240"/>
      <w:r w:rsidRPr="00BA795F">
        <w:rPr>
          <w:rFonts w:ascii="Arial" w:hAnsi="Arial" w:cs="Arial"/>
          <w:sz w:val="22"/>
          <w:szCs w:val="22"/>
        </w:rPr>
        <w:t xml:space="preserve">Change </w:t>
      </w:r>
      <w:r w:rsidR="006D29D4">
        <w:rPr>
          <w:rFonts w:ascii="Arial" w:hAnsi="Arial" w:cs="Arial"/>
          <w:sz w:val="22"/>
          <w:szCs w:val="22"/>
        </w:rPr>
        <w:t>m</w:t>
      </w:r>
      <w:r w:rsidRPr="00BA795F">
        <w:rPr>
          <w:rFonts w:ascii="Arial" w:hAnsi="Arial" w:cs="Arial"/>
          <w:sz w:val="22"/>
          <w:szCs w:val="22"/>
        </w:rPr>
        <w:t xml:space="preserve">anagement </w:t>
      </w:r>
      <w:r w:rsidR="006D29D4">
        <w:rPr>
          <w:rFonts w:ascii="Arial" w:hAnsi="Arial" w:cs="Arial"/>
          <w:sz w:val="22"/>
          <w:szCs w:val="22"/>
        </w:rPr>
        <w:t>f</w:t>
      </w:r>
      <w:r w:rsidRPr="00BA795F">
        <w:rPr>
          <w:rFonts w:ascii="Arial" w:hAnsi="Arial" w:cs="Arial"/>
          <w:sz w:val="22"/>
          <w:szCs w:val="22"/>
        </w:rPr>
        <w:t>rameworks</w:t>
      </w:r>
      <w:bookmarkEnd w:id="7"/>
    </w:p>
    <w:p w14:paraId="046DF4B7" w14:textId="5ABDBE8D" w:rsidR="007506B1" w:rsidRPr="007506B1" w:rsidRDefault="007506B1" w:rsidP="00BA795F">
      <w:pPr>
        <w:spacing w:line="360" w:lineRule="auto"/>
        <w:jc w:val="both"/>
        <w:rPr>
          <w:rFonts w:ascii="Arial" w:hAnsi="Arial" w:cs="Arial"/>
          <w:sz w:val="22"/>
          <w:szCs w:val="22"/>
        </w:rPr>
      </w:pPr>
      <w:r w:rsidRPr="007506B1">
        <w:rPr>
          <w:rFonts w:ascii="Arial" w:hAnsi="Arial" w:cs="Arial"/>
          <w:sz w:val="22"/>
          <w:szCs w:val="22"/>
        </w:rPr>
        <w:t>To address resistance and uncertainty during transformation, structured change management is essential. Kotter’s 8-Step Model provides a phased approach to embed change into culture, starting with urgency and ending with institutionalisation (Rees, 2015). This model is particularly relevant at The West Brom, where digital disruption has unsettled long-standing routines. However, Kotter’s model has been critiqued for being too linear in dynamic environments. Therefore, HR must adapt it with feedback loops.</w:t>
      </w:r>
    </w:p>
    <w:p w14:paraId="0951C29C" w14:textId="0535DF8F" w:rsidR="007506B1" w:rsidRPr="00BA795F" w:rsidRDefault="007506B1" w:rsidP="00BA795F">
      <w:pPr>
        <w:pStyle w:val="Heading3"/>
        <w:spacing w:line="360" w:lineRule="auto"/>
        <w:jc w:val="both"/>
        <w:rPr>
          <w:rFonts w:ascii="Arial" w:hAnsi="Arial" w:cs="Arial"/>
          <w:sz w:val="22"/>
          <w:szCs w:val="22"/>
        </w:rPr>
      </w:pPr>
      <w:bookmarkStart w:id="8" w:name="_Toc214180241"/>
      <w:r w:rsidRPr="00BA795F">
        <w:rPr>
          <w:rFonts w:ascii="Arial" w:hAnsi="Arial" w:cs="Arial"/>
          <w:sz w:val="22"/>
          <w:szCs w:val="22"/>
        </w:rPr>
        <w:t xml:space="preserve">Capability </w:t>
      </w:r>
      <w:r w:rsidR="006D29D4">
        <w:rPr>
          <w:rFonts w:ascii="Arial" w:hAnsi="Arial" w:cs="Arial"/>
          <w:sz w:val="22"/>
          <w:szCs w:val="22"/>
        </w:rPr>
        <w:t>m</w:t>
      </w:r>
      <w:r w:rsidRPr="00BA795F">
        <w:rPr>
          <w:rFonts w:ascii="Arial" w:hAnsi="Arial" w:cs="Arial"/>
          <w:sz w:val="22"/>
          <w:szCs w:val="22"/>
        </w:rPr>
        <w:t xml:space="preserve">apping and </w:t>
      </w:r>
      <w:r w:rsidR="006D29D4">
        <w:rPr>
          <w:rFonts w:ascii="Arial" w:hAnsi="Arial" w:cs="Arial"/>
          <w:sz w:val="22"/>
          <w:szCs w:val="22"/>
        </w:rPr>
        <w:t>s</w:t>
      </w:r>
      <w:r w:rsidRPr="00BA795F">
        <w:rPr>
          <w:rFonts w:ascii="Arial" w:hAnsi="Arial" w:cs="Arial"/>
          <w:sz w:val="22"/>
          <w:szCs w:val="22"/>
        </w:rPr>
        <w:t xml:space="preserve">trategic </w:t>
      </w:r>
      <w:r w:rsidR="006D29D4">
        <w:rPr>
          <w:rFonts w:ascii="Arial" w:hAnsi="Arial" w:cs="Arial"/>
          <w:sz w:val="22"/>
          <w:szCs w:val="22"/>
        </w:rPr>
        <w:t>t</w:t>
      </w:r>
      <w:r w:rsidRPr="00BA795F">
        <w:rPr>
          <w:rFonts w:ascii="Arial" w:hAnsi="Arial" w:cs="Arial"/>
          <w:sz w:val="22"/>
          <w:szCs w:val="22"/>
        </w:rPr>
        <w:t>raining</w:t>
      </w:r>
      <w:bookmarkEnd w:id="8"/>
    </w:p>
    <w:p w14:paraId="20A3A201" w14:textId="3CEE9FC9" w:rsidR="007506B1" w:rsidRPr="007506B1" w:rsidRDefault="006D29D4" w:rsidP="00BA795F">
      <w:pPr>
        <w:spacing w:line="360" w:lineRule="auto"/>
        <w:jc w:val="both"/>
        <w:rPr>
          <w:rFonts w:ascii="Arial" w:hAnsi="Arial" w:cs="Arial"/>
          <w:sz w:val="22"/>
          <w:szCs w:val="22"/>
        </w:rPr>
      </w:pPr>
      <w:r w:rsidRPr="006D29D4">
        <w:rPr>
          <w:rFonts w:ascii="Arial" w:hAnsi="Arial" w:cs="Arial"/>
          <w:sz w:val="22"/>
          <w:szCs w:val="22"/>
        </w:rPr>
        <w:t xml:space="preserve">As Leatherbarrow and Fletcher (2019) point out, it is critical to combine staff capacity with strategic objectives. In particular, the analysis of competences allows to identify the lack of qualifications and to form development programs. For </w:t>
      </w:r>
      <w:r w:rsidR="00D66823">
        <w:rPr>
          <w:rFonts w:ascii="Arial" w:hAnsi="Arial" w:cs="Arial"/>
          <w:sz w:val="22"/>
          <w:szCs w:val="22"/>
        </w:rPr>
        <w:t xml:space="preserve">The </w:t>
      </w:r>
      <w:r w:rsidRPr="006D29D4">
        <w:rPr>
          <w:rFonts w:ascii="Arial" w:hAnsi="Arial" w:cs="Arial"/>
          <w:sz w:val="22"/>
          <w:szCs w:val="22"/>
        </w:rPr>
        <w:t>West Brom, this would help to clearly define the requirements for workers during the transition to modern cloud technologies. However, as Hutchinson (2013) proves, identifying needs is only the first step — effective learning should be continuous, role-oriented and integrated into the performance evaluation system.</w:t>
      </w:r>
    </w:p>
    <w:p w14:paraId="408AD735" w14:textId="30353364" w:rsidR="007506B1" w:rsidRPr="00BA795F" w:rsidRDefault="007506B1" w:rsidP="00BA795F">
      <w:pPr>
        <w:pStyle w:val="Heading3"/>
        <w:spacing w:line="360" w:lineRule="auto"/>
        <w:jc w:val="both"/>
        <w:rPr>
          <w:rFonts w:ascii="Arial" w:hAnsi="Arial" w:cs="Arial"/>
          <w:sz w:val="22"/>
          <w:szCs w:val="22"/>
        </w:rPr>
      </w:pPr>
      <w:bookmarkStart w:id="9" w:name="_Toc214180242"/>
      <w:r w:rsidRPr="00BA795F">
        <w:rPr>
          <w:rFonts w:ascii="Arial" w:hAnsi="Arial" w:cs="Arial"/>
          <w:sz w:val="22"/>
          <w:szCs w:val="22"/>
        </w:rPr>
        <w:t xml:space="preserve">Employee </w:t>
      </w:r>
      <w:r w:rsidR="00083B2D">
        <w:rPr>
          <w:rFonts w:ascii="Arial" w:hAnsi="Arial" w:cs="Arial"/>
          <w:sz w:val="22"/>
          <w:szCs w:val="22"/>
        </w:rPr>
        <w:t>v</w:t>
      </w:r>
      <w:r w:rsidRPr="00BA795F">
        <w:rPr>
          <w:rFonts w:ascii="Arial" w:hAnsi="Arial" w:cs="Arial"/>
          <w:sz w:val="22"/>
          <w:szCs w:val="22"/>
        </w:rPr>
        <w:t xml:space="preserve">oice and </w:t>
      </w:r>
      <w:r w:rsidR="00083B2D">
        <w:rPr>
          <w:rFonts w:ascii="Arial" w:hAnsi="Arial" w:cs="Arial"/>
          <w:sz w:val="22"/>
          <w:szCs w:val="22"/>
        </w:rPr>
        <w:t>e</w:t>
      </w:r>
      <w:r w:rsidRPr="00BA795F">
        <w:rPr>
          <w:rFonts w:ascii="Arial" w:hAnsi="Arial" w:cs="Arial"/>
          <w:sz w:val="22"/>
          <w:szCs w:val="22"/>
        </w:rPr>
        <w:t xml:space="preserve">ngagement </w:t>
      </w:r>
      <w:r w:rsidR="00083B2D">
        <w:rPr>
          <w:rFonts w:ascii="Arial" w:hAnsi="Arial" w:cs="Arial"/>
          <w:sz w:val="22"/>
          <w:szCs w:val="22"/>
        </w:rPr>
        <w:t>p</w:t>
      </w:r>
      <w:r w:rsidRPr="00BA795F">
        <w:rPr>
          <w:rFonts w:ascii="Arial" w:hAnsi="Arial" w:cs="Arial"/>
          <w:sz w:val="22"/>
          <w:szCs w:val="22"/>
        </w:rPr>
        <w:t>latforms</w:t>
      </w:r>
      <w:bookmarkEnd w:id="9"/>
    </w:p>
    <w:p w14:paraId="1BBDB814" w14:textId="3CCC167E" w:rsidR="007506B1" w:rsidRPr="007506B1" w:rsidRDefault="00083B2D" w:rsidP="00BA795F">
      <w:pPr>
        <w:spacing w:line="360" w:lineRule="auto"/>
        <w:jc w:val="both"/>
        <w:rPr>
          <w:rFonts w:ascii="Arial" w:hAnsi="Arial" w:cs="Arial"/>
          <w:sz w:val="22"/>
          <w:szCs w:val="22"/>
        </w:rPr>
      </w:pPr>
      <w:r w:rsidRPr="00083B2D">
        <w:rPr>
          <w:rFonts w:ascii="Arial" w:hAnsi="Arial" w:cs="Arial"/>
          <w:sz w:val="22"/>
          <w:szCs w:val="22"/>
        </w:rPr>
        <w:t>Rees (2015) highlights that employee voice mechanisms reduce resistance by fostering inclusion. Platforms like Office vibe or internal surveys can surface concerns early. However, Wellington (2011) warns that voice without visible action erodes trust. Thus, HR must ensure feedback loops are closed and outcomes communicated transparently.</w:t>
      </w:r>
    </w:p>
    <w:p w14:paraId="584B9681" w14:textId="7240D432" w:rsidR="007506B1" w:rsidRPr="007506B1" w:rsidRDefault="007506B1" w:rsidP="00BA795F">
      <w:pPr>
        <w:spacing w:line="360" w:lineRule="auto"/>
        <w:jc w:val="both"/>
        <w:rPr>
          <w:rFonts w:ascii="Arial" w:hAnsi="Arial" w:cs="Arial"/>
          <w:sz w:val="22"/>
          <w:szCs w:val="22"/>
        </w:rPr>
      </w:pPr>
      <w:r w:rsidRPr="007506B1">
        <w:rPr>
          <w:rFonts w:ascii="Arial" w:hAnsi="Arial" w:cs="Arial"/>
          <w:sz w:val="22"/>
          <w:szCs w:val="22"/>
        </w:rPr>
        <w:t xml:space="preserve"> </w:t>
      </w:r>
      <w:bookmarkStart w:id="10" w:name="_Toc214180243"/>
      <w:r w:rsidRPr="00BA795F">
        <w:rPr>
          <w:rStyle w:val="Heading2Char"/>
          <w:rFonts w:ascii="Arial" w:hAnsi="Arial" w:cs="Arial"/>
          <w:sz w:val="24"/>
          <w:szCs w:val="24"/>
        </w:rPr>
        <w:t xml:space="preserve">Digital </w:t>
      </w:r>
      <w:r w:rsidR="00FB1116">
        <w:rPr>
          <w:rStyle w:val="Heading2Char"/>
          <w:rFonts w:ascii="Arial" w:hAnsi="Arial" w:cs="Arial"/>
          <w:sz w:val="24"/>
          <w:szCs w:val="24"/>
        </w:rPr>
        <w:t>t</w:t>
      </w:r>
      <w:r w:rsidRPr="00BA795F">
        <w:rPr>
          <w:rStyle w:val="Heading2Char"/>
          <w:rFonts w:ascii="Arial" w:hAnsi="Arial" w:cs="Arial"/>
          <w:sz w:val="24"/>
          <w:szCs w:val="24"/>
        </w:rPr>
        <w:t xml:space="preserve">echnology </w:t>
      </w:r>
      <w:r w:rsidR="00FB1116">
        <w:rPr>
          <w:rStyle w:val="Heading2Char"/>
          <w:rFonts w:ascii="Arial" w:hAnsi="Arial" w:cs="Arial"/>
          <w:sz w:val="24"/>
          <w:szCs w:val="24"/>
        </w:rPr>
        <w:t>t</w:t>
      </w:r>
      <w:r w:rsidRPr="00BA795F">
        <w:rPr>
          <w:rStyle w:val="Heading2Char"/>
          <w:rFonts w:ascii="Arial" w:hAnsi="Arial" w:cs="Arial"/>
          <w:sz w:val="24"/>
          <w:szCs w:val="24"/>
        </w:rPr>
        <w:t>rends</w:t>
      </w:r>
      <w:bookmarkEnd w:id="10"/>
    </w:p>
    <w:p w14:paraId="66D9B864" w14:textId="26E1077C" w:rsidR="007506B1" w:rsidRPr="00BA795F" w:rsidRDefault="007506B1" w:rsidP="00BA795F">
      <w:pPr>
        <w:pStyle w:val="Heading3"/>
        <w:spacing w:line="360" w:lineRule="auto"/>
        <w:jc w:val="both"/>
        <w:rPr>
          <w:rFonts w:ascii="Arial" w:hAnsi="Arial" w:cs="Arial"/>
          <w:sz w:val="22"/>
          <w:szCs w:val="22"/>
        </w:rPr>
      </w:pPr>
      <w:bookmarkStart w:id="11" w:name="_Toc214180244"/>
      <w:r w:rsidRPr="00BA795F">
        <w:rPr>
          <w:rFonts w:ascii="Arial" w:hAnsi="Arial" w:cs="Arial"/>
          <w:sz w:val="22"/>
          <w:szCs w:val="22"/>
        </w:rPr>
        <w:t xml:space="preserve">Digital </w:t>
      </w:r>
      <w:r w:rsidR="00FB1116">
        <w:rPr>
          <w:rFonts w:ascii="Arial" w:hAnsi="Arial" w:cs="Arial"/>
          <w:sz w:val="22"/>
          <w:szCs w:val="22"/>
        </w:rPr>
        <w:t>u</w:t>
      </w:r>
      <w:r w:rsidRPr="00BA795F">
        <w:rPr>
          <w:rFonts w:ascii="Arial" w:hAnsi="Arial" w:cs="Arial"/>
          <w:sz w:val="22"/>
          <w:szCs w:val="22"/>
        </w:rPr>
        <w:t xml:space="preserve">pskilling and </w:t>
      </w:r>
      <w:r w:rsidR="00FB1116">
        <w:rPr>
          <w:rFonts w:ascii="Arial" w:hAnsi="Arial" w:cs="Arial"/>
          <w:sz w:val="22"/>
          <w:szCs w:val="22"/>
        </w:rPr>
        <w:t>l</w:t>
      </w:r>
      <w:r w:rsidRPr="00BA795F">
        <w:rPr>
          <w:rFonts w:ascii="Arial" w:hAnsi="Arial" w:cs="Arial"/>
          <w:sz w:val="22"/>
          <w:szCs w:val="22"/>
        </w:rPr>
        <w:t xml:space="preserve">earning </w:t>
      </w:r>
      <w:r w:rsidR="00FB1116">
        <w:rPr>
          <w:rFonts w:ascii="Arial" w:hAnsi="Arial" w:cs="Arial"/>
          <w:sz w:val="22"/>
          <w:szCs w:val="22"/>
        </w:rPr>
        <w:t>p</w:t>
      </w:r>
      <w:r w:rsidRPr="00BA795F">
        <w:rPr>
          <w:rFonts w:ascii="Arial" w:hAnsi="Arial" w:cs="Arial"/>
          <w:sz w:val="22"/>
          <w:szCs w:val="22"/>
        </w:rPr>
        <w:t>athways</w:t>
      </w:r>
      <w:bookmarkEnd w:id="11"/>
    </w:p>
    <w:p w14:paraId="4983B2E3" w14:textId="196D960F" w:rsidR="007506B1" w:rsidRPr="007506B1" w:rsidRDefault="00FB1116" w:rsidP="00BA795F">
      <w:pPr>
        <w:spacing w:line="360" w:lineRule="auto"/>
        <w:jc w:val="both"/>
        <w:rPr>
          <w:rFonts w:ascii="Arial" w:hAnsi="Arial" w:cs="Arial"/>
          <w:sz w:val="22"/>
          <w:szCs w:val="22"/>
        </w:rPr>
      </w:pPr>
      <w:r w:rsidRPr="00FB1116">
        <w:rPr>
          <w:rFonts w:ascii="Arial" w:hAnsi="Arial" w:cs="Arial"/>
          <w:sz w:val="22"/>
          <w:szCs w:val="22"/>
        </w:rPr>
        <w:t xml:space="preserve">Digital change requires updated technical skills and </w:t>
      </w:r>
      <w:r w:rsidRPr="00FB1116">
        <w:rPr>
          <w:rFonts w:ascii="Arial" w:hAnsi="Arial" w:cs="Arial"/>
          <w:sz w:val="22"/>
          <w:szCs w:val="22"/>
        </w:rPr>
        <w:t>behavioural</w:t>
      </w:r>
      <w:r w:rsidRPr="00FB1116">
        <w:rPr>
          <w:rFonts w:ascii="Arial" w:hAnsi="Arial" w:cs="Arial"/>
          <w:sz w:val="22"/>
          <w:szCs w:val="22"/>
        </w:rPr>
        <w:t xml:space="preserve"> qualities. Leatherbarrow and Fletcher (2019) recommend the implementation of micro-learning, peer-to-peer mentoring, and modular programs. This position is confirmed by the research of </w:t>
      </w:r>
      <w:proofErr w:type="spellStart"/>
      <w:r w:rsidRPr="00FB1116">
        <w:rPr>
          <w:rFonts w:ascii="Arial" w:hAnsi="Arial" w:cs="Arial"/>
          <w:sz w:val="22"/>
          <w:szCs w:val="22"/>
        </w:rPr>
        <w:t>Gilch</w:t>
      </w:r>
      <w:proofErr w:type="spellEnd"/>
      <w:r w:rsidRPr="00FB1116">
        <w:rPr>
          <w:rFonts w:ascii="Arial" w:hAnsi="Arial" w:cs="Arial"/>
          <w:sz w:val="22"/>
          <w:szCs w:val="22"/>
        </w:rPr>
        <w:t xml:space="preserve"> and </w:t>
      </w:r>
      <w:proofErr w:type="spellStart"/>
      <w:r w:rsidRPr="00FB1116">
        <w:rPr>
          <w:rFonts w:ascii="Arial" w:hAnsi="Arial" w:cs="Arial"/>
          <w:sz w:val="22"/>
          <w:szCs w:val="22"/>
        </w:rPr>
        <w:t>Siveke</w:t>
      </w:r>
      <w:proofErr w:type="spellEnd"/>
      <w:r w:rsidRPr="00FB1116">
        <w:rPr>
          <w:rFonts w:ascii="Arial" w:hAnsi="Arial" w:cs="Arial"/>
          <w:sz w:val="22"/>
          <w:szCs w:val="22"/>
        </w:rPr>
        <w:t xml:space="preserve"> (2021), who recognize the strategic selection and development of IT specialists as crucial for the success of the transformation. However, training must cover all staff, otherwise there is a threat of deepening the qualification gap and alienation of non-technical employees (Hutchinson, 2013).</w:t>
      </w:r>
    </w:p>
    <w:p w14:paraId="5C729125" w14:textId="36EB4BD6" w:rsidR="007506B1" w:rsidRPr="00BA795F" w:rsidRDefault="007506B1" w:rsidP="00BA795F">
      <w:pPr>
        <w:pStyle w:val="Heading3"/>
        <w:spacing w:line="360" w:lineRule="auto"/>
        <w:jc w:val="both"/>
        <w:rPr>
          <w:rFonts w:ascii="Arial" w:hAnsi="Arial" w:cs="Arial"/>
          <w:sz w:val="22"/>
          <w:szCs w:val="22"/>
        </w:rPr>
      </w:pPr>
      <w:bookmarkStart w:id="12" w:name="_Toc214180245"/>
      <w:r w:rsidRPr="00BA795F">
        <w:rPr>
          <w:rFonts w:ascii="Arial" w:hAnsi="Arial" w:cs="Arial"/>
          <w:sz w:val="22"/>
          <w:szCs w:val="22"/>
        </w:rPr>
        <w:lastRenderedPageBreak/>
        <w:t xml:space="preserve">Job </w:t>
      </w:r>
      <w:r w:rsidR="00FB1116">
        <w:rPr>
          <w:rFonts w:ascii="Arial" w:hAnsi="Arial" w:cs="Arial"/>
          <w:sz w:val="22"/>
          <w:szCs w:val="22"/>
        </w:rPr>
        <w:t>r</w:t>
      </w:r>
      <w:r w:rsidRPr="00BA795F">
        <w:rPr>
          <w:rFonts w:ascii="Arial" w:hAnsi="Arial" w:cs="Arial"/>
          <w:sz w:val="22"/>
          <w:szCs w:val="22"/>
        </w:rPr>
        <w:t xml:space="preserve">edesign and </w:t>
      </w:r>
      <w:r w:rsidR="00FB1116">
        <w:rPr>
          <w:rFonts w:ascii="Arial" w:hAnsi="Arial" w:cs="Arial"/>
          <w:sz w:val="22"/>
          <w:szCs w:val="22"/>
        </w:rPr>
        <w:t>r</w:t>
      </w:r>
      <w:r w:rsidRPr="00BA795F">
        <w:rPr>
          <w:rFonts w:ascii="Arial" w:hAnsi="Arial" w:cs="Arial"/>
          <w:sz w:val="22"/>
          <w:szCs w:val="22"/>
        </w:rPr>
        <w:t xml:space="preserve">ole </w:t>
      </w:r>
      <w:r w:rsidR="00FB1116">
        <w:rPr>
          <w:rFonts w:ascii="Arial" w:hAnsi="Arial" w:cs="Arial"/>
          <w:sz w:val="22"/>
          <w:szCs w:val="22"/>
        </w:rPr>
        <w:t>c</w:t>
      </w:r>
      <w:r w:rsidRPr="00BA795F">
        <w:rPr>
          <w:rFonts w:ascii="Arial" w:hAnsi="Arial" w:cs="Arial"/>
          <w:sz w:val="22"/>
          <w:szCs w:val="22"/>
        </w:rPr>
        <w:t>larity</w:t>
      </w:r>
      <w:bookmarkEnd w:id="12"/>
    </w:p>
    <w:p w14:paraId="32371AC0" w14:textId="4EB1B847" w:rsidR="007506B1" w:rsidRPr="007506B1" w:rsidRDefault="00FB1116" w:rsidP="00BA795F">
      <w:pPr>
        <w:spacing w:line="360" w:lineRule="auto"/>
        <w:jc w:val="both"/>
        <w:rPr>
          <w:rFonts w:ascii="Arial" w:hAnsi="Arial" w:cs="Arial"/>
          <w:sz w:val="22"/>
          <w:szCs w:val="22"/>
        </w:rPr>
      </w:pPr>
      <w:r w:rsidRPr="00FB1116">
        <w:rPr>
          <w:rFonts w:ascii="Arial" w:hAnsi="Arial" w:cs="Arial"/>
          <w:sz w:val="22"/>
          <w:szCs w:val="22"/>
        </w:rPr>
        <w:t xml:space="preserve">According to Rees (2015), job redesign becomes necessary when reorganizing work processes. The implementation of digital solutions in </w:t>
      </w:r>
      <w:r w:rsidR="00D66823">
        <w:rPr>
          <w:rFonts w:ascii="Arial" w:hAnsi="Arial" w:cs="Arial"/>
          <w:sz w:val="22"/>
          <w:szCs w:val="22"/>
        </w:rPr>
        <w:t xml:space="preserve">The </w:t>
      </w:r>
      <w:r w:rsidRPr="00FB1116">
        <w:rPr>
          <w:rFonts w:ascii="Arial" w:hAnsi="Arial" w:cs="Arial"/>
          <w:sz w:val="22"/>
          <w:szCs w:val="22"/>
        </w:rPr>
        <w:t>West Brom has changed the service format, but numerous positions remain without clear definitions. A clear separation of responsibilities reduces anxiety and aligns performance evaluation with current requirements. This requires interaction with managers and formal consolidation of changes in job descriptions and key indicators (Leatherbarrow and Fletcher, 2019).</w:t>
      </w:r>
    </w:p>
    <w:p w14:paraId="0709F738" w14:textId="034DF68A" w:rsidR="007506B1" w:rsidRPr="00BA795F" w:rsidRDefault="007506B1" w:rsidP="00BA795F">
      <w:pPr>
        <w:pStyle w:val="Heading3"/>
        <w:spacing w:line="360" w:lineRule="auto"/>
        <w:jc w:val="both"/>
        <w:rPr>
          <w:rFonts w:ascii="Arial" w:hAnsi="Arial" w:cs="Arial"/>
          <w:sz w:val="22"/>
          <w:szCs w:val="22"/>
        </w:rPr>
      </w:pPr>
      <w:bookmarkStart w:id="13" w:name="_Toc214180246"/>
      <w:r w:rsidRPr="00BA795F">
        <w:rPr>
          <w:rFonts w:ascii="Arial" w:hAnsi="Arial" w:cs="Arial"/>
          <w:sz w:val="22"/>
          <w:szCs w:val="22"/>
        </w:rPr>
        <w:t xml:space="preserve">Internal </w:t>
      </w:r>
      <w:r w:rsidR="00051CFE">
        <w:rPr>
          <w:rFonts w:ascii="Arial" w:hAnsi="Arial" w:cs="Arial"/>
          <w:sz w:val="22"/>
          <w:szCs w:val="22"/>
        </w:rPr>
        <w:t>t</w:t>
      </w:r>
      <w:r w:rsidRPr="00BA795F">
        <w:rPr>
          <w:rFonts w:ascii="Arial" w:hAnsi="Arial" w:cs="Arial"/>
          <w:sz w:val="22"/>
          <w:szCs w:val="22"/>
        </w:rPr>
        <w:t xml:space="preserve">ech </w:t>
      </w:r>
      <w:r w:rsidR="00051CFE">
        <w:rPr>
          <w:rFonts w:ascii="Arial" w:hAnsi="Arial" w:cs="Arial"/>
          <w:sz w:val="22"/>
          <w:szCs w:val="22"/>
        </w:rPr>
        <w:t>c</w:t>
      </w:r>
      <w:r w:rsidRPr="00BA795F">
        <w:rPr>
          <w:rFonts w:ascii="Arial" w:hAnsi="Arial" w:cs="Arial"/>
          <w:sz w:val="22"/>
          <w:szCs w:val="22"/>
        </w:rPr>
        <w:t>hampions</w:t>
      </w:r>
      <w:bookmarkEnd w:id="13"/>
    </w:p>
    <w:p w14:paraId="3D903DEB" w14:textId="593D5E94" w:rsidR="007506B1" w:rsidRPr="007506B1" w:rsidRDefault="00E66199" w:rsidP="00BA795F">
      <w:pPr>
        <w:spacing w:line="360" w:lineRule="auto"/>
        <w:jc w:val="both"/>
        <w:rPr>
          <w:rFonts w:ascii="Arial" w:hAnsi="Arial" w:cs="Arial"/>
          <w:sz w:val="22"/>
          <w:szCs w:val="22"/>
        </w:rPr>
      </w:pPr>
      <w:r w:rsidRPr="00E66199">
        <w:rPr>
          <w:rFonts w:ascii="Arial" w:hAnsi="Arial" w:cs="Arial"/>
          <w:sz w:val="22"/>
          <w:szCs w:val="22"/>
        </w:rPr>
        <w:t>Wellington (2011) recommends appointing internal “change agents” to support digital adoption. These champions act as peer mentors, bridging the gap between IT and frontline staff. As Collins and Smith (2006) prove, personnel practices focused on – relationships such as peer-led – training contribute to knowledge dissemination and innovative solutions. To prevent the formation of structural barriers and informal hierarchies, careful selection and training of these specialists is required.</w:t>
      </w:r>
    </w:p>
    <w:p w14:paraId="61A4442D" w14:textId="7CEC2315" w:rsidR="007506B1" w:rsidRPr="00BA795F" w:rsidRDefault="007506B1" w:rsidP="00BA795F">
      <w:pPr>
        <w:spacing w:line="360" w:lineRule="auto"/>
        <w:jc w:val="both"/>
        <w:rPr>
          <w:rStyle w:val="Heading2Char"/>
          <w:rFonts w:ascii="Arial" w:hAnsi="Arial" w:cs="Arial"/>
          <w:sz w:val="24"/>
          <w:szCs w:val="24"/>
        </w:rPr>
      </w:pPr>
      <w:bookmarkStart w:id="14" w:name="_Toc214180247"/>
      <w:r w:rsidRPr="00BA795F">
        <w:rPr>
          <w:rStyle w:val="Heading2Char"/>
          <w:rFonts w:ascii="Arial" w:hAnsi="Arial" w:cs="Arial"/>
          <w:sz w:val="24"/>
          <w:szCs w:val="24"/>
        </w:rPr>
        <w:t xml:space="preserve">Flexible </w:t>
      </w:r>
      <w:r w:rsidR="00F71843">
        <w:rPr>
          <w:rStyle w:val="Heading2Char"/>
          <w:rFonts w:ascii="Arial" w:hAnsi="Arial" w:cs="Arial"/>
          <w:sz w:val="24"/>
          <w:szCs w:val="24"/>
        </w:rPr>
        <w:t>w</w:t>
      </w:r>
      <w:r w:rsidRPr="00BA795F">
        <w:rPr>
          <w:rStyle w:val="Heading2Char"/>
          <w:rFonts w:ascii="Arial" w:hAnsi="Arial" w:cs="Arial"/>
          <w:sz w:val="24"/>
          <w:szCs w:val="24"/>
        </w:rPr>
        <w:t xml:space="preserve">orking </w:t>
      </w:r>
      <w:r w:rsidR="00F71843">
        <w:rPr>
          <w:rStyle w:val="Heading2Char"/>
          <w:rFonts w:ascii="Arial" w:hAnsi="Arial" w:cs="Arial"/>
          <w:sz w:val="24"/>
          <w:szCs w:val="24"/>
        </w:rPr>
        <w:t>a</w:t>
      </w:r>
      <w:r w:rsidRPr="00BA795F">
        <w:rPr>
          <w:rStyle w:val="Heading2Char"/>
          <w:rFonts w:ascii="Arial" w:hAnsi="Arial" w:cs="Arial"/>
          <w:sz w:val="24"/>
          <w:szCs w:val="24"/>
        </w:rPr>
        <w:t>rrangements</w:t>
      </w:r>
      <w:bookmarkEnd w:id="14"/>
    </w:p>
    <w:p w14:paraId="75D84A16" w14:textId="09E1AFC3" w:rsidR="007506B1" w:rsidRPr="00BA795F" w:rsidRDefault="007506B1" w:rsidP="00BA795F">
      <w:pPr>
        <w:pStyle w:val="Heading3"/>
        <w:spacing w:line="360" w:lineRule="auto"/>
        <w:jc w:val="both"/>
        <w:rPr>
          <w:rFonts w:ascii="Arial" w:hAnsi="Arial" w:cs="Arial"/>
          <w:sz w:val="22"/>
          <w:szCs w:val="22"/>
        </w:rPr>
      </w:pPr>
      <w:bookmarkStart w:id="15" w:name="_Toc214180248"/>
      <w:r w:rsidRPr="00BA795F">
        <w:rPr>
          <w:rFonts w:ascii="Arial" w:hAnsi="Arial" w:cs="Arial"/>
          <w:sz w:val="22"/>
          <w:szCs w:val="22"/>
        </w:rPr>
        <w:t xml:space="preserve">Policy </w:t>
      </w:r>
      <w:r w:rsidR="00F71843">
        <w:rPr>
          <w:rFonts w:ascii="Arial" w:hAnsi="Arial" w:cs="Arial"/>
          <w:sz w:val="22"/>
          <w:szCs w:val="22"/>
        </w:rPr>
        <w:t>s</w:t>
      </w:r>
      <w:r w:rsidRPr="00BA795F">
        <w:rPr>
          <w:rFonts w:ascii="Arial" w:hAnsi="Arial" w:cs="Arial"/>
          <w:sz w:val="22"/>
          <w:szCs w:val="22"/>
        </w:rPr>
        <w:t xml:space="preserve">tandardisation and </w:t>
      </w:r>
      <w:r w:rsidR="00F71843">
        <w:rPr>
          <w:rFonts w:ascii="Arial" w:hAnsi="Arial" w:cs="Arial"/>
          <w:sz w:val="22"/>
          <w:szCs w:val="22"/>
        </w:rPr>
        <w:t>l</w:t>
      </w:r>
      <w:r w:rsidRPr="00BA795F">
        <w:rPr>
          <w:rFonts w:ascii="Arial" w:hAnsi="Arial" w:cs="Arial"/>
          <w:sz w:val="22"/>
          <w:szCs w:val="22"/>
        </w:rPr>
        <w:t xml:space="preserve">egal </w:t>
      </w:r>
      <w:r w:rsidR="00F71843">
        <w:rPr>
          <w:rFonts w:ascii="Arial" w:hAnsi="Arial" w:cs="Arial"/>
          <w:sz w:val="22"/>
          <w:szCs w:val="22"/>
        </w:rPr>
        <w:t>c</w:t>
      </w:r>
      <w:r w:rsidRPr="00BA795F">
        <w:rPr>
          <w:rFonts w:ascii="Arial" w:hAnsi="Arial" w:cs="Arial"/>
          <w:sz w:val="22"/>
          <w:szCs w:val="22"/>
        </w:rPr>
        <w:t>ompliance</w:t>
      </w:r>
      <w:bookmarkEnd w:id="15"/>
    </w:p>
    <w:p w14:paraId="059F22BC" w14:textId="2F361BEE" w:rsidR="007506B1" w:rsidRPr="007506B1" w:rsidRDefault="00F71843" w:rsidP="00BA795F">
      <w:pPr>
        <w:spacing w:line="360" w:lineRule="auto"/>
        <w:jc w:val="both"/>
        <w:rPr>
          <w:rFonts w:ascii="Arial" w:hAnsi="Arial" w:cs="Arial"/>
          <w:sz w:val="22"/>
          <w:szCs w:val="22"/>
        </w:rPr>
      </w:pPr>
      <w:r w:rsidRPr="00F71843">
        <w:rPr>
          <w:rFonts w:ascii="Arial" w:hAnsi="Arial" w:cs="Arial"/>
          <w:sz w:val="22"/>
          <w:szCs w:val="22"/>
        </w:rPr>
        <w:t xml:space="preserve">According to Hutchinson (2013), the uneven implementation of a flexible schedule causes a sense of injustice and a rise in complaints. </w:t>
      </w:r>
      <w:r w:rsidR="00D66823">
        <w:rPr>
          <w:rFonts w:ascii="Arial" w:hAnsi="Arial" w:cs="Arial"/>
          <w:sz w:val="22"/>
          <w:szCs w:val="22"/>
        </w:rPr>
        <w:t xml:space="preserve">The </w:t>
      </w:r>
      <w:r w:rsidRPr="00F71843">
        <w:rPr>
          <w:rFonts w:ascii="Arial" w:hAnsi="Arial" w:cs="Arial"/>
          <w:sz w:val="22"/>
          <w:szCs w:val="22"/>
        </w:rPr>
        <w:t>West Brom needs clear and balanced rules consistent with the Flexible Employment Act (2023). Leatherbarrow and Fletcher (2019) advise involving staff in shaping these norms to increase their legitimacy and acceptance by the collective. However, policies must remain adaptable to operational needs and role-specific constraints.</w:t>
      </w:r>
    </w:p>
    <w:p w14:paraId="450439C6" w14:textId="1D76229B" w:rsidR="007506B1" w:rsidRPr="00BA795F" w:rsidRDefault="007506B1" w:rsidP="00BA795F">
      <w:pPr>
        <w:pStyle w:val="Heading3"/>
        <w:spacing w:line="360" w:lineRule="auto"/>
        <w:jc w:val="both"/>
        <w:rPr>
          <w:rFonts w:ascii="Arial" w:hAnsi="Arial" w:cs="Arial"/>
          <w:sz w:val="22"/>
          <w:szCs w:val="22"/>
        </w:rPr>
      </w:pPr>
      <w:bookmarkStart w:id="16" w:name="_Toc214180249"/>
      <w:r w:rsidRPr="00BA795F">
        <w:rPr>
          <w:rFonts w:ascii="Arial" w:hAnsi="Arial" w:cs="Arial"/>
          <w:sz w:val="22"/>
          <w:szCs w:val="22"/>
        </w:rPr>
        <w:t xml:space="preserve">Managerial </w:t>
      </w:r>
      <w:r w:rsidR="003C02CC">
        <w:rPr>
          <w:rFonts w:ascii="Arial" w:hAnsi="Arial" w:cs="Arial"/>
          <w:sz w:val="22"/>
          <w:szCs w:val="22"/>
        </w:rPr>
        <w:t>t</w:t>
      </w:r>
      <w:r w:rsidRPr="00BA795F">
        <w:rPr>
          <w:rFonts w:ascii="Arial" w:hAnsi="Arial" w:cs="Arial"/>
          <w:sz w:val="22"/>
          <w:szCs w:val="22"/>
        </w:rPr>
        <w:t xml:space="preserve">raining for </w:t>
      </w:r>
      <w:r w:rsidR="003C02CC">
        <w:rPr>
          <w:rFonts w:ascii="Arial" w:hAnsi="Arial" w:cs="Arial"/>
          <w:sz w:val="22"/>
          <w:szCs w:val="22"/>
        </w:rPr>
        <w:t>f</w:t>
      </w:r>
      <w:r w:rsidRPr="00BA795F">
        <w:rPr>
          <w:rFonts w:ascii="Arial" w:hAnsi="Arial" w:cs="Arial"/>
          <w:sz w:val="22"/>
          <w:szCs w:val="22"/>
        </w:rPr>
        <w:t>lexibility</w:t>
      </w:r>
      <w:bookmarkEnd w:id="16"/>
    </w:p>
    <w:p w14:paraId="4E29329A" w14:textId="5EF24828" w:rsidR="007506B1" w:rsidRPr="007506B1" w:rsidRDefault="00CD2C12" w:rsidP="00BA795F">
      <w:pPr>
        <w:spacing w:line="360" w:lineRule="auto"/>
        <w:jc w:val="both"/>
        <w:rPr>
          <w:rFonts w:ascii="Arial" w:hAnsi="Arial" w:cs="Arial"/>
          <w:sz w:val="22"/>
          <w:szCs w:val="22"/>
        </w:rPr>
      </w:pPr>
      <w:r w:rsidRPr="00CD2C12">
        <w:rPr>
          <w:rFonts w:ascii="Arial" w:hAnsi="Arial" w:cs="Arial"/>
          <w:sz w:val="22"/>
          <w:szCs w:val="22"/>
        </w:rPr>
        <w:t>According to R</w:t>
      </w:r>
      <w:r w:rsidR="00D66823">
        <w:rPr>
          <w:rFonts w:ascii="Arial" w:hAnsi="Arial" w:cs="Arial"/>
          <w:sz w:val="22"/>
          <w:szCs w:val="22"/>
        </w:rPr>
        <w:t>ee</w:t>
      </w:r>
      <w:r w:rsidRPr="00CD2C12">
        <w:rPr>
          <w:rFonts w:ascii="Arial" w:hAnsi="Arial" w:cs="Arial"/>
          <w:sz w:val="22"/>
          <w:szCs w:val="22"/>
        </w:rPr>
        <w:t>s (2015), managers determine access to a flexible schedule, and without preparation apply the rules differently. Training programmes should cover legal issues, the identification of unconscious biases and the division of tasks. As Korunka (2021) notes, managers also need to master the skills of separating working hours to prevent burnout in conditions of hybrid employment.</w:t>
      </w:r>
    </w:p>
    <w:p w14:paraId="1D871756" w14:textId="2BF468A8" w:rsidR="007506B1" w:rsidRPr="00BA795F" w:rsidRDefault="007506B1" w:rsidP="00BA795F">
      <w:pPr>
        <w:pStyle w:val="Heading3"/>
        <w:spacing w:line="360" w:lineRule="auto"/>
        <w:jc w:val="both"/>
        <w:rPr>
          <w:rFonts w:ascii="Arial" w:hAnsi="Arial" w:cs="Arial"/>
          <w:sz w:val="22"/>
          <w:szCs w:val="22"/>
        </w:rPr>
      </w:pPr>
      <w:bookmarkStart w:id="17" w:name="_Toc214180250"/>
      <w:r w:rsidRPr="00BA795F">
        <w:rPr>
          <w:rFonts w:ascii="Arial" w:hAnsi="Arial" w:cs="Arial"/>
          <w:sz w:val="22"/>
          <w:szCs w:val="22"/>
        </w:rPr>
        <w:t xml:space="preserve">Wellbeing </w:t>
      </w:r>
      <w:r w:rsidR="00CD2C12">
        <w:rPr>
          <w:rFonts w:ascii="Arial" w:hAnsi="Arial" w:cs="Arial"/>
          <w:sz w:val="22"/>
          <w:szCs w:val="22"/>
        </w:rPr>
        <w:t>i</w:t>
      </w:r>
      <w:r w:rsidRPr="00BA795F">
        <w:rPr>
          <w:rFonts w:ascii="Arial" w:hAnsi="Arial" w:cs="Arial"/>
          <w:sz w:val="22"/>
          <w:szCs w:val="22"/>
        </w:rPr>
        <w:t xml:space="preserve">ntegration and </w:t>
      </w:r>
      <w:r w:rsidR="00CD2C12">
        <w:rPr>
          <w:rFonts w:ascii="Arial" w:hAnsi="Arial" w:cs="Arial"/>
          <w:sz w:val="22"/>
          <w:szCs w:val="22"/>
        </w:rPr>
        <w:t>w</w:t>
      </w:r>
      <w:r w:rsidRPr="00BA795F">
        <w:rPr>
          <w:rFonts w:ascii="Arial" w:hAnsi="Arial" w:cs="Arial"/>
          <w:sz w:val="22"/>
          <w:szCs w:val="22"/>
        </w:rPr>
        <w:t>ork-</w:t>
      </w:r>
      <w:r w:rsidR="00CD2C12">
        <w:rPr>
          <w:rFonts w:ascii="Arial" w:hAnsi="Arial" w:cs="Arial"/>
          <w:sz w:val="22"/>
          <w:szCs w:val="22"/>
        </w:rPr>
        <w:t>l</w:t>
      </w:r>
      <w:r w:rsidRPr="00BA795F">
        <w:rPr>
          <w:rFonts w:ascii="Arial" w:hAnsi="Arial" w:cs="Arial"/>
          <w:sz w:val="22"/>
          <w:szCs w:val="22"/>
        </w:rPr>
        <w:t xml:space="preserve">ife </w:t>
      </w:r>
      <w:r w:rsidR="00CD2C12">
        <w:rPr>
          <w:rFonts w:ascii="Arial" w:hAnsi="Arial" w:cs="Arial"/>
          <w:sz w:val="22"/>
          <w:szCs w:val="22"/>
        </w:rPr>
        <w:t>b</w:t>
      </w:r>
      <w:r w:rsidRPr="00BA795F">
        <w:rPr>
          <w:rFonts w:ascii="Arial" w:hAnsi="Arial" w:cs="Arial"/>
          <w:sz w:val="22"/>
          <w:szCs w:val="22"/>
        </w:rPr>
        <w:t>alance</w:t>
      </w:r>
      <w:bookmarkEnd w:id="17"/>
    </w:p>
    <w:p w14:paraId="748CBF2F" w14:textId="4F83E25C" w:rsidR="00BB709F" w:rsidRPr="00BB709F" w:rsidRDefault="00CD2C12" w:rsidP="00BA795F">
      <w:pPr>
        <w:spacing w:line="360" w:lineRule="auto"/>
        <w:jc w:val="both"/>
        <w:rPr>
          <w:rFonts w:ascii="Arial" w:hAnsi="Arial" w:cs="Arial"/>
          <w:sz w:val="22"/>
          <w:szCs w:val="22"/>
        </w:rPr>
      </w:pPr>
      <w:r w:rsidRPr="00CD2C12">
        <w:rPr>
          <w:rFonts w:ascii="Arial" w:hAnsi="Arial" w:cs="Arial"/>
          <w:sz w:val="22"/>
          <w:szCs w:val="22"/>
        </w:rPr>
        <w:t xml:space="preserve">A flexible timetable should be part of an overall welfare strategy. As Wellington (2011) cautions, flexibility without adequate support causes fatigue and social isolation. Research by </w:t>
      </w:r>
      <w:r w:rsidR="00D66823">
        <w:rPr>
          <w:rFonts w:ascii="Arial" w:hAnsi="Arial" w:cs="Arial"/>
          <w:sz w:val="22"/>
          <w:szCs w:val="22"/>
        </w:rPr>
        <w:t xml:space="preserve">De </w:t>
      </w:r>
      <w:r w:rsidR="00D66823" w:rsidRPr="00190F4E">
        <w:rPr>
          <w:rFonts w:ascii="Arial" w:hAnsi="Arial" w:cs="Arial"/>
          <w:sz w:val="22"/>
          <w:szCs w:val="22"/>
        </w:rPr>
        <w:t>Ruiter and Peters</w:t>
      </w:r>
      <w:r w:rsidR="00D66823" w:rsidRPr="00CD2C12">
        <w:rPr>
          <w:rFonts w:ascii="Arial" w:hAnsi="Arial" w:cs="Arial"/>
          <w:sz w:val="22"/>
          <w:szCs w:val="22"/>
        </w:rPr>
        <w:t xml:space="preserve"> </w:t>
      </w:r>
      <w:r w:rsidRPr="00CD2C12">
        <w:rPr>
          <w:rFonts w:ascii="Arial" w:hAnsi="Arial" w:cs="Arial"/>
          <w:sz w:val="22"/>
          <w:szCs w:val="22"/>
        </w:rPr>
        <w:t xml:space="preserve">(2022) shows that such initiatives only improve well-being and effectiveness if psychological help and regular monitoring are available. However, in the absence of clear </w:t>
      </w:r>
      <w:r w:rsidRPr="00CD2C12">
        <w:rPr>
          <w:rFonts w:ascii="Arial" w:hAnsi="Arial" w:cs="Arial"/>
          <w:sz w:val="22"/>
          <w:szCs w:val="22"/>
        </w:rPr>
        <w:lastRenderedPageBreak/>
        <w:t>rules, the effect of "permanent availability" may arise, which reduces all the advantages of such a format.</w:t>
      </w:r>
    </w:p>
    <w:p w14:paraId="68AE1F7A" w14:textId="3B6F28DC" w:rsidR="00AF408A" w:rsidRPr="00AF408A" w:rsidRDefault="00AF408A" w:rsidP="00AF408A">
      <w:pPr>
        <w:pStyle w:val="Heading1"/>
        <w:spacing w:line="360" w:lineRule="auto"/>
        <w:jc w:val="both"/>
        <w:rPr>
          <w:rFonts w:ascii="Arial" w:hAnsi="Arial" w:cs="Arial"/>
          <w:sz w:val="28"/>
          <w:szCs w:val="28"/>
        </w:rPr>
      </w:pPr>
      <w:bookmarkStart w:id="18" w:name="_Toc214180251"/>
      <w:r w:rsidRPr="00AF408A">
        <w:rPr>
          <w:rFonts w:ascii="Arial" w:hAnsi="Arial" w:cs="Arial"/>
          <w:sz w:val="28"/>
          <w:szCs w:val="28"/>
        </w:rPr>
        <w:t xml:space="preserve">A Manager's </w:t>
      </w:r>
      <w:r w:rsidR="002F2D75">
        <w:rPr>
          <w:rFonts w:ascii="Arial" w:hAnsi="Arial" w:cs="Arial"/>
          <w:sz w:val="28"/>
          <w:szCs w:val="28"/>
        </w:rPr>
        <w:t>a</w:t>
      </w:r>
      <w:r w:rsidRPr="00AF408A">
        <w:rPr>
          <w:rFonts w:ascii="Arial" w:hAnsi="Arial" w:cs="Arial"/>
          <w:sz w:val="28"/>
          <w:szCs w:val="28"/>
        </w:rPr>
        <w:t xml:space="preserve">ction </w:t>
      </w:r>
      <w:r w:rsidR="002F2D75">
        <w:rPr>
          <w:rFonts w:ascii="Arial" w:hAnsi="Arial" w:cs="Arial"/>
          <w:sz w:val="28"/>
          <w:szCs w:val="28"/>
        </w:rPr>
        <w:t>p</w:t>
      </w:r>
      <w:r w:rsidRPr="00AF408A">
        <w:rPr>
          <w:rFonts w:ascii="Arial" w:hAnsi="Arial" w:cs="Arial"/>
          <w:sz w:val="28"/>
          <w:szCs w:val="28"/>
        </w:rPr>
        <w:t xml:space="preserve">lan for </w:t>
      </w:r>
      <w:r w:rsidR="002F2D75">
        <w:rPr>
          <w:rFonts w:ascii="Arial" w:hAnsi="Arial" w:cs="Arial"/>
          <w:sz w:val="28"/>
          <w:szCs w:val="28"/>
        </w:rPr>
        <w:t>g</w:t>
      </w:r>
      <w:r w:rsidRPr="00AF408A">
        <w:rPr>
          <w:rFonts w:ascii="Arial" w:hAnsi="Arial" w:cs="Arial"/>
          <w:sz w:val="28"/>
          <w:szCs w:val="28"/>
        </w:rPr>
        <w:t xml:space="preserve">rievance </w:t>
      </w:r>
      <w:r w:rsidR="002F2D75">
        <w:rPr>
          <w:rFonts w:ascii="Arial" w:hAnsi="Arial" w:cs="Arial"/>
          <w:sz w:val="28"/>
          <w:szCs w:val="28"/>
        </w:rPr>
        <w:t>r</w:t>
      </w:r>
      <w:r w:rsidRPr="00AF408A">
        <w:rPr>
          <w:rFonts w:ascii="Arial" w:hAnsi="Arial" w:cs="Arial"/>
          <w:sz w:val="28"/>
          <w:szCs w:val="28"/>
        </w:rPr>
        <w:t>eduction</w:t>
      </w:r>
      <w:bookmarkEnd w:id="18"/>
    </w:p>
    <w:p w14:paraId="4314290A" w14:textId="0A3F60E7" w:rsidR="000B2026" w:rsidRPr="000B2026" w:rsidRDefault="002F2D75" w:rsidP="00AF408A">
      <w:pPr>
        <w:spacing w:line="360" w:lineRule="auto"/>
        <w:jc w:val="both"/>
        <w:rPr>
          <w:rFonts w:ascii="Arial" w:hAnsi="Arial" w:cs="Arial"/>
          <w:sz w:val="22"/>
          <w:szCs w:val="22"/>
        </w:rPr>
      </w:pPr>
      <w:r w:rsidRPr="002F2D75">
        <w:rPr>
          <w:rFonts w:ascii="Arial" w:hAnsi="Arial" w:cs="Arial"/>
          <w:sz w:val="22"/>
          <w:szCs w:val="22"/>
        </w:rPr>
        <w:t>Line managers determine the implementation of personnel policy in practice. The effectiveness of their work to minimize complaints during changes depends on leadership qualities, the ability to communicate and the ability to adapt to conditions.</w:t>
      </w:r>
    </w:p>
    <w:p w14:paraId="77774A3C" w14:textId="4C36CE67" w:rsidR="000B2026" w:rsidRPr="000B2026" w:rsidRDefault="000B2026" w:rsidP="000B2026">
      <w:pPr>
        <w:pStyle w:val="Heading2"/>
        <w:spacing w:line="360" w:lineRule="auto"/>
        <w:jc w:val="both"/>
        <w:rPr>
          <w:rFonts w:ascii="Arial" w:hAnsi="Arial" w:cs="Arial"/>
          <w:sz w:val="24"/>
          <w:szCs w:val="24"/>
        </w:rPr>
      </w:pPr>
      <w:bookmarkStart w:id="19" w:name="_Toc214180252"/>
      <w:r w:rsidRPr="000B2026">
        <w:rPr>
          <w:rFonts w:ascii="Arial" w:hAnsi="Arial" w:cs="Arial"/>
          <w:sz w:val="24"/>
          <w:szCs w:val="24"/>
        </w:rPr>
        <w:t xml:space="preserve">Leadership </w:t>
      </w:r>
      <w:r w:rsidR="00BD3CAE">
        <w:rPr>
          <w:rFonts w:ascii="Arial" w:hAnsi="Arial" w:cs="Arial"/>
          <w:sz w:val="24"/>
          <w:szCs w:val="24"/>
        </w:rPr>
        <w:t>b</w:t>
      </w:r>
      <w:r w:rsidRPr="000B2026">
        <w:rPr>
          <w:rFonts w:ascii="Arial" w:hAnsi="Arial" w:cs="Arial"/>
          <w:sz w:val="24"/>
          <w:szCs w:val="24"/>
        </w:rPr>
        <w:t xml:space="preserve">ehaviour and </w:t>
      </w:r>
      <w:r w:rsidR="00BD3CAE">
        <w:rPr>
          <w:rFonts w:ascii="Arial" w:hAnsi="Arial" w:cs="Arial"/>
          <w:sz w:val="24"/>
          <w:szCs w:val="24"/>
        </w:rPr>
        <w:t>r</w:t>
      </w:r>
      <w:r w:rsidRPr="000B2026">
        <w:rPr>
          <w:rFonts w:ascii="Arial" w:hAnsi="Arial" w:cs="Arial"/>
          <w:sz w:val="24"/>
          <w:szCs w:val="24"/>
        </w:rPr>
        <w:t xml:space="preserve">ole </w:t>
      </w:r>
      <w:r w:rsidR="00BD3CAE">
        <w:rPr>
          <w:rFonts w:ascii="Arial" w:hAnsi="Arial" w:cs="Arial"/>
          <w:sz w:val="24"/>
          <w:szCs w:val="24"/>
        </w:rPr>
        <w:t>m</w:t>
      </w:r>
      <w:r w:rsidRPr="000B2026">
        <w:rPr>
          <w:rFonts w:ascii="Arial" w:hAnsi="Arial" w:cs="Arial"/>
          <w:sz w:val="24"/>
          <w:szCs w:val="24"/>
        </w:rPr>
        <w:t>odelling</w:t>
      </w:r>
      <w:bookmarkEnd w:id="19"/>
    </w:p>
    <w:p w14:paraId="3667C553" w14:textId="67AB3003" w:rsidR="000B2026" w:rsidRPr="000B2026" w:rsidRDefault="003E140C" w:rsidP="000B2026">
      <w:pPr>
        <w:spacing w:line="360" w:lineRule="auto"/>
        <w:jc w:val="both"/>
        <w:rPr>
          <w:rFonts w:ascii="Arial" w:hAnsi="Arial" w:cs="Arial"/>
          <w:sz w:val="22"/>
          <w:szCs w:val="22"/>
        </w:rPr>
      </w:pPr>
      <w:r w:rsidRPr="003E140C">
        <w:rPr>
          <w:rFonts w:ascii="Arial" w:hAnsi="Arial" w:cs="Arial"/>
          <w:sz w:val="22"/>
          <w:szCs w:val="22"/>
        </w:rPr>
        <w:t xml:space="preserve">Management needs to clearly implement new methods, confirming its commitment to transformation. As Rees (2015) points out, the example of management shapes corporate culture more effectively than official rules. </w:t>
      </w:r>
      <w:r w:rsidR="00BD3CAE">
        <w:rPr>
          <w:rFonts w:ascii="Arial" w:hAnsi="Arial" w:cs="Arial"/>
          <w:sz w:val="22"/>
          <w:szCs w:val="22"/>
        </w:rPr>
        <w:t>At</w:t>
      </w:r>
      <w:r w:rsidRPr="003E140C">
        <w:rPr>
          <w:rFonts w:ascii="Arial" w:hAnsi="Arial" w:cs="Arial"/>
          <w:sz w:val="22"/>
          <w:szCs w:val="22"/>
        </w:rPr>
        <w:t xml:space="preserve"> West Brom, where digital change has disrupted familiar processes, open and adaptive managers promote trust and psychological comfort. However, this is not enough without consistent communication and support from colleagues. An effective alternative is collegiate mentoring, which Griffith and Dunham (2015) recognize as a powerful tool for change in team </w:t>
      </w:r>
      <w:r w:rsidR="00BD3CAE" w:rsidRPr="003E140C">
        <w:rPr>
          <w:rFonts w:ascii="Arial" w:hAnsi="Arial" w:cs="Arial"/>
          <w:sz w:val="22"/>
          <w:szCs w:val="22"/>
        </w:rPr>
        <w:t>behaviour</w:t>
      </w:r>
      <w:r w:rsidRPr="003E140C">
        <w:rPr>
          <w:rFonts w:ascii="Arial" w:hAnsi="Arial" w:cs="Arial"/>
          <w:sz w:val="22"/>
          <w:szCs w:val="22"/>
        </w:rPr>
        <w:t>.</w:t>
      </w:r>
    </w:p>
    <w:p w14:paraId="4609DFC9" w14:textId="777672C6" w:rsidR="000B2026" w:rsidRPr="000B2026" w:rsidRDefault="000B2026" w:rsidP="000B2026">
      <w:pPr>
        <w:pStyle w:val="Heading2"/>
        <w:spacing w:line="360" w:lineRule="auto"/>
        <w:rPr>
          <w:rFonts w:ascii="Arial" w:hAnsi="Arial" w:cs="Arial"/>
          <w:sz w:val="24"/>
          <w:szCs w:val="24"/>
        </w:rPr>
      </w:pPr>
      <w:bookmarkStart w:id="20" w:name="_Toc214180253"/>
      <w:r w:rsidRPr="000B2026">
        <w:rPr>
          <w:rFonts w:ascii="Arial" w:hAnsi="Arial" w:cs="Arial"/>
          <w:sz w:val="24"/>
          <w:szCs w:val="24"/>
        </w:rPr>
        <w:t xml:space="preserve">Clear </w:t>
      </w:r>
      <w:r w:rsidR="009D4CE4">
        <w:rPr>
          <w:rFonts w:ascii="Arial" w:hAnsi="Arial" w:cs="Arial"/>
          <w:sz w:val="24"/>
          <w:szCs w:val="24"/>
        </w:rPr>
        <w:t>p</w:t>
      </w:r>
      <w:r w:rsidRPr="000B2026">
        <w:rPr>
          <w:rFonts w:ascii="Arial" w:hAnsi="Arial" w:cs="Arial"/>
          <w:sz w:val="24"/>
          <w:szCs w:val="24"/>
        </w:rPr>
        <w:t xml:space="preserve">rocedures and </w:t>
      </w:r>
      <w:r w:rsidR="009D4CE4">
        <w:rPr>
          <w:rFonts w:ascii="Arial" w:hAnsi="Arial" w:cs="Arial"/>
          <w:sz w:val="24"/>
          <w:szCs w:val="24"/>
        </w:rPr>
        <w:t>m</w:t>
      </w:r>
      <w:r w:rsidRPr="000B2026">
        <w:rPr>
          <w:rFonts w:ascii="Arial" w:hAnsi="Arial" w:cs="Arial"/>
          <w:sz w:val="24"/>
          <w:szCs w:val="24"/>
        </w:rPr>
        <w:t xml:space="preserve">anagerial </w:t>
      </w:r>
      <w:r w:rsidR="009D4CE4">
        <w:rPr>
          <w:rFonts w:ascii="Arial" w:hAnsi="Arial" w:cs="Arial"/>
          <w:sz w:val="24"/>
          <w:szCs w:val="24"/>
        </w:rPr>
        <w:t>c</w:t>
      </w:r>
      <w:r w:rsidRPr="000B2026">
        <w:rPr>
          <w:rFonts w:ascii="Arial" w:hAnsi="Arial" w:cs="Arial"/>
          <w:sz w:val="24"/>
          <w:szCs w:val="24"/>
        </w:rPr>
        <w:t>onfidence</w:t>
      </w:r>
      <w:bookmarkEnd w:id="20"/>
    </w:p>
    <w:p w14:paraId="03DB0BAC" w14:textId="48E00EAC" w:rsidR="000B2026" w:rsidRPr="000B2026" w:rsidRDefault="009D4CE4" w:rsidP="000B2026">
      <w:pPr>
        <w:spacing w:line="360" w:lineRule="auto"/>
        <w:jc w:val="both"/>
        <w:rPr>
          <w:rFonts w:ascii="Arial" w:hAnsi="Arial" w:cs="Arial"/>
          <w:sz w:val="22"/>
          <w:szCs w:val="22"/>
        </w:rPr>
      </w:pPr>
      <w:r w:rsidRPr="009D4CE4">
        <w:rPr>
          <w:rFonts w:ascii="Arial" w:hAnsi="Arial" w:cs="Arial"/>
          <w:sz w:val="22"/>
          <w:szCs w:val="22"/>
        </w:rPr>
        <w:t>The increased flow of complaints often reflects the uncertainty of internal procedures. As Hutchinson (2013) points out, managers need training for the sustainable application of human resources policies. According to the CIPD (2024), when complaints are handled differently, it causes a sense of injustice and leads to formal lawsuits</w:t>
      </w:r>
      <w:r w:rsidR="00D66823">
        <w:rPr>
          <w:rFonts w:ascii="Arial" w:hAnsi="Arial" w:cs="Arial"/>
          <w:sz w:val="22"/>
          <w:szCs w:val="22"/>
        </w:rPr>
        <w:t>. The</w:t>
      </w:r>
      <w:r w:rsidRPr="009D4CE4">
        <w:rPr>
          <w:rFonts w:ascii="Arial" w:hAnsi="Arial" w:cs="Arial"/>
          <w:sz w:val="22"/>
          <w:szCs w:val="22"/>
        </w:rPr>
        <w:t xml:space="preserve"> West Brom managers need to be able to resolve conflicts — with an understanding of the circumstances and within the limits of the law. An effective approach is also conflict resolution coaching, which allows you to relieve tension before it is formalized as an official complaint.</w:t>
      </w:r>
    </w:p>
    <w:p w14:paraId="055B7D4F" w14:textId="51A918CD" w:rsidR="000B2026" w:rsidRDefault="000B2026" w:rsidP="000B2026">
      <w:pPr>
        <w:pStyle w:val="Heading2"/>
        <w:spacing w:line="360" w:lineRule="auto"/>
        <w:rPr>
          <w:rFonts w:ascii="Arial" w:hAnsi="Arial" w:cs="Arial"/>
          <w:sz w:val="24"/>
          <w:szCs w:val="24"/>
        </w:rPr>
      </w:pPr>
      <w:bookmarkStart w:id="21" w:name="_Toc214180254"/>
      <w:r w:rsidRPr="000B2026">
        <w:rPr>
          <w:rFonts w:ascii="Arial" w:hAnsi="Arial" w:cs="Arial"/>
          <w:sz w:val="24"/>
          <w:szCs w:val="24"/>
        </w:rPr>
        <w:t xml:space="preserve">Communication and </w:t>
      </w:r>
      <w:r w:rsidR="009D4CE4">
        <w:rPr>
          <w:rFonts w:ascii="Arial" w:hAnsi="Arial" w:cs="Arial"/>
          <w:sz w:val="24"/>
          <w:szCs w:val="24"/>
        </w:rPr>
        <w:t>e</w:t>
      </w:r>
      <w:r w:rsidRPr="000B2026">
        <w:rPr>
          <w:rFonts w:ascii="Arial" w:hAnsi="Arial" w:cs="Arial"/>
          <w:sz w:val="24"/>
          <w:szCs w:val="24"/>
        </w:rPr>
        <w:t xml:space="preserve">motional </w:t>
      </w:r>
      <w:r w:rsidR="009D4CE4">
        <w:rPr>
          <w:rFonts w:ascii="Arial" w:hAnsi="Arial" w:cs="Arial"/>
          <w:sz w:val="24"/>
          <w:szCs w:val="24"/>
        </w:rPr>
        <w:t>i</w:t>
      </w:r>
      <w:r w:rsidRPr="000B2026">
        <w:rPr>
          <w:rFonts w:ascii="Arial" w:hAnsi="Arial" w:cs="Arial"/>
          <w:sz w:val="24"/>
          <w:szCs w:val="24"/>
        </w:rPr>
        <w:t>ntelligence</w:t>
      </w:r>
      <w:bookmarkEnd w:id="21"/>
    </w:p>
    <w:p w14:paraId="56D6331B" w14:textId="6B1FB14C" w:rsidR="003C5E96" w:rsidRPr="00C14840" w:rsidRDefault="003C5E96" w:rsidP="003C5E96">
      <w:pPr>
        <w:spacing w:line="360" w:lineRule="auto"/>
        <w:jc w:val="both"/>
        <w:rPr>
          <w:rFonts w:ascii="Arial" w:hAnsi="Arial" w:cs="Arial"/>
          <w:sz w:val="22"/>
          <w:szCs w:val="22"/>
        </w:rPr>
      </w:pPr>
      <w:r w:rsidRPr="003C5E96">
        <w:rPr>
          <w:rFonts w:ascii="Arial" w:hAnsi="Arial" w:cs="Arial"/>
          <w:sz w:val="22"/>
          <w:szCs w:val="22"/>
        </w:rPr>
        <w:t xml:space="preserve">Quality communication prevents complaints. Thompson (2018) notes that communicating with emotional intelligence - the ability to listen, empathize, and be responsive - reduces defensive posture and contributes to problem solving. At West Brom, where updated systems have changed workflows, managers need to clearly voice requirements and </w:t>
      </w:r>
      <w:proofErr w:type="gramStart"/>
      <w:r w:rsidRPr="003C5E96">
        <w:rPr>
          <w:rFonts w:ascii="Arial" w:hAnsi="Arial" w:cs="Arial"/>
          <w:sz w:val="22"/>
          <w:szCs w:val="22"/>
        </w:rPr>
        <w:t>take into account</w:t>
      </w:r>
      <w:proofErr w:type="gramEnd"/>
      <w:r w:rsidRPr="003C5E96">
        <w:rPr>
          <w:rFonts w:ascii="Arial" w:hAnsi="Arial" w:cs="Arial"/>
          <w:sz w:val="22"/>
          <w:szCs w:val="22"/>
        </w:rPr>
        <w:t xml:space="preserve"> team opinion. Duck and McMahan (2021) add that it is important to adapt the communication style to the audience during changes. However, excessive reliance on digital channels loses important nuances - personal conversation remains key to sensitive topics. Alternatively, structured discussion meetings that Quintanilla and Wahl (2020) advise to identify hidden issues and build trust. Quality communication prevents complaints. Thompson (2018) notes that communicating with emotional intelligence - the ability to listen, empathize, and be </w:t>
      </w:r>
      <w:r w:rsidRPr="003C5E96">
        <w:rPr>
          <w:rFonts w:ascii="Arial" w:hAnsi="Arial" w:cs="Arial"/>
          <w:sz w:val="22"/>
          <w:szCs w:val="22"/>
        </w:rPr>
        <w:lastRenderedPageBreak/>
        <w:t xml:space="preserve">responsive - reduces defensive posture and contributes to problem solving. At West Brom, where updated systems have changed workflows, managers need to clearly voice requirements and </w:t>
      </w:r>
      <w:r w:rsidR="00C14840" w:rsidRPr="003C5E96">
        <w:rPr>
          <w:rFonts w:ascii="Arial" w:hAnsi="Arial" w:cs="Arial"/>
          <w:sz w:val="22"/>
          <w:szCs w:val="22"/>
        </w:rPr>
        <w:t>consider</w:t>
      </w:r>
      <w:r w:rsidRPr="003C5E96">
        <w:rPr>
          <w:rFonts w:ascii="Arial" w:hAnsi="Arial" w:cs="Arial"/>
          <w:sz w:val="22"/>
          <w:szCs w:val="22"/>
        </w:rPr>
        <w:t xml:space="preserve"> team opinion.</w:t>
      </w:r>
    </w:p>
    <w:p w14:paraId="1C7221AF" w14:textId="4BCA7A42" w:rsidR="000B2026" w:rsidRDefault="000B2026" w:rsidP="000B2026">
      <w:pPr>
        <w:pStyle w:val="Heading2"/>
        <w:spacing w:line="360" w:lineRule="auto"/>
        <w:rPr>
          <w:rFonts w:ascii="Arial" w:hAnsi="Arial" w:cs="Arial"/>
          <w:sz w:val="24"/>
          <w:szCs w:val="24"/>
        </w:rPr>
      </w:pPr>
      <w:bookmarkStart w:id="22" w:name="_Toc214180255"/>
      <w:r w:rsidRPr="000B2026">
        <w:rPr>
          <w:rFonts w:ascii="Arial" w:hAnsi="Arial" w:cs="Arial"/>
          <w:sz w:val="24"/>
          <w:szCs w:val="24"/>
        </w:rPr>
        <w:t xml:space="preserve">Performance </w:t>
      </w:r>
      <w:r w:rsidR="003C5E96">
        <w:rPr>
          <w:rFonts w:ascii="Arial" w:hAnsi="Arial" w:cs="Arial"/>
          <w:sz w:val="24"/>
          <w:szCs w:val="24"/>
        </w:rPr>
        <w:t>c</w:t>
      </w:r>
      <w:r w:rsidRPr="000B2026">
        <w:rPr>
          <w:rFonts w:ascii="Arial" w:hAnsi="Arial" w:cs="Arial"/>
          <w:sz w:val="24"/>
          <w:szCs w:val="24"/>
        </w:rPr>
        <w:t xml:space="preserve">larity and </w:t>
      </w:r>
      <w:r w:rsidR="003C5E96">
        <w:rPr>
          <w:rFonts w:ascii="Arial" w:hAnsi="Arial" w:cs="Arial"/>
          <w:sz w:val="24"/>
          <w:szCs w:val="24"/>
        </w:rPr>
        <w:t>f</w:t>
      </w:r>
      <w:r w:rsidRPr="000B2026">
        <w:rPr>
          <w:rFonts w:ascii="Arial" w:hAnsi="Arial" w:cs="Arial"/>
          <w:sz w:val="24"/>
          <w:szCs w:val="24"/>
        </w:rPr>
        <w:t xml:space="preserve">eedback </w:t>
      </w:r>
      <w:r w:rsidR="003C5E96">
        <w:rPr>
          <w:rFonts w:ascii="Arial" w:hAnsi="Arial" w:cs="Arial"/>
          <w:sz w:val="24"/>
          <w:szCs w:val="24"/>
        </w:rPr>
        <w:t>c</w:t>
      </w:r>
      <w:r w:rsidRPr="000B2026">
        <w:rPr>
          <w:rFonts w:ascii="Arial" w:hAnsi="Arial" w:cs="Arial"/>
          <w:sz w:val="24"/>
          <w:szCs w:val="24"/>
        </w:rPr>
        <w:t>ulture</w:t>
      </w:r>
      <w:bookmarkEnd w:id="22"/>
    </w:p>
    <w:p w14:paraId="10D2A806" w14:textId="027398F2" w:rsidR="00C14840" w:rsidRPr="00C14840" w:rsidRDefault="00C14840" w:rsidP="00C14840">
      <w:pPr>
        <w:spacing w:line="360" w:lineRule="auto"/>
        <w:jc w:val="both"/>
        <w:rPr>
          <w:rFonts w:ascii="Arial" w:hAnsi="Arial" w:cs="Arial"/>
          <w:sz w:val="22"/>
          <w:szCs w:val="22"/>
        </w:rPr>
      </w:pPr>
      <w:r w:rsidRPr="00C14840">
        <w:rPr>
          <w:rFonts w:ascii="Arial" w:hAnsi="Arial" w:cs="Arial"/>
          <w:sz w:val="22"/>
          <w:szCs w:val="22"/>
        </w:rPr>
        <w:t>Unexplained performance evaluation criteria often cause concern and loss of motivation. Leatherbarrow and Fletcher (2019) insist on clear performance indicators that match the company's job responsibilities and strategy. Employees need to understand the principles of evaluating their work, which is especially important during shifts. As Rees (2015) proves, blurring in demands often causes dissatisfaction and worsens team morale. At West Brom, it is advisable to develop individual work plans together with the team, combining regular feedback with development goals. 360° evaluation systems can offer a more objective picture, but their implementation requires a prepared culture and privacy guarantees.</w:t>
      </w:r>
    </w:p>
    <w:p w14:paraId="77DDD4EF" w14:textId="7943EACB" w:rsidR="000B2026" w:rsidRPr="000B2026" w:rsidRDefault="000B2026" w:rsidP="000B2026">
      <w:pPr>
        <w:pStyle w:val="Heading2"/>
        <w:spacing w:line="360" w:lineRule="auto"/>
        <w:rPr>
          <w:rFonts w:ascii="Arial" w:hAnsi="Arial" w:cs="Arial"/>
          <w:sz w:val="24"/>
          <w:szCs w:val="24"/>
        </w:rPr>
      </w:pPr>
      <w:bookmarkStart w:id="23" w:name="_Toc214180256"/>
      <w:r w:rsidRPr="000B2026">
        <w:rPr>
          <w:rFonts w:ascii="Arial" w:hAnsi="Arial" w:cs="Arial"/>
          <w:sz w:val="24"/>
          <w:szCs w:val="24"/>
        </w:rPr>
        <w:t xml:space="preserve">Collaborative </w:t>
      </w:r>
      <w:r w:rsidR="004B0BE1">
        <w:rPr>
          <w:rFonts w:ascii="Arial" w:hAnsi="Arial" w:cs="Arial"/>
          <w:sz w:val="24"/>
          <w:szCs w:val="24"/>
        </w:rPr>
        <w:t>p</w:t>
      </w:r>
      <w:r w:rsidRPr="000B2026">
        <w:rPr>
          <w:rFonts w:ascii="Arial" w:hAnsi="Arial" w:cs="Arial"/>
          <w:sz w:val="24"/>
          <w:szCs w:val="24"/>
        </w:rPr>
        <w:t xml:space="preserve">roblem </w:t>
      </w:r>
      <w:r w:rsidR="004B0BE1">
        <w:rPr>
          <w:rFonts w:ascii="Arial" w:hAnsi="Arial" w:cs="Arial"/>
          <w:sz w:val="24"/>
          <w:szCs w:val="24"/>
        </w:rPr>
        <w:t>s</w:t>
      </w:r>
      <w:r w:rsidRPr="000B2026">
        <w:rPr>
          <w:rFonts w:ascii="Arial" w:hAnsi="Arial" w:cs="Arial"/>
          <w:sz w:val="24"/>
          <w:szCs w:val="24"/>
        </w:rPr>
        <w:t xml:space="preserve">olving and </w:t>
      </w:r>
      <w:r w:rsidR="004B0BE1">
        <w:rPr>
          <w:rFonts w:ascii="Arial" w:hAnsi="Arial" w:cs="Arial"/>
          <w:sz w:val="24"/>
          <w:szCs w:val="24"/>
        </w:rPr>
        <w:t>i</w:t>
      </w:r>
      <w:r w:rsidRPr="000B2026">
        <w:rPr>
          <w:rFonts w:ascii="Arial" w:hAnsi="Arial" w:cs="Arial"/>
          <w:sz w:val="24"/>
          <w:szCs w:val="24"/>
        </w:rPr>
        <w:t>nclusion</w:t>
      </w:r>
      <w:bookmarkEnd w:id="23"/>
    </w:p>
    <w:p w14:paraId="143EC153" w14:textId="77777777" w:rsidR="000B2026" w:rsidRPr="000B2026" w:rsidRDefault="000B2026" w:rsidP="000B2026">
      <w:pPr>
        <w:spacing w:line="360" w:lineRule="auto"/>
        <w:jc w:val="both"/>
        <w:rPr>
          <w:rFonts w:ascii="Arial" w:hAnsi="Arial" w:cs="Arial"/>
          <w:sz w:val="22"/>
          <w:szCs w:val="22"/>
        </w:rPr>
      </w:pPr>
      <w:r w:rsidRPr="000B2026">
        <w:rPr>
          <w:rFonts w:ascii="Arial" w:hAnsi="Arial" w:cs="Arial"/>
          <w:sz w:val="22"/>
          <w:szCs w:val="22"/>
        </w:rPr>
        <w:t>Grievances often stem from exclusion in decision-making. Wellington (2011) argues that inclusive dialogue and collaborative problem solving reduce conflict and enhance ownership. Managers should involve staff in shaping work processes and resolving tensions. At The West Brom, cross-departmental forums could be used to address systemic issues and share best practices. However, inclusion must be authentic; tokenistic consultation may worsen disengagement. As an alternative, Belbin (2010) suggests leveraging diverse team roles to ensure balanced participation and reduce dominance in discussions.</w:t>
      </w:r>
    </w:p>
    <w:p w14:paraId="468B413A" w14:textId="5AFC5FE3" w:rsidR="000B2026" w:rsidRDefault="000B2026" w:rsidP="000B2026">
      <w:pPr>
        <w:pStyle w:val="Heading2"/>
        <w:spacing w:line="360" w:lineRule="auto"/>
        <w:rPr>
          <w:rFonts w:ascii="Arial" w:hAnsi="Arial" w:cs="Arial"/>
          <w:sz w:val="24"/>
          <w:szCs w:val="24"/>
        </w:rPr>
      </w:pPr>
      <w:bookmarkStart w:id="24" w:name="_Toc214180257"/>
      <w:r w:rsidRPr="000B2026">
        <w:rPr>
          <w:rFonts w:ascii="Arial" w:hAnsi="Arial" w:cs="Arial"/>
          <w:sz w:val="24"/>
          <w:szCs w:val="24"/>
        </w:rPr>
        <w:t xml:space="preserve">Judgement and </w:t>
      </w:r>
      <w:r w:rsidR="004B0BE1">
        <w:rPr>
          <w:rFonts w:ascii="Arial" w:hAnsi="Arial" w:cs="Arial"/>
          <w:sz w:val="24"/>
          <w:szCs w:val="24"/>
        </w:rPr>
        <w:t>u</w:t>
      </w:r>
      <w:r w:rsidRPr="000B2026">
        <w:rPr>
          <w:rFonts w:ascii="Arial" w:hAnsi="Arial" w:cs="Arial"/>
          <w:sz w:val="24"/>
          <w:szCs w:val="24"/>
        </w:rPr>
        <w:t>rgency</w:t>
      </w:r>
      <w:bookmarkEnd w:id="24"/>
    </w:p>
    <w:p w14:paraId="286A819E" w14:textId="26E3E89C" w:rsidR="004D4F11" w:rsidRPr="004D4F11" w:rsidRDefault="004D4F11" w:rsidP="004D4F11">
      <w:pPr>
        <w:spacing w:line="360" w:lineRule="auto"/>
        <w:jc w:val="both"/>
        <w:rPr>
          <w:rFonts w:ascii="Arial" w:hAnsi="Arial" w:cs="Arial"/>
          <w:sz w:val="22"/>
          <w:szCs w:val="22"/>
        </w:rPr>
      </w:pPr>
      <w:r w:rsidRPr="004D4F11">
        <w:rPr>
          <w:rFonts w:ascii="Arial" w:hAnsi="Arial" w:cs="Arial"/>
          <w:sz w:val="22"/>
          <w:szCs w:val="22"/>
        </w:rPr>
        <w:t>During the changes, it is important to combine determination with understanding the needs of the team. Managers who make decisions without consultation often face a rise in complaints. As Thompson (2018) notes, emotionally mature leadership does not slow down the process, but makes it more conscious. At West Brom, managers should act quickly, but do not forget about fairness, clarity and support. For effective change, West Brom is worth investing in executive training, focusing on communication, emotional intelligence and conflict resolution.</w:t>
      </w:r>
    </w:p>
    <w:p w14:paraId="1F387781" w14:textId="35A1154F" w:rsidR="000B2026" w:rsidRDefault="000B2026" w:rsidP="00C14840">
      <w:pPr>
        <w:pStyle w:val="Heading1"/>
        <w:jc w:val="both"/>
        <w:rPr>
          <w:rFonts w:ascii="Arial" w:hAnsi="Arial" w:cs="Arial"/>
          <w:sz w:val="28"/>
          <w:szCs w:val="28"/>
        </w:rPr>
      </w:pPr>
      <w:bookmarkStart w:id="25" w:name="_Toc214180258"/>
      <w:r w:rsidRPr="000B2026">
        <w:rPr>
          <w:rFonts w:ascii="Arial" w:hAnsi="Arial" w:cs="Arial"/>
          <w:sz w:val="28"/>
          <w:szCs w:val="28"/>
        </w:rPr>
        <w:t>Recommendations</w:t>
      </w:r>
      <w:bookmarkEnd w:id="25"/>
      <w:r w:rsidRPr="000B2026">
        <w:rPr>
          <w:rFonts w:ascii="Arial" w:hAnsi="Arial" w:cs="Arial"/>
          <w:sz w:val="28"/>
          <w:szCs w:val="28"/>
        </w:rPr>
        <w:t xml:space="preserve"> </w:t>
      </w:r>
    </w:p>
    <w:p w14:paraId="3786D6A6" w14:textId="2E2F33C3" w:rsidR="004D4F11" w:rsidRPr="004D4F11" w:rsidRDefault="004D4F11" w:rsidP="004D4F11">
      <w:pPr>
        <w:spacing w:line="360" w:lineRule="auto"/>
        <w:jc w:val="both"/>
        <w:rPr>
          <w:rFonts w:ascii="Arial" w:hAnsi="Arial" w:cs="Arial"/>
          <w:sz w:val="22"/>
          <w:szCs w:val="22"/>
        </w:rPr>
      </w:pPr>
      <w:r w:rsidRPr="004D4F11">
        <w:rPr>
          <w:rFonts w:ascii="Arial" w:hAnsi="Arial" w:cs="Arial"/>
          <w:sz w:val="22"/>
          <w:szCs w:val="22"/>
        </w:rPr>
        <w:t xml:space="preserve">For successful change and reduced complaints, </w:t>
      </w:r>
      <w:r w:rsidR="00D66823">
        <w:rPr>
          <w:rFonts w:ascii="Arial" w:hAnsi="Arial" w:cs="Arial"/>
          <w:sz w:val="22"/>
          <w:szCs w:val="22"/>
        </w:rPr>
        <w:t xml:space="preserve">The </w:t>
      </w:r>
      <w:r w:rsidRPr="004D4F11">
        <w:rPr>
          <w:rFonts w:ascii="Arial" w:hAnsi="Arial" w:cs="Arial"/>
          <w:sz w:val="22"/>
          <w:szCs w:val="22"/>
        </w:rPr>
        <w:t xml:space="preserve">West Brom should organize systematic training of managers in change management, </w:t>
      </w:r>
      <w:r w:rsidRPr="004D4F11">
        <w:rPr>
          <w:rFonts w:ascii="Arial" w:hAnsi="Arial" w:cs="Arial"/>
          <w:sz w:val="22"/>
          <w:szCs w:val="22"/>
        </w:rPr>
        <w:t>in</w:t>
      </w:r>
      <w:r w:rsidRPr="004D4F11">
        <w:rPr>
          <w:rFonts w:ascii="Arial" w:hAnsi="Arial" w:cs="Arial"/>
          <w:sz w:val="22"/>
          <w:szCs w:val="22"/>
        </w:rPr>
        <w:t xml:space="preserve"> communication, emotional intelligence and conflict resolution. As Morrison (2014) proves, employees' willingness to express themselves depends on management support, so an inclusive approach is key to conflict prevention. Clear, consistently applied grievance procedures must be reinforced through scenario-based </w:t>
      </w:r>
      <w:r w:rsidRPr="004D4F11">
        <w:rPr>
          <w:rFonts w:ascii="Arial" w:hAnsi="Arial" w:cs="Arial"/>
          <w:sz w:val="22"/>
          <w:szCs w:val="22"/>
        </w:rPr>
        <w:lastRenderedPageBreak/>
        <w:t>learning. Managers should co-develop performance expectations and facilitate regular feedback to clarify roles. Inclusive decision-making forums can enhance trust. HR should monitor grievance trends using analytics. Finally, leadership must model behavioural alignment to foster psychological safety and accelerate adoption.</w:t>
      </w:r>
    </w:p>
    <w:p w14:paraId="0D9EF975" w14:textId="2066019E" w:rsidR="000B2026" w:rsidRDefault="000B2026" w:rsidP="000B2026">
      <w:pPr>
        <w:spacing w:line="360" w:lineRule="auto"/>
        <w:jc w:val="both"/>
        <w:rPr>
          <w:rFonts w:ascii="Arial" w:hAnsi="Arial" w:cs="Arial"/>
          <w:sz w:val="22"/>
          <w:szCs w:val="22"/>
        </w:rPr>
      </w:pPr>
      <w:bookmarkStart w:id="26" w:name="_Toc214180259"/>
      <w:r w:rsidRPr="000B2026">
        <w:rPr>
          <w:rStyle w:val="Heading1Char"/>
          <w:rFonts w:ascii="Arial" w:hAnsi="Arial" w:cs="Arial"/>
          <w:sz w:val="28"/>
          <w:szCs w:val="28"/>
        </w:rPr>
        <w:t>Conclusion</w:t>
      </w:r>
      <w:bookmarkEnd w:id="26"/>
      <w:r w:rsidRPr="000B2026">
        <w:rPr>
          <w:rFonts w:ascii="Arial" w:hAnsi="Arial" w:cs="Arial"/>
          <w:sz w:val="22"/>
          <w:szCs w:val="22"/>
        </w:rPr>
        <w:t xml:space="preserve"> </w:t>
      </w:r>
    </w:p>
    <w:p w14:paraId="7DCF1415" w14:textId="2F4E71A4" w:rsidR="008640FC" w:rsidRPr="000B2026" w:rsidRDefault="008640FC" w:rsidP="000B2026">
      <w:pPr>
        <w:spacing w:line="360" w:lineRule="auto"/>
        <w:jc w:val="both"/>
        <w:rPr>
          <w:rFonts w:ascii="Arial" w:hAnsi="Arial" w:cs="Arial"/>
          <w:sz w:val="22"/>
          <w:szCs w:val="22"/>
        </w:rPr>
      </w:pPr>
      <w:r w:rsidRPr="008640FC">
        <w:rPr>
          <w:rFonts w:ascii="Arial" w:hAnsi="Arial" w:cs="Arial"/>
          <w:sz w:val="22"/>
          <w:szCs w:val="22"/>
        </w:rPr>
        <w:t>This review analysed how business transformation, digital innovation and flexible hours are affecting the growth of complaints in</w:t>
      </w:r>
      <w:r w:rsidR="00D66823">
        <w:rPr>
          <w:rFonts w:ascii="Arial" w:hAnsi="Arial" w:cs="Arial"/>
          <w:sz w:val="22"/>
          <w:szCs w:val="22"/>
        </w:rPr>
        <w:t xml:space="preserve"> The</w:t>
      </w:r>
      <w:r w:rsidRPr="008640FC">
        <w:rPr>
          <w:rFonts w:ascii="Arial" w:hAnsi="Arial" w:cs="Arial"/>
          <w:sz w:val="22"/>
          <w:szCs w:val="22"/>
        </w:rPr>
        <w:t xml:space="preserve"> West Brom. Timely implementation of modern human resources practices can reduce these tensions and ensure the stability of change. Heads of departments play a key role here — their leadership qualities and ability to communicate directly shape team engagement. Mikkelsen and Clegg (2019) interpret conflicts as a social construct created by power dynamics, which necessitates proactive problem solving. Research by Carter et al. (2018) confirms: Transformative leadership builds trust and improves outcomes. That is why treating people as a priority is the foundation of stable organizational changes.</w:t>
      </w:r>
    </w:p>
    <w:p w14:paraId="1699ED51" w14:textId="4288A703" w:rsidR="00190F4E" w:rsidRPr="00190F4E" w:rsidRDefault="00190F4E" w:rsidP="00190F4E">
      <w:pPr>
        <w:pStyle w:val="Heading1"/>
        <w:rPr>
          <w:rFonts w:ascii="Arial" w:hAnsi="Arial" w:cs="Arial"/>
          <w:sz w:val="28"/>
          <w:szCs w:val="28"/>
        </w:rPr>
      </w:pPr>
      <w:bookmarkStart w:id="27" w:name="_Toc214180260"/>
      <w:r w:rsidRPr="00190F4E">
        <w:rPr>
          <w:rFonts w:ascii="Arial" w:hAnsi="Arial" w:cs="Arial"/>
          <w:sz w:val="28"/>
          <w:szCs w:val="28"/>
        </w:rPr>
        <w:t>Reference List</w:t>
      </w:r>
      <w:bookmarkEnd w:id="27"/>
      <w:r w:rsidRPr="00190F4E">
        <w:rPr>
          <w:rFonts w:ascii="Arial" w:hAnsi="Arial" w:cs="Arial"/>
          <w:sz w:val="28"/>
          <w:szCs w:val="28"/>
        </w:rPr>
        <w:t xml:space="preserve"> </w:t>
      </w:r>
    </w:p>
    <w:p w14:paraId="2A320C9A" w14:textId="4CCD2EF3" w:rsid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Belbin, R.M. (2010) Team Roles at Work. 2nd </w:t>
      </w:r>
      <w:proofErr w:type="spellStart"/>
      <w:r w:rsidRPr="00190F4E">
        <w:rPr>
          <w:rFonts w:ascii="Arial" w:hAnsi="Arial" w:cs="Arial"/>
          <w:sz w:val="22"/>
          <w:szCs w:val="22"/>
        </w:rPr>
        <w:t>edn</w:t>
      </w:r>
      <w:proofErr w:type="spellEnd"/>
      <w:r w:rsidRPr="00190F4E">
        <w:rPr>
          <w:rFonts w:ascii="Arial" w:hAnsi="Arial" w:cs="Arial"/>
          <w:sz w:val="22"/>
          <w:szCs w:val="22"/>
        </w:rPr>
        <w:t>. Oxford: Butterworth-Heinemann.</w:t>
      </w:r>
    </w:p>
    <w:p w14:paraId="5D1A310E" w14:textId="7E49E4E0" w:rsid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Cameron, E. and Green, M. (2020) Making Sense of Change Management: A Complete Guide to the Models, Tools and Techniques of Organizational Change. 5th </w:t>
      </w:r>
      <w:proofErr w:type="spellStart"/>
      <w:r w:rsidRPr="00190F4E">
        <w:rPr>
          <w:rFonts w:ascii="Arial" w:hAnsi="Arial" w:cs="Arial"/>
          <w:sz w:val="22"/>
          <w:szCs w:val="22"/>
        </w:rPr>
        <w:t>edn</w:t>
      </w:r>
      <w:proofErr w:type="spellEnd"/>
      <w:r w:rsidRPr="00190F4E">
        <w:rPr>
          <w:rFonts w:ascii="Arial" w:hAnsi="Arial" w:cs="Arial"/>
          <w:sz w:val="22"/>
          <w:szCs w:val="22"/>
        </w:rPr>
        <w:t>. London: Kogan Page.</w:t>
      </w:r>
    </w:p>
    <w:p w14:paraId="3F8728CA" w14:textId="068C7ACA" w:rsidR="00786072" w:rsidRDefault="00786072" w:rsidP="00190F4E">
      <w:pPr>
        <w:pStyle w:val="ListParagraph"/>
        <w:numPr>
          <w:ilvl w:val="0"/>
          <w:numId w:val="2"/>
        </w:numPr>
        <w:spacing w:line="360" w:lineRule="auto"/>
        <w:jc w:val="both"/>
        <w:rPr>
          <w:rFonts w:ascii="Arial" w:hAnsi="Arial" w:cs="Arial"/>
          <w:sz w:val="22"/>
          <w:szCs w:val="22"/>
        </w:rPr>
      </w:pPr>
      <w:r w:rsidRPr="00786072">
        <w:rPr>
          <w:rFonts w:ascii="Arial" w:hAnsi="Arial" w:cs="Arial"/>
          <w:sz w:val="22"/>
          <w:szCs w:val="22"/>
        </w:rPr>
        <w:t xml:space="preserve">Carter, M.Z., Mossholder, K.W. and Harris, J.N. (2018) ‘Transformational leadership and creativity: A meta-analysis and theoretical integration’, Academy of Management Proceedings, 2018(1), p. 10972. </w:t>
      </w:r>
      <w:hyperlink r:id="rId9" w:history="1">
        <w:r w:rsidRPr="00786072">
          <w:rPr>
            <w:rStyle w:val="Hyperlink"/>
            <w:rFonts w:ascii="Arial" w:hAnsi="Arial" w:cs="Arial"/>
            <w:sz w:val="22"/>
            <w:szCs w:val="22"/>
          </w:rPr>
          <w:t>doi:10.5465/AMBPP.2018.10972</w:t>
        </w:r>
      </w:hyperlink>
      <w:r w:rsidRPr="00786072">
        <w:rPr>
          <w:rFonts w:ascii="Arial" w:hAnsi="Arial" w:cs="Arial"/>
          <w:sz w:val="22"/>
          <w:szCs w:val="22"/>
        </w:rPr>
        <w:t>.</w:t>
      </w:r>
    </w:p>
    <w:p w14:paraId="50D8E05E" w14:textId="4BF6361F"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CIPD (2024) Disciplinary and Grievance Procedures: Guide for People Professionals. Available at: </w:t>
      </w:r>
      <w:hyperlink r:id="rId10" w:history="1">
        <w:r w:rsidRPr="00190F4E">
          <w:rPr>
            <w:rStyle w:val="Hyperlink"/>
            <w:rFonts w:ascii="Arial" w:hAnsi="Arial" w:cs="Arial"/>
            <w:sz w:val="22"/>
            <w:szCs w:val="22"/>
          </w:rPr>
          <w:t>https://www.cipd.org/uk/knowledge/guides/discipline-and-grievance/</w:t>
        </w:r>
      </w:hyperlink>
      <w:r w:rsidRPr="00190F4E">
        <w:rPr>
          <w:rFonts w:ascii="Arial" w:hAnsi="Arial" w:cs="Arial"/>
          <w:sz w:val="22"/>
          <w:szCs w:val="22"/>
        </w:rPr>
        <w:t xml:space="preserve"> (Accessed: </w:t>
      </w:r>
      <w:r>
        <w:rPr>
          <w:rFonts w:ascii="Arial" w:hAnsi="Arial" w:cs="Arial"/>
          <w:sz w:val="22"/>
          <w:szCs w:val="22"/>
        </w:rPr>
        <w:t>7</w:t>
      </w:r>
      <w:r w:rsidRPr="00190F4E">
        <w:rPr>
          <w:rFonts w:ascii="Arial" w:hAnsi="Arial" w:cs="Arial"/>
          <w:sz w:val="22"/>
          <w:szCs w:val="22"/>
        </w:rPr>
        <w:t xml:space="preserve"> November 2025).</w:t>
      </w:r>
    </w:p>
    <w:p w14:paraId="2B2460C6" w14:textId="797B0EF1"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CIPD (2025) Flexible and Hybrid Working Practices. Available at: </w:t>
      </w:r>
      <w:hyperlink r:id="rId11" w:history="1">
        <w:r w:rsidRPr="00190F4E">
          <w:rPr>
            <w:rStyle w:val="Hyperlink"/>
            <w:rFonts w:ascii="Arial" w:hAnsi="Arial" w:cs="Arial"/>
            <w:sz w:val="22"/>
            <w:szCs w:val="22"/>
          </w:rPr>
          <w:t>https://www.cipd.org/uk/knowledge/factsheets/flexible-working/</w:t>
        </w:r>
      </w:hyperlink>
      <w:r w:rsidRPr="00190F4E">
        <w:rPr>
          <w:rFonts w:ascii="Arial" w:hAnsi="Arial" w:cs="Arial"/>
          <w:sz w:val="22"/>
          <w:szCs w:val="22"/>
        </w:rPr>
        <w:t xml:space="preserve"> (Accessed: 1</w:t>
      </w:r>
      <w:r>
        <w:rPr>
          <w:rFonts w:ascii="Arial" w:hAnsi="Arial" w:cs="Arial"/>
          <w:sz w:val="22"/>
          <w:szCs w:val="22"/>
        </w:rPr>
        <w:t>0</w:t>
      </w:r>
      <w:r w:rsidRPr="00190F4E">
        <w:rPr>
          <w:rFonts w:ascii="Arial" w:hAnsi="Arial" w:cs="Arial"/>
          <w:sz w:val="22"/>
          <w:szCs w:val="22"/>
        </w:rPr>
        <w:t xml:space="preserve"> November 2025).</w:t>
      </w:r>
    </w:p>
    <w:p w14:paraId="2DA1519D" w14:textId="08D8B2FE"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Collins, C.J. and Smith, K.G. (2006) ‘Knowledge exchange and combination: The role of human resource practices in the performance of high-technology firms’, Academy of Management Journal, 49(3), pp. 544–560.</w:t>
      </w:r>
    </w:p>
    <w:p w14:paraId="20C4CB07" w14:textId="3C57F1D3"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De Ruiter, M. and Peters, P. (2022) ‘Flexible working arrangements and employee wellbeing: A systematic review’, European Journal of Work and Organizational Psychology, 31(4), pp. 555–573.</w:t>
      </w:r>
    </w:p>
    <w:p w14:paraId="38ADA0F6" w14:textId="74A41AF9"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lastRenderedPageBreak/>
        <w:t xml:space="preserve">Duck, S. and McMahan, D.T. (2021) Communication in Everyday Life: A Survey of Communication. 4th </w:t>
      </w:r>
      <w:proofErr w:type="spellStart"/>
      <w:r w:rsidRPr="00190F4E">
        <w:rPr>
          <w:rFonts w:ascii="Arial" w:hAnsi="Arial" w:cs="Arial"/>
          <w:sz w:val="22"/>
          <w:szCs w:val="22"/>
        </w:rPr>
        <w:t>edn</w:t>
      </w:r>
      <w:proofErr w:type="spellEnd"/>
      <w:r w:rsidRPr="00190F4E">
        <w:rPr>
          <w:rFonts w:ascii="Arial" w:hAnsi="Arial" w:cs="Arial"/>
          <w:sz w:val="22"/>
          <w:szCs w:val="22"/>
        </w:rPr>
        <w:t>. Los Angeles: SAGE.</w:t>
      </w:r>
    </w:p>
    <w:p w14:paraId="7804D9E7" w14:textId="06D96F75" w:rsidR="00190F4E" w:rsidRPr="00190F4E" w:rsidRDefault="00190F4E" w:rsidP="00190F4E">
      <w:pPr>
        <w:pStyle w:val="ListParagraph"/>
        <w:numPr>
          <w:ilvl w:val="0"/>
          <w:numId w:val="2"/>
        </w:numPr>
        <w:spacing w:line="360" w:lineRule="auto"/>
        <w:jc w:val="both"/>
        <w:rPr>
          <w:rFonts w:ascii="Arial" w:hAnsi="Arial" w:cs="Arial"/>
          <w:sz w:val="22"/>
          <w:szCs w:val="22"/>
        </w:rPr>
      </w:pPr>
      <w:proofErr w:type="spellStart"/>
      <w:r w:rsidRPr="00190F4E">
        <w:rPr>
          <w:rFonts w:ascii="Arial" w:hAnsi="Arial" w:cs="Arial"/>
          <w:sz w:val="22"/>
          <w:szCs w:val="22"/>
        </w:rPr>
        <w:t>Gilch</w:t>
      </w:r>
      <w:proofErr w:type="spellEnd"/>
      <w:r w:rsidRPr="00190F4E">
        <w:rPr>
          <w:rFonts w:ascii="Arial" w:hAnsi="Arial" w:cs="Arial"/>
          <w:sz w:val="22"/>
          <w:szCs w:val="22"/>
        </w:rPr>
        <w:t xml:space="preserve">, S. and </w:t>
      </w:r>
      <w:proofErr w:type="spellStart"/>
      <w:r w:rsidRPr="00190F4E">
        <w:rPr>
          <w:rFonts w:ascii="Arial" w:hAnsi="Arial" w:cs="Arial"/>
          <w:sz w:val="22"/>
          <w:szCs w:val="22"/>
        </w:rPr>
        <w:t>Sieweke</w:t>
      </w:r>
      <w:proofErr w:type="spellEnd"/>
      <w:r w:rsidRPr="00190F4E">
        <w:rPr>
          <w:rFonts w:ascii="Arial" w:hAnsi="Arial" w:cs="Arial"/>
          <w:sz w:val="22"/>
          <w:szCs w:val="22"/>
        </w:rPr>
        <w:t>, J. (2021) ‘Digital transformation and HRM: A systematic literature review’, Journal of Organizational Effectiveness: People and Performance, 8(3), pp. 245–266.</w:t>
      </w:r>
    </w:p>
    <w:p w14:paraId="6D285945" w14:textId="5110A90C"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Griffith, B.A. and Dunham, E.B. (2015) Working in Teams: Moving from High Potential to High Performance. Los Angeles: SAGE.</w:t>
      </w:r>
    </w:p>
    <w:p w14:paraId="3FF58AB4" w14:textId="10AF71E5"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Hutchinson, S. (2013) Performance Management. London: Chartered Institute of Personnel and Development.</w:t>
      </w:r>
    </w:p>
    <w:p w14:paraId="49D6DEC0" w14:textId="680CA75E"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Korunka, C. (2021) ‘Remote work and psychological detachment: Managerial strategies for hybrid teams’, Journal of Occupational Health Psychology, 26(3), pp. 345–360.</w:t>
      </w:r>
    </w:p>
    <w:p w14:paraId="532C50E7" w14:textId="44F7A585" w:rsid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Leatherbarrow, C. and Fletcher, J. (2019) Introduction to Human Resource Management: A Guide to HR in Practice. 4th </w:t>
      </w:r>
      <w:proofErr w:type="spellStart"/>
      <w:r w:rsidRPr="00190F4E">
        <w:rPr>
          <w:rFonts w:ascii="Arial" w:hAnsi="Arial" w:cs="Arial"/>
          <w:sz w:val="22"/>
          <w:szCs w:val="22"/>
        </w:rPr>
        <w:t>edn</w:t>
      </w:r>
      <w:proofErr w:type="spellEnd"/>
      <w:r w:rsidRPr="00190F4E">
        <w:rPr>
          <w:rFonts w:ascii="Arial" w:hAnsi="Arial" w:cs="Arial"/>
          <w:sz w:val="22"/>
          <w:szCs w:val="22"/>
        </w:rPr>
        <w:t>. London: Kogan Page.</w:t>
      </w:r>
    </w:p>
    <w:p w14:paraId="0DD950C3" w14:textId="7A87EF59" w:rsidR="00786072" w:rsidRDefault="00786072" w:rsidP="00190F4E">
      <w:pPr>
        <w:pStyle w:val="ListParagraph"/>
        <w:numPr>
          <w:ilvl w:val="0"/>
          <w:numId w:val="2"/>
        </w:numPr>
        <w:spacing w:line="360" w:lineRule="auto"/>
        <w:jc w:val="both"/>
        <w:rPr>
          <w:rFonts w:ascii="Arial" w:hAnsi="Arial" w:cs="Arial"/>
          <w:sz w:val="22"/>
          <w:szCs w:val="22"/>
        </w:rPr>
      </w:pPr>
      <w:r w:rsidRPr="00786072">
        <w:rPr>
          <w:rFonts w:ascii="Arial" w:hAnsi="Arial" w:cs="Arial"/>
          <w:sz w:val="22"/>
          <w:szCs w:val="22"/>
        </w:rPr>
        <w:t xml:space="preserve">Mikkelsen, E.N. and Clegg, S.R. (2018) ‘Unpacking the meaning of conflict in organizational conflict research’, Negotiation and Conflict Management Research, 11(1), pp. 89–108. </w:t>
      </w:r>
      <w:hyperlink r:id="rId12" w:history="1">
        <w:r w:rsidRPr="00786072">
          <w:rPr>
            <w:rStyle w:val="Hyperlink"/>
            <w:rFonts w:ascii="Arial" w:hAnsi="Arial" w:cs="Arial"/>
            <w:sz w:val="22"/>
            <w:szCs w:val="22"/>
          </w:rPr>
          <w:t>doi:10.1111/ncmr.12127</w:t>
        </w:r>
      </w:hyperlink>
      <w:r w:rsidRPr="00786072">
        <w:rPr>
          <w:rFonts w:ascii="Arial" w:hAnsi="Arial" w:cs="Arial"/>
          <w:sz w:val="22"/>
          <w:szCs w:val="22"/>
        </w:rPr>
        <w:t>.</w:t>
      </w:r>
    </w:p>
    <w:p w14:paraId="3147F33B" w14:textId="64298165" w:rsidR="006D1DF3" w:rsidRPr="00190F4E" w:rsidRDefault="006D1DF3" w:rsidP="00190F4E">
      <w:pPr>
        <w:pStyle w:val="ListParagraph"/>
        <w:numPr>
          <w:ilvl w:val="0"/>
          <w:numId w:val="2"/>
        </w:numPr>
        <w:spacing w:line="360" w:lineRule="auto"/>
        <w:jc w:val="both"/>
        <w:rPr>
          <w:rFonts w:ascii="Arial" w:hAnsi="Arial" w:cs="Arial"/>
          <w:sz w:val="22"/>
          <w:szCs w:val="22"/>
        </w:rPr>
      </w:pPr>
      <w:r w:rsidRPr="006D1DF3">
        <w:rPr>
          <w:rFonts w:ascii="Arial" w:hAnsi="Arial" w:cs="Arial"/>
          <w:sz w:val="22"/>
          <w:szCs w:val="22"/>
        </w:rPr>
        <w:t xml:space="preserve">Morrison, E.W. (2014) ‘Employee voice and silence’, Annual Review of Organizational Psychology and Organizational </w:t>
      </w:r>
      <w:proofErr w:type="spellStart"/>
      <w:r w:rsidRPr="006D1DF3">
        <w:rPr>
          <w:rFonts w:ascii="Arial" w:hAnsi="Arial" w:cs="Arial"/>
          <w:sz w:val="22"/>
          <w:szCs w:val="22"/>
        </w:rPr>
        <w:t>Behavior</w:t>
      </w:r>
      <w:proofErr w:type="spellEnd"/>
      <w:r w:rsidRPr="006D1DF3">
        <w:rPr>
          <w:rFonts w:ascii="Arial" w:hAnsi="Arial" w:cs="Arial"/>
          <w:sz w:val="22"/>
          <w:szCs w:val="22"/>
        </w:rPr>
        <w:t xml:space="preserve">, 1, pp. 173–197. </w:t>
      </w:r>
      <w:hyperlink r:id="rId13" w:history="1">
        <w:r w:rsidRPr="006D1DF3">
          <w:rPr>
            <w:rStyle w:val="Hyperlink"/>
            <w:rFonts w:ascii="Arial" w:hAnsi="Arial" w:cs="Arial"/>
            <w:sz w:val="22"/>
            <w:szCs w:val="22"/>
          </w:rPr>
          <w:t>doi:10.1146/annurev-orgpsych-031413-091328.</w:t>
        </w:r>
      </w:hyperlink>
    </w:p>
    <w:p w14:paraId="66288FFF" w14:textId="36068CD0"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Quintanilla, K.M. and Wahl, S.T. (2020) Business and Professional Communication: KEYS for Workplace Excellence. 4th </w:t>
      </w:r>
      <w:proofErr w:type="spellStart"/>
      <w:r w:rsidRPr="00190F4E">
        <w:rPr>
          <w:rFonts w:ascii="Arial" w:hAnsi="Arial" w:cs="Arial"/>
          <w:sz w:val="22"/>
          <w:szCs w:val="22"/>
        </w:rPr>
        <w:t>edn</w:t>
      </w:r>
      <w:proofErr w:type="spellEnd"/>
      <w:r w:rsidRPr="00190F4E">
        <w:rPr>
          <w:rFonts w:ascii="Arial" w:hAnsi="Arial" w:cs="Arial"/>
          <w:sz w:val="22"/>
          <w:szCs w:val="22"/>
        </w:rPr>
        <w:t>. Los Angeles: SAGE.</w:t>
      </w:r>
    </w:p>
    <w:p w14:paraId="3D2920EC" w14:textId="5CF8B5C1"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Rees, W.D. (2015) Skills of Management and Leadership: Managing People in Organisations. London: Palgrave Macmillan.</w:t>
      </w:r>
    </w:p>
    <w:p w14:paraId="6DE0DE2A" w14:textId="17FBEBEB" w:rsid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Thompson, N. (2018) Effective Communication: A Guide for the People Professions. 3rd </w:t>
      </w:r>
      <w:proofErr w:type="spellStart"/>
      <w:r w:rsidRPr="00190F4E">
        <w:rPr>
          <w:rFonts w:ascii="Arial" w:hAnsi="Arial" w:cs="Arial"/>
          <w:sz w:val="22"/>
          <w:szCs w:val="22"/>
        </w:rPr>
        <w:t>edn</w:t>
      </w:r>
      <w:proofErr w:type="spellEnd"/>
      <w:r w:rsidRPr="00190F4E">
        <w:rPr>
          <w:rFonts w:ascii="Arial" w:hAnsi="Arial" w:cs="Arial"/>
          <w:sz w:val="22"/>
          <w:szCs w:val="22"/>
        </w:rPr>
        <w:t>. London: Palgrave.</w:t>
      </w:r>
    </w:p>
    <w:p w14:paraId="3E44B70A" w14:textId="46564C68" w:rsidR="00920977" w:rsidRPr="00920977" w:rsidRDefault="00920977" w:rsidP="00920977">
      <w:pPr>
        <w:pStyle w:val="NormalWeb"/>
        <w:numPr>
          <w:ilvl w:val="0"/>
          <w:numId w:val="2"/>
        </w:numPr>
        <w:spacing w:line="360" w:lineRule="auto"/>
        <w:ind w:left="714" w:hanging="357"/>
        <w:jc w:val="both"/>
        <w:rPr>
          <w:rFonts w:ascii="Arial" w:hAnsi="Arial" w:cs="Arial"/>
          <w:sz w:val="22"/>
          <w:szCs w:val="22"/>
        </w:rPr>
      </w:pPr>
      <w:r w:rsidRPr="00920977">
        <w:rPr>
          <w:rFonts w:ascii="Arial" w:hAnsi="Arial" w:cs="Arial"/>
          <w:sz w:val="22"/>
          <w:szCs w:val="22"/>
        </w:rPr>
        <w:t xml:space="preserve">UK Government (2023) </w:t>
      </w:r>
      <w:r w:rsidRPr="00920977">
        <w:rPr>
          <w:rStyle w:val="Emphasis"/>
          <w:rFonts w:ascii="Arial" w:eastAsiaTheme="majorEastAsia" w:hAnsi="Arial" w:cs="Arial"/>
          <w:sz w:val="22"/>
          <w:szCs w:val="22"/>
        </w:rPr>
        <w:t>Employment Relations (Flexible Working) Act 2023</w:t>
      </w:r>
      <w:r w:rsidRPr="00920977">
        <w:rPr>
          <w:rFonts w:ascii="Arial" w:hAnsi="Arial" w:cs="Arial"/>
          <w:sz w:val="22"/>
          <w:szCs w:val="22"/>
        </w:rPr>
        <w:t xml:space="preserve">. Available at: </w:t>
      </w:r>
      <w:hyperlink r:id="rId14" w:history="1">
        <w:r w:rsidRPr="00920977">
          <w:rPr>
            <w:rStyle w:val="Hyperlink"/>
            <w:rFonts w:ascii="Arial" w:eastAsiaTheme="majorEastAsia" w:hAnsi="Arial" w:cs="Arial"/>
            <w:sz w:val="22"/>
            <w:szCs w:val="22"/>
          </w:rPr>
          <w:t>https://www.legislation.gov.uk/ukpga/2023/33/contents</w:t>
        </w:r>
      </w:hyperlink>
      <w:r w:rsidRPr="00920977">
        <w:rPr>
          <w:rFonts w:ascii="Arial" w:hAnsi="Arial" w:cs="Arial"/>
          <w:sz w:val="22"/>
          <w:szCs w:val="22"/>
        </w:rPr>
        <w:t xml:space="preserve"> [Accessed 1</w:t>
      </w:r>
      <w:r>
        <w:rPr>
          <w:rFonts w:ascii="Arial" w:hAnsi="Arial" w:cs="Arial"/>
          <w:sz w:val="22"/>
          <w:szCs w:val="22"/>
        </w:rPr>
        <w:t>5</w:t>
      </w:r>
      <w:r w:rsidRPr="00920977">
        <w:rPr>
          <w:rFonts w:ascii="Arial" w:hAnsi="Arial" w:cs="Arial"/>
          <w:sz w:val="22"/>
          <w:szCs w:val="22"/>
        </w:rPr>
        <w:t xml:space="preserve"> November 2025].</w:t>
      </w:r>
    </w:p>
    <w:p w14:paraId="66B7E8B1" w14:textId="0FD3A78E"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Wellington, P. (2011) Effective People Management. London: Kogan Page.</w:t>
      </w:r>
    </w:p>
    <w:p w14:paraId="3866BCD2" w14:textId="5C5645CC" w:rsidR="00190F4E" w:rsidRPr="00190F4E" w:rsidRDefault="00190F4E" w:rsidP="00190F4E">
      <w:pPr>
        <w:pStyle w:val="ListParagraph"/>
        <w:numPr>
          <w:ilvl w:val="0"/>
          <w:numId w:val="2"/>
        </w:numPr>
        <w:spacing w:line="360" w:lineRule="auto"/>
        <w:jc w:val="both"/>
        <w:rPr>
          <w:rFonts w:ascii="Arial" w:hAnsi="Arial" w:cs="Arial"/>
          <w:sz w:val="22"/>
          <w:szCs w:val="22"/>
        </w:rPr>
      </w:pPr>
      <w:r w:rsidRPr="00190F4E">
        <w:rPr>
          <w:rFonts w:ascii="Arial" w:hAnsi="Arial" w:cs="Arial"/>
          <w:sz w:val="22"/>
          <w:szCs w:val="22"/>
        </w:rPr>
        <w:t xml:space="preserve">West Brom Building Society (2025) West Brom Building Society announces major digital transformation with Deloitte and 10x Banking. Available at: </w:t>
      </w:r>
      <w:hyperlink r:id="rId15" w:history="1">
        <w:r w:rsidRPr="00190F4E">
          <w:rPr>
            <w:rStyle w:val="Hyperlink"/>
            <w:rFonts w:ascii="Arial" w:hAnsi="Arial" w:cs="Arial"/>
            <w:sz w:val="22"/>
            <w:szCs w:val="22"/>
          </w:rPr>
          <w:t>https://www.westbrom.co.uk/about-us/news-and-media/news/2025/west-brom-building-society-announces-major-digital-transformation-with-10x-banking-and-deloitte</w:t>
        </w:r>
      </w:hyperlink>
      <w:r w:rsidRPr="00190F4E">
        <w:rPr>
          <w:rFonts w:ascii="Arial" w:hAnsi="Arial" w:cs="Arial"/>
          <w:sz w:val="22"/>
          <w:szCs w:val="22"/>
        </w:rPr>
        <w:t xml:space="preserve"> (Accessed: 07 November 2025).</w:t>
      </w:r>
    </w:p>
    <w:p w14:paraId="58669B0E" w14:textId="77777777" w:rsidR="00190F4E" w:rsidRPr="00190F4E" w:rsidRDefault="00190F4E" w:rsidP="00190F4E">
      <w:pPr>
        <w:spacing w:line="360" w:lineRule="auto"/>
        <w:jc w:val="both"/>
        <w:rPr>
          <w:rFonts w:ascii="Arial" w:hAnsi="Arial" w:cs="Arial"/>
          <w:sz w:val="22"/>
          <w:szCs w:val="22"/>
        </w:rPr>
      </w:pPr>
    </w:p>
    <w:sectPr w:rsidR="00190F4E" w:rsidRPr="00190F4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C1684" w14:textId="77777777" w:rsidR="00E84F28" w:rsidRDefault="00E84F28" w:rsidP="00AF408A">
      <w:pPr>
        <w:spacing w:after="0" w:line="240" w:lineRule="auto"/>
      </w:pPr>
      <w:r>
        <w:separator/>
      </w:r>
    </w:p>
  </w:endnote>
  <w:endnote w:type="continuationSeparator" w:id="0">
    <w:p w14:paraId="6E630894" w14:textId="77777777" w:rsidR="00E84F28" w:rsidRDefault="00E84F28" w:rsidP="00AF4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837106"/>
      <w:docPartObj>
        <w:docPartGallery w:val="Page Numbers (Bottom of Page)"/>
        <w:docPartUnique/>
      </w:docPartObj>
    </w:sdtPr>
    <w:sdtContent>
      <w:p w14:paraId="05C4CED9" w14:textId="3432D83D" w:rsidR="00AF408A" w:rsidRDefault="00AF408A">
        <w:pPr>
          <w:pStyle w:val="Footer"/>
          <w:jc w:val="center"/>
        </w:pPr>
        <w:r>
          <w:fldChar w:fldCharType="begin"/>
        </w:r>
        <w:r>
          <w:instrText>PAGE   \* MERGEFORMAT</w:instrText>
        </w:r>
        <w:r>
          <w:fldChar w:fldCharType="separate"/>
        </w:r>
        <w:r>
          <w:t>2</w:t>
        </w:r>
        <w:r>
          <w:fldChar w:fldCharType="end"/>
        </w:r>
      </w:p>
    </w:sdtContent>
  </w:sdt>
  <w:p w14:paraId="25F5DFFE" w14:textId="77777777" w:rsidR="00AF408A" w:rsidRDefault="00AF4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C755A" w14:textId="77777777" w:rsidR="00E84F28" w:rsidRDefault="00E84F28" w:rsidP="00AF408A">
      <w:pPr>
        <w:spacing w:after="0" w:line="240" w:lineRule="auto"/>
      </w:pPr>
      <w:r>
        <w:separator/>
      </w:r>
    </w:p>
  </w:footnote>
  <w:footnote w:type="continuationSeparator" w:id="0">
    <w:p w14:paraId="50138D62" w14:textId="77777777" w:rsidR="00E84F28" w:rsidRDefault="00E84F28" w:rsidP="00AF40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20A7C"/>
    <w:multiLevelType w:val="hybridMultilevel"/>
    <w:tmpl w:val="C9D0D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B3E35"/>
    <w:multiLevelType w:val="multilevel"/>
    <w:tmpl w:val="86804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22530"/>
    <w:multiLevelType w:val="hybridMultilevel"/>
    <w:tmpl w:val="9DEA9F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91D92"/>
    <w:multiLevelType w:val="hybridMultilevel"/>
    <w:tmpl w:val="C0F27D5E"/>
    <w:lvl w:ilvl="0" w:tplc="70C47BD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A6DC8"/>
    <w:multiLevelType w:val="multilevel"/>
    <w:tmpl w:val="DBD0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004816">
    <w:abstractNumId w:val="2"/>
  </w:num>
  <w:num w:numId="2" w16cid:durableId="870799952">
    <w:abstractNumId w:val="0"/>
  </w:num>
  <w:num w:numId="3" w16cid:durableId="129789179">
    <w:abstractNumId w:val="3"/>
  </w:num>
  <w:num w:numId="4" w16cid:durableId="2089647360">
    <w:abstractNumId w:val="1"/>
  </w:num>
  <w:num w:numId="5" w16cid:durableId="2123524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38A"/>
    <w:rsid w:val="00051CFE"/>
    <w:rsid w:val="00083B2D"/>
    <w:rsid w:val="000B2026"/>
    <w:rsid w:val="00190F4E"/>
    <w:rsid w:val="002E03CC"/>
    <w:rsid w:val="002F2D75"/>
    <w:rsid w:val="00376B18"/>
    <w:rsid w:val="00395EAC"/>
    <w:rsid w:val="003C02CC"/>
    <w:rsid w:val="003C5E96"/>
    <w:rsid w:val="003E140C"/>
    <w:rsid w:val="00492A6A"/>
    <w:rsid w:val="004B0BE1"/>
    <w:rsid w:val="004D4F11"/>
    <w:rsid w:val="00510850"/>
    <w:rsid w:val="0053293E"/>
    <w:rsid w:val="00543584"/>
    <w:rsid w:val="005E11B0"/>
    <w:rsid w:val="005F2DCD"/>
    <w:rsid w:val="006D1DF3"/>
    <w:rsid w:val="006D29D4"/>
    <w:rsid w:val="00707BA2"/>
    <w:rsid w:val="00741E21"/>
    <w:rsid w:val="007506B1"/>
    <w:rsid w:val="0075441A"/>
    <w:rsid w:val="00786072"/>
    <w:rsid w:val="007E6AF0"/>
    <w:rsid w:val="008640FC"/>
    <w:rsid w:val="00890910"/>
    <w:rsid w:val="008B4E08"/>
    <w:rsid w:val="00920977"/>
    <w:rsid w:val="00924029"/>
    <w:rsid w:val="009D4CE4"/>
    <w:rsid w:val="00AD5E48"/>
    <w:rsid w:val="00AF408A"/>
    <w:rsid w:val="00B3338A"/>
    <w:rsid w:val="00BA795F"/>
    <w:rsid w:val="00BB709F"/>
    <w:rsid w:val="00BD3CAE"/>
    <w:rsid w:val="00BF3150"/>
    <w:rsid w:val="00C14840"/>
    <w:rsid w:val="00CC6C74"/>
    <w:rsid w:val="00CD1DCE"/>
    <w:rsid w:val="00CD2C12"/>
    <w:rsid w:val="00CF4BB1"/>
    <w:rsid w:val="00D66823"/>
    <w:rsid w:val="00E66199"/>
    <w:rsid w:val="00E84F28"/>
    <w:rsid w:val="00EF3F57"/>
    <w:rsid w:val="00F71843"/>
    <w:rsid w:val="00F74829"/>
    <w:rsid w:val="00FB1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B3EB"/>
  <w15:chartTrackingRefBased/>
  <w15:docId w15:val="{AAEF1EB5-74A1-4354-9CA6-6336E859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3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3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3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3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38A"/>
    <w:rPr>
      <w:rFonts w:eastAsiaTheme="majorEastAsia" w:cstheme="majorBidi"/>
      <w:color w:val="272727" w:themeColor="text1" w:themeTint="D8"/>
    </w:rPr>
  </w:style>
  <w:style w:type="paragraph" w:styleId="Title">
    <w:name w:val="Title"/>
    <w:basedOn w:val="Normal"/>
    <w:next w:val="Normal"/>
    <w:link w:val="TitleChar"/>
    <w:uiPriority w:val="10"/>
    <w:qFormat/>
    <w:rsid w:val="00B33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38A"/>
    <w:pPr>
      <w:spacing w:before="160"/>
      <w:jc w:val="center"/>
    </w:pPr>
    <w:rPr>
      <w:i/>
      <w:iCs/>
      <w:color w:val="404040" w:themeColor="text1" w:themeTint="BF"/>
    </w:rPr>
  </w:style>
  <w:style w:type="character" w:customStyle="1" w:styleId="QuoteChar">
    <w:name w:val="Quote Char"/>
    <w:basedOn w:val="DefaultParagraphFont"/>
    <w:link w:val="Quote"/>
    <w:uiPriority w:val="29"/>
    <w:rsid w:val="00B3338A"/>
    <w:rPr>
      <w:i/>
      <w:iCs/>
      <w:color w:val="404040" w:themeColor="text1" w:themeTint="BF"/>
    </w:rPr>
  </w:style>
  <w:style w:type="paragraph" w:styleId="ListParagraph">
    <w:name w:val="List Paragraph"/>
    <w:basedOn w:val="Normal"/>
    <w:uiPriority w:val="34"/>
    <w:qFormat/>
    <w:rsid w:val="00B3338A"/>
    <w:pPr>
      <w:ind w:left="720"/>
      <w:contextualSpacing/>
    </w:pPr>
  </w:style>
  <w:style w:type="character" w:styleId="IntenseEmphasis">
    <w:name w:val="Intense Emphasis"/>
    <w:basedOn w:val="DefaultParagraphFont"/>
    <w:uiPriority w:val="21"/>
    <w:qFormat/>
    <w:rsid w:val="00B3338A"/>
    <w:rPr>
      <w:i/>
      <w:iCs/>
      <w:color w:val="0F4761" w:themeColor="accent1" w:themeShade="BF"/>
    </w:rPr>
  </w:style>
  <w:style w:type="paragraph" w:styleId="IntenseQuote">
    <w:name w:val="Intense Quote"/>
    <w:basedOn w:val="Normal"/>
    <w:next w:val="Normal"/>
    <w:link w:val="IntenseQuoteChar"/>
    <w:uiPriority w:val="30"/>
    <w:qFormat/>
    <w:rsid w:val="00B33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38A"/>
    <w:rPr>
      <w:i/>
      <w:iCs/>
      <w:color w:val="0F4761" w:themeColor="accent1" w:themeShade="BF"/>
    </w:rPr>
  </w:style>
  <w:style w:type="character" w:styleId="IntenseReference">
    <w:name w:val="Intense Reference"/>
    <w:basedOn w:val="DefaultParagraphFont"/>
    <w:uiPriority w:val="32"/>
    <w:qFormat/>
    <w:rsid w:val="00B3338A"/>
    <w:rPr>
      <w:b/>
      <w:bCs/>
      <w:smallCaps/>
      <w:color w:val="0F4761" w:themeColor="accent1" w:themeShade="BF"/>
      <w:spacing w:val="5"/>
    </w:rPr>
  </w:style>
  <w:style w:type="character" w:styleId="Hyperlink">
    <w:name w:val="Hyperlink"/>
    <w:basedOn w:val="DefaultParagraphFont"/>
    <w:uiPriority w:val="99"/>
    <w:unhideWhenUsed/>
    <w:rsid w:val="00BB709F"/>
    <w:rPr>
      <w:color w:val="467886" w:themeColor="hyperlink"/>
      <w:u w:val="single"/>
    </w:rPr>
  </w:style>
  <w:style w:type="character" w:styleId="UnresolvedMention">
    <w:name w:val="Unresolved Mention"/>
    <w:basedOn w:val="DefaultParagraphFont"/>
    <w:uiPriority w:val="99"/>
    <w:semiHidden/>
    <w:unhideWhenUsed/>
    <w:rsid w:val="00BB709F"/>
    <w:rPr>
      <w:color w:val="605E5C"/>
      <w:shd w:val="clear" w:color="auto" w:fill="E1DFDD"/>
    </w:rPr>
  </w:style>
  <w:style w:type="paragraph" w:styleId="TOCHeading">
    <w:name w:val="TOC Heading"/>
    <w:basedOn w:val="Heading1"/>
    <w:next w:val="Normal"/>
    <w:uiPriority w:val="39"/>
    <w:unhideWhenUsed/>
    <w:qFormat/>
    <w:rsid w:val="008B4E0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B4E08"/>
    <w:pPr>
      <w:spacing w:after="100"/>
    </w:pPr>
  </w:style>
  <w:style w:type="paragraph" w:styleId="TOC2">
    <w:name w:val="toc 2"/>
    <w:basedOn w:val="Normal"/>
    <w:next w:val="Normal"/>
    <w:autoRedefine/>
    <w:uiPriority w:val="39"/>
    <w:unhideWhenUsed/>
    <w:rsid w:val="008B4E08"/>
    <w:pPr>
      <w:spacing w:after="100"/>
      <w:ind w:left="240"/>
    </w:pPr>
  </w:style>
  <w:style w:type="paragraph" w:styleId="TOC3">
    <w:name w:val="toc 3"/>
    <w:basedOn w:val="Normal"/>
    <w:next w:val="Normal"/>
    <w:autoRedefine/>
    <w:uiPriority w:val="39"/>
    <w:unhideWhenUsed/>
    <w:rsid w:val="008B4E08"/>
    <w:pPr>
      <w:spacing w:after="100"/>
      <w:ind w:left="480"/>
    </w:pPr>
  </w:style>
  <w:style w:type="paragraph" w:styleId="Header">
    <w:name w:val="header"/>
    <w:basedOn w:val="Normal"/>
    <w:link w:val="HeaderChar"/>
    <w:uiPriority w:val="99"/>
    <w:unhideWhenUsed/>
    <w:rsid w:val="00AF4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08A"/>
  </w:style>
  <w:style w:type="paragraph" w:styleId="Footer">
    <w:name w:val="footer"/>
    <w:basedOn w:val="Normal"/>
    <w:link w:val="FooterChar"/>
    <w:uiPriority w:val="99"/>
    <w:unhideWhenUsed/>
    <w:rsid w:val="00AF4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08A"/>
  </w:style>
  <w:style w:type="paragraph" w:styleId="NormalWeb">
    <w:name w:val="Normal (Web)"/>
    <w:basedOn w:val="Normal"/>
    <w:uiPriority w:val="99"/>
    <w:semiHidden/>
    <w:unhideWhenUsed/>
    <w:rsid w:val="009209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209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doi:10.1146/annurev-orgpsych-031413-09132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doi:10.1111/ncmr.1212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flexible-working/" TargetMode="External"/><Relationship Id="rId5" Type="http://schemas.openxmlformats.org/officeDocument/2006/relationships/webSettings" Target="webSettings.xml"/><Relationship Id="rId15" Type="http://schemas.openxmlformats.org/officeDocument/2006/relationships/hyperlink" Target="https://www.westbrom.co.uk/about-us/news-and-media/news/2025/west-brom-building-society-announces-major-digital-transformation-with-10x-banking-and-deloitte%20" TargetMode="External"/><Relationship Id="rId10" Type="http://schemas.openxmlformats.org/officeDocument/2006/relationships/hyperlink" Target="https://www.cipd.org/uk/knowledge/guides/discipline-and-grievance/%20" TargetMode="External"/><Relationship Id="rId4" Type="http://schemas.openxmlformats.org/officeDocument/2006/relationships/settings" Target="settings.xml"/><Relationship Id="rId9" Type="http://schemas.openxmlformats.org/officeDocument/2006/relationships/hyperlink" Target="doi:10.5465/AMBPP.2018.10972" TargetMode="External"/><Relationship Id="rId14" Type="http://schemas.openxmlformats.org/officeDocument/2006/relationships/hyperlink" Target="https://www.legislation.gov.uk/ukpga/2023/3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C53EB-4C64-444D-8FDF-C2B72A6B0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3616</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Zhzhonyhk</dc:creator>
  <cp:keywords/>
  <dc:description/>
  <cp:lastModifiedBy>Maryna Zhzhonyhk</cp:lastModifiedBy>
  <cp:revision>2</cp:revision>
  <dcterms:created xsi:type="dcterms:W3CDTF">2025-11-17T17:11:00Z</dcterms:created>
  <dcterms:modified xsi:type="dcterms:W3CDTF">2025-11-17T17:11:00Z</dcterms:modified>
</cp:coreProperties>
</file>