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2CF0D" w14:textId="3633AD55" w:rsidR="002F275D" w:rsidRPr="00A5243E" w:rsidRDefault="002F275D">
      <w:pPr>
        <w:rPr>
          <w:rFonts w:ascii="Aptos Display" w:hAnsi="Aptos Display"/>
          <w:sz w:val="44"/>
          <w:szCs w:val="44"/>
        </w:rPr>
      </w:pPr>
      <w:r w:rsidRPr="00A5243E">
        <w:rPr>
          <w:rFonts w:ascii="Aptos Display" w:hAnsi="Aptos Display"/>
          <w:sz w:val="44"/>
          <w:szCs w:val="44"/>
        </w:rPr>
        <w:t>Sport psychology report</w:t>
      </w:r>
    </w:p>
    <w:p w14:paraId="06D8C4F8" w14:textId="77777777" w:rsidR="002F275D" w:rsidRDefault="002F275D"/>
    <w:p w14:paraId="2CDBC88F" w14:textId="0B53A4D4" w:rsidR="00F470F4" w:rsidRDefault="002F275D" w:rsidP="002F275D">
      <w:pPr>
        <w:rPr>
          <w:sz w:val="28"/>
          <w:szCs w:val="28"/>
        </w:rPr>
      </w:pPr>
      <w:r w:rsidRPr="00A5243E">
        <w:rPr>
          <w:sz w:val="28"/>
          <w:szCs w:val="28"/>
        </w:rPr>
        <w:t>By: Kate Rose</w:t>
      </w:r>
    </w:p>
    <w:p w14:paraId="135ABF55" w14:textId="77777777" w:rsidR="00A5243E" w:rsidRPr="00A5243E" w:rsidRDefault="00A5243E" w:rsidP="002F275D">
      <w:pPr>
        <w:rPr>
          <w:sz w:val="28"/>
          <w:szCs w:val="28"/>
        </w:rPr>
      </w:pPr>
    </w:p>
    <w:p w14:paraId="2008F150" w14:textId="52E94992" w:rsidR="001956BB" w:rsidRPr="00A5243E" w:rsidRDefault="005763BC" w:rsidP="00A5243E">
      <w:pPr>
        <w:pStyle w:val="ListParagraph"/>
        <w:numPr>
          <w:ilvl w:val="0"/>
          <w:numId w:val="4"/>
        </w:numPr>
        <w:rPr>
          <w:b/>
          <w:bCs/>
        </w:rPr>
      </w:pPr>
      <w:r w:rsidRPr="00A5243E">
        <w:rPr>
          <w:b/>
          <w:bCs/>
        </w:rPr>
        <w:t>Introduction</w:t>
      </w:r>
    </w:p>
    <w:p w14:paraId="24B5C494" w14:textId="2DD7B869" w:rsidR="001956BB" w:rsidRPr="001956BB" w:rsidRDefault="001956BB" w:rsidP="001956BB">
      <w:r w:rsidRPr="001956BB">
        <w:t>The high-pressure environment of elite sport</w:t>
      </w:r>
      <w:r>
        <w:t xml:space="preserve"> </w:t>
      </w:r>
      <w:r w:rsidRPr="001956BB">
        <w:t>imposes significant demands on</w:t>
      </w:r>
      <w:r>
        <w:t xml:space="preserve"> </w:t>
      </w:r>
      <w:r w:rsidRPr="001956BB">
        <w:t>athletes (Jones,1995).</w:t>
      </w:r>
      <w:r>
        <w:t xml:space="preserve"> </w:t>
      </w:r>
      <w:r w:rsidRPr="001956BB">
        <w:t>Consequently,</w:t>
      </w:r>
      <w:r>
        <w:t xml:space="preserve"> </w:t>
      </w:r>
      <w:r w:rsidRPr="001956BB">
        <w:t xml:space="preserve">investigating </w:t>
      </w:r>
      <w:r w:rsidR="00CF2E33">
        <w:t xml:space="preserve">athlete’s </w:t>
      </w:r>
      <w:r w:rsidRPr="001956BB">
        <w:t>behavioral and</w:t>
      </w:r>
      <w:r>
        <w:t xml:space="preserve"> </w:t>
      </w:r>
      <w:r w:rsidRPr="001956BB">
        <w:t>emotional responses to these</w:t>
      </w:r>
      <w:r>
        <w:t xml:space="preserve"> </w:t>
      </w:r>
      <w:r w:rsidRPr="001956BB">
        <w:t>stressors has become a focal point in</w:t>
      </w:r>
      <w:r>
        <w:t xml:space="preserve"> </w:t>
      </w:r>
      <w:r w:rsidRPr="001956BB">
        <w:t>sport psychology,</w:t>
      </w:r>
      <w:r>
        <w:t xml:space="preserve"> </w:t>
      </w:r>
      <w:r w:rsidRPr="001956BB">
        <w:t>with many</w:t>
      </w:r>
      <w:r>
        <w:t xml:space="preserve"> </w:t>
      </w:r>
      <w:r w:rsidRPr="001956BB">
        <w:t>researchers seeking to assess how</w:t>
      </w:r>
      <w:r>
        <w:t xml:space="preserve"> </w:t>
      </w:r>
      <w:r w:rsidRPr="001956BB">
        <w:t>athletes experience anxiety during</w:t>
      </w:r>
      <w:r>
        <w:t xml:space="preserve"> </w:t>
      </w:r>
      <w:r w:rsidRPr="001956BB">
        <w:t>competitive events.</w:t>
      </w:r>
    </w:p>
    <w:p w14:paraId="3ACABB27" w14:textId="22E70886" w:rsidR="00CF2E33" w:rsidRDefault="001956BB" w:rsidP="00F75644">
      <w:r w:rsidRPr="001956BB">
        <w:t>Sports competitive anxiety is a</w:t>
      </w:r>
      <w:r>
        <w:t xml:space="preserve"> </w:t>
      </w:r>
      <w:r w:rsidRPr="001956BB">
        <w:t>widespread issue across all levels of</w:t>
      </w:r>
      <w:r>
        <w:t xml:space="preserve"> </w:t>
      </w:r>
      <w:r w:rsidRPr="001956BB">
        <w:t>competition.</w:t>
      </w:r>
      <w:r>
        <w:t xml:space="preserve"> </w:t>
      </w:r>
      <w:r w:rsidRPr="001956BB">
        <w:t>It encompasses</w:t>
      </w:r>
      <w:r>
        <w:t xml:space="preserve"> </w:t>
      </w:r>
      <w:r w:rsidRPr="001956BB">
        <w:t>feelings of worry,</w:t>
      </w:r>
      <w:r>
        <w:t xml:space="preserve"> </w:t>
      </w:r>
      <w:r w:rsidRPr="001956BB">
        <w:t>nervousness,</w:t>
      </w:r>
      <w:r>
        <w:t xml:space="preserve"> </w:t>
      </w:r>
      <w:r w:rsidRPr="001956BB">
        <w:t>and</w:t>
      </w:r>
      <w:r>
        <w:t xml:space="preserve"> </w:t>
      </w:r>
      <w:r w:rsidRPr="001956BB">
        <w:t>apprehension regarding performance,</w:t>
      </w:r>
      <w:r>
        <w:t xml:space="preserve"> </w:t>
      </w:r>
      <w:r w:rsidRPr="001956BB">
        <w:t>which can significantly impact both</w:t>
      </w:r>
      <w:r>
        <w:t xml:space="preserve"> </w:t>
      </w:r>
      <w:r w:rsidRPr="001956BB">
        <w:t>results and overall well-being.</w:t>
      </w:r>
      <w:r>
        <w:t xml:space="preserve"> </w:t>
      </w:r>
      <w:r w:rsidRPr="001956BB">
        <w:t>Evidence suggests that increased</w:t>
      </w:r>
      <w:r>
        <w:t xml:space="preserve"> </w:t>
      </w:r>
      <w:r w:rsidRPr="001956BB">
        <w:t>perceived difficulty often leads to</w:t>
      </w:r>
      <w:r>
        <w:t xml:space="preserve"> </w:t>
      </w:r>
      <w:r w:rsidRPr="001956BB">
        <w:t>diminished performance,</w:t>
      </w:r>
      <w:r>
        <w:t xml:space="preserve"> </w:t>
      </w:r>
      <w:r w:rsidRPr="001956BB">
        <w:t>reduced</w:t>
      </w:r>
      <w:r>
        <w:t xml:space="preserve"> </w:t>
      </w:r>
      <w:r w:rsidRPr="001956BB">
        <w:t>self-confidence,</w:t>
      </w:r>
      <w:r>
        <w:t xml:space="preserve"> </w:t>
      </w:r>
      <w:r w:rsidRPr="001956BB">
        <w:t>and heightened state</w:t>
      </w:r>
      <w:r>
        <w:t xml:space="preserve"> </w:t>
      </w:r>
      <w:r w:rsidRPr="001956BB">
        <w:t>anxiety.</w:t>
      </w:r>
      <w:r>
        <w:t xml:space="preserve"> </w:t>
      </w:r>
      <w:r w:rsidRPr="001956BB">
        <w:t>As task difficulty increases,</w:t>
      </w:r>
      <w:r>
        <w:t xml:space="preserve"> </w:t>
      </w:r>
      <w:r w:rsidRPr="001956BB">
        <w:t>athletic performance may become</w:t>
      </w:r>
      <w:r>
        <w:t xml:space="preserve"> </w:t>
      </w:r>
      <w:r w:rsidRPr="001956BB">
        <w:t>constrained.</w:t>
      </w:r>
      <w:r>
        <w:t xml:space="preserve"> </w:t>
      </w:r>
      <w:r w:rsidRPr="001956BB">
        <w:t>Hanin's (2000)</w:t>
      </w:r>
      <w:r>
        <w:t xml:space="preserve"> </w:t>
      </w:r>
      <w:r w:rsidRPr="001956BB">
        <w:t>Individual Zones of Optimal</w:t>
      </w:r>
      <w:r>
        <w:t xml:space="preserve"> </w:t>
      </w:r>
      <w:r w:rsidRPr="001956BB">
        <w:t>Functioning</w:t>
      </w:r>
      <w:r>
        <w:t xml:space="preserve"> </w:t>
      </w:r>
      <w:r w:rsidRPr="001956BB">
        <w:t>(IZO) theory further</w:t>
      </w:r>
      <w:r>
        <w:t xml:space="preserve"> </w:t>
      </w:r>
      <w:r w:rsidRPr="001956BB">
        <w:t>suggests that an athlete's emotional</w:t>
      </w:r>
      <w:r>
        <w:t xml:space="preserve"> </w:t>
      </w:r>
      <w:r w:rsidRPr="001956BB">
        <w:t>state prior to competitio</w:t>
      </w:r>
      <w:r w:rsidR="00CF2E33">
        <w:t>n</w:t>
      </w:r>
      <w:r w:rsidR="00CF2E33" w:rsidRPr="001956BB">
        <w:t xml:space="preserve"> are vital predictors of an</w:t>
      </w:r>
      <w:r w:rsidR="00CF2E33">
        <w:t xml:space="preserve"> </w:t>
      </w:r>
      <w:r w:rsidR="00CF2E33" w:rsidRPr="001956BB">
        <w:t>athlete's success</w:t>
      </w:r>
      <w:r w:rsidR="00CF2E33">
        <w:t xml:space="preserve"> and</w:t>
      </w:r>
      <w:r w:rsidRPr="001956BB">
        <w:t xml:space="preserve"> is critical in</w:t>
      </w:r>
      <w:r>
        <w:t xml:space="preserve"> </w:t>
      </w:r>
      <w:r w:rsidRPr="001956BB">
        <w:t>determining performance outcomes.</w:t>
      </w:r>
    </w:p>
    <w:p w14:paraId="011DE297" w14:textId="57C30BF7" w:rsidR="00CF2E33" w:rsidRPr="00CF2E33" w:rsidRDefault="00DF53AD" w:rsidP="00CF2E33">
      <w:r>
        <w:t xml:space="preserve">To better understand these </w:t>
      </w:r>
      <w:r w:rsidR="00097D44">
        <w:t>outcomes,</w:t>
      </w:r>
      <w:r>
        <w:t xml:space="preserve"> i</w:t>
      </w:r>
      <w:r w:rsidR="00CF2E33" w:rsidRPr="00CF2E33">
        <w:t>t is essential to explore the role of</w:t>
      </w:r>
      <w:r w:rsidR="00CF2E33">
        <w:t xml:space="preserve"> </w:t>
      </w:r>
      <w:r w:rsidR="00CF2E33" w:rsidRPr="00CF2E33">
        <w:t>emotions,</w:t>
      </w:r>
      <w:r w:rsidR="00CF2E33">
        <w:t xml:space="preserve"> </w:t>
      </w:r>
      <w:r w:rsidR="00CF2E33" w:rsidRPr="00CF2E33">
        <w:t>particularly anxiety, and</w:t>
      </w:r>
      <w:r w:rsidR="00CF2E33">
        <w:t xml:space="preserve"> </w:t>
      </w:r>
      <w:r w:rsidR="00CF2E33" w:rsidRPr="00CF2E33">
        <w:t>how they interact to shape an</w:t>
      </w:r>
      <w:r w:rsidR="00CF2E33">
        <w:t xml:space="preserve"> </w:t>
      </w:r>
      <w:r w:rsidR="00CF2E33" w:rsidRPr="00CF2E33">
        <w:t>athlete's psychological experience</w:t>
      </w:r>
      <w:r w:rsidR="00CF2E33">
        <w:t xml:space="preserve"> </w:t>
      </w:r>
      <w:r w:rsidR="00CF2E33" w:rsidRPr="00CF2E33">
        <w:t xml:space="preserve">and performance. </w:t>
      </w:r>
      <w:r>
        <w:t>Moreover</w:t>
      </w:r>
      <w:r w:rsidR="00CF2E33" w:rsidRPr="00CF2E33">
        <w:t>, the</w:t>
      </w:r>
      <w:r w:rsidR="00CF2E33">
        <w:t xml:space="preserve"> </w:t>
      </w:r>
      <w:r w:rsidR="00CF2E33" w:rsidRPr="00CF2E33">
        <w:t>influence of these emotions is</w:t>
      </w:r>
      <w:r w:rsidR="00CF2E33">
        <w:t xml:space="preserve"> </w:t>
      </w:r>
      <w:r w:rsidR="00CF2E33" w:rsidRPr="00CF2E33">
        <w:t>dynamic rather than static;</w:t>
      </w:r>
      <w:r w:rsidR="00CF2E33">
        <w:t xml:space="preserve"> </w:t>
      </w:r>
      <w:r w:rsidR="00CF2E33" w:rsidRPr="00CF2E33">
        <w:t>they</w:t>
      </w:r>
      <w:r w:rsidR="00CF2E33">
        <w:t xml:space="preserve"> </w:t>
      </w:r>
      <w:r w:rsidR="00CF2E33" w:rsidRPr="00CF2E33">
        <w:t>evolve over time,</w:t>
      </w:r>
      <w:r w:rsidR="00CF2E33">
        <w:t xml:space="preserve"> </w:t>
      </w:r>
      <w:r w:rsidR="00CF2E33" w:rsidRPr="00CF2E33">
        <w:t>continuousl</w:t>
      </w:r>
      <w:r>
        <w:t>y</w:t>
      </w:r>
      <w:r w:rsidR="00CF2E33">
        <w:t xml:space="preserve"> </w:t>
      </w:r>
      <w:r w:rsidR="00CF2E33" w:rsidRPr="00CF2E33">
        <w:t>molding psychological states and</w:t>
      </w:r>
      <w:r w:rsidR="00CF2E33">
        <w:t xml:space="preserve"> </w:t>
      </w:r>
      <w:r w:rsidR="00CF2E33" w:rsidRPr="00CF2E33">
        <w:t xml:space="preserve">performance trajectories </w:t>
      </w:r>
      <w:r>
        <w:t xml:space="preserve">of athletes </w:t>
      </w:r>
      <w:r w:rsidR="00CF2E33" w:rsidRPr="00CF2E33">
        <w:t>within a</w:t>
      </w:r>
      <w:r>
        <w:t xml:space="preserve"> </w:t>
      </w:r>
      <w:r w:rsidR="00CF2E33" w:rsidRPr="00CF2E33">
        <w:t>temporal framework.</w:t>
      </w:r>
    </w:p>
    <w:p w14:paraId="0577C530" w14:textId="77777777" w:rsidR="00097D44" w:rsidRDefault="00097D44" w:rsidP="00F75644"/>
    <w:p w14:paraId="42B3A0CB" w14:textId="2535367B" w:rsidR="001D6F57" w:rsidRPr="001D6F57" w:rsidRDefault="00DF53AD" w:rsidP="00F75644">
      <w:r>
        <w:t>“</w:t>
      </w:r>
      <w:r w:rsidR="00CF2E33" w:rsidRPr="00CF2E33">
        <w:t>According to Multidimensional</w:t>
      </w:r>
      <w:r w:rsidR="00CF2E33">
        <w:t xml:space="preserve"> </w:t>
      </w:r>
      <w:r w:rsidR="00CF2E33" w:rsidRPr="00CF2E33">
        <w:t>Anxiety Theory,</w:t>
      </w:r>
      <w:r w:rsidR="00CF2E33">
        <w:t xml:space="preserve"> </w:t>
      </w:r>
      <w:r w:rsidR="00CF2E33" w:rsidRPr="00CF2E33">
        <w:t>competitive state</w:t>
      </w:r>
      <w:r w:rsidR="00CF2E33">
        <w:t xml:space="preserve"> </w:t>
      </w:r>
      <w:r w:rsidR="00CF2E33" w:rsidRPr="00CF2E33">
        <w:t>anxiety consists of two distinct</w:t>
      </w:r>
      <w:r w:rsidR="00CF2E33">
        <w:t xml:space="preserve"> </w:t>
      </w:r>
      <w:r w:rsidR="00CF2E33" w:rsidRPr="00CF2E33">
        <w:t>components:</w:t>
      </w:r>
      <w:r w:rsidR="00CF2E33">
        <w:t xml:space="preserve"> </w:t>
      </w:r>
      <w:r w:rsidR="00CF2E33" w:rsidRPr="00CF2E33">
        <w:t>cognitive anxiety</w:t>
      </w:r>
      <w:r w:rsidR="00CF2E33">
        <w:t xml:space="preserve"> </w:t>
      </w:r>
      <w:r w:rsidR="00CF2E33" w:rsidRPr="00CF2E33">
        <w:t>(mental concerns such as worry and</w:t>
      </w:r>
      <w:r w:rsidR="00CF2E33">
        <w:t xml:space="preserve"> </w:t>
      </w:r>
      <w:r w:rsidR="00CF2E33" w:rsidRPr="00CF2E33">
        <w:t>negative expectations) and somatic</w:t>
      </w:r>
      <w:r w:rsidR="00CF2E33">
        <w:t xml:space="preserve"> </w:t>
      </w:r>
      <w:r w:rsidR="00CF2E33" w:rsidRPr="00CF2E33">
        <w:t>anxiety (physiological triggers like</w:t>
      </w:r>
      <w:r w:rsidR="00CF2E33">
        <w:t xml:space="preserve"> </w:t>
      </w:r>
      <w:r w:rsidR="00CF2E33" w:rsidRPr="00CF2E33">
        <w:t>tension or an increased heart rate).</w:t>
      </w:r>
      <w:r>
        <w:t>”</w:t>
      </w:r>
      <w:r w:rsidR="00CF2E33">
        <w:t xml:space="preserve"> </w:t>
      </w:r>
      <w:r w:rsidR="00CF2E33" w:rsidRPr="00CF2E33">
        <w:t xml:space="preserve">Competitive state anxiety </w:t>
      </w:r>
      <w:r w:rsidR="00CF2E33" w:rsidRPr="00CF2E33">
        <w:t>refers</w:t>
      </w:r>
      <w:r w:rsidR="00CF2E33" w:rsidRPr="00CF2E33">
        <w:t xml:space="preserve"> to</w:t>
      </w:r>
      <w:r w:rsidR="00CF2E33">
        <w:t xml:space="preserve"> </w:t>
      </w:r>
      <w:r w:rsidR="00CF2E33" w:rsidRPr="00CF2E33">
        <w:t>the temporary feelings of</w:t>
      </w:r>
      <w:r w:rsidR="00CF2E33">
        <w:t xml:space="preserve"> </w:t>
      </w:r>
      <w:r w:rsidR="00CF2E33" w:rsidRPr="00CF2E33">
        <w:t>nervousness and apprehension</w:t>
      </w:r>
      <w:r w:rsidR="00CF2E33">
        <w:t xml:space="preserve"> </w:t>
      </w:r>
      <w:r w:rsidR="00CF2E33" w:rsidRPr="00CF2E33">
        <w:t>athletes experience before and</w:t>
      </w:r>
      <w:r w:rsidR="00CF2E33">
        <w:t xml:space="preserve"> </w:t>
      </w:r>
      <w:r w:rsidR="00CF2E33" w:rsidRPr="00CF2E33">
        <w:t>during a competition. This is a critical</w:t>
      </w:r>
      <w:r>
        <w:t xml:space="preserve"> element</w:t>
      </w:r>
      <w:r w:rsidR="00CF2E33" w:rsidRPr="00CF2E33">
        <w:t xml:space="preserve"> of sports psychology, as it</w:t>
      </w:r>
      <w:r>
        <w:t xml:space="preserve"> </w:t>
      </w:r>
      <w:r w:rsidR="00CF2E33" w:rsidRPr="00CF2E33">
        <w:t>significantly impacts performance-</w:t>
      </w:r>
      <w:r>
        <w:t xml:space="preserve"> </w:t>
      </w:r>
      <w:r w:rsidR="00CF2E33" w:rsidRPr="00CF2E33">
        <w:t>affecting everything from focus and</w:t>
      </w:r>
      <w:r>
        <w:t xml:space="preserve"> </w:t>
      </w:r>
      <w:r w:rsidR="00CF2E33" w:rsidRPr="00CF2E33">
        <w:t>energy to physical coordination and</w:t>
      </w:r>
      <w:r>
        <w:t xml:space="preserve"> </w:t>
      </w:r>
      <w:r w:rsidR="00CF2E33" w:rsidRPr="00CF2E33">
        <w:t>decision-making. Ultimately,</w:t>
      </w:r>
      <w:r>
        <w:t xml:space="preserve"> </w:t>
      </w:r>
      <w:r w:rsidR="00CF2E33" w:rsidRPr="00CF2E33">
        <w:t>understanding this anxiety can be the</w:t>
      </w:r>
      <w:r>
        <w:t xml:space="preserve"> </w:t>
      </w:r>
      <w:r w:rsidR="00CF2E33" w:rsidRPr="00CF2E33">
        <w:t>deciding factor between a triumph</w:t>
      </w:r>
      <w:r>
        <w:t xml:space="preserve"> </w:t>
      </w:r>
      <w:r w:rsidR="00CF2E33" w:rsidRPr="00CF2E33">
        <w:t>an</w:t>
      </w:r>
      <w:r>
        <w:t xml:space="preserve">d </w:t>
      </w:r>
      <w:r w:rsidR="00CF2E33" w:rsidRPr="00CF2E33">
        <w:t>victory and a narrow defeat.</w:t>
      </w:r>
    </w:p>
    <w:p w14:paraId="01B2034C" w14:textId="77777777" w:rsidR="00097D44" w:rsidRDefault="00097D44" w:rsidP="001D6F57"/>
    <w:p w14:paraId="6F1E52D4" w14:textId="3DDD3568" w:rsidR="001D6F57" w:rsidRPr="001D6F57" w:rsidRDefault="00207085" w:rsidP="001D6F57">
      <w:r>
        <w:lastRenderedPageBreak/>
        <w:t xml:space="preserve">Consequently, the need for objective measurement led to the creation of the </w:t>
      </w:r>
      <w:r w:rsidR="001D6F57" w:rsidRPr="001D6F57">
        <w:t xml:space="preserve">CSAI-2 </w:t>
      </w:r>
      <w:r>
        <w:t>(</w:t>
      </w:r>
      <w:r w:rsidR="001D6F57" w:rsidRPr="001D6F57">
        <w:t>Martens</w:t>
      </w:r>
      <w:bookmarkStart w:id="0" w:name="bBIB26"/>
      <w:r>
        <w:t>,</w:t>
      </w:r>
      <w:bookmarkEnd w:id="0"/>
      <w:r>
        <w:t xml:space="preserve"> </w:t>
      </w:r>
      <w:r w:rsidRPr="00207085">
        <w:t>Burton, Vealey,</w:t>
      </w:r>
      <w:r>
        <w:rPr>
          <w:b/>
          <w:bCs/>
        </w:rPr>
        <w:t xml:space="preserve"> </w:t>
      </w:r>
      <w:r>
        <w:t>Bump, &amp; Smith</w:t>
      </w:r>
      <w:r w:rsidRPr="001D6F57">
        <w:t xml:space="preserve"> </w:t>
      </w:r>
      <w:r w:rsidR="001D6F57" w:rsidRPr="001D6F57">
        <w:t>et al.</w:t>
      </w:r>
      <w:r>
        <w:t>,</w:t>
      </w:r>
      <w:r w:rsidR="001D6F57" w:rsidRPr="001D6F57">
        <w:t xml:space="preserve"> 1990a</w:t>
      </w:r>
      <w:r>
        <w:t>) which evaluates</w:t>
      </w:r>
      <w:r w:rsidR="001D6F57" w:rsidRPr="001D6F57">
        <w:t xml:space="preserve"> three key</w:t>
      </w:r>
      <w:r w:rsidR="001D6F57">
        <w:t xml:space="preserve"> </w:t>
      </w:r>
      <w:r w:rsidR="001D6F57" w:rsidRPr="001D6F57">
        <w:t>subscales:</w:t>
      </w:r>
      <w:r w:rsidR="001D6F57">
        <w:t xml:space="preserve"> </w:t>
      </w:r>
      <w:r w:rsidR="001D6F57" w:rsidRPr="001D6F57">
        <w:t>cognitive anxiety,</w:t>
      </w:r>
      <w:r w:rsidR="001D6F57">
        <w:t xml:space="preserve"> </w:t>
      </w:r>
      <w:r w:rsidR="001D6F57" w:rsidRPr="001D6F57">
        <w:t>somatic</w:t>
      </w:r>
      <w:r w:rsidR="001D6F57">
        <w:t xml:space="preserve"> </w:t>
      </w:r>
      <w:r w:rsidR="001D6F57" w:rsidRPr="001D6F57">
        <w:t>anxiety, and self-confidence. It was</w:t>
      </w:r>
      <w:r w:rsidR="001D6F57">
        <w:t xml:space="preserve"> </w:t>
      </w:r>
      <w:r w:rsidR="001D6F57" w:rsidRPr="001D6F57">
        <w:t xml:space="preserve">later adapted into Turkish by </w:t>
      </w:r>
      <w:proofErr w:type="spellStart"/>
      <w:r w:rsidR="001D6F57" w:rsidRPr="001D6F57">
        <w:t>Koruc</w:t>
      </w:r>
      <w:proofErr w:type="spellEnd"/>
      <w:r w:rsidR="001D6F57">
        <w:t xml:space="preserve"> </w:t>
      </w:r>
      <w:r w:rsidR="001D6F57" w:rsidRPr="001D6F57">
        <w:t>(1998).</w:t>
      </w:r>
    </w:p>
    <w:p w14:paraId="795C9403" w14:textId="3CB16C2C" w:rsidR="001D6F57" w:rsidRPr="001D6F57" w:rsidRDefault="001D6F57" w:rsidP="001D6F57">
      <w:r w:rsidRPr="001D6F57">
        <w:t>Timing is crucial when administering</w:t>
      </w:r>
      <w:r>
        <w:t xml:space="preserve"> </w:t>
      </w:r>
      <w:r w:rsidRPr="001D6F57">
        <w:t>the CSAI-2. Research suggests that</w:t>
      </w:r>
      <w:r>
        <w:t xml:space="preserve"> </w:t>
      </w:r>
      <w:r w:rsidRPr="001D6F57">
        <w:t>providing the inventory too close to a</w:t>
      </w:r>
      <w:r>
        <w:t xml:space="preserve"> </w:t>
      </w:r>
      <w:r w:rsidRPr="001D6F57">
        <w:t>competition (e.g., 15-30 minutes</w:t>
      </w:r>
      <w:r>
        <w:t xml:space="preserve"> </w:t>
      </w:r>
      <w:r w:rsidRPr="001D6F57">
        <w:t>prior) can disrupt an athlete's mental</w:t>
      </w:r>
      <w:r>
        <w:t xml:space="preserve"> </w:t>
      </w:r>
      <w:r w:rsidRPr="001D6F57">
        <w:t>focus and preparation,</w:t>
      </w:r>
      <w:r>
        <w:t xml:space="preserve"> </w:t>
      </w:r>
      <w:r w:rsidRPr="001D6F57">
        <w:t>potentially</w:t>
      </w:r>
      <w:r>
        <w:t xml:space="preserve"> </w:t>
      </w:r>
      <w:r w:rsidRPr="001D6F57">
        <w:t>compromising the validity of their</w:t>
      </w:r>
      <w:r>
        <w:t xml:space="preserve"> </w:t>
      </w:r>
      <w:r w:rsidRPr="001D6F57">
        <w:t>responses (</w:t>
      </w:r>
      <w:proofErr w:type="spellStart"/>
      <w:r w:rsidRPr="001D6F57">
        <w:t>Agaoglu</w:t>
      </w:r>
      <w:proofErr w:type="spellEnd"/>
      <w:r w:rsidRPr="001D6F57">
        <w:t>, 2016;</w:t>
      </w:r>
      <w:r>
        <w:t xml:space="preserve"> </w:t>
      </w:r>
      <w:r w:rsidRPr="001D6F57">
        <w:t>Aliberti et</w:t>
      </w:r>
      <w:r>
        <w:t xml:space="preserve"> </w:t>
      </w:r>
      <w:r w:rsidRPr="001D6F57">
        <w:t>al</w:t>
      </w:r>
      <w:r>
        <w:t>.</w:t>
      </w:r>
      <w:r w:rsidRPr="001D6F57">
        <w:t>, 2024). Instead, it is recommended</w:t>
      </w:r>
      <w:r>
        <w:t xml:space="preserve"> </w:t>
      </w:r>
      <w:r w:rsidRPr="001D6F57">
        <w:t>to administer the inventory</w:t>
      </w:r>
      <w:r>
        <w:t xml:space="preserve"> </w:t>
      </w:r>
      <w:r w:rsidRPr="001D6F57">
        <w:t>approximately one hour before the</w:t>
      </w:r>
      <w:r>
        <w:t xml:space="preserve"> </w:t>
      </w:r>
      <w:r w:rsidRPr="001D6F57">
        <w:t>event. This timeframe captures</w:t>
      </w:r>
      <w:r>
        <w:t xml:space="preserve"> </w:t>
      </w:r>
      <w:r w:rsidRPr="001D6F57">
        <w:t>anxiety levels more accurately</w:t>
      </w:r>
      <w:r>
        <w:t xml:space="preserve"> </w:t>
      </w:r>
      <w:r w:rsidRPr="001D6F57">
        <w:t>without interfering with the athlete's</w:t>
      </w:r>
      <w:r>
        <w:t xml:space="preserve"> preparation </w:t>
      </w:r>
      <w:r w:rsidRPr="001D6F57">
        <w:t>routine.</w:t>
      </w:r>
    </w:p>
    <w:p w14:paraId="6FA720D0" w14:textId="6EB3CA85" w:rsidR="001D6F57" w:rsidRPr="001D6F57" w:rsidRDefault="001D6F57" w:rsidP="001D6F57">
      <w:r w:rsidRPr="001D6F57">
        <w:t>The CSAI-2 used in this study</w:t>
      </w:r>
      <w:r>
        <w:t xml:space="preserve"> </w:t>
      </w:r>
      <w:r w:rsidRPr="001D6F57">
        <w:t>(Martens</w:t>
      </w:r>
      <w:r w:rsidR="00207085">
        <w:t xml:space="preserve">, </w:t>
      </w:r>
      <w:r w:rsidR="00207085" w:rsidRPr="00207085">
        <w:t>Burton, Vealey,</w:t>
      </w:r>
      <w:r w:rsidR="00207085">
        <w:rPr>
          <w:b/>
          <w:bCs/>
        </w:rPr>
        <w:t xml:space="preserve"> </w:t>
      </w:r>
      <w:r w:rsidR="00207085">
        <w:t>Bump, &amp; Smith</w:t>
      </w:r>
      <w:r w:rsidRPr="001D6F57">
        <w:t xml:space="preserve"> et al., 1990) was modified</w:t>
      </w:r>
      <w:r>
        <w:t xml:space="preserve"> </w:t>
      </w:r>
      <w:r w:rsidRPr="001D6F57">
        <w:t>to include scales for the direction</w:t>
      </w:r>
      <w:r>
        <w:t xml:space="preserve"> </w:t>
      </w:r>
      <w:r w:rsidRPr="001D6F57">
        <w:t>(Jones &amp; Swain, 1992) and frequency</w:t>
      </w:r>
      <w:r>
        <w:t xml:space="preserve"> </w:t>
      </w:r>
      <w:r w:rsidRPr="001D6F57">
        <w:t>of intrusions (Swain &amp; Jones, 1993).</w:t>
      </w:r>
      <w:r>
        <w:t xml:space="preserve"> </w:t>
      </w:r>
      <w:r w:rsidRPr="001D6F57">
        <w:t>The inventory consists of 27</w:t>
      </w:r>
      <w:r>
        <w:t xml:space="preserve"> </w:t>
      </w:r>
      <w:r w:rsidRPr="001D6F57">
        <w:t>questions</w:t>
      </w:r>
      <w:r w:rsidR="00097D44">
        <w:t xml:space="preserve"> on the multidimensional constructs of cognitive anxiety, somatic anxiety, and self-confidence</w:t>
      </w:r>
      <w:r w:rsidRPr="001D6F57">
        <w:t>, with participants rating</w:t>
      </w:r>
      <w:r>
        <w:t xml:space="preserve"> </w:t>
      </w:r>
      <w:r w:rsidRPr="001D6F57">
        <w:t>their responses on a scale from 1</w:t>
      </w:r>
      <w:r w:rsidR="00097D44">
        <w:t xml:space="preserve"> </w:t>
      </w:r>
      <w:r w:rsidRPr="001D6F57">
        <w:t>("not at all") to 4 ("very much so").</w:t>
      </w:r>
      <w:r>
        <w:t xml:space="preserve"> </w:t>
      </w:r>
      <w:r w:rsidRPr="001D6F57">
        <w:t>This results in a score between 9 and</w:t>
      </w:r>
      <w:r>
        <w:t xml:space="preserve"> </w:t>
      </w:r>
      <w:r w:rsidRPr="001D6F57">
        <w:t>36 for each category. A score closer</w:t>
      </w:r>
      <w:r>
        <w:t xml:space="preserve"> </w:t>
      </w:r>
      <w:r w:rsidRPr="001D6F57">
        <w:t xml:space="preserve">to 9 indicates </w:t>
      </w:r>
      <w:r w:rsidR="00097D44">
        <w:t xml:space="preserve">the athlete has </w:t>
      </w:r>
      <w:r w:rsidRPr="001D6F57">
        <w:t>low anxiety (or high</w:t>
      </w:r>
      <w:r>
        <w:t xml:space="preserve"> </w:t>
      </w:r>
      <w:r w:rsidRPr="001D6F57">
        <w:t>self-confidence), while a score closer</w:t>
      </w:r>
      <w:r>
        <w:t xml:space="preserve"> </w:t>
      </w:r>
      <w:r w:rsidRPr="001D6F57">
        <w:t>to 36 indicates high anxiety.</w:t>
      </w:r>
    </w:p>
    <w:p w14:paraId="6533ABC9" w14:textId="24D705A1" w:rsidR="00F470F4" w:rsidRPr="00F470F4" w:rsidRDefault="00F470F4" w:rsidP="002B53D6"/>
    <w:p w14:paraId="1401C979" w14:textId="387ADECE" w:rsidR="00640B3D" w:rsidRPr="00640B3D" w:rsidRDefault="00640B3D" w:rsidP="00640B3D">
      <w:r w:rsidRPr="00640B3D">
        <w:t>Drawing on Martens et</w:t>
      </w:r>
      <w:r>
        <w:t xml:space="preserve"> </w:t>
      </w:r>
      <w:r w:rsidRPr="00640B3D">
        <w:t>al.</w:t>
      </w:r>
      <w:r w:rsidR="002B53D6">
        <w:t xml:space="preserve"> </w:t>
      </w:r>
      <w:r w:rsidRPr="00640B3D">
        <w:t>(1990)</w:t>
      </w:r>
      <w:r>
        <w:t xml:space="preserve"> </w:t>
      </w:r>
      <w:r w:rsidRPr="00640B3D">
        <w:t>multidimensional anxiety</w:t>
      </w:r>
      <w:r>
        <w:t xml:space="preserve"> </w:t>
      </w:r>
      <w:r w:rsidRPr="00640B3D">
        <w:t>theory,</w:t>
      </w:r>
      <w:r w:rsidR="002B53D6">
        <w:t xml:space="preserve"> </w:t>
      </w:r>
      <w:r w:rsidRPr="00640B3D">
        <w:t>it was</w:t>
      </w:r>
      <w:r>
        <w:t xml:space="preserve"> </w:t>
      </w:r>
      <w:r w:rsidRPr="00640B3D">
        <w:t>hypothesized that while</w:t>
      </w:r>
      <w:r>
        <w:t xml:space="preserve"> </w:t>
      </w:r>
      <w:r w:rsidRPr="00640B3D">
        <w:t>cognitive anxiety and self-</w:t>
      </w:r>
      <w:r>
        <w:t xml:space="preserve"> </w:t>
      </w:r>
      <w:r w:rsidRPr="00640B3D">
        <w:t>confidence would remain</w:t>
      </w:r>
      <w:r>
        <w:t xml:space="preserve"> </w:t>
      </w:r>
      <w:r w:rsidRPr="00640B3D">
        <w:t>stable leading up to a</w:t>
      </w:r>
      <w:r w:rsidR="002B53D6">
        <w:t xml:space="preserve"> </w:t>
      </w:r>
      <w:r w:rsidRPr="00640B3D">
        <w:t>competition,</w:t>
      </w:r>
      <w:r w:rsidR="002B53D6">
        <w:t xml:space="preserve"> </w:t>
      </w:r>
      <w:r w:rsidRPr="00640B3D">
        <w:t>somatic</w:t>
      </w:r>
      <w:r>
        <w:t xml:space="preserve"> </w:t>
      </w:r>
      <w:r w:rsidRPr="00640B3D">
        <w:t>anxiety would increase.</w:t>
      </w:r>
      <w:r w:rsidR="002B53D6">
        <w:t xml:space="preserve"> </w:t>
      </w:r>
      <w:r w:rsidRPr="00640B3D">
        <w:t>Furthermore,</w:t>
      </w:r>
      <w:r w:rsidR="002B53D6">
        <w:t xml:space="preserve"> </w:t>
      </w:r>
      <w:r w:rsidRPr="00640B3D">
        <w:t>building on</w:t>
      </w:r>
      <w:r w:rsidR="002B53D6">
        <w:t xml:space="preserve"> </w:t>
      </w:r>
      <w:r w:rsidRPr="00640B3D">
        <w:t>the work of Swain and</w:t>
      </w:r>
      <w:r w:rsidR="002B53D6">
        <w:t xml:space="preserve"> </w:t>
      </w:r>
      <w:r w:rsidRPr="00640B3D">
        <w:t>Jones,</w:t>
      </w:r>
      <w:r w:rsidR="002B53D6">
        <w:t xml:space="preserve"> </w:t>
      </w:r>
      <w:r w:rsidRPr="00640B3D">
        <w:t>it was proposed</w:t>
      </w:r>
      <w:r w:rsidR="002B53D6">
        <w:t xml:space="preserve"> </w:t>
      </w:r>
      <w:r w:rsidRPr="00640B3D">
        <w:t>that the frequency of both</w:t>
      </w:r>
      <w:r w:rsidR="002B53D6">
        <w:t xml:space="preserve"> </w:t>
      </w:r>
      <w:r w:rsidRPr="00640B3D">
        <w:t>cognitive and somatic</w:t>
      </w:r>
      <w:r w:rsidR="002B53D6">
        <w:t xml:space="preserve"> </w:t>
      </w:r>
      <w:r w:rsidRPr="00640B3D">
        <w:t>anxiety would rise as</w:t>
      </w:r>
      <w:r w:rsidR="002B53D6">
        <w:t xml:space="preserve"> </w:t>
      </w:r>
      <w:r w:rsidRPr="00640B3D">
        <w:t>the</w:t>
      </w:r>
      <w:r w:rsidR="002B53D6">
        <w:t xml:space="preserve"> </w:t>
      </w:r>
      <w:r w:rsidRPr="00640B3D">
        <w:t>competition neared,</w:t>
      </w:r>
      <w:r w:rsidR="002B53D6">
        <w:t xml:space="preserve"> </w:t>
      </w:r>
      <w:r w:rsidRPr="00640B3D">
        <w:t>whereas self-confidence</w:t>
      </w:r>
      <w:r w:rsidR="002B53D6">
        <w:t xml:space="preserve"> </w:t>
      </w:r>
      <w:r w:rsidRPr="00640B3D">
        <w:t>frequency would remain</w:t>
      </w:r>
      <w:r w:rsidR="002B53D6">
        <w:t xml:space="preserve"> </w:t>
      </w:r>
      <w:r w:rsidRPr="00640B3D">
        <w:t>constant.</w:t>
      </w:r>
    </w:p>
    <w:p w14:paraId="09D74DFA" w14:textId="77777777" w:rsidR="00F470F4" w:rsidRPr="00640B3D" w:rsidRDefault="00F470F4" w:rsidP="002F275D"/>
    <w:p w14:paraId="424EB975" w14:textId="77777777" w:rsidR="00F470F4" w:rsidRDefault="00F470F4" w:rsidP="002F275D">
      <w:pPr>
        <w:rPr>
          <w:lang w:val="en-GB"/>
        </w:rPr>
      </w:pPr>
    </w:p>
    <w:p w14:paraId="29FD6035" w14:textId="5D93BDC8" w:rsidR="00F470F4" w:rsidRPr="005763BC" w:rsidRDefault="005763BC" w:rsidP="005763BC">
      <w:pPr>
        <w:pStyle w:val="ListParagraph"/>
        <w:numPr>
          <w:ilvl w:val="0"/>
          <w:numId w:val="4"/>
        </w:numPr>
        <w:rPr>
          <w:b/>
          <w:bCs/>
          <w:lang w:val="en-GB"/>
        </w:rPr>
      </w:pPr>
      <w:r w:rsidRPr="005763BC">
        <w:rPr>
          <w:b/>
          <w:bCs/>
          <w:lang w:val="en-GB"/>
        </w:rPr>
        <w:t>Method</w:t>
      </w:r>
    </w:p>
    <w:p w14:paraId="1E8DB069" w14:textId="2577D3F5" w:rsidR="005763BC" w:rsidRPr="005763BC" w:rsidRDefault="005763BC" w:rsidP="005763BC">
      <w:r w:rsidRPr="005763BC">
        <w:t>This study featured a diverse group</w:t>
      </w:r>
      <w:r>
        <w:t xml:space="preserve"> </w:t>
      </w:r>
      <w:r w:rsidRPr="005763BC">
        <w:t xml:space="preserve">of athletes (N=20) </w:t>
      </w:r>
      <w:r w:rsidR="004427E3">
        <w:t xml:space="preserve">both male and female </w:t>
      </w:r>
      <w:r w:rsidRPr="005763BC">
        <w:t>from various team</w:t>
      </w:r>
      <w:r>
        <w:t xml:space="preserve"> </w:t>
      </w:r>
      <w:r w:rsidRPr="005763BC">
        <w:t>and individual sports.</w:t>
      </w:r>
      <w:r>
        <w:t xml:space="preserve"> </w:t>
      </w:r>
      <w:r w:rsidRPr="005763BC">
        <w:t>Participants</w:t>
      </w:r>
      <w:r>
        <w:t xml:space="preserve"> </w:t>
      </w:r>
      <w:r w:rsidRPr="005763BC">
        <w:t>represented a range of skill levels</w:t>
      </w:r>
      <w:r>
        <w:t xml:space="preserve"> </w:t>
      </w:r>
      <w:r w:rsidRPr="005763BC">
        <w:t>and ages, spanning from 18 to 26</w:t>
      </w:r>
      <w:r>
        <w:t xml:space="preserve"> </w:t>
      </w:r>
      <w:r w:rsidRPr="005763BC">
        <w:t>years (M=19.45, SD=2.235)</w:t>
      </w:r>
      <w:r>
        <w:t xml:space="preserve">. </w:t>
      </w:r>
      <w:r w:rsidRPr="005763BC">
        <w:t>Participation was entirely voluntary,</w:t>
      </w:r>
      <w:r>
        <w:t xml:space="preserve"> </w:t>
      </w:r>
      <w:r w:rsidRPr="005763BC">
        <w:t>with all subjects providing informed</w:t>
      </w:r>
      <w:r>
        <w:t xml:space="preserve"> </w:t>
      </w:r>
      <w:r w:rsidRPr="005763BC">
        <w:t>consent prior to data collection.</w:t>
      </w:r>
    </w:p>
    <w:p w14:paraId="19E7D179" w14:textId="0E91C2DF" w:rsidR="005763BC" w:rsidRDefault="005763BC" w:rsidP="005763BC">
      <w:r w:rsidRPr="005763BC">
        <w:t>Participants completed the CSAI-2 at</w:t>
      </w:r>
      <w:r>
        <w:t xml:space="preserve"> </w:t>
      </w:r>
      <w:r w:rsidRPr="005763BC">
        <w:t>three specific intervals: seven days</w:t>
      </w:r>
      <w:r>
        <w:t xml:space="preserve"> </w:t>
      </w:r>
      <w:r w:rsidRPr="005763BC">
        <w:t>before competition,</w:t>
      </w:r>
      <w:r>
        <w:t xml:space="preserve"> </w:t>
      </w:r>
      <w:r w:rsidRPr="005763BC">
        <w:t>24 hours before</w:t>
      </w:r>
      <w:r>
        <w:t xml:space="preserve"> </w:t>
      </w:r>
      <w:r w:rsidRPr="005763BC">
        <w:t>competition, and the morning of</w:t>
      </w:r>
      <w:r>
        <w:t xml:space="preserve"> </w:t>
      </w:r>
      <w:r w:rsidRPr="005763BC">
        <w:t>the event. Students from an</w:t>
      </w:r>
      <w:r>
        <w:t xml:space="preserve"> </w:t>
      </w:r>
      <w:r w:rsidRPr="005763BC">
        <w:t>'Introduction to Sport Psychology'</w:t>
      </w:r>
      <w:r>
        <w:t xml:space="preserve"> </w:t>
      </w:r>
      <w:r w:rsidRPr="005763BC">
        <w:t>class were invited to participate;</w:t>
      </w:r>
      <w:r>
        <w:t xml:space="preserve"> </w:t>
      </w:r>
      <w:r w:rsidRPr="005763BC">
        <w:t xml:space="preserve">additional data </w:t>
      </w:r>
      <w:r>
        <w:t>being</w:t>
      </w:r>
      <w:r w:rsidRPr="005763BC">
        <w:t xml:space="preserve"> compiled from</w:t>
      </w:r>
      <w:r>
        <w:t xml:space="preserve"> </w:t>
      </w:r>
      <w:r w:rsidRPr="005763BC">
        <w:t>students in the same course from</w:t>
      </w:r>
      <w:r>
        <w:t xml:space="preserve"> </w:t>
      </w:r>
      <w:r w:rsidRPr="005763BC">
        <w:t>previous years</w:t>
      </w:r>
      <w:r w:rsidR="009D5492">
        <w:t xml:space="preserve"> by completing a physical copy of the CSAI-2 before later transferring it onto a collective excel spreadsheet</w:t>
      </w:r>
      <w:r w:rsidRPr="005763BC">
        <w:t>. All volunteers were</w:t>
      </w:r>
      <w:r>
        <w:t xml:space="preserve"> </w:t>
      </w:r>
      <w:r w:rsidRPr="005763BC">
        <w:t xml:space="preserve">introduced to </w:t>
      </w:r>
      <w:r w:rsidRPr="005763BC">
        <w:lastRenderedPageBreak/>
        <w:t>the modified CSAI-2</w:t>
      </w:r>
      <w:r>
        <w:t xml:space="preserve"> </w:t>
      </w:r>
      <w:r w:rsidRPr="005763BC">
        <w:t>and familiarized with its response</w:t>
      </w:r>
      <w:r>
        <w:t xml:space="preserve"> </w:t>
      </w:r>
      <w:r w:rsidRPr="005763BC">
        <w:t>format. Following the standardized</w:t>
      </w:r>
      <w:r>
        <w:t xml:space="preserve"> </w:t>
      </w:r>
      <w:r w:rsidRPr="005763BC">
        <w:t>instructions of Martens et al. (1990),</w:t>
      </w:r>
      <w:r>
        <w:t xml:space="preserve"> </w:t>
      </w:r>
      <w:r w:rsidRPr="005763BC">
        <w:t>participants were encouraged to be</w:t>
      </w:r>
      <w:r>
        <w:t xml:space="preserve"> </w:t>
      </w:r>
      <w:r w:rsidRPr="005763BC">
        <w:t>honest and to respond based on the</w:t>
      </w:r>
      <w:r>
        <w:t xml:space="preserve"> </w:t>
      </w:r>
      <w:r w:rsidRPr="005763BC">
        <w:t>feelings they were experiencing 'right</w:t>
      </w:r>
      <w:r>
        <w:t xml:space="preserve"> </w:t>
      </w:r>
      <w:r w:rsidRPr="005763BC">
        <w:t>now."</w:t>
      </w:r>
    </w:p>
    <w:p w14:paraId="164CF067" w14:textId="77777777" w:rsidR="00977ADF" w:rsidRDefault="00977ADF" w:rsidP="00977ADF"/>
    <w:p w14:paraId="1BC7227A" w14:textId="7E4DA6C7" w:rsidR="00977ADF" w:rsidRPr="00977ADF" w:rsidRDefault="00977ADF" w:rsidP="00977ADF">
      <w:r w:rsidRPr="00977ADF">
        <w:t>Scoring Instructions for Athlete</w:t>
      </w:r>
      <w:r>
        <w:t xml:space="preserve"> </w:t>
      </w:r>
      <w:r w:rsidRPr="00977ADF">
        <w:t>Assessment</w:t>
      </w:r>
    </w:p>
    <w:p w14:paraId="41826322" w14:textId="3F44258C" w:rsidR="00977ADF" w:rsidRPr="00977ADF" w:rsidRDefault="00977ADF" w:rsidP="00977ADF">
      <w:r w:rsidRPr="00977ADF">
        <w:t>To determine an athlete's profile,</w:t>
      </w:r>
      <w:r>
        <w:t xml:space="preserve"> </w:t>
      </w:r>
      <w:r w:rsidRPr="00977ADF">
        <w:t>calculate the sum of the scores for</w:t>
      </w:r>
      <w:r>
        <w:t xml:space="preserve"> </w:t>
      </w:r>
      <w:r w:rsidRPr="00977ADF">
        <w:t>the specific statements listed under</w:t>
      </w:r>
      <w:r>
        <w:t xml:space="preserve"> </w:t>
      </w:r>
      <w:r w:rsidRPr="00977ADF">
        <w:t>each category below:</w:t>
      </w:r>
    </w:p>
    <w:p w14:paraId="4221EDC3" w14:textId="4B845683" w:rsidR="00977ADF" w:rsidRPr="00977ADF" w:rsidRDefault="00977ADF" w:rsidP="00977ADF">
      <w:r w:rsidRPr="00977ADF">
        <w:t>·Cognitive State Anxiety:</w:t>
      </w:r>
      <w:r>
        <w:t xml:space="preserve"> </w:t>
      </w:r>
      <w:r w:rsidRPr="00977ADF">
        <w:t>Sum</w:t>
      </w:r>
      <w:r>
        <w:t xml:space="preserve"> of </w:t>
      </w:r>
      <w:r w:rsidRPr="00977ADF">
        <w:t>the scores for statements 1,4,7,10,13,16,19, 22, and 25.</w:t>
      </w:r>
    </w:p>
    <w:p w14:paraId="2AAB2696" w14:textId="3321B1A0" w:rsidR="00977ADF" w:rsidRPr="00977ADF" w:rsidRDefault="00977ADF" w:rsidP="00977ADF">
      <w:r w:rsidRPr="00977ADF">
        <w:t xml:space="preserve">·Somatic State Anxiety: Sum </w:t>
      </w:r>
      <w:r>
        <w:t xml:space="preserve">of </w:t>
      </w:r>
      <w:r w:rsidRPr="00977ADF">
        <w:t>the</w:t>
      </w:r>
      <w:r>
        <w:t xml:space="preserve"> </w:t>
      </w:r>
      <w:r w:rsidRPr="00977ADF">
        <w:t>scores for statements 2, 5, 8,11, 14, 17, 20, 23, and 26.</w:t>
      </w:r>
    </w:p>
    <w:p w14:paraId="02F40CAE" w14:textId="7D34D92A" w:rsidR="00977ADF" w:rsidRPr="00977ADF" w:rsidRDefault="00977ADF" w:rsidP="00977ADF">
      <w:r w:rsidRPr="00977ADF">
        <w:t>·Self-Confidence:</w:t>
      </w:r>
      <w:r>
        <w:t xml:space="preserve"> </w:t>
      </w:r>
      <w:r w:rsidRPr="00977ADF">
        <w:t xml:space="preserve">Sum </w:t>
      </w:r>
      <w:r>
        <w:t xml:space="preserve">of </w:t>
      </w:r>
      <w:r w:rsidRPr="00977ADF">
        <w:t>the</w:t>
      </w:r>
      <w:r>
        <w:t xml:space="preserve"> </w:t>
      </w:r>
      <w:r w:rsidRPr="00977ADF">
        <w:t>scores for statements 3, 6, 9,12, 15, 18, 21, 24, and 27.</w:t>
      </w:r>
    </w:p>
    <w:p w14:paraId="67972DED" w14:textId="18A00DD0" w:rsidR="00977ADF" w:rsidRPr="00977ADF" w:rsidRDefault="00977ADF" w:rsidP="00977ADF">
      <w:r w:rsidRPr="00977ADF">
        <w:t>Interpretation Guidelines: Higher</w:t>
      </w:r>
      <w:r>
        <w:t xml:space="preserve"> </w:t>
      </w:r>
      <w:r w:rsidRPr="00977ADF">
        <w:t>scores indicate higher levels of</w:t>
      </w:r>
      <w:r>
        <w:t xml:space="preserve"> </w:t>
      </w:r>
      <w:r w:rsidRPr="00977ADF">
        <w:t>cognitive or somatic anxiety, and</w:t>
      </w:r>
      <w:r>
        <w:t xml:space="preserve"> </w:t>
      </w:r>
      <w:r w:rsidRPr="00977ADF">
        <w:t>lower levels of self-confidence.</w:t>
      </w:r>
    </w:p>
    <w:p w14:paraId="33BF76BD" w14:textId="77777777" w:rsidR="00977ADF" w:rsidRDefault="00977ADF" w:rsidP="00977ADF">
      <w:r>
        <w:t>“</w:t>
      </w:r>
      <w:r w:rsidRPr="00977ADF">
        <w:t>It’s important to highlight that different athletes may perform best with different levels of anxiety. According to Dr. Hanin’s (1980) individual zones of optimal functioning theory, some athletes may perceive low anxiety or an average level of anxiety as facilitative whereas other athletes may perceive it as debilitative.</w:t>
      </w:r>
      <w:r>
        <w:t>”</w:t>
      </w:r>
    </w:p>
    <w:p w14:paraId="03F11067" w14:textId="77777777" w:rsidR="006061E7" w:rsidRDefault="006061E7" w:rsidP="002F275D"/>
    <w:p w14:paraId="10A2EF2A" w14:textId="77777777" w:rsidR="002E0166" w:rsidRDefault="002E0166" w:rsidP="002F275D">
      <w:pPr>
        <w:rPr>
          <w:lang w:val="en-GB"/>
        </w:rPr>
      </w:pPr>
    </w:p>
    <w:p w14:paraId="444889D9" w14:textId="64939C3B" w:rsidR="00FD0BDD" w:rsidRPr="00F91FE2" w:rsidRDefault="00F91FE2" w:rsidP="00F91FE2">
      <w:pPr>
        <w:pStyle w:val="ListParagraph"/>
        <w:numPr>
          <w:ilvl w:val="0"/>
          <w:numId w:val="4"/>
        </w:numPr>
        <w:rPr>
          <w:b/>
          <w:bCs/>
        </w:rPr>
      </w:pPr>
      <w:r w:rsidRPr="00F91FE2">
        <w:rPr>
          <w:b/>
          <w:bCs/>
        </w:rPr>
        <w:t>Date collection and results</w:t>
      </w:r>
    </w:p>
    <w:p w14:paraId="1728B573" w14:textId="0527886F" w:rsidR="00FD0BDD" w:rsidRPr="00FD0BDD" w:rsidRDefault="00FD0BDD" w:rsidP="00FD0BDD">
      <w:r w:rsidRPr="00FD0BDD">
        <w:t>Participant responses were</w:t>
      </w:r>
      <w:r w:rsidR="00EE44C8">
        <w:t xml:space="preserve"> </w:t>
      </w:r>
      <w:r w:rsidRPr="00FD0BDD">
        <w:t>anonymously recorded and</w:t>
      </w:r>
      <w:r w:rsidR="00EE44C8">
        <w:t xml:space="preserve"> </w:t>
      </w:r>
      <w:r w:rsidRPr="00FD0BDD">
        <w:t>systematically organized within an</w:t>
      </w:r>
      <w:r w:rsidR="00EE44C8">
        <w:t xml:space="preserve"> </w:t>
      </w:r>
      <w:r w:rsidRPr="00FD0BDD">
        <w:t>Excel spreadsheet.</w:t>
      </w:r>
      <w:r w:rsidR="00EE44C8">
        <w:t xml:space="preserve"> </w:t>
      </w:r>
      <w:r w:rsidRPr="00FD0BDD">
        <w:t>All personal</w:t>
      </w:r>
      <w:r w:rsidR="00EE44C8">
        <w:t xml:space="preserve"> </w:t>
      </w:r>
      <w:r w:rsidRPr="00FD0BDD">
        <w:t>information was protected in</w:t>
      </w:r>
      <w:r w:rsidR="00EE44C8">
        <w:t xml:space="preserve"> </w:t>
      </w:r>
      <w:r w:rsidRPr="00FD0BDD">
        <w:t>accordance with, and data collection was</w:t>
      </w:r>
      <w:r w:rsidR="00EE44C8">
        <w:t xml:space="preserve"> </w:t>
      </w:r>
      <w:r w:rsidRPr="00FD0BDD">
        <w:t>conducted strictly adhering to ethical</w:t>
      </w:r>
      <w:r w:rsidR="00EE44C8">
        <w:t xml:space="preserve"> </w:t>
      </w:r>
      <w:r w:rsidRPr="00FD0BDD">
        <w:t>principles.</w:t>
      </w:r>
    </w:p>
    <w:p w14:paraId="0FC5C323" w14:textId="38366BD2" w:rsidR="00FD0BDD" w:rsidRPr="00FD0BDD" w:rsidRDefault="00FD0BDD" w:rsidP="00FD0BDD">
      <w:r w:rsidRPr="00FD0BDD">
        <w:t>Cognitive Anxiety analysis of the</w:t>
      </w:r>
      <w:r w:rsidR="00EE44C8">
        <w:t xml:space="preserve"> </w:t>
      </w:r>
      <w:r w:rsidRPr="00FD0BDD">
        <w:t>model results revealed that cognitive</w:t>
      </w:r>
      <w:r w:rsidR="00EE44C8">
        <w:t xml:space="preserve"> </w:t>
      </w:r>
      <w:r w:rsidRPr="00FD0BDD">
        <w:t>anxiety increased from one week</w:t>
      </w:r>
      <w:r w:rsidR="00EE44C8">
        <w:t xml:space="preserve"> </w:t>
      </w:r>
      <w:r w:rsidRPr="00FD0BDD">
        <w:t>prior to the competition (M=18.1,</w:t>
      </w:r>
      <w:r w:rsidR="00EE44C8">
        <w:t xml:space="preserve"> </w:t>
      </w:r>
      <w:r w:rsidRPr="00FD0BDD">
        <w:t>SD=2.918)</w:t>
      </w:r>
      <w:r w:rsidR="00EE44C8">
        <w:t xml:space="preserve"> </w:t>
      </w:r>
      <w:r w:rsidRPr="00FD0BDD">
        <w:t>to the morning of the</w:t>
      </w:r>
      <w:r w:rsidR="00EE44C8">
        <w:t xml:space="preserve"> </w:t>
      </w:r>
      <w:r w:rsidRPr="00FD0BDD">
        <w:t>event</w:t>
      </w:r>
      <w:r w:rsidR="00EE44C8">
        <w:t xml:space="preserve"> </w:t>
      </w:r>
      <w:r w:rsidRPr="00FD0BDD">
        <w:t>(M=23.5,</w:t>
      </w:r>
      <w:r w:rsidR="00EE44C8">
        <w:t xml:space="preserve"> </w:t>
      </w:r>
      <w:r w:rsidRPr="00FD0BDD">
        <w:t>SD=3.411).</w:t>
      </w:r>
      <w:r w:rsidR="00EE44C8">
        <w:t xml:space="preserve"> </w:t>
      </w:r>
      <w:r w:rsidRPr="00FD0BDD">
        <w:t>While</w:t>
      </w:r>
      <w:r w:rsidR="00EE44C8">
        <w:t xml:space="preserve"> </w:t>
      </w:r>
      <w:r w:rsidRPr="00FD0BDD">
        <w:t>there was slight variance in the</w:t>
      </w:r>
      <w:r w:rsidR="00EE44C8">
        <w:t xml:space="preserve"> </w:t>
      </w:r>
      <w:r w:rsidRPr="00FD0BDD">
        <w:t>standard deviation between the week</w:t>
      </w:r>
      <w:r w:rsidR="00EE44C8">
        <w:t xml:space="preserve"> </w:t>
      </w:r>
      <w:r w:rsidRPr="00FD0BDD">
        <w:t>prior and the 24-hour mark (where</w:t>
      </w:r>
      <w:r w:rsidR="00EE44C8">
        <w:t xml:space="preserve"> </w:t>
      </w:r>
      <w:r w:rsidRPr="00FD0BDD">
        <w:t>the mean was 20.25),</w:t>
      </w:r>
      <w:r w:rsidR="00EE44C8">
        <w:t xml:space="preserve"> </w:t>
      </w:r>
      <w:r w:rsidRPr="00FD0BDD">
        <w:t>a more</w:t>
      </w:r>
      <w:r w:rsidR="00EE44C8">
        <w:t xml:space="preserve"> </w:t>
      </w:r>
      <w:r w:rsidRPr="00FD0BDD">
        <w:t>significant shift in SD occurred</w:t>
      </w:r>
      <w:r w:rsidR="00EE44C8">
        <w:t xml:space="preserve"> </w:t>
      </w:r>
      <w:r w:rsidRPr="00FD0BDD">
        <w:t>between the 24-hour lead-up</w:t>
      </w:r>
      <w:r w:rsidR="00EE44C8">
        <w:t xml:space="preserve"> </w:t>
      </w:r>
      <w:r w:rsidRPr="00FD0BDD">
        <w:t>(SD=2.971) and the morning of the</w:t>
      </w:r>
      <w:r w:rsidR="00EE44C8">
        <w:t xml:space="preserve"> </w:t>
      </w:r>
      <w:r w:rsidRPr="00FD0BDD">
        <w:t>competition (SD=3.411).</w:t>
      </w:r>
    </w:p>
    <w:p w14:paraId="30DBDEB2" w14:textId="59C7EC35" w:rsidR="00FD0BDD" w:rsidRPr="00FD0BDD" w:rsidRDefault="00FD0BDD" w:rsidP="00FD0BDD">
      <w:r w:rsidRPr="00FD0BDD">
        <w:t>Somatic Anxiety Somatic anxiety</w:t>
      </w:r>
      <w:r w:rsidR="00EE44C8">
        <w:t xml:space="preserve"> </w:t>
      </w:r>
      <w:r w:rsidRPr="00FD0BDD">
        <w:t>also showed a significant upward</w:t>
      </w:r>
      <w:r w:rsidR="00EE44C8">
        <w:t xml:space="preserve"> </w:t>
      </w:r>
      <w:r w:rsidRPr="00FD0BDD">
        <w:t>trend,</w:t>
      </w:r>
      <w:r w:rsidR="00EE44C8">
        <w:t xml:space="preserve"> </w:t>
      </w:r>
      <w:r w:rsidRPr="00FD0BDD">
        <w:t>r</w:t>
      </w:r>
      <w:r w:rsidR="00EE44C8">
        <w:t>i</w:t>
      </w:r>
      <w:r w:rsidRPr="00FD0BDD">
        <w:t>sing from a mean of 14.85(SD=1.981) one week prior to 22.4</w:t>
      </w:r>
      <w:r w:rsidR="00EE44C8">
        <w:t xml:space="preserve"> </w:t>
      </w:r>
      <w:r w:rsidRPr="00FD0BDD">
        <w:t>(SD=3.633) on the morning of the</w:t>
      </w:r>
      <w:r w:rsidR="00EE44C8">
        <w:t xml:space="preserve"> </w:t>
      </w:r>
      <w:r w:rsidRPr="00FD0BDD">
        <w:t>event. The mean at the 24-hour mark</w:t>
      </w:r>
      <w:r w:rsidR="00EE44C8">
        <w:t xml:space="preserve"> </w:t>
      </w:r>
      <w:r w:rsidRPr="00FD0BDD">
        <w:t>was 18.95.</w:t>
      </w:r>
      <w:r w:rsidR="00EE44C8">
        <w:t xml:space="preserve"> </w:t>
      </w:r>
      <w:r w:rsidRPr="00FD0BDD">
        <w:t>The standard deviation</w:t>
      </w:r>
      <w:r w:rsidR="00EE44C8">
        <w:t xml:space="preserve"> </w:t>
      </w:r>
      <w:r w:rsidRPr="00FD0BDD">
        <w:t>notably widened from 1.981 (one</w:t>
      </w:r>
      <w:r w:rsidR="00EE44C8">
        <w:t xml:space="preserve"> </w:t>
      </w:r>
      <w:r w:rsidRPr="00FD0BDD">
        <w:t>week prior) to 2.874 (24 hours prior),</w:t>
      </w:r>
      <w:r w:rsidR="00EE44C8">
        <w:t xml:space="preserve"> </w:t>
      </w:r>
      <w:r w:rsidRPr="00FD0BDD">
        <w:t>eventually reaching 3.633.</w:t>
      </w:r>
      <w:r w:rsidR="00EE44C8">
        <w:t xml:space="preserve"> </w:t>
      </w:r>
      <w:r w:rsidRPr="00FD0BDD">
        <w:t>This</w:t>
      </w:r>
      <w:r w:rsidR="00EE44C8">
        <w:t xml:space="preserve"> </w:t>
      </w:r>
      <w:r w:rsidRPr="00FD0BDD">
        <w:t xml:space="preserve">increased variance suggests that </w:t>
      </w:r>
      <w:r w:rsidRPr="00FD0BDD">
        <w:lastRenderedPageBreak/>
        <w:t>for</w:t>
      </w:r>
      <w:r w:rsidR="00EE44C8">
        <w:t xml:space="preserve"> </w:t>
      </w:r>
      <w:r w:rsidRPr="00FD0BDD">
        <w:t>some participants-potentially</w:t>
      </w:r>
      <w:r w:rsidR="00EE44C8">
        <w:t xml:space="preserve"> </w:t>
      </w:r>
      <w:r w:rsidRPr="00FD0BDD">
        <w:t>higher-skilled athletes with advanced</w:t>
      </w:r>
      <w:r w:rsidR="00EE44C8">
        <w:t xml:space="preserve"> </w:t>
      </w:r>
      <w:r w:rsidRPr="00FD0BDD">
        <w:t>coping mechanisms-the intensity of</w:t>
      </w:r>
      <w:r w:rsidR="00EE44C8">
        <w:t xml:space="preserve"> </w:t>
      </w:r>
      <w:r w:rsidRPr="00FD0BDD">
        <w:t>somatic anxiety remained more</w:t>
      </w:r>
      <w:r w:rsidR="00EE44C8">
        <w:t xml:space="preserve"> </w:t>
      </w:r>
      <w:r w:rsidRPr="00FD0BDD">
        <w:t>stable than for others.</w:t>
      </w:r>
    </w:p>
    <w:p w14:paraId="1857E787" w14:textId="71D71260" w:rsidR="00FD0BDD" w:rsidRDefault="00FD0BDD" w:rsidP="002F275D">
      <w:r w:rsidRPr="00FD0BDD">
        <w:t>Self-Confidence was</w:t>
      </w:r>
      <w:r w:rsidR="00EE44C8">
        <w:t xml:space="preserve"> </w:t>
      </w:r>
      <w:r w:rsidRPr="00FD0BDD">
        <w:t>the only variable to show a</w:t>
      </w:r>
      <w:r w:rsidR="00EE44C8">
        <w:t xml:space="preserve"> </w:t>
      </w:r>
      <w:r w:rsidRPr="00FD0BDD">
        <w:t>consistent decrease, dropping from a</w:t>
      </w:r>
      <w:r w:rsidR="00EE44C8">
        <w:t xml:space="preserve"> </w:t>
      </w:r>
      <w:r w:rsidRPr="00FD0BDD">
        <w:t>mean of 24.3 one week prior to 21.4</w:t>
      </w:r>
      <w:r w:rsidR="00EE44C8">
        <w:t xml:space="preserve"> </w:t>
      </w:r>
      <w:r w:rsidRPr="00FD0BDD">
        <w:t>at the 24-hour mark, and finally to19.65 on the morning of the</w:t>
      </w:r>
      <w:r w:rsidR="00F91FE2">
        <w:t xml:space="preserve"> </w:t>
      </w:r>
      <w:r w:rsidRPr="00FD0BDD">
        <w:t>competition. Throughout this period,</w:t>
      </w:r>
      <w:r w:rsidR="00F91FE2">
        <w:t xml:space="preserve"> </w:t>
      </w:r>
      <w:r w:rsidRPr="00FD0BDD">
        <w:t>the standard deviation remained</w:t>
      </w:r>
      <w:r w:rsidR="00F91FE2">
        <w:t xml:space="preserve"> </w:t>
      </w:r>
      <w:r w:rsidRPr="00FD0BDD">
        <w:t>relatively stable, shifting only slightly</w:t>
      </w:r>
      <w:r w:rsidR="00F91FE2">
        <w:t xml:space="preserve"> </w:t>
      </w:r>
      <w:r w:rsidRPr="00FD0BDD">
        <w:t>from 2.296</w:t>
      </w:r>
      <w:r w:rsidR="00F91FE2">
        <w:t xml:space="preserve"> one week prior</w:t>
      </w:r>
      <w:r w:rsidRPr="00FD0BDD">
        <w:t xml:space="preserve"> to 2.739</w:t>
      </w:r>
      <w:r w:rsidR="00F91FE2">
        <w:t xml:space="preserve"> the morning of</w:t>
      </w:r>
      <w:r w:rsidRPr="00FD0BDD">
        <w:t>.</w:t>
      </w:r>
    </w:p>
    <w:p w14:paraId="28E4D196" w14:textId="77777777" w:rsidR="008B0A7B" w:rsidRDefault="008B0A7B" w:rsidP="002F275D"/>
    <w:p w14:paraId="1F0FA3A9" w14:textId="77777777" w:rsidR="005763BC" w:rsidRPr="002F275D" w:rsidRDefault="005763BC" w:rsidP="002F275D">
      <w:pPr>
        <w:rPr>
          <w:lang w:val="en-GB"/>
        </w:rPr>
      </w:pPr>
    </w:p>
    <w:tbl>
      <w:tblPr>
        <w:tblW w:w="9360" w:type="dxa"/>
        <w:tblLook w:val="04A0" w:firstRow="1" w:lastRow="0" w:firstColumn="1" w:lastColumn="0" w:noHBand="0" w:noVBand="1"/>
      </w:tblPr>
      <w:tblGrid>
        <w:gridCol w:w="6854"/>
        <w:gridCol w:w="850"/>
        <w:gridCol w:w="790"/>
        <w:gridCol w:w="866"/>
      </w:tblGrid>
      <w:tr w:rsidR="000A7053" w:rsidRPr="000A7053" w14:paraId="1F817E3C" w14:textId="77777777" w:rsidTr="00A460EF">
        <w:trPr>
          <w:trHeight w:val="336"/>
        </w:trPr>
        <w:tc>
          <w:tcPr>
            <w:tcW w:w="6854" w:type="dxa"/>
            <w:tcBorders>
              <w:top w:val="nil"/>
              <w:left w:val="nil"/>
              <w:bottom w:val="nil"/>
              <w:right w:val="nil"/>
            </w:tcBorders>
            <w:noWrap/>
            <w:vAlign w:val="bottom"/>
            <w:hideMark/>
          </w:tcPr>
          <w:tbl>
            <w:tblPr>
              <w:tblW w:w="4534" w:type="dxa"/>
              <w:tblInd w:w="10" w:type="dxa"/>
              <w:tblLook w:val="04A0" w:firstRow="1" w:lastRow="0" w:firstColumn="1" w:lastColumn="0" w:noHBand="0" w:noVBand="1"/>
            </w:tblPr>
            <w:tblGrid>
              <w:gridCol w:w="1470"/>
              <w:gridCol w:w="957"/>
              <w:gridCol w:w="899"/>
              <w:gridCol w:w="1208"/>
            </w:tblGrid>
            <w:tr w:rsidR="00A460EF" w:rsidRPr="000A7053" w14:paraId="3E941245" w14:textId="77777777" w:rsidTr="00A460EF">
              <w:trPr>
                <w:trHeight w:val="728"/>
              </w:trPr>
              <w:tc>
                <w:tcPr>
                  <w:tcW w:w="1470" w:type="dxa"/>
                  <w:tcBorders>
                    <w:top w:val="single" w:sz="12" w:space="0" w:color="000000"/>
                    <w:left w:val="single" w:sz="12" w:space="0" w:color="000000"/>
                    <w:bottom w:val="single" w:sz="12" w:space="0" w:color="000000"/>
                    <w:right w:val="single" w:sz="12" w:space="0" w:color="000000"/>
                  </w:tcBorders>
                  <w:noWrap/>
                  <w:vAlign w:val="bottom"/>
                  <w:hideMark/>
                </w:tcPr>
                <w:p w14:paraId="7B2F177B" w14:textId="4A04C5B4" w:rsidR="000A7053" w:rsidRPr="000A7053" w:rsidRDefault="000A7053" w:rsidP="000A7053">
                  <w:pPr>
                    <w:spacing w:after="0" w:line="240" w:lineRule="auto"/>
                    <w:jc w:val="center"/>
                    <w:rPr>
                      <w:rFonts w:ascii="Calibri" w:eastAsia="Times New Roman" w:hAnsi="Calibri" w:cs="Calibri"/>
                      <w:color w:val="000000"/>
                      <w:kern w:val="0"/>
                      <w:sz w:val="22"/>
                      <w:szCs w:val="22"/>
                      <w:lang w:eastAsia="en-CA"/>
                      <w14:ligatures w14:val="none"/>
                    </w:rPr>
                  </w:pPr>
                  <w:r>
                    <w:rPr>
                      <w:rFonts w:ascii="Calibri" w:eastAsia="Times New Roman" w:hAnsi="Calibri" w:cs="Calibri"/>
                      <w:color w:val="000000"/>
                      <w:kern w:val="0"/>
                      <w:sz w:val="22"/>
                      <w:szCs w:val="22"/>
                      <w:lang w:eastAsia="en-CA"/>
                      <w14:ligatures w14:val="none"/>
                    </w:rPr>
                    <w:t>T</w:t>
                  </w:r>
                  <w:r w:rsidRPr="000A7053">
                    <w:rPr>
                      <w:rFonts w:ascii="Calibri" w:eastAsia="Times New Roman" w:hAnsi="Calibri" w:cs="Calibri"/>
                      <w:color w:val="000000"/>
                      <w:kern w:val="0"/>
                      <w:sz w:val="22"/>
                      <w:szCs w:val="22"/>
                      <w:lang w:eastAsia="en-CA"/>
                      <w14:ligatures w14:val="none"/>
                    </w:rPr>
                    <w:t>ime</w:t>
                  </w:r>
                </w:p>
              </w:tc>
              <w:tc>
                <w:tcPr>
                  <w:tcW w:w="957" w:type="dxa"/>
                  <w:tcBorders>
                    <w:top w:val="single" w:sz="12" w:space="0" w:color="000000"/>
                    <w:left w:val="nil"/>
                    <w:bottom w:val="single" w:sz="12" w:space="0" w:color="000000"/>
                    <w:right w:val="single" w:sz="12" w:space="0" w:color="000000"/>
                  </w:tcBorders>
                  <w:noWrap/>
                  <w:vAlign w:val="center"/>
                  <w:hideMark/>
                </w:tcPr>
                <w:p w14:paraId="58A4B5BB" w14:textId="021A2592" w:rsidR="000A7053" w:rsidRPr="000A7053" w:rsidRDefault="000A7053" w:rsidP="000A7053">
                  <w:pPr>
                    <w:spacing w:after="0" w:line="240" w:lineRule="auto"/>
                    <w:jc w:val="center"/>
                    <w:rPr>
                      <w:rFonts w:ascii="Calibri" w:eastAsia="Times New Roman" w:hAnsi="Calibri" w:cs="Calibri"/>
                      <w:color w:val="000000"/>
                      <w:kern w:val="0"/>
                      <w:sz w:val="22"/>
                      <w:szCs w:val="22"/>
                      <w:lang w:eastAsia="en-CA"/>
                      <w14:ligatures w14:val="none"/>
                    </w:rPr>
                  </w:pPr>
                  <w:r>
                    <w:rPr>
                      <w:rFonts w:ascii="Calibri" w:eastAsia="Times New Roman" w:hAnsi="Calibri" w:cs="Calibri"/>
                      <w:color w:val="000000"/>
                      <w:kern w:val="0"/>
                      <w:sz w:val="22"/>
                      <w:szCs w:val="22"/>
                      <w:lang w:eastAsia="en-CA"/>
                      <w14:ligatures w14:val="none"/>
                    </w:rPr>
                    <w:t>W</w:t>
                  </w:r>
                  <w:r w:rsidRPr="000A7053">
                    <w:rPr>
                      <w:rFonts w:ascii="Calibri" w:eastAsia="Times New Roman" w:hAnsi="Calibri" w:cs="Calibri"/>
                      <w:color w:val="000000"/>
                      <w:kern w:val="0"/>
                      <w:sz w:val="22"/>
                      <w:szCs w:val="22"/>
                      <w:lang w:eastAsia="en-CA"/>
                      <w14:ligatures w14:val="none"/>
                    </w:rPr>
                    <w:t>eek prior</w:t>
                  </w:r>
                </w:p>
              </w:tc>
              <w:tc>
                <w:tcPr>
                  <w:tcW w:w="899" w:type="dxa"/>
                  <w:tcBorders>
                    <w:top w:val="single" w:sz="12" w:space="0" w:color="000000"/>
                    <w:left w:val="nil"/>
                    <w:bottom w:val="single" w:sz="12" w:space="0" w:color="000000"/>
                    <w:right w:val="single" w:sz="12" w:space="0" w:color="000000"/>
                  </w:tcBorders>
                  <w:noWrap/>
                  <w:vAlign w:val="bottom"/>
                  <w:hideMark/>
                </w:tcPr>
                <w:p w14:paraId="41DC9E13" w14:textId="0D694CD3" w:rsidR="000A7053" w:rsidRPr="000A7053" w:rsidRDefault="000A7053" w:rsidP="000A7053">
                  <w:pPr>
                    <w:spacing w:after="0" w:line="240" w:lineRule="auto"/>
                    <w:rPr>
                      <w:rFonts w:ascii="Calibri" w:eastAsia="Times New Roman" w:hAnsi="Calibri" w:cs="Calibri"/>
                      <w:color w:val="000000"/>
                      <w:kern w:val="0"/>
                      <w:sz w:val="22"/>
                      <w:szCs w:val="22"/>
                      <w:lang w:eastAsia="en-CA"/>
                      <w14:ligatures w14:val="none"/>
                    </w:rPr>
                  </w:pPr>
                  <w:r>
                    <w:rPr>
                      <w:rFonts w:ascii="Calibri" w:eastAsia="Times New Roman" w:hAnsi="Calibri" w:cs="Calibri"/>
                      <w:color w:val="000000"/>
                      <w:kern w:val="0"/>
                      <w:sz w:val="22"/>
                      <w:szCs w:val="22"/>
                      <w:lang w:eastAsia="en-CA"/>
                      <w14:ligatures w14:val="none"/>
                    </w:rPr>
                    <w:t xml:space="preserve">   </w:t>
                  </w:r>
                  <w:r w:rsidRPr="000A7053">
                    <w:rPr>
                      <w:rFonts w:ascii="Calibri" w:eastAsia="Times New Roman" w:hAnsi="Calibri" w:cs="Calibri"/>
                      <w:color w:val="000000"/>
                      <w:kern w:val="0"/>
                      <w:sz w:val="22"/>
                      <w:szCs w:val="22"/>
                      <w:lang w:eastAsia="en-CA"/>
                      <w14:ligatures w14:val="none"/>
                    </w:rPr>
                    <w:t xml:space="preserve">24h </w:t>
                  </w:r>
                  <w:r>
                    <w:rPr>
                      <w:rFonts w:ascii="Calibri" w:eastAsia="Times New Roman" w:hAnsi="Calibri" w:cs="Calibri"/>
                      <w:color w:val="000000"/>
                      <w:kern w:val="0"/>
                      <w:sz w:val="22"/>
                      <w:szCs w:val="22"/>
                      <w:lang w:eastAsia="en-CA"/>
                      <w14:ligatures w14:val="none"/>
                    </w:rPr>
                    <w:t xml:space="preserve">    </w:t>
                  </w:r>
                  <w:r w:rsidRPr="000A7053">
                    <w:rPr>
                      <w:rFonts w:ascii="Calibri" w:eastAsia="Times New Roman" w:hAnsi="Calibri" w:cs="Calibri"/>
                      <w:color w:val="000000"/>
                      <w:kern w:val="0"/>
                      <w:sz w:val="22"/>
                      <w:szCs w:val="22"/>
                      <w:lang w:eastAsia="en-CA"/>
                      <w14:ligatures w14:val="none"/>
                    </w:rPr>
                    <w:t>prior</w:t>
                  </w:r>
                </w:p>
              </w:tc>
              <w:tc>
                <w:tcPr>
                  <w:tcW w:w="1208" w:type="dxa"/>
                  <w:tcBorders>
                    <w:top w:val="single" w:sz="12" w:space="0" w:color="000000"/>
                    <w:left w:val="nil"/>
                    <w:bottom w:val="single" w:sz="12" w:space="0" w:color="000000"/>
                    <w:right w:val="single" w:sz="12" w:space="0" w:color="000000"/>
                  </w:tcBorders>
                  <w:noWrap/>
                  <w:vAlign w:val="bottom"/>
                  <w:hideMark/>
                </w:tcPr>
                <w:p w14:paraId="47A92242" w14:textId="08598B91" w:rsidR="000A7053" w:rsidRPr="000A7053" w:rsidRDefault="000A7053" w:rsidP="000A7053">
                  <w:pPr>
                    <w:spacing w:after="0" w:line="240" w:lineRule="auto"/>
                    <w:rPr>
                      <w:rFonts w:ascii="Calibri" w:eastAsia="Times New Roman" w:hAnsi="Calibri" w:cs="Calibri"/>
                      <w:color w:val="000000"/>
                      <w:kern w:val="0"/>
                      <w:sz w:val="22"/>
                      <w:szCs w:val="22"/>
                      <w:lang w:eastAsia="en-CA"/>
                      <w14:ligatures w14:val="none"/>
                    </w:rPr>
                  </w:pPr>
                  <w:r>
                    <w:rPr>
                      <w:rFonts w:ascii="Calibri" w:eastAsia="Times New Roman" w:hAnsi="Calibri" w:cs="Calibri"/>
                      <w:color w:val="000000"/>
                      <w:kern w:val="0"/>
                      <w:sz w:val="22"/>
                      <w:szCs w:val="22"/>
                      <w:lang w:eastAsia="en-CA"/>
                      <w14:ligatures w14:val="none"/>
                    </w:rPr>
                    <w:t>M</w:t>
                  </w:r>
                  <w:r w:rsidRPr="000A7053">
                    <w:rPr>
                      <w:rFonts w:ascii="Calibri" w:eastAsia="Times New Roman" w:hAnsi="Calibri" w:cs="Calibri"/>
                      <w:color w:val="000000"/>
                      <w:kern w:val="0"/>
                      <w:sz w:val="22"/>
                      <w:szCs w:val="22"/>
                      <w:lang w:eastAsia="en-CA"/>
                      <w14:ligatures w14:val="none"/>
                    </w:rPr>
                    <w:t>orning of</w:t>
                  </w:r>
                </w:p>
              </w:tc>
            </w:tr>
            <w:tr w:rsidR="00A460EF" w:rsidRPr="000A7053" w14:paraId="6172266A" w14:textId="77777777" w:rsidTr="00A460EF">
              <w:trPr>
                <w:trHeight w:val="728"/>
              </w:trPr>
              <w:tc>
                <w:tcPr>
                  <w:tcW w:w="1470" w:type="dxa"/>
                  <w:tcBorders>
                    <w:top w:val="nil"/>
                    <w:left w:val="single" w:sz="12" w:space="0" w:color="000000"/>
                    <w:bottom w:val="single" w:sz="12" w:space="0" w:color="000000"/>
                    <w:right w:val="single" w:sz="12" w:space="0" w:color="000000"/>
                  </w:tcBorders>
                  <w:noWrap/>
                  <w:vAlign w:val="bottom"/>
                  <w:hideMark/>
                </w:tcPr>
                <w:p w14:paraId="518DC82B" w14:textId="77777777" w:rsidR="000A7053" w:rsidRPr="000A7053" w:rsidRDefault="000A7053" w:rsidP="000A7053">
                  <w:pPr>
                    <w:spacing w:after="0" w:line="240" w:lineRule="auto"/>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M cognitive</w:t>
                  </w:r>
                </w:p>
              </w:tc>
              <w:tc>
                <w:tcPr>
                  <w:tcW w:w="957" w:type="dxa"/>
                  <w:tcBorders>
                    <w:top w:val="nil"/>
                    <w:left w:val="nil"/>
                    <w:bottom w:val="single" w:sz="12" w:space="0" w:color="000000"/>
                    <w:right w:val="single" w:sz="12" w:space="0" w:color="000000"/>
                  </w:tcBorders>
                  <w:noWrap/>
                  <w:vAlign w:val="bottom"/>
                  <w:hideMark/>
                </w:tcPr>
                <w:p w14:paraId="4744F110" w14:textId="77777777" w:rsidR="000A7053" w:rsidRPr="000A7053" w:rsidRDefault="000A7053" w:rsidP="000A7053">
                  <w:pPr>
                    <w:spacing w:after="0" w:line="240" w:lineRule="auto"/>
                    <w:jc w:val="right"/>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18.1</w:t>
                  </w:r>
                </w:p>
              </w:tc>
              <w:tc>
                <w:tcPr>
                  <w:tcW w:w="899" w:type="dxa"/>
                  <w:tcBorders>
                    <w:top w:val="nil"/>
                    <w:left w:val="nil"/>
                    <w:bottom w:val="single" w:sz="12" w:space="0" w:color="000000"/>
                    <w:right w:val="single" w:sz="12" w:space="0" w:color="000000"/>
                  </w:tcBorders>
                  <w:noWrap/>
                  <w:vAlign w:val="bottom"/>
                  <w:hideMark/>
                </w:tcPr>
                <w:p w14:paraId="3AE0CBAE" w14:textId="77777777" w:rsidR="000A7053" w:rsidRPr="000A7053" w:rsidRDefault="000A7053" w:rsidP="000A7053">
                  <w:pPr>
                    <w:spacing w:after="0" w:line="240" w:lineRule="auto"/>
                    <w:jc w:val="right"/>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20.25</w:t>
                  </w:r>
                </w:p>
              </w:tc>
              <w:tc>
                <w:tcPr>
                  <w:tcW w:w="1208" w:type="dxa"/>
                  <w:tcBorders>
                    <w:top w:val="nil"/>
                    <w:left w:val="nil"/>
                    <w:bottom w:val="single" w:sz="12" w:space="0" w:color="000000"/>
                    <w:right w:val="single" w:sz="12" w:space="0" w:color="000000"/>
                  </w:tcBorders>
                  <w:noWrap/>
                  <w:vAlign w:val="bottom"/>
                  <w:hideMark/>
                </w:tcPr>
                <w:p w14:paraId="5CF29605" w14:textId="77777777" w:rsidR="000A7053" w:rsidRPr="000A7053" w:rsidRDefault="000A7053" w:rsidP="000A7053">
                  <w:pPr>
                    <w:spacing w:after="0" w:line="240" w:lineRule="auto"/>
                    <w:jc w:val="right"/>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23.5</w:t>
                  </w:r>
                </w:p>
              </w:tc>
            </w:tr>
            <w:tr w:rsidR="00A460EF" w:rsidRPr="000A7053" w14:paraId="2CC98BE3" w14:textId="77777777" w:rsidTr="00A460EF">
              <w:trPr>
                <w:trHeight w:val="728"/>
              </w:trPr>
              <w:tc>
                <w:tcPr>
                  <w:tcW w:w="1470" w:type="dxa"/>
                  <w:tcBorders>
                    <w:top w:val="nil"/>
                    <w:left w:val="single" w:sz="12" w:space="0" w:color="000000"/>
                    <w:bottom w:val="single" w:sz="12" w:space="0" w:color="000000"/>
                    <w:right w:val="single" w:sz="12" w:space="0" w:color="000000"/>
                  </w:tcBorders>
                  <w:noWrap/>
                  <w:vAlign w:val="bottom"/>
                  <w:hideMark/>
                </w:tcPr>
                <w:p w14:paraId="7338A039" w14:textId="77777777" w:rsidR="000A7053" w:rsidRPr="000A7053" w:rsidRDefault="000A7053" w:rsidP="000A7053">
                  <w:pPr>
                    <w:spacing w:after="0" w:line="240" w:lineRule="auto"/>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SD cognitive</w:t>
                  </w:r>
                </w:p>
              </w:tc>
              <w:tc>
                <w:tcPr>
                  <w:tcW w:w="957" w:type="dxa"/>
                  <w:tcBorders>
                    <w:top w:val="nil"/>
                    <w:left w:val="nil"/>
                    <w:bottom w:val="single" w:sz="12" w:space="0" w:color="000000"/>
                    <w:right w:val="single" w:sz="12" w:space="0" w:color="000000"/>
                  </w:tcBorders>
                  <w:noWrap/>
                  <w:vAlign w:val="bottom"/>
                  <w:hideMark/>
                </w:tcPr>
                <w:p w14:paraId="5E67A43D" w14:textId="77777777" w:rsidR="000A7053" w:rsidRPr="000A7053" w:rsidRDefault="000A7053" w:rsidP="000A7053">
                  <w:pPr>
                    <w:spacing w:after="0" w:line="240" w:lineRule="auto"/>
                    <w:jc w:val="right"/>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2.918</w:t>
                  </w:r>
                </w:p>
              </w:tc>
              <w:tc>
                <w:tcPr>
                  <w:tcW w:w="899" w:type="dxa"/>
                  <w:tcBorders>
                    <w:top w:val="nil"/>
                    <w:left w:val="nil"/>
                    <w:bottom w:val="single" w:sz="12" w:space="0" w:color="000000"/>
                    <w:right w:val="single" w:sz="12" w:space="0" w:color="000000"/>
                  </w:tcBorders>
                  <w:noWrap/>
                  <w:vAlign w:val="bottom"/>
                  <w:hideMark/>
                </w:tcPr>
                <w:p w14:paraId="4914A9FA" w14:textId="1D419BC8" w:rsidR="000A7053" w:rsidRPr="000A7053" w:rsidRDefault="000A7053" w:rsidP="000A7053">
                  <w:pPr>
                    <w:spacing w:after="0" w:line="240" w:lineRule="auto"/>
                    <w:jc w:val="right"/>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2</w:t>
                  </w:r>
                  <w:r w:rsidR="001B1FF6">
                    <w:rPr>
                      <w:rFonts w:ascii="Calibri" w:eastAsia="Times New Roman" w:hAnsi="Calibri" w:cs="Calibri"/>
                      <w:color w:val="000000"/>
                      <w:kern w:val="0"/>
                      <w:sz w:val="22"/>
                      <w:szCs w:val="22"/>
                      <w:lang w:eastAsia="en-CA"/>
                      <w14:ligatures w14:val="none"/>
                    </w:rPr>
                    <w:t>.</w:t>
                  </w:r>
                  <w:r w:rsidRPr="000A7053">
                    <w:rPr>
                      <w:rFonts w:ascii="Calibri" w:eastAsia="Times New Roman" w:hAnsi="Calibri" w:cs="Calibri"/>
                      <w:color w:val="000000"/>
                      <w:kern w:val="0"/>
                      <w:sz w:val="22"/>
                      <w:szCs w:val="22"/>
                      <w:lang w:eastAsia="en-CA"/>
                      <w14:ligatures w14:val="none"/>
                    </w:rPr>
                    <w:t>971</w:t>
                  </w:r>
                </w:p>
              </w:tc>
              <w:tc>
                <w:tcPr>
                  <w:tcW w:w="1208" w:type="dxa"/>
                  <w:tcBorders>
                    <w:top w:val="nil"/>
                    <w:left w:val="nil"/>
                    <w:bottom w:val="single" w:sz="12" w:space="0" w:color="000000"/>
                    <w:right w:val="single" w:sz="12" w:space="0" w:color="000000"/>
                  </w:tcBorders>
                  <w:noWrap/>
                  <w:vAlign w:val="bottom"/>
                  <w:hideMark/>
                </w:tcPr>
                <w:p w14:paraId="38C9B24A" w14:textId="77777777" w:rsidR="000A7053" w:rsidRPr="000A7053" w:rsidRDefault="000A7053" w:rsidP="000A7053">
                  <w:pPr>
                    <w:spacing w:after="0" w:line="240" w:lineRule="auto"/>
                    <w:jc w:val="right"/>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3.411</w:t>
                  </w:r>
                </w:p>
              </w:tc>
            </w:tr>
            <w:tr w:rsidR="00A460EF" w:rsidRPr="000A7053" w14:paraId="05464ECE" w14:textId="77777777" w:rsidTr="00A460EF">
              <w:trPr>
                <w:trHeight w:val="728"/>
              </w:trPr>
              <w:tc>
                <w:tcPr>
                  <w:tcW w:w="1470" w:type="dxa"/>
                  <w:tcBorders>
                    <w:top w:val="nil"/>
                    <w:left w:val="single" w:sz="12" w:space="0" w:color="000000"/>
                    <w:bottom w:val="single" w:sz="12" w:space="0" w:color="000000"/>
                    <w:right w:val="single" w:sz="12" w:space="0" w:color="000000"/>
                  </w:tcBorders>
                  <w:noWrap/>
                  <w:vAlign w:val="bottom"/>
                  <w:hideMark/>
                </w:tcPr>
                <w:p w14:paraId="4B08567C" w14:textId="77777777" w:rsidR="000A7053" w:rsidRPr="000A7053" w:rsidRDefault="000A7053" w:rsidP="000A7053">
                  <w:pPr>
                    <w:spacing w:after="0" w:line="240" w:lineRule="auto"/>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M somatic</w:t>
                  </w:r>
                </w:p>
              </w:tc>
              <w:tc>
                <w:tcPr>
                  <w:tcW w:w="957" w:type="dxa"/>
                  <w:tcBorders>
                    <w:top w:val="nil"/>
                    <w:left w:val="nil"/>
                    <w:bottom w:val="single" w:sz="12" w:space="0" w:color="000000"/>
                    <w:right w:val="single" w:sz="12" w:space="0" w:color="000000"/>
                  </w:tcBorders>
                  <w:noWrap/>
                  <w:vAlign w:val="bottom"/>
                  <w:hideMark/>
                </w:tcPr>
                <w:p w14:paraId="19EAB6C7" w14:textId="77777777" w:rsidR="000A7053" w:rsidRPr="000A7053" w:rsidRDefault="000A7053" w:rsidP="000A7053">
                  <w:pPr>
                    <w:spacing w:after="0" w:line="240" w:lineRule="auto"/>
                    <w:jc w:val="right"/>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14.85</w:t>
                  </w:r>
                </w:p>
              </w:tc>
              <w:tc>
                <w:tcPr>
                  <w:tcW w:w="899" w:type="dxa"/>
                  <w:tcBorders>
                    <w:top w:val="nil"/>
                    <w:left w:val="nil"/>
                    <w:bottom w:val="single" w:sz="12" w:space="0" w:color="000000"/>
                    <w:right w:val="single" w:sz="12" w:space="0" w:color="000000"/>
                  </w:tcBorders>
                  <w:noWrap/>
                  <w:hideMark/>
                </w:tcPr>
                <w:p w14:paraId="5C72C110" w14:textId="77777777" w:rsidR="000A7053" w:rsidRPr="000A7053" w:rsidRDefault="000A7053" w:rsidP="000A7053">
                  <w:pPr>
                    <w:spacing w:after="0" w:line="240" w:lineRule="auto"/>
                    <w:jc w:val="right"/>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18.95</w:t>
                  </w:r>
                </w:p>
              </w:tc>
              <w:tc>
                <w:tcPr>
                  <w:tcW w:w="1208" w:type="dxa"/>
                  <w:tcBorders>
                    <w:top w:val="nil"/>
                    <w:left w:val="nil"/>
                    <w:bottom w:val="single" w:sz="12" w:space="0" w:color="000000"/>
                    <w:right w:val="single" w:sz="12" w:space="0" w:color="000000"/>
                  </w:tcBorders>
                  <w:noWrap/>
                  <w:vAlign w:val="bottom"/>
                  <w:hideMark/>
                </w:tcPr>
                <w:p w14:paraId="39657BAC" w14:textId="77777777" w:rsidR="000A7053" w:rsidRPr="000A7053" w:rsidRDefault="000A7053" w:rsidP="000A7053">
                  <w:pPr>
                    <w:spacing w:after="0" w:line="240" w:lineRule="auto"/>
                    <w:jc w:val="right"/>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22.4</w:t>
                  </w:r>
                </w:p>
              </w:tc>
            </w:tr>
            <w:tr w:rsidR="00A460EF" w:rsidRPr="000A7053" w14:paraId="40DF5848" w14:textId="77777777" w:rsidTr="00A460EF">
              <w:trPr>
                <w:trHeight w:val="728"/>
              </w:trPr>
              <w:tc>
                <w:tcPr>
                  <w:tcW w:w="1470" w:type="dxa"/>
                  <w:tcBorders>
                    <w:top w:val="nil"/>
                    <w:left w:val="single" w:sz="12" w:space="0" w:color="000000"/>
                    <w:bottom w:val="single" w:sz="12" w:space="0" w:color="000000"/>
                    <w:right w:val="single" w:sz="12" w:space="0" w:color="000000"/>
                  </w:tcBorders>
                  <w:noWrap/>
                  <w:vAlign w:val="bottom"/>
                  <w:hideMark/>
                </w:tcPr>
                <w:p w14:paraId="7549D5BA" w14:textId="77777777" w:rsidR="000A7053" w:rsidRPr="000A7053" w:rsidRDefault="000A7053" w:rsidP="000A7053">
                  <w:pPr>
                    <w:spacing w:after="0" w:line="240" w:lineRule="auto"/>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SD somatic</w:t>
                  </w:r>
                </w:p>
              </w:tc>
              <w:tc>
                <w:tcPr>
                  <w:tcW w:w="957" w:type="dxa"/>
                  <w:tcBorders>
                    <w:top w:val="nil"/>
                    <w:left w:val="nil"/>
                    <w:bottom w:val="single" w:sz="12" w:space="0" w:color="000000"/>
                    <w:right w:val="single" w:sz="12" w:space="0" w:color="000000"/>
                  </w:tcBorders>
                  <w:noWrap/>
                  <w:vAlign w:val="bottom"/>
                  <w:hideMark/>
                </w:tcPr>
                <w:p w14:paraId="2C9936CF" w14:textId="77777777" w:rsidR="000A7053" w:rsidRPr="000A7053" w:rsidRDefault="000A7053" w:rsidP="000A7053">
                  <w:pPr>
                    <w:spacing w:after="0" w:line="240" w:lineRule="auto"/>
                    <w:jc w:val="right"/>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1.981</w:t>
                  </w:r>
                </w:p>
              </w:tc>
              <w:tc>
                <w:tcPr>
                  <w:tcW w:w="899" w:type="dxa"/>
                  <w:tcBorders>
                    <w:top w:val="nil"/>
                    <w:left w:val="nil"/>
                    <w:bottom w:val="single" w:sz="12" w:space="0" w:color="000000"/>
                    <w:right w:val="single" w:sz="12" w:space="0" w:color="000000"/>
                  </w:tcBorders>
                  <w:noWrap/>
                  <w:vAlign w:val="bottom"/>
                  <w:hideMark/>
                </w:tcPr>
                <w:p w14:paraId="0CD86EF5" w14:textId="77777777" w:rsidR="000A7053" w:rsidRPr="000A7053" w:rsidRDefault="000A7053" w:rsidP="000A7053">
                  <w:pPr>
                    <w:spacing w:after="0" w:line="240" w:lineRule="auto"/>
                    <w:jc w:val="right"/>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2.874</w:t>
                  </w:r>
                </w:p>
              </w:tc>
              <w:tc>
                <w:tcPr>
                  <w:tcW w:w="1208" w:type="dxa"/>
                  <w:tcBorders>
                    <w:top w:val="nil"/>
                    <w:left w:val="nil"/>
                    <w:bottom w:val="single" w:sz="12" w:space="0" w:color="000000"/>
                    <w:right w:val="single" w:sz="12" w:space="0" w:color="000000"/>
                  </w:tcBorders>
                  <w:noWrap/>
                  <w:vAlign w:val="bottom"/>
                  <w:hideMark/>
                </w:tcPr>
                <w:p w14:paraId="6625529E" w14:textId="77777777" w:rsidR="000A7053" w:rsidRPr="000A7053" w:rsidRDefault="000A7053" w:rsidP="000A7053">
                  <w:pPr>
                    <w:spacing w:after="0" w:line="240" w:lineRule="auto"/>
                    <w:jc w:val="right"/>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3.633</w:t>
                  </w:r>
                </w:p>
              </w:tc>
            </w:tr>
            <w:tr w:rsidR="00A460EF" w:rsidRPr="000A7053" w14:paraId="35CB476D" w14:textId="77777777" w:rsidTr="00A460EF">
              <w:trPr>
                <w:trHeight w:val="728"/>
              </w:trPr>
              <w:tc>
                <w:tcPr>
                  <w:tcW w:w="1470" w:type="dxa"/>
                  <w:tcBorders>
                    <w:top w:val="nil"/>
                    <w:left w:val="single" w:sz="12" w:space="0" w:color="000000"/>
                    <w:bottom w:val="single" w:sz="12" w:space="0" w:color="000000"/>
                    <w:right w:val="single" w:sz="12" w:space="0" w:color="000000"/>
                  </w:tcBorders>
                  <w:noWrap/>
                  <w:vAlign w:val="bottom"/>
                  <w:hideMark/>
                </w:tcPr>
                <w:p w14:paraId="534A96AD" w14:textId="77777777" w:rsidR="000A7053" w:rsidRPr="000A7053" w:rsidRDefault="000A7053" w:rsidP="000A7053">
                  <w:pPr>
                    <w:spacing w:after="0" w:line="240" w:lineRule="auto"/>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M self-confidence</w:t>
                  </w:r>
                </w:p>
              </w:tc>
              <w:tc>
                <w:tcPr>
                  <w:tcW w:w="957" w:type="dxa"/>
                  <w:tcBorders>
                    <w:top w:val="nil"/>
                    <w:left w:val="nil"/>
                    <w:bottom w:val="single" w:sz="12" w:space="0" w:color="000000"/>
                    <w:right w:val="single" w:sz="12" w:space="0" w:color="000000"/>
                  </w:tcBorders>
                  <w:noWrap/>
                  <w:vAlign w:val="bottom"/>
                  <w:hideMark/>
                </w:tcPr>
                <w:p w14:paraId="6F83407D" w14:textId="77777777" w:rsidR="000A7053" w:rsidRPr="000A7053" w:rsidRDefault="000A7053" w:rsidP="000A7053">
                  <w:pPr>
                    <w:spacing w:after="0" w:line="240" w:lineRule="auto"/>
                    <w:jc w:val="right"/>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24.3</w:t>
                  </w:r>
                </w:p>
              </w:tc>
              <w:tc>
                <w:tcPr>
                  <w:tcW w:w="899" w:type="dxa"/>
                  <w:tcBorders>
                    <w:top w:val="nil"/>
                    <w:left w:val="nil"/>
                    <w:bottom w:val="single" w:sz="12" w:space="0" w:color="000000"/>
                    <w:right w:val="single" w:sz="12" w:space="0" w:color="000000"/>
                  </w:tcBorders>
                  <w:noWrap/>
                  <w:vAlign w:val="bottom"/>
                  <w:hideMark/>
                </w:tcPr>
                <w:p w14:paraId="194DECDB" w14:textId="77777777" w:rsidR="000A7053" w:rsidRPr="000A7053" w:rsidRDefault="000A7053" w:rsidP="000A7053">
                  <w:pPr>
                    <w:spacing w:after="0" w:line="240" w:lineRule="auto"/>
                    <w:jc w:val="right"/>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21.4</w:t>
                  </w:r>
                </w:p>
              </w:tc>
              <w:tc>
                <w:tcPr>
                  <w:tcW w:w="1208" w:type="dxa"/>
                  <w:tcBorders>
                    <w:top w:val="nil"/>
                    <w:left w:val="nil"/>
                    <w:bottom w:val="single" w:sz="12" w:space="0" w:color="000000"/>
                    <w:right w:val="single" w:sz="12" w:space="0" w:color="000000"/>
                  </w:tcBorders>
                  <w:noWrap/>
                  <w:vAlign w:val="bottom"/>
                  <w:hideMark/>
                </w:tcPr>
                <w:p w14:paraId="5D844155" w14:textId="77777777" w:rsidR="000A7053" w:rsidRPr="000A7053" w:rsidRDefault="000A7053" w:rsidP="000A7053">
                  <w:pPr>
                    <w:spacing w:after="0" w:line="240" w:lineRule="auto"/>
                    <w:jc w:val="right"/>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19.65</w:t>
                  </w:r>
                </w:p>
              </w:tc>
            </w:tr>
            <w:tr w:rsidR="00A460EF" w:rsidRPr="000A7053" w14:paraId="2494B2BF" w14:textId="77777777" w:rsidTr="00A460EF">
              <w:trPr>
                <w:trHeight w:val="728"/>
              </w:trPr>
              <w:tc>
                <w:tcPr>
                  <w:tcW w:w="1470" w:type="dxa"/>
                  <w:tcBorders>
                    <w:top w:val="nil"/>
                    <w:left w:val="single" w:sz="12" w:space="0" w:color="000000"/>
                    <w:bottom w:val="nil"/>
                    <w:right w:val="single" w:sz="12" w:space="0" w:color="000000"/>
                  </w:tcBorders>
                  <w:noWrap/>
                  <w:vAlign w:val="bottom"/>
                  <w:hideMark/>
                </w:tcPr>
                <w:p w14:paraId="527FE981" w14:textId="77777777" w:rsidR="000A7053" w:rsidRPr="000A7053" w:rsidRDefault="000A7053" w:rsidP="000A7053">
                  <w:pPr>
                    <w:spacing w:after="0" w:line="240" w:lineRule="auto"/>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SD self-confidence</w:t>
                  </w:r>
                </w:p>
              </w:tc>
              <w:tc>
                <w:tcPr>
                  <w:tcW w:w="957" w:type="dxa"/>
                  <w:tcBorders>
                    <w:top w:val="nil"/>
                    <w:left w:val="nil"/>
                    <w:bottom w:val="nil"/>
                    <w:right w:val="single" w:sz="12" w:space="0" w:color="000000"/>
                  </w:tcBorders>
                  <w:noWrap/>
                  <w:vAlign w:val="bottom"/>
                  <w:hideMark/>
                </w:tcPr>
                <w:p w14:paraId="102DC997" w14:textId="77777777" w:rsidR="000A7053" w:rsidRPr="000A7053" w:rsidRDefault="000A7053" w:rsidP="000A7053">
                  <w:pPr>
                    <w:spacing w:after="0" w:line="240" w:lineRule="auto"/>
                    <w:jc w:val="right"/>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2.296</w:t>
                  </w:r>
                </w:p>
              </w:tc>
              <w:tc>
                <w:tcPr>
                  <w:tcW w:w="899" w:type="dxa"/>
                  <w:tcBorders>
                    <w:top w:val="nil"/>
                    <w:left w:val="nil"/>
                    <w:bottom w:val="nil"/>
                    <w:right w:val="single" w:sz="12" w:space="0" w:color="000000"/>
                  </w:tcBorders>
                  <w:noWrap/>
                  <w:vAlign w:val="bottom"/>
                  <w:hideMark/>
                </w:tcPr>
                <w:p w14:paraId="479B6385" w14:textId="77777777" w:rsidR="000A7053" w:rsidRPr="000A7053" w:rsidRDefault="000A7053" w:rsidP="000A7053">
                  <w:pPr>
                    <w:spacing w:after="0" w:line="240" w:lineRule="auto"/>
                    <w:jc w:val="right"/>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2.563</w:t>
                  </w:r>
                </w:p>
              </w:tc>
              <w:tc>
                <w:tcPr>
                  <w:tcW w:w="1208" w:type="dxa"/>
                  <w:tcBorders>
                    <w:top w:val="nil"/>
                    <w:left w:val="nil"/>
                    <w:bottom w:val="nil"/>
                    <w:right w:val="single" w:sz="12" w:space="0" w:color="000000"/>
                  </w:tcBorders>
                  <w:noWrap/>
                  <w:vAlign w:val="bottom"/>
                  <w:hideMark/>
                </w:tcPr>
                <w:p w14:paraId="2F45D1F7" w14:textId="77777777" w:rsidR="000A7053" w:rsidRPr="000A7053" w:rsidRDefault="000A7053" w:rsidP="000A7053">
                  <w:pPr>
                    <w:spacing w:after="0" w:line="240" w:lineRule="auto"/>
                    <w:jc w:val="right"/>
                    <w:rPr>
                      <w:rFonts w:ascii="Calibri" w:eastAsia="Times New Roman" w:hAnsi="Calibri" w:cs="Calibri"/>
                      <w:color w:val="000000"/>
                      <w:kern w:val="0"/>
                      <w:sz w:val="22"/>
                      <w:szCs w:val="22"/>
                      <w:lang w:eastAsia="en-CA"/>
                      <w14:ligatures w14:val="none"/>
                    </w:rPr>
                  </w:pPr>
                  <w:r w:rsidRPr="000A7053">
                    <w:rPr>
                      <w:rFonts w:ascii="Calibri" w:eastAsia="Times New Roman" w:hAnsi="Calibri" w:cs="Calibri"/>
                      <w:color w:val="000000"/>
                      <w:kern w:val="0"/>
                      <w:sz w:val="22"/>
                      <w:szCs w:val="22"/>
                      <w:lang w:eastAsia="en-CA"/>
                      <w14:ligatures w14:val="none"/>
                    </w:rPr>
                    <w:t>2.739</w:t>
                  </w:r>
                </w:p>
              </w:tc>
            </w:tr>
            <w:tr w:rsidR="00A460EF" w:rsidRPr="000A7053" w14:paraId="0764251B" w14:textId="77777777" w:rsidTr="00A460EF">
              <w:trPr>
                <w:trHeight w:val="728"/>
              </w:trPr>
              <w:tc>
                <w:tcPr>
                  <w:tcW w:w="1470" w:type="dxa"/>
                  <w:tcBorders>
                    <w:top w:val="nil"/>
                    <w:left w:val="single" w:sz="12" w:space="0" w:color="000000"/>
                    <w:bottom w:val="single" w:sz="12" w:space="0" w:color="000000"/>
                    <w:right w:val="single" w:sz="12" w:space="0" w:color="000000"/>
                  </w:tcBorders>
                  <w:noWrap/>
                  <w:vAlign w:val="bottom"/>
                </w:tcPr>
                <w:p w14:paraId="03D21058" w14:textId="77777777" w:rsidR="00A460EF" w:rsidRPr="000A7053" w:rsidRDefault="00A460EF" w:rsidP="000A7053">
                  <w:pPr>
                    <w:spacing w:after="0" w:line="240" w:lineRule="auto"/>
                    <w:rPr>
                      <w:rFonts w:ascii="Calibri" w:eastAsia="Times New Roman" w:hAnsi="Calibri" w:cs="Calibri"/>
                      <w:color w:val="000000"/>
                      <w:kern w:val="0"/>
                      <w:sz w:val="22"/>
                      <w:szCs w:val="22"/>
                      <w:lang w:eastAsia="en-CA"/>
                      <w14:ligatures w14:val="none"/>
                    </w:rPr>
                  </w:pPr>
                </w:p>
              </w:tc>
              <w:tc>
                <w:tcPr>
                  <w:tcW w:w="957" w:type="dxa"/>
                  <w:tcBorders>
                    <w:top w:val="nil"/>
                    <w:left w:val="nil"/>
                    <w:bottom w:val="single" w:sz="12" w:space="0" w:color="000000"/>
                    <w:right w:val="single" w:sz="12" w:space="0" w:color="000000"/>
                  </w:tcBorders>
                  <w:noWrap/>
                  <w:vAlign w:val="bottom"/>
                </w:tcPr>
                <w:p w14:paraId="2CC9AAAE" w14:textId="77777777" w:rsidR="00A460EF" w:rsidRPr="000A7053" w:rsidRDefault="00A460EF" w:rsidP="000A7053">
                  <w:pPr>
                    <w:spacing w:after="0" w:line="240" w:lineRule="auto"/>
                    <w:jc w:val="right"/>
                    <w:rPr>
                      <w:rFonts w:ascii="Calibri" w:eastAsia="Times New Roman" w:hAnsi="Calibri" w:cs="Calibri"/>
                      <w:color w:val="000000"/>
                      <w:kern w:val="0"/>
                      <w:sz w:val="22"/>
                      <w:szCs w:val="22"/>
                      <w:lang w:eastAsia="en-CA"/>
                      <w14:ligatures w14:val="none"/>
                    </w:rPr>
                  </w:pPr>
                </w:p>
              </w:tc>
              <w:tc>
                <w:tcPr>
                  <w:tcW w:w="899" w:type="dxa"/>
                  <w:tcBorders>
                    <w:top w:val="nil"/>
                    <w:left w:val="nil"/>
                    <w:bottom w:val="single" w:sz="12" w:space="0" w:color="000000"/>
                    <w:right w:val="single" w:sz="12" w:space="0" w:color="000000"/>
                  </w:tcBorders>
                  <w:noWrap/>
                  <w:vAlign w:val="bottom"/>
                </w:tcPr>
                <w:p w14:paraId="4FA59D37" w14:textId="77777777" w:rsidR="00A460EF" w:rsidRPr="000A7053" w:rsidRDefault="00A460EF" w:rsidP="000A7053">
                  <w:pPr>
                    <w:spacing w:after="0" w:line="240" w:lineRule="auto"/>
                    <w:jc w:val="right"/>
                    <w:rPr>
                      <w:rFonts w:ascii="Calibri" w:eastAsia="Times New Roman" w:hAnsi="Calibri" w:cs="Calibri"/>
                      <w:color w:val="000000"/>
                      <w:kern w:val="0"/>
                      <w:sz w:val="22"/>
                      <w:szCs w:val="22"/>
                      <w:lang w:eastAsia="en-CA"/>
                      <w14:ligatures w14:val="none"/>
                    </w:rPr>
                  </w:pPr>
                </w:p>
              </w:tc>
              <w:tc>
                <w:tcPr>
                  <w:tcW w:w="1208" w:type="dxa"/>
                  <w:tcBorders>
                    <w:top w:val="nil"/>
                    <w:left w:val="nil"/>
                    <w:bottom w:val="single" w:sz="12" w:space="0" w:color="000000"/>
                    <w:right w:val="single" w:sz="12" w:space="0" w:color="000000"/>
                  </w:tcBorders>
                  <w:noWrap/>
                  <w:vAlign w:val="bottom"/>
                </w:tcPr>
                <w:p w14:paraId="1F8D362D" w14:textId="77777777" w:rsidR="00A460EF" w:rsidRPr="000A7053" w:rsidRDefault="00A460EF" w:rsidP="000A7053">
                  <w:pPr>
                    <w:spacing w:after="0" w:line="240" w:lineRule="auto"/>
                    <w:jc w:val="right"/>
                    <w:rPr>
                      <w:rFonts w:ascii="Calibri" w:eastAsia="Times New Roman" w:hAnsi="Calibri" w:cs="Calibri"/>
                      <w:color w:val="000000"/>
                      <w:kern w:val="0"/>
                      <w:sz w:val="22"/>
                      <w:szCs w:val="22"/>
                      <w:lang w:eastAsia="en-CA"/>
                      <w14:ligatures w14:val="none"/>
                    </w:rPr>
                  </w:pPr>
                </w:p>
              </w:tc>
            </w:tr>
          </w:tbl>
          <w:p w14:paraId="2F1E83AD" w14:textId="77777777" w:rsidR="000A7053" w:rsidRPr="000A7053" w:rsidRDefault="000A7053" w:rsidP="000A7053">
            <w:pPr>
              <w:spacing w:after="0" w:line="240" w:lineRule="auto"/>
              <w:rPr>
                <w:rFonts w:ascii="Calibri" w:eastAsia="Times New Roman" w:hAnsi="Calibri" w:cs="Calibri"/>
                <w:color w:val="000000"/>
                <w:kern w:val="0"/>
                <w:sz w:val="22"/>
                <w:szCs w:val="22"/>
                <w:lang w:eastAsia="en-CA"/>
                <w14:ligatures w14:val="none"/>
              </w:rPr>
            </w:pPr>
          </w:p>
        </w:tc>
        <w:tc>
          <w:tcPr>
            <w:tcW w:w="850" w:type="dxa"/>
            <w:tcBorders>
              <w:top w:val="nil"/>
              <w:left w:val="nil"/>
              <w:bottom w:val="nil"/>
              <w:right w:val="nil"/>
            </w:tcBorders>
            <w:noWrap/>
            <w:vAlign w:val="bottom"/>
            <w:hideMark/>
          </w:tcPr>
          <w:p w14:paraId="40AE4B41" w14:textId="77777777" w:rsidR="000A7053" w:rsidRPr="000A7053" w:rsidRDefault="000A7053" w:rsidP="000A7053">
            <w:pPr>
              <w:spacing w:after="0" w:line="240" w:lineRule="auto"/>
              <w:rPr>
                <w:rFonts w:ascii="Times New Roman" w:eastAsia="Times New Roman" w:hAnsi="Times New Roman" w:cs="Times New Roman"/>
                <w:kern w:val="0"/>
                <w:sz w:val="20"/>
                <w:szCs w:val="20"/>
                <w:lang w:eastAsia="en-CA"/>
                <w14:ligatures w14:val="none"/>
              </w:rPr>
            </w:pPr>
          </w:p>
        </w:tc>
        <w:tc>
          <w:tcPr>
            <w:tcW w:w="790" w:type="dxa"/>
            <w:tcBorders>
              <w:top w:val="nil"/>
              <w:left w:val="nil"/>
              <w:bottom w:val="nil"/>
              <w:right w:val="nil"/>
            </w:tcBorders>
            <w:noWrap/>
            <w:vAlign w:val="bottom"/>
            <w:hideMark/>
          </w:tcPr>
          <w:p w14:paraId="7989DA6C" w14:textId="77777777" w:rsidR="000A7053" w:rsidRPr="000A7053" w:rsidRDefault="000A7053" w:rsidP="000A7053">
            <w:pPr>
              <w:spacing w:after="0" w:line="240" w:lineRule="auto"/>
              <w:rPr>
                <w:rFonts w:ascii="Times New Roman" w:eastAsia="Times New Roman" w:hAnsi="Times New Roman" w:cs="Times New Roman"/>
                <w:kern w:val="0"/>
                <w:sz w:val="20"/>
                <w:szCs w:val="20"/>
                <w:lang w:eastAsia="en-CA"/>
                <w14:ligatures w14:val="none"/>
              </w:rPr>
            </w:pPr>
          </w:p>
        </w:tc>
        <w:tc>
          <w:tcPr>
            <w:tcW w:w="866" w:type="dxa"/>
            <w:tcBorders>
              <w:top w:val="nil"/>
              <w:left w:val="nil"/>
              <w:bottom w:val="nil"/>
              <w:right w:val="nil"/>
            </w:tcBorders>
            <w:noWrap/>
            <w:vAlign w:val="bottom"/>
            <w:hideMark/>
          </w:tcPr>
          <w:p w14:paraId="388D4AF5" w14:textId="77777777" w:rsidR="000A7053" w:rsidRPr="000A7053" w:rsidRDefault="000A7053" w:rsidP="000A7053">
            <w:pPr>
              <w:spacing w:after="0" w:line="240" w:lineRule="auto"/>
              <w:rPr>
                <w:rFonts w:ascii="Times New Roman" w:eastAsia="Times New Roman" w:hAnsi="Times New Roman" w:cs="Times New Roman"/>
                <w:kern w:val="0"/>
                <w:sz w:val="20"/>
                <w:szCs w:val="20"/>
                <w:lang w:eastAsia="en-CA"/>
                <w14:ligatures w14:val="none"/>
              </w:rPr>
            </w:pPr>
          </w:p>
        </w:tc>
      </w:tr>
    </w:tbl>
    <w:p w14:paraId="1977B8DA" w14:textId="77777777" w:rsidR="002F275D" w:rsidRDefault="002F275D" w:rsidP="002F275D">
      <w:pPr>
        <w:rPr>
          <w:lang w:val="en-GB"/>
        </w:rPr>
      </w:pPr>
    </w:p>
    <w:p w14:paraId="469E397D" w14:textId="77777777" w:rsidR="00A460EF" w:rsidRDefault="00A460EF" w:rsidP="002F275D">
      <w:pPr>
        <w:rPr>
          <w:lang w:val="en-GB"/>
        </w:rPr>
      </w:pPr>
    </w:p>
    <w:p w14:paraId="6DDF0778" w14:textId="62E8E8BB" w:rsidR="002E0166" w:rsidRPr="002E0166" w:rsidRDefault="00A460EF" w:rsidP="00FA668A">
      <w:pPr>
        <w:rPr>
          <w:lang w:val="en-GB"/>
        </w:rPr>
      </w:pPr>
      <w:r>
        <w:rPr>
          <w:noProof/>
        </w:rPr>
        <w:lastRenderedPageBreak/>
        <w:drawing>
          <wp:inline distT="0" distB="0" distL="0" distR="0" wp14:anchorId="33CE3AB4" wp14:editId="686DE01B">
            <wp:extent cx="5943600" cy="3893820"/>
            <wp:effectExtent l="0" t="0" r="0" b="11430"/>
            <wp:docPr id="1761987291" name="Chart 1">
              <a:extLst xmlns:a="http://schemas.openxmlformats.org/drawingml/2006/main">
                <a:ext uri="{FF2B5EF4-FFF2-40B4-BE49-F238E27FC236}">
                  <a16:creationId xmlns:a16="http://schemas.microsoft.com/office/drawing/2014/main" id="{35881656-DFB2-3815-EB4B-09847C4909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FB957CA" w14:textId="77777777" w:rsidR="00A460EF" w:rsidRDefault="00A460EF" w:rsidP="00FA668A"/>
    <w:p w14:paraId="273C6CD4" w14:textId="77777777" w:rsidR="00A460EF" w:rsidRDefault="00A460EF" w:rsidP="00FA668A"/>
    <w:p w14:paraId="15326A00" w14:textId="0945C468" w:rsidR="00665C1E" w:rsidRPr="00665C1E" w:rsidRDefault="00665C1E" w:rsidP="00665C1E">
      <w:pPr>
        <w:pStyle w:val="ListParagraph"/>
        <w:numPr>
          <w:ilvl w:val="0"/>
          <w:numId w:val="4"/>
        </w:numPr>
        <w:rPr>
          <w:b/>
          <w:bCs/>
        </w:rPr>
      </w:pPr>
      <w:r w:rsidRPr="00665C1E">
        <w:rPr>
          <w:b/>
          <w:bCs/>
        </w:rPr>
        <w:t>Findings and Discussion</w:t>
      </w:r>
    </w:p>
    <w:p w14:paraId="4FF420FE" w14:textId="16CC7EC9" w:rsidR="00665C1E" w:rsidRPr="00665C1E" w:rsidRDefault="00665C1E" w:rsidP="00665C1E">
      <w:r w:rsidRPr="00665C1E">
        <w:t>Th</w:t>
      </w:r>
      <w:r w:rsidR="00E6301F">
        <w:t>e</w:t>
      </w:r>
      <w:r w:rsidRPr="00665C1E">
        <w:t xml:space="preserve"> results </w:t>
      </w:r>
      <w:r>
        <w:t>o</w:t>
      </w:r>
      <w:r w:rsidRPr="00665C1E">
        <w:t>f this st</w:t>
      </w:r>
      <w:r>
        <w:t>u</w:t>
      </w:r>
      <w:r w:rsidRPr="00665C1E">
        <w:t>dy highlight</w:t>
      </w:r>
      <w:r>
        <w:t xml:space="preserve"> </w:t>
      </w:r>
      <w:r w:rsidRPr="00665C1E">
        <w:t>significant shifts in the psychological states of athletes as they approach competition.</w:t>
      </w:r>
      <w:r>
        <w:t xml:space="preserve"> </w:t>
      </w:r>
      <w:r w:rsidRPr="00665C1E">
        <w:t>The data reveal</w:t>
      </w:r>
      <w:r>
        <w:t xml:space="preserve"> </w:t>
      </w:r>
      <w:r w:rsidRPr="00665C1E">
        <w:t>d</w:t>
      </w:r>
      <w:r>
        <w:t>i</w:t>
      </w:r>
      <w:r w:rsidRPr="00665C1E">
        <w:t>stinct patterns in c</w:t>
      </w:r>
      <w:r>
        <w:t>o</w:t>
      </w:r>
      <w:r w:rsidRPr="00665C1E">
        <w:t>gnitive an</w:t>
      </w:r>
      <w:r>
        <w:t>xi</w:t>
      </w:r>
      <w:r w:rsidRPr="00665C1E">
        <w:t>ety</w:t>
      </w:r>
      <w:r>
        <w:t>, s</w:t>
      </w:r>
      <w:r w:rsidRPr="00665C1E">
        <w:t>o</w:t>
      </w:r>
      <w:r>
        <w:t>matic a</w:t>
      </w:r>
      <w:r w:rsidRPr="00665C1E">
        <w:t xml:space="preserve">nxiety, and self </w:t>
      </w:r>
      <w:r w:rsidRPr="00665C1E">
        <w:t>confidence</w:t>
      </w:r>
      <w:r>
        <w:t xml:space="preserve"> </w:t>
      </w:r>
      <w:r w:rsidRPr="00665C1E">
        <w:t>le</w:t>
      </w:r>
      <w:r>
        <w:t>a</w:t>
      </w:r>
      <w:r w:rsidRPr="00665C1E">
        <w:t xml:space="preserve">ding up to the </w:t>
      </w:r>
      <w:r>
        <w:t>e</w:t>
      </w:r>
      <w:r w:rsidRPr="00665C1E">
        <w:t>vent. In the moments immediately preceding competition, state anxiety levels may exert a significant influence on performance outcomes by shaping athletes’ cognitive appraisals and physiological responses. </w:t>
      </w:r>
      <w:r w:rsidRPr="00665C1E">
        <w:t>Consequently,</w:t>
      </w:r>
      <w:r w:rsidRPr="00665C1E">
        <w:t xml:space="preserve"> pre</w:t>
      </w:r>
      <w:r w:rsidR="00A5243E">
        <w:t>-</w:t>
      </w:r>
      <w:r w:rsidRPr="00665C1E">
        <w:t>competition levels</w:t>
      </w:r>
      <w:r>
        <w:t xml:space="preserve"> </w:t>
      </w:r>
      <w:r w:rsidRPr="00665C1E">
        <w:t xml:space="preserve">of </w:t>
      </w:r>
      <w:r>
        <w:t>anxiety</w:t>
      </w:r>
      <w:r w:rsidRPr="00665C1E">
        <w:t xml:space="preserve"> and sel</w:t>
      </w:r>
      <w:r w:rsidR="00A5243E">
        <w:t>f</w:t>
      </w:r>
      <w:r w:rsidRPr="00665C1E">
        <w:t>-con</w:t>
      </w:r>
      <w:r>
        <w:t>fidence</w:t>
      </w:r>
      <w:r w:rsidRPr="00665C1E">
        <w:t xml:space="preserve"> s</w:t>
      </w:r>
      <w:r>
        <w:t>erve as critical determinants of both performance quality and recovery capacity.</w:t>
      </w:r>
    </w:p>
    <w:p w14:paraId="5BD1302C" w14:textId="77777777" w:rsidR="006953C6" w:rsidRPr="006953C6" w:rsidRDefault="00665C1E" w:rsidP="00665C1E">
      <w:pPr>
        <w:rPr>
          <w:b/>
          <w:bCs/>
        </w:rPr>
      </w:pPr>
      <w:r w:rsidRPr="00665C1E">
        <w:rPr>
          <w:b/>
          <w:bCs/>
        </w:rPr>
        <w:t xml:space="preserve">Anxiety Trends </w:t>
      </w:r>
    </w:p>
    <w:p w14:paraId="63A29B7E" w14:textId="7DA1ED56" w:rsidR="00665C1E" w:rsidRPr="00665C1E" w:rsidRDefault="006953C6" w:rsidP="00665C1E">
      <w:r>
        <w:t>B</w:t>
      </w:r>
      <w:r w:rsidR="00665C1E" w:rsidRPr="00665C1E">
        <w:t>oth cognitive and</w:t>
      </w:r>
      <w:r w:rsidR="00E6301F">
        <w:t xml:space="preserve"> somatic anxiety </w:t>
      </w:r>
      <w:r w:rsidR="00665C1E" w:rsidRPr="00665C1E">
        <w:t>showed a marke</w:t>
      </w:r>
      <w:r w:rsidR="00E6301F">
        <w:t xml:space="preserve">d </w:t>
      </w:r>
      <w:r w:rsidR="00E6301F" w:rsidRPr="00665C1E">
        <w:t>increa</w:t>
      </w:r>
      <w:r w:rsidR="00E6301F">
        <w:t>se</w:t>
      </w:r>
      <w:r w:rsidR="00665C1E" w:rsidRPr="00665C1E">
        <w:t xml:space="preserve"> as the </w:t>
      </w:r>
      <w:r w:rsidR="00E6301F" w:rsidRPr="00665C1E">
        <w:t>comp</w:t>
      </w:r>
      <w:r w:rsidR="00E6301F">
        <w:t>e</w:t>
      </w:r>
      <w:r w:rsidR="00E6301F" w:rsidRPr="00665C1E">
        <w:t>ti</w:t>
      </w:r>
      <w:r w:rsidR="00E6301F">
        <w:t>ti</w:t>
      </w:r>
      <w:r w:rsidR="00E6301F" w:rsidRPr="00665C1E">
        <w:t>on</w:t>
      </w:r>
      <w:r w:rsidR="00665C1E" w:rsidRPr="00665C1E">
        <w:t xml:space="preserve"> drew</w:t>
      </w:r>
      <w:r w:rsidR="00E6301F">
        <w:t xml:space="preserve"> </w:t>
      </w:r>
      <w:r w:rsidR="00665C1E" w:rsidRPr="00665C1E">
        <w:t>nearer.</w:t>
      </w:r>
      <w:r w:rsidR="00E6301F">
        <w:t xml:space="preserve"> </w:t>
      </w:r>
      <w:r w:rsidR="00665C1E" w:rsidRPr="00665C1E">
        <w:t>Cog</w:t>
      </w:r>
      <w:r w:rsidR="00E6301F">
        <w:t xml:space="preserve">nitive anxiety </w:t>
      </w:r>
      <w:r>
        <w:t xml:space="preserve">rose from a </w:t>
      </w:r>
      <w:r w:rsidR="00665C1E" w:rsidRPr="00665C1E">
        <w:t>mean of 18.1 a week pr</w:t>
      </w:r>
      <w:r w:rsidR="00E6301F">
        <w:t>i</w:t>
      </w:r>
      <w:r w:rsidR="00665C1E" w:rsidRPr="00665C1E">
        <w:t>or to 23.8 on</w:t>
      </w:r>
      <w:r w:rsidR="00E6301F">
        <w:t xml:space="preserve"> </w:t>
      </w:r>
      <w:r w:rsidR="00665C1E" w:rsidRPr="00665C1E">
        <w:t>t</w:t>
      </w:r>
      <w:r w:rsidR="00E6301F">
        <w:t>h</w:t>
      </w:r>
      <w:r w:rsidR="00665C1E" w:rsidRPr="00665C1E">
        <w:t>e</w:t>
      </w:r>
      <w:r w:rsidR="00E6301F">
        <w:t xml:space="preserve"> </w:t>
      </w:r>
      <w:r w:rsidR="00665C1E" w:rsidRPr="00665C1E">
        <w:t>morning of the eve</w:t>
      </w:r>
      <w:r>
        <w:t>n</w:t>
      </w:r>
      <w:r w:rsidR="00665C1E" w:rsidRPr="00665C1E">
        <w:t>t.</w:t>
      </w:r>
    </w:p>
    <w:p w14:paraId="66C97C95" w14:textId="77777777" w:rsidR="00B75931" w:rsidRDefault="00E6301F" w:rsidP="006953C6">
      <w:r w:rsidRPr="00665C1E">
        <w:t>Interestingly</w:t>
      </w:r>
      <w:r w:rsidR="00665C1E" w:rsidRPr="00665C1E">
        <w:t>,</w:t>
      </w:r>
      <w:r>
        <w:t xml:space="preserve"> </w:t>
      </w:r>
      <w:r w:rsidR="00665C1E" w:rsidRPr="00665C1E">
        <w:t>while the me</w:t>
      </w:r>
      <w:r>
        <w:t xml:space="preserve">an </w:t>
      </w:r>
      <w:r w:rsidR="00665C1E" w:rsidRPr="00665C1E">
        <w:t>in</w:t>
      </w:r>
      <w:r>
        <w:t>c</w:t>
      </w:r>
      <w:r w:rsidR="00665C1E" w:rsidRPr="00665C1E">
        <w:t>reased,</w:t>
      </w:r>
      <w:r>
        <w:t xml:space="preserve"> </w:t>
      </w:r>
      <w:r w:rsidR="00665C1E" w:rsidRPr="00665C1E">
        <w:t>the standard deviation</w:t>
      </w:r>
      <w:r>
        <w:t xml:space="preserve"> </w:t>
      </w:r>
      <w:r w:rsidR="00665C1E" w:rsidRPr="00665C1E">
        <w:t>also gr</w:t>
      </w:r>
      <w:r>
        <w:t>e</w:t>
      </w:r>
      <w:r w:rsidR="00665C1E" w:rsidRPr="00665C1E">
        <w:t xml:space="preserve">w </w:t>
      </w:r>
      <w:r w:rsidRPr="00665C1E">
        <w:t>significantly</w:t>
      </w:r>
      <w:r w:rsidR="00665C1E" w:rsidRPr="00665C1E">
        <w:t xml:space="preserve"> (</w:t>
      </w:r>
      <w:r>
        <w:t>from</w:t>
      </w:r>
      <w:r w:rsidR="00665C1E" w:rsidRPr="00665C1E">
        <w:t xml:space="preserve"> 2.918 to</w:t>
      </w:r>
      <w:r w:rsidR="006953C6">
        <w:t xml:space="preserve"> </w:t>
      </w:r>
      <w:r w:rsidR="00665C1E" w:rsidRPr="00665C1E">
        <w:t>3.411)</w:t>
      </w:r>
      <w:r w:rsidR="006953C6">
        <w:t>, suggesting that while most athletes felt more anxious, the intensity of this experience varied widely among individuals.</w:t>
      </w:r>
    </w:p>
    <w:p w14:paraId="10F669D7" w14:textId="35389FC7" w:rsidR="006953C6" w:rsidRDefault="006953C6" w:rsidP="006953C6">
      <w:r>
        <w:lastRenderedPageBreak/>
        <w:t xml:space="preserve">Somatic anxiety followed a similar upward trajectory, increasing from 14.85 to 22.4. </w:t>
      </w:r>
      <w:r w:rsidR="00A5243E">
        <w:t>T</w:t>
      </w:r>
      <w:r>
        <w:t xml:space="preserve">he sharp rise in standard deviation (1.981 to 3.633) indicates that physical symptoms of stress were much more pronounced in some participants than others. This </w:t>
      </w:r>
      <w:r w:rsidR="00B75931">
        <w:t>variance</w:t>
      </w:r>
      <w:r>
        <w:t xml:space="preserve"> may be attributed to individ</w:t>
      </w:r>
      <w:r w:rsidR="00B75931">
        <w:t>ual differences in skill level and the mastery of coping mechanisms; higher-skilled athletes may posses superior emotional regulation strategies to mitigate physical tension.</w:t>
      </w:r>
    </w:p>
    <w:p w14:paraId="0AAE5389" w14:textId="74879F4F" w:rsidR="00B75931" w:rsidRDefault="00B75931" w:rsidP="006953C6">
      <w:r>
        <w:t xml:space="preserve">In contrast to rising anxiety levels, self-confidence was the only metric to show consistent decline. Starting at a mean of 24.3 a week before the event, it dropped to 21.4 twenty-four hours before the competition and was at a mean of 19.65 by the morning of. This inverse relationship suggests that as the pressure of the event becomes more immediate, athletes may begin to doubt their preparedness or focus more heavily on the potential risks of the performance. </w:t>
      </w:r>
    </w:p>
    <w:p w14:paraId="61961326" w14:textId="1AC787FA" w:rsidR="00B75931" w:rsidRPr="00B75931" w:rsidRDefault="00B75931" w:rsidP="006953C6">
      <w:pPr>
        <w:rPr>
          <w:b/>
          <w:bCs/>
        </w:rPr>
      </w:pPr>
      <w:r w:rsidRPr="00B75931">
        <w:rPr>
          <w:b/>
          <w:bCs/>
        </w:rPr>
        <w:t>Limitations and Implications</w:t>
      </w:r>
    </w:p>
    <w:p w14:paraId="57EDB2E2" w14:textId="0C371ABD" w:rsidR="00B75931" w:rsidRDefault="00B75931" w:rsidP="006953C6">
      <w:r>
        <w:t xml:space="preserve">It should be noted that this study has some limitations, including a limited participant pool, consisting only of students from an ‘Introduction to Sport Psychology’ class, the repetition of past data rather than fresh data, and the </w:t>
      </w:r>
      <w:r w:rsidR="00E0057C">
        <w:t>sole</w:t>
      </w:r>
      <w:r>
        <w:t xml:space="preserve"> use of the CSAI-2 for responses</w:t>
      </w:r>
      <w:r w:rsidR="00E0057C">
        <w:t>.</w:t>
      </w:r>
    </w:p>
    <w:p w14:paraId="205426F8" w14:textId="69ED11E7" w:rsidR="00E0057C" w:rsidRDefault="00E0057C" w:rsidP="006953C6">
      <w:pPr>
        <w:rPr>
          <w:b/>
          <w:bCs/>
        </w:rPr>
      </w:pPr>
      <w:r w:rsidRPr="00E0057C">
        <w:rPr>
          <w:b/>
          <w:bCs/>
        </w:rPr>
        <w:t xml:space="preserve">Conclusion </w:t>
      </w:r>
    </w:p>
    <w:p w14:paraId="6C41F8C7" w14:textId="798E7259" w:rsidR="00E0057C" w:rsidRDefault="00E0057C" w:rsidP="006953C6">
      <w:r>
        <w:t>In summary, the period leading up to the competition is characterized by escalating psychological pressure.  The results suggest that while somatic and cognitive anxiety peak on the day of the competition, self-confidence simultaneously hits its lowest point.</w:t>
      </w:r>
      <w:r w:rsidR="008341F8">
        <w:t xml:space="preserve"> </w:t>
      </w:r>
    </w:p>
    <w:p w14:paraId="035BB1D5" w14:textId="20590B88" w:rsidR="008341F8" w:rsidRDefault="008341F8" w:rsidP="006953C6">
      <w:r>
        <w:t>These findings align with the Individual Zones of Optimal Functioning (IZOF) theory purposed by Hanin (2000), which suggests that athletes’ emotional states prior to competition play a crucial role in determining performance outcomes. Patterns displayed for the intensity of symptoms showed increases in both cognitive and somatic anxiety, whereas self-confidence levels decreased. Although not wholly consistent with Martens e</w:t>
      </w:r>
      <w:r w:rsidR="00A5243E">
        <w:t>t</w:t>
      </w:r>
      <w:r>
        <w:t xml:space="preserve"> al.’s (1990) original work, this pattern for state anxiety has been previously observed in intensity-based temporal research (Jones, Swain, and Cale, 1991; Swain and Jones, 1993). Furthermore, the increase in somatic anxiety observed on the day of competition fits well with the predictions of Multidimensional Anxiety Theory and supports previous research in the field (Gould, Petlichkoff, and Weinberg, 1984; Martens, Burton, V</w:t>
      </w:r>
      <w:r w:rsidR="00A5243E">
        <w:t>ea</w:t>
      </w:r>
      <w:r>
        <w:t>ley, Bump, and Smith, 1990)</w:t>
      </w:r>
      <w:r w:rsidR="00A5243E">
        <w:t>.</w:t>
      </w:r>
    </w:p>
    <w:p w14:paraId="3AEB0BF8" w14:textId="6433E221" w:rsidR="00A5243E" w:rsidRDefault="00A5243E" w:rsidP="006953C6">
      <w:r>
        <w:t xml:space="preserve">These findings underscore the importance of psychological intervention and mental skills training in the final hours before competition, as such support helps athletes manage rising physical and mental stress and maintain the confidence necessary for optimal performance. By examining the interplay between cognitive concerns and somatic anxiety through the lens of Multidimensional Anxiety Theory and IZOF, it becomes clear that an athlete’s emotional state is a critical predictor of success. Understanding these psychological demands of competition is </w:t>
      </w:r>
      <w:r>
        <w:lastRenderedPageBreak/>
        <w:t>essential for developing strategies that help athletes manage pressure, maintain focus, and achieve peak performance in high-stake environments</w:t>
      </w:r>
      <w:r>
        <w:t>.</w:t>
      </w:r>
    </w:p>
    <w:p w14:paraId="4E46165C" w14:textId="77777777" w:rsidR="00E0057C" w:rsidRPr="00E0057C" w:rsidRDefault="00E0057C" w:rsidP="006953C6"/>
    <w:p w14:paraId="3E7DCACD" w14:textId="77777777" w:rsidR="00B75931" w:rsidRPr="00665C1E" w:rsidRDefault="00B75931" w:rsidP="006953C6"/>
    <w:p w14:paraId="70E9EB06" w14:textId="29F185B5" w:rsidR="002E0166" w:rsidRDefault="002E0166">
      <w:pPr>
        <w:rPr>
          <w:b/>
          <w:bCs/>
        </w:rPr>
      </w:pPr>
    </w:p>
    <w:p w14:paraId="2B52965B" w14:textId="77777777" w:rsidR="002E0166" w:rsidRDefault="002E0166">
      <w:pPr>
        <w:rPr>
          <w:b/>
          <w:bCs/>
        </w:rPr>
      </w:pPr>
    </w:p>
    <w:p w14:paraId="488FBDF1" w14:textId="77777777" w:rsidR="002E0166" w:rsidRDefault="002E0166">
      <w:pPr>
        <w:rPr>
          <w:b/>
          <w:bCs/>
        </w:rPr>
      </w:pPr>
    </w:p>
    <w:p w14:paraId="5C5B3DD5" w14:textId="77777777" w:rsidR="002E0166" w:rsidRDefault="002E0166">
      <w:pPr>
        <w:rPr>
          <w:b/>
          <w:bCs/>
        </w:rPr>
      </w:pPr>
    </w:p>
    <w:p w14:paraId="057BA6E7" w14:textId="77777777" w:rsidR="002E0166" w:rsidRDefault="002E0166">
      <w:pPr>
        <w:rPr>
          <w:b/>
          <w:bCs/>
        </w:rPr>
      </w:pPr>
    </w:p>
    <w:p w14:paraId="73DE8CE3" w14:textId="77777777" w:rsidR="002E0166" w:rsidRDefault="002E0166">
      <w:pPr>
        <w:rPr>
          <w:b/>
          <w:bCs/>
        </w:rPr>
      </w:pPr>
    </w:p>
    <w:p w14:paraId="2CD480F2" w14:textId="77777777" w:rsidR="002E0166" w:rsidRDefault="002E0166">
      <w:pPr>
        <w:rPr>
          <w:b/>
          <w:bCs/>
        </w:rPr>
      </w:pPr>
    </w:p>
    <w:p w14:paraId="57779706" w14:textId="77777777" w:rsidR="002E0166" w:rsidRDefault="002E0166">
      <w:pPr>
        <w:rPr>
          <w:b/>
          <w:bCs/>
        </w:rPr>
      </w:pPr>
    </w:p>
    <w:p w14:paraId="1A431C9C" w14:textId="77777777" w:rsidR="002E0166" w:rsidRDefault="002E0166">
      <w:pPr>
        <w:rPr>
          <w:b/>
          <w:bCs/>
        </w:rPr>
      </w:pPr>
    </w:p>
    <w:p w14:paraId="64E990C7" w14:textId="77777777" w:rsidR="002E0166" w:rsidRDefault="002E0166">
      <w:pPr>
        <w:rPr>
          <w:b/>
          <w:bCs/>
        </w:rPr>
      </w:pPr>
    </w:p>
    <w:p w14:paraId="45310452" w14:textId="1BAD5D86" w:rsidR="001B1FF6" w:rsidRPr="004049D9" w:rsidRDefault="004049D9">
      <w:pPr>
        <w:rPr>
          <w:b/>
          <w:bCs/>
        </w:rPr>
      </w:pPr>
      <w:r>
        <w:rPr>
          <w:b/>
          <w:bCs/>
        </w:rPr>
        <w:t xml:space="preserve">   5.   </w:t>
      </w:r>
      <w:r w:rsidRPr="004049D9">
        <w:rPr>
          <w:b/>
          <w:bCs/>
        </w:rPr>
        <w:t xml:space="preserve">References </w:t>
      </w:r>
    </w:p>
    <w:p w14:paraId="6D3159F1" w14:textId="208644E1" w:rsidR="001B1FF6" w:rsidRPr="001B1FF6" w:rsidRDefault="001B1FF6" w:rsidP="001B1FF6">
      <w:r w:rsidRPr="001B1FF6">
        <w:t xml:space="preserve">Buse Sulu, </w:t>
      </w:r>
      <w:proofErr w:type="spellStart"/>
      <w:r w:rsidRPr="001B1FF6">
        <w:t>Şeval</w:t>
      </w:r>
      <w:proofErr w:type="spellEnd"/>
      <w:r w:rsidRPr="001B1FF6">
        <w:t xml:space="preserve"> Kayğusuz, Erdem </w:t>
      </w:r>
      <w:proofErr w:type="spellStart"/>
      <w:r w:rsidRPr="001B1FF6">
        <w:t>Çakaloğlu</w:t>
      </w:r>
      <w:proofErr w:type="spellEnd"/>
      <w:r w:rsidRPr="001B1FF6">
        <w:t xml:space="preserve"> (2025). Final whistle or beyond? Temporal dynamics of anxiety and psychological recovery in women’s soccer. Frontiers in Psychology. </w:t>
      </w:r>
      <w:hyperlink r:id="rId6" w:history="1">
        <w:r w:rsidRPr="001B1FF6">
          <w:rPr>
            <w:rStyle w:val="Hyperlink"/>
          </w:rPr>
          <w:t>https://doi.org/10.3389/fpsyg.2025.1697362</w:t>
        </w:r>
      </w:hyperlink>
      <w:r>
        <w:t xml:space="preserve"> </w:t>
      </w:r>
    </w:p>
    <w:p w14:paraId="2ED1A2B0" w14:textId="77777777" w:rsidR="001B1FF6" w:rsidRDefault="001B1FF6">
      <w:pPr>
        <w:rPr>
          <w:lang w:val="en-GB"/>
        </w:rPr>
      </w:pPr>
    </w:p>
    <w:p w14:paraId="69C6B449" w14:textId="0C61CDA4" w:rsidR="005B435B" w:rsidRDefault="009B47A5">
      <w:pPr>
        <w:rPr>
          <w:lang w:val="en-GB"/>
        </w:rPr>
      </w:pPr>
      <w:r w:rsidRPr="009B47A5">
        <w:rPr>
          <w:lang w:val="en-GB"/>
        </w:rPr>
        <w:t xml:space="preserve">'Https://www.researchgate.net/publication/298342400_A_temporal_approach_to_the_dimensions_of_competitive_anxiety'. (no date) Available at: </w:t>
      </w:r>
      <w:hyperlink r:id="rId7" w:history="1">
        <w:r w:rsidRPr="000C63A7">
          <w:rPr>
            <w:rStyle w:val="Hyperlink"/>
            <w:lang w:val="en-GB"/>
          </w:rPr>
          <w:t>https://www.researchgate.net/publication/298342400_A_temporal_approach_to_the_dimensions_of_competitive_anxiety</w:t>
        </w:r>
      </w:hyperlink>
      <w:r w:rsidRPr="009B47A5">
        <w:rPr>
          <w:lang w:val="en-GB"/>
        </w:rPr>
        <w:t>.</w:t>
      </w:r>
      <w:r>
        <w:rPr>
          <w:lang w:val="en-GB"/>
        </w:rPr>
        <w:t xml:space="preserve"> </w:t>
      </w:r>
    </w:p>
    <w:p w14:paraId="3EAD59A6" w14:textId="77777777" w:rsidR="005B435B" w:rsidRDefault="005B435B">
      <w:pPr>
        <w:rPr>
          <w:lang w:val="en-GB"/>
        </w:rPr>
      </w:pPr>
    </w:p>
    <w:p w14:paraId="440C05C0" w14:textId="627FA0C6" w:rsidR="00515C58" w:rsidRPr="00515C58" w:rsidRDefault="00515C58" w:rsidP="00515C58">
      <w:r w:rsidRPr="00515C58">
        <w:rPr>
          <w:lang w:val="fr-FR"/>
        </w:rPr>
        <w:t xml:space="preserve">S. Hanton, S. </w:t>
      </w:r>
      <w:proofErr w:type="spellStart"/>
      <w:r w:rsidRPr="00515C58">
        <w:rPr>
          <w:lang w:val="fr-FR"/>
        </w:rPr>
        <w:t>Mellalieu</w:t>
      </w:r>
      <w:proofErr w:type="spellEnd"/>
      <w:r w:rsidRPr="00515C58">
        <w:rPr>
          <w:lang w:val="fr-FR"/>
        </w:rPr>
        <w:t xml:space="preserve">, Stuart G Young (2002). </w:t>
      </w:r>
      <w:r w:rsidRPr="00515C58">
        <w:t xml:space="preserve">A qualitative investigation of the temporal patterning of the precompetitive anxiety response. </w:t>
      </w:r>
      <w:r w:rsidRPr="00515C58">
        <w:t>Journal</w:t>
      </w:r>
      <w:r w:rsidRPr="00515C58">
        <w:t xml:space="preserve"> sport science. </w:t>
      </w:r>
      <w:hyperlink r:id="rId8" w:history="1">
        <w:r w:rsidRPr="00515C58">
          <w:rPr>
            <w:rStyle w:val="Hyperlink"/>
          </w:rPr>
          <w:t>https://doi.org/10.1080/026404102320761804</w:t>
        </w:r>
      </w:hyperlink>
      <w:r>
        <w:t xml:space="preserve"> </w:t>
      </w:r>
    </w:p>
    <w:p w14:paraId="1226A0FD" w14:textId="77777777" w:rsidR="005B435B" w:rsidRDefault="005B435B">
      <w:pPr>
        <w:rPr>
          <w:lang w:val="en-GB"/>
        </w:rPr>
      </w:pPr>
    </w:p>
    <w:p w14:paraId="2EFB7EDE" w14:textId="2AD36E09" w:rsidR="00515C58" w:rsidRPr="00515C58" w:rsidRDefault="00515C58" w:rsidP="00515C58">
      <w:r w:rsidRPr="00515C58">
        <w:lastRenderedPageBreak/>
        <w:t xml:space="preserve">S. Hanton, Owen Thomas, I. Maynard (2004). Competitive anxiety responses in the week leading up to competition: the role of intensity, direction and frequency dimensions. Psychology of Sport and Exercise. </w:t>
      </w:r>
      <w:hyperlink r:id="rId9" w:history="1">
        <w:r w:rsidRPr="00515C58">
          <w:rPr>
            <w:rStyle w:val="Hyperlink"/>
          </w:rPr>
          <w:t>https://doi.org/10.1016/s1469-0292(02)00042-0</w:t>
        </w:r>
      </w:hyperlink>
      <w:r>
        <w:t xml:space="preserve"> </w:t>
      </w:r>
    </w:p>
    <w:p w14:paraId="4777E67B" w14:textId="77777777" w:rsidR="0019023E" w:rsidRDefault="0019023E">
      <w:pPr>
        <w:rPr>
          <w:lang w:val="en-GB"/>
        </w:rPr>
      </w:pPr>
    </w:p>
    <w:p w14:paraId="58944297" w14:textId="00208430" w:rsidR="009B47A5" w:rsidRPr="009B47A5" w:rsidRDefault="009B47A5">
      <w:r w:rsidRPr="009B47A5">
        <w:t xml:space="preserve">'Exploring Competitive State-Anxiety in Athletes: A Detailed Guide - Athletic Insight'. (no date) Available at: </w:t>
      </w:r>
      <w:hyperlink r:id="rId10" w:history="1">
        <w:r w:rsidRPr="000C63A7">
          <w:rPr>
            <w:rStyle w:val="Hyperlink"/>
          </w:rPr>
          <w:t>https://www.athleticinsight.com/sports-psychology/competitive-state-anxiety</w:t>
        </w:r>
      </w:hyperlink>
      <w:r w:rsidRPr="009B47A5">
        <w:t>.</w:t>
      </w:r>
      <w:r>
        <w:t xml:space="preserve"> </w:t>
      </w:r>
    </w:p>
    <w:p w14:paraId="4A968E3D" w14:textId="77777777" w:rsidR="00657890" w:rsidRDefault="00657890">
      <w:pPr>
        <w:rPr>
          <w:lang w:val="en-GB"/>
        </w:rPr>
      </w:pPr>
    </w:p>
    <w:p w14:paraId="247E96D9" w14:textId="4ECF172B" w:rsidR="0053149F" w:rsidRPr="0053149F" w:rsidRDefault="0053149F" w:rsidP="0053149F">
      <w:r w:rsidRPr="0053149F">
        <w:t xml:space="preserve">Emily Dingley BSc, ASCC (2021). Competitive State Anxiety Inventory-2 (CSAI-2) – Sport Science Insider. </w:t>
      </w:r>
      <w:hyperlink r:id="rId11" w:history="1">
        <w:r w:rsidRPr="0053149F">
          <w:rPr>
            <w:rStyle w:val="Hyperlink"/>
          </w:rPr>
          <w:t>https://sportscienceinsider.com/competitive-state-anxiety-inventory-2-csai-2/</w:t>
        </w:r>
      </w:hyperlink>
      <w:r>
        <w:t xml:space="preserve"> </w:t>
      </w:r>
    </w:p>
    <w:p w14:paraId="19FB6D66" w14:textId="77777777" w:rsidR="009D5492" w:rsidRDefault="009D5492" w:rsidP="00515C58"/>
    <w:p w14:paraId="1F856A56" w14:textId="1DEFF7A0" w:rsidR="00515C58" w:rsidRPr="00515C58" w:rsidRDefault="00515C58" w:rsidP="00515C58">
      <w:r w:rsidRPr="00515C58">
        <w:t xml:space="preserve">Nektarios A. M. Stavrou, Maria </w:t>
      </w:r>
      <w:proofErr w:type="spellStart"/>
      <w:r w:rsidRPr="00515C58">
        <w:t>Psychountaki</w:t>
      </w:r>
      <w:proofErr w:type="spellEnd"/>
      <w:r w:rsidRPr="00515C58">
        <w:t xml:space="preserve">, Y. Zervas (2006). Intensity and Direction Dimensions of Competitive State Anxiety: A Time-to-Event Approach. Perceptual and Motor Skills. </w:t>
      </w:r>
      <w:hyperlink r:id="rId12" w:history="1">
        <w:r w:rsidRPr="00515C58">
          <w:rPr>
            <w:rStyle w:val="Hyperlink"/>
          </w:rPr>
          <w:t>https://doi.org/10.2466/pms.103.1.91-98</w:t>
        </w:r>
      </w:hyperlink>
      <w:r>
        <w:t xml:space="preserve"> </w:t>
      </w:r>
    </w:p>
    <w:p w14:paraId="350E85B1" w14:textId="77777777" w:rsidR="008612A0" w:rsidRDefault="008612A0"/>
    <w:p w14:paraId="464965A0" w14:textId="2B26EA0C" w:rsidR="00D25666" w:rsidRDefault="00D25666">
      <w:r w:rsidRPr="00D25666">
        <w:t xml:space="preserve">'Competitive Stress | Psychology | Research Starters | EBSCO Research'. (no date) Available at: </w:t>
      </w:r>
      <w:hyperlink r:id="rId13" w:history="1">
        <w:r w:rsidRPr="000C63A7">
          <w:rPr>
            <w:rStyle w:val="Hyperlink"/>
          </w:rPr>
          <w:t>https://www.ebsco.com/research-starters/psychology/competitive-stress</w:t>
        </w:r>
      </w:hyperlink>
      <w:r w:rsidRPr="00D25666">
        <w:t>.</w:t>
      </w:r>
      <w:r>
        <w:t xml:space="preserve"> </w:t>
      </w:r>
    </w:p>
    <w:p w14:paraId="05CE3A8D" w14:textId="77777777" w:rsidR="00515C58" w:rsidRDefault="00515C58" w:rsidP="00515C58">
      <w:pPr>
        <w:rPr>
          <w:lang w:val="fr-FR"/>
        </w:rPr>
      </w:pPr>
    </w:p>
    <w:p w14:paraId="1049D4CA" w14:textId="6464B059" w:rsidR="00515C58" w:rsidRDefault="00515C58" w:rsidP="00515C58">
      <w:r w:rsidRPr="00515C58">
        <w:rPr>
          <w:lang w:val="fr-FR"/>
        </w:rPr>
        <w:t>S. M</w:t>
      </w:r>
      <w:proofErr w:type="spellStart"/>
      <w:r w:rsidRPr="00515C58">
        <w:rPr>
          <w:lang w:val="fr-FR"/>
        </w:rPr>
        <w:t>ellalieu</w:t>
      </w:r>
      <w:proofErr w:type="spellEnd"/>
      <w:r w:rsidRPr="00515C58">
        <w:rPr>
          <w:lang w:val="fr-FR"/>
        </w:rPr>
        <w:t xml:space="preserve">, S. Hanton, M. O'Brien (2004). </w:t>
      </w:r>
      <w:r w:rsidRPr="00515C58">
        <w:t xml:space="preserve">Intensity and direction of competitive anxiety as a function of sport type and experience. Scandinavian Journal of Medicine &amp; Science in Sports. </w:t>
      </w:r>
      <w:hyperlink r:id="rId14" w:history="1">
        <w:r w:rsidRPr="00515C58">
          <w:rPr>
            <w:rStyle w:val="Hyperlink"/>
          </w:rPr>
          <w:t>https://doi.org/10.1111/j.1600-0838.2004.00389.x</w:t>
        </w:r>
      </w:hyperlink>
      <w:r>
        <w:t xml:space="preserve"> </w:t>
      </w:r>
    </w:p>
    <w:p w14:paraId="34A00225" w14:textId="77777777" w:rsidR="004049D9" w:rsidRDefault="004049D9" w:rsidP="00515C58"/>
    <w:p w14:paraId="29AB06A5" w14:textId="3D38C3BC" w:rsidR="004049D9" w:rsidRPr="004049D9" w:rsidRDefault="004049D9" w:rsidP="004049D9">
      <w:r w:rsidRPr="004049D9">
        <w:t xml:space="preserve">L. Craft, T. Magyar, B. Becker, D. Feltz (2003). The Relationship between the Competitive State Anxiety Inventory-2 and Sport Performance: A Meta-Analysis. Journal of Sport &amp; Exercise Psychology. </w:t>
      </w:r>
      <w:hyperlink r:id="rId15" w:history="1">
        <w:r w:rsidRPr="004049D9">
          <w:rPr>
            <w:rStyle w:val="Hyperlink"/>
          </w:rPr>
          <w:t>https://doi.org/10.1123/jsep.25.1.44</w:t>
        </w:r>
      </w:hyperlink>
      <w:r>
        <w:t xml:space="preserve"> </w:t>
      </w:r>
    </w:p>
    <w:p w14:paraId="1C364676" w14:textId="77777777" w:rsidR="004049D9" w:rsidRDefault="004049D9" w:rsidP="00515C58"/>
    <w:p w14:paraId="493E990B" w14:textId="0BF291C7" w:rsidR="00D25666" w:rsidRPr="00515C58" w:rsidRDefault="00D25666" w:rsidP="00515C58">
      <w:r w:rsidRPr="00D25666">
        <w:t xml:space="preserve">'A temporal investigation into the dimensions of competitive anxiety: Theory into practice.  - Sheffield Hallam University Research Archive'. (no date) Available at: </w:t>
      </w:r>
      <w:hyperlink r:id="rId16" w:history="1">
        <w:r w:rsidRPr="000C63A7">
          <w:rPr>
            <w:rStyle w:val="Hyperlink"/>
          </w:rPr>
          <w:t>https://shura.shu.ac.uk/20826/</w:t>
        </w:r>
      </w:hyperlink>
      <w:r w:rsidRPr="00D25666">
        <w:t>.</w:t>
      </w:r>
      <w:r>
        <w:t xml:space="preserve"> </w:t>
      </w:r>
    </w:p>
    <w:p w14:paraId="2B59DF44" w14:textId="77777777" w:rsidR="00F470F4" w:rsidRDefault="00F470F4"/>
    <w:p w14:paraId="1CC53DA2" w14:textId="77777777" w:rsidR="00657890" w:rsidRDefault="00657890">
      <w:pPr>
        <w:rPr>
          <w:lang w:val="en-GB"/>
        </w:rPr>
      </w:pPr>
    </w:p>
    <w:p w14:paraId="2F671E36" w14:textId="77777777" w:rsidR="00657890" w:rsidRDefault="00657890">
      <w:pPr>
        <w:rPr>
          <w:lang w:val="en-GB"/>
        </w:rPr>
      </w:pPr>
    </w:p>
    <w:p w14:paraId="2152FF10" w14:textId="77777777" w:rsidR="0019023E" w:rsidRDefault="0019023E">
      <w:pPr>
        <w:rPr>
          <w:lang w:val="en-GB"/>
        </w:rPr>
      </w:pPr>
    </w:p>
    <w:p w14:paraId="611E58E1" w14:textId="77777777" w:rsidR="0019023E" w:rsidRDefault="0019023E">
      <w:pPr>
        <w:rPr>
          <w:lang w:val="en-GB"/>
        </w:rPr>
      </w:pPr>
    </w:p>
    <w:p w14:paraId="65028EEB" w14:textId="77777777" w:rsidR="00EA4CFA" w:rsidRDefault="00EA4CFA">
      <w:pPr>
        <w:rPr>
          <w:lang w:val="en-GB"/>
        </w:rPr>
      </w:pPr>
    </w:p>
    <w:p w14:paraId="7CDC8A3E" w14:textId="634B9FE8" w:rsidR="008F05FC" w:rsidRPr="00722CD9" w:rsidRDefault="008F05FC">
      <w:pPr>
        <w:rPr>
          <w:lang w:val="en-GB"/>
        </w:rPr>
      </w:pPr>
    </w:p>
    <w:sectPr w:rsidR="008F05FC" w:rsidRPr="00722C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02759"/>
    <w:multiLevelType w:val="hybridMultilevel"/>
    <w:tmpl w:val="0C403C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3C264D3"/>
    <w:multiLevelType w:val="hybridMultilevel"/>
    <w:tmpl w:val="066221E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E592495"/>
    <w:multiLevelType w:val="hybridMultilevel"/>
    <w:tmpl w:val="29BA21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85E718B"/>
    <w:multiLevelType w:val="hybridMultilevel"/>
    <w:tmpl w:val="7AC2C4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5D94FE5"/>
    <w:multiLevelType w:val="multilevel"/>
    <w:tmpl w:val="8C52C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FB76D88"/>
    <w:multiLevelType w:val="multilevel"/>
    <w:tmpl w:val="9174B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0854698"/>
    <w:multiLevelType w:val="multilevel"/>
    <w:tmpl w:val="E578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67234880">
    <w:abstractNumId w:val="2"/>
  </w:num>
  <w:num w:numId="2" w16cid:durableId="659501178">
    <w:abstractNumId w:val="1"/>
  </w:num>
  <w:num w:numId="3" w16cid:durableId="995963314">
    <w:abstractNumId w:val="3"/>
  </w:num>
  <w:num w:numId="4" w16cid:durableId="760759940">
    <w:abstractNumId w:val="0"/>
  </w:num>
  <w:num w:numId="5" w16cid:durableId="895161930">
    <w:abstractNumId w:val="6"/>
  </w:num>
  <w:num w:numId="6" w16cid:durableId="828130119">
    <w:abstractNumId w:val="5"/>
  </w:num>
  <w:num w:numId="7" w16cid:durableId="20845951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75D"/>
    <w:rsid w:val="00097D44"/>
    <w:rsid w:val="000A7053"/>
    <w:rsid w:val="001634BC"/>
    <w:rsid w:val="0019023E"/>
    <w:rsid w:val="001956BB"/>
    <w:rsid w:val="001B1FF6"/>
    <w:rsid w:val="001D6F57"/>
    <w:rsid w:val="001F3DC4"/>
    <w:rsid w:val="001F4D17"/>
    <w:rsid w:val="00207085"/>
    <w:rsid w:val="002B53D6"/>
    <w:rsid w:val="002E0166"/>
    <w:rsid w:val="002F275D"/>
    <w:rsid w:val="00402F82"/>
    <w:rsid w:val="004049D9"/>
    <w:rsid w:val="004427E3"/>
    <w:rsid w:val="00515C58"/>
    <w:rsid w:val="0053149F"/>
    <w:rsid w:val="00563E5A"/>
    <w:rsid w:val="005763BC"/>
    <w:rsid w:val="005B435B"/>
    <w:rsid w:val="006061E7"/>
    <w:rsid w:val="00640B3D"/>
    <w:rsid w:val="00657890"/>
    <w:rsid w:val="00665C1E"/>
    <w:rsid w:val="00694A14"/>
    <w:rsid w:val="006953C6"/>
    <w:rsid w:val="006C62AD"/>
    <w:rsid w:val="00722CD9"/>
    <w:rsid w:val="008341F8"/>
    <w:rsid w:val="008612A0"/>
    <w:rsid w:val="008B0A7B"/>
    <w:rsid w:val="008F05FC"/>
    <w:rsid w:val="00920FA1"/>
    <w:rsid w:val="00977ADF"/>
    <w:rsid w:val="009B47A5"/>
    <w:rsid w:val="009D5492"/>
    <w:rsid w:val="00A36F86"/>
    <w:rsid w:val="00A460EF"/>
    <w:rsid w:val="00A5243E"/>
    <w:rsid w:val="00B75931"/>
    <w:rsid w:val="00B90EE8"/>
    <w:rsid w:val="00CF2E33"/>
    <w:rsid w:val="00D25666"/>
    <w:rsid w:val="00DA281B"/>
    <w:rsid w:val="00DF53AD"/>
    <w:rsid w:val="00E0057C"/>
    <w:rsid w:val="00E6301F"/>
    <w:rsid w:val="00E7680A"/>
    <w:rsid w:val="00EA4CFA"/>
    <w:rsid w:val="00EE44C8"/>
    <w:rsid w:val="00F470F4"/>
    <w:rsid w:val="00F75644"/>
    <w:rsid w:val="00F91FE2"/>
    <w:rsid w:val="00FA668A"/>
    <w:rsid w:val="00FD0BD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5755C"/>
  <w15:chartTrackingRefBased/>
  <w15:docId w15:val="{E47DAF5D-CD24-4D10-8319-9AC23861E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7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F27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F275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F275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F275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27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27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27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27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75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F275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F275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275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F275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27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27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27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275D"/>
    <w:rPr>
      <w:rFonts w:eastAsiaTheme="majorEastAsia" w:cstheme="majorBidi"/>
      <w:color w:val="272727" w:themeColor="text1" w:themeTint="D8"/>
    </w:rPr>
  </w:style>
  <w:style w:type="paragraph" w:styleId="Title">
    <w:name w:val="Title"/>
    <w:basedOn w:val="Normal"/>
    <w:next w:val="Normal"/>
    <w:link w:val="TitleChar"/>
    <w:uiPriority w:val="10"/>
    <w:qFormat/>
    <w:rsid w:val="002F27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7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27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27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275D"/>
    <w:pPr>
      <w:spacing w:before="160"/>
      <w:jc w:val="center"/>
    </w:pPr>
    <w:rPr>
      <w:i/>
      <w:iCs/>
      <w:color w:val="404040" w:themeColor="text1" w:themeTint="BF"/>
    </w:rPr>
  </w:style>
  <w:style w:type="character" w:customStyle="1" w:styleId="QuoteChar">
    <w:name w:val="Quote Char"/>
    <w:basedOn w:val="DefaultParagraphFont"/>
    <w:link w:val="Quote"/>
    <w:uiPriority w:val="29"/>
    <w:rsid w:val="002F275D"/>
    <w:rPr>
      <w:i/>
      <w:iCs/>
      <w:color w:val="404040" w:themeColor="text1" w:themeTint="BF"/>
    </w:rPr>
  </w:style>
  <w:style w:type="paragraph" w:styleId="ListParagraph">
    <w:name w:val="List Paragraph"/>
    <w:basedOn w:val="Normal"/>
    <w:uiPriority w:val="34"/>
    <w:qFormat/>
    <w:rsid w:val="002F275D"/>
    <w:pPr>
      <w:ind w:left="720"/>
      <w:contextualSpacing/>
    </w:pPr>
  </w:style>
  <w:style w:type="character" w:styleId="IntenseEmphasis">
    <w:name w:val="Intense Emphasis"/>
    <w:basedOn w:val="DefaultParagraphFont"/>
    <w:uiPriority w:val="21"/>
    <w:qFormat/>
    <w:rsid w:val="002F275D"/>
    <w:rPr>
      <w:i/>
      <w:iCs/>
      <w:color w:val="2F5496" w:themeColor="accent1" w:themeShade="BF"/>
    </w:rPr>
  </w:style>
  <w:style w:type="paragraph" w:styleId="IntenseQuote">
    <w:name w:val="Intense Quote"/>
    <w:basedOn w:val="Normal"/>
    <w:next w:val="Normal"/>
    <w:link w:val="IntenseQuoteChar"/>
    <w:uiPriority w:val="30"/>
    <w:qFormat/>
    <w:rsid w:val="002F27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275D"/>
    <w:rPr>
      <w:i/>
      <w:iCs/>
      <w:color w:val="2F5496" w:themeColor="accent1" w:themeShade="BF"/>
    </w:rPr>
  </w:style>
  <w:style w:type="character" w:styleId="IntenseReference">
    <w:name w:val="Intense Reference"/>
    <w:basedOn w:val="DefaultParagraphFont"/>
    <w:uiPriority w:val="32"/>
    <w:qFormat/>
    <w:rsid w:val="002F275D"/>
    <w:rPr>
      <w:b/>
      <w:bCs/>
      <w:smallCaps/>
      <w:color w:val="2F5496" w:themeColor="accent1" w:themeShade="BF"/>
      <w:spacing w:val="5"/>
    </w:rPr>
  </w:style>
  <w:style w:type="character" w:styleId="Hyperlink">
    <w:name w:val="Hyperlink"/>
    <w:basedOn w:val="DefaultParagraphFont"/>
    <w:uiPriority w:val="99"/>
    <w:unhideWhenUsed/>
    <w:rsid w:val="00DA281B"/>
    <w:rPr>
      <w:color w:val="0563C1" w:themeColor="hyperlink"/>
      <w:u w:val="single"/>
    </w:rPr>
  </w:style>
  <w:style w:type="character" w:styleId="UnresolvedMention">
    <w:name w:val="Unresolved Mention"/>
    <w:basedOn w:val="DefaultParagraphFont"/>
    <w:uiPriority w:val="99"/>
    <w:semiHidden/>
    <w:unhideWhenUsed/>
    <w:rsid w:val="00DA281B"/>
    <w:rPr>
      <w:color w:val="605E5C"/>
      <w:shd w:val="clear" w:color="auto" w:fill="E1DFDD"/>
    </w:rPr>
  </w:style>
  <w:style w:type="paragraph" w:styleId="NormalWeb">
    <w:name w:val="Normal (Web)"/>
    <w:basedOn w:val="Normal"/>
    <w:uiPriority w:val="99"/>
    <w:semiHidden/>
    <w:unhideWhenUsed/>
    <w:rsid w:val="009B47A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26404102320761804" TargetMode="External"/><Relationship Id="rId13" Type="http://schemas.openxmlformats.org/officeDocument/2006/relationships/hyperlink" Target="https://www.ebsco.com/research-starters/psychology/competitive-stres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esearchgate.net/publication/298342400_A_temporal_approach_to_the_dimensions_of_competitive_anxiety" TargetMode="External"/><Relationship Id="rId12" Type="http://schemas.openxmlformats.org/officeDocument/2006/relationships/hyperlink" Target="https://doi.org/10.2466/pms.103.1.91-9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hura.shu.ac.uk/20826/" TargetMode="External"/><Relationship Id="rId1" Type="http://schemas.openxmlformats.org/officeDocument/2006/relationships/numbering" Target="numbering.xml"/><Relationship Id="rId6" Type="http://schemas.openxmlformats.org/officeDocument/2006/relationships/hyperlink" Target="https://doi.org/10.3389/fpsyg.2025.1697362" TargetMode="External"/><Relationship Id="rId11" Type="http://schemas.openxmlformats.org/officeDocument/2006/relationships/hyperlink" Target="https://sportscienceinsider.com/competitive-state-anxiety-inventory-2-csai-2/" TargetMode="External"/><Relationship Id="rId5" Type="http://schemas.openxmlformats.org/officeDocument/2006/relationships/chart" Target="charts/chart1.xml"/><Relationship Id="rId15" Type="http://schemas.openxmlformats.org/officeDocument/2006/relationships/hyperlink" Target="https://doi.org/10.1123/jsep.25.1.44" TargetMode="External"/><Relationship Id="rId10" Type="http://schemas.openxmlformats.org/officeDocument/2006/relationships/hyperlink" Target="https://www.athleticinsight.com/sports-psychology/competitive-state-anxiety" TargetMode="External"/><Relationship Id="rId4" Type="http://schemas.openxmlformats.org/officeDocument/2006/relationships/webSettings" Target="webSettings.xml"/><Relationship Id="rId9" Type="http://schemas.openxmlformats.org/officeDocument/2006/relationships/hyperlink" Target="https://doi.org/10.1016/s1469-0292(02)00042-0" TargetMode="External"/><Relationship Id="rId14" Type="http://schemas.openxmlformats.org/officeDocument/2006/relationships/hyperlink" Target="https://doi.org/10.1111/j.1600-0838.2004.00389.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cognitive anxiety</c:v>
                </c:pt>
              </c:strCache>
            </c:strRef>
          </c:tx>
          <c:spPr>
            <a:ln w="28575" cap="rnd">
              <a:solidFill>
                <a:schemeClr val="accent2"/>
              </a:solidFill>
              <a:prstDash val="sysDot"/>
              <a:round/>
            </a:ln>
            <a:effectLst/>
          </c:spPr>
          <c:marker>
            <c:symbol val="diamond"/>
            <c:size val="5"/>
            <c:spPr>
              <a:solidFill>
                <a:schemeClr val="accent2"/>
              </a:solidFill>
              <a:ln w="9525">
                <a:solidFill>
                  <a:schemeClr val="accent2"/>
                </a:solidFill>
              </a:ln>
              <a:effectLst/>
            </c:spPr>
          </c:marker>
          <c:cat>
            <c:strRef>
              <c:f>Sheet1!$A$2:$A$4</c:f>
              <c:strCache>
                <c:ptCount val="3"/>
                <c:pt idx="0">
                  <c:v>1 week prior</c:v>
                </c:pt>
                <c:pt idx="1">
                  <c:v>24h prior</c:v>
                </c:pt>
                <c:pt idx="2">
                  <c:v>morning of</c:v>
                </c:pt>
              </c:strCache>
            </c:strRef>
          </c:cat>
          <c:val>
            <c:numRef>
              <c:f>Sheet1!$B$2:$B$4</c:f>
              <c:numCache>
                <c:formatCode>General</c:formatCode>
                <c:ptCount val="3"/>
                <c:pt idx="0">
                  <c:v>18.100000000000001</c:v>
                </c:pt>
                <c:pt idx="1">
                  <c:v>20.25</c:v>
                </c:pt>
                <c:pt idx="2">
                  <c:v>23.4</c:v>
                </c:pt>
              </c:numCache>
            </c:numRef>
          </c:val>
          <c:smooth val="0"/>
          <c:extLst>
            <c:ext xmlns:c16="http://schemas.microsoft.com/office/drawing/2014/chart" uri="{C3380CC4-5D6E-409C-BE32-E72D297353CC}">
              <c16:uniqueId val="{00000000-F11E-4406-8DC8-3B7F1B608ED7}"/>
            </c:ext>
          </c:extLst>
        </c:ser>
        <c:ser>
          <c:idx val="1"/>
          <c:order val="1"/>
          <c:tx>
            <c:strRef>
              <c:f>Sheet1!$C$1</c:f>
              <c:strCache>
                <c:ptCount val="1"/>
                <c:pt idx="0">
                  <c:v>somatic anxiety</c:v>
                </c:pt>
              </c:strCache>
            </c:strRef>
          </c:tx>
          <c:spPr>
            <a:ln w="28575" cap="rnd">
              <a:solidFill>
                <a:schemeClr val="accent2"/>
              </a:solidFill>
              <a:prstDash val="dash"/>
              <a:round/>
            </a:ln>
            <a:effectLst/>
          </c:spPr>
          <c:marker>
            <c:symbol val="circle"/>
            <c:size val="5"/>
            <c:spPr>
              <a:solidFill>
                <a:schemeClr val="accent2"/>
              </a:solidFill>
              <a:ln w="9525">
                <a:solidFill>
                  <a:schemeClr val="accent2"/>
                </a:solidFill>
              </a:ln>
              <a:effectLst/>
            </c:spPr>
          </c:marker>
          <c:cat>
            <c:strRef>
              <c:f>Sheet1!$A$2:$A$4</c:f>
              <c:strCache>
                <c:ptCount val="3"/>
                <c:pt idx="0">
                  <c:v>1 week prior</c:v>
                </c:pt>
                <c:pt idx="1">
                  <c:v>24h prior</c:v>
                </c:pt>
                <c:pt idx="2">
                  <c:v>morning of</c:v>
                </c:pt>
              </c:strCache>
            </c:strRef>
          </c:cat>
          <c:val>
            <c:numRef>
              <c:f>Sheet1!$C$2:$C$4</c:f>
              <c:numCache>
                <c:formatCode>General</c:formatCode>
                <c:ptCount val="3"/>
                <c:pt idx="0">
                  <c:v>14.85</c:v>
                </c:pt>
                <c:pt idx="1">
                  <c:v>18.95</c:v>
                </c:pt>
                <c:pt idx="2">
                  <c:v>22.4</c:v>
                </c:pt>
              </c:numCache>
            </c:numRef>
          </c:val>
          <c:smooth val="0"/>
          <c:extLst>
            <c:ext xmlns:c16="http://schemas.microsoft.com/office/drawing/2014/chart" uri="{C3380CC4-5D6E-409C-BE32-E72D297353CC}">
              <c16:uniqueId val="{00000001-F11E-4406-8DC8-3B7F1B608ED7}"/>
            </c:ext>
          </c:extLst>
        </c:ser>
        <c:ser>
          <c:idx val="2"/>
          <c:order val="2"/>
          <c:tx>
            <c:strRef>
              <c:f>Sheet1!$D$1</c:f>
              <c:strCache>
                <c:ptCount val="1"/>
                <c:pt idx="0">
                  <c:v>self-condidence</c:v>
                </c:pt>
              </c:strCache>
            </c:strRef>
          </c:tx>
          <c:spPr>
            <a:ln w="28575" cap="rnd">
              <a:solidFill>
                <a:schemeClr val="accent2"/>
              </a:solidFill>
              <a:round/>
            </a:ln>
            <a:effectLst/>
          </c:spPr>
          <c:marker>
            <c:symbol val="square"/>
            <c:size val="5"/>
            <c:spPr>
              <a:solidFill>
                <a:schemeClr val="accent1"/>
              </a:solidFill>
              <a:ln w="9525">
                <a:solidFill>
                  <a:schemeClr val="accent1"/>
                </a:solidFill>
              </a:ln>
              <a:effectLst/>
            </c:spPr>
          </c:marker>
          <c:cat>
            <c:strRef>
              <c:f>Sheet1!$A$2:$A$4</c:f>
              <c:strCache>
                <c:ptCount val="3"/>
                <c:pt idx="0">
                  <c:v>1 week prior</c:v>
                </c:pt>
                <c:pt idx="1">
                  <c:v>24h prior</c:v>
                </c:pt>
                <c:pt idx="2">
                  <c:v>morning of</c:v>
                </c:pt>
              </c:strCache>
            </c:strRef>
          </c:cat>
          <c:val>
            <c:numRef>
              <c:f>Sheet1!$D$2:$D$4</c:f>
              <c:numCache>
                <c:formatCode>General</c:formatCode>
                <c:ptCount val="3"/>
                <c:pt idx="0">
                  <c:v>24.3</c:v>
                </c:pt>
                <c:pt idx="1">
                  <c:v>21.4</c:v>
                </c:pt>
                <c:pt idx="2">
                  <c:v>19.649999999999999</c:v>
                </c:pt>
              </c:numCache>
            </c:numRef>
          </c:val>
          <c:smooth val="0"/>
          <c:extLst>
            <c:ext xmlns:c16="http://schemas.microsoft.com/office/drawing/2014/chart" uri="{C3380CC4-5D6E-409C-BE32-E72D297353CC}">
              <c16:uniqueId val="{00000002-F11E-4406-8DC8-3B7F1B608ED7}"/>
            </c:ext>
          </c:extLst>
        </c:ser>
        <c:dLbls>
          <c:showLegendKey val="0"/>
          <c:showVal val="0"/>
          <c:showCatName val="0"/>
          <c:showSerName val="0"/>
          <c:showPercent val="0"/>
          <c:showBubbleSize val="0"/>
        </c:dLbls>
        <c:marker val="1"/>
        <c:smooth val="0"/>
        <c:axId val="667846639"/>
        <c:axId val="667847599"/>
      </c:lineChart>
      <c:catAx>
        <c:axId val="66784663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Temporal</a:t>
                </a:r>
                <a:r>
                  <a:rPr lang="en-CA" baseline="0"/>
                  <a:t> Period</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CA"/>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7847599"/>
        <c:crosses val="autoZero"/>
        <c:auto val="1"/>
        <c:lblAlgn val="ctr"/>
        <c:lblOffset val="100"/>
        <c:noMultiLvlLbl val="0"/>
      </c:catAx>
      <c:valAx>
        <c:axId val="6678475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Intensity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7846639"/>
        <c:crosses val="autoZero"/>
        <c:crossBetween val="between"/>
      </c:valAx>
      <c:spPr>
        <a:noFill/>
        <a:ln>
          <a:noFill/>
        </a:ln>
        <a:effectLst/>
      </c:spPr>
    </c:plotArea>
    <c:legend>
      <c:legendPos val="l"/>
      <c:overlay val="0"/>
      <c:spPr>
        <a:noFill/>
        <a:ln>
          <a:solidFill>
            <a:srgbClr val="FFC000"/>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2129</Words>
  <Characters>13100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katetherose95@gmail.com</dc:creator>
  <cp:keywords/>
  <dc:description/>
  <cp:lastModifiedBy>katetherose95@gmail.com</cp:lastModifiedBy>
  <cp:revision>2</cp:revision>
  <dcterms:created xsi:type="dcterms:W3CDTF">2026-04-16T10:41:00Z</dcterms:created>
  <dcterms:modified xsi:type="dcterms:W3CDTF">2026-04-16T10:41:00Z</dcterms:modified>
</cp:coreProperties>
</file>