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rsidP="00442083">
          <w:pPr>
            <w:pStyle w:val="NoSpacing"/>
            <w:spacing w:before="1540" w:after="240"/>
            <w:rPr>
              <w:color w:val="5B9BD5" w:themeColor="accent1"/>
            </w:rPr>
          </w:pPr>
          <w:r>
            <w:rPr>
              <w:noProof/>
              <w:color w:val="5B9BD5" w:themeColor="accent1"/>
              <w:lang w:val="en-GB" w:eastAsia="en-GB"/>
            </w:rPr>
            <w:drawing>
              <wp:anchor distT="0" distB="0" distL="114300" distR="114300" simplePos="0" relativeHeight="251660288" behindDoc="0" locked="0" layoutInCell="1" allowOverlap="1" wp14:anchorId="47A2EE95" wp14:editId="732C39D7">
                <wp:simplePos x="0" y="0"/>
                <wp:positionH relativeFrom="margin">
                  <wp:align>center</wp:align>
                </wp:positionH>
                <wp:positionV relativeFrom="paragraph">
                  <wp:posOffset>498442</wp:posOffset>
                </wp:positionV>
                <wp:extent cx="1417320" cy="750570"/>
                <wp:effectExtent l="0" t="0" r="0" b="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14F2F2DB" w14:textId="61B13F00" w:rsidR="007D1947" w:rsidRDefault="00767271" w:rsidP="0076727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FINANCE FOR BUSINESS MANAGERS</w:t>
          </w:r>
        </w:p>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0503520" w:rsidR="007D1947" w:rsidRDefault="00767271">
              <w:pPr>
                <w:pStyle w:val="NoSpacing"/>
                <w:jc w:val="center"/>
                <w:rPr>
                  <w:color w:val="5B9BD5" w:themeColor="accent1"/>
                  <w:sz w:val="28"/>
                  <w:szCs w:val="28"/>
                </w:rPr>
              </w:pPr>
              <w:r>
                <w:rPr>
                  <w:color w:val="5B9BD5" w:themeColor="accent1"/>
                  <w:sz w:val="28"/>
                  <w:szCs w:val="28"/>
                </w:rPr>
                <w:t>(BMMB7005)</w:t>
              </w:r>
            </w:p>
          </w:sdtContent>
        </w:sdt>
        <w:p w14:paraId="1ADC1124" w14:textId="74369D08" w:rsidR="007D1947" w:rsidRDefault="00F87025">
          <w:pPr>
            <w:pStyle w:val="NoSpacing"/>
            <w:spacing w:before="480"/>
            <w:jc w:val="center"/>
            <w:rPr>
              <w:color w:val="5B9BD5" w:themeColor="accent1"/>
            </w:rPr>
          </w:pPr>
          <w:r>
            <w:rPr>
              <w:noProof/>
              <w:color w:val="5B9BD5" w:themeColor="accent1"/>
              <w:lang w:val="en-GB" w:eastAsia="en-GB"/>
            </w:rPr>
            <w:drawing>
              <wp:anchor distT="0" distB="0" distL="114300" distR="114300" simplePos="0" relativeHeight="251661312" behindDoc="0" locked="0" layoutInCell="1" allowOverlap="1" wp14:anchorId="6E3325B4" wp14:editId="474E6C82">
                <wp:simplePos x="0" y="0"/>
                <wp:positionH relativeFrom="margin">
                  <wp:align>center</wp:align>
                </wp:positionH>
                <wp:positionV relativeFrom="paragraph">
                  <wp:posOffset>302813</wp:posOffset>
                </wp:positionV>
                <wp:extent cx="758952" cy="478932"/>
                <wp:effectExtent l="0" t="0" r="3175"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7D1947">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52BAF8D9" w14:textId="1CDADFD5" w:rsidR="007D1947" w:rsidRDefault="00767271">
                                    <w:pPr>
                                      <w:pStyle w:val="NoSpacing"/>
                                      <w:spacing w:after="40"/>
                                      <w:jc w:val="center"/>
                                      <w:rPr>
                                        <w:caps/>
                                        <w:color w:val="5B9BD5" w:themeColor="accent1"/>
                                        <w:sz w:val="28"/>
                                        <w:szCs w:val="28"/>
                                      </w:rPr>
                                    </w:pPr>
                                    <w:r>
                                      <w:rPr>
                                        <w:caps/>
                                        <w:color w:val="5B9BD5" w:themeColor="accent1"/>
                                        <w:sz w:val="28"/>
                                        <w:szCs w:val="28"/>
                                      </w:rPr>
                                      <w:t>January 12,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52BAF8D9" w14:textId="1CDADFD5" w:rsidR="007D1947" w:rsidRDefault="00767271">
                              <w:pPr>
                                <w:pStyle w:val="NoSpacing"/>
                                <w:spacing w:after="40"/>
                                <w:jc w:val="center"/>
                                <w:rPr>
                                  <w:caps/>
                                  <w:color w:val="5B9BD5" w:themeColor="accent1"/>
                                  <w:sz w:val="28"/>
                                  <w:szCs w:val="28"/>
                                </w:rPr>
                              </w:pPr>
                              <w:r>
                                <w:rPr>
                                  <w:caps/>
                                  <w:color w:val="5B9BD5" w:themeColor="accent1"/>
                                  <w:sz w:val="28"/>
                                  <w:szCs w:val="28"/>
                                </w:rPr>
                                <w:t>January 12,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078A531F" w14:textId="77777777" w:rsidR="007D1947" w:rsidRDefault="007D1947" w:rsidP="007D1947">
          <w:pPr>
            <w:pStyle w:val="Heading1"/>
          </w:pPr>
          <w:r>
            <w:br w:type="page"/>
          </w:r>
          <w:bookmarkStart w:id="0" w:name="_Toc178766392"/>
          <w:r>
            <w:lastRenderedPageBreak/>
            <w:t>Executive Summary</w:t>
          </w:r>
          <w:bookmarkEnd w:id="0"/>
        </w:p>
        <w:p w14:paraId="5E8AD22B" w14:textId="4887C1B4" w:rsidR="00573B10" w:rsidRDefault="00F87025" w:rsidP="00F87025">
          <w:r>
            <w:t xml:space="preserve">  The reports purpose is to analyse the top retailer Next plc financial annual reports from 2023-2025</w:t>
          </w:r>
          <w:r w:rsidR="00573B10">
            <w:t>. Considering metrics and ra</w:t>
          </w:r>
          <w:r w:rsidR="000D7E8C">
            <w:t>tios</w:t>
          </w:r>
          <w:r w:rsidR="00355B62">
            <w:t xml:space="preserve"> to calculate the profitability, liquidity, efficiency and the investment of the company would allow the understanding on if it maintained breaking even and creating a profit and testing other factors such as interest expenses, asset turnover, gearing and acknowledging if the owner equity is being taken over by ordinary shares and investors.</w:t>
          </w:r>
        </w:p>
        <w:p w14:paraId="544064A1" w14:textId="31FAD4C7" w:rsidR="00355B62" w:rsidRPr="00F87025" w:rsidRDefault="00355B62" w:rsidP="00F87025">
          <w:r>
            <w:t xml:space="preserve">  The main findings of this section is to conclude what changes Next might need to make if profit is decreasing from 2023. And if so, measures that need to be assessed in order to bring it back because if it continues to decrease, then one year it will fall to its breakeven line and begin to owe more than it generates. Comparing the company with others will be a strong point in the analysis to check if benchmarks are outdated or unrealistic and give Next more confidence if on paper, looks as if it should be worried. </w:t>
          </w:r>
        </w:p>
        <w:p w14:paraId="62AB7F7D" w14:textId="3CF7A7E7" w:rsidR="007D1947" w:rsidRDefault="00F87025">
          <w:r>
            <w:t xml:space="preserve">  </w:t>
          </w:r>
          <w:r w:rsidR="007D1947">
            <w:t>The purpose of this report is to analys</w:t>
          </w:r>
          <w:r>
            <w:t xml:space="preserve">e the three investment ventures that Westward plc </w:t>
          </w:r>
          <w:r w:rsidR="00953E10">
            <w:t>is considering for their 4 year plan. In order for the company to understand which option is best to take forward</w:t>
          </w:r>
          <w:r w:rsidR="00EE742B">
            <w:t xml:space="preserve">, or more than one, for the highest outcome of shareholder health and less strain on management. What is meant by this is recommending the capability of the company and still feeling rewarded with profit without burn out. methodologies that will be used for this evaluation will be the Net Present Value and Internal Rate of Return. The report emphasises whether these techniques are feasible and what the outcome of them are. All external factors need to be included for the fairest equation figures and to show approximate </w:t>
          </w:r>
          <w:r w:rsidR="00573B10">
            <w:t>results. To quickly introduce the factors, capital allowances, which is granted as support, corporation tax that is mandatory to be paid to the Government and tax shield. Discounted rates and cost of capital is also found in the body of this report to guarantee if the ventures are sustainable in slower moving periods.</w:t>
          </w:r>
          <w:r w:rsidR="00EE742B">
            <w:t xml:space="preserve"> </w:t>
          </w:r>
        </w:p>
        <w:p w14:paraId="1AD14DF0" w14:textId="41B7A346" w:rsidR="00EE742B" w:rsidRDefault="00EE742B">
          <w:r>
            <w:t xml:space="preserve">  A recommendation appraisal will be added at the end after the main findings to discuss what the best options and management steps are to be made when taking into account an investment and further out of the 4 year plan, contingencies and protocols to consider when taking something long-term. </w:t>
          </w:r>
          <w:r w:rsidR="00573B10">
            <w:t xml:space="preserve">For further funding, a list of options that are considered safe and points on how to balance them will also be suggested in the recommended column </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0EAD00A7" w14:textId="77777777" w:rsidR="007D1947" w:rsidRDefault="007D1947"/>
        <w:p w14:paraId="680A7476" w14:textId="77777777" w:rsidR="00355B62" w:rsidRDefault="00355B62"/>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4EEE8BC" w14:textId="7FAFD739" w:rsidR="00CF0E48" w:rsidRDefault="007D1947">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78766392" w:history="1">
                <w:r w:rsidR="00CF0E48" w:rsidRPr="0042521A">
                  <w:rPr>
                    <w:rStyle w:val="Hyperlink"/>
                    <w:noProof/>
                  </w:rPr>
                  <w:t>Executive Summary</w:t>
                </w:r>
                <w:r w:rsidR="00CF0E48">
                  <w:rPr>
                    <w:noProof/>
                    <w:webHidden/>
                  </w:rPr>
                  <w:tab/>
                </w:r>
                <w:r w:rsidR="00CF0E48">
                  <w:rPr>
                    <w:noProof/>
                    <w:webHidden/>
                  </w:rPr>
                  <w:fldChar w:fldCharType="begin"/>
                </w:r>
                <w:r w:rsidR="00CF0E48">
                  <w:rPr>
                    <w:noProof/>
                    <w:webHidden/>
                  </w:rPr>
                  <w:instrText xml:space="preserve"> PAGEREF _Toc178766392 \h </w:instrText>
                </w:r>
                <w:r w:rsidR="00CF0E48">
                  <w:rPr>
                    <w:noProof/>
                    <w:webHidden/>
                  </w:rPr>
                </w:r>
                <w:r w:rsidR="00CF0E48">
                  <w:rPr>
                    <w:noProof/>
                    <w:webHidden/>
                  </w:rPr>
                  <w:fldChar w:fldCharType="separate"/>
                </w:r>
                <w:r w:rsidR="00CF0E48">
                  <w:rPr>
                    <w:noProof/>
                    <w:webHidden/>
                  </w:rPr>
                  <w:t>1</w:t>
                </w:r>
                <w:r w:rsidR="00CF0E48">
                  <w:rPr>
                    <w:noProof/>
                    <w:webHidden/>
                  </w:rPr>
                  <w:fldChar w:fldCharType="end"/>
                </w:r>
              </w:hyperlink>
            </w:p>
            <w:p w14:paraId="7C633003" w14:textId="7639EE6A" w:rsidR="00CF0E48" w:rsidRDefault="00CF0E48">
              <w:pPr>
                <w:pStyle w:val="TOC1"/>
                <w:tabs>
                  <w:tab w:val="right" w:leader="dot" w:pos="9016"/>
                </w:tabs>
                <w:rPr>
                  <w:rFonts w:eastAsiaTheme="minorEastAsia"/>
                  <w:noProof/>
                  <w:kern w:val="2"/>
                  <w:sz w:val="24"/>
                  <w:szCs w:val="24"/>
                  <w:lang w:eastAsia="zh-CN"/>
                  <w14:ligatures w14:val="standardContextual"/>
                </w:rPr>
              </w:pPr>
              <w:hyperlink w:anchor="_Toc178766393" w:history="1">
                <w:r w:rsidRPr="0042521A">
                  <w:rPr>
                    <w:rStyle w:val="Hyperlink"/>
                    <w:noProof/>
                  </w:rPr>
                  <w:t>Introduction</w:t>
                </w:r>
                <w:r>
                  <w:rPr>
                    <w:noProof/>
                    <w:webHidden/>
                  </w:rPr>
                  <w:tab/>
                </w:r>
                <w:r>
                  <w:rPr>
                    <w:noProof/>
                    <w:webHidden/>
                  </w:rPr>
                  <w:fldChar w:fldCharType="begin"/>
                </w:r>
                <w:r>
                  <w:rPr>
                    <w:noProof/>
                    <w:webHidden/>
                  </w:rPr>
                  <w:instrText xml:space="preserve"> PAGEREF _Toc178766393 \h </w:instrText>
                </w:r>
                <w:r>
                  <w:rPr>
                    <w:noProof/>
                    <w:webHidden/>
                  </w:rPr>
                </w:r>
                <w:r>
                  <w:rPr>
                    <w:noProof/>
                    <w:webHidden/>
                  </w:rPr>
                  <w:fldChar w:fldCharType="separate"/>
                </w:r>
                <w:r>
                  <w:rPr>
                    <w:noProof/>
                    <w:webHidden/>
                  </w:rPr>
                  <w:t>3</w:t>
                </w:r>
                <w:r>
                  <w:rPr>
                    <w:noProof/>
                    <w:webHidden/>
                  </w:rPr>
                  <w:fldChar w:fldCharType="end"/>
                </w:r>
              </w:hyperlink>
            </w:p>
            <w:p w14:paraId="0435DA61" w14:textId="4ADC11E6" w:rsidR="00CF0E48" w:rsidRDefault="00CF0E48">
              <w:pPr>
                <w:pStyle w:val="TOC1"/>
                <w:tabs>
                  <w:tab w:val="right" w:leader="dot" w:pos="9016"/>
                </w:tabs>
                <w:rPr>
                  <w:rFonts w:eastAsiaTheme="minorEastAsia"/>
                  <w:noProof/>
                  <w:kern w:val="2"/>
                  <w:sz w:val="24"/>
                  <w:szCs w:val="24"/>
                  <w:lang w:eastAsia="zh-CN"/>
                  <w14:ligatures w14:val="standardContextual"/>
                </w:rPr>
              </w:pPr>
              <w:hyperlink w:anchor="_Toc178766394" w:history="1">
                <w:r w:rsidRPr="0042521A">
                  <w:rPr>
                    <w:rStyle w:val="Hyperlink"/>
                    <w:noProof/>
                  </w:rPr>
                  <w:t>Main Findings</w:t>
                </w:r>
                <w:r>
                  <w:rPr>
                    <w:noProof/>
                    <w:webHidden/>
                  </w:rPr>
                  <w:tab/>
                </w:r>
                <w:r>
                  <w:rPr>
                    <w:noProof/>
                    <w:webHidden/>
                  </w:rPr>
                  <w:fldChar w:fldCharType="begin"/>
                </w:r>
                <w:r>
                  <w:rPr>
                    <w:noProof/>
                    <w:webHidden/>
                  </w:rPr>
                  <w:instrText xml:space="preserve"> PAGEREF _Toc178766394 \h </w:instrText>
                </w:r>
                <w:r>
                  <w:rPr>
                    <w:noProof/>
                    <w:webHidden/>
                  </w:rPr>
                </w:r>
                <w:r>
                  <w:rPr>
                    <w:noProof/>
                    <w:webHidden/>
                  </w:rPr>
                  <w:fldChar w:fldCharType="separate"/>
                </w:r>
                <w:r>
                  <w:rPr>
                    <w:noProof/>
                    <w:webHidden/>
                  </w:rPr>
                  <w:t>4</w:t>
                </w:r>
                <w:r>
                  <w:rPr>
                    <w:noProof/>
                    <w:webHidden/>
                  </w:rPr>
                  <w:fldChar w:fldCharType="end"/>
                </w:r>
              </w:hyperlink>
              <w:r w:rsidR="00A61EED">
                <w:t>-</w:t>
              </w:r>
              <w:r w:rsidR="00F87025">
                <w:t>9</w:t>
              </w:r>
            </w:p>
            <w:p w14:paraId="2107754F" w14:textId="03FAB734" w:rsidR="00CF0E48" w:rsidRDefault="00CF0E48">
              <w:pPr>
                <w:pStyle w:val="TOC2"/>
                <w:tabs>
                  <w:tab w:val="right" w:leader="dot" w:pos="9016"/>
                </w:tabs>
                <w:rPr>
                  <w:rFonts w:eastAsiaTheme="minorEastAsia"/>
                  <w:noProof/>
                  <w:kern w:val="2"/>
                  <w:sz w:val="24"/>
                  <w:szCs w:val="24"/>
                  <w:lang w:eastAsia="zh-CN"/>
                  <w14:ligatures w14:val="standardContextual"/>
                </w:rPr>
              </w:pPr>
              <w:hyperlink w:anchor="_Toc178766395" w:history="1">
                <w:r w:rsidRPr="0042521A">
                  <w:rPr>
                    <w:rStyle w:val="Hyperlink"/>
                    <w:noProof/>
                  </w:rPr>
                  <w:t>Task 1</w:t>
                </w:r>
                <w:r>
                  <w:rPr>
                    <w:noProof/>
                    <w:webHidden/>
                  </w:rPr>
                  <w:tab/>
                </w:r>
                <w:r>
                  <w:rPr>
                    <w:noProof/>
                    <w:webHidden/>
                  </w:rPr>
                  <w:fldChar w:fldCharType="begin"/>
                </w:r>
                <w:r>
                  <w:rPr>
                    <w:noProof/>
                    <w:webHidden/>
                  </w:rPr>
                  <w:instrText xml:space="preserve"> PAGEREF _Toc178766395 \h </w:instrText>
                </w:r>
                <w:r>
                  <w:rPr>
                    <w:noProof/>
                    <w:webHidden/>
                  </w:rPr>
                </w:r>
                <w:r>
                  <w:rPr>
                    <w:noProof/>
                    <w:webHidden/>
                  </w:rPr>
                  <w:fldChar w:fldCharType="separate"/>
                </w:r>
                <w:r>
                  <w:rPr>
                    <w:noProof/>
                    <w:webHidden/>
                  </w:rPr>
                  <w:t>4</w:t>
                </w:r>
                <w:r>
                  <w:rPr>
                    <w:noProof/>
                    <w:webHidden/>
                  </w:rPr>
                  <w:fldChar w:fldCharType="end"/>
                </w:r>
              </w:hyperlink>
              <w:r w:rsidR="00A61EED">
                <w:t>-</w:t>
              </w:r>
              <w:r w:rsidR="00F87025">
                <w:t>7</w:t>
              </w:r>
            </w:p>
            <w:p w14:paraId="362C28C6" w14:textId="4A62685E" w:rsidR="00CF0E48" w:rsidRDefault="00CF0E48">
              <w:pPr>
                <w:pStyle w:val="TOC2"/>
                <w:tabs>
                  <w:tab w:val="right" w:leader="dot" w:pos="9016"/>
                </w:tabs>
                <w:rPr>
                  <w:rFonts w:eastAsiaTheme="minorEastAsia"/>
                  <w:noProof/>
                  <w:kern w:val="2"/>
                  <w:sz w:val="24"/>
                  <w:szCs w:val="24"/>
                  <w:lang w:eastAsia="zh-CN"/>
                  <w14:ligatures w14:val="standardContextual"/>
                </w:rPr>
              </w:pPr>
              <w:hyperlink w:anchor="_Toc178766396" w:history="1">
                <w:r w:rsidRPr="0042521A">
                  <w:rPr>
                    <w:rStyle w:val="Hyperlink"/>
                    <w:noProof/>
                  </w:rPr>
                  <w:t>Task 2</w:t>
                </w:r>
                <w:r>
                  <w:rPr>
                    <w:noProof/>
                    <w:webHidden/>
                  </w:rPr>
                  <w:tab/>
                </w:r>
              </w:hyperlink>
              <w:r w:rsidR="00F87025">
                <w:t>7-9</w:t>
              </w:r>
            </w:p>
            <w:p w14:paraId="5724FBEF" w14:textId="4F806B6B" w:rsidR="00CF0E48" w:rsidRDefault="00CF0E48">
              <w:pPr>
                <w:pStyle w:val="TOC1"/>
                <w:tabs>
                  <w:tab w:val="right" w:leader="dot" w:pos="9016"/>
                </w:tabs>
              </w:pPr>
              <w:hyperlink w:anchor="_Toc178766397" w:history="1">
                <w:r w:rsidRPr="0042521A">
                  <w:rPr>
                    <w:rStyle w:val="Hyperlink"/>
                    <w:noProof/>
                  </w:rPr>
                  <w:t>Conclusion</w:t>
                </w:r>
                <w:r w:rsidR="00D8545A">
                  <w:rPr>
                    <w:rStyle w:val="Hyperlink"/>
                    <w:noProof/>
                  </w:rPr>
                  <w:t xml:space="preserve"> </w:t>
                </w:r>
                <w:r>
                  <w:rPr>
                    <w:noProof/>
                    <w:webHidden/>
                  </w:rPr>
                  <w:tab/>
                </w:r>
                <w:r w:rsidR="00F87025">
                  <w:rPr>
                    <w:noProof/>
                    <w:webHidden/>
                  </w:rPr>
                  <w:t>9-11</w:t>
                </w:r>
              </w:hyperlink>
            </w:p>
            <w:p w14:paraId="4F63E503" w14:textId="129D29C3" w:rsidR="00F87025" w:rsidRPr="00F87025" w:rsidRDefault="00F87025" w:rsidP="00F87025">
              <w:r>
                <w:t>Recommendations………………………………………………………………………………………………………………………11-12</w:t>
              </w:r>
            </w:p>
            <w:p w14:paraId="40E1EF05" w14:textId="1A1F5EBE" w:rsidR="00CF0E48" w:rsidRDefault="00CF0E48">
              <w:pPr>
                <w:pStyle w:val="TOC1"/>
                <w:tabs>
                  <w:tab w:val="right" w:leader="dot" w:pos="9016"/>
                </w:tabs>
                <w:rPr>
                  <w:rFonts w:eastAsiaTheme="minorEastAsia"/>
                  <w:noProof/>
                  <w:kern w:val="2"/>
                  <w:sz w:val="24"/>
                  <w:szCs w:val="24"/>
                  <w:lang w:eastAsia="zh-CN"/>
                  <w14:ligatures w14:val="standardContextual"/>
                </w:rPr>
              </w:pPr>
              <w:hyperlink w:anchor="_Toc178766398" w:history="1">
                <w:r w:rsidRPr="0042521A">
                  <w:rPr>
                    <w:rStyle w:val="Hyperlink"/>
                    <w:noProof/>
                  </w:rPr>
                  <w:t>Bibliography</w:t>
                </w:r>
                <w:r>
                  <w:rPr>
                    <w:noProof/>
                    <w:webHidden/>
                  </w:rPr>
                  <w:tab/>
                </w:r>
                <w:r w:rsidR="00D02C55">
                  <w:rPr>
                    <w:noProof/>
                    <w:webHidden/>
                  </w:rPr>
                  <w:t>13-16</w:t>
                </w:r>
              </w:hyperlink>
            </w:p>
            <w:p w14:paraId="05194699" w14:textId="60B6DB14" w:rsidR="007D1947" w:rsidRDefault="00CF0E48" w:rsidP="00D02C55">
              <w:pPr>
                <w:pStyle w:val="TOC1"/>
                <w:tabs>
                  <w:tab w:val="right" w:leader="dot" w:pos="9016"/>
                </w:tabs>
              </w:pPr>
              <w:hyperlink w:anchor="_Toc178766399" w:history="1">
                <w:r w:rsidRPr="0042521A">
                  <w:rPr>
                    <w:rStyle w:val="Hyperlink"/>
                    <w:noProof/>
                  </w:rPr>
                  <w:t>Appendix</w:t>
                </w:r>
                <w:r w:rsidR="00D02C55">
                  <w:rPr>
                    <w:rStyle w:val="Hyperlink"/>
                    <w:noProof/>
                  </w:rPr>
                  <w:t>…………………………………………………………………………………………………………………………………….</w:t>
                </w:r>
                <w:r w:rsidR="00D02C55">
                  <w:rPr>
                    <w:noProof/>
                    <w:webHidden/>
                  </w:rPr>
                  <w:t>17-2</w:t>
                </w:r>
                <w:r>
                  <w:rPr>
                    <w:noProof/>
                    <w:webHidden/>
                  </w:rPr>
                  <w:fldChar w:fldCharType="begin"/>
                </w:r>
                <w:r>
                  <w:rPr>
                    <w:noProof/>
                    <w:webHidden/>
                  </w:rPr>
                  <w:instrText xml:space="preserve"> PAGEREF _Toc178766399 \h </w:instrText>
                </w:r>
                <w:r>
                  <w:rPr>
                    <w:noProof/>
                    <w:webHidden/>
                  </w:rPr>
                </w:r>
                <w:r>
                  <w:rPr>
                    <w:noProof/>
                    <w:webHidden/>
                  </w:rPr>
                  <w:fldChar w:fldCharType="separate"/>
                </w:r>
                <w:r>
                  <w:rPr>
                    <w:noProof/>
                    <w:webHidden/>
                  </w:rPr>
                  <w:t>8</w:t>
                </w:r>
                <w:r>
                  <w:rPr>
                    <w:noProof/>
                    <w:webHidden/>
                  </w:rPr>
                  <w:fldChar w:fldCharType="end"/>
                </w:r>
              </w:hyperlink>
              <w:r w:rsidR="007D1947">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736A94DA" w14:textId="77777777" w:rsidR="00355B62" w:rsidRDefault="00355B62"/>
        <w:p w14:paraId="799A89BC" w14:textId="77777777" w:rsidR="00355B62" w:rsidRDefault="00355B62"/>
        <w:p w14:paraId="5A7CD6D6" w14:textId="77777777" w:rsidR="00355B62" w:rsidRDefault="00355B62"/>
        <w:p w14:paraId="046435CC" w14:textId="77777777" w:rsidR="00355B62" w:rsidRDefault="00355B62"/>
        <w:p w14:paraId="5F976944" w14:textId="77777777" w:rsidR="00355B62" w:rsidRDefault="00355B62"/>
        <w:p w14:paraId="0FFEB40C" w14:textId="77777777" w:rsidR="00355B62" w:rsidRDefault="00355B62"/>
        <w:p w14:paraId="7B05279A" w14:textId="77777777" w:rsidR="00355B62" w:rsidRDefault="00355B62"/>
        <w:p w14:paraId="4FABEA2C" w14:textId="77777777" w:rsidR="00355B62" w:rsidRDefault="00355B62"/>
        <w:p w14:paraId="64C4CB8E" w14:textId="77777777" w:rsidR="00355B62" w:rsidRDefault="00355B62"/>
        <w:p w14:paraId="6604D92C" w14:textId="77777777" w:rsidR="00355B62" w:rsidRDefault="00355B62"/>
        <w:p w14:paraId="6AA3CBB3" w14:textId="77777777" w:rsidR="00355B62" w:rsidRDefault="00355B62"/>
        <w:p w14:paraId="03AC1CF3" w14:textId="77777777" w:rsidR="00355B62" w:rsidRDefault="00355B62"/>
        <w:p w14:paraId="1F64C889" w14:textId="77777777" w:rsidR="00355B62" w:rsidRDefault="00355B62"/>
        <w:p w14:paraId="655F29CA" w14:textId="77777777" w:rsidR="007D1947" w:rsidRDefault="007D1947"/>
        <w:p w14:paraId="54C81D2A" w14:textId="5370AF18" w:rsidR="007D1947" w:rsidRDefault="007D1947" w:rsidP="003C3756">
          <w:pPr>
            <w:pStyle w:val="Heading1"/>
          </w:pPr>
          <w:bookmarkStart w:id="1" w:name="_Toc178766393"/>
          <w:r>
            <w:t>Introduction</w:t>
          </w:r>
          <w:r w:rsidR="00480872">
            <w:t xml:space="preserve"> </w:t>
          </w:r>
          <w:bookmarkEnd w:id="1"/>
        </w:p>
        <w:p w14:paraId="12A03DA0" w14:textId="085CFAA0" w:rsidR="00115872" w:rsidRDefault="00367808" w:rsidP="00115872">
          <w:r>
            <w:t xml:space="preserve">  </w:t>
          </w:r>
          <w:r w:rsidR="00767271">
            <w:t>This report outline</w:t>
          </w:r>
          <w:r w:rsidR="00DE6C61">
            <w:t>s</w:t>
          </w:r>
          <w:r w:rsidR="00767271">
            <w:t xml:space="preserve"> the financial situation of the retailer Next plc and all its progressions, risks and investments that they have carried out in the past 2 years of service.</w:t>
          </w:r>
          <w:r w:rsidR="00256191">
            <w:t xml:space="preserve"> Next plc </w:t>
          </w:r>
          <w:r w:rsidR="00CF1DC8">
            <w:t>is the UK’s leading retailer brand (</w:t>
          </w:r>
          <w:r w:rsidR="00B15F51">
            <w:t>Butler, S. 2025</w:t>
          </w:r>
          <w:r w:rsidR="00CF1DC8">
            <w:t>)</w:t>
          </w:r>
          <w:r w:rsidR="00DE6C61">
            <w:t xml:space="preserve">. The report </w:t>
          </w:r>
          <w:r w:rsidR="00115872">
            <w:t>present</w:t>
          </w:r>
          <w:r w:rsidR="00DE6C61">
            <w:t>s</w:t>
          </w:r>
          <w:r w:rsidR="00115872">
            <w:t xml:space="preserve"> a detailed evaluation of the retailers </w:t>
          </w:r>
          <w:r w:rsidR="00115872">
            <w:lastRenderedPageBreak/>
            <w:t>performance using financial terminologies, one being the</w:t>
          </w:r>
          <w:r w:rsidR="009F65A6">
            <w:t xml:space="preserve"> metrics which are the raw and direct performance measures. This would include its net profit, cash flow, debts and other information to make out total earnings. </w:t>
          </w:r>
          <w:r w:rsidR="00DE6C61">
            <w:t>Second are</w:t>
          </w:r>
          <w:r w:rsidR="00115872">
            <w:t xml:space="preserve"> ratios</w:t>
          </w:r>
          <w:r w:rsidR="003C3756">
            <w:t>, which are built from those metrics to create equations</w:t>
          </w:r>
          <w:r w:rsidR="00115872">
            <w:t xml:space="preserve"> that define the profitability, liquidity, gearing and investing.</w:t>
          </w:r>
          <w:r w:rsidR="009F65A6">
            <w:t xml:space="preserve"> </w:t>
          </w:r>
          <w:r w:rsidR="00F87025">
            <w:t xml:space="preserve">This </w:t>
          </w:r>
          <w:r w:rsidR="003C3756">
            <w:t>provide</w:t>
          </w:r>
          <w:r w:rsidR="00F87025">
            <w:t>s</w:t>
          </w:r>
          <w:r w:rsidR="003C3756">
            <w:t xml:space="preserve"> answers to the important questions </w:t>
          </w:r>
          <w:r w:rsidR="00F87025">
            <w:t>such as</w:t>
          </w:r>
          <w:r w:rsidR="003C3756">
            <w:t xml:space="preserve"> company</w:t>
          </w:r>
          <w:r w:rsidR="00F87025">
            <w:t>’s</w:t>
          </w:r>
          <w:r w:rsidR="003C3756">
            <w:t xml:space="preserve"> profit</w:t>
          </w:r>
          <w:r w:rsidR="00F87025">
            <w:t>ability</w:t>
          </w:r>
          <w:r w:rsidR="003C3756">
            <w:t xml:space="preserve">, can the short-term liabilities be </w:t>
          </w:r>
          <w:r w:rsidR="00F87025">
            <w:t>met</w:t>
          </w:r>
          <w:r w:rsidR="003C3756">
            <w:t xml:space="preserve">, is there now a chance to broaden the company, and is the company using its assets to their full potential? </w:t>
          </w:r>
        </w:p>
        <w:p w14:paraId="1D836C68" w14:textId="0A4C8D37" w:rsidR="00115872" w:rsidRDefault="00367808" w:rsidP="003A6C72">
          <w:r>
            <w:t xml:space="preserve">  </w:t>
          </w:r>
          <w:r w:rsidR="00256191">
            <w:t xml:space="preserve">Financial ratios act as indicators of how well a business is performing in different areas. </w:t>
          </w:r>
          <w:r w:rsidR="00ED286D">
            <w:t xml:space="preserve">We use metrics to determine those ratios to show how </w:t>
          </w:r>
          <w:r w:rsidR="00115872">
            <w:t>effectively a company generates profit from its sales</w:t>
          </w:r>
          <w:r w:rsidR="00ED286D">
            <w:t xml:space="preserve">. There are also ratios that can provide information </w:t>
          </w:r>
          <w:r w:rsidR="003A6C72">
            <w:t xml:space="preserve">for the efficiency on the uses of their assets and how a business will manage their debts and short or long term payments. Using these ratios may give a clear conclusion on Next </w:t>
          </w:r>
          <w:r w:rsidR="00115872">
            <w:t>strengths</w:t>
          </w:r>
          <w:r w:rsidR="00F87025">
            <w:t>,</w:t>
          </w:r>
          <w:r w:rsidR="00115872">
            <w:t xml:space="preserve"> weaknesses</w:t>
          </w:r>
          <w:r w:rsidR="003A6C72">
            <w:t xml:space="preserve"> and an image of how they work their strategies</w:t>
          </w:r>
          <w:r w:rsidR="00115872">
            <w:t>.</w:t>
          </w:r>
        </w:p>
        <w:p w14:paraId="724976AA" w14:textId="63E49F2F" w:rsidR="00115872" w:rsidRDefault="00367808" w:rsidP="003A6C72">
          <w:r>
            <w:t xml:space="preserve">  </w:t>
          </w:r>
          <w:r w:rsidR="00115872">
            <w:t xml:space="preserve">However, looking at the company’s figures alone is not enough to understand whether it is performing well. To provide context, </w:t>
          </w:r>
          <w:r w:rsidR="003A6C72">
            <w:t xml:space="preserve">there will need to be a </w:t>
          </w:r>
          <w:r w:rsidR="00115872">
            <w:t>compar</w:t>
          </w:r>
          <w:r w:rsidR="003A6C72">
            <w:t>ison of</w:t>
          </w:r>
          <w:r w:rsidR="00115872">
            <w:t xml:space="preserve"> Next’s results to</w:t>
          </w:r>
          <w:r w:rsidR="003A6C72">
            <w:t xml:space="preserve"> the retail</w:t>
          </w:r>
          <w:r w:rsidR="00115872">
            <w:t xml:space="preserve"> industry benchmarks and standards. </w:t>
          </w:r>
          <w:r w:rsidR="003A6C72">
            <w:t>The definition of a benchmark is having a representation for the typical or expected level of performance within that industry sector. (</w:t>
          </w:r>
          <w:r w:rsidR="00DF35E6">
            <w:t>Fallon, N. 2023</w:t>
          </w:r>
          <w:r w:rsidR="003A6C72">
            <w:t xml:space="preserve">). Reason for using this can make it easier to judge where Next position in the market is and if they utilise the correct management and financial strategies for investing, effective operations but still managing their assets and liabilities without allowing them to feed into too much of their profits and maintaining value. It will indicate if the company is </w:t>
          </w:r>
          <w:r w:rsidR="00115872">
            <w:t>exceeding, or falling below industry expectations.</w:t>
          </w:r>
        </w:p>
        <w:p w14:paraId="3725CD8C" w14:textId="069706E6" w:rsidR="00196432" w:rsidRDefault="00367808" w:rsidP="00115872">
          <w:r>
            <w:t xml:space="preserve">  </w:t>
          </w:r>
          <w:r w:rsidR="00115872">
            <w:t>By combining ratio analysis with benchmark comparisons, this report aims to provide a clear, accessible, and comprehensive assessment of Next’s financial health. This approach ensures that even readers without a financial background can understand the company’s current position and the factors influencing its performance over the last two years.</w:t>
          </w:r>
        </w:p>
        <w:p w14:paraId="1155CF29" w14:textId="77777777" w:rsidR="000438C6" w:rsidRDefault="000438C6" w:rsidP="00115872"/>
        <w:p w14:paraId="7C689866" w14:textId="7B5A49BE" w:rsidR="00256191" w:rsidRDefault="00256191" w:rsidP="004D519C"/>
        <w:p w14:paraId="13642FBC" w14:textId="77777777" w:rsidR="008F2887" w:rsidRDefault="008F2887" w:rsidP="004D519C"/>
        <w:p w14:paraId="4F72F9D2" w14:textId="77777777" w:rsidR="008F2887" w:rsidRDefault="008F2887" w:rsidP="004D519C"/>
        <w:p w14:paraId="4EA33EDF" w14:textId="77777777" w:rsidR="00BD2EB4" w:rsidRDefault="00BD2EB4" w:rsidP="00AA2A91">
          <w:pPr>
            <w:pStyle w:val="Heading1"/>
          </w:pPr>
          <w:bookmarkStart w:id="2" w:name="_Toc178766394"/>
        </w:p>
        <w:p w14:paraId="0A3EB3AD" w14:textId="77777777" w:rsidR="000927BE" w:rsidRDefault="000927BE" w:rsidP="000927BE"/>
        <w:p w14:paraId="15E41118" w14:textId="77777777" w:rsidR="000927BE" w:rsidRDefault="000927BE" w:rsidP="000927BE"/>
        <w:p w14:paraId="338D8355" w14:textId="77777777" w:rsidR="00565525" w:rsidRDefault="00565525" w:rsidP="000927BE"/>
        <w:p w14:paraId="4F1EB395" w14:textId="77777777" w:rsidR="00565525" w:rsidRDefault="00565525" w:rsidP="000927BE"/>
        <w:p w14:paraId="085B8394" w14:textId="77777777" w:rsidR="00565525" w:rsidRPr="000927BE" w:rsidRDefault="00565525" w:rsidP="000927BE"/>
        <w:p w14:paraId="6DF73EDF" w14:textId="3112D967" w:rsidR="00480872" w:rsidRDefault="00480872" w:rsidP="00AA2A91">
          <w:pPr>
            <w:pStyle w:val="Heading1"/>
          </w:pPr>
          <w:r>
            <w:t>Main Findings</w:t>
          </w:r>
          <w:bookmarkEnd w:id="2"/>
        </w:p>
        <w:p w14:paraId="7E742FD2" w14:textId="77777777" w:rsidR="00565525" w:rsidRPr="00565525" w:rsidRDefault="00565525" w:rsidP="00565525"/>
        <w:p w14:paraId="4133DA70" w14:textId="3CEFDF5B" w:rsidR="00480872" w:rsidRDefault="00CF0E48" w:rsidP="00480872">
          <w:pPr>
            <w:pStyle w:val="Heading2"/>
          </w:pPr>
          <w:bookmarkStart w:id="3" w:name="_Toc178766395"/>
          <w:r>
            <w:lastRenderedPageBreak/>
            <w:t>Task 1</w:t>
          </w:r>
          <w:bookmarkEnd w:id="3"/>
        </w:p>
        <w:p w14:paraId="577B96CF" w14:textId="0F92C38C" w:rsidR="0042556B" w:rsidRDefault="00A65F17" w:rsidP="00F56B4D">
          <w:r>
            <w:t xml:space="preserve">  </w:t>
          </w:r>
          <w:r w:rsidR="00041927">
            <w:t xml:space="preserve">To briefly </w:t>
          </w:r>
          <w:r w:rsidR="00F56B4D">
            <w:t>introduce</w:t>
          </w:r>
          <w:r w:rsidR="00041927">
            <w:t xml:space="preserve"> what the ratios are and what they conclude, </w:t>
          </w:r>
          <w:r w:rsidR="00F56B4D">
            <w:t>the analysis in this report will calculate the</w:t>
          </w:r>
          <w:r w:rsidR="00041927">
            <w:t xml:space="preserve"> profit, liquidity,</w:t>
          </w:r>
          <w:r w:rsidR="005D3B8B">
            <w:t xml:space="preserve"> efficiency and</w:t>
          </w:r>
          <w:r w:rsidR="00041927">
            <w:t xml:space="preserve"> gearing and short-term and long-term investments. Each ratio will be </w:t>
          </w:r>
          <w:r w:rsidR="005C51BC">
            <w:t>explained</w:t>
          </w:r>
          <w:r w:rsidR="00041927">
            <w:t xml:space="preserve"> step by step as we go through this analysis, </w:t>
          </w:r>
          <w:r w:rsidR="00F56B4D">
            <w:t xml:space="preserve">Starting with Profitability. Now what that means in short, is the ability of a company to generate a profit </w:t>
          </w:r>
          <w:r w:rsidR="005C51BC">
            <w:t>(</w:t>
          </w:r>
          <w:r w:rsidR="000D1B6D">
            <w:t>Dicu, C., Daniela Bondoc, M. and Popescu, M, 2019).</w:t>
          </w:r>
          <w:r w:rsidR="00C84510">
            <w:t xml:space="preserve"> It is the essential condition to ensure that business success of economic entity and can then be used to measure if positive results are obtained after comparing the effect on finances with the financial efforts that were involved (Achim, 2010</w:t>
          </w:r>
          <w:r w:rsidR="00ED5E7B">
            <w:t xml:space="preserve">, as cited in </w:t>
          </w:r>
          <w:r w:rsidR="00ED5E7B" w:rsidRPr="00ED5E7B">
            <w:t>Dicu, C., Daniela Bondoc, M. and Popescu, M,</w:t>
          </w:r>
          <w:r w:rsidR="00ED5E7B">
            <w:t xml:space="preserve"> 2019). </w:t>
          </w:r>
          <w:r w:rsidR="003334F8">
            <w:t>Now as we have mentioned, this report will analyse the last 2 years of financi</w:t>
          </w:r>
          <w:r w:rsidR="000124FC">
            <w:t xml:space="preserve">al reports, </w:t>
          </w:r>
          <w:r w:rsidR="003334F8">
            <w:t>2023</w:t>
          </w:r>
          <w:r w:rsidR="000124FC">
            <w:t xml:space="preserve"> to 2025.</w:t>
          </w:r>
        </w:p>
        <w:p w14:paraId="1B8A098C" w14:textId="1890B755" w:rsidR="0042556B" w:rsidRDefault="0042556B" w:rsidP="00F56B4D">
          <w:r>
            <w:t xml:space="preserve">  </w:t>
          </w:r>
          <w:r w:rsidR="003334F8">
            <w:t>The overall metrics t</w:t>
          </w:r>
          <w:r w:rsidR="000124FC">
            <w:t>o calculate</w:t>
          </w:r>
          <w:r w:rsidR="003334F8">
            <w:t xml:space="preserve"> profitability does see</w:t>
          </w:r>
          <w:r w:rsidR="00E60265">
            <w:t xml:space="preserve"> a staggering increase</w:t>
          </w:r>
          <w:r w:rsidR="003334F8">
            <w:t xml:space="preserve"> </w:t>
          </w:r>
          <w:r w:rsidR="00E60265">
            <w:t xml:space="preserve">result </w:t>
          </w:r>
          <w:r w:rsidR="00816451">
            <w:t>to January 2025</w:t>
          </w:r>
          <w:r w:rsidR="003334F8">
            <w:t xml:space="preserve">, </w:t>
          </w:r>
          <w:r w:rsidR="00816451">
            <w:t>however</w:t>
          </w:r>
          <w:r w:rsidR="003334F8">
            <w:t xml:space="preserve"> Net Profit </w:t>
          </w:r>
          <w:r w:rsidR="00E60265">
            <w:t>decreasing from 18.7% to 18% in 2024 and then to end at 17.58% present</w:t>
          </w:r>
          <w:r w:rsidR="000927BE">
            <w:t xml:space="preserve"> (Appendix 1.2)</w:t>
          </w:r>
          <w:r w:rsidR="00E60265">
            <w:t xml:space="preserve">. But, looking at the calculations in Appendix </w:t>
          </w:r>
          <w:r w:rsidR="0001755F">
            <w:t>1.3</w:t>
          </w:r>
          <w:r w:rsidR="00E60265">
            <w:t xml:space="preserve">, </w:t>
          </w:r>
          <w:r w:rsidR="007624A2">
            <w:t xml:space="preserve">it shows that operating profits increased by 133.9 (m) and sales at 1,084.1. Which sounds confusing as it was just concluded that the Net Profit is declining, how would that be the case with the growth in </w:t>
          </w:r>
          <w:r w:rsidR="00ED286D">
            <w:t>both those metrics</w:t>
          </w:r>
          <w:r w:rsidR="007624A2">
            <w:t xml:space="preserve">? </w:t>
          </w:r>
          <w:r w:rsidR="00ED286D">
            <w:t xml:space="preserve">Net Profit is the profit after the whole aspects of a business has been deducted which includes expenses, finances and tax </w:t>
          </w:r>
          <w:r w:rsidR="00057DAF">
            <w:t>(IFRS, 2022</w:t>
          </w:r>
          <w:r w:rsidR="00ED286D">
            <w:t xml:space="preserve">). We will look further into the reason why this could be when we go onto Liquidity and Gearing. </w:t>
          </w:r>
        </w:p>
        <w:p w14:paraId="32497693" w14:textId="733A5E0D" w:rsidR="00CF0E48" w:rsidRDefault="0042556B" w:rsidP="00F56B4D">
          <w:r>
            <w:t xml:space="preserve">  </w:t>
          </w:r>
          <w:r w:rsidR="00ED286D">
            <w:t>The asset turnover</w:t>
          </w:r>
          <w:r w:rsidR="008F2887">
            <w:t xml:space="preserve"> calculations</w:t>
          </w:r>
          <w:r w:rsidR="00ED286D">
            <w:t xml:space="preserve"> shows in Appendix </w:t>
          </w:r>
          <w:r w:rsidR="00BB1E2F">
            <w:t>1.5</w:t>
          </w:r>
          <w:r w:rsidR="00ED286D">
            <w:t xml:space="preserve"> tha</w:t>
          </w:r>
          <w:r w:rsidR="008F2887">
            <w:t>t even though Net Profit is decreasing, the asset turnover is not affected</w:t>
          </w:r>
          <w:r>
            <w:t xml:space="preserve"> the same</w:t>
          </w:r>
          <w:r w:rsidR="008F2887">
            <w:t>. This suggests that profit does not change this area as it is based on the amount of sales and assets Next plc maintains (</w:t>
          </w:r>
          <w:r w:rsidR="001C5DDF">
            <w:t>Fairfield, P.M, Whisenant, S.R and Yohn, T.L. 2001</w:t>
          </w:r>
          <w:r w:rsidR="008F2887">
            <w:t xml:space="preserve">). In January 2023 it can be seen that the company turns over its assets </w:t>
          </w:r>
          <w:r w:rsidR="005E122F">
            <w:t xml:space="preserve">by 1.26. </w:t>
          </w:r>
          <w:r w:rsidR="000124FC">
            <w:t>T</w:t>
          </w:r>
          <w:r w:rsidR="005E122F">
            <w:t xml:space="preserve">here is a rather straight line in this </w:t>
          </w:r>
          <w:r w:rsidR="000124FC">
            <w:t xml:space="preserve">area, with a slight </w:t>
          </w:r>
          <w:r w:rsidR="00697518">
            <w:t>de</w:t>
          </w:r>
          <w:r w:rsidR="00FE7733">
            <w:t xml:space="preserve">crease in 2024 at </w:t>
          </w:r>
          <w:r w:rsidR="005E122F">
            <w:t>1.16</w:t>
          </w:r>
          <w:r w:rsidR="00FE7733">
            <w:t xml:space="preserve">, then </w:t>
          </w:r>
          <w:r w:rsidR="00697518">
            <w:t>b</w:t>
          </w:r>
          <w:r w:rsidR="000124FC">
            <w:t>ack</w:t>
          </w:r>
          <w:r w:rsidR="005E122F">
            <w:t xml:space="preserve"> to 1.26</w:t>
          </w:r>
          <w:r w:rsidR="00697518">
            <w:t xml:space="preserve"> in</w:t>
          </w:r>
          <w:r w:rsidR="00FE7733">
            <w:t xml:space="preserve"> January 2025. Now that we can see that </w:t>
          </w:r>
          <w:r w:rsidR="00FA3380">
            <w:t xml:space="preserve">the ratio for </w:t>
          </w:r>
          <w:r w:rsidR="00FE7733">
            <w:t xml:space="preserve">asset </w:t>
          </w:r>
          <w:r w:rsidR="00FA3380">
            <w:t>turnover</w:t>
          </w:r>
          <w:r w:rsidR="00FE7733">
            <w:t xml:space="preserve"> </w:t>
          </w:r>
          <w:r w:rsidR="00FA3380">
            <w:t>indicates</w:t>
          </w:r>
          <w:r w:rsidR="00FE7733">
            <w:t xml:space="preserve"> </w:t>
          </w:r>
          <w:r w:rsidR="00FA3380">
            <w:t>that the 2 years have</w:t>
          </w:r>
          <w:r w:rsidR="00FE7733">
            <w:t xml:space="preserve"> </w:t>
          </w:r>
          <w:r w:rsidR="000124FC">
            <w:t>remained relatively the same</w:t>
          </w:r>
          <w:r w:rsidR="00FE7733">
            <w:t>, it</w:t>
          </w:r>
          <w:r w:rsidR="00697518">
            <w:t xml:space="preserve"> may</w:t>
          </w:r>
          <w:r w:rsidR="00FE7733">
            <w:t xml:space="preserve"> be efficient in reviewing the benchmark in the industry for this area</w:t>
          </w:r>
          <w:r w:rsidR="00697518">
            <w:t xml:space="preserve"> to see that when</w:t>
          </w:r>
          <w:r w:rsidR="00A53440">
            <w:t xml:space="preserve"> a dip appears</w:t>
          </w:r>
          <w:r w:rsidR="00697518">
            <w:t xml:space="preserve">, is that a major issue? </w:t>
          </w:r>
          <w:r w:rsidR="00FA3380">
            <w:t>The benchmark</w:t>
          </w:r>
          <w:r w:rsidR="00A53440">
            <w:t xml:space="preserve"> in retail aims</w:t>
          </w:r>
          <w:r w:rsidR="00FA3380">
            <w:t xml:space="preserve"> between 2.0 – 3.0</w:t>
          </w:r>
          <w:r w:rsidR="003000E3">
            <w:t xml:space="preserve"> (</w:t>
          </w:r>
          <w:r w:rsidR="001C5DDF">
            <w:t>Evans, J. 2005</w:t>
          </w:r>
          <w:r w:rsidR="003000E3">
            <w:t>). Is this an unrealistic target for the industry or is Next plc falling behind in its profitability. Let</w:t>
          </w:r>
          <w:r w:rsidR="00872D44">
            <w:t xml:space="preserve"> us</w:t>
          </w:r>
          <w:r w:rsidR="003000E3">
            <w:t xml:space="preserve"> compare with companies similar to </w:t>
          </w:r>
          <w:r w:rsidR="00872D44">
            <w:t>Next. Matalan and John Lewis would be great example</w:t>
          </w:r>
          <w:r w:rsidR="00A53440">
            <w:t>s</w:t>
          </w:r>
          <w:r w:rsidR="00872D44">
            <w:t xml:space="preserve"> in this scenario as they both sell clothing and homeware.</w:t>
          </w:r>
          <w:r w:rsidR="00F54F4C">
            <w:t xml:space="preserve"> Appendix </w:t>
          </w:r>
          <w:r w:rsidR="00BB1E2F">
            <w:t>1.6</w:t>
          </w:r>
          <w:r w:rsidR="00F54F4C">
            <w:t xml:space="preserve"> shows the same calculations to fairly compare the three retailers. Matalan has an asset turnover ratio of 1.32 (</w:t>
          </w:r>
          <w:r w:rsidR="00FE39BE">
            <w:t>Maryland Holdco Ltd</w:t>
          </w:r>
          <w:r w:rsidR="0037089F">
            <w:t>, 2025</w:t>
          </w:r>
          <w:r w:rsidR="005C51BC">
            <w:t>)</w:t>
          </w:r>
          <w:r w:rsidR="0037089F">
            <w:t xml:space="preserve"> </w:t>
          </w:r>
          <w:r w:rsidR="00F54F4C">
            <w:t>and John Lewis wins with 1.69</w:t>
          </w:r>
          <w:r w:rsidR="008C24F3">
            <w:t xml:space="preserve"> (</w:t>
          </w:r>
          <w:r w:rsidR="00FE39BE">
            <w:t>John Lewis Plc, 2025)</w:t>
          </w:r>
          <w:r w:rsidR="005C51BC">
            <w:t xml:space="preserve">. </w:t>
          </w:r>
          <w:r w:rsidR="006D640D">
            <w:t>Although th</w:t>
          </w:r>
          <w:r w:rsidR="00A53440">
            <w:t>e</w:t>
          </w:r>
          <w:r w:rsidR="006D640D">
            <w:t xml:space="preserve"> commonly issued benchmark for asset turnover is 2.0, the lower ratios reported by major retailers is consistent, and may suggest that it needs to be re-considered. Changes in realities of the modern retail environment</w:t>
          </w:r>
          <w:r w:rsidR="00BD2EB4">
            <w:t xml:space="preserve"> such as higher interest rates and costs of property will depress the company’s assets without necessarily having different levels of performance (</w:t>
          </w:r>
          <w:proofErr w:type="spellStart"/>
          <w:r w:rsidR="00D02C55" w:rsidRPr="00D02C55">
            <w:t>Ahiadu</w:t>
          </w:r>
          <w:proofErr w:type="spellEnd"/>
          <w:r w:rsidR="00D02C55" w:rsidRPr="00D02C55">
            <w:t>, Abidoye and Yiu, 2024)</w:t>
          </w:r>
          <w:r w:rsidR="00BD2EB4">
            <w:t>. A thought may be reassessing the benchmark and incorporate todays retail dynamics, then return to these reports to see if it is more accurate.</w:t>
          </w:r>
        </w:p>
        <w:p w14:paraId="19D7CB06" w14:textId="5828499A" w:rsidR="007D2A18" w:rsidRDefault="007D2A18" w:rsidP="00F56B4D">
          <w:r>
            <w:t xml:space="preserve">  Next plc return on capital employed (ROCE) results have remained linear with only minor fluctuations. </w:t>
          </w:r>
          <w:r w:rsidR="00475BD2">
            <w:t>With the data provided in</w:t>
          </w:r>
          <w:r>
            <w:t xml:space="preserve"> Appendix </w:t>
          </w:r>
          <w:r w:rsidR="00A46437">
            <w:t>1.1</w:t>
          </w:r>
          <w:r>
            <w:t xml:space="preserve">, </w:t>
          </w:r>
          <w:r w:rsidR="000124FC">
            <w:t xml:space="preserve">2024 shows a slight dip but, kept short as the company recovered efficiently to almost reach its highest ROCE in the 2 years. </w:t>
          </w:r>
          <w:r w:rsidR="00DD244A">
            <w:t xml:space="preserve">However, the return on owner’s equity is different. Next plc annual report states that they did not </w:t>
          </w:r>
          <w:r w:rsidR="00A61EED">
            <w:t xml:space="preserve">take </w:t>
          </w:r>
          <w:r w:rsidR="007C246D">
            <w:t>any more</w:t>
          </w:r>
          <w:r w:rsidR="00A61EED">
            <w:t xml:space="preserve"> new ordinary shares in 2024, instead it focused on buying back its shares. This could suggest that their aim was to reduce the share count for returning capital to its shareholders and improve earnings per share and value for the owners as Appendix </w:t>
          </w:r>
          <w:r w:rsidR="00A46437">
            <w:t>1.7</w:t>
          </w:r>
          <w:r w:rsidR="00A61EED">
            <w:t xml:space="preserve"> will show the rise that caused between those years when they strategi</w:t>
          </w:r>
          <w:r w:rsidR="001C5DDF">
            <w:t>s</w:t>
          </w:r>
          <w:r w:rsidR="00A61EED">
            <w:t>ed that.</w:t>
          </w:r>
          <w:r w:rsidR="005D3B8B">
            <w:t xml:space="preserve"> </w:t>
          </w:r>
          <w:r w:rsidR="00A61EED">
            <w:t xml:space="preserve">The benchmark </w:t>
          </w:r>
          <w:r w:rsidR="004417D3">
            <w:t xml:space="preserve">for this is 15% and above to be strong as it considers the stores needing high inventories, long-term leases and competitive pricing for sales which can </w:t>
          </w:r>
          <w:r w:rsidR="004417D3">
            <w:lastRenderedPageBreak/>
            <w:t>suppress the profit margins (</w:t>
          </w:r>
          <w:r w:rsidR="008E2A26">
            <w:t>SimplyBusiness. 2025).</w:t>
          </w:r>
          <w:r w:rsidR="004417D3">
            <w:t xml:space="preserve"> Next has certainly reached this benchmark comfortably and therefore, reopened its shares for 2025.</w:t>
          </w:r>
        </w:p>
        <w:p w14:paraId="6542B0DD" w14:textId="70894929" w:rsidR="00DA4801" w:rsidRDefault="004417D3" w:rsidP="00DA4801">
          <w:r>
            <w:t xml:space="preserve">  Gross Profit identifies the difference from revenue after the cost of producing those sales. This is a great financial measure to take to analyse how much money is left after costs and to identify how well the company controls its manufacturing, sourcing and investing. This is critical for a retailer </w:t>
          </w:r>
          <w:r w:rsidR="00C210A6">
            <w:t>to understand its gross profit margin to breakeven and generate more income (</w:t>
          </w:r>
          <w:r w:rsidR="008E2A26">
            <w:t>Elsevier. 2011</w:t>
          </w:r>
          <w:r w:rsidR="00C210A6">
            <w:t>). it can also give the knowledge of the correct discounting, brand positioning and spotting problems earlier (</w:t>
          </w:r>
          <w:r w:rsidR="003D2942">
            <w:t xml:space="preserve">R, </w:t>
          </w:r>
          <w:proofErr w:type="spellStart"/>
          <w:r w:rsidR="003D2942">
            <w:t>Hinterhuber</w:t>
          </w:r>
          <w:proofErr w:type="spellEnd"/>
          <w:r w:rsidR="003D2942">
            <w:t>. 2004</w:t>
          </w:r>
          <w:r w:rsidR="00C210A6">
            <w:t xml:space="preserve">). the 3 figures </w:t>
          </w:r>
          <w:r w:rsidR="00DB2FA4">
            <w:t xml:space="preserve">appear as they are </w:t>
          </w:r>
          <w:r w:rsidR="00C210A6">
            <w:t>confidently</w:t>
          </w:r>
          <w:r w:rsidR="00DB2FA4">
            <w:t xml:space="preserve"> the same but further information in Appendix </w:t>
          </w:r>
          <w:r w:rsidR="00A46437">
            <w:t>1.3 and 1.4</w:t>
          </w:r>
          <w:r w:rsidR="00DB2FA4">
            <w:t xml:space="preserve"> states that 2024 had the highest impairment loses, which has been adjusted in the equation </w:t>
          </w:r>
          <w:r w:rsidR="004F7672">
            <w:t xml:space="preserve">to be more specific to Next plc. It could be argued that this equation does not quite issue the effect that this has. Even though the percentage is at its highest in 2024, it shadows what maybe the outcome could have been if managing these losses was dealt with more effectively. It could be said that it contains contradictory </w:t>
          </w:r>
          <w:r w:rsidR="00DA4801">
            <w:t xml:space="preserve">elements </w:t>
          </w:r>
          <w:r w:rsidR="004F7672">
            <w:t xml:space="preserve">because the profit is higher </w:t>
          </w:r>
          <w:r w:rsidR="00DA4801">
            <w:t>and</w:t>
          </w:r>
          <w:r w:rsidR="004F7672">
            <w:t xml:space="preserve"> loses are </w:t>
          </w:r>
          <w:r w:rsidR="00DA4801">
            <w:t>also higher</w:t>
          </w:r>
          <w:r w:rsidR="003D2942">
            <w:t>.</w:t>
          </w:r>
        </w:p>
        <w:p w14:paraId="4A87F430" w14:textId="5AA3B979" w:rsidR="00DA4801" w:rsidRDefault="00DA4801" w:rsidP="00DA4801">
          <w:r>
            <w:t xml:space="preserve">  Moving onto Liquidity ratios, which</w:t>
          </w:r>
          <w:r w:rsidR="00F93471">
            <w:t xml:space="preserve"> </w:t>
          </w:r>
          <w:proofErr w:type="spellStart"/>
          <w:r w:rsidR="00F93471" w:rsidRPr="00F93471">
            <w:t>Olagunji</w:t>
          </w:r>
          <w:proofErr w:type="spellEnd"/>
          <w:r w:rsidR="00F93471" w:rsidRPr="00F93471">
            <w:t>, A., Adeyanju, A. &amp; Olabode, S. (2011)</w:t>
          </w:r>
          <w:r w:rsidR="00F93471">
            <w:t xml:space="preserve"> explains that it</w:t>
          </w:r>
          <w:r>
            <w:t xml:space="preserve"> is used to identify if a company can meet its financial obligations in the short-term as they come due. In other terms, it lets the company know if it has high solvency and this means if a company’s liquid assets are greater than its liabilities (</w:t>
          </w:r>
          <w:r w:rsidR="00183F3E">
            <w:t>Arnold, G. 2022</w:t>
          </w:r>
          <w:r>
            <w:t>). Next plc would have to ensure that this is accurate to prevent cash flow problems as a company has to be highly flexible for debtors and its creditors (</w:t>
          </w:r>
          <w:r w:rsidR="00183F3E" w:rsidRPr="00183F3E">
            <w:t>Ross, Westerfield, Jaffe &amp; Jordan</w:t>
          </w:r>
          <w:r w:rsidR="00183F3E">
            <w:t xml:space="preserve">. </w:t>
          </w:r>
          <w:r w:rsidR="00183F3E" w:rsidRPr="00183F3E">
            <w:t>2016</w:t>
          </w:r>
          <w:r>
            <w:t xml:space="preserve">). </w:t>
          </w:r>
        </w:p>
        <w:p w14:paraId="5B120665" w14:textId="091D50A1" w:rsidR="00DA4801" w:rsidRDefault="00DA4801" w:rsidP="00DA4801">
          <w:r>
            <w:t xml:space="preserve">  The first equation, which is in Appendix </w:t>
          </w:r>
          <w:r w:rsidR="00C60792">
            <w:t>2.1</w:t>
          </w:r>
          <w:r>
            <w:t xml:space="preserve">, shows if the company has remained balanced in the last 2 years that this report covers. To further the calculations, Appendix </w:t>
          </w:r>
          <w:r w:rsidR="00C60792">
            <w:t>2.2</w:t>
          </w:r>
          <w:r>
            <w:t xml:space="preserve"> works out that Next liabilities are slightly increasing quicker than their assets with a 57.7m difference. If Next continues to inhabit these extra liabilities, then their assets will no longer be able to compete. An Acid Test is then used after this ratio for a more realistic and stricter result as it removes assets such as inventory, which is an aspect that does not get quickly converted into cash (</w:t>
          </w:r>
          <w:r w:rsidR="00183F3E" w:rsidRPr="00183F3E">
            <w:t>Wardiyah, A. et al. 2017</w:t>
          </w:r>
          <w:r>
            <w:t xml:space="preserve">). </w:t>
          </w:r>
          <w:r w:rsidR="00376C29">
            <w:t>The Open University (2026) also</w:t>
          </w:r>
          <w:r>
            <w:t xml:space="preserve"> suggest</w:t>
          </w:r>
          <w:r w:rsidR="00376C29">
            <w:t>s</w:t>
          </w:r>
          <w:r>
            <w:t xml:space="preserve"> it can test the worst case scenario because it can check if a company can pay its short-term liabilities without selling its inventories and relying on a certain number of sales. Following onto the next Appendix</w:t>
          </w:r>
          <w:r w:rsidR="00C60792">
            <w:t xml:space="preserve"> 2.3</w:t>
          </w:r>
          <w:r>
            <w:t xml:space="preserve">, we can see that it clarifies </w:t>
          </w:r>
          <w:r w:rsidR="008E3469">
            <w:t xml:space="preserve">a decreasing </w:t>
          </w:r>
          <w:r w:rsidR="00BE6E2E">
            <w:t xml:space="preserve">ratio and this can stem a major caution in the business for the future. The benchmark for this ratio is 1.0 therefore, if the numbers continue to decrease at the speed that it is, the next Annual Report may need considerable reflecting. The cashflow statement will show how badly this is affected and give a clear indication on what can be looked into to change, such as, reducing interest, speeding up cash flow and checking if the lifespan of an asset is worth what it’s costing </w:t>
          </w:r>
          <w:r w:rsidR="00376C29">
            <w:t>(</w:t>
          </w:r>
          <w:proofErr w:type="spellStart"/>
          <w:r w:rsidR="00376C29">
            <w:t>Atrill</w:t>
          </w:r>
          <w:proofErr w:type="spellEnd"/>
          <w:r w:rsidR="00376C29">
            <w:t>, P. and McLaney. 2021</w:t>
          </w:r>
          <w:r w:rsidR="00BE6E2E">
            <w:t xml:space="preserve">). </w:t>
          </w:r>
        </w:p>
        <w:p w14:paraId="6AD17BD6" w14:textId="72DDA308" w:rsidR="00963435" w:rsidRDefault="00963435" w:rsidP="00DA4801">
          <w:r>
            <w:t xml:space="preserve">  The main </w:t>
          </w:r>
          <w:r w:rsidR="00990A41">
            <w:t>ratio</w:t>
          </w:r>
          <w:r>
            <w:t xml:space="preserve"> that best determines the cash flow of a business is its efficiency. The meaning of this is the turnover that occurs on its stock, receivables and payables (</w:t>
          </w:r>
          <w:r w:rsidR="00D53382" w:rsidRPr="00D53382">
            <w:t xml:space="preserve">Zhang, Y., Silva, B., Moreau, É. and </w:t>
          </w:r>
          <w:proofErr w:type="spellStart"/>
          <w:r w:rsidR="00D53382" w:rsidRPr="00D53382">
            <w:t>Hinewera</w:t>
          </w:r>
          <w:proofErr w:type="spellEnd"/>
          <w:r w:rsidR="00D53382" w:rsidRPr="00D53382">
            <w:t>, T. 2025</w:t>
          </w:r>
          <w:r>
            <w:t>).</w:t>
          </w:r>
          <w:r w:rsidR="0094119C">
            <w:t xml:space="preserve"> </w:t>
          </w:r>
          <w:r w:rsidR="0013361F">
            <w:t>Let’s</w:t>
          </w:r>
          <w:r w:rsidR="00990A41">
            <w:t xml:space="preserve"> begin on its stock turnover</w:t>
          </w:r>
          <w:r w:rsidR="0013361F">
            <w:t xml:space="preserve"> in days</w:t>
          </w:r>
          <w:r w:rsidR="00C60792">
            <w:t xml:space="preserve"> on Appendix 3.2</w:t>
          </w:r>
          <w:r w:rsidR="0013361F">
            <w:t>. The average days the inventory is held before being sold is the shortest in 2023 at 85.48 days</w:t>
          </w:r>
          <w:r w:rsidR="00D05915">
            <w:t xml:space="preserve"> then increases to 91.41 days in 2024 </w:t>
          </w:r>
          <w:r w:rsidR="00355B62">
            <w:t>than</w:t>
          </w:r>
          <w:r w:rsidR="00D05915">
            <w:t xml:space="preserve"> 90.85 days in 2025. Instead of looking at the industry benchmark for this it must be assessed in the context of Next business model. Although Next has inventory that is considered quick-to-sell goods, it also sells large furniture. Now in the annual report it does not separate the two. Although a healthy benchmark for retail is 30-45 days </w:t>
          </w:r>
          <w:r w:rsidR="004E7176" w:rsidRPr="004E7176">
            <w:t>(Rizky et al., 2018)</w:t>
          </w:r>
          <w:r w:rsidR="00D05915">
            <w:t xml:space="preserve">, Next would need storage for </w:t>
          </w:r>
          <w:r w:rsidR="00E34B31">
            <w:t xml:space="preserve">raw materials as they have a made-to-order function on their large furniture. This would create the higher inventory days but not exactly considered inefficient. As there can be multiple personalisation traits to furniture, such as fabrics, colour, finish, etc. it would increase the lead time </w:t>
          </w:r>
          <w:r w:rsidR="00E34B31">
            <w:lastRenderedPageBreak/>
            <w:t xml:space="preserve">of production. Therefore, a 60-120 day stock turnover can be acceptable in this case </w:t>
          </w:r>
          <w:r w:rsidR="004E7176" w:rsidRPr="004E7176">
            <w:t>(Ali Khan, Deng and Khan, 2017)</w:t>
          </w:r>
          <w:r w:rsidR="004E7176">
            <w:t>.</w:t>
          </w:r>
        </w:p>
        <w:p w14:paraId="332A917F" w14:textId="3C55D79B" w:rsidR="00640396" w:rsidRDefault="00640396" w:rsidP="00DA4801">
          <w:r>
            <w:t xml:space="preserve">  Now a company may rely on debtors to pay for their purchases in time in order for the company to pay their creditors, having a greater number of days to get paid may have an effect on having great credit with a company’s own suppliers and payments (</w:t>
          </w:r>
          <w:r w:rsidR="00BB1E2F" w:rsidRPr="00BB1E2F">
            <w:t>Kovach, Swink and Rodriguez, 2022)</w:t>
          </w:r>
          <w:r>
            <w:t xml:space="preserve">. In this case Appendix </w:t>
          </w:r>
          <w:r w:rsidR="00C60792">
            <w:t>3.3</w:t>
          </w:r>
          <w:r>
            <w:t xml:space="preserve"> and </w:t>
          </w:r>
          <w:r w:rsidR="00C60792">
            <w:t>3.4</w:t>
          </w:r>
          <w:r>
            <w:t xml:space="preserve"> shows the differences between both and we can see that this is not the case. Next averages a total days of receiving its cash in 96.65 days and pays its debts in 110.67 days. This can suggest that cash is received before </w:t>
          </w:r>
          <w:r w:rsidR="00E573F6">
            <w:t>its payments are due and there is no need for external financing and that there is strong working capital as they business effectively uses its supplier credit to fund operations. As long as supplier relationship</w:t>
          </w:r>
          <w:r w:rsidR="00442083">
            <w:t xml:space="preserve">s </w:t>
          </w:r>
          <w:r w:rsidR="00E573F6">
            <w:t>are managed carefully, good cash flow will remain under control with less financial distress (</w:t>
          </w:r>
          <w:r w:rsidR="00BB1E2F">
            <w:t>Lian, Y.2017</w:t>
          </w:r>
          <w:r w:rsidR="00E573F6">
            <w:t>)</w:t>
          </w:r>
          <w:r w:rsidR="00D01DC2">
            <w:t>.</w:t>
          </w:r>
        </w:p>
        <w:p w14:paraId="69100FEF" w14:textId="52CF3C1E" w:rsidR="00283700" w:rsidRDefault="00283700" w:rsidP="00DA4801">
          <w:r>
            <w:t xml:space="preserve">  In accounting, Gearing </w:t>
          </w:r>
          <w:r w:rsidR="004425A9">
            <w:t>breaks down the amount a company uses between borrowed capital and owner’s equity. If the proportion is relied higher with it debt compared to its equity, then it is funded more from creditors versus its shareholders and that implies a negatively higher financial risk (ACCA, 2023</w:t>
          </w:r>
          <w:r w:rsidR="00151534">
            <w:t xml:space="preserve">). Summarising Appendix </w:t>
          </w:r>
          <w:r w:rsidR="00E3316F">
            <w:t>4.1</w:t>
          </w:r>
          <w:r w:rsidR="00151534">
            <w:t>, what does it mean that the percentage keeps decreasing since 2023?</w:t>
          </w:r>
          <w:r w:rsidR="00E30972">
            <w:t xml:space="preserve"> The definition on lower gearing is that a business is becoming less reliant on debt and more financially stable (</w:t>
          </w:r>
          <w:r w:rsidR="00A46437" w:rsidRPr="00A46437">
            <w:t xml:space="preserve">Adeleke, </w:t>
          </w:r>
          <w:proofErr w:type="spellStart"/>
          <w:r w:rsidR="00A46437" w:rsidRPr="00A46437">
            <w:t>Oranefo</w:t>
          </w:r>
          <w:proofErr w:type="spellEnd"/>
          <w:r w:rsidR="00A46437" w:rsidRPr="00A46437">
            <w:t xml:space="preserve"> &amp; </w:t>
          </w:r>
          <w:proofErr w:type="spellStart"/>
          <w:r w:rsidR="00A46437" w:rsidRPr="00A46437">
            <w:t>Egbunike</w:t>
          </w:r>
          <w:proofErr w:type="spellEnd"/>
          <w:r w:rsidR="00A46437">
            <w:t xml:space="preserve">. </w:t>
          </w:r>
          <w:r w:rsidR="00A46437" w:rsidRPr="00A46437">
            <w:t>2024</w:t>
          </w:r>
          <w:r w:rsidR="00E30972">
            <w:t>). Now, analysing that rest of the ratios, it is showing that Next is creating less profit from the following years but is that because it is beginning on focusing on lowering its gearing? It could be suggested that the company is taking the time to use its retained profit and sales to pay off debt early to avoid higher rates and taking on more debt in the long-term. It could also be said that they have improved their creditworthiness by its lenders and shareholders as they have maintained or increased their business as safer with borrowing and crediting, and therefore, make future borrowing cheaper in return for them (</w:t>
          </w:r>
          <w:r w:rsidR="002F4FCB">
            <w:t>Arnold, G. 2022</w:t>
          </w:r>
          <w:r w:rsidR="00E30972">
            <w:t xml:space="preserve">). </w:t>
          </w:r>
        </w:p>
        <w:p w14:paraId="64085281" w14:textId="1161F419" w:rsidR="00597E6A" w:rsidRDefault="00F55ECE" w:rsidP="00597E6A">
          <w:r>
            <w:t xml:space="preserve">  The final ratio in this analysis is the investment section. Beginning with earnings per share (EPS). EPS is important as it indicates the profitability per </w:t>
          </w:r>
          <w:r w:rsidR="00866DCD">
            <w:t>share,</w:t>
          </w:r>
          <w:r>
            <w:t xml:space="preserve"> which is watched closely by investors and analysts as it affects dividends and the value of a share when being considered (</w:t>
          </w:r>
          <w:r w:rsidR="00C60792" w:rsidRPr="00C60792">
            <w:t>Gitman, L.J., Zutter, C.J. and Smart, S.B. (2021</w:t>
          </w:r>
          <w:r>
            <w:t>).</w:t>
          </w:r>
          <w:r w:rsidR="00866DCD">
            <w:t xml:space="preserve"> In terms of investing, investors look if a company’s growth is increasing or at least stable throughout a number of years. But in order for EPS to grow</w:t>
          </w:r>
          <w:r w:rsidR="00E85DC1">
            <w:t>,</w:t>
          </w:r>
          <w:r w:rsidR="00866DCD">
            <w:t xml:space="preserve"> the revenue must be excelling too for a higher chance of retained earnings </w:t>
          </w:r>
          <w:r w:rsidR="00E85DC1">
            <w:t>going</w:t>
          </w:r>
          <w:r w:rsidR="00866DCD">
            <w:t xml:space="preserve"> towards this section (</w:t>
          </w:r>
          <w:r w:rsidR="00E3316F">
            <w:t>Penman, S.H. 2013</w:t>
          </w:r>
          <w:r w:rsidR="00866DCD">
            <w:t xml:space="preserve">). Appendix </w:t>
          </w:r>
          <w:r w:rsidR="00E85DC1">
            <w:t xml:space="preserve">5.1 </w:t>
          </w:r>
          <w:r w:rsidR="00866DCD">
            <w:t>compares each value from 2023 and sees that it i</w:t>
          </w:r>
          <w:r w:rsidR="00E85DC1">
            <w:t>s rather linear but with 2024 at highest.</w:t>
          </w:r>
          <w:r w:rsidR="00866DCD">
            <w:t xml:space="preserve"> This will lead the investor to think that it is now becoming more </w:t>
          </w:r>
          <w:r w:rsidR="00E85DC1">
            <w:t xml:space="preserve">promising </w:t>
          </w:r>
          <w:r w:rsidR="00866DCD">
            <w:t>to invest in Next plc</w:t>
          </w:r>
          <w:r w:rsidR="00E85DC1">
            <w:t xml:space="preserve"> as has increased. </w:t>
          </w:r>
          <w:r w:rsidR="00871954">
            <w:t>It should also be kept in mind what has been noted previous, th</w:t>
          </w:r>
          <w:r w:rsidR="00A70264">
            <w:t>at the net profit has decreased. It is seen on the annual report that Next plc has not issued as many shares the last year and even bought a substantial amount back. This means that this equation could be misleading if the metrics have not been considered. If less people</w:t>
          </w:r>
          <w:r w:rsidR="00113449">
            <w:t xml:space="preserve"> have the opportunity to</w:t>
          </w:r>
          <w:r w:rsidR="00A70264">
            <w:t xml:space="preserve"> invest, that means that the value indeed increase</w:t>
          </w:r>
          <w:r w:rsidR="00E3316F">
            <w:t>s</w:t>
          </w:r>
          <w:r w:rsidR="00A70264">
            <w:t xml:space="preserve"> for ordinary shares available. </w:t>
          </w:r>
          <w:r w:rsidR="00F87025">
            <w:t>It’s</w:t>
          </w:r>
          <w:r w:rsidR="00113449">
            <w:t xml:space="preserve"> been examined that the EPS can increase or stay the same even with lower profits and this can affect the Return on Equity (ROE) also (</w:t>
          </w:r>
          <w:r w:rsidR="00E3316F" w:rsidRPr="00E3316F">
            <w:t>Middleton, Dodd &amp; Baird</w:t>
          </w:r>
          <w:r w:rsidR="00E3316F">
            <w:t xml:space="preserve">. </w:t>
          </w:r>
          <w:r w:rsidR="00E3316F" w:rsidRPr="00E3316F">
            <w:t>2019</w:t>
          </w:r>
          <w:r w:rsidR="00113449">
            <w:t>). As ROE is mentioned, if checked closely in Appendix 5.5, the percentage is quite greater in 2024 compared to 2023 and 2025, and this is due to ordinary shares and reserves value being significantly less. Concluding the point stating that Next lowered its quantity of shares in this year means that the value of it for shareholders was much higher. This would have been in both favours as they investors would have received more and Next did not have to use as much as its retained earnings for this section (</w:t>
          </w:r>
          <w:r w:rsidR="006D7E89" w:rsidRPr="006D7E89">
            <w:t>Kaplan and Atkinson, 2019)</w:t>
          </w:r>
          <w:r w:rsidR="006D7E89">
            <w:t xml:space="preserve">. </w:t>
          </w:r>
          <w:r w:rsidR="00596A07">
            <w:t>If profit and ROE decreased in 2025, then this move may need considering again.</w:t>
          </w:r>
        </w:p>
        <w:p w14:paraId="1E7ABAD8" w14:textId="306C477F" w:rsidR="00D46BA7" w:rsidRDefault="00D46BA7" w:rsidP="00597E6A">
          <w:r>
            <w:t xml:space="preserve">  Dividend Cover measures how many times a company’s profit can cover its dividends, high cover would mean the company is safe to pay out this factor (</w:t>
          </w:r>
          <w:r w:rsidR="006D415E" w:rsidRPr="006D415E">
            <w:t>CFA Institute (2025</w:t>
          </w:r>
          <w:r>
            <w:t xml:space="preserve">). Dividend Yield shows </w:t>
          </w:r>
          <w:r>
            <w:lastRenderedPageBreak/>
            <w:t>return on investment from the invested (</w:t>
          </w:r>
          <w:r w:rsidR="006D415E" w:rsidRPr="006D415E">
            <w:t>Ramadan (2013</w:t>
          </w:r>
          <w:r>
            <w:t xml:space="preserve">). If both are decreasing each year, as seen in Appendix 5.3 and 5.4, then </w:t>
          </w:r>
          <w:r w:rsidR="00C17CD5">
            <w:t xml:space="preserve">a company is paying out from its profits and dividends will be less sustainable and investors receive less return in cash yield </w:t>
          </w:r>
          <w:r w:rsidR="00B15F51">
            <w:t>(ESG, 2023</w:t>
          </w:r>
          <w:r w:rsidR="00C17CD5">
            <w:t xml:space="preserve">). As we can see from the other findings, this is because Next has bought back shares in the year 2024, but as the net profit has decreased, it lowers the dividend cover. </w:t>
          </w:r>
        </w:p>
        <w:p w14:paraId="08B2CDF7" w14:textId="189231EC" w:rsidR="00C17CD5" w:rsidRDefault="00C17CD5" w:rsidP="00597E6A">
          <w:r>
            <w:t xml:space="preserve">  Another factor that can feed into Net Profit is interest expenses, and as seen in Appendix 5.4, the costs of that are rising rapidly. This is what is decreasing its interest cover. If a slow decrease was happening then the company is still comfortably maintaining it but the safety is shrinking. Now the benchmark </w:t>
          </w:r>
          <w:r w:rsidR="00942A7D">
            <w:t>for this recommends being able to cover at least</w:t>
          </w:r>
          <w:r>
            <w:t xml:space="preserve"> 1.5-2 times</w:t>
          </w:r>
          <w:r w:rsidR="00942A7D">
            <w:t>, which is considerably greater than this, but investors may not slower or no improvement; this may be a sign to monitor leverage or its debt strategy (</w:t>
          </w:r>
          <w:r w:rsidR="00B15F51">
            <w:t>Federal Reserve Bank of Boston. 2023)</w:t>
          </w:r>
          <w:r w:rsidR="00942A7D">
            <w:t>.</w:t>
          </w:r>
        </w:p>
        <w:p w14:paraId="65245F2D" w14:textId="383D437B" w:rsidR="00597E6A" w:rsidRPr="00942A7D" w:rsidRDefault="00942A7D" w:rsidP="00597E6A">
          <w:r>
            <w:t xml:space="preserve">  And lastly, how does all these factors affect Price per Earnings (P/E)? It is because when Next bought back its shares and made the quality of ordinary shares higher, it increased the current market price (</w:t>
          </w:r>
          <w:r w:rsidR="00DF35E6" w:rsidRPr="00DF35E6">
            <w:t>J. Risk Financial Manag. 2023</w:t>
          </w:r>
          <w:r>
            <w:t xml:space="preserve">). It </w:t>
          </w:r>
          <w:r w:rsidRPr="00942A7D">
            <w:t xml:space="preserve">would look more attractive if EPS and ROE increased as profits per share are more efficient, </w:t>
          </w:r>
          <w:r w:rsidR="00596A07" w:rsidRPr="00596A07">
            <w:t>which pushes demand for the stock, increasing the market price</w:t>
          </w:r>
          <w:r w:rsidRPr="00942A7D">
            <w:t xml:space="preserve"> (). Share buybacks and high dividends</w:t>
          </w:r>
          <w:r w:rsidR="00596A07" w:rsidRPr="00596A07">
            <w:t xml:space="preserve"> signal returning capital to shareholders</w:t>
          </w:r>
          <w:r w:rsidRPr="00212D7F">
            <w:t xml:space="preserve"> and investors would often up their price </w:t>
          </w:r>
          <w:r w:rsidR="00DF35E6" w:rsidRPr="00DF35E6">
            <w:t>(Sodhi et al., 2023)</w:t>
          </w:r>
          <w:r w:rsidRPr="00212D7F">
            <w:t>.</w:t>
          </w:r>
          <w:r w:rsidR="00212D7F" w:rsidRPr="00212D7F">
            <w:t xml:space="preserve"> </w:t>
          </w:r>
          <w:r w:rsidR="00596A07" w:rsidRPr="00596A07">
            <w:t>Even if net profit fell, these structural improvements (share buybacks, higher EPS, high ROE) make the stock look more attractive, which drives the price higher.</w:t>
          </w:r>
          <w:r w:rsidR="00E3316F">
            <w:t xml:space="preserve"> Appendix 5.6 confirms this case.</w:t>
          </w:r>
        </w:p>
        <w:p w14:paraId="0E280EA1" w14:textId="77777777" w:rsidR="00CF0E48" w:rsidRDefault="00CF0E48" w:rsidP="00CF0E48"/>
        <w:p w14:paraId="08DE5E3B" w14:textId="611620D7" w:rsidR="00EF5614" w:rsidRDefault="00CF0E48" w:rsidP="00084FBB">
          <w:pPr>
            <w:pStyle w:val="Heading2"/>
          </w:pPr>
          <w:bookmarkStart w:id="4" w:name="_Toc178766396"/>
          <w:r>
            <w:t>Task 2</w:t>
          </w:r>
          <w:bookmarkEnd w:id="4"/>
          <w:r w:rsidR="00EF5614">
            <w:t xml:space="preserve"> – Westward Plc Investment Appraisal</w:t>
          </w:r>
        </w:p>
        <w:p w14:paraId="773E0797" w14:textId="77777777" w:rsidR="00EF5614" w:rsidRPr="00EF5614" w:rsidRDefault="00EF5614" w:rsidP="00EF5614">
          <w:r>
            <w:t xml:space="preserve">  </w:t>
          </w:r>
          <w:r w:rsidRPr="00EF5614">
            <w:t> Westward Plc is a successful manufacturer retailer that produce high quality curtains. It has been considered to produce a 4 year investment strategy in order to build upon its current success. The three independent expansion ventures are between:</w:t>
          </w:r>
        </w:p>
        <w:p w14:paraId="21B6349A" w14:textId="77777777" w:rsidR="00EF5614" w:rsidRPr="00EF5614" w:rsidRDefault="00EF5614" w:rsidP="00EF5614">
          <w:r w:rsidRPr="00EF5614">
            <w:t>Option A - Expansion of the existing retail outlet to include all products</w:t>
          </w:r>
        </w:p>
        <w:p w14:paraId="660CBE73" w14:textId="77777777" w:rsidR="00EF5614" w:rsidRPr="00EF5614" w:rsidRDefault="00EF5614" w:rsidP="00EF5614">
          <w:r w:rsidRPr="00EF5614">
            <w:t>Option B - Begin development on internet sales</w:t>
          </w:r>
        </w:p>
        <w:p w14:paraId="11F33F10" w14:textId="77777777" w:rsidR="00EF5614" w:rsidRPr="00EF5614" w:rsidRDefault="00EF5614" w:rsidP="00EF5614">
          <w:r w:rsidRPr="00EF5614">
            <w:t>Option C - Create production for wooden blinds and roman windows .</w:t>
          </w:r>
        </w:p>
        <w:p w14:paraId="3BC6F0E6" w14:textId="77777777" w:rsidR="00EF5614" w:rsidRPr="00EF5614" w:rsidRDefault="00EF5614" w:rsidP="00EF5614">
          <w:r w:rsidRPr="00EF5614">
            <w:t>Each option requires high initial capital spending and can generate futures cash flows over the 4 year period that’s been given. The purpose of this report is to evaluate these investments using appraisal techniques, financial methods and recommendations to advise the directors on whether Westward Plc should begin with one or more of these projects. Or it may also be a suggestion to seek other alternative opportunities. </w:t>
          </w:r>
        </w:p>
        <w:p w14:paraId="5A147F77" w14:textId="59C4F8AF" w:rsidR="00EF5614" w:rsidRPr="00EF5614" w:rsidRDefault="00EF5614" w:rsidP="00EF5614">
          <w:r w:rsidRPr="00EF5614">
            <w:t>To identify the correct path to follow, a calculation for the</w:t>
          </w:r>
          <w:r w:rsidR="0014062B">
            <w:t xml:space="preserve"> discounted cash flow techniques,</w:t>
          </w:r>
          <w:r w:rsidRPr="00EF5614">
            <w:t xml:space="preserve"> Net Present Value (NPV) will be used to compare the growth of the three ideas and an Internal Rate of Return (IRR)</w:t>
          </w:r>
          <w:r>
            <w:t xml:space="preserve"> will indicate whether the profits are sustainable and recommended</w:t>
          </w:r>
          <w:r w:rsidRPr="00EF5614">
            <w:t>.</w:t>
          </w:r>
          <w:r w:rsidR="0014062B">
            <w:t xml:space="preserve"> I</w:t>
          </w:r>
          <w:r w:rsidRPr="00EF5614">
            <w:t xml:space="preserve"> This will conclude if all three ventures will be worthwhile in long-term but for this proposal, which one will be the best to invest in for a greater return in 4 years.</w:t>
          </w:r>
          <w:r w:rsidR="0014062B">
            <w:t xml:space="preserve"> </w:t>
          </w:r>
        </w:p>
        <w:p w14:paraId="26281DA5" w14:textId="6D24FC56" w:rsidR="0014062B" w:rsidRDefault="0014062B" w:rsidP="00EF5614">
          <w:r>
            <w:t xml:space="preserve">  Beginning with NPV. As mentioned, it is a discounted cash flow technique used for measuring the difference between the present value of future cash inflows and its initial investment (</w:t>
          </w:r>
          <w:r w:rsidR="006B1148">
            <w:t>Chen, X. 2022</w:t>
          </w:r>
          <w:r>
            <w:t xml:space="preserve">). The factors it considers are time value of cash and if there is a possibility to increase the shareholders profits </w:t>
          </w:r>
          <w:r w:rsidR="00DF35E6">
            <w:t>Drury (2020</w:t>
          </w:r>
          <w:r>
            <w:t>)</w:t>
          </w:r>
          <w:r w:rsidR="00DF35E6">
            <w:t xml:space="preserve"> describes further</w:t>
          </w:r>
          <w:r>
            <w:t xml:space="preserve">. If the investment options have a positive NPV, </w:t>
          </w:r>
          <w:r>
            <w:lastRenderedPageBreak/>
            <w:t>then it can be considered and accepted due to its success, but if negative, then the technique tells the investor to change it plans.</w:t>
          </w:r>
        </w:p>
        <w:p w14:paraId="7D136EC8" w14:textId="1D4908C1" w:rsidR="00C0657F" w:rsidRDefault="00C0657F" w:rsidP="00EF5614">
          <w:r>
            <w:t xml:space="preserve">  The first thing to consider before calculating its Net Present Value are external factors such as Capital Allowance and Corporation Tax.</w:t>
          </w:r>
          <w:r w:rsidR="00180466">
            <w:t xml:space="preserve"> Capital Allowance is a Tax Shield given as a cash benefit for a company saving them the amount that they have to pay from their profits (</w:t>
          </w:r>
          <w:r w:rsidR="006B1148">
            <w:t>HM Revenue &amp; Customs. 2024</w:t>
          </w:r>
          <w:r w:rsidR="00180466">
            <w:t xml:space="preserve">) Corporation Tax is something that must be withdrawn from the cash flow as it is a mandatory deduction to the Government </w:t>
          </w:r>
          <w:r w:rsidR="00E351F3">
            <w:t>(2023</w:t>
          </w:r>
          <w:r w:rsidR="00180466">
            <w:t>). NPV is based on After-Tax cash flows as it is a statement of net cash that is available to the business (</w:t>
          </w:r>
          <w:r w:rsidR="00E351F3">
            <w:t>Adam, S. et al. 2011</w:t>
          </w:r>
          <w:r w:rsidR="00180466">
            <w:t xml:space="preserve">). Ignoring both these factors would misrepresent the investment decision. </w:t>
          </w:r>
          <w:r w:rsidR="000F6BF3">
            <w:t xml:space="preserve">It must also be recorded on the time it was done, as discounted rates happen throughout the year. The cost of capital is at 6%, capital allowances is at a straight-line of 20% and corporation tax is 25%. Appendix </w:t>
          </w:r>
          <w:r w:rsidR="00D94524">
            <w:t>6.1 and 6.2</w:t>
          </w:r>
          <w:r w:rsidR="000F6BF3">
            <w:t xml:space="preserve"> calculates the tax savings which is added to each years cash flows after tax is deducted. </w:t>
          </w:r>
        </w:p>
        <w:p w14:paraId="7097D988" w14:textId="7A08F499" w:rsidR="000F6BF3" w:rsidRDefault="000F6BF3" w:rsidP="00EF5614">
          <w:r>
            <w:t xml:space="preserve">  The time of investment has been established at 4 years, which is why in appendix </w:t>
          </w:r>
          <w:r w:rsidR="00D94524">
            <w:t>6.3</w:t>
          </w:r>
          <w:r>
            <w:t xml:space="preserve"> shows each year broken down after the correct deductions and allowances are added with option A at </w:t>
          </w:r>
          <w:r w:rsidR="00C37C6C">
            <w:t>£</w:t>
          </w:r>
          <w:r>
            <w:t xml:space="preserve">555, B at </w:t>
          </w:r>
          <w:r w:rsidR="00C37C6C">
            <w:t>£792.3 and option C, £980 (,000). Now there may look like there is a clear winner from this but we need to consider something that was very valuable to the company, its initial investment. It is clear that option C has the highest revenue, but it also cost the highest to invest in. there was a £1,600 expenditure required in order to begin, whereas option A needed £600 and B £1,000. This report was written to critically evaluate the option that stems the greater NPV and IRR.</w:t>
          </w:r>
        </w:p>
        <w:p w14:paraId="4DAE2403" w14:textId="5D5614F1" w:rsidR="00C37C6C" w:rsidRDefault="00C37C6C" w:rsidP="00EF5614">
          <w:r>
            <w:t xml:space="preserve">  Cost of Capital is broken down in Appendix </w:t>
          </w:r>
          <w:r w:rsidR="00D94524">
            <w:t>6.4</w:t>
          </w:r>
          <w:r w:rsidR="00D105C2">
            <w:t xml:space="preserve"> with a 6% discounted rate. </w:t>
          </w:r>
          <w:r w:rsidR="00F15923">
            <w:t xml:space="preserve">It has been applied </w:t>
          </w:r>
          <w:r w:rsidR="002B4648">
            <w:t xml:space="preserve">to reflect on this company’s estimated cost of capital an required rate of return. The rate is a minimum return that is necessary to indemnify yourselves for the time value of money and level of risk in existing operations. By applying this discount rate, there is reassurance that the future cash flows are assessed on a consistent basis (Pike and Neale, 2021). It is the assumption that all three options can carry the same levels of risks but in different ways. Such as option B’s internet sales. It introduces the uncertainty of technology exposure and cybersecurity pressures, whereas option A’s retail expansion may be more predictable but generate slower-growing cash flow results. Taking factors such as this under consideration with a discounted rate in place, will show if the company is more sustainable if under pressure yet still has a high appraisal percentage (Watson and Head, 2020). </w:t>
          </w:r>
        </w:p>
        <w:p w14:paraId="23898A95" w14:textId="206F13F1" w:rsidR="002B4648" w:rsidRDefault="002B4648" w:rsidP="00EF5614">
          <w:r>
            <w:t xml:space="preserve">  Now that the ‘worst case scenario’ has been explained and included, the NPV can be calculated.</w:t>
          </w:r>
          <w:r w:rsidR="00165198">
            <w:t xml:space="preserve"> As already stated, a value may be higher but initial investment must be considered to identify which option generates wealth more efficiently. By deducting this factor, it can be seen in Appendix </w:t>
          </w:r>
          <w:r w:rsidR="00D94524">
            <w:t>6.5</w:t>
          </w:r>
          <w:r w:rsidR="00165198">
            <w:t xml:space="preserve"> that option B, the internet sales investment, generates a higher cash flow within the 4 year period. We can see that all three options create a positive NPV</w:t>
          </w:r>
          <w:r w:rsidR="00D94524">
            <w:t xml:space="preserve"> in Appendix 6.6</w:t>
          </w:r>
          <w:r w:rsidR="00165198">
            <w:t xml:space="preserve"> however, option B </w:t>
          </w:r>
          <w:r w:rsidR="007B5D61">
            <w:t xml:space="preserve">indicates that it can deliver the greatest increase in shareholder wealth and would be the preferred choice of investment. </w:t>
          </w:r>
        </w:p>
        <w:p w14:paraId="58D339FE" w14:textId="60367D83" w:rsidR="007B5D61" w:rsidRDefault="007B5D61" w:rsidP="00EF5614">
          <w:r>
            <w:t xml:space="preserve">  The Internal Rate of Return (IRR) is the discount rate when the NPV of an operation equals to zero. It is commonly compared with a business’ cost of capital and represented as a percentage return (Hillier, et al. 2020). Appendix </w:t>
          </w:r>
          <w:r w:rsidR="00D94524">
            <w:t>6.7</w:t>
          </w:r>
          <w:r>
            <w:t xml:space="preserve"> has a section of working’s out to pinpoint where option B</w:t>
          </w:r>
          <w:r w:rsidR="004423B4">
            <w:t xml:space="preserve">’s cash inflows equals its £1,000 initial investment with a discount rate of 32%, resulting to the NPV being zero. Since the IRR is significantly high than the cost of capital at 6%, option B can be considered as a highly sustainable choice for the company and recommended to do so. Although calculating IRR is a financially acceptable tool to consider, it can have its limitations </w:t>
          </w:r>
          <w:r w:rsidR="000A2B30">
            <w:t xml:space="preserve">due to it not being able to show the total value it adds to the business. An example of this is that an exceptionally high IRR for a venture </w:t>
          </w:r>
          <w:r w:rsidR="000A2B30">
            <w:lastRenderedPageBreak/>
            <w:t xml:space="preserve">could be concluded in an analysis, but </w:t>
          </w:r>
          <w:r w:rsidR="00392A67">
            <w:t>it might had involved a small investment and in long-term create a smaller net profit. This can be seen by comparing option A’s IRR, using the same formula, which is 39%. Despite this percentage looking more attractive, option B still remains at top as it delivers a greater NPV even after considering the initial investment Westward Plc will have to fund.</w:t>
          </w:r>
          <w:r w:rsidR="00874974">
            <w:t xml:space="preserve"> Lumby, S. (2021) also agrees that focusing on NPV is regarded a more reliable method of investment appraisal due to it measures more factors. </w:t>
          </w:r>
        </w:p>
        <w:p w14:paraId="5C1C80A8" w14:textId="47D65578" w:rsidR="00994421" w:rsidRDefault="00994421" w:rsidP="00EF5614">
          <w:r>
            <w:t xml:space="preserve">  Within the 4 year investment plan, the internet sales should encounter minimal to no problems on the cash flow statement due to its initial investment gaining everything new to begin and having agreements in place of </w:t>
          </w:r>
          <w:r w:rsidR="00084FBB">
            <w:t xml:space="preserve">lease contracts, software and system upgrade subscriptions, etc. However, the final Appendix, </w:t>
          </w:r>
          <w:r w:rsidR="00D94524">
            <w:t>6.8</w:t>
          </w:r>
          <w:r w:rsidR="00084FBB">
            <w:t xml:space="preserve">, considers that there are lifespans, depreciation, renewals and the need to repair and replace its assets. This is not considered in the NPV as it is explicitly a 4 year plan. Thinking long-term, if operations continue then limitations must be acknowledged beyond the plan. Before the investment decision is made, the initial £1,000 expenditure covers the assets that are deemed useful over 5 years under the straight-line capital allowance point. After doing this equation, it does not definitely mean that each asset will immediately end its functions but does highlight when there is a potential need for upgrading, renewing or reinvestment to maintain the operational capacity that was experienced in the 4 years. Furthermore, these costs fall outside the appraisal timescale of the </w:t>
          </w:r>
          <w:r w:rsidR="00E057CC">
            <w:t>NPV</w:t>
          </w:r>
          <w:r w:rsidR="00084FBB">
            <w:t xml:space="preserve"> calculations, </w:t>
          </w:r>
          <w:proofErr w:type="spellStart"/>
          <w:r w:rsidR="00E057CC">
            <w:t>Atrill</w:t>
          </w:r>
          <w:proofErr w:type="spellEnd"/>
          <w:r w:rsidR="00E057CC">
            <w:t xml:space="preserve">, P and McLaney, E. (2023) considers this to be </w:t>
          </w:r>
          <w:r w:rsidR="00084FBB">
            <w:t>a great strategic business thought to consider in management when assessing the sustainability of a venture</w:t>
          </w:r>
          <w:r w:rsidR="00E057CC">
            <w:t>.</w:t>
          </w:r>
          <w:r w:rsidR="00084FBB">
            <w:t xml:space="preserve"> With the correct retained profits </w:t>
          </w:r>
          <w:r w:rsidR="00E057CC">
            <w:t>and management functions to minimise any risk of losing cash, this shouldn’t be a problem when the time comes.</w:t>
          </w:r>
          <w:r w:rsidR="00955081">
            <w:t xml:space="preserve"> Capital allowances are used in the asset lifespan equation because it defines the period that has tax relief on expenditure. As stated, it does not reflect the assets actual economic life but it establishes the duration of the tax shield arising from its depreciation (ICAN, 2021). As it is considered in NPV, it is used to identify the years  the tax savings occur for a fair and fully incorporated appraisal.</w:t>
          </w:r>
        </w:p>
        <w:p w14:paraId="6E34C4E3" w14:textId="51EEE32E" w:rsidR="00955081" w:rsidRDefault="00955081" w:rsidP="00EF5614">
          <w:r>
            <w:t xml:space="preserve">  </w:t>
          </w:r>
          <w:r w:rsidR="007153FB">
            <w:t>There are multiple ways of financing this investment venture. Here is the number of options available following close with a list of their positives (P) and negatives (N) for doing so:</w:t>
          </w:r>
        </w:p>
        <w:p w14:paraId="60001B28" w14:textId="4F13EF46" w:rsidR="007153FB" w:rsidRDefault="007153FB" w:rsidP="00EF5614">
          <w:r>
            <w:t>Retained Earnings</w:t>
          </w:r>
        </w:p>
        <w:p w14:paraId="717213D2" w14:textId="628FAAC9" w:rsidR="007153FB" w:rsidRDefault="007153FB" w:rsidP="00EF5614">
          <w:r>
            <w:t>P – Can avoid interest costs</w:t>
          </w:r>
        </w:p>
        <w:p w14:paraId="27C52F1B" w14:textId="5E481C55" w:rsidR="007153FB" w:rsidRDefault="007153FB" w:rsidP="00EF5614">
          <w:r>
            <w:t xml:space="preserve">N – May result in limit future flexibility with less cash stored </w:t>
          </w:r>
        </w:p>
        <w:p w14:paraId="0972C0C9" w14:textId="0761CEBC" w:rsidR="007153FB" w:rsidRDefault="007153FB" w:rsidP="00EF5614">
          <w:r>
            <w:t>Equity Finance</w:t>
          </w:r>
        </w:p>
        <w:p w14:paraId="697D21EF" w14:textId="7C3CAA48" w:rsidR="007153FB" w:rsidRDefault="007153FB" w:rsidP="00EF5614">
          <w:r>
            <w:t>P – Does not require repayment</w:t>
          </w:r>
        </w:p>
        <w:p w14:paraId="2726286D" w14:textId="6C17FFAF" w:rsidR="007153FB" w:rsidRDefault="007153FB" w:rsidP="00EF5614">
          <w:r>
            <w:t>N – Ownership share decreases</w:t>
          </w:r>
          <w:r w:rsidR="00770832">
            <w:t xml:space="preserve"> (Brealey, Myers and Allen, 2020).</w:t>
          </w:r>
        </w:p>
        <w:p w14:paraId="71DBF2D6" w14:textId="68DC3DAF" w:rsidR="007153FB" w:rsidRDefault="007153FB" w:rsidP="00EF5614">
          <w:r>
            <w:t xml:space="preserve">Debt Finance </w:t>
          </w:r>
        </w:p>
        <w:p w14:paraId="42AD1D83" w14:textId="3E638EC8" w:rsidR="007153FB" w:rsidRDefault="007153FB" w:rsidP="00EF5614">
          <w:r>
            <w:t>P – Has tax advantages</w:t>
          </w:r>
        </w:p>
        <w:p w14:paraId="3FEF436F" w14:textId="0D684F60" w:rsidR="007153FB" w:rsidRDefault="007153FB" w:rsidP="00EF5614">
          <w:r>
            <w:t>N – Begins financial risks</w:t>
          </w:r>
        </w:p>
        <w:p w14:paraId="3C08FBA3" w14:textId="200EEB01" w:rsidR="007153FB" w:rsidRDefault="007153FB" w:rsidP="00EF5614">
          <w:r>
            <w:t>Leasing</w:t>
          </w:r>
        </w:p>
        <w:p w14:paraId="7279FE5B" w14:textId="43D5F5B7" w:rsidR="007153FB" w:rsidRDefault="007153FB" w:rsidP="00EF5614">
          <w:r>
            <w:t xml:space="preserve">P </w:t>
          </w:r>
          <w:r w:rsidR="00770832">
            <w:t>–</w:t>
          </w:r>
          <w:r>
            <w:t xml:space="preserve"> </w:t>
          </w:r>
          <w:r w:rsidR="00770832">
            <w:t>Preserves money short-term</w:t>
          </w:r>
        </w:p>
        <w:p w14:paraId="53AF1C12" w14:textId="225868E2" w:rsidR="00F55ECE" w:rsidRDefault="00770832" w:rsidP="00CF0E48">
          <w:r>
            <w:t>N – May result in spending a lot more money than worth in long-term</w:t>
          </w:r>
          <w:r w:rsidR="00F55ECE">
            <w:t>.</w:t>
          </w:r>
        </w:p>
        <w:p w14:paraId="39384F44" w14:textId="77777777" w:rsidR="00F55ECE" w:rsidRPr="00CF0E48" w:rsidRDefault="00F55ECE" w:rsidP="00CF0E48"/>
        <w:p w14:paraId="5C67928C" w14:textId="1FD1470D" w:rsidR="00AA2A91" w:rsidRDefault="00AA2A91" w:rsidP="00AA2A91">
          <w:pPr>
            <w:pStyle w:val="Heading1"/>
          </w:pPr>
          <w:bookmarkStart w:id="5" w:name="_Toc178766397"/>
          <w:r>
            <w:t>Conclusion</w:t>
          </w:r>
          <w:r w:rsidR="00D854A5">
            <w:t xml:space="preserve"> </w:t>
          </w:r>
          <w:bookmarkEnd w:id="5"/>
        </w:p>
        <w:p w14:paraId="127E7AED" w14:textId="67AFC41C" w:rsidR="00D47C52" w:rsidRDefault="00277F85" w:rsidP="00D47C52">
          <w:r>
            <w:t xml:space="preserve">  Now that every factor has been assessed with the different ratios, it can be concluded on the strengths and weaknesses of Next plc operations.</w:t>
          </w:r>
          <w:r w:rsidR="00C227F0">
            <w:t xml:space="preserve"> This report outlined the last two years only, existing trends are not conducted.</w:t>
          </w:r>
        </w:p>
        <w:p w14:paraId="2D5BC281" w14:textId="1EC12484" w:rsidR="00212D7F" w:rsidRDefault="00212D7F" w:rsidP="00D47C52">
          <w:r>
            <w:t xml:space="preserve">  Net profit for Next plc has decreased in the last annual report of 2025. It is stated that there have been multiple rising costs such as cost of sales, interest and operating expenses, which is negatively impacting its profits.</w:t>
          </w:r>
          <w:r w:rsidR="00565525">
            <w:t xml:space="preserve"> Liquidity is proving that liabilities are beginning to creep higher than tangible assets which can cause the breakeven value to increase and more difficult to</w:t>
          </w:r>
          <w:r w:rsidR="00E33477">
            <w:t xml:space="preserve"> surpass. Investments in assets does not seem to have reflected in the reduction in costs and may not be liquidating them enough to lower its liabilities.</w:t>
          </w:r>
          <w:r>
            <w:t xml:space="preserve"> </w:t>
          </w:r>
          <w:r w:rsidR="00565525">
            <w:t>Gross Profit also needs to have impairment losses added in order for a fair outcome of everything considered.</w:t>
          </w:r>
        </w:p>
        <w:p w14:paraId="3EFD813A" w14:textId="7589A04E" w:rsidR="00565525" w:rsidRPr="007C246D" w:rsidRDefault="007C246D" w:rsidP="00D47C52">
          <w:r>
            <w:t xml:space="preserve">  The benchmark for asset turnover is </w:t>
          </w:r>
          <w:r w:rsidRPr="007C246D">
            <w:t xml:space="preserve">practically double that Next figure, which is why a comparison was made with Matalan and John Lewis which did show higher outcomes but still not close to the benchmark. </w:t>
          </w:r>
          <w:r w:rsidRPr="007C246D">
            <w:t>Benchmark for asset turnover needs to be reassessed, make companies feel less pressure as it is now outdated, changes in interest rates and costs have affected this ratio. More meaningful benchmark for evaluating asset efficiencies</w:t>
          </w:r>
          <w:r w:rsidRPr="007C246D">
            <w:t xml:space="preserve"> could be used.</w:t>
          </w:r>
        </w:p>
        <w:p w14:paraId="1250437F" w14:textId="78AD3C62" w:rsidR="00196432" w:rsidRDefault="00196432" w:rsidP="00D47C52">
          <w:r>
            <w:t xml:space="preserve">  Its efficiency is increasing which may not look good to stakeholders when they are approached for working in the industry. the higher payback dates could be affected due to management failing to get cash from its debtors in enough time which effects the cash flow. Another thought could be that Next has created strong, relationships and is considered trustworthy when owing money and their contracts are less strict.</w:t>
          </w:r>
        </w:p>
        <w:p w14:paraId="68EE1A99" w14:textId="087E8539" w:rsidR="00212D7F" w:rsidRDefault="00212D7F" w:rsidP="00D47C52">
          <w:r>
            <w:t xml:space="preserve">  There was a spike in shareholder wealth in 2024 as Next plc considered stopping the ordinary shares and reinvesting with share buybacks. This increased its EPS, ROE and its</w:t>
          </w:r>
          <w:r w:rsidR="00196432">
            <w:t xml:space="preserve"> Current Market Price Value. It could also have helped on its gearing as the percentage lowered on reliance for debt support.</w:t>
          </w:r>
          <w:r w:rsidR="007C246D">
            <w:t xml:space="preserve"> Its main goal was to improve its ROCE and rely less on its shares.</w:t>
          </w:r>
        </w:p>
        <w:p w14:paraId="75F248B5" w14:textId="701B9D67" w:rsidR="00196432" w:rsidRPr="00D47C52" w:rsidRDefault="00196432" w:rsidP="00D47C52">
          <w:r>
            <w:t xml:space="preserve">  These ratios were used to determine if profits are being maintained or heightened, to test if assets are being used to its full potential or if liabilities are taking over, ensuring that short-term obligations are met and finally, if Next is worth investing in and can cover its dividends for shareholders. It has been concluded that Next has a strong management in finance to maintain all factors of business, not every ratio</w:t>
          </w:r>
          <w:r w:rsidRPr="00196432">
            <w:t xml:space="preserve"> provides useful insight, but none are entirely reliable and all have inherent limitations</w:t>
          </w:r>
          <w:r>
            <w:t xml:space="preserve"> due to missed steps but this guide gives an approximate report on what the company should monitor and what is being excelled. </w:t>
          </w:r>
        </w:p>
        <w:p w14:paraId="4C942174" w14:textId="4F1B9F88" w:rsidR="00810A9C" w:rsidRDefault="00810A9C" w:rsidP="00AA2A91">
          <w:r>
            <w:rPr>
              <w:color w:val="EE0000"/>
            </w:rPr>
            <w:t xml:space="preserve">  </w:t>
          </w:r>
          <w:r>
            <w:t xml:space="preserve">This report has </w:t>
          </w:r>
          <w:r w:rsidR="00CB0686">
            <w:t>clearly evaluated the three investment options using NPV and IRR techniques. The results showed that all three are sustainable and generate a profit at the end of the 4 year period. But we can clearly see after overcoming some limitations of techniques that option B creating internet sales is more viable and fast-growing</w:t>
          </w:r>
          <w:r w:rsidR="003201A1">
            <w:t xml:space="preserve"> with a high NPV of £792.3</w:t>
          </w:r>
          <w:r w:rsidR="00CB0686">
            <w:t xml:space="preserve"> and significantly above the cost of </w:t>
          </w:r>
          <w:r w:rsidR="003201A1">
            <w:t xml:space="preserve">capital of 6% with an IRR of 32%. </w:t>
          </w:r>
        </w:p>
        <w:p w14:paraId="0798C194" w14:textId="22727865" w:rsidR="003201A1" w:rsidRDefault="003201A1" w:rsidP="00AA2A91">
          <w:r>
            <w:t xml:space="preserve">  However, with a funds limit of £2,500, there is a possibility of devising the same 4 year plan for option A as it has a higher IRR of 39% and a strong NPV of £643.2. </w:t>
          </w:r>
          <w:r w:rsidR="00DB3186">
            <w:t>But</w:t>
          </w:r>
          <w:r>
            <w:t xml:space="preserve"> the limitations of the IRR findings must be considered from this and should not be the main </w:t>
          </w:r>
          <w:r w:rsidR="00DB3186">
            <w:t xml:space="preserve">decision maker. </w:t>
          </w:r>
        </w:p>
        <w:p w14:paraId="18267C62" w14:textId="57E79CD7" w:rsidR="00DB3186" w:rsidRDefault="00DB3186" w:rsidP="00AA2A91">
          <w:r>
            <w:lastRenderedPageBreak/>
            <w:t xml:space="preserve">  All external factors have been considered when calculating the techniques for the results. It has incorporated </w:t>
          </w:r>
          <w:r w:rsidR="00422FB5">
            <w:t xml:space="preserve">the need for corporation tax and, tax shield and capital allowance that a company is granted or liable for. </w:t>
          </w:r>
          <w:r w:rsidR="004B0221">
            <w:t xml:space="preserve">These adjustments must be made as the formulas are made with after-tax cash values and to show true economic benefit for the company alone. </w:t>
          </w:r>
        </w:p>
        <w:p w14:paraId="14BF4033" w14:textId="29D267D8" w:rsidR="004B0221" w:rsidRPr="00810A9C" w:rsidRDefault="004B0221" w:rsidP="00AA2A91">
          <w:r>
            <w:t>Finally, the report examined alternative finance options and determined that using a partial slice of its retained earnings</w:t>
          </w:r>
          <w:r w:rsidR="00831379">
            <w:t>, starting small on finance equity and having a fairly reasonable leasing agreement. A balanced financing strategy combining these with a moderate debt will keep financial risk at a low level. Overall, the recommended investment strategy to follow is option B, followed by option A if the correct management is advised. This includes monitoring operational risk and planning for the long-term after the NPV period with maintenance and reinvesting to ensure sustainable growth is at a high.</w:t>
          </w:r>
        </w:p>
        <w:p w14:paraId="1C6D1B4F" w14:textId="35BAAC86" w:rsidR="00DD22BD" w:rsidRDefault="00770832" w:rsidP="00770832">
          <w:pPr>
            <w:pStyle w:val="Heading1"/>
          </w:pPr>
          <w:r>
            <w:t>Recommendations</w:t>
          </w:r>
        </w:p>
        <w:p w14:paraId="4F5A5577" w14:textId="6FF47246" w:rsidR="00E33477" w:rsidRDefault="00E33477" w:rsidP="0008740A">
          <w:r>
            <w:t xml:space="preserve">  Using </w:t>
          </w:r>
          <w:r w:rsidR="00C227F0">
            <w:t xml:space="preserve">all four ratios, recommendations to Next plc would be to monitor where their profits are truly going. A decrease for a company compared to years prior is not a goal that wanted to be achieved but utilising as a lesson is a strong strategic way of thinking. </w:t>
          </w:r>
        </w:p>
        <w:p w14:paraId="5C2225DF" w14:textId="69261364" w:rsidR="00C227F0" w:rsidRDefault="00C227F0" w:rsidP="0008740A">
          <w:r>
            <w:t xml:space="preserve">  There is no doubt that Next is not financially stable and continues to be one the best established retailers, but in order to guarantee the highest amount of earnings it can make, factors need advising and monitoring. Beginning with its asset purchasing. Now that the assets have been bought, there needs better managing on ensuring their turnover is substantially correct. Having higher liabilities and interest expenses overtaking them would mean that the spend was either unnecessary, interest agreement is higher than its lifespan or they are not being utilised effectively. Anything noy in use could be sold to erase or pay off debt.</w:t>
          </w:r>
        </w:p>
        <w:p w14:paraId="709D4CBC" w14:textId="1394FC4A" w:rsidR="00C227F0" w:rsidRDefault="00C227F0" w:rsidP="0008740A">
          <w:r>
            <w:t xml:space="preserve">  Taking a step back in shares and investment was rather wise as Next needs to maintain as much retained profit as possible for future emergencies or investing ventures. Buying back its capital and equity ensured that profits and dividend went back to themselves. It could be wise to do this </w:t>
          </w:r>
          <w:r w:rsidR="00DE6C61">
            <w:t>often to get back what was shared to improve its shareholder wealth.</w:t>
          </w:r>
        </w:p>
        <w:p w14:paraId="5D02F61E" w14:textId="457C264D" w:rsidR="00DE6C61" w:rsidRDefault="00DE6C61" w:rsidP="0008740A">
          <w:r>
            <w:t xml:space="preserve">  And to end, managing gearing will lower the financial risk and increase stability. Ensuring that equity is high, it can protect the company during periods of low profitability and stakeholders would always want to see if a company has manageable gearing; if so they often secure lower interest rates, which from the ratios, Next seem to be dealing if at current time.</w:t>
          </w:r>
        </w:p>
        <w:p w14:paraId="2DF66DDC" w14:textId="78A43A37" w:rsidR="0008740A" w:rsidRPr="0008740A" w:rsidRDefault="0008740A" w:rsidP="0008740A">
          <w:r>
            <w:t xml:space="preserve">  </w:t>
          </w:r>
          <w:r w:rsidRPr="0008740A">
            <w:t>Based on the critical analysis that has been made for the three investment ventures, the following recommendations are made to the board of Westward plc.</w:t>
          </w:r>
        </w:p>
        <w:p w14:paraId="62126CEB" w14:textId="696AD4C8" w:rsidR="0008740A" w:rsidRPr="0008740A" w:rsidRDefault="0008740A" w:rsidP="0008740A">
          <w:r>
            <w:t xml:space="preserve">  </w:t>
          </w:r>
          <w:r w:rsidRPr="0008740A">
            <w:t xml:space="preserve">Firstly, it has been decided to confidently recommend option, the development of internet sales, as the prioritised investment opportunity. This is because the highest Net Present Value was generated of £792.3k, creating the greater and faster increase in shareholder wealth. It was also examined that the Internal Rate of Return was approximately 32%, which is substantially higher than the 6% cost of capital. Option A also looks attractive to a business perspective as the Internal Rate of Return is 39% and recommended to take on this venture alongside option B if the correct movements are made in management and expenditure to nearly double the profits in 4 years as its Net Present Value is £643.2k. As the full funding the company can initially invest is £2.5m then that is more than enough to fund option A and B of £1.6m, leaving £900k outstanding. The remaining amount could be allocated to proportionally fund option C to begin as well but there would be a lot of risk doing all three at once due to levels of uncertainty and taking on too much at once. It may look attractive on </w:t>
          </w:r>
          <w:r w:rsidRPr="0008740A">
            <w:lastRenderedPageBreak/>
            <w:t>paper with the figures and what could be generated, but is best to examine how the 4 year period unfolds with one maybe two of the smaller opportunities. The remaining amount can be kept as retained earnings for external factors that is not calculated in the NPV but could have the possibility of happening where a backup would be needed, such as breakdowns, changes in laws and policies or a higher expansion than anticipated for the first opportunities. Another opportunity could be considered after the 4 years when the first investment has been measured as sustainable and a success. </w:t>
          </w:r>
        </w:p>
        <w:p w14:paraId="2D09ACB9" w14:textId="06A67F9F" w:rsidR="00770832" w:rsidRPr="00770832" w:rsidRDefault="0008740A" w:rsidP="00770832">
          <w:r>
            <w:t xml:space="preserve">  </w:t>
          </w:r>
          <w:r w:rsidR="00810A9C">
            <w:t>In regard to</w:t>
          </w:r>
          <w:r w:rsidR="00770832">
            <w:t xml:space="preserve"> financing the investment, the cheapest and easiest source would be your company’s retained earnings, </w:t>
          </w:r>
          <w:r w:rsidR="00810A9C">
            <w:t xml:space="preserve">as a point of advice, the minimal needed will be the safest option to maintain flexibility for future sourcing. Do not look at the retained profit and feel that it is the maximum money to play with. Keeping some cash retained, will give the opportunity for more future growth. Another factor that could be considered is equity finance; it does dilute your number of shares in ownership but it is determined on you for the scale of shares that is given out. Lastly, if leasing rates are considered reasonable and feasible, there isn’t harm in preserving your cash for short-term needs. A balanced approach combining these is recommended. </w:t>
          </w:r>
        </w:p>
        <w:p w14:paraId="7B109A47" w14:textId="77777777" w:rsidR="007212BF" w:rsidRDefault="007212BF" w:rsidP="00AA2A91"/>
        <w:p w14:paraId="7525F47D" w14:textId="77777777" w:rsidR="00D02C55" w:rsidRDefault="00D02C55" w:rsidP="00AA2A91"/>
        <w:p w14:paraId="37695B44" w14:textId="77777777" w:rsidR="00D02C55" w:rsidRDefault="00D02C55" w:rsidP="00AA2A91"/>
        <w:p w14:paraId="04F6C799" w14:textId="77777777" w:rsidR="00D02C55" w:rsidRDefault="00D02C55" w:rsidP="00AA2A91"/>
        <w:p w14:paraId="3447E86D" w14:textId="77777777" w:rsidR="00D02C55" w:rsidRDefault="00D02C55" w:rsidP="00AA2A91"/>
        <w:p w14:paraId="48D2F0B9" w14:textId="77777777" w:rsidR="00D02C55" w:rsidRDefault="00D02C55" w:rsidP="00AA2A91"/>
        <w:p w14:paraId="50AD12B1" w14:textId="77777777" w:rsidR="00D02C55" w:rsidRDefault="00D02C55" w:rsidP="00AA2A91"/>
        <w:p w14:paraId="062D43E8" w14:textId="77777777" w:rsidR="00D02C55" w:rsidRDefault="00D02C55" w:rsidP="00AA2A91"/>
        <w:p w14:paraId="6D3B92D9" w14:textId="77777777" w:rsidR="00D02C55" w:rsidRDefault="00D02C55" w:rsidP="00AA2A91"/>
        <w:p w14:paraId="3FA65F0F" w14:textId="77777777" w:rsidR="00D02C55" w:rsidRDefault="00D02C55" w:rsidP="00AA2A91"/>
        <w:p w14:paraId="42D365B6" w14:textId="77777777" w:rsidR="00D02C55" w:rsidRDefault="00D02C55" w:rsidP="00AA2A91"/>
        <w:p w14:paraId="3CF63DBC" w14:textId="77777777" w:rsidR="00D02C55" w:rsidRDefault="00D02C55" w:rsidP="00AA2A91"/>
        <w:p w14:paraId="51ED15CF" w14:textId="77777777" w:rsidR="00D02C55" w:rsidRDefault="00D02C55" w:rsidP="00AA2A91"/>
        <w:p w14:paraId="6D2A79C3" w14:textId="77777777" w:rsidR="00D02C55" w:rsidRDefault="00D02C55" w:rsidP="00AA2A91"/>
        <w:p w14:paraId="6739A7C3" w14:textId="77777777" w:rsidR="00D02C55" w:rsidRDefault="00D02C55" w:rsidP="00AA2A91"/>
        <w:p w14:paraId="3514D325" w14:textId="77777777" w:rsidR="00D02C55" w:rsidRDefault="00D02C55" w:rsidP="00AA2A91"/>
        <w:p w14:paraId="224A4158" w14:textId="77777777" w:rsidR="00D02C55" w:rsidRDefault="00D02C55" w:rsidP="00AA2A91"/>
        <w:p w14:paraId="5E21FD71" w14:textId="77777777" w:rsidR="00D02C55" w:rsidRDefault="00D02C55" w:rsidP="00AA2A91"/>
        <w:p w14:paraId="7202FDFC" w14:textId="77777777" w:rsidR="00AA2A91" w:rsidRDefault="00AA2A91" w:rsidP="00AA2A91">
          <w:pPr>
            <w:pStyle w:val="Heading1"/>
          </w:pPr>
          <w:bookmarkStart w:id="6" w:name="_Toc178766398"/>
          <w:r>
            <w:lastRenderedPageBreak/>
            <w:t>Bibliography</w:t>
          </w:r>
          <w:bookmarkEnd w:id="6"/>
        </w:p>
        <w:p w14:paraId="4F405F7C" w14:textId="1B15F111" w:rsidR="00E351F3" w:rsidRDefault="00E351F3" w:rsidP="00E351F3">
          <w:r w:rsidRPr="00E351F3">
            <w:t xml:space="preserve">Adam, S., Besley, T., Blundell, R., Bond, S., Chote, R., Gammie, M., Johnson, P., Myles, G. and Poterba, J.M. (2011) </w:t>
          </w:r>
          <w:r w:rsidRPr="00E351F3">
            <w:rPr>
              <w:i/>
              <w:iCs/>
            </w:rPr>
            <w:t>17. Taxing Corporate Income</w:t>
          </w:r>
          <w:r w:rsidRPr="00E351F3">
            <w:t xml:space="preserve">, in </w:t>
          </w:r>
          <w:r w:rsidRPr="00E351F3">
            <w:rPr>
              <w:i/>
              <w:iCs/>
            </w:rPr>
            <w:t>Tax by Design</w:t>
          </w:r>
          <w:r w:rsidRPr="00E351F3">
            <w:t>. Oxford: Oxford University Press</w:t>
          </w:r>
          <w:r>
            <w:t xml:space="preserve">. Available at: </w:t>
          </w:r>
          <w:hyperlink r:id="rId11" w:history="1">
            <w:r w:rsidRPr="00E351F3">
              <w:rPr>
                <w:rStyle w:val="Hyperlink"/>
              </w:rPr>
              <w:t>Microsoft Word - Judith prelims.docx</w:t>
            </w:r>
          </w:hyperlink>
          <w:r>
            <w:t xml:space="preserve"> [Accessed Date: 12/01/2026].</w:t>
          </w:r>
        </w:p>
        <w:p w14:paraId="5AB582FB" w14:textId="1BBBC2A7" w:rsidR="00D02C55" w:rsidRDefault="00D02C55" w:rsidP="00E351F3">
          <w:r w:rsidRPr="00D02C55">
            <w:t xml:space="preserve">Ahiadu, A.A., Abidoye, R.B. and Yiu, T.W. (2024). Economic Policy Uncertainty and Commercial Property Performance: An In-Depth Analysis of Rents and Capital Values. </w:t>
          </w:r>
          <w:r w:rsidRPr="00D02C55">
            <w:rPr>
              <w:i/>
              <w:iCs/>
            </w:rPr>
            <w:t>International Journal of Financial Studies</w:t>
          </w:r>
          <w:r w:rsidRPr="00D02C55">
            <w:t>, 12(3)</w:t>
          </w:r>
          <w:r>
            <w:t>.</w:t>
          </w:r>
          <w:r w:rsidRPr="00D02C55">
            <w:t xml:space="preserve"> </w:t>
          </w:r>
          <w:r>
            <w:t>Available at</w:t>
          </w:r>
          <w:r w:rsidRPr="00D02C55">
            <w:t>:</w:t>
          </w:r>
          <w:r>
            <w:t xml:space="preserve"> </w:t>
          </w:r>
          <w:hyperlink r:id="rId12" w:history="1">
            <w:r w:rsidRPr="00D02C55">
              <w:rPr>
                <w:rStyle w:val="Hyperlink"/>
              </w:rPr>
              <w:t>https://doi.org/10.3390/ijfs12030071</w:t>
            </w:r>
          </w:hyperlink>
          <w:r w:rsidRPr="00D02C55">
            <w:t>.</w:t>
          </w:r>
          <w:r>
            <w:t xml:space="preserve"> [Accessed Date: 12/01/2026].</w:t>
          </w:r>
        </w:p>
        <w:p w14:paraId="0D567F77" w14:textId="3E481051" w:rsidR="006B1148" w:rsidRPr="006B1148" w:rsidRDefault="006B1148" w:rsidP="006B1148">
          <w:r w:rsidRPr="006B1148">
            <w:t>Ali Khan, J., Deng, S. and Khan, M.H.A.K. (2017). The Effect of Product Variety on Inventory Turnover in Different Modes of Operation. </w:t>
          </w:r>
          <w:r w:rsidRPr="006B1148">
            <w:rPr>
              <w:i/>
              <w:iCs/>
            </w:rPr>
            <w:t>European Scientific Journal, ESJ</w:t>
          </w:r>
          <w:r w:rsidRPr="006B1148">
            <w:t xml:space="preserve">, 13(4), p.51. </w:t>
          </w:r>
          <w:proofErr w:type="spellStart"/>
          <w:r w:rsidRPr="006B1148">
            <w:t>doi:https</w:t>
          </w:r>
          <w:proofErr w:type="spellEnd"/>
          <w:r w:rsidRPr="006B1148">
            <w:t>://doi.org/10.19044/esj.2017.v13n4p51.</w:t>
          </w:r>
        </w:p>
        <w:p w14:paraId="5762B2C4" w14:textId="0EADBD1E" w:rsidR="002F4FCB" w:rsidRDefault="002F4FCB" w:rsidP="002F4FCB">
          <w:r>
            <w:t xml:space="preserve">Arnold, G. (2022) </w:t>
          </w:r>
          <w:r>
            <w:rPr>
              <w:i/>
              <w:iCs/>
            </w:rPr>
            <w:t>Corporate Financial Management. 6</w:t>
          </w:r>
          <w:r w:rsidRPr="002F4FCB">
            <w:rPr>
              <w:i/>
              <w:iCs/>
              <w:vertAlign w:val="superscript"/>
            </w:rPr>
            <w:t>th</w:t>
          </w:r>
          <w:r>
            <w:rPr>
              <w:i/>
              <w:iCs/>
            </w:rPr>
            <w:t xml:space="preserve"> </w:t>
          </w:r>
          <w:proofErr w:type="spellStart"/>
          <w:r>
            <w:rPr>
              <w:i/>
              <w:iCs/>
            </w:rPr>
            <w:t>edn</w:t>
          </w:r>
          <w:proofErr w:type="spellEnd"/>
          <w:r>
            <w:rPr>
              <w:i/>
              <w:iCs/>
            </w:rPr>
            <w:t xml:space="preserve">. </w:t>
          </w:r>
          <w:r>
            <w:t xml:space="preserve">Harlow. Pearson Education. </w:t>
          </w:r>
        </w:p>
        <w:p w14:paraId="089D406B" w14:textId="201284EF" w:rsidR="00376C29" w:rsidRPr="00376C29" w:rsidRDefault="00376C29" w:rsidP="002F4FCB">
          <w:proofErr w:type="spellStart"/>
          <w:r>
            <w:t>Atril</w:t>
          </w:r>
          <w:proofErr w:type="spellEnd"/>
          <w:r>
            <w:t xml:space="preserve">, P. and McLaney, E. (2021) </w:t>
          </w:r>
          <w:r>
            <w:rPr>
              <w:i/>
              <w:iCs/>
            </w:rPr>
            <w:t>Accounting and Finance for Non-Specialists. 11</w:t>
          </w:r>
          <w:r w:rsidRPr="00376C29">
            <w:rPr>
              <w:i/>
              <w:iCs/>
              <w:vertAlign w:val="superscript"/>
            </w:rPr>
            <w:t>th</w:t>
          </w:r>
          <w:r>
            <w:rPr>
              <w:i/>
              <w:iCs/>
            </w:rPr>
            <w:t xml:space="preserve"> </w:t>
          </w:r>
          <w:proofErr w:type="spellStart"/>
          <w:r>
            <w:rPr>
              <w:i/>
              <w:iCs/>
            </w:rPr>
            <w:t>edn</w:t>
          </w:r>
          <w:proofErr w:type="spellEnd"/>
          <w:r>
            <w:rPr>
              <w:i/>
              <w:iCs/>
            </w:rPr>
            <w:t xml:space="preserve">. </w:t>
          </w:r>
          <w:r>
            <w:t>Harlow. Pearson Education.</w:t>
          </w:r>
        </w:p>
        <w:p w14:paraId="0030D7D2" w14:textId="665A6181" w:rsidR="00150DDA" w:rsidRDefault="00E057CC" w:rsidP="00E057CC">
          <w:proofErr w:type="spellStart"/>
          <w:r>
            <w:t>Atril</w:t>
          </w:r>
          <w:proofErr w:type="spellEnd"/>
          <w:r>
            <w:t xml:space="preserve">, P. and McLaney, E. (2023) </w:t>
          </w:r>
          <w:r>
            <w:rPr>
              <w:i/>
              <w:iCs/>
            </w:rPr>
            <w:t>Management Accounting for Decision Makers. 10</w:t>
          </w:r>
          <w:r w:rsidRPr="00E057CC">
            <w:rPr>
              <w:i/>
              <w:iCs/>
              <w:vertAlign w:val="superscript"/>
            </w:rPr>
            <w:t>th</w:t>
          </w:r>
          <w:r>
            <w:rPr>
              <w:i/>
              <w:iCs/>
            </w:rPr>
            <w:t xml:space="preserve"> </w:t>
          </w:r>
          <w:proofErr w:type="spellStart"/>
          <w:r>
            <w:rPr>
              <w:i/>
              <w:iCs/>
            </w:rPr>
            <w:t>edn</w:t>
          </w:r>
          <w:proofErr w:type="spellEnd"/>
          <w:r>
            <w:t>. Harlow: Pearson Education.</w:t>
          </w:r>
        </w:p>
        <w:p w14:paraId="21653946" w14:textId="56E07E1D" w:rsidR="00D02C55" w:rsidRDefault="00D02C55" w:rsidP="00E057CC">
          <w:r w:rsidRPr="00D02C55">
            <w:t xml:space="preserve">Brealey, R.A., Myers, S.C. &amp; Allen, F., </w:t>
          </w:r>
          <w:r w:rsidRPr="00D02C55">
            <w:rPr>
              <w:b/>
              <w:bCs/>
            </w:rPr>
            <w:t>2020.</w:t>
          </w:r>
          <w:r w:rsidRPr="00D02C55">
            <w:t xml:space="preserve"> </w:t>
          </w:r>
          <w:r w:rsidRPr="00D02C55">
            <w:rPr>
              <w:i/>
              <w:iCs/>
            </w:rPr>
            <w:t>Principles of Corporate Finance.</w:t>
          </w:r>
          <w:r w:rsidRPr="00D02C55">
            <w:t xml:space="preserve"> 13th </w:t>
          </w:r>
          <w:proofErr w:type="spellStart"/>
          <w:r w:rsidRPr="00D02C55">
            <w:t>edn</w:t>
          </w:r>
          <w:proofErr w:type="spellEnd"/>
          <w:r w:rsidRPr="00D02C55">
            <w:t>. New York, NY: McGraw</w:t>
          </w:r>
          <w:r w:rsidRPr="00D02C55">
            <w:noBreakHyphen/>
            <w:t>Hill Education.</w:t>
          </w:r>
          <w:r>
            <w:t xml:space="preserve"> Available at: </w:t>
          </w:r>
          <w:hyperlink r:id="rId13" w:history="1">
            <w:r w:rsidRPr="00D02C55">
              <w:rPr>
                <w:rStyle w:val="Hyperlink"/>
              </w:rPr>
              <w:t>bre80948_fm_i-xxx.pdf</w:t>
            </w:r>
          </w:hyperlink>
          <w:r>
            <w:t xml:space="preserve"> [Accessed Date: 12/01/2026].</w:t>
          </w:r>
        </w:p>
        <w:p w14:paraId="5CBF838A" w14:textId="00A37342" w:rsidR="006B1148" w:rsidRDefault="006B1148" w:rsidP="00E057CC">
          <w:r w:rsidRPr="006B1148">
            <w:t>Butler, S. (2025). </w:t>
          </w:r>
          <w:r w:rsidRPr="006B1148">
            <w:rPr>
              <w:i/>
              <w:iCs/>
            </w:rPr>
            <w:t>Next continues success story by reporting first £1bn in annual profits</w:t>
          </w:r>
          <w:r w:rsidRPr="006B1148">
            <w:t>. [online] the Guardian. Available at: </w:t>
          </w:r>
          <w:hyperlink r:id="rId14" w:tgtFrame="_blank" w:history="1">
            <w:r w:rsidRPr="006B1148">
              <w:rPr>
                <w:rStyle w:val="Hyperlink"/>
              </w:rPr>
              <w:t>https://www.theguardian.com/business/2025/mar/27/next-reports-1bn-in-annual-profits-for-first-time-but-warns-on-uk-economy</w:t>
            </w:r>
          </w:hyperlink>
          <w:r w:rsidRPr="006B1148">
            <w:t>  [Accessed Date: 12/01/2026].</w:t>
          </w:r>
        </w:p>
        <w:p w14:paraId="22C479FB" w14:textId="6F8B3BE3" w:rsidR="006D415E" w:rsidRDefault="006D415E" w:rsidP="00E057CC">
          <w:r w:rsidRPr="006D415E">
            <w:t xml:space="preserve">CFA Institute (2025) </w:t>
          </w:r>
          <w:r w:rsidRPr="006D415E">
            <w:rPr>
              <w:i/>
              <w:iCs/>
            </w:rPr>
            <w:t>2025 CFA Program Curriculum Level II: Corporate Issuers – Analysis of Dividends and Share Repurchases</w:t>
          </w:r>
          <w:r w:rsidRPr="006D415E">
            <w:t xml:space="preserve">. Available via CFA Institute Learning Ecosystem </w:t>
          </w:r>
          <w:r>
            <w:t>[Accessed Date: 12/01/2026].</w:t>
          </w:r>
        </w:p>
        <w:p w14:paraId="4DFCE95E" w14:textId="3AAF30EF" w:rsidR="006B1148" w:rsidRDefault="006B1148" w:rsidP="00E057CC">
          <w:r w:rsidRPr="006B1148">
            <w:t xml:space="preserve">Chen, X. (2022) ‘Theoretical analysis of net present value’, </w:t>
          </w:r>
          <w:r w:rsidRPr="006B1148">
            <w:rPr>
              <w:i/>
              <w:iCs/>
            </w:rPr>
            <w:t>BCP Business &amp; Management</w:t>
          </w:r>
          <w:r w:rsidRPr="006B1148">
            <w:t xml:space="preserve">, 30, pp. 683–687. Available at: </w:t>
          </w:r>
          <w:hyperlink r:id="rId15" w:tgtFrame="_new" w:history="1">
            <w:r w:rsidRPr="006B1148">
              <w:rPr>
                <w:rStyle w:val="Hyperlink"/>
              </w:rPr>
              <w:t>https://doi.org/10.54691/bcpbm.v30i.2517</w:t>
            </w:r>
          </w:hyperlink>
          <w:r w:rsidRPr="006B1148">
            <w:t xml:space="preserve"> </w:t>
          </w:r>
          <w:r>
            <w:t>[</w:t>
          </w:r>
          <w:r w:rsidRPr="006B1148">
            <w:t>Accessed</w:t>
          </w:r>
          <w:r>
            <w:t xml:space="preserve"> Date:</w:t>
          </w:r>
          <w:r w:rsidRPr="006B1148">
            <w:t xml:space="preserve"> 12</w:t>
          </w:r>
          <w:r>
            <w:t>/01/</w:t>
          </w:r>
          <w:r w:rsidRPr="006B1148">
            <w:t>2026</w:t>
          </w:r>
          <w:r>
            <w:t>].</w:t>
          </w:r>
        </w:p>
        <w:p w14:paraId="28C8EC93" w14:textId="6A77DADC" w:rsidR="006B1148" w:rsidRPr="006B1148" w:rsidRDefault="006D415E" w:rsidP="006B1148">
          <w:pPr>
            <w:rPr>
              <w:rFonts w:cstheme="minorHAnsi"/>
            </w:rPr>
          </w:pPr>
          <w:r w:rsidRPr="006D415E">
            <w:t>Dicu, C., Daniela Bondoc, M. and Popescu, M. (2019). </w:t>
          </w:r>
          <w:r w:rsidRPr="006D415E">
            <w:rPr>
              <w:i/>
              <w:iCs/>
            </w:rPr>
            <w:t>A QUANTITATIVE APPROACH TO PROFITABILITY RATIOS</w:t>
          </w:r>
          <w:r w:rsidRPr="006D415E">
            <w:t>. [online] Available at: </w:t>
          </w:r>
          <w:hyperlink r:id="rId16" w:tgtFrame="_blank" w:history="1">
            <w:r w:rsidRPr="006D415E">
              <w:rPr>
                <w:rStyle w:val="Hyperlink"/>
              </w:rPr>
              <w:t>http://economic.upit.ro/repec/pdf/2019_1_7.pdf</w:t>
            </w:r>
          </w:hyperlink>
          <w:r w:rsidRPr="006D415E">
            <w:t> [Accessed 9 Dec. 2025]</w:t>
          </w:r>
          <w:r w:rsidR="006B1148">
            <w:t>.</w:t>
          </w:r>
          <w:r w:rsidR="006B1148">
            <w:rPr>
              <w:rFonts w:ascii="Cambria" w:hAnsi="Cambria"/>
              <w:color w:val="000000"/>
              <w:sz w:val="18"/>
              <w:szCs w:val="18"/>
            </w:rPr>
            <w:br/>
          </w:r>
          <w:r w:rsidR="006B1148" w:rsidRPr="006B1148">
            <w:rPr>
              <w:rFonts w:cstheme="minorHAnsi"/>
              <w:color w:val="000000"/>
            </w:rPr>
            <w:t>Drury, C. (2020) </w:t>
          </w:r>
          <w:r w:rsidR="006B1148" w:rsidRPr="006B1148">
            <w:rPr>
              <w:rFonts w:cstheme="minorHAnsi"/>
              <w:i/>
              <w:iCs/>
              <w:color w:val="000000"/>
            </w:rPr>
            <w:t>Management and Cost Accounting</w:t>
          </w:r>
          <w:r w:rsidR="006B1148" w:rsidRPr="006B1148">
            <w:rPr>
              <w:rFonts w:cstheme="minorHAnsi"/>
              <w:color w:val="000000"/>
            </w:rPr>
            <w:t>. 11th </w:t>
          </w:r>
          <w:proofErr w:type="spellStart"/>
          <w:r w:rsidR="006B1148" w:rsidRPr="006B1148">
            <w:rPr>
              <w:rFonts w:cstheme="minorHAnsi"/>
              <w:color w:val="000000"/>
            </w:rPr>
            <w:t>edn</w:t>
          </w:r>
          <w:proofErr w:type="spellEnd"/>
          <w:r w:rsidR="006B1148" w:rsidRPr="006B1148">
            <w:rPr>
              <w:rFonts w:cstheme="minorHAnsi"/>
              <w:color w:val="000000"/>
            </w:rPr>
            <w:t>. Available at: </w:t>
          </w:r>
        </w:p>
        <w:p w14:paraId="3F288497" w14:textId="77777777" w:rsidR="006B1148" w:rsidRPr="006B1148" w:rsidRDefault="006B1148" w:rsidP="006B1148">
          <w:pPr>
            <w:rPr>
              <w:rFonts w:cstheme="minorHAnsi"/>
              <w:color w:val="000000"/>
            </w:rPr>
          </w:pPr>
          <w:hyperlink r:id="rId17" w:tgtFrame="_blank" w:history="1">
            <w:r w:rsidRPr="006B1148">
              <w:rPr>
                <w:rStyle w:val="Hyperlink"/>
                <w:rFonts w:cstheme="minorHAnsi"/>
                <w:color w:val="1155CC"/>
              </w:rPr>
              <w:t>https://gimmenotes.co.za/wp-content/uploads/2016/12/MAC3701-Colin-Drury-Management-and-Cost-Accounting-Cengage-Learning-EMEA-2012-8th-Edition.pdf?utm_source=chatgpt.com</w:t>
            </w:r>
          </w:hyperlink>
        </w:p>
        <w:p w14:paraId="2126A89F" w14:textId="3792B287" w:rsidR="006B1148" w:rsidRPr="006B1148" w:rsidRDefault="006B1148" w:rsidP="006B1148">
          <w:pPr>
            <w:rPr>
              <w:rFonts w:cstheme="minorHAnsi"/>
            </w:rPr>
          </w:pPr>
          <w:r w:rsidRPr="006B1148">
            <w:rPr>
              <w:rFonts w:cstheme="minorHAnsi"/>
              <w:color w:val="000000"/>
            </w:rPr>
            <w:t>[Accessed Date: 12/01/2026].</w:t>
          </w:r>
        </w:p>
        <w:p w14:paraId="3958A81F" w14:textId="4D170145" w:rsidR="008E2A26" w:rsidRDefault="008E2A26" w:rsidP="00E057CC">
          <w:r w:rsidRPr="008E2A26">
            <w:t xml:space="preserve">Elsevier (2011) </w:t>
          </w:r>
          <w:r w:rsidRPr="008E2A26">
            <w:rPr>
              <w:i/>
              <w:iCs/>
            </w:rPr>
            <w:t>Gross margin</w:t>
          </w:r>
          <w:r w:rsidRPr="008E2A26">
            <w:t xml:space="preserve">, in </w:t>
          </w:r>
          <w:r w:rsidRPr="008E2A26">
            <w:rPr>
              <w:i/>
              <w:iCs/>
            </w:rPr>
            <w:t>Economics, Econometrics and Finance</w:t>
          </w:r>
          <w:r w:rsidRPr="008E2A26">
            <w:t xml:space="preserve">. Available at: </w:t>
          </w:r>
          <w:hyperlink r:id="rId18" w:tgtFrame="_new" w:history="1">
            <w:r w:rsidRPr="008E2A26">
              <w:rPr>
                <w:rStyle w:val="Hyperlink"/>
              </w:rPr>
              <w:t>https://www.sciencedirect.com/topics/economics-econometrics-and-finance/gross-margin</w:t>
            </w:r>
          </w:hyperlink>
          <w:r w:rsidRPr="008E2A26">
            <w:t xml:space="preserve"> </w:t>
          </w:r>
          <w:r>
            <w:t>[</w:t>
          </w:r>
          <w:r w:rsidRPr="008E2A26">
            <w:t>Accessed: 12</w:t>
          </w:r>
          <w:r>
            <w:t>/01/</w:t>
          </w:r>
          <w:r w:rsidRPr="008E2A26">
            <w:t>2026</w:t>
          </w:r>
          <w:r>
            <w:t>].</w:t>
          </w:r>
        </w:p>
        <w:p w14:paraId="32964C5A" w14:textId="76ACAD5B" w:rsidR="00B15F51" w:rsidRDefault="00B15F51" w:rsidP="00E057CC">
          <w:r w:rsidRPr="00B15F51">
            <w:rPr>
              <w:i/>
              <w:iCs/>
            </w:rPr>
            <w:t>ESG performance and dividend payout: A channel analysis</w:t>
          </w:r>
          <w:r w:rsidRPr="00B15F51">
            <w:t xml:space="preserve"> (2023) </w:t>
          </w:r>
          <w:r w:rsidRPr="00B15F51">
            <w:rPr>
              <w:i/>
              <w:iCs/>
            </w:rPr>
            <w:t>Finance Research Letters</w:t>
          </w:r>
          <w:r w:rsidRPr="00B15F51">
            <w:t xml:space="preserve">, 55(A), 103827. Available at: </w:t>
          </w:r>
          <w:hyperlink r:id="rId19" w:history="1">
            <w:r w:rsidRPr="00B15F51">
              <w:rPr>
                <w:rStyle w:val="Hyperlink"/>
              </w:rPr>
              <w:t>ESG performance and dividend payout: A channel analysis</w:t>
            </w:r>
          </w:hyperlink>
          <w:r w:rsidRPr="00B15F51">
            <w:t xml:space="preserve"> </w:t>
          </w:r>
          <w:r w:rsidRPr="00B15F51">
            <w:t>(Accessed</w:t>
          </w:r>
          <w:r>
            <w:t xml:space="preserve"> Date: </w:t>
          </w:r>
          <w:r w:rsidRPr="00B15F51">
            <w:t>12</w:t>
          </w:r>
          <w:r>
            <w:t>/01/</w:t>
          </w:r>
          <w:r w:rsidRPr="00B15F51">
            <w:t>2026</w:t>
          </w:r>
          <w:r>
            <w:t>].</w:t>
          </w:r>
        </w:p>
        <w:p w14:paraId="7006BDA5" w14:textId="5254CF6D" w:rsidR="001C5DDF" w:rsidRDefault="001C5DDF" w:rsidP="00E057CC">
          <w:r w:rsidRPr="001C5DDF">
            <w:lastRenderedPageBreak/>
            <w:t xml:space="preserve">Evans, J. (2005) </w:t>
          </w:r>
          <w:r w:rsidRPr="001C5DDF">
            <w:rPr>
              <w:i/>
              <w:iCs/>
            </w:rPr>
            <w:t>Are the largest public retailers top financial performers? A longitudinal analysis</w:t>
          </w:r>
          <w:r w:rsidRPr="001C5DDF">
            <w:t xml:space="preserve">, </w:t>
          </w:r>
          <w:r w:rsidRPr="001C5DDF">
            <w:rPr>
              <w:i/>
              <w:iCs/>
            </w:rPr>
            <w:t>International Journal of Retail &amp; Distribution Management</w:t>
          </w:r>
          <w:r w:rsidRPr="001C5DDF">
            <w:t>, 33(11), pp</w:t>
          </w:r>
          <w:r>
            <w:t xml:space="preserve"> 842-857.</w:t>
          </w:r>
        </w:p>
        <w:p w14:paraId="57849285" w14:textId="52A63ED8" w:rsidR="006B1148" w:rsidRDefault="006B1148" w:rsidP="00E057CC">
          <w:r w:rsidRPr="006B1148">
            <w:t>Fallon, N. (2023). </w:t>
          </w:r>
          <w:r w:rsidRPr="006B1148">
            <w:rPr>
              <w:i/>
              <w:iCs/>
            </w:rPr>
            <w:t>The benefits of benchmarking in business operations</w:t>
          </w:r>
          <w:r w:rsidRPr="006B1148">
            <w:t>. [online] Business News Daily. Available at: </w:t>
          </w:r>
          <w:hyperlink r:id="rId20" w:tgtFrame="_blank" w:history="1">
            <w:r w:rsidRPr="006B1148">
              <w:rPr>
                <w:rStyle w:val="Hyperlink"/>
              </w:rPr>
              <w:t>https://www.businessnewsdaily.com/15960-benchmarking-benefits-small-business.html</w:t>
            </w:r>
          </w:hyperlink>
          <w:r w:rsidRPr="006B1148">
            <w:t> [Accessed Date: 12/01/2026].</w:t>
          </w:r>
        </w:p>
        <w:p w14:paraId="07C0A709" w14:textId="1512CF4F" w:rsidR="001C5DDF" w:rsidRDefault="001C5DDF" w:rsidP="00E057CC">
          <w:r w:rsidRPr="001C5DDF">
            <w:t xml:space="preserve">Fairfield, P. M., Whisenant, S. R. &amp; Yohn, T. L. (2001) </w:t>
          </w:r>
          <w:r w:rsidRPr="001C5DDF">
            <w:rPr>
              <w:i/>
              <w:iCs/>
            </w:rPr>
            <w:t>Using Asset Turnover and Profit Margin to Forecast Changes in Profitability</w:t>
          </w:r>
          <w:r w:rsidRPr="001C5DDF">
            <w:t xml:space="preserve">, Journal of Business Finance &amp; Accounting. Available at: </w:t>
          </w:r>
          <w:hyperlink r:id="rId21" w:history="1">
            <w:r w:rsidRPr="00A46437">
              <w:rPr>
                <w:rStyle w:val="Hyperlink"/>
              </w:rPr>
              <w:t>https://link.springer.com/article/10.1023/A:101243051343</w:t>
            </w:r>
            <w:r w:rsidRPr="00A46437">
              <w:rPr>
                <w:rStyle w:val="Hyperlink"/>
              </w:rPr>
              <w:t>0</w:t>
            </w:r>
          </w:hyperlink>
          <w:r w:rsidRPr="00A46437">
            <w:t xml:space="preserve"> [</w:t>
          </w:r>
          <w:r w:rsidRPr="00A46437">
            <w:t>Accessed</w:t>
          </w:r>
          <w:r w:rsidRPr="00A46437">
            <w:t xml:space="preserve"> Date</w:t>
          </w:r>
          <w:r w:rsidRPr="00A46437">
            <w:t>: 12</w:t>
          </w:r>
          <w:r w:rsidRPr="00A46437">
            <w:t>/01/</w:t>
          </w:r>
          <w:r w:rsidRPr="00A46437">
            <w:t>2026</w:t>
          </w:r>
          <w:r w:rsidRPr="00A46437">
            <w:t>].</w:t>
          </w:r>
        </w:p>
        <w:p w14:paraId="571E9F9D" w14:textId="42C38847" w:rsidR="00B15F51" w:rsidRDefault="00B15F51" w:rsidP="00E057CC">
          <w:r>
            <w:t xml:space="preserve">Federal Reserve Bank of Boston. (2023) </w:t>
          </w:r>
          <w:r>
            <w:rPr>
              <w:i/>
              <w:iCs/>
            </w:rPr>
            <w:t xml:space="preserve">Interest Expenses, Coverage Ratio, and Firm Distress. </w:t>
          </w:r>
          <w:r>
            <w:t xml:space="preserve">Available at: </w:t>
          </w:r>
          <w:hyperlink r:id="rId22" w:history="1">
            <w:r w:rsidRPr="008A34AF">
              <w:rPr>
                <w:rStyle w:val="Hyperlink"/>
              </w:rPr>
              <w:t>https://www.bostonfed.org/publications/current-policy-perspectives/2023/interest-expenses-coverage-ratio-and-firm-distress</w:t>
            </w:r>
          </w:hyperlink>
          <w:r>
            <w:t xml:space="preserve"> [Accessed Date: 12/01/2026].</w:t>
          </w:r>
        </w:p>
        <w:p w14:paraId="731EB643" w14:textId="7DE1ED95" w:rsidR="00A46437" w:rsidRDefault="00A46437" w:rsidP="00E057CC">
          <w:r w:rsidRPr="00A46437">
            <w:t xml:space="preserve">Gitman, L.J., Zutter, C.J. and Smart, S.B. (2021) </w:t>
          </w:r>
          <w:r w:rsidRPr="00A46437">
            <w:rPr>
              <w:i/>
              <w:iCs/>
            </w:rPr>
            <w:t>Principles of Managerial Finance</w:t>
          </w:r>
          <w:r w:rsidRPr="00A46437">
            <w:t xml:space="preserve">, 16th </w:t>
          </w:r>
          <w:proofErr w:type="spellStart"/>
          <w:r w:rsidRPr="00A46437">
            <w:t>edn</w:t>
          </w:r>
          <w:proofErr w:type="spellEnd"/>
          <w:r w:rsidRPr="00A46437">
            <w:t>. Harlow: Pearson Education.</w:t>
          </w:r>
        </w:p>
        <w:p w14:paraId="63B7B565" w14:textId="096B9347" w:rsidR="00874974" w:rsidRDefault="00874974" w:rsidP="00E057CC">
          <w:r w:rsidRPr="00874974">
            <w:t xml:space="preserve">Hillier, D., Ross, S.A., Westerfield, R.W., Jaffe, J. &amp; Jordan, B.D., </w:t>
          </w:r>
          <w:r w:rsidRPr="00874974">
            <w:rPr>
              <w:b/>
              <w:bCs/>
            </w:rPr>
            <w:t>2020.</w:t>
          </w:r>
          <w:r w:rsidRPr="00874974">
            <w:t xml:space="preserve"> </w:t>
          </w:r>
          <w:r w:rsidRPr="00874974">
            <w:rPr>
              <w:i/>
              <w:iCs/>
            </w:rPr>
            <w:t>Corporate Finance.</w:t>
          </w:r>
          <w:r w:rsidRPr="00874974">
            <w:t xml:space="preserve"> 4th European </w:t>
          </w:r>
          <w:proofErr w:type="spellStart"/>
          <w:r w:rsidRPr="00874974">
            <w:t>edn</w:t>
          </w:r>
          <w:proofErr w:type="spellEnd"/>
          <w:r w:rsidRPr="00874974">
            <w:t>. London: McGraw</w:t>
          </w:r>
          <w:r w:rsidRPr="00874974">
            <w:noBreakHyphen/>
            <w:t>Hill Education.</w:t>
          </w:r>
          <w:r>
            <w:t xml:space="preserve"> Available at: </w:t>
          </w:r>
          <w:hyperlink r:id="rId23" w:history="1">
            <w:r w:rsidRPr="00874974">
              <w:rPr>
                <w:rStyle w:val="Hyperlink"/>
              </w:rPr>
              <w:t>Fundamentals of Corporate Finance 4e</w:t>
            </w:r>
          </w:hyperlink>
          <w:r>
            <w:t xml:space="preserve"> [Accessed Date: 12/01/2026].</w:t>
          </w:r>
        </w:p>
        <w:p w14:paraId="61270256" w14:textId="65C5AAF4" w:rsidR="006B1148" w:rsidRDefault="003D2942" w:rsidP="00E057CC">
          <w:proofErr w:type="spellStart"/>
          <w:r w:rsidRPr="003D2942">
            <w:t>Hinterhuber</w:t>
          </w:r>
          <w:proofErr w:type="spellEnd"/>
          <w:r w:rsidRPr="003D2942">
            <w:t xml:space="preserve">, A. (2004) ‘Making effective pricing decisions’, </w:t>
          </w:r>
          <w:r w:rsidRPr="003D2942">
            <w:rPr>
              <w:i/>
              <w:iCs/>
            </w:rPr>
            <w:t>Business Horizons</w:t>
          </w:r>
          <w:r w:rsidRPr="003D2942">
            <w:t>, 49(5), pp. 415–424.</w:t>
          </w:r>
          <w:r>
            <w:t xml:space="preserve"> Available at: </w:t>
          </w:r>
          <w:hyperlink r:id="rId24" w:history="1">
            <w:r w:rsidRPr="003D2942">
              <w:rPr>
                <w:rStyle w:val="Hyperlink"/>
              </w:rPr>
              <w:t>Making effective pricing decisions - ScienceDirect</w:t>
            </w:r>
          </w:hyperlink>
          <w:r>
            <w:t xml:space="preserve"> [Accessed Date: 12/01/2026]</w:t>
          </w:r>
          <w:r w:rsidR="006B1148">
            <w:t>.</w:t>
          </w:r>
        </w:p>
        <w:p w14:paraId="02269275" w14:textId="1CB81B55" w:rsidR="006B1148" w:rsidRPr="006B1148" w:rsidRDefault="006B1148" w:rsidP="00E057CC">
          <w:r>
            <w:t xml:space="preserve">HM Revenue &amp; Customs. (2024). </w:t>
          </w:r>
          <w:r>
            <w:rPr>
              <w:i/>
              <w:iCs/>
            </w:rPr>
            <w:t xml:space="preserve">Corporation Tax and Capital Allowances. </w:t>
          </w:r>
          <w:r>
            <w:t>London</w:t>
          </w:r>
          <w:r w:rsidR="00E351F3">
            <w:t>: HM Treasury.</w:t>
          </w:r>
        </w:p>
        <w:p w14:paraId="65340266" w14:textId="162BD235" w:rsidR="00057DAF" w:rsidRDefault="00057DAF" w:rsidP="00E057CC">
          <w:r w:rsidRPr="00057DAF">
            <w:rPr>
              <w:b/>
              <w:bCs/>
            </w:rPr>
            <w:t>IFRS Foundation (2022)</w:t>
          </w:r>
          <w:r w:rsidRPr="00057DAF">
            <w:t xml:space="preserve"> </w:t>
          </w:r>
          <w:r w:rsidRPr="00057DAF">
            <w:rPr>
              <w:i/>
              <w:iCs/>
            </w:rPr>
            <w:t>IAS 1: Presentation of Financial Statements</w:t>
          </w:r>
          <w:r w:rsidRPr="00057DAF">
            <w:t xml:space="preserve">. London: IFRS Foundation. Available at: </w:t>
          </w:r>
          <w:hyperlink r:id="rId25" w:tgtFrame="_new" w:history="1">
            <w:r w:rsidRPr="00057DAF">
              <w:rPr>
                <w:rStyle w:val="Hyperlink"/>
              </w:rPr>
              <w:t>https://www.ifrs.org/issued-standards/list-of-standards/ias-1-presentation-of-financial-statements/</w:t>
            </w:r>
          </w:hyperlink>
          <w:r w:rsidRPr="00057DAF">
            <w:t xml:space="preserve"> </w:t>
          </w:r>
          <w:r>
            <w:t>[</w:t>
          </w:r>
          <w:r w:rsidRPr="00057DAF">
            <w:t>Accessed</w:t>
          </w:r>
          <w:r>
            <w:t xml:space="preserve"> Date</w:t>
          </w:r>
          <w:r w:rsidRPr="00057DAF">
            <w:t>: 12</w:t>
          </w:r>
          <w:r>
            <w:t>/01/</w:t>
          </w:r>
          <w:r w:rsidRPr="00057DAF">
            <w:t>2026</w:t>
          </w:r>
          <w:r>
            <w:t>]</w:t>
          </w:r>
          <w:r w:rsidRPr="00057DAF">
            <w:t>.</w:t>
          </w:r>
        </w:p>
        <w:p w14:paraId="2F103393" w14:textId="2A8600D5" w:rsidR="00955081" w:rsidRDefault="00955081" w:rsidP="00E057CC">
          <w:r>
            <w:t>Institute of Chartered Accountants of Nigeria (ICAN). (2021).</w:t>
          </w:r>
          <w:r>
            <w:rPr>
              <w:i/>
              <w:iCs/>
            </w:rPr>
            <w:t xml:space="preserve"> Strategic Financial Management. </w:t>
          </w:r>
          <w:r>
            <w:t xml:space="preserve">Available at: </w:t>
          </w:r>
          <w:hyperlink r:id="rId26" w:tgtFrame="_blank" w:history="1">
            <w:r w:rsidRPr="00955081">
              <w:rPr>
                <w:rStyle w:val="Hyperlink"/>
              </w:rPr>
              <w:t>https://icanig.org/ican/assets/docs/pro-study-texts-2021/SFM.pdf?utm_source=chatgpt.com</w:t>
            </w:r>
          </w:hyperlink>
          <w:r>
            <w:t xml:space="preserve"> [Accessed Date: 05/01/2026].</w:t>
          </w:r>
        </w:p>
        <w:p w14:paraId="78A7D5E5" w14:textId="5E12901D" w:rsidR="00DF35E6" w:rsidRDefault="00DF35E6" w:rsidP="00E057CC">
          <w:r w:rsidRPr="00DF35E6">
            <w:t xml:space="preserve">J. Risk Financial Manag. (2023) </w:t>
          </w:r>
          <w:r w:rsidRPr="00DF35E6">
            <w:rPr>
              <w:i/>
              <w:iCs/>
            </w:rPr>
            <w:t>The Market Reaction to Repurchase Announcements</w:t>
          </w:r>
          <w:r w:rsidRPr="00DF35E6">
            <w:t xml:space="preserve">, </w:t>
          </w:r>
          <w:r w:rsidRPr="00DF35E6">
            <w:rPr>
              <w:i/>
              <w:iCs/>
            </w:rPr>
            <w:t>Journal of Risk and Financial Management</w:t>
          </w:r>
          <w:r w:rsidRPr="00DF35E6">
            <w:t>, 16(10)</w:t>
          </w:r>
          <w:r>
            <w:t xml:space="preserve">. </w:t>
          </w:r>
          <w:r w:rsidRPr="00DF35E6">
            <w:t xml:space="preserve">Available at: </w:t>
          </w:r>
          <w:hyperlink r:id="rId27" w:history="1">
            <w:r w:rsidRPr="00DF35E6">
              <w:rPr>
                <w:rStyle w:val="Hyperlink"/>
              </w:rPr>
              <w:t>https://doi.org/10.3390/jrfm16100443</w:t>
            </w:r>
          </w:hyperlink>
          <w:r>
            <w:t xml:space="preserve"> [Accessed Date: 12/01/2026</w:t>
          </w:r>
          <w:r w:rsidRPr="00DF35E6">
            <w:t xml:space="preserve">. </w:t>
          </w:r>
        </w:p>
        <w:p w14:paraId="028A7CFE" w14:textId="065FDBE5" w:rsidR="006B1148" w:rsidRDefault="006B1148" w:rsidP="00E057CC">
          <w:r w:rsidRPr="006B1148">
            <w:t>Kaplan, R.S. and Atkinson, A.A. (2019). </w:t>
          </w:r>
          <w:r w:rsidRPr="006B1148">
            <w:rPr>
              <w:i/>
              <w:iCs/>
            </w:rPr>
            <w:t>Advanced Management Accounting 2 ADVANCED MANAGEMENT ACCOUNTING</w:t>
          </w:r>
          <w:r w:rsidRPr="006B1148">
            <w:t xml:space="preserve">. [online] Available at: </w:t>
          </w:r>
          <w:hyperlink r:id="rId28" w:history="1">
            <w:r w:rsidRPr="008A34AF">
              <w:rPr>
                <w:rStyle w:val="Hyperlink"/>
              </w:rPr>
              <w:t>https://kaplan-learning.com/docs/default-source/pdfs/look-inside/cima/professional-management/p2---advanced-management-accounting/look-inside-revision-cards-cima-2019-20-p2-advanced-management-accounting.pdf?Status=Master&amp;sfvrsn=812e900_2</w:t>
            </w:r>
          </w:hyperlink>
          <w:r w:rsidRPr="006B1148">
            <w:t>.</w:t>
          </w:r>
          <w:r>
            <w:t xml:space="preserve"> [Accessed Date: 12/01/2026].</w:t>
          </w:r>
        </w:p>
        <w:p w14:paraId="7AAE61C6" w14:textId="20C4FD94" w:rsidR="006B1148" w:rsidRDefault="006B1148" w:rsidP="00E057CC">
          <w:r w:rsidRPr="006B1148">
            <w:t>Kovach, J.J., Swink, M. and Rodriguez, M. (2022). Delaying Supplier Payments to Increase Buyer Profits. </w:t>
          </w:r>
          <w:r w:rsidRPr="006B1148">
            <w:rPr>
              <w:i/>
              <w:iCs/>
            </w:rPr>
            <w:t>Journal of Supply Chain Management</w:t>
          </w:r>
          <w:r w:rsidRPr="006B1148">
            <w:t xml:space="preserve">, 59(1). </w:t>
          </w:r>
          <w:r>
            <w:t xml:space="preserve">Available at: </w:t>
          </w:r>
          <w:hyperlink r:id="rId29" w:history="1">
            <w:r w:rsidRPr="008A34AF">
              <w:rPr>
                <w:rStyle w:val="Hyperlink"/>
              </w:rPr>
              <w:t>https://doi.org/10.1111/jscm.12293</w:t>
            </w:r>
          </w:hyperlink>
          <w:r>
            <w:t xml:space="preserve">. </w:t>
          </w:r>
          <w:r>
            <w:t>[Accessed Date: 12/01/2026].</w:t>
          </w:r>
        </w:p>
        <w:p w14:paraId="3ECB2C9E" w14:textId="7EFFE9DC" w:rsidR="006B1148" w:rsidRDefault="006B1148" w:rsidP="00E057CC">
          <w:r w:rsidRPr="006B1148">
            <w:t>Lian, Y. (2017). Financial distress and customer-supplier relationships. </w:t>
          </w:r>
          <w:r w:rsidRPr="006B1148">
            <w:rPr>
              <w:i/>
              <w:iCs/>
            </w:rPr>
            <w:t>Journal of Corporate Finance</w:t>
          </w:r>
          <w:r w:rsidRPr="006B1148">
            <w:t>, 43, pp.397–406.</w:t>
          </w:r>
          <w:r>
            <w:t xml:space="preserve"> Available at:</w:t>
          </w:r>
          <w:r w:rsidRPr="006B1148">
            <w:t xml:space="preserve"> </w:t>
          </w:r>
          <w:hyperlink r:id="rId30" w:history="1">
            <w:r w:rsidRPr="008A34AF">
              <w:rPr>
                <w:rStyle w:val="Hyperlink"/>
              </w:rPr>
              <w:t>https://doi.org/10.1016/j.jcorpfin.2017.02.006</w:t>
            </w:r>
          </w:hyperlink>
          <w:r w:rsidRPr="006B1148">
            <w:t>.</w:t>
          </w:r>
          <w:r>
            <w:t xml:space="preserve"> </w:t>
          </w:r>
          <w:r>
            <w:t>[Accessed Date: 12/01/2026].</w:t>
          </w:r>
        </w:p>
        <w:p w14:paraId="54FD0AED" w14:textId="587E8F02" w:rsidR="00874974" w:rsidRPr="00874974" w:rsidRDefault="00874974" w:rsidP="00E057CC">
          <w:r>
            <w:t xml:space="preserve">Lumby, S. (2021) </w:t>
          </w:r>
          <w:r>
            <w:rPr>
              <w:i/>
              <w:iCs/>
            </w:rPr>
            <w:t>Corporate Finance: Theory and Practice. 10</w:t>
          </w:r>
          <w:r w:rsidRPr="00874974">
            <w:rPr>
              <w:i/>
              <w:iCs/>
              <w:vertAlign w:val="superscript"/>
            </w:rPr>
            <w:t>th</w:t>
          </w:r>
          <w:r>
            <w:rPr>
              <w:i/>
              <w:iCs/>
            </w:rPr>
            <w:t xml:space="preserve"> </w:t>
          </w:r>
          <w:proofErr w:type="spellStart"/>
          <w:r>
            <w:rPr>
              <w:i/>
              <w:iCs/>
            </w:rPr>
            <w:t>edn</w:t>
          </w:r>
          <w:proofErr w:type="spellEnd"/>
          <w:r>
            <w:rPr>
              <w:i/>
              <w:iCs/>
            </w:rPr>
            <w:t xml:space="preserve">. </w:t>
          </w:r>
          <w:r>
            <w:t>London: Cengage Learning.</w:t>
          </w:r>
        </w:p>
        <w:p w14:paraId="194602FF" w14:textId="2E1C3120" w:rsidR="00D94524" w:rsidRDefault="00D94524" w:rsidP="00E057CC">
          <w:r w:rsidRPr="00D94524">
            <w:lastRenderedPageBreak/>
            <w:t xml:space="preserve">Middleton, L., Dodd, J. &amp; Baird, G. (2019) </w:t>
          </w:r>
          <w:r w:rsidRPr="00D94524">
            <w:rPr>
              <w:i/>
              <w:iCs/>
            </w:rPr>
            <w:t>Quantitative earnings enhancement from share buybacks</w:t>
          </w:r>
          <w:r w:rsidRPr="00D94524">
            <w:t xml:space="preserve">. Available at: </w:t>
          </w:r>
          <w:hyperlink r:id="rId31" w:tgtFrame="_new" w:history="1">
            <w:r w:rsidRPr="00D94524">
              <w:rPr>
                <w:rStyle w:val="Hyperlink"/>
              </w:rPr>
              <w:t>https://arxiv.org/abs/1911.04199</w:t>
            </w:r>
          </w:hyperlink>
          <w:r w:rsidRPr="00D94524">
            <w:t xml:space="preserve"> </w:t>
          </w:r>
          <w:r>
            <w:t>[Accessed Date: 12/01/2026].</w:t>
          </w:r>
        </w:p>
        <w:p w14:paraId="323EE9CB" w14:textId="57F8B7A0" w:rsidR="00F93471" w:rsidRDefault="00F93471" w:rsidP="00E057CC">
          <w:r w:rsidRPr="00F93471">
            <w:t xml:space="preserve">Olagunji, A., Adeyanju, A. &amp; Olabode, S. (2011) </w:t>
          </w:r>
          <w:r w:rsidRPr="00F93471">
            <w:rPr>
              <w:i/>
              <w:iCs/>
            </w:rPr>
            <w:t>Liquidity</w:t>
          </w:r>
          <w:r w:rsidRPr="00F93471">
            <w:t xml:space="preserve">, </w:t>
          </w:r>
          <w:r w:rsidRPr="00F93471">
            <w:rPr>
              <w:i/>
              <w:iCs/>
            </w:rPr>
            <w:t>International Journal of Economics, Commerce and Management</w:t>
          </w:r>
          <w:r w:rsidRPr="00F93471">
            <w:t>.</w:t>
          </w:r>
        </w:p>
        <w:p w14:paraId="4C7C8D57" w14:textId="3E81627B" w:rsidR="00E3316F" w:rsidRPr="00955081" w:rsidRDefault="00E3316F" w:rsidP="00E057CC">
          <w:r w:rsidRPr="00E3316F">
            <w:t xml:space="preserve">Penman, S.H. (2013) </w:t>
          </w:r>
          <w:r w:rsidRPr="00E3316F">
            <w:rPr>
              <w:i/>
              <w:iCs/>
            </w:rPr>
            <w:t>Financial Statement Analysis and Security Valuation</w:t>
          </w:r>
          <w:r w:rsidRPr="00E3316F">
            <w:t xml:space="preserve">, 5th </w:t>
          </w:r>
          <w:proofErr w:type="spellStart"/>
          <w:r w:rsidRPr="00E3316F">
            <w:t>edn</w:t>
          </w:r>
          <w:proofErr w:type="spellEnd"/>
          <w:r w:rsidRPr="00E3316F">
            <w:t xml:space="preserve">. New York: McGraw-Hill Education. Available via: McGraw-Hill Education </w:t>
          </w:r>
          <w:r>
            <w:t>[Accessed Date: 12/01/2026].</w:t>
          </w:r>
        </w:p>
        <w:p w14:paraId="5853F094" w14:textId="0E94293D" w:rsidR="00165198" w:rsidRDefault="00165198" w:rsidP="00165198">
          <w:r>
            <w:t xml:space="preserve">Pike, R. and Neale, B. (2021) </w:t>
          </w:r>
          <w:r>
            <w:rPr>
              <w:i/>
              <w:iCs/>
            </w:rPr>
            <w:t>Corporate Finance and Investment: Decisions and Strategies. 9</w:t>
          </w:r>
          <w:r w:rsidRPr="00165198">
            <w:rPr>
              <w:i/>
              <w:iCs/>
              <w:vertAlign w:val="superscript"/>
            </w:rPr>
            <w:t>th</w:t>
          </w:r>
          <w:r>
            <w:rPr>
              <w:i/>
              <w:iCs/>
            </w:rPr>
            <w:t xml:space="preserve"> </w:t>
          </w:r>
          <w:proofErr w:type="spellStart"/>
          <w:r>
            <w:rPr>
              <w:i/>
              <w:iCs/>
            </w:rPr>
            <w:t>edn</w:t>
          </w:r>
          <w:proofErr w:type="spellEnd"/>
          <w:r>
            <w:rPr>
              <w:i/>
              <w:iCs/>
            </w:rPr>
            <w:t>.</w:t>
          </w:r>
          <w:r>
            <w:t xml:space="preserve"> Harlow: Pearson Education.</w:t>
          </w:r>
        </w:p>
        <w:p w14:paraId="35257E1C" w14:textId="046FC851" w:rsidR="006D415E" w:rsidRDefault="006D415E" w:rsidP="00165198">
          <w:r w:rsidRPr="006D415E">
            <w:t>Plc, J. (2025). </w:t>
          </w:r>
          <w:r w:rsidRPr="006D415E">
            <w:rPr>
              <w:i/>
              <w:iCs/>
            </w:rPr>
            <w:t>ANNUAL REPORT AND ACCOUNTS FOR THE 52 WEEK PERIOD ENDED 25 JANUARY 2025 ANNUAL REPORT AND ACCOUNTS FOR THE 52 WEEK PERIOD ENDED 25 JANUARY 2025 Contents</w:t>
          </w:r>
          <w:r w:rsidRPr="006D415E">
            <w:t>. [online] Available at: </w:t>
          </w:r>
          <w:hyperlink r:id="rId32" w:tgtFrame="_blank" w:history="1">
            <w:r w:rsidRPr="006D415E">
              <w:rPr>
                <w:rStyle w:val="Hyperlink"/>
              </w:rPr>
              <w:t>https://www.johnlewispartnership.co.uk/~/media/Files/J/john-lewis/corp/documents/john-lewis-plc-ara-24-25-signed.pdf?utm_source=chatgpt.com</w:t>
            </w:r>
          </w:hyperlink>
          <w:r w:rsidRPr="006D415E">
            <w:t> [Accessed 12 Dec. 2025].</w:t>
          </w:r>
        </w:p>
        <w:p w14:paraId="6AFDEB3E" w14:textId="7A08B604" w:rsidR="006D415E" w:rsidRDefault="006D415E" w:rsidP="00165198">
          <w:r w:rsidRPr="006D415E">
            <w:t xml:space="preserve">Ramadan, A. (2013) ‘Dividend yield as a financial ratio expressed as cash dividends per share over market value per share’, </w:t>
          </w:r>
          <w:r w:rsidRPr="006D415E">
            <w:rPr>
              <w:i/>
              <w:iCs/>
            </w:rPr>
            <w:t>International Journal of Economics, Commerce and Management</w:t>
          </w:r>
          <w:r w:rsidRPr="006D415E">
            <w:t>, United Kingdom.</w:t>
          </w:r>
        </w:p>
        <w:p w14:paraId="7C919BC5" w14:textId="2635EF5E" w:rsidR="006B1148" w:rsidRDefault="006B1148" w:rsidP="00165198">
          <w:r w:rsidRPr="006B1148">
            <w:t xml:space="preserve">Rizky, A., </w:t>
          </w:r>
          <w:proofErr w:type="spellStart"/>
          <w:r w:rsidRPr="006B1148">
            <w:t>Mayasari</w:t>
          </w:r>
          <w:proofErr w:type="spellEnd"/>
          <w:r w:rsidRPr="006B1148">
            <w:t xml:space="preserve">, M., </w:t>
          </w:r>
          <w:proofErr w:type="spellStart"/>
          <w:r w:rsidRPr="006B1148">
            <w:t>Jurusan</w:t>
          </w:r>
          <w:proofErr w:type="spellEnd"/>
          <w:r w:rsidRPr="006B1148">
            <w:t xml:space="preserve">, B., </w:t>
          </w:r>
          <w:proofErr w:type="spellStart"/>
          <w:r w:rsidRPr="006B1148">
            <w:t>Bisnis</w:t>
          </w:r>
          <w:proofErr w:type="spellEnd"/>
          <w:r w:rsidRPr="006B1148">
            <w:t>, M. and Batam, N. (2018). The Impact of Cash Conversion Cycle on Firm Profitability of Retail Companies. </w:t>
          </w:r>
          <w:r w:rsidRPr="006B1148">
            <w:rPr>
              <w:i/>
              <w:iCs/>
            </w:rPr>
            <w:t>Journal of Applied Accounting and Taxation Article History</w:t>
          </w:r>
          <w:r w:rsidRPr="006B1148">
            <w:t>, 3(1), pp.73–78.</w:t>
          </w:r>
        </w:p>
        <w:p w14:paraId="51771C57" w14:textId="77777777" w:rsidR="00E3316F" w:rsidRDefault="00183F3E" w:rsidP="00165198">
          <w:r w:rsidRPr="00183F3E">
            <w:t xml:space="preserve">Ross, S.A., Westerfield, R.W., Jaffe, J. and Jordan, B.D. (2016) </w:t>
          </w:r>
          <w:r w:rsidRPr="00183F3E">
            <w:rPr>
              <w:i/>
              <w:iCs/>
            </w:rPr>
            <w:t>Corporate Finance</w:t>
          </w:r>
          <w:r w:rsidRPr="00183F3E">
            <w:t xml:space="preserve">, 11th </w:t>
          </w:r>
          <w:proofErr w:type="spellStart"/>
          <w:r w:rsidRPr="00183F3E">
            <w:t>edn</w:t>
          </w:r>
          <w:proofErr w:type="spellEnd"/>
          <w:r w:rsidRPr="00183F3E">
            <w:t>. New York: McGraw-Hill Education.</w:t>
          </w:r>
          <w:r>
            <w:t xml:space="preserve"> Available at: </w:t>
          </w:r>
          <w:hyperlink r:id="rId33" w:history="1">
            <w:r w:rsidRPr="00183F3E">
              <w:rPr>
                <w:rStyle w:val="Hyperlink"/>
              </w:rPr>
              <w:t>A theory of corporate financial decisions with liquidity and solvency concerns - ScienceDirect</w:t>
            </w:r>
          </w:hyperlink>
          <w:r>
            <w:t xml:space="preserve"> [Accessed Date: 12/01/2026].</w:t>
          </w:r>
        </w:p>
        <w:p w14:paraId="48494AE3" w14:textId="04ABE4D9" w:rsidR="008E2A26" w:rsidRDefault="008E2A26" w:rsidP="00165198">
          <w:r w:rsidRPr="008E2A26">
            <w:t xml:space="preserve">SimplyBusiness (2023) </w:t>
          </w:r>
          <w:r w:rsidRPr="008E2A26">
            <w:rPr>
              <w:i/>
              <w:iCs/>
            </w:rPr>
            <w:t>What is a Good ROCE Value?</w:t>
          </w:r>
          <w:r w:rsidRPr="008E2A26">
            <w:t xml:space="preserve">, SimplyBusiness. Available at: </w:t>
          </w:r>
          <w:hyperlink r:id="rId34" w:tgtFrame="_new" w:history="1">
            <w:r w:rsidRPr="008E2A26">
              <w:rPr>
                <w:rStyle w:val="Hyperlink"/>
              </w:rPr>
              <w:t>https://www.simplybusiness.co.uk/knowledge/business-tax/how-to-calcuate-return-on-capital-employed/</w:t>
            </w:r>
          </w:hyperlink>
          <w:r w:rsidRPr="008E2A26">
            <w:t xml:space="preserve"> </w:t>
          </w:r>
          <w:r>
            <w:t>[</w:t>
          </w:r>
          <w:r w:rsidRPr="008E2A26">
            <w:t>Accessed</w:t>
          </w:r>
          <w:r>
            <w:t xml:space="preserve"> Date</w:t>
          </w:r>
          <w:r w:rsidRPr="008E2A26">
            <w:t>: 12</w:t>
          </w:r>
          <w:r>
            <w:t>/01/</w:t>
          </w:r>
          <w:r w:rsidRPr="008E2A26">
            <w:t>2026</w:t>
          </w:r>
          <w:r>
            <w:t>]</w:t>
          </w:r>
          <w:r w:rsidRPr="008E2A26">
            <w:t>.</w:t>
          </w:r>
        </w:p>
        <w:p w14:paraId="364E43BB" w14:textId="0F531CA7" w:rsidR="006B1148" w:rsidRDefault="006B1148" w:rsidP="00165198">
          <w:r w:rsidRPr="006B1148">
            <w:t>Sodhi, A., Mateus, C., Mateus, I. and Stojanovic, A. (2023). The Market Reaction to Repurchase Announcements. </w:t>
          </w:r>
          <w:r w:rsidRPr="006B1148">
            <w:rPr>
              <w:i/>
              <w:iCs/>
            </w:rPr>
            <w:t>Journal of Risk and Financial Management</w:t>
          </w:r>
          <w:r w:rsidRPr="006B1148">
            <w:t xml:space="preserve">, 16(10), p.443. </w:t>
          </w:r>
          <w:r>
            <w:t xml:space="preserve">Available at: </w:t>
          </w:r>
          <w:hyperlink r:id="rId35" w:history="1">
            <w:r w:rsidRPr="008A34AF">
              <w:rPr>
                <w:rStyle w:val="Hyperlink"/>
              </w:rPr>
              <w:t>https://doi.org/10.3390/jrfm16100443</w:t>
            </w:r>
          </w:hyperlink>
          <w:r w:rsidRPr="006B1148">
            <w:t>.</w:t>
          </w:r>
          <w:r>
            <w:t xml:space="preserve"> [Accessed Date: 12/01/2026].</w:t>
          </w:r>
        </w:p>
        <w:p w14:paraId="6A30E49D" w14:textId="4B9D1B5C" w:rsidR="00376C29" w:rsidRDefault="00376C29" w:rsidP="00165198">
          <w:r>
            <w:t xml:space="preserve">The </w:t>
          </w:r>
          <w:r w:rsidRPr="00376C29">
            <w:t>Open University (</w:t>
          </w:r>
          <w:r>
            <w:t>2026</w:t>
          </w:r>
          <w:r w:rsidRPr="00376C29">
            <w:t xml:space="preserve">) </w:t>
          </w:r>
          <w:r w:rsidRPr="00376C29">
            <w:rPr>
              <w:i/>
              <w:iCs/>
            </w:rPr>
            <w:t>Financial statement analysis and interpretation: Acid test ratio</w:t>
          </w:r>
          <w:r w:rsidRPr="00376C29">
            <w:t xml:space="preserve">, </w:t>
          </w:r>
          <w:proofErr w:type="spellStart"/>
          <w:r w:rsidRPr="00376C29">
            <w:rPr>
              <w:i/>
              <w:iCs/>
            </w:rPr>
            <w:t>OpenLearn</w:t>
          </w:r>
          <w:proofErr w:type="spellEnd"/>
          <w:r w:rsidRPr="00376C29">
            <w:rPr>
              <w:i/>
              <w:iCs/>
            </w:rPr>
            <w:t>: Money, Business and Financial Statements</w:t>
          </w:r>
          <w:r w:rsidRPr="00376C29">
            <w:t xml:space="preserve">. Available at: </w:t>
          </w:r>
          <w:hyperlink r:id="rId36" w:tgtFrame="_new" w:history="1">
            <w:r w:rsidRPr="00376C29">
              <w:rPr>
                <w:rStyle w:val="Hyperlink"/>
              </w:rPr>
              <w:t>https://www.open.edu/openlearn/money-business/financial-statement-analysis-and-interpretation/content-section-7.2.3</w:t>
            </w:r>
          </w:hyperlink>
          <w:r w:rsidRPr="00376C29">
            <w:t xml:space="preserve"> </w:t>
          </w:r>
          <w:r>
            <w:t>[</w:t>
          </w:r>
          <w:r w:rsidRPr="00376C29">
            <w:t>Accessed</w:t>
          </w:r>
          <w:r>
            <w:t xml:space="preserve"> Date: 12/01/2026].</w:t>
          </w:r>
        </w:p>
        <w:p w14:paraId="107CB60F" w14:textId="201C6AD1" w:rsidR="00E351F3" w:rsidRPr="00E351F3" w:rsidRDefault="00E351F3" w:rsidP="00165198">
          <w:r>
            <w:t xml:space="preserve">UK GOVERNMENT. (2023) </w:t>
          </w:r>
          <w:r>
            <w:rPr>
              <w:i/>
              <w:iCs/>
            </w:rPr>
            <w:t>Corporation Tax Rates and Reliefs.</w:t>
          </w:r>
          <w:r>
            <w:t xml:space="preserve"> London: HM Treasury.</w:t>
          </w:r>
        </w:p>
        <w:p w14:paraId="42DE6894" w14:textId="2923BCF8" w:rsidR="00183F3E" w:rsidRDefault="00183F3E" w:rsidP="00165198">
          <w:r w:rsidRPr="00183F3E">
            <w:t xml:space="preserve">Wardiyah, A. et al. (2017) </w:t>
          </w:r>
          <w:r w:rsidRPr="00183F3E">
            <w:rPr>
              <w:i/>
              <w:iCs/>
            </w:rPr>
            <w:t>Quick Ratio (Acid Test) Definition and Explanation</w:t>
          </w:r>
          <w:r w:rsidRPr="00183F3E">
            <w:t xml:space="preserve">, </w:t>
          </w:r>
          <w:r w:rsidRPr="00183F3E">
            <w:rPr>
              <w:b/>
              <w:bCs/>
            </w:rPr>
            <w:t>IJRSI Journal</w:t>
          </w:r>
          <w:r w:rsidRPr="00183F3E">
            <w:t xml:space="preserve">. Available at: </w:t>
          </w:r>
          <w:hyperlink r:id="rId37" w:tgtFrame="_new" w:history="1">
            <w:r w:rsidRPr="00183F3E">
              <w:rPr>
                <w:rStyle w:val="Hyperlink"/>
              </w:rPr>
              <w:t>https://rsisinternational.org/journals/ijrsi/digital-library/volume-11-issue-6/210-229.pdf</w:t>
            </w:r>
          </w:hyperlink>
          <w:r w:rsidRPr="00183F3E">
            <w:t xml:space="preserve"> </w:t>
          </w:r>
          <w:r>
            <w:t>[</w:t>
          </w:r>
          <w:r w:rsidRPr="00183F3E">
            <w:t>Accessed</w:t>
          </w:r>
          <w:r>
            <w:t xml:space="preserve"> Date</w:t>
          </w:r>
          <w:r w:rsidRPr="00183F3E">
            <w:t>: 12</w:t>
          </w:r>
          <w:r>
            <w:t>/01/</w:t>
          </w:r>
          <w:r w:rsidRPr="00183F3E">
            <w:t>2026</w:t>
          </w:r>
          <w:r>
            <w:t>]</w:t>
          </w:r>
          <w:r w:rsidRPr="00183F3E">
            <w:t>.</w:t>
          </w:r>
        </w:p>
        <w:p w14:paraId="1D357844" w14:textId="281B8588" w:rsidR="00165198" w:rsidRDefault="00165198" w:rsidP="00165198">
          <w:r>
            <w:t xml:space="preserve">Watson, D and Head, A. (2020). </w:t>
          </w:r>
          <w:r>
            <w:rPr>
              <w:i/>
              <w:iCs/>
            </w:rPr>
            <w:t>Corporate Finance: Principles and Practice. 8</w:t>
          </w:r>
          <w:r w:rsidRPr="00165198">
            <w:rPr>
              <w:i/>
              <w:iCs/>
              <w:vertAlign w:val="superscript"/>
            </w:rPr>
            <w:t>th</w:t>
          </w:r>
          <w:r>
            <w:rPr>
              <w:i/>
              <w:iCs/>
            </w:rPr>
            <w:t xml:space="preserve"> </w:t>
          </w:r>
          <w:proofErr w:type="spellStart"/>
          <w:r>
            <w:rPr>
              <w:i/>
              <w:iCs/>
            </w:rPr>
            <w:t>edn</w:t>
          </w:r>
          <w:proofErr w:type="spellEnd"/>
          <w:r>
            <w:rPr>
              <w:i/>
              <w:iCs/>
            </w:rPr>
            <w:t>.</w:t>
          </w:r>
          <w:r>
            <w:t xml:space="preserve"> Harlow: Pearson Education.</w:t>
          </w:r>
        </w:p>
        <w:p w14:paraId="200A12AF" w14:textId="64946615" w:rsidR="006D415E" w:rsidRPr="00165198" w:rsidRDefault="006D415E" w:rsidP="00165198">
          <w:r w:rsidRPr="006D415E">
            <w:t>Williams, D.R. (2025). </w:t>
          </w:r>
          <w:r w:rsidRPr="006D415E">
            <w:rPr>
              <w:i/>
              <w:iCs/>
            </w:rPr>
            <w:t xml:space="preserve">REGISTERED NUMBER: 00146907 MARYLAND HOLDCO LIMITED DIRECTORS’ REPORT AND FINANCIAL STATEMENTS FOR THE 52 WEEKS ENDED 22 FEBRUARY 2025 MARYLAND </w:t>
          </w:r>
          <w:r w:rsidRPr="006D415E">
            <w:rPr>
              <w:i/>
              <w:iCs/>
            </w:rPr>
            <w:lastRenderedPageBreak/>
            <w:t>HOLDCO LIMITED CONTENTS</w:t>
          </w:r>
          <w:r w:rsidRPr="006D415E">
            <w:t>. [online] Available at: </w:t>
          </w:r>
          <w:hyperlink r:id="rId38" w:tgtFrame="_blank" w:history="1">
            <w:r w:rsidRPr="006D415E">
              <w:rPr>
                <w:rStyle w:val="Hyperlink"/>
              </w:rPr>
              <w:t>https://ml.thcdn.com/design-assets/documents/matalan/Maryland%20Holdco%20Limited%20FY25%20Signed%20Financial%20Statements.pdf</w:t>
            </w:r>
          </w:hyperlink>
          <w:r w:rsidRPr="006D415E">
            <w:t> [Accessed 12 Dec. 2025].</w:t>
          </w:r>
        </w:p>
        <w:p w14:paraId="051E2AF6" w14:textId="77777777" w:rsidR="00D02C55" w:rsidRDefault="00D53382">
          <w:r w:rsidRPr="00D53382">
            <w:t xml:space="preserve">Zhang, Y., Silva, B., Moreau, É. and </w:t>
          </w:r>
          <w:proofErr w:type="spellStart"/>
          <w:r w:rsidRPr="00D53382">
            <w:t>Hinewera</w:t>
          </w:r>
          <w:proofErr w:type="spellEnd"/>
          <w:r w:rsidRPr="00D53382">
            <w:t xml:space="preserve">, T. (2025) </w:t>
          </w:r>
          <w:r w:rsidRPr="00D53382">
            <w:rPr>
              <w:i/>
              <w:iCs/>
            </w:rPr>
            <w:t>Financial Ratio Analysis: A Literature Review</w:t>
          </w:r>
          <w:r w:rsidRPr="00D53382">
            <w:t>. Munich: MPRA. Available at:</w:t>
          </w:r>
          <w:r w:rsidRPr="00D53382">
            <w:t xml:space="preserve"> </w:t>
          </w:r>
          <w:hyperlink r:id="rId39" w:history="1">
            <w:r w:rsidRPr="00D53382">
              <w:rPr>
                <w:rStyle w:val="Hyperlink"/>
              </w:rPr>
              <w:t>Financial Ratio Analysis A literature Review Working Paper.pdf</w:t>
            </w:r>
          </w:hyperlink>
          <w:r>
            <w:t xml:space="preserve"> [</w:t>
          </w:r>
          <w:r w:rsidRPr="00D53382">
            <w:t>Accessed</w:t>
          </w:r>
          <w:r>
            <w:t xml:space="preserve"> Date</w:t>
          </w:r>
          <w:r w:rsidRPr="00D53382">
            <w:t>: 12</w:t>
          </w:r>
          <w:r>
            <w:t>/01/</w:t>
          </w:r>
          <w:r w:rsidRPr="00D53382">
            <w:t>2026</w:t>
          </w:r>
          <w:r>
            <w:t>]</w:t>
          </w:r>
          <w:r w:rsidRPr="00D53382">
            <w:t>.</w:t>
          </w:r>
        </w:p>
        <w:p w14:paraId="77847709" w14:textId="77777777" w:rsidR="00D02C55" w:rsidRDefault="00D02C55"/>
        <w:p w14:paraId="79095E80" w14:textId="77777777" w:rsidR="00D02C55" w:rsidRDefault="00D02C55"/>
        <w:p w14:paraId="4DF5172C" w14:textId="77777777" w:rsidR="00D02C55" w:rsidRDefault="00D02C55"/>
        <w:p w14:paraId="2791681D" w14:textId="77777777" w:rsidR="00D02C55" w:rsidRDefault="00D02C55"/>
        <w:p w14:paraId="0034CC80" w14:textId="77777777" w:rsidR="00D02C55" w:rsidRDefault="00D02C55"/>
        <w:p w14:paraId="08D5B627" w14:textId="77777777" w:rsidR="00D02C55" w:rsidRDefault="00D02C55"/>
        <w:p w14:paraId="34009760" w14:textId="77777777" w:rsidR="00D02C55" w:rsidRDefault="00D02C55"/>
        <w:p w14:paraId="67FFB617" w14:textId="77777777" w:rsidR="00D02C55" w:rsidRDefault="00D02C55"/>
        <w:p w14:paraId="1B1ECBAE" w14:textId="77777777" w:rsidR="00D02C55" w:rsidRDefault="00D02C55"/>
        <w:p w14:paraId="3557467D" w14:textId="77777777" w:rsidR="00D02C55" w:rsidRDefault="00D02C55"/>
        <w:p w14:paraId="3117F1F5" w14:textId="77777777" w:rsidR="00D02C55" w:rsidRDefault="00D02C55"/>
        <w:p w14:paraId="5BC6E17D" w14:textId="77777777" w:rsidR="00D02C55" w:rsidRDefault="00D02C55"/>
        <w:p w14:paraId="6ADC914B" w14:textId="77777777" w:rsidR="00D02C55" w:rsidRDefault="00D02C55"/>
        <w:p w14:paraId="79910B62" w14:textId="77777777" w:rsidR="00D02C55" w:rsidRDefault="00D02C55"/>
        <w:p w14:paraId="4BAB1860" w14:textId="77777777" w:rsidR="00D02C55" w:rsidRDefault="00D02C55"/>
        <w:p w14:paraId="21677DA1" w14:textId="77777777" w:rsidR="00D02C55" w:rsidRDefault="00D02C55"/>
        <w:p w14:paraId="54C1D224" w14:textId="77777777" w:rsidR="00D02C55" w:rsidRDefault="00D02C55"/>
        <w:p w14:paraId="7A085C59" w14:textId="77777777" w:rsidR="00D02C55" w:rsidRDefault="00D02C55"/>
        <w:p w14:paraId="7BCDA0B4" w14:textId="77777777" w:rsidR="00D02C55" w:rsidRDefault="00D02C55"/>
        <w:p w14:paraId="4BEC857C" w14:textId="77777777" w:rsidR="00D02C55" w:rsidRDefault="00D02C55"/>
        <w:p w14:paraId="15DBD8C0" w14:textId="77777777" w:rsidR="00D02C55" w:rsidRDefault="00D02C55"/>
        <w:p w14:paraId="450543A4" w14:textId="77777777" w:rsidR="00D02C55" w:rsidRDefault="00D02C55"/>
        <w:p w14:paraId="188A16E1" w14:textId="77777777" w:rsidR="00D02C55" w:rsidRDefault="00D02C55"/>
        <w:p w14:paraId="0165DEAC" w14:textId="77777777" w:rsidR="00D02C55" w:rsidRDefault="00D02C55"/>
        <w:p w14:paraId="1C708426" w14:textId="77777777" w:rsidR="00D02C55" w:rsidRDefault="00D02C55"/>
        <w:p w14:paraId="0F6FFB3C" w14:textId="77777777" w:rsidR="00D02C55" w:rsidRDefault="00D02C55"/>
        <w:p w14:paraId="3AC18BDE" w14:textId="77777777" w:rsidR="00D02C55" w:rsidRDefault="00D02C55"/>
        <w:p w14:paraId="0941083B" w14:textId="2E1FA91A" w:rsidR="00E76AA7" w:rsidRDefault="00000000"/>
      </w:sdtContent>
    </w:sdt>
    <w:p w14:paraId="1F4145EA" w14:textId="452E1343" w:rsidR="00CF0E48" w:rsidRDefault="00CF0E48" w:rsidP="00CF0E48">
      <w:pPr>
        <w:pStyle w:val="Heading1"/>
      </w:pPr>
      <w:bookmarkStart w:id="7" w:name="_Toc178766399"/>
      <w:r>
        <w:t>Appendix</w:t>
      </w:r>
      <w:bookmarkEnd w:id="7"/>
    </w:p>
    <w:p w14:paraId="196FFE3F" w14:textId="0FD8CF4B" w:rsidR="000438C6" w:rsidRDefault="00EF5614" w:rsidP="000438C6">
      <w:r>
        <w:t xml:space="preserve">Task 1 – </w:t>
      </w:r>
    </w:p>
    <w:p w14:paraId="51A4910D" w14:textId="7640BDAA" w:rsidR="00E76AA7" w:rsidRPr="000438C6" w:rsidRDefault="00E76AA7" w:rsidP="000438C6">
      <w:r>
        <w:t>In (£m)</w:t>
      </w:r>
    </w:p>
    <w:p w14:paraId="670FE702" w14:textId="14CB755C" w:rsidR="00B67AAF" w:rsidRDefault="00866DCD" w:rsidP="00B67AAF">
      <w:pPr>
        <w:rPr>
          <w:b/>
          <w:bCs/>
          <w:u w:val="single"/>
        </w:rPr>
      </w:pPr>
      <w:r>
        <w:rPr>
          <w:b/>
          <w:bCs/>
          <w:u w:val="single"/>
        </w:rPr>
        <w:t xml:space="preserve">Appendix 1 - </w:t>
      </w:r>
      <w:r w:rsidR="00B67AAF" w:rsidRPr="00B67AAF">
        <w:rPr>
          <w:b/>
          <w:bCs/>
          <w:u w:val="single"/>
        </w:rPr>
        <w:t xml:space="preserve">Profitability </w:t>
      </w:r>
    </w:p>
    <w:p w14:paraId="10860E36" w14:textId="15363BD6" w:rsidR="00866DCD" w:rsidRPr="00866DCD" w:rsidRDefault="00866DCD" w:rsidP="00866DCD">
      <w:r>
        <w:t>Appendix 1.1</w:t>
      </w:r>
    </w:p>
    <w:p w14:paraId="3F88CACC" w14:textId="36C72292" w:rsidR="00866DCD" w:rsidRDefault="00866DCD" w:rsidP="00866DCD">
      <w:r w:rsidRPr="00866DCD">
        <w:rPr>
          <w:b/>
          <w:bCs/>
          <w:u w:val="single"/>
        </w:rPr>
        <w:t>2023</w:t>
      </w:r>
      <w:r>
        <w:t xml:space="preserve"> </w:t>
      </w:r>
    </w:p>
    <w:p w14:paraId="0380FC83" w14:textId="10D76469" w:rsidR="00866DCD" w:rsidRDefault="00000000" w:rsidP="00866DCD">
      <m:oMath>
        <m:f>
          <m:fPr>
            <m:ctrlPr>
              <w:rPr>
                <w:rFonts w:ascii="Cambria Math" w:hAnsi="Cambria Math"/>
                <w:i/>
              </w:rPr>
            </m:ctrlPr>
          </m:fPr>
          <m:num>
            <m:r>
              <w:rPr>
                <w:rFonts w:ascii="Cambria Math" w:hAnsi="Cambria Math"/>
              </w:rPr>
              <m:t>941.5</m:t>
            </m:r>
          </m:num>
          <m:den>
            <m:r>
              <w:rPr>
                <w:rFonts w:ascii="Cambria Math" w:hAnsi="Cambria Math"/>
              </w:rPr>
              <m:t>3,983.8</m:t>
            </m:r>
          </m:den>
        </m:f>
      </m:oMath>
      <w:r w:rsidR="00866DCD">
        <w:rPr>
          <w:rFonts w:eastAsiaTheme="minorEastAsia"/>
        </w:rPr>
        <w:t xml:space="preserve"> x 100</w:t>
      </w:r>
    </w:p>
    <w:p w14:paraId="3F546073" w14:textId="26B2DCA3" w:rsidR="00866DCD" w:rsidRPr="00866DCD" w:rsidRDefault="00866DCD" w:rsidP="00B67AAF">
      <w:r>
        <w:t>Return on Capital Employed (%)= 23.63</w:t>
      </w:r>
    </w:p>
    <w:p w14:paraId="638CD9AE" w14:textId="25581618" w:rsidR="00866DCD" w:rsidRPr="00B67AAF" w:rsidRDefault="00866DCD" w:rsidP="00B67AAF">
      <w:pPr>
        <w:rPr>
          <w:b/>
          <w:bCs/>
          <w:u w:val="single"/>
        </w:rPr>
      </w:pPr>
      <w:r>
        <w:rPr>
          <w:b/>
          <w:bCs/>
          <w:u w:val="single"/>
        </w:rPr>
        <w:t>2024</w:t>
      </w:r>
    </w:p>
    <w:p w14:paraId="22719E54" w14:textId="173BE400" w:rsidR="00F11FCE" w:rsidRDefault="00000000" w:rsidP="00F11FCE">
      <w:pPr>
        <w:rPr>
          <w:rFonts w:eastAsiaTheme="minorEastAsia"/>
        </w:rPr>
      </w:pPr>
      <m:oMath>
        <m:f>
          <m:fPr>
            <m:ctrlPr>
              <w:rPr>
                <w:rFonts w:ascii="Cambria Math" w:hAnsi="Cambria Math"/>
                <w:i/>
              </w:rPr>
            </m:ctrlPr>
          </m:fPr>
          <m:num>
            <m:r>
              <w:rPr>
                <w:rFonts w:ascii="Cambria Math" w:hAnsi="Cambria Math"/>
              </w:rPr>
              <m:t>987.9</m:t>
            </m:r>
          </m:num>
          <m:den>
            <m:r>
              <w:rPr>
                <w:rFonts w:ascii="Cambria Math" w:hAnsi="Cambria Math"/>
              </w:rPr>
              <m:t>4,724.3</m:t>
            </m:r>
          </m:den>
        </m:f>
      </m:oMath>
      <w:r w:rsidR="00AD41AC">
        <w:rPr>
          <w:rFonts w:eastAsiaTheme="minorEastAsia"/>
        </w:rPr>
        <w:t xml:space="preserve"> x 100 </w:t>
      </w:r>
    </w:p>
    <w:p w14:paraId="6347AB02" w14:textId="6CEDE58E" w:rsidR="00AD41AC" w:rsidRDefault="00AD41AC" w:rsidP="00F11FCE">
      <w:pPr>
        <w:rPr>
          <w:rFonts w:eastAsiaTheme="minorEastAsia"/>
        </w:rPr>
      </w:pPr>
      <w:r>
        <w:rPr>
          <w:rFonts w:eastAsiaTheme="minorEastAsia"/>
        </w:rPr>
        <w:t xml:space="preserve"> Return on Capital Employed</w:t>
      </w:r>
      <w:r w:rsidR="00A502C3">
        <w:rPr>
          <w:rFonts w:eastAsiaTheme="minorEastAsia"/>
        </w:rPr>
        <w:t xml:space="preserve"> (%)</w:t>
      </w:r>
      <w:r>
        <w:rPr>
          <w:rFonts w:eastAsiaTheme="minorEastAsia"/>
        </w:rPr>
        <w:t xml:space="preserve"> = </w:t>
      </w:r>
      <w:r w:rsidR="00E76AA7">
        <w:rPr>
          <w:rFonts w:eastAsiaTheme="minorEastAsia"/>
        </w:rPr>
        <w:t>2</w:t>
      </w:r>
      <w:r w:rsidR="00C54920">
        <w:rPr>
          <w:rFonts w:eastAsiaTheme="minorEastAsia"/>
        </w:rPr>
        <w:t>0.91</w:t>
      </w:r>
    </w:p>
    <w:p w14:paraId="26334E5E" w14:textId="72EC789F" w:rsidR="00866DCD" w:rsidRPr="00866DCD" w:rsidRDefault="00866DCD" w:rsidP="00F11FCE">
      <w:pPr>
        <w:rPr>
          <w:rFonts w:eastAsiaTheme="minorEastAsia"/>
          <w:b/>
          <w:bCs/>
          <w:u w:val="single"/>
        </w:rPr>
      </w:pPr>
      <w:r>
        <w:rPr>
          <w:rFonts w:eastAsiaTheme="minorEastAsia"/>
          <w:b/>
          <w:bCs/>
          <w:u w:val="single"/>
        </w:rPr>
        <w:t>2025</w:t>
      </w:r>
    </w:p>
    <w:p w14:paraId="3218553A" w14:textId="77777777" w:rsidR="00866DCD" w:rsidRDefault="00000000" w:rsidP="00866DCD">
      <w:pPr>
        <w:rPr>
          <w:rFonts w:eastAsiaTheme="minorEastAsia"/>
        </w:rPr>
      </w:pPr>
      <m:oMath>
        <m:f>
          <m:fPr>
            <m:ctrlPr>
              <w:rPr>
                <w:rFonts w:ascii="Cambria Math" w:hAnsi="Cambria Math"/>
                <w:i/>
              </w:rPr>
            </m:ctrlPr>
          </m:fPr>
          <m:num>
            <m:r>
              <w:rPr>
                <w:rFonts w:ascii="Cambria Math" w:hAnsi="Cambria Math"/>
              </w:rPr>
              <m:t>1,075.4</m:t>
            </m:r>
          </m:num>
          <m:den>
            <m:r>
              <w:rPr>
                <w:rFonts w:ascii="Cambria Math" w:hAnsi="Cambria Math"/>
              </w:rPr>
              <m:t>4,872.5</m:t>
            </m:r>
          </m:den>
        </m:f>
      </m:oMath>
      <w:r w:rsidR="00866DCD">
        <w:rPr>
          <w:rFonts w:eastAsiaTheme="minorEastAsia"/>
        </w:rPr>
        <w:t xml:space="preserve"> x 100 </w:t>
      </w:r>
    </w:p>
    <w:p w14:paraId="6A8A66BD" w14:textId="77777777" w:rsidR="00866DCD" w:rsidRDefault="00866DCD" w:rsidP="00866DCD">
      <w:pPr>
        <w:rPr>
          <w:rFonts w:eastAsiaTheme="minorEastAsia"/>
        </w:rPr>
      </w:pPr>
      <w:r>
        <w:rPr>
          <w:rFonts w:eastAsiaTheme="minorEastAsia"/>
        </w:rPr>
        <w:t xml:space="preserve"> Return on Capital Employed (%) = 22.07</w:t>
      </w:r>
    </w:p>
    <w:p w14:paraId="01123217" w14:textId="77777777" w:rsidR="00866DCD" w:rsidRDefault="00866DCD" w:rsidP="00F11FCE">
      <w:pPr>
        <w:rPr>
          <w:rFonts w:eastAsiaTheme="minorEastAsia"/>
        </w:rPr>
      </w:pPr>
    </w:p>
    <w:p w14:paraId="24C0B410" w14:textId="63B350B2" w:rsidR="00F94C49" w:rsidRDefault="00866DCD" w:rsidP="00F11FCE">
      <w:pPr>
        <w:rPr>
          <w:rFonts w:eastAsiaTheme="minorEastAsia"/>
        </w:rPr>
      </w:pPr>
      <w:r>
        <w:rPr>
          <w:rFonts w:eastAsiaTheme="minorEastAsia"/>
        </w:rPr>
        <w:t>Appendix 1.2</w:t>
      </w:r>
    </w:p>
    <w:p w14:paraId="2A1FF40B" w14:textId="73C1E27B" w:rsidR="00F80B12"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941.5</m:t>
            </m:r>
          </m:num>
          <m:den>
            <m:r>
              <w:rPr>
                <w:rFonts w:ascii="Cambria Math" w:eastAsiaTheme="minorEastAsia" w:hAnsi="Cambria Math"/>
              </w:rPr>
              <m:t>5,034.0</m:t>
            </m:r>
          </m:den>
        </m:f>
      </m:oMath>
      <w:r w:rsidR="00F80B12">
        <w:rPr>
          <w:rFonts w:eastAsiaTheme="minorEastAsia"/>
        </w:rPr>
        <w:t xml:space="preserve"> x 100</w:t>
      </w:r>
    </w:p>
    <w:p w14:paraId="44E87661" w14:textId="09F3FE89" w:rsidR="00F80B12" w:rsidRDefault="00F80B12" w:rsidP="00F11FCE">
      <w:pPr>
        <w:rPr>
          <w:rFonts w:eastAsiaTheme="minorEastAsia"/>
        </w:rPr>
      </w:pPr>
      <w:r>
        <w:rPr>
          <w:rFonts w:eastAsiaTheme="minorEastAsia"/>
        </w:rPr>
        <w:t>Net Profit (%) = 18.7</w:t>
      </w:r>
    </w:p>
    <w:p w14:paraId="5314A506" w14:textId="7A27E95C" w:rsidR="00F80B12" w:rsidRPr="00F80B12" w:rsidRDefault="00F80B12" w:rsidP="00F11FCE">
      <w:pPr>
        <w:rPr>
          <w:rFonts w:eastAsiaTheme="minorEastAsia"/>
          <w:b/>
          <w:bCs/>
          <w:u w:val="single"/>
        </w:rPr>
      </w:pPr>
      <w:r>
        <w:rPr>
          <w:rFonts w:eastAsiaTheme="minorEastAsia"/>
          <w:b/>
          <w:bCs/>
          <w:u w:val="single"/>
        </w:rPr>
        <w:t>2024</w:t>
      </w:r>
    </w:p>
    <w:p w14:paraId="5425BC71" w14:textId="0CDA245F" w:rsidR="00AD41AC"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987.9</m:t>
            </m:r>
          </m:num>
          <m:den>
            <m:r>
              <w:rPr>
                <w:rFonts w:ascii="Cambria Math" w:eastAsiaTheme="minorEastAsia" w:hAnsi="Cambria Math"/>
              </w:rPr>
              <m:t>5,491.0</m:t>
            </m:r>
          </m:den>
        </m:f>
      </m:oMath>
      <w:r w:rsidR="00AD41AC">
        <w:rPr>
          <w:rFonts w:eastAsiaTheme="minorEastAsia"/>
        </w:rPr>
        <w:t xml:space="preserve"> x 100</w:t>
      </w:r>
    </w:p>
    <w:p w14:paraId="38161D66" w14:textId="66FDD7EC" w:rsidR="00AD41AC" w:rsidRDefault="00A502C3" w:rsidP="00F11FCE">
      <w:pPr>
        <w:rPr>
          <w:rFonts w:eastAsiaTheme="minorEastAsia"/>
        </w:rPr>
      </w:pPr>
      <w:r>
        <w:rPr>
          <w:rFonts w:eastAsiaTheme="minorEastAsia"/>
        </w:rPr>
        <w:t xml:space="preserve">Net Profit (%) = </w:t>
      </w:r>
      <w:r w:rsidR="00F94C49">
        <w:rPr>
          <w:rFonts w:eastAsiaTheme="minorEastAsia"/>
        </w:rPr>
        <w:t>1</w:t>
      </w:r>
      <w:r w:rsidR="00ED5E7B">
        <w:rPr>
          <w:rFonts w:eastAsiaTheme="minorEastAsia"/>
        </w:rPr>
        <w:t>8</w:t>
      </w:r>
    </w:p>
    <w:p w14:paraId="24F4032B" w14:textId="66D2196F" w:rsidR="00F80B12" w:rsidRDefault="00F80B12" w:rsidP="00F11FCE">
      <w:pPr>
        <w:rPr>
          <w:rFonts w:eastAsiaTheme="minorEastAsia"/>
          <w:b/>
          <w:bCs/>
          <w:u w:val="single"/>
        </w:rPr>
      </w:pPr>
      <w:r>
        <w:rPr>
          <w:rFonts w:eastAsiaTheme="minorEastAsia"/>
          <w:b/>
          <w:bCs/>
          <w:u w:val="single"/>
        </w:rPr>
        <w:t>2025</w:t>
      </w:r>
    </w:p>
    <w:p w14:paraId="7EE609FE" w14:textId="77777777" w:rsidR="00F80B12" w:rsidRDefault="00000000" w:rsidP="00F80B12">
      <w:pPr>
        <w:rPr>
          <w:rFonts w:eastAsiaTheme="minorEastAsia"/>
        </w:rPr>
      </w:pPr>
      <m:oMath>
        <m:f>
          <m:fPr>
            <m:ctrlPr>
              <w:rPr>
                <w:rFonts w:ascii="Cambria Math" w:eastAsiaTheme="minorEastAsia" w:hAnsi="Cambria Math"/>
                <w:i/>
              </w:rPr>
            </m:ctrlPr>
          </m:fPr>
          <m:num>
            <m:r>
              <w:rPr>
                <w:rFonts w:ascii="Cambria Math" w:eastAsiaTheme="minorEastAsia" w:hAnsi="Cambria Math"/>
              </w:rPr>
              <m:t>1,075.4</m:t>
            </m:r>
          </m:num>
          <m:den>
            <m:r>
              <w:rPr>
                <w:rFonts w:ascii="Cambria Math" w:eastAsiaTheme="minorEastAsia" w:hAnsi="Cambria Math"/>
              </w:rPr>
              <m:t>6,118.1</m:t>
            </m:r>
          </m:den>
        </m:f>
      </m:oMath>
      <w:r w:rsidR="00F80B12">
        <w:rPr>
          <w:rFonts w:eastAsiaTheme="minorEastAsia"/>
        </w:rPr>
        <w:t xml:space="preserve"> x 100</w:t>
      </w:r>
    </w:p>
    <w:p w14:paraId="5A1A41D8" w14:textId="77777777" w:rsidR="00F80B12" w:rsidRDefault="00F80B12" w:rsidP="00F80B12">
      <w:pPr>
        <w:rPr>
          <w:rFonts w:eastAsiaTheme="minorEastAsia"/>
        </w:rPr>
      </w:pPr>
      <w:r>
        <w:rPr>
          <w:rFonts w:eastAsiaTheme="minorEastAsia"/>
        </w:rPr>
        <w:t>Net Profit (%) = 17.58</w:t>
      </w:r>
    </w:p>
    <w:p w14:paraId="54849F74" w14:textId="77777777" w:rsidR="00F80B12" w:rsidRPr="00F80B12" w:rsidRDefault="00F80B12" w:rsidP="00F11FCE">
      <w:pPr>
        <w:rPr>
          <w:rFonts w:eastAsiaTheme="minorEastAsia"/>
        </w:rPr>
      </w:pPr>
    </w:p>
    <w:p w14:paraId="75080202" w14:textId="4EA80701" w:rsidR="00A502C3" w:rsidRDefault="00F80B12" w:rsidP="00F11FCE">
      <w:pPr>
        <w:rPr>
          <w:rFonts w:eastAsiaTheme="minorEastAsia"/>
        </w:rPr>
      </w:pPr>
      <w:r>
        <w:rPr>
          <w:rFonts w:eastAsiaTheme="minorEastAsia"/>
        </w:rPr>
        <w:t>Appendix 1.3</w:t>
      </w:r>
    </w:p>
    <w:p w14:paraId="64E61B8F" w14:textId="22FC0426" w:rsidR="00F80B12" w:rsidRDefault="00F80B12" w:rsidP="00F11FCE">
      <w:pPr>
        <w:rPr>
          <w:rFonts w:eastAsiaTheme="minorEastAsia"/>
          <w:b/>
          <w:bCs/>
          <w:u w:val="single"/>
        </w:rPr>
      </w:pPr>
      <w:r>
        <w:rPr>
          <w:rFonts w:eastAsiaTheme="minorEastAsia"/>
          <w:b/>
          <w:bCs/>
          <w:u w:val="single"/>
        </w:rPr>
        <w:t>2023</w:t>
      </w:r>
    </w:p>
    <w:p w14:paraId="121B41A5" w14:textId="321FF7AA" w:rsidR="000927BE" w:rsidRDefault="000927BE" w:rsidP="00F11FCE">
      <w:pPr>
        <w:rPr>
          <w:rFonts w:eastAsiaTheme="minorEastAsia"/>
        </w:rPr>
      </w:pPr>
      <w:r>
        <w:rPr>
          <w:rFonts w:eastAsiaTheme="minorEastAsia"/>
        </w:rPr>
        <w:lastRenderedPageBreak/>
        <w:t>5,034.0 – (2,827.7 + 31.0)</w:t>
      </w:r>
    </w:p>
    <w:p w14:paraId="65827901" w14:textId="7FC5EEE6" w:rsidR="000927BE" w:rsidRPr="000927BE" w:rsidRDefault="000927BE" w:rsidP="00F11FCE">
      <w:pPr>
        <w:rPr>
          <w:rFonts w:eastAsiaTheme="minorEastAsia"/>
        </w:rPr>
      </w:pPr>
      <w:r>
        <w:rPr>
          <w:rFonts w:eastAsiaTheme="minorEastAsia"/>
        </w:rPr>
        <w:t>Gross Profit = 2,175.3</w:t>
      </w:r>
    </w:p>
    <w:p w14:paraId="6B69005A" w14:textId="3D8A8A27" w:rsidR="00F80B12" w:rsidRPr="00F80B12" w:rsidRDefault="00F80B12" w:rsidP="00F11FCE">
      <w:pPr>
        <w:rPr>
          <w:rFonts w:eastAsiaTheme="minorEastAsia"/>
          <w:b/>
          <w:bCs/>
          <w:u w:val="single"/>
        </w:rPr>
      </w:pPr>
      <w:r>
        <w:rPr>
          <w:rFonts w:eastAsiaTheme="minorEastAsia"/>
          <w:b/>
          <w:bCs/>
          <w:u w:val="single"/>
        </w:rPr>
        <w:t>2024</w:t>
      </w:r>
    </w:p>
    <w:p w14:paraId="3599D167" w14:textId="38551919" w:rsidR="00F94C49" w:rsidRDefault="00F94C49" w:rsidP="00F11FCE">
      <w:pPr>
        <w:rPr>
          <w:rFonts w:eastAsiaTheme="minorEastAsia"/>
        </w:rPr>
      </w:pPr>
      <w:r>
        <w:rPr>
          <w:rFonts w:eastAsiaTheme="minorEastAsia"/>
        </w:rPr>
        <w:t>5,491.0 – (3,034.5 + 36.0)</w:t>
      </w:r>
    </w:p>
    <w:p w14:paraId="44C71B1A" w14:textId="25677B54" w:rsidR="00F80B12" w:rsidRDefault="00A502C3" w:rsidP="00F11FCE">
      <w:pPr>
        <w:rPr>
          <w:rFonts w:eastAsiaTheme="minorEastAsia"/>
        </w:rPr>
      </w:pPr>
      <w:r>
        <w:rPr>
          <w:rFonts w:eastAsiaTheme="minorEastAsia"/>
        </w:rPr>
        <w:t>Gross Profit</w:t>
      </w:r>
      <w:r w:rsidR="00F94C49">
        <w:rPr>
          <w:rFonts w:eastAsiaTheme="minorEastAsia"/>
        </w:rPr>
        <w:t xml:space="preserve"> = 2,420.5</w:t>
      </w:r>
      <w:r w:rsidR="007C19DF">
        <w:rPr>
          <w:rFonts w:eastAsiaTheme="minorEastAsia"/>
        </w:rPr>
        <w:t xml:space="preserve"> </w:t>
      </w:r>
    </w:p>
    <w:p w14:paraId="420F82DA" w14:textId="5877239C" w:rsidR="00F80B12" w:rsidRDefault="00F80B12" w:rsidP="00F11FCE">
      <w:pPr>
        <w:rPr>
          <w:rFonts w:eastAsiaTheme="minorEastAsia"/>
          <w:b/>
          <w:bCs/>
          <w:u w:val="single"/>
        </w:rPr>
      </w:pPr>
      <w:r>
        <w:rPr>
          <w:rFonts w:eastAsiaTheme="minorEastAsia"/>
          <w:b/>
          <w:bCs/>
          <w:u w:val="single"/>
        </w:rPr>
        <w:t>2025</w:t>
      </w:r>
    </w:p>
    <w:p w14:paraId="35946CAC" w14:textId="77777777" w:rsidR="00F80B12" w:rsidRDefault="00F80B12" w:rsidP="00F80B12">
      <w:pPr>
        <w:rPr>
          <w:rFonts w:eastAsiaTheme="minorEastAsia"/>
        </w:rPr>
      </w:pPr>
      <w:r>
        <w:rPr>
          <w:rFonts w:eastAsiaTheme="minorEastAsia"/>
        </w:rPr>
        <w:t>6,118.1 – (3,456.5 + 19.4)</w:t>
      </w:r>
    </w:p>
    <w:p w14:paraId="1A19D283" w14:textId="77777777" w:rsidR="00F80B12" w:rsidRDefault="00F80B12" w:rsidP="00F80B12">
      <w:pPr>
        <w:rPr>
          <w:rFonts w:eastAsiaTheme="minorEastAsia"/>
        </w:rPr>
      </w:pPr>
      <w:r>
        <w:rPr>
          <w:rFonts w:eastAsiaTheme="minorEastAsia"/>
        </w:rPr>
        <w:t>Gross Profit = 2,568.8</w:t>
      </w:r>
    </w:p>
    <w:p w14:paraId="5ECB65D2" w14:textId="77777777" w:rsidR="00F80B12" w:rsidRDefault="00F80B12" w:rsidP="00F11FCE">
      <w:pPr>
        <w:rPr>
          <w:rFonts w:eastAsiaTheme="minorEastAsia"/>
          <w:b/>
          <w:bCs/>
          <w:u w:val="single"/>
        </w:rPr>
      </w:pPr>
    </w:p>
    <w:p w14:paraId="700C4261" w14:textId="1E6C8826" w:rsidR="0001755F" w:rsidRDefault="0001755F" w:rsidP="00F11FCE">
      <w:pPr>
        <w:rPr>
          <w:rFonts w:eastAsiaTheme="minorEastAsia"/>
        </w:rPr>
      </w:pPr>
      <w:r>
        <w:rPr>
          <w:rFonts w:eastAsiaTheme="minorEastAsia"/>
        </w:rPr>
        <w:t>Appendix 1.4</w:t>
      </w:r>
    </w:p>
    <w:p w14:paraId="45E1410C" w14:textId="5DD05C59" w:rsidR="0001755F" w:rsidRPr="0001755F" w:rsidRDefault="0001755F" w:rsidP="0001755F">
      <w:pPr>
        <w:rPr>
          <w:rFonts w:eastAsiaTheme="minorEastAsia"/>
          <w:b/>
          <w:bCs/>
          <w:u w:val="single"/>
        </w:rPr>
      </w:pPr>
      <w:r>
        <w:rPr>
          <w:rFonts w:eastAsiaTheme="minorEastAsia"/>
          <w:b/>
          <w:bCs/>
          <w:u w:val="single"/>
        </w:rPr>
        <w:t>2023</w:t>
      </w:r>
    </w:p>
    <w:p w14:paraId="438F9EFF" w14:textId="7D91E69F" w:rsidR="0001755F"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2,155.3</m:t>
            </m:r>
          </m:num>
          <m:den>
            <m:r>
              <w:rPr>
                <w:rFonts w:ascii="Cambria Math" w:eastAsiaTheme="minorEastAsia" w:hAnsi="Cambria Math"/>
              </w:rPr>
              <m:t>5,034</m:t>
            </m:r>
          </m:den>
        </m:f>
      </m:oMath>
      <w:r w:rsidR="0001755F">
        <w:rPr>
          <w:rFonts w:eastAsiaTheme="minorEastAsia"/>
        </w:rPr>
        <w:t xml:space="preserve"> x 100</w:t>
      </w:r>
    </w:p>
    <w:p w14:paraId="776633B7" w14:textId="3EBD066E" w:rsidR="0001755F" w:rsidRPr="0001755F" w:rsidRDefault="0001755F" w:rsidP="00F11FCE">
      <w:pPr>
        <w:rPr>
          <w:rFonts w:eastAsiaTheme="minorEastAsia"/>
        </w:rPr>
      </w:pPr>
      <w:r>
        <w:rPr>
          <w:rFonts w:eastAsiaTheme="minorEastAsia"/>
        </w:rPr>
        <w:t>Gross Profit Margin (%) = 42.81</w:t>
      </w:r>
    </w:p>
    <w:p w14:paraId="2BD9E09F" w14:textId="1AA634DD" w:rsidR="0001755F" w:rsidRPr="0001755F" w:rsidRDefault="0001755F" w:rsidP="00F11FCE">
      <w:pPr>
        <w:rPr>
          <w:rFonts w:eastAsiaTheme="minorEastAsia"/>
          <w:b/>
          <w:bCs/>
          <w:u w:val="single"/>
        </w:rPr>
      </w:pPr>
      <w:r>
        <w:rPr>
          <w:rFonts w:eastAsiaTheme="minorEastAsia"/>
          <w:b/>
          <w:bCs/>
          <w:u w:val="single"/>
        </w:rPr>
        <w:t>2024</w:t>
      </w:r>
    </w:p>
    <w:p w14:paraId="59D80443" w14:textId="079C37FA" w:rsidR="007C19DF"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2,420.5</m:t>
            </m:r>
          </m:num>
          <m:den>
            <m:r>
              <w:rPr>
                <w:rFonts w:ascii="Cambria Math" w:eastAsiaTheme="minorEastAsia" w:hAnsi="Cambria Math"/>
              </w:rPr>
              <m:t>5,491.0</m:t>
            </m:r>
          </m:den>
        </m:f>
      </m:oMath>
      <w:r w:rsidR="007C19DF">
        <w:rPr>
          <w:rFonts w:eastAsiaTheme="minorEastAsia"/>
        </w:rPr>
        <w:t xml:space="preserve"> x 100</w:t>
      </w:r>
    </w:p>
    <w:p w14:paraId="45E3C560" w14:textId="755D1D55" w:rsidR="007C19DF" w:rsidRDefault="007C19DF" w:rsidP="00F11FCE">
      <w:pPr>
        <w:rPr>
          <w:rFonts w:eastAsiaTheme="minorEastAsia"/>
        </w:rPr>
      </w:pPr>
      <w:r>
        <w:rPr>
          <w:rFonts w:eastAsiaTheme="minorEastAsia"/>
        </w:rPr>
        <w:t>Gross Profit Margin (%) = 44.08</w:t>
      </w:r>
    </w:p>
    <w:p w14:paraId="7E79A993" w14:textId="6D58A92A" w:rsidR="0001755F" w:rsidRPr="0001755F" w:rsidRDefault="0001755F" w:rsidP="0001755F">
      <w:pPr>
        <w:rPr>
          <w:rFonts w:eastAsiaTheme="minorEastAsia"/>
          <w:b/>
          <w:bCs/>
          <w:u w:val="single"/>
        </w:rPr>
      </w:pPr>
      <w:r>
        <w:rPr>
          <w:rFonts w:eastAsiaTheme="minorEastAsia"/>
          <w:b/>
          <w:bCs/>
          <w:u w:val="single"/>
        </w:rPr>
        <w:t>2025</w:t>
      </w:r>
    </w:p>
    <w:p w14:paraId="1C6B6EB5" w14:textId="77777777" w:rsidR="0001755F" w:rsidRDefault="00000000" w:rsidP="0001755F">
      <w:pPr>
        <w:rPr>
          <w:rFonts w:eastAsiaTheme="minorEastAsia"/>
        </w:rPr>
      </w:pPr>
      <m:oMath>
        <m:f>
          <m:fPr>
            <m:ctrlPr>
              <w:rPr>
                <w:rFonts w:ascii="Cambria Math" w:eastAsiaTheme="minorEastAsia" w:hAnsi="Cambria Math"/>
                <w:i/>
              </w:rPr>
            </m:ctrlPr>
          </m:fPr>
          <m:num>
            <m:r>
              <w:rPr>
                <w:rFonts w:ascii="Cambria Math" w:eastAsiaTheme="minorEastAsia" w:hAnsi="Cambria Math"/>
              </w:rPr>
              <m:t>2,568.8</m:t>
            </m:r>
          </m:num>
          <m:den>
            <m:r>
              <w:rPr>
                <w:rFonts w:ascii="Cambria Math" w:eastAsiaTheme="minorEastAsia" w:hAnsi="Cambria Math"/>
              </w:rPr>
              <m:t>6,118.1</m:t>
            </m:r>
          </m:den>
        </m:f>
      </m:oMath>
      <w:r w:rsidR="0001755F">
        <w:rPr>
          <w:rFonts w:eastAsiaTheme="minorEastAsia"/>
        </w:rPr>
        <w:t xml:space="preserve"> x100</w:t>
      </w:r>
    </w:p>
    <w:p w14:paraId="6082C46F" w14:textId="77777777" w:rsidR="0001755F" w:rsidRDefault="0001755F" w:rsidP="0001755F">
      <w:pPr>
        <w:rPr>
          <w:rFonts w:eastAsiaTheme="minorEastAsia"/>
        </w:rPr>
      </w:pPr>
      <w:r>
        <w:rPr>
          <w:rFonts w:eastAsiaTheme="minorEastAsia"/>
        </w:rPr>
        <w:t>Gross Profit Margin (%) = 42</w:t>
      </w:r>
    </w:p>
    <w:p w14:paraId="4407E8C5" w14:textId="77777777" w:rsidR="0001755F" w:rsidRPr="0001755F" w:rsidRDefault="0001755F" w:rsidP="00F11FCE">
      <w:pPr>
        <w:rPr>
          <w:rFonts w:eastAsiaTheme="minorEastAsia"/>
          <w:u w:val="single"/>
        </w:rPr>
      </w:pPr>
    </w:p>
    <w:p w14:paraId="6505A490" w14:textId="56E63503" w:rsidR="00A502C3" w:rsidRDefault="0001755F" w:rsidP="00F11FCE">
      <w:pPr>
        <w:rPr>
          <w:rFonts w:eastAsiaTheme="minorEastAsia"/>
        </w:rPr>
      </w:pPr>
      <w:r>
        <w:rPr>
          <w:rFonts w:eastAsiaTheme="minorEastAsia"/>
        </w:rPr>
        <w:t>Appendix 1.5</w:t>
      </w:r>
    </w:p>
    <w:p w14:paraId="23086534" w14:textId="40EA4367" w:rsidR="0001755F" w:rsidRDefault="0001755F" w:rsidP="00F11FCE">
      <w:pPr>
        <w:rPr>
          <w:rFonts w:eastAsiaTheme="minorEastAsia"/>
          <w:b/>
          <w:bCs/>
          <w:u w:val="single"/>
        </w:rPr>
      </w:pPr>
      <w:r>
        <w:rPr>
          <w:rFonts w:eastAsiaTheme="minorEastAsia"/>
          <w:b/>
          <w:bCs/>
          <w:u w:val="single"/>
        </w:rPr>
        <w:t>2023</w:t>
      </w:r>
    </w:p>
    <w:p w14:paraId="44CDBF2B" w14:textId="7D108B89" w:rsidR="0001755F"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941.5</m:t>
            </m:r>
          </m:num>
          <m:den>
            <m:r>
              <w:rPr>
                <w:rFonts w:ascii="Cambria Math" w:eastAsiaTheme="minorEastAsia" w:hAnsi="Cambria Math"/>
              </w:rPr>
              <m:t>3,983.8</m:t>
            </m:r>
          </m:den>
        </m:f>
      </m:oMath>
      <w:r w:rsidR="0001755F">
        <w:rPr>
          <w:rFonts w:eastAsiaTheme="minorEastAsia"/>
        </w:rPr>
        <w:t xml:space="preserve"> x 100</w:t>
      </w:r>
    </w:p>
    <w:p w14:paraId="0A8B384C" w14:textId="2DF89E65" w:rsidR="0001755F" w:rsidRPr="0001755F" w:rsidRDefault="0001755F" w:rsidP="00F11FCE">
      <w:pPr>
        <w:rPr>
          <w:rFonts w:eastAsiaTheme="minorEastAsia"/>
        </w:rPr>
      </w:pPr>
      <w:r>
        <w:rPr>
          <w:rFonts w:eastAsiaTheme="minorEastAsia"/>
        </w:rPr>
        <w:t>Asset Turnover (times) = 23.6</w:t>
      </w:r>
    </w:p>
    <w:p w14:paraId="12089996" w14:textId="278590C0" w:rsidR="0001755F" w:rsidRPr="0001755F" w:rsidRDefault="0001755F" w:rsidP="00F11FCE">
      <w:pPr>
        <w:rPr>
          <w:rFonts w:eastAsiaTheme="minorEastAsia"/>
          <w:b/>
          <w:bCs/>
          <w:u w:val="single"/>
        </w:rPr>
      </w:pPr>
      <w:r>
        <w:rPr>
          <w:rFonts w:eastAsiaTheme="minorEastAsia"/>
          <w:b/>
          <w:bCs/>
          <w:u w:val="single"/>
        </w:rPr>
        <w:t>2024</w:t>
      </w:r>
    </w:p>
    <w:p w14:paraId="6B72D7F1" w14:textId="78C15F0D" w:rsidR="00A502C3"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987.9</m:t>
            </m:r>
          </m:num>
          <m:den>
            <m:r>
              <w:rPr>
                <w:rFonts w:ascii="Cambria Math" w:eastAsiaTheme="minorEastAsia" w:hAnsi="Cambria Math"/>
              </w:rPr>
              <m:t>4,724.3</m:t>
            </m:r>
          </m:den>
        </m:f>
      </m:oMath>
      <w:r w:rsidR="00B67AAF">
        <w:rPr>
          <w:rFonts w:eastAsiaTheme="minorEastAsia"/>
        </w:rPr>
        <w:t xml:space="preserve"> x 100</w:t>
      </w:r>
    </w:p>
    <w:p w14:paraId="7744CAAB" w14:textId="61C4DC7C" w:rsidR="00B67AAF" w:rsidRDefault="00B67AAF" w:rsidP="00F11FCE">
      <w:pPr>
        <w:rPr>
          <w:rFonts w:eastAsiaTheme="minorEastAsia"/>
        </w:rPr>
      </w:pPr>
      <w:r>
        <w:rPr>
          <w:rFonts w:eastAsiaTheme="minorEastAsia"/>
        </w:rPr>
        <w:t xml:space="preserve">Asset Turnover (times) = </w:t>
      </w:r>
      <w:r w:rsidR="00393561">
        <w:rPr>
          <w:rFonts w:eastAsiaTheme="minorEastAsia"/>
        </w:rPr>
        <w:t>2</w:t>
      </w:r>
      <w:r w:rsidR="00FE7733">
        <w:rPr>
          <w:rFonts w:eastAsiaTheme="minorEastAsia"/>
        </w:rPr>
        <w:t>0.91</w:t>
      </w:r>
    </w:p>
    <w:p w14:paraId="610D9772" w14:textId="069E4ACE" w:rsidR="00B67AAF" w:rsidRDefault="0001755F" w:rsidP="00F11FCE">
      <w:pPr>
        <w:rPr>
          <w:rFonts w:eastAsiaTheme="minorEastAsia"/>
          <w:b/>
          <w:bCs/>
          <w:u w:val="single"/>
        </w:rPr>
      </w:pPr>
      <w:r>
        <w:rPr>
          <w:rFonts w:eastAsiaTheme="minorEastAsia"/>
          <w:b/>
          <w:bCs/>
          <w:u w:val="single"/>
        </w:rPr>
        <w:t>2025</w:t>
      </w:r>
    </w:p>
    <w:p w14:paraId="6EF3A6C8" w14:textId="77777777" w:rsidR="0001755F" w:rsidRDefault="00000000" w:rsidP="0001755F">
      <w:pPr>
        <w:rPr>
          <w:rFonts w:eastAsiaTheme="minorEastAsia"/>
        </w:rPr>
      </w:pPr>
      <m:oMath>
        <m:f>
          <m:fPr>
            <m:ctrlPr>
              <w:rPr>
                <w:rFonts w:ascii="Cambria Math" w:eastAsiaTheme="minorEastAsia" w:hAnsi="Cambria Math"/>
                <w:i/>
              </w:rPr>
            </m:ctrlPr>
          </m:fPr>
          <m:num>
            <m:r>
              <w:rPr>
                <w:rFonts w:ascii="Cambria Math" w:eastAsiaTheme="minorEastAsia" w:hAnsi="Cambria Math"/>
              </w:rPr>
              <m:t>1,075.4</m:t>
            </m:r>
          </m:num>
          <m:den>
            <m:r>
              <w:rPr>
                <w:rFonts w:ascii="Cambria Math" w:eastAsiaTheme="minorEastAsia" w:hAnsi="Cambria Math"/>
              </w:rPr>
              <m:t>4,872.5</m:t>
            </m:r>
          </m:den>
        </m:f>
      </m:oMath>
      <w:r w:rsidR="0001755F">
        <w:rPr>
          <w:rFonts w:eastAsiaTheme="minorEastAsia"/>
        </w:rPr>
        <w:t xml:space="preserve"> x 100</w:t>
      </w:r>
    </w:p>
    <w:p w14:paraId="14523015" w14:textId="77777777" w:rsidR="0001755F" w:rsidRDefault="0001755F" w:rsidP="0001755F">
      <w:pPr>
        <w:rPr>
          <w:rFonts w:eastAsiaTheme="minorEastAsia"/>
        </w:rPr>
      </w:pPr>
      <w:r>
        <w:rPr>
          <w:rFonts w:eastAsiaTheme="minorEastAsia"/>
        </w:rPr>
        <w:lastRenderedPageBreak/>
        <w:t>Asset Turnover (times) = 22.1</w:t>
      </w:r>
    </w:p>
    <w:p w14:paraId="62FA7E63" w14:textId="77777777" w:rsidR="00E33477" w:rsidRDefault="00E33477" w:rsidP="0001755F">
      <w:pPr>
        <w:rPr>
          <w:rFonts w:eastAsiaTheme="minorEastAsia"/>
        </w:rPr>
      </w:pPr>
    </w:p>
    <w:p w14:paraId="4CFD9A9E" w14:textId="5946C207" w:rsidR="00E33477" w:rsidRDefault="00E33477" w:rsidP="00E33477">
      <w:r>
        <w:t>Appendix 1.6</w:t>
      </w:r>
    </w:p>
    <w:p w14:paraId="7D519333" w14:textId="77777777" w:rsidR="00E33477" w:rsidRDefault="00E33477" w:rsidP="00E33477">
      <w:r>
        <w:t>Next</w:t>
      </w:r>
      <w:r>
        <w:t xml:space="preserve"> – 6118.1/4,872.5 = 1.26   </w:t>
      </w:r>
    </w:p>
    <w:p w14:paraId="655DBF6E" w14:textId="3F3989E4" w:rsidR="00E33477" w:rsidRDefault="00E33477" w:rsidP="00E33477">
      <w:r>
        <w:t>M</w:t>
      </w:r>
      <w:r>
        <w:t xml:space="preserve">atalan – </w:t>
      </w:r>
      <w:r>
        <w:t xml:space="preserve"> 985.00/787.5 = 1.32 </w:t>
      </w:r>
    </w:p>
    <w:p w14:paraId="3821859A" w14:textId="103C6966" w:rsidR="00E33477" w:rsidRDefault="00E33477" w:rsidP="00E33477">
      <w:r>
        <w:t>J</w:t>
      </w:r>
      <w:r>
        <w:t xml:space="preserve">ohn Lewis – </w:t>
      </w:r>
      <w:r>
        <w:t>11,113/6,590 = 1.69</w:t>
      </w:r>
    </w:p>
    <w:p w14:paraId="38EA170F" w14:textId="77777777" w:rsidR="0001755F" w:rsidRDefault="0001755F" w:rsidP="00F11FCE">
      <w:pPr>
        <w:rPr>
          <w:rFonts w:eastAsiaTheme="minorEastAsia"/>
          <w:b/>
          <w:bCs/>
          <w:u w:val="single"/>
        </w:rPr>
      </w:pPr>
    </w:p>
    <w:p w14:paraId="1F0CF56E" w14:textId="14D4CD1A" w:rsidR="0008740A" w:rsidRDefault="0008740A" w:rsidP="00F11FCE">
      <w:pPr>
        <w:rPr>
          <w:rFonts w:eastAsiaTheme="minorEastAsia"/>
        </w:rPr>
      </w:pPr>
      <w:r>
        <w:rPr>
          <w:rFonts w:eastAsiaTheme="minorEastAsia"/>
        </w:rPr>
        <w:t>Appendix 1.</w:t>
      </w:r>
      <w:r w:rsidR="00E33477">
        <w:rPr>
          <w:rFonts w:eastAsiaTheme="minorEastAsia"/>
        </w:rPr>
        <w:t>7</w:t>
      </w:r>
    </w:p>
    <w:p w14:paraId="0E3777D9" w14:textId="6DBCD3E3" w:rsidR="0008740A" w:rsidRDefault="0008740A" w:rsidP="00F11FCE">
      <w:pPr>
        <w:rPr>
          <w:rFonts w:eastAsiaTheme="minorEastAsia"/>
          <w:b/>
          <w:bCs/>
          <w:u w:val="single"/>
        </w:rPr>
      </w:pPr>
      <w:r>
        <w:rPr>
          <w:rFonts w:eastAsiaTheme="minorEastAsia"/>
          <w:b/>
          <w:bCs/>
          <w:u w:val="single"/>
        </w:rPr>
        <w:t>2023</w:t>
      </w:r>
    </w:p>
    <w:p w14:paraId="71520957" w14:textId="0CA70070" w:rsidR="0008740A" w:rsidRDefault="00000000" w:rsidP="0008740A">
      <w:pPr>
        <w:spacing w:line="360" w:lineRule="auto"/>
      </w:pPr>
      <m:oMath>
        <m:f>
          <m:fPr>
            <m:ctrlPr>
              <w:rPr>
                <w:rFonts w:ascii="Cambria Math" w:hAnsi="Cambria Math"/>
                <w:i/>
              </w:rPr>
            </m:ctrlPr>
          </m:fPr>
          <m:num>
            <m:r>
              <w:rPr>
                <w:rFonts w:ascii="Cambria Math" w:hAnsi="Cambria Math"/>
              </w:rPr>
              <m:t>710.7</m:t>
            </m:r>
          </m:num>
          <m:den>
            <m:r>
              <w:rPr>
                <w:rFonts w:ascii="Cambria Math" w:hAnsi="Cambria Math"/>
              </w:rPr>
              <m:t>1512</m:t>
            </m:r>
          </m:den>
        </m:f>
      </m:oMath>
      <w:r w:rsidR="0008740A">
        <w:rPr>
          <w:rFonts w:eastAsiaTheme="minorEastAsia"/>
        </w:rPr>
        <w:t xml:space="preserve"> X 100</w:t>
      </w:r>
    </w:p>
    <w:p w14:paraId="6FF33DDF" w14:textId="101A7FDF" w:rsidR="0008740A" w:rsidRPr="0008740A" w:rsidRDefault="0008740A" w:rsidP="0008740A">
      <w:pPr>
        <w:spacing w:line="360" w:lineRule="auto"/>
      </w:pPr>
      <w:r>
        <w:t>Return on Owner’s Equity (%) =  47</w:t>
      </w:r>
    </w:p>
    <w:p w14:paraId="45197665" w14:textId="562E3ADF" w:rsidR="0008740A" w:rsidRPr="0008740A" w:rsidRDefault="0008740A" w:rsidP="00F11FCE">
      <w:pPr>
        <w:rPr>
          <w:rFonts w:eastAsiaTheme="minorEastAsia"/>
          <w:b/>
          <w:bCs/>
          <w:u w:val="single"/>
        </w:rPr>
      </w:pPr>
      <w:r>
        <w:rPr>
          <w:rFonts w:eastAsiaTheme="minorEastAsia"/>
          <w:b/>
          <w:bCs/>
          <w:u w:val="single"/>
        </w:rPr>
        <w:t>2024</w:t>
      </w:r>
    </w:p>
    <w:p w14:paraId="4D2C3F0D" w14:textId="732834B2" w:rsidR="00B67AAF"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800.5</m:t>
            </m:r>
          </m:num>
          <m:den>
            <m:r>
              <w:rPr>
                <w:rFonts w:ascii="Cambria Math" w:eastAsiaTheme="minorEastAsia" w:hAnsi="Cambria Math"/>
              </w:rPr>
              <m:t>1,512.0</m:t>
            </m:r>
          </m:den>
        </m:f>
      </m:oMath>
      <w:r w:rsidR="00B67AAF">
        <w:rPr>
          <w:rFonts w:eastAsiaTheme="minorEastAsia"/>
        </w:rPr>
        <w:t xml:space="preserve"> x 100</w:t>
      </w:r>
    </w:p>
    <w:p w14:paraId="1A052D9F" w14:textId="71E06149" w:rsidR="00B67AAF" w:rsidRDefault="00B67AAF" w:rsidP="00F11FCE">
      <w:pPr>
        <w:rPr>
          <w:rFonts w:eastAsiaTheme="minorEastAsia"/>
        </w:rPr>
      </w:pPr>
      <w:r>
        <w:rPr>
          <w:rFonts w:eastAsiaTheme="minorEastAsia"/>
        </w:rPr>
        <w:t xml:space="preserve">Return on Owner’s Equity (%) = </w:t>
      </w:r>
      <w:r w:rsidR="00393561">
        <w:rPr>
          <w:rFonts w:eastAsiaTheme="minorEastAsia"/>
        </w:rPr>
        <w:t>52.94</w:t>
      </w:r>
    </w:p>
    <w:p w14:paraId="6DFD4F27" w14:textId="48DC3518" w:rsidR="0008740A" w:rsidRDefault="0008740A" w:rsidP="00F11FCE">
      <w:pPr>
        <w:rPr>
          <w:rFonts w:eastAsiaTheme="minorEastAsia"/>
          <w:b/>
          <w:bCs/>
          <w:u w:val="single"/>
        </w:rPr>
      </w:pPr>
      <w:r>
        <w:rPr>
          <w:rFonts w:eastAsiaTheme="minorEastAsia"/>
          <w:b/>
          <w:bCs/>
          <w:u w:val="single"/>
        </w:rPr>
        <w:t>2025</w:t>
      </w:r>
    </w:p>
    <w:p w14:paraId="5E15FE19" w14:textId="77777777" w:rsidR="0008740A" w:rsidRDefault="00000000" w:rsidP="0008740A">
      <w:pPr>
        <w:rPr>
          <w:rFonts w:eastAsiaTheme="minorEastAsia"/>
        </w:rPr>
      </w:pPr>
      <m:oMath>
        <m:f>
          <m:fPr>
            <m:ctrlPr>
              <w:rPr>
                <w:rFonts w:ascii="Cambria Math" w:eastAsiaTheme="minorEastAsia" w:hAnsi="Cambria Math"/>
                <w:i/>
              </w:rPr>
            </m:ctrlPr>
          </m:fPr>
          <m:num>
            <m:r>
              <w:rPr>
                <w:rFonts w:ascii="Cambria Math" w:eastAsiaTheme="minorEastAsia" w:hAnsi="Cambria Math"/>
              </w:rPr>
              <m:t>743.2</m:t>
            </m:r>
          </m:num>
          <m:den>
            <m:r>
              <w:rPr>
                <w:rFonts w:ascii="Cambria Math" w:eastAsiaTheme="minorEastAsia" w:hAnsi="Cambria Math"/>
              </w:rPr>
              <m:t>1,636</m:t>
            </m:r>
          </m:den>
        </m:f>
      </m:oMath>
      <w:r w:rsidR="0008740A">
        <w:rPr>
          <w:rFonts w:eastAsiaTheme="minorEastAsia"/>
        </w:rPr>
        <w:t xml:space="preserve"> x 100</w:t>
      </w:r>
    </w:p>
    <w:p w14:paraId="0CC1E5F8" w14:textId="77777777" w:rsidR="0008740A" w:rsidRDefault="0008740A" w:rsidP="0008740A">
      <w:pPr>
        <w:rPr>
          <w:rFonts w:eastAsiaTheme="minorEastAsia"/>
        </w:rPr>
      </w:pPr>
      <w:r>
        <w:rPr>
          <w:rFonts w:eastAsiaTheme="minorEastAsia"/>
        </w:rPr>
        <w:t>Return on Owner’s Equity (%) = 45.47</w:t>
      </w:r>
    </w:p>
    <w:p w14:paraId="14DD989E" w14:textId="77777777" w:rsidR="00B67AAF" w:rsidRPr="00B67AAF" w:rsidRDefault="00B67AAF" w:rsidP="00F11FCE">
      <w:pPr>
        <w:rPr>
          <w:rFonts w:eastAsiaTheme="minorEastAsia"/>
          <w:b/>
          <w:bCs/>
          <w:u w:val="single"/>
        </w:rPr>
      </w:pPr>
    </w:p>
    <w:p w14:paraId="447CF125" w14:textId="1638F9BB" w:rsidR="00B67AAF" w:rsidRDefault="00B67AAF" w:rsidP="00F11FCE">
      <w:pPr>
        <w:rPr>
          <w:rFonts w:eastAsiaTheme="minorEastAsia"/>
          <w:b/>
          <w:bCs/>
          <w:u w:val="single"/>
        </w:rPr>
      </w:pPr>
      <w:r w:rsidRPr="00B67AAF">
        <w:rPr>
          <w:rFonts w:eastAsiaTheme="minorEastAsia"/>
          <w:b/>
          <w:bCs/>
          <w:u w:val="single"/>
        </w:rPr>
        <w:t>Liquidity</w:t>
      </w:r>
      <w:r w:rsidR="0008740A">
        <w:rPr>
          <w:rFonts w:eastAsiaTheme="minorEastAsia"/>
          <w:b/>
          <w:bCs/>
          <w:u w:val="single"/>
        </w:rPr>
        <w:t xml:space="preserve"> – Appendix 2</w:t>
      </w:r>
    </w:p>
    <w:p w14:paraId="52101439" w14:textId="467467FB" w:rsidR="0008740A" w:rsidRDefault="0008740A" w:rsidP="00F11FCE">
      <w:pPr>
        <w:rPr>
          <w:rFonts w:eastAsiaTheme="minorEastAsia"/>
        </w:rPr>
      </w:pPr>
      <w:r>
        <w:rPr>
          <w:rFonts w:eastAsiaTheme="minorEastAsia"/>
        </w:rPr>
        <w:t>Appendix 2.1</w:t>
      </w:r>
    </w:p>
    <w:p w14:paraId="3297C6CC" w14:textId="7E9F9A1E" w:rsidR="00F87079" w:rsidRDefault="00F87079" w:rsidP="00F11FCE">
      <w:pPr>
        <w:rPr>
          <w:rFonts w:eastAsiaTheme="minorEastAsia"/>
          <w:b/>
          <w:bCs/>
          <w:u w:val="single"/>
        </w:rPr>
      </w:pPr>
      <w:r>
        <w:rPr>
          <w:rFonts w:eastAsiaTheme="minorEastAsia"/>
          <w:b/>
          <w:bCs/>
          <w:u w:val="single"/>
        </w:rPr>
        <w:t>2023</w:t>
      </w:r>
    </w:p>
    <w:p w14:paraId="3C27AD66" w14:textId="4A61B4EA" w:rsidR="00F87079" w:rsidRDefault="00000000" w:rsidP="00F87079">
      <w:pPr>
        <w:spacing w:line="360" w:lineRule="auto"/>
      </w:pPr>
      <m:oMath>
        <m:f>
          <m:fPr>
            <m:ctrlPr>
              <w:rPr>
                <w:rFonts w:ascii="Cambria Math" w:hAnsi="Cambria Math"/>
                <w:i/>
              </w:rPr>
            </m:ctrlPr>
          </m:fPr>
          <m:num>
            <m:r>
              <w:rPr>
                <w:rFonts w:ascii="Cambria Math" w:hAnsi="Cambria Math"/>
              </w:rPr>
              <m:t>2,234.5</m:t>
            </m:r>
          </m:num>
          <m:den>
            <m:r>
              <w:rPr>
                <w:rFonts w:ascii="Cambria Math" w:hAnsi="Cambria Math"/>
              </w:rPr>
              <m:t>1,093.3</m:t>
            </m:r>
          </m:den>
        </m:f>
      </m:oMath>
      <w:r w:rsidR="00F87079">
        <w:rPr>
          <w:rFonts w:eastAsiaTheme="minorEastAsia"/>
        </w:rPr>
        <w:t xml:space="preserve"> </w:t>
      </w:r>
    </w:p>
    <w:p w14:paraId="5E110637" w14:textId="039DC7EF" w:rsidR="00F87079" w:rsidRDefault="00F87079" w:rsidP="00F87079">
      <w:pPr>
        <w:spacing w:line="360" w:lineRule="auto"/>
      </w:pPr>
      <w:r>
        <w:t>Current Ratio = 2.04</w:t>
      </w:r>
    </w:p>
    <w:p w14:paraId="2D8198A1" w14:textId="27CB4E3A" w:rsidR="00F87079" w:rsidRPr="00F87079" w:rsidRDefault="00F87079" w:rsidP="00F11FCE">
      <w:pPr>
        <w:rPr>
          <w:rFonts w:eastAsiaTheme="minorEastAsia"/>
          <w:b/>
          <w:bCs/>
          <w:u w:val="single"/>
        </w:rPr>
      </w:pPr>
      <w:r>
        <w:rPr>
          <w:rFonts w:eastAsiaTheme="minorEastAsia"/>
          <w:b/>
          <w:bCs/>
          <w:u w:val="single"/>
        </w:rPr>
        <w:t>2024</w:t>
      </w:r>
    </w:p>
    <w:p w14:paraId="5D384300" w14:textId="7E76C09A" w:rsidR="00B67AAF"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2,447.7</m:t>
            </m:r>
          </m:num>
          <m:den>
            <m:r>
              <w:rPr>
                <w:rFonts w:ascii="Cambria Math" w:eastAsiaTheme="minorEastAsia" w:hAnsi="Cambria Math"/>
              </w:rPr>
              <m:t>1,245.7</m:t>
            </m:r>
          </m:den>
        </m:f>
      </m:oMath>
      <w:r w:rsidR="00B67AAF">
        <w:rPr>
          <w:rFonts w:eastAsiaTheme="minorEastAsia"/>
        </w:rPr>
        <w:t xml:space="preserve"> </w:t>
      </w:r>
    </w:p>
    <w:p w14:paraId="7B97332E" w14:textId="3D8B94C2" w:rsidR="00B67AAF" w:rsidRDefault="00B67AAF" w:rsidP="00F11FCE">
      <w:pPr>
        <w:rPr>
          <w:rFonts w:eastAsiaTheme="minorEastAsia"/>
        </w:rPr>
      </w:pPr>
      <w:r>
        <w:rPr>
          <w:rFonts w:eastAsiaTheme="minorEastAsia"/>
        </w:rPr>
        <w:t>Current Ratio =</w:t>
      </w:r>
      <w:r w:rsidR="00960F52">
        <w:rPr>
          <w:rFonts w:eastAsiaTheme="minorEastAsia"/>
        </w:rPr>
        <w:t xml:space="preserve"> 1.96</w:t>
      </w:r>
    </w:p>
    <w:p w14:paraId="731E6999" w14:textId="3217B10E" w:rsidR="003B6A64" w:rsidRDefault="00F87079" w:rsidP="00F11FCE">
      <w:pPr>
        <w:rPr>
          <w:rFonts w:eastAsiaTheme="minorEastAsia"/>
          <w:b/>
          <w:bCs/>
          <w:u w:val="single"/>
        </w:rPr>
      </w:pPr>
      <w:r>
        <w:rPr>
          <w:rFonts w:eastAsiaTheme="minorEastAsia"/>
          <w:b/>
          <w:bCs/>
          <w:u w:val="single"/>
        </w:rPr>
        <w:t>2025</w:t>
      </w:r>
    </w:p>
    <w:p w14:paraId="704089CE" w14:textId="77777777" w:rsidR="00F87079" w:rsidRDefault="00000000" w:rsidP="00F87079">
      <w:pPr>
        <w:rPr>
          <w:rFonts w:eastAsiaTheme="minorEastAsia"/>
        </w:rPr>
      </w:pPr>
      <m:oMath>
        <m:f>
          <m:fPr>
            <m:ctrlPr>
              <w:rPr>
                <w:rFonts w:ascii="Cambria Math" w:eastAsiaTheme="minorEastAsia" w:hAnsi="Cambria Math"/>
                <w:i/>
              </w:rPr>
            </m:ctrlPr>
          </m:fPr>
          <m:num>
            <m:r>
              <w:rPr>
                <w:rFonts w:ascii="Cambria Math" w:eastAsiaTheme="minorEastAsia" w:hAnsi="Cambria Math"/>
              </w:rPr>
              <m:t>2,649.9</m:t>
            </m:r>
          </m:num>
          <m:den>
            <m:r>
              <w:rPr>
                <w:rFonts w:ascii="Cambria Math" w:eastAsiaTheme="minorEastAsia" w:hAnsi="Cambria Math"/>
              </w:rPr>
              <m:t>1,566.4</m:t>
            </m:r>
          </m:den>
        </m:f>
      </m:oMath>
      <w:r w:rsidR="00F87079">
        <w:rPr>
          <w:rFonts w:eastAsiaTheme="minorEastAsia"/>
        </w:rPr>
        <w:t xml:space="preserve"> </w:t>
      </w:r>
    </w:p>
    <w:p w14:paraId="76F38A2F" w14:textId="77777777" w:rsidR="00F87079" w:rsidRDefault="00F87079" w:rsidP="00F87079">
      <w:pPr>
        <w:rPr>
          <w:rFonts w:eastAsiaTheme="minorEastAsia"/>
        </w:rPr>
      </w:pPr>
      <w:r>
        <w:rPr>
          <w:rFonts w:eastAsiaTheme="minorEastAsia"/>
        </w:rPr>
        <w:lastRenderedPageBreak/>
        <w:t>Current Ratio = 1.70</w:t>
      </w:r>
    </w:p>
    <w:p w14:paraId="1D0EB984" w14:textId="77777777" w:rsidR="00C60792" w:rsidRDefault="00C60792" w:rsidP="00F87079">
      <w:pPr>
        <w:rPr>
          <w:rFonts w:eastAsiaTheme="minorEastAsia"/>
        </w:rPr>
      </w:pPr>
    </w:p>
    <w:p w14:paraId="3989DCF5" w14:textId="77777777" w:rsidR="00C60792" w:rsidRDefault="00C60792" w:rsidP="00C60792">
      <w:pPr>
        <w:spacing w:line="360" w:lineRule="auto"/>
      </w:pPr>
      <w:r>
        <w:t>Appendix 2.2</w:t>
      </w:r>
    </w:p>
    <w:p w14:paraId="016C79D0" w14:textId="6CC8AF2D" w:rsidR="00C60792" w:rsidRPr="00C60792" w:rsidRDefault="00C60792" w:rsidP="00C60792">
      <w:pPr>
        <w:spacing w:line="360" w:lineRule="auto"/>
      </w:pPr>
      <w:r>
        <w:t>2023 – 2025 Difference in Asset and Liability Gains = + 415.4 + 473.1</w:t>
      </w:r>
    </w:p>
    <w:p w14:paraId="07EE22FD" w14:textId="77777777" w:rsidR="00F87079" w:rsidRDefault="00F87079" w:rsidP="00F11FCE">
      <w:pPr>
        <w:rPr>
          <w:rFonts w:eastAsiaTheme="minorEastAsia"/>
          <w:b/>
          <w:bCs/>
          <w:u w:val="single"/>
        </w:rPr>
      </w:pPr>
    </w:p>
    <w:p w14:paraId="61200C61" w14:textId="0146B6FE" w:rsidR="001532D4" w:rsidRDefault="001532D4" w:rsidP="00F11FCE">
      <w:pPr>
        <w:rPr>
          <w:rFonts w:eastAsiaTheme="minorEastAsia"/>
        </w:rPr>
      </w:pPr>
      <w:r>
        <w:rPr>
          <w:rFonts w:eastAsiaTheme="minorEastAsia"/>
        </w:rPr>
        <w:t>Appendix 2.</w:t>
      </w:r>
      <w:r w:rsidR="00C60792">
        <w:rPr>
          <w:rFonts w:eastAsiaTheme="minorEastAsia"/>
        </w:rPr>
        <w:t>3</w:t>
      </w:r>
    </w:p>
    <w:p w14:paraId="3CE15E57" w14:textId="520CAE76" w:rsidR="001532D4" w:rsidRDefault="001532D4" w:rsidP="00F11FCE">
      <w:pPr>
        <w:rPr>
          <w:rFonts w:eastAsiaTheme="minorEastAsia"/>
          <w:b/>
          <w:bCs/>
          <w:u w:val="single"/>
        </w:rPr>
      </w:pPr>
      <w:r>
        <w:rPr>
          <w:rFonts w:eastAsiaTheme="minorEastAsia"/>
          <w:b/>
          <w:bCs/>
          <w:u w:val="single"/>
        </w:rPr>
        <w:t>2023</w:t>
      </w:r>
    </w:p>
    <w:p w14:paraId="2E22804C" w14:textId="278D9B32" w:rsidR="001532D4" w:rsidRPr="00997AD5" w:rsidRDefault="001532D4" w:rsidP="00997AD5">
      <w:pPr>
        <w:rPr>
          <w:rFonts w:eastAsiaTheme="minorEastAsia"/>
        </w:rPr>
      </w:pPr>
      <w:r>
        <w:t xml:space="preserve"> </w:t>
      </w:r>
      <m:oMath>
        <m:f>
          <m:fPr>
            <m:ctrlPr>
              <w:rPr>
                <w:rFonts w:ascii="Cambria Math" w:eastAsiaTheme="minorEastAsia" w:hAnsi="Cambria Math"/>
                <w:i/>
              </w:rPr>
            </m:ctrlPr>
          </m:fPr>
          <m:num>
            <m:r>
              <w:rPr>
                <w:rFonts w:ascii="Cambria Math" w:eastAsiaTheme="minorEastAsia" w:hAnsi="Cambria Math"/>
              </w:rPr>
              <m:t>2,234.5 - 662.2</m:t>
            </m:r>
          </m:num>
          <m:den>
            <m:r>
              <w:rPr>
                <w:rFonts w:ascii="Cambria Math" w:eastAsiaTheme="minorEastAsia" w:hAnsi="Cambria Math"/>
              </w:rPr>
              <m:t>1093.3</m:t>
            </m:r>
          </m:den>
        </m:f>
      </m:oMath>
      <w:r w:rsidR="00997AD5">
        <w:rPr>
          <w:rFonts w:eastAsiaTheme="minorEastAsia"/>
        </w:rPr>
        <w:t xml:space="preserve"> </w:t>
      </w:r>
    </w:p>
    <w:p w14:paraId="481D7BC8" w14:textId="57D1C3CF" w:rsidR="001532D4" w:rsidRPr="00997AD5" w:rsidRDefault="00997AD5" w:rsidP="00997AD5">
      <w:pPr>
        <w:spacing w:line="360" w:lineRule="auto"/>
      </w:pPr>
      <w:r>
        <w:t>Acid Test = 1.44</w:t>
      </w:r>
    </w:p>
    <w:p w14:paraId="03CF73C1" w14:textId="696844B2" w:rsidR="001532D4" w:rsidRPr="001532D4" w:rsidRDefault="001532D4" w:rsidP="00F11FCE">
      <w:pPr>
        <w:rPr>
          <w:rFonts w:eastAsiaTheme="minorEastAsia"/>
          <w:b/>
          <w:bCs/>
          <w:u w:val="single"/>
        </w:rPr>
      </w:pPr>
      <w:r>
        <w:rPr>
          <w:rFonts w:eastAsiaTheme="minorEastAsia"/>
          <w:b/>
          <w:bCs/>
          <w:u w:val="single"/>
        </w:rPr>
        <w:t>2024</w:t>
      </w:r>
    </w:p>
    <w:p w14:paraId="17221772" w14:textId="62C5DAF9" w:rsidR="00FE37EB"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 xml:space="preserve">2,649.9-865.2 </m:t>
            </m:r>
          </m:num>
          <m:den>
            <m:r>
              <w:rPr>
                <w:rFonts w:ascii="Cambria Math" w:eastAsiaTheme="minorEastAsia" w:hAnsi="Cambria Math"/>
              </w:rPr>
              <m:t>1,245.7</m:t>
            </m:r>
          </m:den>
        </m:f>
      </m:oMath>
      <w:r w:rsidR="00FE37EB">
        <w:rPr>
          <w:rFonts w:eastAsiaTheme="minorEastAsia"/>
        </w:rPr>
        <w:t xml:space="preserve"> </w:t>
      </w:r>
    </w:p>
    <w:p w14:paraId="7E0E6F8C" w14:textId="3DB1A7B8" w:rsidR="00FE37EB" w:rsidRDefault="00FE37EB" w:rsidP="00F11FCE">
      <w:pPr>
        <w:rPr>
          <w:rFonts w:eastAsiaTheme="minorEastAsia"/>
        </w:rPr>
      </w:pPr>
      <w:r>
        <w:rPr>
          <w:rFonts w:eastAsiaTheme="minorEastAsia"/>
        </w:rPr>
        <w:t>Acid Test =</w:t>
      </w:r>
      <w:r w:rsidR="00960F52">
        <w:rPr>
          <w:rFonts w:eastAsiaTheme="minorEastAsia"/>
        </w:rPr>
        <w:t xml:space="preserve"> 1.35</w:t>
      </w:r>
    </w:p>
    <w:p w14:paraId="6E028CCB" w14:textId="7B08C403" w:rsidR="001532D4" w:rsidRPr="001532D4" w:rsidRDefault="001532D4" w:rsidP="001532D4">
      <w:pPr>
        <w:rPr>
          <w:rFonts w:eastAsiaTheme="minorEastAsia"/>
          <w:b/>
          <w:bCs/>
          <w:u w:val="single"/>
        </w:rPr>
      </w:pPr>
      <w:r w:rsidRPr="001532D4">
        <w:rPr>
          <w:rFonts w:eastAsiaTheme="minorEastAsia"/>
          <w:b/>
          <w:bCs/>
          <w:u w:val="single"/>
        </w:rPr>
        <w:t>2025</w:t>
      </w:r>
    </w:p>
    <w:p w14:paraId="72E046E6" w14:textId="77777777" w:rsidR="001532D4" w:rsidRDefault="00000000" w:rsidP="001532D4">
      <w:pPr>
        <w:rPr>
          <w:rFonts w:eastAsiaTheme="minorEastAsia"/>
        </w:rPr>
      </w:pPr>
      <m:oMath>
        <m:f>
          <m:fPr>
            <m:ctrlPr>
              <w:rPr>
                <w:rFonts w:ascii="Cambria Math" w:eastAsiaTheme="minorEastAsia" w:hAnsi="Cambria Math"/>
                <w:i/>
              </w:rPr>
            </m:ctrlPr>
          </m:fPr>
          <m:num>
            <m:r>
              <w:rPr>
                <w:rFonts w:ascii="Cambria Math" w:eastAsiaTheme="minorEastAsia" w:hAnsi="Cambria Math"/>
              </w:rPr>
              <m:t>1,784.7</m:t>
            </m:r>
          </m:num>
          <m:den>
            <m:r>
              <w:rPr>
                <w:rFonts w:ascii="Cambria Math" w:eastAsiaTheme="minorEastAsia" w:hAnsi="Cambria Math"/>
              </w:rPr>
              <m:t>1,566.4</m:t>
            </m:r>
          </m:den>
        </m:f>
      </m:oMath>
      <w:r w:rsidR="001532D4">
        <w:rPr>
          <w:rFonts w:eastAsiaTheme="minorEastAsia"/>
        </w:rPr>
        <w:t xml:space="preserve"> </w:t>
      </w:r>
    </w:p>
    <w:p w14:paraId="210CC8D6" w14:textId="77777777" w:rsidR="001532D4" w:rsidRDefault="001532D4" w:rsidP="001532D4">
      <w:pPr>
        <w:rPr>
          <w:rFonts w:eastAsiaTheme="minorEastAsia"/>
        </w:rPr>
      </w:pPr>
      <w:r>
        <w:rPr>
          <w:rFonts w:eastAsiaTheme="minorEastAsia"/>
        </w:rPr>
        <w:t>Acid Test = 1.14</w:t>
      </w:r>
    </w:p>
    <w:p w14:paraId="45872E28" w14:textId="77777777" w:rsidR="001532D4" w:rsidRPr="001532D4" w:rsidRDefault="001532D4" w:rsidP="00F11FCE">
      <w:pPr>
        <w:rPr>
          <w:rFonts w:eastAsiaTheme="minorEastAsia"/>
          <w:b/>
          <w:bCs/>
          <w:u w:val="single"/>
        </w:rPr>
      </w:pPr>
    </w:p>
    <w:p w14:paraId="3A382636" w14:textId="06109A1F" w:rsidR="00FE37EB" w:rsidRDefault="00997AD5" w:rsidP="00F11FCE">
      <w:pPr>
        <w:rPr>
          <w:rFonts w:eastAsiaTheme="minorEastAsia"/>
          <w:b/>
          <w:bCs/>
          <w:u w:val="single"/>
        </w:rPr>
      </w:pPr>
      <w:r>
        <w:rPr>
          <w:rFonts w:eastAsiaTheme="minorEastAsia"/>
          <w:b/>
          <w:bCs/>
          <w:u w:val="single"/>
        </w:rPr>
        <w:t xml:space="preserve">Appendix 3 </w:t>
      </w:r>
      <w:r w:rsidR="00A24100">
        <w:rPr>
          <w:rFonts w:eastAsiaTheme="minorEastAsia"/>
          <w:b/>
          <w:bCs/>
          <w:u w:val="single"/>
        </w:rPr>
        <w:t>–</w:t>
      </w:r>
      <w:r>
        <w:rPr>
          <w:rFonts w:eastAsiaTheme="minorEastAsia"/>
          <w:b/>
          <w:bCs/>
          <w:u w:val="single"/>
        </w:rPr>
        <w:t xml:space="preserve"> </w:t>
      </w:r>
      <w:r w:rsidR="00FE37EB">
        <w:rPr>
          <w:rFonts w:eastAsiaTheme="minorEastAsia"/>
          <w:b/>
          <w:bCs/>
          <w:u w:val="single"/>
        </w:rPr>
        <w:t>Efficiency</w:t>
      </w:r>
    </w:p>
    <w:p w14:paraId="4E63A120" w14:textId="6F377A61" w:rsidR="005135DB" w:rsidRDefault="005135DB" w:rsidP="00F11FCE">
      <w:pPr>
        <w:rPr>
          <w:rFonts w:eastAsiaTheme="minorEastAsia"/>
        </w:rPr>
      </w:pPr>
      <w:r>
        <w:rPr>
          <w:rFonts w:eastAsiaTheme="minorEastAsia"/>
        </w:rPr>
        <w:t>Appendix 3.1</w:t>
      </w:r>
    </w:p>
    <w:p w14:paraId="691E1CBC" w14:textId="6118780B" w:rsidR="005135DB" w:rsidRDefault="005135DB" w:rsidP="00F11FCE">
      <w:pPr>
        <w:rPr>
          <w:rFonts w:eastAsiaTheme="minorEastAsia"/>
          <w:b/>
          <w:bCs/>
          <w:u w:val="single"/>
        </w:rPr>
      </w:pPr>
      <w:r>
        <w:rPr>
          <w:rFonts w:eastAsiaTheme="minorEastAsia"/>
          <w:b/>
          <w:bCs/>
          <w:u w:val="single"/>
        </w:rPr>
        <w:t>2023</w:t>
      </w:r>
    </w:p>
    <w:p w14:paraId="209AE4D4" w14:textId="63FD76AB" w:rsidR="005135DB" w:rsidRDefault="005135DB"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5,034.0</m:t>
            </m:r>
          </m:num>
          <m:den>
            <m:r>
              <w:rPr>
                <w:rFonts w:ascii="Cambria Math" w:eastAsiaTheme="minorEastAsia" w:hAnsi="Cambria Math"/>
              </w:rPr>
              <m:t>3,983.8</m:t>
            </m:r>
          </m:den>
        </m:f>
      </m:oMath>
      <w:r>
        <w:rPr>
          <w:rFonts w:eastAsiaTheme="minorEastAsia"/>
        </w:rPr>
        <w:t xml:space="preserve"> </w:t>
      </w:r>
    </w:p>
    <w:p w14:paraId="2ADAC080" w14:textId="1A739A0B" w:rsidR="00C927A7" w:rsidRPr="00C927A7" w:rsidRDefault="00C927A7" w:rsidP="00F11FCE">
      <w:r>
        <w:t>Asset turnover = 1.26</w:t>
      </w:r>
    </w:p>
    <w:p w14:paraId="6C0D936B" w14:textId="34ACCB7F" w:rsidR="005135DB" w:rsidRDefault="005135DB" w:rsidP="00F11FCE">
      <w:pPr>
        <w:rPr>
          <w:rFonts w:eastAsiaTheme="minorEastAsia"/>
          <w:b/>
          <w:bCs/>
          <w:u w:val="single"/>
        </w:rPr>
      </w:pPr>
      <w:r>
        <w:rPr>
          <w:rFonts w:eastAsiaTheme="minorEastAsia"/>
          <w:b/>
          <w:bCs/>
          <w:u w:val="single"/>
        </w:rPr>
        <w:t>2024</w:t>
      </w:r>
    </w:p>
    <w:p w14:paraId="29551268" w14:textId="18DBD757" w:rsidR="005135DB" w:rsidRDefault="00C927A7"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5,491.0</m:t>
            </m:r>
          </m:num>
          <m:den>
            <m:r>
              <w:rPr>
                <w:rFonts w:ascii="Cambria Math" w:eastAsiaTheme="minorEastAsia" w:hAnsi="Cambria Math"/>
              </w:rPr>
              <m:t>4,724.3</m:t>
            </m:r>
          </m:den>
        </m:f>
      </m:oMath>
      <w:r>
        <w:rPr>
          <w:rFonts w:eastAsiaTheme="minorEastAsia"/>
        </w:rPr>
        <w:t xml:space="preserve"> </w:t>
      </w:r>
    </w:p>
    <w:p w14:paraId="035DD1D2" w14:textId="42A23E4F" w:rsidR="00C927A7" w:rsidRPr="00C927A7" w:rsidRDefault="00C927A7" w:rsidP="00F11FCE">
      <w:r>
        <w:t>Asset Turnover = 1.16</w:t>
      </w:r>
    </w:p>
    <w:p w14:paraId="0FEEB414" w14:textId="27F180FB" w:rsidR="005135DB" w:rsidRDefault="005135DB" w:rsidP="00F11FCE">
      <w:pPr>
        <w:rPr>
          <w:rFonts w:eastAsiaTheme="minorEastAsia"/>
          <w:b/>
          <w:bCs/>
          <w:u w:val="single"/>
        </w:rPr>
      </w:pPr>
      <w:r>
        <w:rPr>
          <w:rFonts w:eastAsiaTheme="minorEastAsia"/>
          <w:b/>
          <w:bCs/>
          <w:u w:val="single"/>
        </w:rPr>
        <w:t>2025</w:t>
      </w:r>
    </w:p>
    <w:p w14:paraId="7A53676E" w14:textId="25A85BB8" w:rsidR="00C927A7" w:rsidRPr="00C927A7" w:rsidRDefault="00C927A7"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6,118.1</m:t>
            </m:r>
          </m:num>
          <m:den>
            <m:r>
              <w:rPr>
                <w:rFonts w:ascii="Cambria Math" w:eastAsiaTheme="minorEastAsia" w:hAnsi="Cambria Math"/>
              </w:rPr>
              <m:t>4,872.5</m:t>
            </m:r>
          </m:den>
        </m:f>
      </m:oMath>
      <w:r>
        <w:rPr>
          <w:rFonts w:eastAsiaTheme="minorEastAsia"/>
        </w:rPr>
        <w:t xml:space="preserve"> </w:t>
      </w:r>
    </w:p>
    <w:p w14:paraId="1EDFB291" w14:textId="4006F1EC" w:rsidR="005135DB" w:rsidRDefault="005135DB" w:rsidP="005135DB">
      <w:r>
        <w:t xml:space="preserve">Asset Turnover </w:t>
      </w:r>
      <w:r w:rsidR="00C927A7">
        <w:t xml:space="preserve">= </w:t>
      </w:r>
      <w:r>
        <w:t>1.26</w:t>
      </w:r>
    </w:p>
    <w:p w14:paraId="56D91E06" w14:textId="77777777" w:rsidR="005135DB" w:rsidRPr="005135DB" w:rsidRDefault="005135DB" w:rsidP="00F11FCE">
      <w:pPr>
        <w:rPr>
          <w:rFonts w:eastAsiaTheme="minorEastAsia"/>
        </w:rPr>
      </w:pPr>
    </w:p>
    <w:p w14:paraId="1DA95820" w14:textId="0AC488B3" w:rsidR="00A24100" w:rsidRDefault="00A24100" w:rsidP="00F11FCE">
      <w:pPr>
        <w:rPr>
          <w:rFonts w:eastAsiaTheme="minorEastAsia"/>
        </w:rPr>
      </w:pPr>
      <w:r>
        <w:rPr>
          <w:rFonts w:eastAsiaTheme="minorEastAsia"/>
        </w:rPr>
        <w:t>Appendix 3.</w:t>
      </w:r>
      <w:r w:rsidR="005135DB">
        <w:rPr>
          <w:rFonts w:eastAsiaTheme="minorEastAsia"/>
        </w:rPr>
        <w:t>2</w:t>
      </w:r>
    </w:p>
    <w:p w14:paraId="285F7D32" w14:textId="07617BE7" w:rsidR="00A24100" w:rsidRDefault="00A24100" w:rsidP="00F11FCE">
      <w:pPr>
        <w:rPr>
          <w:rFonts w:eastAsiaTheme="minorEastAsia"/>
          <w:b/>
          <w:bCs/>
          <w:u w:val="single"/>
        </w:rPr>
      </w:pPr>
      <w:r>
        <w:rPr>
          <w:rFonts w:eastAsiaTheme="minorEastAsia"/>
          <w:b/>
          <w:bCs/>
          <w:u w:val="single"/>
        </w:rPr>
        <w:lastRenderedPageBreak/>
        <w:t>2023</w:t>
      </w:r>
    </w:p>
    <w:p w14:paraId="6FCB24E2" w14:textId="018496A0" w:rsidR="00A24100" w:rsidRPr="005135DB" w:rsidRDefault="005135DB"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662.2</m:t>
            </m:r>
          </m:num>
          <m:den>
            <m:r>
              <w:rPr>
                <w:rFonts w:ascii="Cambria Math" w:eastAsiaTheme="minorEastAsia" w:hAnsi="Cambria Math"/>
              </w:rPr>
              <m:t>2,827.7</m:t>
            </m:r>
          </m:den>
        </m:f>
      </m:oMath>
      <w:r>
        <w:rPr>
          <w:rFonts w:eastAsiaTheme="minorEastAsia"/>
        </w:rPr>
        <w:t xml:space="preserve"> x 365</w:t>
      </w:r>
    </w:p>
    <w:p w14:paraId="32DF5F13" w14:textId="12A8A3D8" w:rsidR="00A24100" w:rsidRPr="00A24100" w:rsidRDefault="00A24100" w:rsidP="00F11FCE">
      <w:r>
        <w:t xml:space="preserve">Stock Turnover </w:t>
      </w:r>
      <w:r w:rsidR="005135DB">
        <w:t xml:space="preserve">(Days) </w:t>
      </w:r>
      <w:r>
        <w:t xml:space="preserve">= 85.48 </w:t>
      </w:r>
    </w:p>
    <w:p w14:paraId="0C5CD554" w14:textId="72EA380D" w:rsidR="00A24100" w:rsidRPr="00A24100" w:rsidRDefault="00A24100" w:rsidP="00F11FCE">
      <w:pPr>
        <w:rPr>
          <w:rFonts w:eastAsiaTheme="minorEastAsia"/>
          <w:b/>
          <w:bCs/>
          <w:u w:val="single"/>
        </w:rPr>
      </w:pPr>
      <w:r>
        <w:rPr>
          <w:rFonts w:eastAsiaTheme="minorEastAsia"/>
          <w:b/>
          <w:bCs/>
          <w:u w:val="single"/>
        </w:rPr>
        <w:t>2024</w:t>
      </w:r>
    </w:p>
    <w:p w14:paraId="5F4D86DF" w14:textId="78CB986A" w:rsidR="00FE37EB"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769.0</m:t>
            </m:r>
          </m:num>
          <m:den>
            <m:r>
              <w:rPr>
                <w:rFonts w:ascii="Cambria Math" w:eastAsiaTheme="minorEastAsia" w:hAnsi="Cambria Math"/>
              </w:rPr>
              <m:t>3,070.5</m:t>
            </m:r>
          </m:den>
        </m:f>
      </m:oMath>
      <w:r w:rsidR="00FE37EB">
        <w:rPr>
          <w:rFonts w:eastAsiaTheme="minorEastAsia"/>
        </w:rPr>
        <w:t xml:space="preserve"> x 365</w:t>
      </w:r>
    </w:p>
    <w:p w14:paraId="19C62A94" w14:textId="64BA1491" w:rsidR="00FE37EB" w:rsidRDefault="00FE37EB" w:rsidP="00F11FCE">
      <w:pPr>
        <w:rPr>
          <w:rFonts w:eastAsiaTheme="minorEastAsia"/>
        </w:rPr>
      </w:pPr>
      <w:r>
        <w:rPr>
          <w:rFonts w:eastAsiaTheme="minorEastAsia"/>
        </w:rPr>
        <w:t>Stock Turnover (Days) =</w:t>
      </w:r>
      <w:r w:rsidR="002A330F">
        <w:rPr>
          <w:rFonts w:eastAsiaTheme="minorEastAsia"/>
        </w:rPr>
        <w:t xml:space="preserve"> 9</w:t>
      </w:r>
      <w:r w:rsidR="00854C14">
        <w:rPr>
          <w:rFonts w:eastAsiaTheme="minorEastAsia"/>
        </w:rPr>
        <w:t>1.41</w:t>
      </w:r>
    </w:p>
    <w:p w14:paraId="08DE605E" w14:textId="78D3702F" w:rsidR="00A24100" w:rsidRDefault="00A24100" w:rsidP="00F11FCE">
      <w:pPr>
        <w:rPr>
          <w:rFonts w:eastAsiaTheme="minorEastAsia"/>
          <w:b/>
          <w:bCs/>
          <w:u w:val="single"/>
        </w:rPr>
      </w:pPr>
      <w:r>
        <w:rPr>
          <w:rFonts w:eastAsiaTheme="minorEastAsia"/>
          <w:b/>
          <w:bCs/>
          <w:u w:val="single"/>
        </w:rPr>
        <w:t>2025</w:t>
      </w:r>
    </w:p>
    <w:p w14:paraId="1F98CFEC" w14:textId="77777777" w:rsidR="00A24100" w:rsidRDefault="00000000" w:rsidP="00A24100">
      <w:pPr>
        <w:rPr>
          <w:rFonts w:eastAsiaTheme="minorEastAsia"/>
        </w:rPr>
      </w:pPr>
      <m:oMath>
        <m:f>
          <m:fPr>
            <m:ctrlPr>
              <w:rPr>
                <w:rFonts w:ascii="Cambria Math" w:eastAsiaTheme="minorEastAsia" w:hAnsi="Cambria Math"/>
                <w:i/>
              </w:rPr>
            </m:ctrlPr>
          </m:fPr>
          <m:num>
            <m:r>
              <w:rPr>
                <w:rFonts w:ascii="Cambria Math" w:eastAsiaTheme="minorEastAsia" w:hAnsi="Cambria Math"/>
              </w:rPr>
              <m:t>865.2</m:t>
            </m:r>
          </m:num>
          <m:den>
            <m:r>
              <w:rPr>
                <w:rFonts w:ascii="Cambria Math" w:eastAsiaTheme="minorEastAsia" w:hAnsi="Cambria Math"/>
              </w:rPr>
              <m:t>3,475.9</m:t>
            </m:r>
          </m:den>
        </m:f>
      </m:oMath>
      <w:r w:rsidR="00A24100">
        <w:rPr>
          <w:rFonts w:eastAsiaTheme="minorEastAsia"/>
        </w:rPr>
        <w:t xml:space="preserve"> x 365</w:t>
      </w:r>
    </w:p>
    <w:p w14:paraId="446D5E49" w14:textId="77777777" w:rsidR="00A24100" w:rsidRDefault="00A24100" w:rsidP="00A24100">
      <w:pPr>
        <w:rPr>
          <w:rFonts w:eastAsiaTheme="minorEastAsia"/>
        </w:rPr>
      </w:pPr>
      <w:r>
        <w:rPr>
          <w:rFonts w:eastAsiaTheme="minorEastAsia"/>
        </w:rPr>
        <w:t>Stock Turnover (Days) = 90.85</w:t>
      </w:r>
    </w:p>
    <w:p w14:paraId="475065F7" w14:textId="77777777" w:rsidR="00FE37EB" w:rsidRDefault="00FE37EB" w:rsidP="00F11FCE">
      <w:pPr>
        <w:rPr>
          <w:rFonts w:eastAsiaTheme="minorEastAsia"/>
        </w:rPr>
      </w:pPr>
    </w:p>
    <w:p w14:paraId="6E3724B2" w14:textId="7F837215" w:rsidR="005135DB" w:rsidRDefault="005135DB" w:rsidP="00F11FCE">
      <w:pPr>
        <w:rPr>
          <w:rFonts w:eastAsiaTheme="minorEastAsia"/>
        </w:rPr>
      </w:pPr>
      <w:r>
        <w:rPr>
          <w:rFonts w:eastAsiaTheme="minorEastAsia"/>
        </w:rPr>
        <w:t>Appendix 3.3</w:t>
      </w:r>
    </w:p>
    <w:p w14:paraId="0752056A" w14:textId="106938A8" w:rsidR="005135DB" w:rsidRDefault="005135DB" w:rsidP="00F11FCE">
      <w:pPr>
        <w:rPr>
          <w:rFonts w:eastAsiaTheme="minorEastAsia"/>
          <w:b/>
          <w:bCs/>
          <w:u w:val="single"/>
        </w:rPr>
      </w:pPr>
      <w:r>
        <w:rPr>
          <w:rFonts w:eastAsiaTheme="minorEastAsia"/>
          <w:b/>
          <w:bCs/>
          <w:u w:val="single"/>
        </w:rPr>
        <w:t>2023</w:t>
      </w:r>
    </w:p>
    <w:p w14:paraId="7195F061" w14:textId="6D919BC1" w:rsidR="005135DB" w:rsidRPr="005135DB" w:rsidRDefault="005135DB"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1,425.5</m:t>
            </m:r>
          </m:num>
          <m:den>
            <m:r>
              <w:rPr>
                <w:rFonts w:ascii="Cambria Math" w:eastAsiaTheme="minorEastAsia" w:hAnsi="Cambria Math"/>
              </w:rPr>
              <m:t>5,034.0</m:t>
            </m:r>
          </m:den>
        </m:f>
      </m:oMath>
      <w:r>
        <w:rPr>
          <w:rFonts w:eastAsiaTheme="minorEastAsia"/>
        </w:rPr>
        <w:t xml:space="preserve"> x 365</w:t>
      </w:r>
    </w:p>
    <w:p w14:paraId="00E9B9EC" w14:textId="4CF57CE6" w:rsidR="005135DB" w:rsidRPr="005135DB" w:rsidRDefault="005135DB" w:rsidP="00F11FCE">
      <w:r>
        <w:t>Receivables Paying Period</w:t>
      </w:r>
      <w:r>
        <w:t xml:space="preserve"> </w:t>
      </w:r>
      <w:r>
        <w:t>(Days)</w:t>
      </w:r>
      <w:r>
        <w:t xml:space="preserve"> = 103.36 </w:t>
      </w:r>
    </w:p>
    <w:p w14:paraId="7DD1FEB9" w14:textId="5F02867A" w:rsidR="005135DB" w:rsidRPr="005135DB" w:rsidRDefault="005135DB" w:rsidP="005135DB">
      <w:pPr>
        <w:rPr>
          <w:rFonts w:eastAsiaTheme="minorEastAsia"/>
          <w:b/>
          <w:bCs/>
          <w:u w:val="single"/>
        </w:rPr>
      </w:pPr>
      <w:r>
        <w:rPr>
          <w:rFonts w:eastAsiaTheme="minorEastAsia"/>
          <w:b/>
          <w:bCs/>
          <w:u w:val="single"/>
        </w:rPr>
        <w:t>2024</w:t>
      </w:r>
    </w:p>
    <w:p w14:paraId="7C25ED20" w14:textId="77777777" w:rsidR="005135DB" w:rsidRDefault="005135DB" w:rsidP="005135DB">
      <w:pPr>
        <w:rPr>
          <w:rFonts w:eastAsiaTheme="minorEastAsia"/>
        </w:rPr>
      </w:pPr>
      <m:oMath>
        <m:f>
          <m:fPr>
            <m:ctrlPr>
              <w:rPr>
                <w:rFonts w:ascii="Cambria Math" w:eastAsiaTheme="minorEastAsia" w:hAnsi="Cambria Math"/>
                <w:i/>
              </w:rPr>
            </m:ctrlPr>
          </m:fPr>
          <m:num>
            <m:r>
              <w:rPr>
                <w:rFonts w:ascii="Cambria Math" w:eastAsiaTheme="minorEastAsia" w:hAnsi="Cambria Math"/>
              </w:rPr>
              <m:t>1,508.4</m:t>
            </m:r>
          </m:num>
          <m:den>
            <m:r>
              <w:rPr>
                <w:rFonts w:ascii="Cambria Math" w:eastAsiaTheme="minorEastAsia" w:hAnsi="Cambria Math"/>
              </w:rPr>
              <m:t>6,118.1</m:t>
            </m:r>
          </m:den>
        </m:f>
      </m:oMath>
      <w:r>
        <w:rPr>
          <w:rFonts w:eastAsiaTheme="minorEastAsia"/>
        </w:rPr>
        <w:t xml:space="preserve"> x 365</w:t>
      </w:r>
    </w:p>
    <w:p w14:paraId="5606D072" w14:textId="77777777" w:rsidR="005135DB" w:rsidRDefault="005135DB" w:rsidP="005135DB">
      <w:pPr>
        <w:rPr>
          <w:rFonts w:eastAsiaTheme="minorEastAsia"/>
        </w:rPr>
      </w:pPr>
      <w:r>
        <w:rPr>
          <w:rFonts w:eastAsiaTheme="minorEastAsia"/>
        </w:rPr>
        <w:t>Receivables Paying Period (Days) = 89.99</w:t>
      </w:r>
    </w:p>
    <w:p w14:paraId="30E93639" w14:textId="6A0D63B5" w:rsidR="005135DB" w:rsidRPr="005135DB" w:rsidRDefault="005135DB" w:rsidP="00F11FCE">
      <w:pPr>
        <w:rPr>
          <w:rFonts w:eastAsiaTheme="minorEastAsia"/>
          <w:b/>
          <w:bCs/>
          <w:u w:val="single"/>
        </w:rPr>
      </w:pPr>
      <w:r>
        <w:rPr>
          <w:rFonts w:eastAsiaTheme="minorEastAsia"/>
          <w:b/>
          <w:bCs/>
          <w:u w:val="single"/>
        </w:rPr>
        <w:t>2025</w:t>
      </w:r>
    </w:p>
    <w:p w14:paraId="180BB9B6" w14:textId="53B7DA21" w:rsidR="00FE37EB"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1,452.8</m:t>
            </m:r>
          </m:num>
          <m:den>
            <m:r>
              <w:rPr>
                <w:rFonts w:ascii="Cambria Math" w:eastAsiaTheme="minorEastAsia" w:hAnsi="Cambria Math"/>
              </w:rPr>
              <m:t>5,491.0</m:t>
            </m:r>
          </m:den>
        </m:f>
      </m:oMath>
      <w:r w:rsidR="00FE37EB">
        <w:rPr>
          <w:rFonts w:eastAsiaTheme="minorEastAsia"/>
        </w:rPr>
        <w:t xml:space="preserve"> x 365</w:t>
      </w:r>
    </w:p>
    <w:p w14:paraId="29B45326" w14:textId="38D90223" w:rsidR="00FE37EB" w:rsidRDefault="00FE37EB" w:rsidP="00F11FCE">
      <w:pPr>
        <w:rPr>
          <w:rFonts w:eastAsiaTheme="minorEastAsia"/>
        </w:rPr>
      </w:pPr>
      <w:r>
        <w:rPr>
          <w:rFonts w:eastAsiaTheme="minorEastAsia"/>
        </w:rPr>
        <w:t>Receivables Paying Period (Days) =</w:t>
      </w:r>
      <w:r w:rsidR="002A330F">
        <w:rPr>
          <w:rFonts w:eastAsiaTheme="minorEastAsia"/>
        </w:rPr>
        <w:t xml:space="preserve"> 96.6</w:t>
      </w:r>
    </w:p>
    <w:p w14:paraId="57F01842" w14:textId="77777777" w:rsidR="00FE37EB" w:rsidRDefault="00FE37EB" w:rsidP="00F11FCE">
      <w:pPr>
        <w:rPr>
          <w:rFonts w:eastAsiaTheme="minorEastAsia"/>
        </w:rPr>
      </w:pPr>
    </w:p>
    <w:p w14:paraId="6DA89A76" w14:textId="427439E5" w:rsidR="005135DB" w:rsidRDefault="005135DB" w:rsidP="00F11FCE">
      <w:pPr>
        <w:rPr>
          <w:rFonts w:eastAsiaTheme="minorEastAsia"/>
        </w:rPr>
      </w:pPr>
      <w:r>
        <w:rPr>
          <w:rFonts w:eastAsiaTheme="minorEastAsia"/>
        </w:rPr>
        <w:t>Appendix 3.4</w:t>
      </w:r>
    </w:p>
    <w:p w14:paraId="54103B9A" w14:textId="255037F8" w:rsidR="005135DB" w:rsidRDefault="005135DB" w:rsidP="00F11FCE">
      <w:pPr>
        <w:rPr>
          <w:rFonts w:eastAsiaTheme="minorEastAsia"/>
          <w:b/>
          <w:bCs/>
          <w:u w:val="single"/>
        </w:rPr>
      </w:pPr>
      <w:r>
        <w:rPr>
          <w:rFonts w:eastAsiaTheme="minorEastAsia"/>
          <w:b/>
          <w:bCs/>
          <w:u w:val="single"/>
        </w:rPr>
        <w:t>2023</w:t>
      </w:r>
    </w:p>
    <w:p w14:paraId="6AE24F44" w14:textId="377BA502" w:rsidR="005135DB" w:rsidRPr="005135DB" w:rsidRDefault="005135DB"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791.1</m:t>
            </m:r>
          </m:num>
          <m:den>
            <m:r>
              <w:rPr>
                <w:rFonts w:ascii="Cambria Math" w:eastAsiaTheme="minorEastAsia" w:hAnsi="Cambria Math"/>
              </w:rPr>
              <m:t>2,858.7</m:t>
            </m:r>
          </m:den>
        </m:f>
      </m:oMath>
      <w:r>
        <w:rPr>
          <w:rFonts w:eastAsiaTheme="minorEastAsia"/>
        </w:rPr>
        <w:t xml:space="preserve"> x 365</w:t>
      </w:r>
    </w:p>
    <w:p w14:paraId="5C7B9FE0" w14:textId="645E0EFF" w:rsidR="005135DB" w:rsidRPr="005135DB" w:rsidRDefault="005135DB" w:rsidP="00F11FCE">
      <w:r>
        <w:t>Creditor Pay</w:t>
      </w:r>
      <w:r>
        <w:t>ing</w:t>
      </w:r>
      <w:r>
        <w:t xml:space="preserve"> Period </w:t>
      </w:r>
      <w:r>
        <w:t xml:space="preserve">(Days) = </w:t>
      </w:r>
      <w:r>
        <w:t>101 Days</w:t>
      </w:r>
    </w:p>
    <w:p w14:paraId="759D916B" w14:textId="01F473BA" w:rsidR="005135DB" w:rsidRPr="005135DB" w:rsidRDefault="005135DB" w:rsidP="00F11FCE">
      <w:pPr>
        <w:rPr>
          <w:rFonts w:eastAsiaTheme="minorEastAsia"/>
          <w:b/>
          <w:bCs/>
          <w:u w:val="single"/>
        </w:rPr>
      </w:pPr>
      <w:r>
        <w:rPr>
          <w:rFonts w:eastAsiaTheme="minorEastAsia"/>
          <w:b/>
          <w:bCs/>
          <w:u w:val="single"/>
        </w:rPr>
        <w:t>2024</w:t>
      </w:r>
    </w:p>
    <w:p w14:paraId="0A19092F" w14:textId="4F5AC372" w:rsidR="00FE37EB"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991.8</m:t>
            </m:r>
          </m:num>
          <m:den>
            <m:r>
              <w:rPr>
                <w:rFonts w:ascii="Cambria Math" w:eastAsiaTheme="minorEastAsia" w:hAnsi="Cambria Math"/>
              </w:rPr>
              <m:t>3,070.5</m:t>
            </m:r>
          </m:den>
        </m:f>
      </m:oMath>
      <w:r w:rsidR="00FE37EB">
        <w:rPr>
          <w:rFonts w:eastAsiaTheme="minorEastAsia"/>
        </w:rPr>
        <w:t xml:space="preserve"> x 365</w:t>
      </w:r>
    </w:p>
    <w:p w14:paraId="261604FD" w14:textId="1E5D323F" w:rsidR="00FE37EB" w:rsidRDefault="00FE37EB" w:rsidP="00F11FCE">
      <w:pPr>
        <w:rPr>
          <w:rFonts w:eastAsiaTheme="minorEastAsia"/>
        </w:rPr>
      </w:pPr>
      <w:r>
        <w:rPr>
          <w:rFonts w:eastAsiaTheme="minorEastAsia"/>
        </w:rPr>
        <w:t>Creditor Paying Period (Days) =</w:t>
      </w:r>
      <w:r w:rsidR="004708D4">
        <w:rPr>
          <w:rFonts w:eastAsiaTheme="minorEastAsia"/>
        </w:rPr>
        <w:t xml:space="preserve"> 11</w:t>
      </w:r>
      <w:r w:rsidR="00854C14">
        <w:rPr>
          <w:rFonts w:eastAsiaTheme="minorEastAsia"/>
        </w:rPr>
        <w:t>7.9</w:t>
      </w:r>
    </w:p>
    <w:p w14:paraId="5CFBCD91" w14:textId="70B512DE" w:rsidR="00FE37EB" w:rsidRDefault="005135DB" w:rsidP="00F11FCE">
      <w:pPr>
        <w:rPr>
          <w:rFonts w:eastAsiaTheme="minorEastAsia"/>
          <w:b/>
          <w:bCs/>
          <w:u w:val="single"/>
        </w:rPr>
      </w:pPr>
      <w:r>
        <w:rPr>
          <w:rFonts w:eastAsiaTheme="minorEastAsia"/>
          <w:b/>
          <w:bCs/>
          <w:u w:val="single"/>
        </w:rPr>
        <w:t>2025</w:t>
      </w:r>
    </w:p>
    <w:p w14:paraId="790A180C" w14:textId="77777777" w:rsidR="005135DB" w:rsidRDefault="005135DB" w:rsidP="005135DB">
      <w:pPr>
        <w:rPr>
          <w:rFonts w:eastAsiaTheme="minorEastAsia"/>
        </w:rPr>
      </w:pPr>
      <m:oMath>
        <m:f>
          <m:fPr>
            <m:ctrlPr>
              <w:rPr>
                <w:rFonts w:ascii="Cambria Math" w:eastAsiaTheme="minorEastAsia" w:hAnsi="Cambria Math"/>
                <w:i/>
              </w:rPr>
            </m:ctrlPr>
          </m:fPr>
          <m:num>
            <m:r>
              <w:rPr>
                <w:rFonts w:ascii="Cambria Math" w:eastAsiaTheme="minorEastAsia" w:hAnsi="Cambria Math"/>
              </w:rPr>
              <m:t>1,076.7</m:t>
            </m:r>
          </m:num>
          <m:den>
            <m:r>
              <w:rPr>
                <w:rFonts w:ascii="Cambria Math" w:eastAsiaTheme="minorEastAsia" w:hAnsi="Cambria Math"/>
              </w:rPr>
              <m:t>3,475.9</m:t>
            </m:r>
          </m:den>
        </m:f>
      </m:oMath>
      <w:r>
        <w:rPr>
          <w:rFonts w:eastAsiaTheme="minorEastAsia"/>
        </w:rPr>
        <w:t xml:space="preserve"> x 365</w:t>
      </w:r>
    </w:p>
    <w:p w14:paraId="13498A42" w14:textId="77777777" w:rsidR="005135DB" w:rsidRDefault="005135DB" w:rsidP="005135DB">
      <w:pPr>
        <w:rPr>
          <w:rFonts w:eastAsiaTheme="minorEastAsia"/>
        </w:rPr>
      </w:pPr>
      <w:r>
        <w:rPr>
          <w:rFonts w:eastAsiaTheme="minorEastAsia"/>
        </w:rPr>
        <w:t>Creditor Paying Period (Days) = 113.1</w:t>
      </w:r>
    </w:p>
    <w:p w14:paraId="6FF17C53" w14:textId="77777777" w:rsidR="005135DB" w:rsidRPr="005135DB" w:rsidRDefault="005135DB" w:rsidP="00F11FCE">
      <w:pPr>
        <w:rPr>
          <w:rFonts w:eastAsiaTheme="minorEastAsia"/>
          <w:b/>
          <w:bCs/>
          <w:u w:val="single"/>
        </w:rPr>
      </w:pPr>
    </w:p>
    <w:p w14:paraId="2195553A" w14:textId="1B2BBCEE" w:rsidR="005135DB" w:rsidRDefault="005135DB" w:rsidP="00F11FCE">
      <w:pPr>
        <w:rPr>
          <w:rFonts w:eastAsiaTheme="minorEastAsia"/>
          <w:b/>
          <w:bCs/>
          <w:u w:val="single"/>
        </w:rPr>
      </w:pPr>
      <w:r>
        <w:rPr>
          <w:rFonts w:eastAsiaTheme="minorEastAsia"/>
          <w:b/>
          <w:bCs/>
          <w:u w:val="single"/>
        </w:rPr>
        <w:t xml:space="preserve">Appendix 4 – </w:t>
      </w:r>
      <w:r w:rsidR="00FE37EB">
        <w:rPr>
          <w:rFonts w:eastAsiaTheme="minorEastAsia"/>
          <w:b/>
          <w:bCs/>
          <w:u w:val="single"/>
        </w:rPr>
        <w:t>Gearing</w:t>
      </w:r>
    </w:p>
    <w:p w14:paraId="2BB82DD2" w14:textId="1A74A063" w:rsidR="005135DB" w:rsidRDefault="005135DB" w:rsidP="00F11FCE">
      <w:pPr>
        <w:rPr>
          <w:rFonts w:eastAsiaTheme="minorEastAsia"/>
        </w:rPr>
      </w:pPr>
      <w:r>
        <w:rPr>
          <w:rFonts w:eastAsiaTheme="minorEastAsia"/>
        </w:rPr>
        <w:t>Appendix 4.1</w:t>
      </w:r>
    </w:p>
    <w:p w14:paraId="580E8EA0" w14:textId="3F6BC238" w:rsidR="00C927A7" w:rsidRDefault="00C927A7" w:rsidP="00F11FCE">
      <w:pPr>
        <w:rPr>
          <w:rFonts w:eastAsiaTheme="minorEastAsia"/>
          <w:b/>
          <w:bCs/>
          <w:u w:val="single"/>
        </w:rPr>
      </w:pPr>
      <w:r>
        <w:rPr>
          <w:rFonts w:eastAsiaTheme="minorEastAsia"/>
          <w:b/>
          <w:bCs/>
          <w:u w:val="single"/>
        </w:rPr>
        <w:t>2023</w:t>
      </w:r>
    </w:p>
    <w:p w14:paraId="79665411" w14:textId="562CDDBA" w:rsidR="00C927A7" w:rsidRPr="00C927A7" w:rsidRDefault="00C927A7"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1,725.4</m:t>
            </m:r>
          </m:num>
          <m:den>
            <m:r>
              <w:rPr>
                <w:rFonts w:ascii="Cambria Math" w:eastAsiaTheme="minorEastAsia" w:hAnsi="Cambria Math"/>
              </w:rPr>
              <m:t>(1,725.4+2,984.8+99.45)</m:t>
            </m:r>
          </m:den>
        </m:f>
      </m:oMath>
      <w:r>
        <w:rPr>
          <w:rFonts w:eastAsiaTheme="minorEastAsia"/>
        </w:rPr>
        <w:t xml:space="preserve"> </w:t>
      </w:r>
    </w:p>
    <w:p w14:paraId="4D5B9748" w14:textId="67BF7BC3" w:rsidR="00C927A7" w:rsidRPr="00C927A7" w:rsidRDefault="00C927A7" w:rsidP="00F11FCE">
      <w:r>
        <w:t xml:space="preserve">Gearing </w:t>
      </w:r>
      <w:r>
        <w:t>(%)</w:t>
      </w:r>
      <w:r>
        <w:t xml:space="preserve"> = 35.87%</w:t>
      </w:r>
    </w:p>
    <w:p w14:paraId="2E848F63" w14:textId="037F25CB" w:rsidR="00C927A7" w:rsidRPr="00C927A7" w:rsidRDefault="00C927A7" w:rsidP="00F11FCE">
      <w:pPr>
        <w:rPr>
          <w:rFonts w:eastAsiaTheme="minorEastAsia"/>
          <w:b/>
          <w:bCs/>
          <w:u w:val="single"/>
        </w:rPr>
      </w:pPr>
      <w:r>
        <w:rPr>
          <w:rFonts w:eastAsiaTheme="minorEastAsia"/>
          <w:b/>
          <w:bCs/>
          <w:u w:val="single"/>
        </w:rPr>
        <w:t>2024</w:t>
      </w:r>
    </w:p>
    <w:p w14:paraId="67F5C35A" w14:textId="61EA32A0" w:rsidR="00FE37EB"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1,839.8</m:t>
            </m:r>
          </m:num>
          <m:den>
            <m:d>
              <m:dPr>
                <m:ctrlPr>
                  <w:rPr>
                    <w:rFonts w:ascii="Cambria Math" w:eastAsiaTheme="minorEastAsia" w:hAnsi="Cambria Math"/>
                    <w:i/>
                  </w:rPr>
                </m:ctrlPr>
              </m:dPr>
              <m:e>
                <m:r>
                  <w:rPr>
                    <w:rFonts w:ascii="Cambria Math" w:eastAsiaTheme="minorEastAsia" w:hAnsi="Cambria Math"/>
                  </w:rPr>
                  <m:t>1,839.8+3,271.3+99.45</m:t>
                </m:r>
              </m:e>
            </m:d>
            <m:r>
              <w:rPr>
                <w:rFonts w:ascii="Cambria Math" w:eastAsiaTheme="minorEastAsia" w:hAnsi="Cambria Math"/>
              </w:rPr>
              <m:t>=5,210.5</m:t>
            </m:r>
          </m:den>
        </m:f>
      </m:oMath>
      <w:r w:rsidR="00694699">
        <w:rPr>
          <w:rFonts w:eastAsiaTheme="minorEastAsia"/>
        </w:rPr>
        <w:t xml:space="preserve"> x 100</w:t>
      </w:r>
      <w:r w:rsidR="005F5505">
        <w:rPr>
          <w:rFonts w:eastAsiaTheme="minorEastAsia"/>
        </w:rPr>
        <w:t xml:space="preserve"> </w:t>
      </w:r>
    </w:p>
    <w:p w14:paraId="3EFA3BB4" w14:textId="231CEFDA" w:rsidR="00694699" w:rsidRDefault="00694699" w:rsidP="00F11FCE">
      <w:pPr>
        <w:rPr>
          <w:rFonts w:eastAsiaTheme="minorEastAsia"/>
        </w:rPr>
      </w:pPr>
      <w:r>
        <w:rPr>
          <w:rFonts w:eastAsiaTheme="minorEastAsia"/>
        </w:rPr>
        <w:t xml:space="preserve">Gearing (%) = </w:t>
      </w:r>
      <w:r w:rsidR="00EE0951">
        <w:rPr>
          <w:rFonts w:eastAsiaTheme="minorEastAsia"/>
        </w:rPr>
        <w:t>35.31</w:t>
      </w:r>
    </w:p>
    <w:p w14:paraId="489C867D" w14:textId="4F77680A" w:rsidR="00C927A7" w:rsidRDefault="00C927A7" w:rsidP="00C927A7">
      <w:pPr>
        <w:rPr>
          <w:rFonts w:eastAsiaTheme="minorEastAsia"/>
          <w:b/>
          <w:bCs/>
          <w:u w:val="single"/>
        </w:rPr>
      </w:pPr>
      <w:r>
        <w:rPr>
          <w:rFonts w:eastAsiaTheme="minorEastAsia"/>
          <w:b/>
          <w:bCs/>
          <w:u w:val="single"/>
        </w:rPr>
        <w:t>2025</w:t>
      </w:r>
    </w:p>
    <w:p w14:paraId="37E04AF8" w14:textId="77777777" w:rsidR="00C927A7" w:rsidRDefault="00C927A7" w:rsidP="00C927A7">
      <w:pPr>
        <w:rPr>
          <w:rFonts w:eastAsiaTheme="minorEastAsia"/>
        </w:rPr>
      </w:pPr>
      <m:oMath>
        <m:f>
          <m:fPr>
            <m:ctrlPr>
              <w:rPr>
                <w:rFonts w:ascii="Cambria Math" w:eastAsiaTheme="minorEastAsia" w:hAnsi="Cambria Math"/>
                <w:i/>
              </w:rPr>
            </m:ctrlPr>
          </m:fPr>
          <m:num>
            <m:r>
              <w:rPr>
                <w:rFonts w:ascii="Cambria Math" w:eastAsiaTheme="minorEastAsia" w:hAnsi="Cambria Math"/>
              </w:rPr>
              <m:t>1,551.8</m:t>
            </m:r>
          </m:num>
          <m:den>
            <m:d>
              <m:dPr>
                <m:ctrlPr>
                  <w:rPr>
                    <w:rFonts w:ascii="Cambria Math" w:eastAsiaTheme="minorEastAsia" w:hAnsi="Cambria Math"/>
                    <w:i/>
                  </w:rPr>
                </m:ctrlPr>
              </m:dPr>
              <m:e>
                <m:r>
                  <w:rPr>
                    <w:rFonts w:ascii="Cambria Math" w:eastAsiaTheme="minorEastAsia" w:hAnsi="Cambria Math"/>
                  </w:rPr>
                  <m:t>1,551.8+100.92+3,419.5</m:t>
                </m:r>
              </m:e>
            </m:d>
            <m:r>
              <w:rPr>
                <w:rFonts w:ascii="Cambria Math" w:eastAsiaTheme="minorEastAsia" w:hAnsi="Cambria Math"/>
              </w:rPr>
              <m:t>= 5,072.22</m:t>
            </m:r>
          </m:den>
        </m:f>
      </m:oMath>
      <w:r>
        <w:rPr>
          <w:rFonts w:eastAsiaTheme="minorEastAsia"/>
        </w:rPr>
        <w:t xml:space="preserve"> x 100</w:t>
      </w:r>
    </w:p>
    <w:p w14:paraId="32A8D29A" w14:textId="77777777" w:rsidR="00C927A7" w:rsidRDefault="00C927A7" w:rsidP="00C927A7">
      <w:pPr>
        <w:rPr>
          <w:rFonts w:eastAsiaTheme="minorEastAsia"/>
        </w:rPr>
      </w:pPr>
      <w:r>
        <w:rPr>
          <w:rFonts w:eastAsiaTheme="minorEastAsia"/>
        </w:rPr>
        <w:t>Gearing (%) = 30.59</w:t>
      </w:r>
    </w:p>
    <w:p w14:paraId="38E1F7B2" w14:textId="77777777" w:rsidR="00C927A7" w:rsidRDefault="00C927A7" w:rsidP="00F11FCE">
      <w:pPr>
        <w:rPr>
          <w:rFonts w:eastAsiaTheme="minorEastAsia"/>
          <w:b/>
          <w:bCs/>
          <w:u w:val="single"/>
        </w:rPr>
      </w:pPr>
    </w:p>
    <w:p w14:paraId="4E830320" w14:textId="2031E4DF" w:rsidR="00694699" w:rsidRDefault="00C927A7" w:rsidP="00F11FCE">
      <w:pPr>
        <w:rPr>
          <w:rFonts w:eastAsiaTheme="minorEastAsia"/>
          <w:b/>
          <w:bCs/>
          <w:u w:val="single"/>
        </w:rPr>
      </w:pPr>
      <w:r>
        <w:rPr>
          <w:rFonts w:eastAsiaTheme="minorEastAsia"/>
          <w:b/>
          <w:bCs/>
          <w:u w:val="single"/>
        </w:rPr>
        <w:t xml:space="preserve">Appendix 5 – </w:t>
      </w:r>
      <w:r w:rsidR="00694699">
        <w:rPr>
          <w:rFonts w:eastAsiaTheme="minorEastAsia"/>
          <w:b/>
          <w:bCs/>
          <w:u w:val="single"/>
        </w:rPr>
        <w:t>Investment</w:t>
      </w:r>
    </w:p>
    <w:p w14:paraId="7FFA87E3" w14:textId="6AB32112" w:rsidR="00C927A7" w:rsidRDefault="00C927A7" w:rsidP="00F11FCE">
      <w:pPr>
        <w:rPr>
          <w:rFonts w:eastAsiaTheme="minorEastAsia"/>
        </w:rPr>
      </w:pPr>
      <w:r>
        <w:rPr>
          <w:rFonts w:eastAsiaTheme="minorEastAsia"/>
        </w:rPr>
        <w:t xml:space="preserve">Appendix 5.1 </w:t>
      </w:r>
    </w:p>
    <w:p w14:paraId="685F284C" w14:textId="17D8C194" w:rsidR="00C927A7" w:rsidRDefault="00C927A7" w:rsidP="00F11FCE">
      <w:pPr>
        <w:rPr>
          <w:rFonts w:eastAsiaTheme="minorEastAsia"/>
          <w:b/>
          <w:bCs/>
          <w:u w:val="single"/>
        </w:rPr>
      </w:pPr>
      <w:r>
        <w:rPr>
          <w:rFonts w:eastAsiaTheme="minorEastAsia"/>
          <w:b/>
          <w:bCs/>
          <w:u w:val="single"/>
        </w:rPr>
        <w:t>2023</w:t>
      </w:r>
    </w:p>
    <w:p w14:paraId="5E013574" w14:textId="584B9989" w:rsidR="002E445C" w:rsidRDefault="002E445C"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710.7</m:t>
            </m:r>
          </m:num>
          <m:den>
            <m:r>
              <w:rPr>
                <w:rFonts w:ascii="Cambria Math" w:eastAsiaTheme="minorEastAsia" w:hAnsi="Cambria Math"/>
              </w:rPr>
              <m:t>254.9</m:t>
            </m:r>
          </m:den>
        </m:f>
      </m:oMath>
      <w:r w:rsidR="00FB53FA">
        <w:rPr>
          <w:rFonts w:eastAsiaTheme="minorEastAsia"/>
        </w:rPr>
        <w:t xml:space="preserve"> </w:t>
      </w:r>
    </w:p>
    <w:p w14:paraId="3525C568" w14:textId="753B1833" w:rsidR="00FB53FA" w:rsidRPr="002E445C" w:rsidRDefault="00FB53FA" w:rsidP="00F11FCE">
      <w:pPr>
        <w:rPr>
          <w:rFonts w:eastAsiaTheme="minorEastAsia"/>
        </w:rPr>
      </w:pPr>
      <w:r>
        <w:rPr>
          <w:rFonts w:eastAsiaTheme="minorEastAsia"/>
        </w:rPr>
        <w:t>Earnings per Share</w:t>
      </w:r>
      <w:r>
        <w:rPr>
          <w:rFonts w:eastAsiaTheme="minorEastAsia"/>
        </w:rPr>
        <w:t xml:space="preserve"> (</w:t>
      </w:r>
      <w:r>
        <w:rPr>
          <w:rFonts w:eastAsiaTheme="minorEastAsia" w:cstheme="minorHAnsi"/>
        </w:rPr>
        <w:t>€</w:t>
      </w:r>
      <w:r>
        <w:rPr>
          <w:rFonts w:eastAsiaTheme="minorEastAsia"/>
        </w:rPr>
        <w:t>)</w:t>
      </w:r>
      <w:r>
        <w:rPr>
          <w:rFonts w:eastAsiaTheme="minorEastAsia"/>
        </w:rPr>
        <w:t xml:space="preserve"> = 2.79</w:t>
      </w:r>
    </w:p>
    <w:p w14:paraId="63DCD64C" w14:textId="31878834" w:rsidR="00C927A7" w:rsidRPr="00C927A7" w:rsidRDefault="00C927A7" w:rsidP="00F11FCE">
      <w:pPr>
        <w:rPr>
          <w:rFonts w:eastAsiaTheme="minorEastAsia"/>
          <w:b/>
          <w:bCs/>
          <w:u w:val="single"/>
        </w:rPr>
      </w:pPr>
      <w:r>
        <w:rPr>
          <w:rFonts w:eastAsiaTheme="minorEastAsia"/>
          <w:b/>
          <w:bCs/>
          <w:u w:val="single"/>
        </w:rPr>
        <w:t>2024</w:t>
      </w:r>
    </w:p>
    <w:p w14:paraId="10F89432" w14:textId="77F35A74" w:rsidR="00694699"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800.5</m:t>
            </m:r>
          </m:num>
          <m:den>
            <m:r>
              <w:rPr>
                <w:rFonts w:ascii="Cambria Math" w:eastAsiaTheme="minorEastAsia" w:hAnsi="Cambria Math"/>
              </w:rPr>
              <m:t>250.2</m:t>
            </m:r>
          </m:den>
        </m:f>
      </m:oMath>
      <w:r w:rsidR="00694699">
        <w:rPr>
          <w:rFonts w:eastAsiaTheme="minorEastAsia"/>
        </w:rPr>
        <w:t xml:space="preserve"> </w:t>
      </w:r>
    </w:p>
    <w:p w14:paraId="0CC45ED4" w14:textId="46253208" w:rsidR="00694699" w:rsidRDefault="00694699" w:rsidP="00F11FCE">
      <w:pPr>
        <w:rPr>
          <w:rFonts w:eastAsiaTheme="minorEastAsia"/>
        </w:rPr>
      </w:pPr>
      <w:r>
        <w:rPr>
          <w:rFonts w:eastAsiaTheme="minorEastAsia"/>
        </w:rPr>
        <w:t>Earnings per Share (</w:t>
      </w:r>
      <w:r>
        <w:rPr>
          <w:rFonts w:eastAsiaTheme="minorEastAsia" w:cstheme="minorHAnsi"/>
        </w:rPr>
        <w:t>€</w:t>
      </w:r>
      <w:r>
        <w:rPr>
          <w:rFonts w:eastAsiaTheme="minorEastAsia"/>
        </w:rPr>
        <w:t>) =</w:t>
      </w:r>
      <w:r w:rsidR="00A12ADC">
        <w:rPr>
          <w:rFonts w:eastAsiaTheme="minorEastAsia"/>
        </w:rPr>
        <w:t xml:space="preserve"> </w:t>
      </w:r>
      <w:r w:rsidR="00FB53FA">
        <w:rPr>
          <w:rFonts w:eastAsiaTheme="minorEastAsia"/>
        </w:rPr>
        <w:t>3.20</w:t>
      </w:r>
    </w:p>
    <w:p w14:paraId="1E54346E" w14:textId="0C9B2A99" w:rsidR="00C927A7" w:rsidRDefault="00C927A7" w:rsidP="00F11FCE">
      <w:pPr>
        <w:rPr>
          <w:rFonts w:eastAsiaTheme="minorEastAsia"/>
          <w:b/>
          <w:bCs/>
          <w:u w:val="single"/>
        </w:rPr>
      </w:pPr>
      <w:r>
        <w:rPr>
          <w:rFonts w:eastAsiaTheme="minorEastAsia"/>
          <w:b/>
          <w:bCs/>
          <w:u w:val="single"/>
        </w:rPr>
        <w:t>2025</w:t>
      </w:r>
    </w:p>
    <w:p w14:paraId="134644E4" w14:textId="369C0A66" w:rsidR="00C927A7" w:rsidRDefault="00C927A7" w:rsidP="00C927A7">
      <w:pPr>
        <w:rPr>
          <w:rFonts w:eastAsiaTheme="minorEastAsia"/>
        </w:rPr>
      </w:pPr>
      <m:oMath>
        <m:f>
          <m:fPr>
            <m:ctrlPr>
              <w:rPr>
                <w:rFonts w:ascii="Cambria Math" w:eastAsiaTheme="minorEastAsia" w:hAnsi="Cambria Math"/>
                <w:i/>
              </w:rPr>
            </m:ctrlPr>
          </m:fPr>
          <m:num>
            <m:r>
              <w:rPr>
                <w:rFonts w:ascii="Cambria Math" w:eastAsiaTheme="minorEastAsia" w:hAnsi="Cambria Math"/>
              </w:rPr>
              <m:t>743.2</m:t>
            </m:r>
          </m:num>
          <m:den>
            <m:r>
              <w:rPr>
                <w:rFonts w:ascii="Cambria Math" w:eastAsiaTheme="minorEastAsia" w:hAnsi="Cambria Math"/>
              </w:rPr>
              <m:t>247.6</m:t>
            </m:r>
          </m:den>
        </m:f>
      </m:oMath>
      <w:r>
        <w:rPr>
          <w:rFonts w:eastAsiaTheme="minorEastAsia"/>
        </w:rPr>
        <w:t xml:space="preserve"> </w:t>
      </w:r>
    </w:p>
    <w:p w14:paraId="09CDA14B" w14:textId="24E67A43" w:rsidR="00C927A7" w:rsidRDefault="00C927A7" w:rsidP="00C927A7">
      <w:pPr>
        <w:rPr>
          <w:rFonts w:eastAsiaTheme="minorEastAsia"/>
        </w:rPr>
      </w:pPr>
      <w:r>
        <w:rPr>
          <w:rFonts w:eastAsiaTheme="minorEastAsia"/>
        </w:rPr>
        <w:t>Earnings per Share (</w:t>
      </w:r>
      <w:r>
        <w:rPr>
          <w:rFonts w:eastAsiaTheme="minorEastAsia" w:cstheme="minorHAnsi"/>
        </w:rPr>
        <w:t>€</w:t>
      </w:r>
      <w:r>
        <w:rPr>
          <w:rFonts w:eastAsiaTheme="minorEastAsia"/>
        </w:rPr>
        <w:t xml:space="preserve">) = </w:t>
      </w:r>
      <w:r w:rsidR="00FB53FA">
        <w:rPr>
          <w:rFonts w:eastAsiaTheme="minorEastAsia"/>
        </w:rPr>
        <w:t>3.00</w:t>
      </w:r>
    </w:p>
    <w:p w14:paraId="0B889EF1" w14:textId="77777777" w:rsidR="00C927A7" w:rsidRPr="00C927A7" w:rsidRDefault="00C927A7" w:rsidP="00F11FCE">
      <w:pPr>
        <w:rPr>
          <w:rFonts w:eastAsiaTheme="minorEastAsia"/>
          <w:u w:val="single"/>
        </w:rPr>
      </w:pPr>
    </w:p>
    <w:p w14:paraId="25F2F6A0" w14:textId="2720179C" w:rsidR="00694699" w:rsidRDefault="00C927A7" w:rsidP="00F11FCE">
      <w:pPr>
        <w:rPr>
          <w:rFonts w:eastAsiaTheme="minorEastAsia"/>
        </w:rPr>
      </w:pPr>
      <w:r>
        <w:rPr>
          <w:rFonts w:eastAsiaTheme="minorEastAsia"/>
        </w:rPr>
        <w:t>Appendix 5.2</w:t>
      </w:r>
    </w:p>
    <w:p w14:paraId="66CE19E5" w14:textId="2C7C8582" w:rsidR="00C927A7" w:rsidRDefault="00C927A7" w:rsidP="00F11FCE">
      <w:pPr>
        <w:rPr>
          <w:rFonts w:eastAsiaTheme="minorEastAsia"/>
          <w:b/>
          <w:bCs/>
          <w:u w:val="single"/>
        </w:rPr>
      </w:pPr>
      <w:r>
        <w:rPr>
          <w:rFonts w:eastAsiaTheme="minorEastAsia"/>
          <w:b/>
          <w:bCs/>
          <w:u w:val="single"/>
        </w:rPr>
        <w:t>2023</w:t>
      </w:r>
    </w:p>
    <w:p w14:paraId="4C72E5D4" w14:textId="70E805B6" w:rsidR="00212D7F" w:rsidRPr="00212D7F" w:rsidRDefault="00212D7F"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710.7</m:t>
            </m:r>
          </m:num>
          <m:den>
            <m:r>
              <w:rPr>
                <w:rFonts w:ascii="Cambria Math" w:eastAsiaTheme="minorEastAsia" w:hAnsi="Cambria Math"/>
              </w:rPr>
              <m:t>237.1</m:t>
            </m:r>
          </m:den>
        </m:f>
      </m:oMath>
      <w:r>
        <w:rPr>
          <w:rFonts w:eastAsiaTheme="minorEastAsia"/>
        </w:rPr>
        <w:t xml:space="preserve"> </w:t>
      </w:r>
    </w:p>
    <w:p w14:paraId="4EABB10B" w14:textId="4FD0CBC7" w:rsidR="00212D7F" w:rsidRPr="00212D7F" w:rsidRDefault="00212D7F" w:rsidP="00F11FCE">
      <w:pPr>
        <w:rPr>
          <w:rFonts w:eastAsiaTheme="minorEastAsia"/>
        </w:rPr>
      </w:pPr>
      <w:r>
        <w:rPr>
          <w:rFonts w:eastAsiaTheme="minorEastAsia"/>
        </w:rPr>
        <w:t>Dividend Cover = 3</w:t>
      </w:r>
    </w:p>
    <w:p w14:paraId="593C4D87" w14:textId="4B5BA8D4" w:rsidR="00C927A7" w:rsidRPr="00C927A7" w:rsidRDefault="00C927A7" w:rsidP="00F11FCE">
      <w:pPr>
        <w:rPr>
          <w:rFonts w:eastAsiaTheme="minorEastAsia"/>
          <w:b/>
          <w:bCs/>
          <w:u w:val="single"/>
        </w:rPr>
      </w:pPr>
      <w:r>
        <w:rPr>
          <w:rFonts w:eastAsiaTheme="minorEastAsia"/>
          <w:b/>
          <w:bCs/>
          <w:u w:val="single"/>
        </w:rPr>
        <w:t>2024</w:t>
      </w:r>
    </w:p>
    <w:p w14:paraId="1ED38121" w14:textId="7D49E0D9" w:rsidR="00694699"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800.5</m:t>
            </m:r>
          </m:num>
          <m:den>
            <m:r>
              <w:rPr>
                <w:rFonts w:ascii="Cambria Math" w:eastAsiaTheme="minorEastAsia" w:hAnsi="Cambria Math"/>
              </w:rPr>
              <m:t>248.3</m:t>
            </m:r>
          </m:den>
        </m:f>
      </m:oMath>
      <w:r w:rsidR="00694699">
        <w:rPr>
          <w:rFonts w:eastAsiaTheme="minorEastAsia"/>
        </w:rPr>
        <w:t xml:space="preserve"> </w:t>
      </w:r>
    </w:p>
    <w:p w14:paraId="3D6D04CE" w14:textId="77E96A74" w:rsidR="00694699" w:rsidRDefault="00694699" w:rsidP="00F11FCE">
      <w:pPr>
        <w:rPr>
          <w:rFonts w:eastAsiaTheme="minorEastAsia"/>
        </w:rPr>
      </w:pPr>
      <w:r>
        <w:rPr>
          <w:rFonts w:eastAsiaTheme="minorEastAsia"/>
        </w:rPr>
        <w:t xml:space="preserve">Dividend Cover = </w:t>
      </w:r>
      <w:r w:rsidR="00A12ADC">
        <w:rPr>
          <w:rFonts w:eastAsiaTheme="minorEastAsia"/>
        </w:rPr>
        <w:t>3.22</w:t>
      </w:r>
    </w:p>
    <w:p w14:paraId="4532DE74" w14:textId="76BDC4A9" w:rsidR="001532D4" w:rsidRDefault="00C927A7" w:rsidP="00F11FCE">
      <w:pPr>
        <w:rPr>
          <w:rFonts w:eastAsiaTheme="minorEastAsia"/>
          <w:b/>
          <w:bCs/>
          <w:u w:val="single"/>
        </w:rPr>
      </w:pPr>
      <w:r>
        <w:rPr>
          <w:rFonts w:eastAsiaTheme="minorEastAsia"/>
          <w:b/>
          <w:bCs/>
          <w:u w:val="single"/>
        </w:rPr>
        <w:t>2025</w:t>
      </w:r>
    </w:p>
    <w:p w14:paraId="2A138035" w14:textId="77777777" w:rsidR="00D47C52" w:rsidRDefault="00D47C52" w:rsidP="00D47C52">
      <w:pPr>
        <w:rPr>
          <w:rFonts w:eastAsiaTheme="minorEastAsia"/>
        </w:rPr>
      </w:pPr>
      <m:oMath>
        <m:f>
          <m:fPr>
            <m:ctrlPr>
              <w:rPr>
                <w:rFonts w:ascii="Cambria Math" w:eastAsiaTheme="minorEastAsia" w:hAnsi="Cambria Math"/>
                <w:i/>
              </w:rPr>
            </m:ctrlPr>
          </m:fPr>
          <m:num>
            <m:r>
              <w:rPr>
                <w:rFonts w:ascii="Cambria Math" w:eastAsiaTheme="minorEastAsia" w:hAnsi="Cambria Math"/>
              </w:rPr>
              <m:t>743.2</m:t>
            </m:r>
          </m:num>
          <m:den>
            <m:r>
              <w:rPr>
                <w:rFonts w:ascii="Cambria Math" w:eastAsiaTheme="minorEastAsia" w:hAnsi="Cambria Math"/>
              </w:rPr>
              <m:t>257.8</m:t>
            </m:r>
          </m:den>
        </m:f>
      </m:oMath>
      <w:r>
        <w:rPr>
          <w:rFonts w:eastAsiaTheme="minorEastAsia"/>
        </w:rPr>
        <w:t xml:space="preserve"> </w:t>
      </w:r>
    </w:p>
    <w:p w14:paraId="3537F6D1" w14:textId="5A0C138C" w:rsidR="00C927A7" w:rsidRPr="00D47C52" w:rsidRDefault="00D47C52" w:rsidP="00F11FCE">
      <w:pPr>
        <w:rPr>
          <w:rFonts w:eastAsiaTheme="minorEastAsia"/>
        </w:rPr>
      </w:pPr>
      <w:r>
        <w:rPr>
          <w:rFonts w:eastAsiaTheme="minorEastAsia"/>
        </w:rPr>
        <w:t>Dividend Cover = 2.88</w:t>
      </w:r>
    </w:p>
    <w:p w14:paraId="2CDB0DBB" w14:textId="77777777" w:rsidR="00C927A7" w:rsidRPr="00C927A7" w:rsidRDefault="00C927A7" w:rsidP="00F11FCE">
      <w:pPr>
        <w:rPr>
          <w:rFonts w:eastAsiaTheme="minorEastAsia"/>
          <w:b/>
          <w:bCs/>
          <w:u w:val="single"/>
        </w:rPr>
      </w:pPr>
    </w:p>
    <w:p w14:paraId="584B21B6" w14:textId="5D973390" w:rsidR="00694699" w:rsidRDefault="00C927A7" w:rsidP="00F11FCE">
      <w:pPr>
        <w:rPr>
          <w:rFonts w:eastAsiaTheme="minorEastAsia"/>
        </w:rPr>
      </w:pPr>
      <w:r>
        <w:rPr>
          <w:rFonts w:eastAsiaTheme="minorEastAsia"/>
        </w:rPr>
        <w:t>Appendix 5.3</w:t>
      </w:r>
    </w:p>
    <w:p w14:paraId="25A53727" w14:textId="4220EEA6" w:rsidR="001532D4" w:rsidRDefault="001532D4" w:rsidP="00F11FCE">
      <w:pPr>
        <w:rPr>
          <w:rFonts w:eastAsiaTheme="minorEastAsia"/>
          <w:b/>
          <w:bCs/>
          <w:u w:val="single"/>
        </w:rPr>
      </w:pPr>
      <w:r>
        <w:rPr>
          <w:rFonts w:eastAsiaTheme="minorEastAsia"/>
          <w:b/>
          <w:bCs/>
          <w:u w:val="single"/>
        </w:rPr>
        <w:t>2023</w:t>
      </w:r>
    </w:p>
    <w:p w14:paraId="030A2489" w14:textId="20CBBF12" w:rsidR="001532D4" w:rsidRDefault="00000000" w:rsidP="001532D4">
      <w:pPr>
        <w:rPr>
          <w:rFonts w:eastAsiaTheme="minorEastAsia"/>
        </w:rPr>
      </w:pPr>
      <m:oMath>
        <m:f>
          <m:fPr>
            <m:ctrlPr>
              <w:rPr>
                <w:rFonts w:ascii="Cambria Math" w:eastAsiaTheme="minorEastAsia" w:hAnsi="Cambria Math"/>
                <w:i/>
              </w:rPr>
            </m:ctrlPr>
          </m:fPr>
          <m:num>
            <m:r>
              <w:rPr>
                <w:rFonts w:ascii="Cambria Math" w:eastAsiaTheme="minorEastAsia" w:hAnsi="Cambria Math"/>
              </w:rPr>
              <m:t>206.0</m:t>
            </m:r>
          </m:num>
          <m:den>
            <m:r>
              <w:rPr>
                <w:rFonts w:ascii="Cambria Math" w:eastAsiaTheme="minorEastAsia" w:hAnsi="Cambria Math"/>
              </w:rPr>
              <m:t>8,100</m:t>
            </m:r>
          </m:den>
        </m:f>
      </m:oMath>
      <w:r w:rsidR="001532D4">
        <w:rPr>
          <w:rFonts w:eastAsiaTheme="minorEastAsia"/>
        </w:rPr>
        <w:t xml:space="preserve"> x 100</w:t>
      </w:r>
    </w:p>
    <w:p w14:paraId="19563411" w14:textId="28C44428" w:rsidR="001532D4" w:rsidRPr="001532D4" w:rsidRDefault="001532D4" w:rsidP="00F11FCE">
      <w:pPr>
        <w:rPr>
          <w:rFonts w:eastAsiaTheme="minorEastAsia"/>
        </w:rPr>
      </w:pPr>
      <w:r>
        <w:rPr>
          <w:rFonts w:eastAsiaTheme="minorEastAsia"/>
        </w:rPr>
        <w:t>Dividend Yield (%) = 2.54</w:t>
      </w:r>
    </w:p>
    <w:p w14:paraId="617D6FE2" w14:textId="6500C41D" w:rsidR="001532D4" w:rsidRPr="001532D4" w:rsidRDefault="001532D4" w:rsidP="00F11FCE">
      <w:pPr>
        <w:rPr>
          <w:rFonts w:eastAsiaTheme="minorEastAsia"/>
          <w:b/>
          <w:bCs/>
          <w:u w:val="single"/>
        </w:rPr>
      </w:pPr>
      <w:r>
        <w:rPr>
          <w:rFonts w:eastAsiaTheme="minorEastAsia"/>
          <w:b/>
          <w:bCs/>
          <w:u w:val="single"/>
        </w:rPr>
        <w:t>2024</w:t>
      </w:r>
    </w:p>
    <w:p w14:paraId="58CC7CC0" w14:textId="5D39FB7F" w:rsidR="00694699"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20</m:t>
            </m:r>
            <m:r>
              <w:rPr>
                <w:rFonts w:ascii="Cambria Math" w:eastAsiaTheme="minorEastAsia" w:hAnsi="Cambria Math"/>
              </w:rPr>
              <m:t>7</m:t>
            </m:r>
            <m:r>
              <w:rPr>
                <w:rFonts w:ascii="Cambria Math" w:eastAsiaTheme="minorEastAsia" w:hAnsi="Cambria Math"/>
              </w:rPr>
              <m:t>.0</m:t>
            </m:r>
          </m:num>
          <m:den>
            <m:r>
              <w:rPr>
                <w:rFonts w:ascii="Cambria Math" w:eastAsiaTheme="minorEastAsia" w:hAnsi="Cambria Math"/>
              </w:rPr>
              <m:t>9,</m:t>
            </m:r>
            <m:r>
              <w:rPr>
                <w:rFonts w:ascii="Cambria Math" w:eastAsiaTheme="minorEastAsia" w:hAnsi="Cambria Math"/>
              </w:rPr>
              <m:t>12</m:t>
            </m:r>
            <m:r>
              <w:rPr>
                <w:rFonts w:ascii="Cambria Math" w:eastAsiaTheme="minorEastAsia" w:hAnsi="Cambria Math"/>
              </w:rPr>
              <m:t>0</m:t>
            </m:r>
          </m:den>
        </m:f>
      </m:oMath>
      <w:r w:rsidR="003D6440">
        <w:rPr>
          <w:rFonts w:eastAsiaTheme="minorEastAsia"/>
        </w:rPr>
        <w:t xml:space="preserve"> x 100</w:t>
      </w:r>
    </w:p>
    <w:p w14:paraId="562B34F4" w14:textId="0A35774F" w:rsidR="003D6440" w:rsidRDefault="003D6440" w:rsidP="00F11FCE">
      <w:pPr>
        <w:rPr>
          <w:rFonts w:eastAsiaTheme="minorEastAsia"/>
        </w:rPr>
      </w:pPr>
      <w:r>
        <w:rPr>
          <w:rFonts w:eastAsiaTheme="minorEastAsia"/>
        </w:rPr>
        <w:t>Dividend Yield</w:t>
      </w:r>
      <w:r w:rsidR="00A84070">
        <w:rPr>
          <w:rFonts w:eastAsiaTheme="minorEastAsia"/>
        </w:rPr>
        <w:t xml:space="preserve"> (%)</w:t>
      </w:r>
      <w:r>
        <w:rPr>
          <w:rFonts w:eastAsiaTheme="minorEastAsia"/>
        </w:rPr>
        <w:t xml:space="preserve"> = </w:t>
      </w:r>
      <w:r w:rsidR="00A84070">
        <w:rPr>
          <w:rFonts w:eastAsiaTheme="minorEastAsia"/>
        </w:rPr>
        <w:t>2.</w:t>
      </w:r>
      <w:r w:rsidR="008F2D59">
        <w:rPr>
          <w:rFonts w:eastAsiaTheme="minorEastAsia"/>
        </w:rPr>
        <w:t>27</w:t>
      </w:r>
    </w:p>
    <w:p w14:paraId="0C509D9C" w14:textId="65D3982A" w:rsidR="001532D4" w:rsidRDefault="001532D4" w:rsidP="00F11FCE">
      <w:pPr>
        <w:rPr>
          <w:rFonts w:eastAsiaTheme="minorEastAsia"/>
          <w:b/>
          <w:bCs/>
          <w:u w:val="single"/>
        </w:rPr>
      </w:pPr>
      <w:r>
        <w:rPr>
          <w:rFonts w:eastAsiaTheme="minorEastAsia"/>
          <w:b/>
          <w:bCs/>
          <w:u w:val="single"/>
        </w:rPr>
        <w:t>2025</w:t>
      </w:r>
    </w:p>
    <w:p w14:paraId="2D988583" w14:textId="77777777" w:rsidR="001532D4" w:rsidRDefault="00000000" w:rsidP="001532D4">
      <w:pPr>
        <w:rPr>
          <w:rFonts w:eastAsiaTheme="minorEastAsia"/>
        </w:rPr>
      </w:pPr>
      <m:oMath>
        <m:f>
          <m:fPr>
            <m:ctrlPr>
              <w:rPr>
                <w:rFonts w:ascii="Cambria Math" w:eastAsiaTheme="minorEastAsia" w:hAnsi="Cambria Math"/>
                <w:i/>
              </w:rPr>
            </m:ctrlPr>
          </m:fPr>
          <m:num>
            <m:r>
              <w:rPr>
                <w:rFonts w:ascii="Cambria Math" w:eastAsiaTheme="minorEastAsia" w:hAnsi="Cambria Math"/>
              </w:rPr>
              <m:t>233</m:t>
            </m:r>
          </m:num>
          <m:den>
            <m:r>
              <w:rPr>
                <w:rFonts w:ascii="Cambria Math" w:eastAsiaTheme="minorEastAsia" w:hAnsi="Cambria Math"/>
              </w:rPr>
              <m:t>13,545</m:t>
            </m:r>
          </m:den>
        </m:f>
      </m:oMath>
      <w:r w:rsidR="001532D4">
        <w:rPr>
          <w:rFonts w:eastAsiaTheme="minorEastAsia"/>
        </w:rPr>
        <w:t xml:space="preserve"> x 100</w:t>
      </w:r>
    </w:p>
    <w:p w14:paraId="4F46C77C" w14:textId="77777777" w:rsidR="001532D4" w:rsidRDefault="001532D4" w:rsidP="001532D4">
      <w:pPr>
        <w:rPr>
          <w:rFonts w:eastAsiaTheme="minorEastAsia"/>
        </w:rPr>
      </w:pPr>
      <w:r>
        <w:rPr>
          <w:rFonts w:eastAsiaTheme="minorEastAsia"/>
        </w:rPr>
        <w:t>Dividend Yield (%) = 1.72</w:t>
      </w:r>
    </w:p>
    <w:p w14:paraId="5D0540EC" w14:textId="77777777" w:rsidR="001532D4" w:rsidRPr="001532D4" w:rsidRDefault="001532D4" w:rsidP="00F11FCE">
      <w:pPr>
        <w:rPr>
          <w:rFonts w:eastAsiaTheme="minorEastAsia"/>
          <w:b/>
          <w:bCs/>
          <w:u w:val="single"/>
        </w:rPr>
      </w:pPr>
    </w:p>
    <w:p w14:paraId="726DFC83" w14:textId="64262BCB" w:rsidR="003D6440" w:rsidRDefault="00C927A7" w:rsidP="00F11FCE">
      <w:pPr>
        <w:rPr>
          <w:rFonts w:eastAsiaTheme="minorEastAsia"/>
        </w:rPr>
      </w:pPr>
      <w:r>
        <w:rPr>
          <w:rFonts w:eastAsiaTheme="minorEastAsia"/>
        </w:rPr>
        <w:t>Appendix 5.4</w:t>
      </w:r>
    </w:p>
    <w:p w14:paraId="26C12F9A" w14:textId="77777777" w:rsidR="00C927A7" w:rsidRDefault="00C927A7" w:rsidP="00C927A7">
      <w:pPr>
        <w:rPr>
          <w:rFonts w:eastAsiaTheme="minorEastAsia"/>
          <w:b/>
          <w:bCs/>
          <w:u w:val="single"/>
        </w:rPr>
      </w:pPr>
      <w:r>
        <w:rPr>
          <w:rFonts w:eastAsiaTheme="minorEastAsia"/>
          <w:b/>
          <w:bCs/>
          <w:u w:val="single"/>
        </w:rPr>
        <w:t>2023</w:t>
      </w:r>
    </w:p>
    <w:p w14:paraId="5D7D1EF3" w14:textId="4D861C03" w:rsidR="008F2D59" w:rsidRDefault="008F2D59" w:rsidP="00C927A7">
      <w:pPr>
        <w:rPr>
          <w:rFonts w:eastAsiaTheme="minorEastAsia"/>
        </w:rPr>
      </w:pPr>
      <m:oMath>
        <m:f>
          <m:fPr>
            <m:ctrlPr>
              <w:rPr>
                <w:rFonts w:ascii="Cambria Math" w:eastAsiaTheme="minorEastAsia" w:hAnsi="Cambria Math"/>
                <w:i/>
              </w:rPr>
            </m:ctrlPr>
          </m:fPr>
          <m:num>
            <m:r>
              <w:rPr>
                <w:rFonts w:ascii="Cambria Math" w:eastAsiaTheme="minorEastAsia" w:hAnsi="Cambria Math"/>
              </w:rPr>
              <m:t>941.5</m:t>
            </m:r>
          </m:num>
          <m:den>
            <m:r>
              <w:rPr>
                <w:rFonts w:ascii="Cambria Math" w:eastAsiaTheme="minorEastAsia" w:hAnsi="Cambria Math"/>
              </w:rPr>
              <m:t>77.9</m:t>
            </m:r>
          </m:den>
        </m:f>
      </m:oMath>
      <w:r>
        <w:rPr>
          <w:rFonts w:eastAsiaTheme="minorEastAsia"/>
        </w:rPr>
        <w:t xml:space="preserve"> </w:t>
      </w:r>
    </w:p>
    <w:p w14:paraId="2BCC8513" w14:textId="2CD1FFE9" w:rsidR="008F2D59" w:rsidRPr="008F2D59" w:rsidRDefault="008F2D59" w:rsidP="00C927A7">
      <w:pPr>
        <w:rPr>
          <w:rFonts w:eastAsiaTheme="minorEastAsia"/>
        </w:rPr>
      </w:pPr>
      <w:r>
        <w:rPr>
          <w:rFonts w:eastAsiaTheme="minorEastAsia"/>
        </w:rPr>
        <w:t>Interest Cover = 12.09</w:t>
      </w:r>
    </w:p>
    <w:p w14:paraId="4F706AE2" w14:textId="692BE32F" w:rsidR="00C927A7" w:rsidRPr="00C927A7" w:rsidRDefault="00C927A7" w:rsidP="00F11FCE">
      <w:pPr>
        <w:rPr>
          <w:rFonts w:eastAsiaTheme="minorEastAsia"/>
          <w:b/>
          <w:bCs/>
          <w:u w:val="single"/>
        </w:rPr>
      </w:pPr>
      <w:r>
        <w:rPr>
          <w:rFonts w:eastAsiaTheme="minorEastAsia"/>
          <w:b/>
          <w:bCs/>
          <w:u w:val="single"/>
        </w:rPr>
        <w:t>2024</w:t>
      </w:r>
    </w:p>
    <w:p w14:paraId="5B642CBC" w14:textId="50B48E83" w:rsidR="003D6440"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987.9</m:t>
            </m:r>
          </m:num>
          <m:den>
            <m:r>
              <w:rPr>
                <w:rFonts w:ascii="Cambria Math" w:eastAsiaTheme="minorEastAsia" w:hAnsi="Cambria Math"/>
              </w:rPr>
              <m:t>87.5</m:t>
            </m:r>
          </m:den>
        </m:f>
      </m:oMath>
      <w:r w:rsidR="003D6440">
        <w:rPr>
          <w:rFonts w:eastAsiaTheme="minorEastAsia"/>
        </w:rPr>
        <w:t xml:space="preserve"> </w:t>
      </w:r>
    </w:p>
    <w:p w14:paraId="56C0DEAA" w14:textId="5C78DE6B" w:rsidR="003D6440" w:rsidRDefault="003D6440" w:rsidP="00F11FCE">
      <w:pPr>
        <w:rPr>
          <w:rFonts w:eastAsiaTheme="minorEastAsia"/>
        </w:rPr>
      </w:pPr>
      <w:r>
        <w:rPr>
          <w:rFonts w:eastAsiaTheme="minorEastAsia"/>
        </w:rPr>
        <w:t>Interest Cover =</w:t>
      </w:r>
      <w:r w:rsidR="00F37566">
        <w:rPr>
          <w:rFonts w:eastAsiaTheme="minorEastAsia"/>
        </w:rPr>
        <w:t xml:space="preserve"> 11.3</w:t>
      </w:r>
    </w:p>
    <w:p w14:paraId="7E535FE2" w14:textId="0828ACE5" w:rsidR="003D6440" w:rsidRDefault="00C927A7" w:rsidP="00F11FCE">
      <w:pPr>
        <w:rPr>
          <w:rFonts w:eastAsiaTheme="minorEastAsia"/>
          <w:b/>
          <w:bCs/>
          <w:u w:val="single"/>
        </w:rPr>
      </w:pPr>
      <w:r>
        <w:rPr>
          <w:rFonts w:eastAsiaTheme="minorEastAsia"/>
          <w:b/>
          <w:bCs/>
          <w:u w:val="single"/>
        </w:rPr>
        <w:t>2025</w:t>
      </w:r>
    </w:p>
    <w:p w14:paraId="1D37B067" w14:textId="77777777" w:rsidR="00C927A7" w:rsidRDefault="00C927A7" w:rsidP="00C927A7">
      <w:pPr>
        <w:rPr>
          <w:rFonts w:eastAsiaTheme="minorEastAsia"/>
        </w:rPr>
      </w:pPr>
      <m:oMath>
        <m:f>
          <m:fPr>
            <m:ctrlPr>
              <w:rPr>
                <w:rFonts w:ascii="Cambria Math" w:eastAsiaTheme="minorEastAsia" w:hAnsi="Cambria Math"/>
                <w:i/>
              </w:rPr>
            </m:ctrlPr>
          </m:fPr>
          <m:num>
            <m:r>
              <w:rPr>
                <w:rFonts w:ascii="Cambria Math" w:eastAsiaTheme="minorEastAsia" w:hAnsi="Cambria Math"/>
              </w:rPr>
              <m:t>1,075.4</m:t>
            </m:r>
          </m:num>
          <m:den>
            <m:r>
              <w:rPr>
                <w:rFonts w:ascii="Cambria Math" w:eastAsiaTheme="minorEastAsia" w:hAnsi="Cambria Math"/>
              </w:rPr>
              <m:t>96.6</m:t>
            </m:r>
          </m:den>
        </m:f>
      </m:oMath>
      <w:r>
        <w:rPr>
          <w:rFonts w:eastAsiaTheme="minorEastAsia"/>
        </w:rPr>
        <w:t xml:space="preserve"> </w:t>
      </w:r>
    </w:p>
    <w:p w14:paraId="7C771F07" w14:textId="77777777" w:rsidR="00C927A7" w:rsidRDefault="00C927A7" w:rsidP="00C927A7">
      <w:pPr>
        <w:rPr>
          <w:rFonts w:eastAsiaTheme="minorEastAsia"/>
        </w:rPr>
      </w:pPr>
      <w:r>
        <w:rPr>
          <w:rFonts w:eastAsiaTheme="minorEastAsia"/>
        </w:rPr>
        <w:lastRenderedPageBreak/>
        <w:t>Interest Cover = 11.13</w:t>
      </w:r>
    </w:p>
    <w:p w14:paraId="384DD6D6" w14:textId="77777777" w:rsidR="00C927A7" w:rsidRDefault="00C927A7" w:rsidP="00F11FCE">
      <w:pPr>
        <w:rPr>
          <w:rFonts w:eastAsiaTheme="minorEastAsia"/>
          <w:b/>
          <w:bCs/>
          <w:u w:val="single"/>
        </w:rPr>
      </w:pPr>
    </w:p>
    <w:p w14:paraId="1F0D33E6" w14:textId="319E6183" w:rsidR="00C927A7" w:rsidRDefault="00C927A7" w:rsidP="00F11FCE">
      <w:pPr>
        <w:rPr>
          <w:rFonts w:eastAsiaTheme="minorEastAsia"/>
        </w:rPr>
      </w:pPr>
      <w:r>
        <w:rPr>
          <w:rFonts w:eastAsiaTheme="minorEastAsia"/>
        </w:rPr>
        <w:t>Appendix 5.5</w:t>
      </w:r>
    </w:p>
    <w:p w14:paraId="4A0C09ED" w14:textId="58C10838" w:rsidR="00D47C52" w:rsidRDefault="00D47C52" w:rsidP="00F11FCE">
      <w:pPr>
        <w:rPr>
          <w:rFonts w:eastAsiaTheme="minorEastAsia"/>
          <w:b/>
          <w:bCs/>
          <w:u w:val="single"/>
        </w:rPr>
      </w:pPr>
      <w:r>
        <w:rPr>
          <w:rFonts w:eastAsiaTheme="minorEastAsia"/>
          <w:b/>
          <w:bCs/>
          <w:u w:val="single"/>
        </w:rPr>
        <w:t>2023</w:t>
      </w:r>
    </w:p>
    <w:p w14:paraId="50658A74" w14:textId="0FBE709E" w:rsidR="00207519" w:rsidRDefault="00207519"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710.7</m:t>
            </m:r>
          </m:num>
          <m:den>
            <m:r>
              <w:rPr>
                <w:rFonts w:ascii="Cambria Math" w:eastAsiaTheme="minorEastAsia" w:hAnsi="Cambria Math"/>
              </w:rPr>
              <m:t>1,632,5</m:t>
            </m:r>
          </m:den>
        </m:f>
      </m:oMath>
      <w:r>
        <w:rPr>
          <w:rFonts w:eastAsiaTheme="minorEastAsia"/>
        </w:rPr>
        <w:t xml:space="preserve"> x 100</w:t>
      </w:r>
    </w:p>
    <w:p w14:paraId="0CDC6B26" w14:textId="2BE4A8EA" w:rsidR="00207519" w:rsidRPr="008F2D59" w:rsidRDefault="00207519" w:rsidP="002E445C">
      <w:pPr>
        <w:spacing w:line="360" w:lineRule="auto"/>
        <w:rPr>
          <w:rFonts w:eastAsiaTheme="minorEastAsia"/>
        </w:rPr>
      </w:pPr>
      <w:r>
        <w:rPr>
          <w:rFonts w:eastAsiaTheme="minorEastAsia"/>
        </w:rPr>
        <w:t xml:space="preserve">Return on Equity (%) = </w:t>
      </w:r>
      <w:r w:rsidR="002E445C">
        <w:rPr>
          <w:rFonts w:eastAsiaTheme="minorEastAsia"/>
        </w:rPr>
        <w:t>43.5%</w:t>
      </w:r>
    </w:p>
    <w:p w14:paraId="47FD16A1" w14:textId="13C790D3" w:rsidR="00D47C52" w:rsidRPr="00D47C52" w:rsidRDefault="00D47C52" w:rsidP="00F11FCE">
      <w:pPr>
        <w:rPr>
          <w:rFonts w:eastAsiaTheme="minorEastAsia"/>
          <w:b/>
          <w:bCs/>
          <w:u w:val="single"/>
        </w:rPr>
      </w:pPr>
      <w:r>
        <w:rPr>
          <w:rFonts w:eastAsiaTheme="minorEastAsia"/>
          <w:b/>
          <w:bCs/>
          <w:u w:val="single"/>
        </w:rPr>
        <w:t>2024</w:t>
      </w:r>
    </w:p>
    <w:p w14:paraId="0EE7F0DC" w14:textId="0005CCF1" w:rsidR="003D6440" w:rsidRDefault="00000000"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800.5</m:t>
            </m:r>
          </m:num>
          <m:den>
            <m:r>
              <w:rPr>
                <w:rFonts w:ascii="Cambria Math" w:eastAsiaTheme="minorEastAsia" w:hAnsi="Cambria Math"/>
              </w:rPr>
              <m:t>1,498</m:t>
            </m:r>
          </m:den>
        </m:f>
      </m:oMath>
      <w:r w:rsidR="003D6440">
        <w:rPr>
          <w:rFonts w:eastAsiaTheme="minorEastAsia"/>
        </w:rPr>
        <w:t xml:space="preserve"> x 100</w:t>
      </w:r>
    </w:p>
    <w:p w14:paraId="7FC1B332" w14:textId="58E747D4" w:rsidR="000438C6" w:rsidRPr="00D47C52" w:rsidRDefault="003D6440" w:rsidP="002E445C">
      <w:pPr>
        <w:spacing w:line="360" w:lineRule="auto"/>
        <w:rPr>
          <w:rFonts w:eastAsiaTheme="minorEastAsia"/>
        </w:rPr>
      </w:pPr>
      <w:r>
        <w:rPr>
          <w:rFonts w:eastAsiaTheme="minorEastAsia"/>
        </w:rPr>
        <w:t xml:space="preserve">Return on Equity (%) </w:t>
      </w:r>
      <w:r w:rsidR="00F37566">
        <w:rPr>
          <w:rFonts w:eastAsiaTheme="minorEastAsia"/>
        </w:rPr>
        <w:t xml:space="preserve">= </w:t>
      </w:r>
      <w:r w:rsidR="002E445C">
        <w:rPr>
          <w:rFonts w:eastAsiaTheme="minorEastAsia"/>
        </w:rPr>
        <w:t>53.4%</w:t>
      </w:r>
    </w:p>
    <w:p w14:paraId="530B2642" w14:textId="72C9A396" w:rsidR="000438C6" w:rsidRPr="00D47C52" w:rsidRDefault="00D47C52" w:rsidP="000438C6">
      <w:pPr>
        <w:rPr>
          <w:rFonts w:eastAsiaTheme="minorEastAsia"/>
          <w:b/>
          <w:bCs/>
          <w:u w:val="single"/>
        </w:rPr>
      </w:pPr>
      <w:r>
        <w:rPr>
          <w:rFonts w:eastAsiaTheme="minorEastAsia"/>
          <w:b/>
          <w:bCs/>
          <w:u w:val="single"/>
        </w:rPr>
        <w:t>2025</w:t>
      </w:r>
    </w:p>
    <w:p w14:paraId="2718C2BA" w14:textId="63FBB208" w:rsidR="00D47C52" w:rsidRDefault="00000000" w:rsidP="000438C6">
      <w:pPr>
        <w:rPr>
          <w:rFonts w:eastAsiaTheme="minorEastAsia"/>
        </w:rPr>
      </w:pPr>
      <m:oMath>
        <m:f>
          <m:fPr>
            <m:ctrlPr>
              <w:rPr>
                <w:rFonts w:ascii="Cambria Math" w:eastAsiaTheme="minorEastAsia" w:hAnsi="Cambria Math"/>
                <w:i/>
              </w:rPr>
            </m:ctrlPr>
          </m:fPr>
          <m:num>
            <m:r>
              <w:rPr>
                <w:rFonts w:ascii="Cambria Math" w:eastAsiaTheme="minorEastAsia" w:hAnsi="Cambria Math"/>
              </w:rPr>
              <m:t>743.2</m:t>
            </m:r>
          </m:num>
          <m:den>
            <m:r>
              <w:rPr>
                <w:rFonts w:ascii="Cambria Math" w:eastAsiaTheme="minorEastAsia" w:hAnsi="Cambria Math"/>
              </w:rPr>
              <m:t>1,636</m:t>
            </m:r>
            <m:r>
              <w:rPr>
                <w:rFonts w:ascii="Cambria Math" w:eastAsiaTheme="minorEastAsia" w:hAnsi="Cambria Math"/>
              </w:rPr>
              <m:t xml:space="preserve"> </m:t>
            </m:r>
          </m:den>
        </m:f>
      </m:oMath>
      <w:r w:rsidR="000438C6">
        <w:rPr>
          <w:rFonts w:eastAsiaTheme="minorEastAsia"/>
        </w:rPr>
        <w:t xml:space="preserve"> x 100</w:t>
      </w:r>
    </w:p>
    <w:p w14:paraId="467DB141" w14:textId="7D53363E" w:rsidR="00C0657F" w:rsidRDefault="000438C6" w:rsidP="00F11FCE">
      <w:pPr>
        <w:rPr>
          <w:rFonts w:eastAsiaTheme="minorEastAsia"/>
        </w:rPr>
      </w:pPr>
      <w:r>
        <w:rPr>
          <w:rFonts w:eastAsiaTheme="minorEastAsia"/>
        </w:rPr>
        <w:t xml:space="preserve">Return on Equity (%) </w:t>
      </w:r>
      <w:r w:rsidR="00C37C6C">
        <w:rPr>
          <w:rFonts w:eastAsiaTheme="minorEastAsia"/>
        </w:rPr>
        <w:t>=</w:t>
      </w:r>
      <w:r w:rsidR="002E445C">
        <w:rPr>
          <w:rFonts w:eastAsiaTheme="minorEastAsia"/>
        </w:rPr>
        <w:t xml:space="preserve"> 45.4%</w:t>
      </w:r>
    </w:p>
    <w:p w14:paraId="0D5FDA88" w14:textId="77777777" w:rsidR="00D47C52" w:rsidRDefault="00D47C52" w:rsidP="00F11FCE">
      <w:pPr>
        <w:rPr>
          <w:rFonts w:eastAsiaTheme="minorEastAsia"/>
        </w:rPr>
      </w:pPr>
    </w:p>
    <w:p w14:paraId="4825CBDF" w14:textId="3AB01B3B" w:rsidR="00D47C52" w:rsidRDefault="00D47C52" w:rsidP="00F11FCE">
      <w:pPr>
        <w:rPr>
          <w:rFonts w:eastAsiaTheme="minorEastAsia"/>
        </w:rPr>
      </w:pPr>
      <w:r>
        <w:rPr>
          <w:rFonts w:eastAsiaTheme="minorEastAsia"/>
        </w:rPr>
        <w:t xml:space="preserve">Appendix 5.6 </w:t>
      </w:r>
    </w:p>
    <w:p w14:paraId="6578E5DC" w14:textId="34091E47" w:rsidR="00D47C52" w:rsidRDefault="00D47C52" w:rsidP="00F11FCE">
      <w:pPr>
        <w:rPr>
          <w:rFonts w:eastAsiaTheme="minorEastAsia"/>
          <w:b/>
          <w:bCs/>
          <w:u w:val="single"/>
        </w:rPr>
      </w:pPr>
      <w:r>
        <w:rPr>
          <w:rFonts w:eastAsiaTheme="minorEastAsia"/>
          <w:b/>
          <w:bCs/>
          <w:u w:val="single"/>
        </w:rPr>
        <w:t>2023</w:t>
      </w:r>
    </w:p>
    <w:p w14:paraId="7F1A7057" w14:textId="28BE867A" w:rsidR="00D47C52" w:rsidRPr="00D47C52" w:rsidRDefault="00D47C52"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49.58</m:t>
            </m:r>
          </m:num>
          <m:den>
            <m:r>
              <w:rPr>
                <w:rFonts w:ascii="Cambria Math" w:eastAsiaTheme="minorEastAsia" w:hAnsi="Cambria Math"/>
              </w:rPr>
              <m:t>2.79</m:t>
            </m:r>
          </m:den>
        </m:f>
      </m:oMath>
      <w:r>
        <w:rPr>
          <w:rFonts w:eastAsiaTheme="minorEastAsia"/>
        </w:rPr>
        <w:t xml:space="preserve"> </w:t>
      </w:r>
    </w:p>
    <w:p w14:paraId="2AB38562" w14:textId="57AAC175" w:rsidR="00D47C52" w:rsidRPr="00D47C52" w:rsidRDefault="00D47C52" w:rsidP="00F11FCE">
      <w:pPr>
        <w:rPr>
          <w:rFonts w:eastAsiaTheme="minorEastAsia"/>
        </w:rPr>
      </w:pPr>
      <w:r>
        <w:rPr>
          <w:rFonts w:eastAsiaTheme="minorEastAsia"/>
        </w:rPr>
        <w:t xml:space="preserve">Price/Earnings (P/E) = </w:t>
      </w:r>
      <w:r w:rsidR="00FB53FA">
        <w:rPr>
          <w:rFonts w:eastAsiaTheme="minorEastAsia"/>
        </w:rPr>
        <w:t>17.80</w:t>
      </w:r>
    </w:p>
    <w:p w14:paraId="652E6AAE" w14:textId="67DB47A0" w:rsidR="00D47C52" w:rsidRDefault="00D47C52" w:rsidP="00F11FCE">
      <w:pPr>
        <w:rPr>
          <w:rFonts w:eastAsiaTheme="minorEastAsia"/>
          <w:b/>
          <w:bCs/>
          <w:u w:val="single"/>
        </w:rPr>
      </w:pPr>
      <w:r>
        <w:rPr>
          <w:rFonts w:eastAsiaTheme="minorEastAsia"/>
          <w:b/>
          <w:bCs/>
          <w:u w:val="single"/>
        </w:rPr>
        <w:t>2024</w:t>
      </w:r>
    </w:p>
    <w:p w14:paraId="5D8E7582" w14:textId="561B89D4" w:rsidR="00FB53FA" w:rsidRPr="00FB53FA" w:rsidRDefault="00FB53FA"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59.17</m:t>
            </m:r>
          </m:num>
          <m:den>
            <m:r>
              <w:rPr>
                <w:rFonts w:ascii="Cambria Math" w:eastAsiaTheme="minorEastAsia" w:hAnsi="Cambria Math"/>
              </w:rPr>
              <m:t>3.2</m:t>
            </m:r>
          </m:den>
        </m:f>
      </m:oMath>
      <w:r w:rsidR="00183803">
        <w:rPr>
          <w:rFonts w:eastAsiaTheme="minorEastAsia"/>
        </w:rPr>
        <w:t xml:space="preserve"> </w:t>
      </w:r>
    </w:p>
    <w:p w14:paraId="3111200B" w14:textId="4721C055" w:rsidR="00FB53FA" w:rsidRPr="00D47C52" w:rsidRDefault="00D47C52" w:rsidP="00F11FCE">
      <w:pPr>
        <w:rPr>
          <w:rFonts w:eastAsiaTheme="minorEastAsia"/>
        </w:rPr>
      </w:pPr>
      <w:r>
        <w:rPr>
          <w:rFonts w:eastAsiaTheme="minorEastAsia"/>
        </w:rPr>
        <w:t xml:space="preserve">Price/Earnings (P/E) = </w:t>
      </w:r>
      <w:r w:rsidR="00183803">
        <w:rPr>
          <w:rFonts w:eastAsiaTheme="minorEastAsia"/>
        </w:rPr>
        <w:t>18.50</w:t>
      </w:r>
    </w:p>
    <w:p w14:paraId="5BD27DD8" w14:textId="223DEB37" w:rsidR="00D47C52" w:rsidRDefault="00D47C52" w:rsidP="00F11FCE">
      <w:pPr>
        <w:rPr>
          <w:rFonts w:eastAsiaTheme="minorEastAsia"/>
          <w:b/>
          <w:bCs/>
          <w:u w:val="single"/>
        </w:rPr>
      </w:pPr>
      <w:r>
        <w:rPr>
          <w:rFonts w:eastAsiaTheme="minorEastAsia"/>
          <w:b/>
          <w:bCs/>
          <w:u w:val="single"/>
        </w:rPr>
        <w:t>2025</w:t>
      </w:r>
    </w:p>
    <w:p w14:paraId="418ABE73" w14:textId="5A93B982" w:rsidR="00183803" w:rsidRPr="00183803" w:rsidRDefault="00183803" w:rsidP="00F11FCE">
      <w:pPr>
        <w:rPr>
          <w:rFonts w:eastAsiaTheme="minorEastAsia"/>
        </w:rPr>
      </w:pPr>
      <m:oMath>
        <m:f>
          <m:fPr>
            <m:ctrlPr>
              <w:rPr>
                <w:rFonts w:ascii="Cambria Math" w:eastAsiaTheme="minorEastAsia" w:hAnsi="Cambria Math"/>
                <w:i/>
              </w:rPr>
            </m:ctrlPr>
          </m:fPr>
          <m:num>
            <m:r>
              <w:rPr>
                <w:rFonts w:ascii="Cambria Math" w:eastAsiaTheme="minorEastAsia" w:hAnsi="Cambria Math"/>
              </w:rPr>
              <m:t>91.22</m:t>
            </m:r>
          </m:num>
          <m:den>
            <m:r>
              <w:rPr>
                <w:rFonts w:ascii="Cambria Math" w:eastAsiaTheme="minorEastAsia" w:hAnsi="Cambria Math"/>
              </w:rPr>
              <m:t>3</m:t>
            </m:r>
          </m:den>
        </m:f>
      </m:oMath>
      <w:r>
        <w:rPr>
          <w:rFonts w:eastAsiaTheme="minorEastAsia"/>
        </w:rPr>
        <w:t xml:space="preserve"> </w:t>
      </w:r>
    </w:p>
    <w:p w14:paraId="1FAD5D03" w14:textId="3E8554AA" w:rsidR="00D47C52" w:rsidRPr="00D47C52" w:rsidRDefault="00D47C52" w:rsidP="00D47C52">
      <w:pPr>
        <w:rPr>
          <w:rFonts w:eastAsiaTheme="minorEastAsia"/>
        </w:rPr>
      </w:pPr>
      <w:r>
        <w:rPr>
          <w:rFonts w:eastAsiaTheme="minorEastAsia"/>
        </w:rPr>
        <w:t xml:space="preserve">Price/Earnings (P/E) = </w:t>
      </w:r>
      <w:r w:rsidR="00183803">
        <w:rPr>
          <w:rFonts w:eastAsiaTheme="minorEastAsia"/>
        </w:rPr>
        <w:t>30.41</w:t>
      </w:r>
    </w:p>
    <w:p w14:paraId="71C4A2FB" w14:textId="77777777" w:rsidR="00D47C52" w:rsidRPr="00D47C52" w:rsidRDefault="00D47C52" w:rsidP="00F11FCE">
      <w:pPr>
        <w:rPr>
          <w:rFonts w:eastAsiaTheme="minorEastAsia"/>
        </w:rPr>
      </w:pPr>
    </w:p>
    <w:p w14:paraId="5328E6F0" w14:textId="399599EA" w:rsidR="00EF5614" w:rsidRDefault="00EF5614" w:rsidP="00F11FCE">
      <w:pPr>
        <w:rPr>
          <w:rFonts w:eastAsiaTheme="minorEastAsia"/>
        </w:rPr>
      </w:pPr>
      <w:r>
        <w:rPr>
          <w:rFonts w:eastAsiaTheme="minorEastAsia"/>
        </w:rPr>
        <w:t xml:space="preserve">Task 2 – </w:t>
      </w:r>
    </w:p>
    <w:p w14:paraId="05D6DC02" w14:textId="597CC01C" w:rsidR="00EF5614" w:rsidRDefault="00C0657F" w:rsidP="00F11FCE">
      <w:pPr>
        <w:rPr>
          <w:rFonts w:eastAsiaTheme="minorEastAsia"/>
        </w:rPr>
      </w:pPr>
      <w:r>
        <w:rPr>
          <w:rFonts w:eastAsiaTheme="minorEastAsia"/>
        </w:rPr>
        <w:t xml:space="preserve">Appendix </w:t>
      </w:r>
      <w:r w:rsidR="00D94524">
        <w:rPr>
          <w:rFonts w:eastAsiaTheme="minorEastAsia"/>
        </w:rPr>
        <w:t xml:space="preserve">6.1 </w:t>
      </w:r>
      <w:r>
        <w:rPr>
          <w:rFonts w:eastAsiaTheme="minorEastAsia"/>
        </w:rPr>
        <w:t>- Capital Allowance Equation</w:t>
      </w:r>
      <w:r w:rsidR="007C535F">
        <w:rPr>
          <w:rFonts w:eastAsiaTheme="minorEastAsia"/>
        </w:rPr>
        <w:t xml:space="preserve"> (£,000)</w:t>
      </w:r>
    </w:p>
    <w:p w14:paraId="2354CB69" w14:textId="77777777" w:rsidR="00EF5614" w:rsidRPr="00EF5614" w:rsidRDefault="00EF5614" w:rsidP="00EF5614">
      <w:pPr>
        <w:rPr>
          <w:rFonts w:eastAsiaTheme="minorEastAsia"/>
        </w:rPr>
      </w:pPr>
      <w:r w:rsidRPr="00EF5614">
        <w:rPr>
          <w:rFonts w:eastAsiaTheme="minorEastAsia"/>
        </w:rPr>
        <w:t>Option A - Retail Expansion </w:t>
      </w:r>
    </w:p>
    <w:p w14:paraId="070C4F4B" w14:textId="67A75820" w:rsidR="00EF5614" w:rsidRPr="00EF5614" w:rsidRDefault="00EF5614" w:rsidP="00EF5614">
      <w:pPr>
        <w:rPr>
          <w:rFonts w:eastAsiaTheme="minorEastAsia"/>
        </w:rPr>
      </w:pPr>
      <w:r w:rsidRPr="00EF5614">
        <w:rPr>
          <w:rFonts w:eastAsiaTheme="minorEastAsia"/>
        </w:rPr>
        <w:t>Capital Allowance per year = 20% x £600</w:t>
      </w:r>
    </w:p>
    <w:p w14:paraId="7E4AA30B" w14:textId="19ECA915" w:rsidR="00EF5614" w:rsidRDefault="00EF5614" w:rsidP="00EF5614">
      <w:pPr>
        <w:rPr>
          <w:rFonts w:eastAsiaTheme="minorEastAsia"/>
        </w:rPr>
      </w:pPr>
      <w:r w:rsidRPr="00EF5614">
        <w:rPr>
          <w:rFonts w:eastAsiaTheme="minorEastAsia"/>
        </w:rPr>
        <w:t>= £120</w:t>
      </w:r>
    </w:p>
    <w:p w14:paraId="3D259FFC" w14:textId="77777777" w:rsidR="00C0657F" w:rsidRPr="00EF5614" w:rsidRDefault="00C0657F" w:rsidP="00C0657F">
      <w:pPr>
        <w:rPr>
          <w:rFonts w:eastAsiaTheme="minorEastAsia"/>
        </w:rPr>
      </w:pPr>
      <w:r w:rsidRPr="00EF5614">
        <w:rPr>
          <w:rFonts w:eastAsiaTheme="minorEastAsia"/>
        </w:rPr>
        <w:lastRenderedPageBreak/>
        <w:t>Option B - Internet Sales</w:t>
      </w:r>
    </w:p>
    <w:p w14:paraId="67775BD0" w14:textId="34DC828B" w:rsidR="00C0657F" w:rsidRPr="00EF5614" w:rsidRDefault="00C0657F" w:rsidP="00C0657F">
      <w:pPr>
        <w:rPr>
          <w:rFonts w:eastAsiaTheme="minorEastAsia"/>
        </w:rPr>
      </w:pPr>
      <w:r w:rsidRPr="00EF5614">
        <w:rPr>
          <w:rFonts w:eastAsiaTheme="minorEastAsia"/>
        </w:rPr>
        <w:t>Capital Allowance per year = 20% x 1</w:t>
      </w:r>
      <w:r w:rsidR="007C535F">
        <w:rPr>
          <w:rFonts w:eastAsiaTheme="minorEastAsia"/>
        </w:rPr>
        <w:t>,000</w:t>
      </w:r>
    </w:p>
    <w:p w14:paraId="690A2F86" w14:textId="700AF32C" w:rsidR="00C0657F" w:rsidRDefault="00C0657F" w:rsidP="00C0657F">
      <w:pPr>
        <w:rPr>
          <w:rFonts w:eastAsiaTheme="minorEastAsia"/>
        </w:rPr>
      </w:pPr>
      <w:r w:rsidRPr="00EF5614">
        <w:rPr>
          <w:rFonts w:eastAsiaTheme="minorEastAsia"/>
        </w:rPr>
        <w:t>= 200</w:t>
      </w:r>
    </w:p>
    <w:p w14:paraId="684ED83B" w14:textId="2BE4FC89" w:rsidR="00C0657F" w:rsidRPr="00EF5614" w:rsidRDefault="00C0657F" w:rsidP="00C0657F">
      <w:pPr>
        <w:rPr>
          <w:rFonts w:eastAsiaTheme="minorEastAsia"/>
        </w:rPr>
      </w:pPr>
      <w:r w:rsidRPr="00EF5614">
        <w:rPr>
          <w:rFonts w:eastAsiaTheme="minorEastAsia"/>
        </w:rPr>
        <w:t>Capital Allowance per year = 20% x 1</w:t>
      </w:r>
      <w:r w:rsidR="007C535F">
        <w:rPr>
          <w:rFonts w:eastAsiaTheme="minorEastAsia"/>
        </w:rPr>
        <w:t>,000</w:t>
      </w:r>
    </w:p>
    <w:p w14:paraId="5AF5754E" w14:textId="0AB8D689" w:rsidR="00C37C6C" w:rsidRPr="00EF5614" w:rsidRDefault="00C0657F" w:rsidP="00C0657F">
      <w:pPr>
        <w:rPr>
          <w:rFonts w:eastAsiaTheme="minorEastAsia"/>
        </w:rPr>
      </w:pPr>
      <w:r w:rsidRPr="00EF5614">
        <w:rPr>
          <w:rFonts w:eastAsiaTheme="minorEastAsia"/>
        </w:rPr>
        <w:t>= 320</w:t>
      </w:r>
    </w:p>
    <w:p w14:paraId="3794F384" w14:textId="77777777" w:rsidR="00C0657F" w:rsidRDefault="00C0657F" w:rsidP="00C0657F">
      <w:pPr>
        <w:rPr>
          <w:rFonts w:eastAsiaTheme="minorEastAsia"/>
        </w:rPr>
      </w:pPr>
    </w:p>
    <w:p w14:paraId="100622C2" w14:textId="68A28D51" w:rsidR="00C0657F" w:rsidRPr="00EF5614" w:rsidRDefault="00C0657F" w:rsidP="00C0657F">
      <w:pPr>
        <w:rPr>
          <w:rFonts w:eastAsiaTheme="minorEastAsia"/>
        </w:rPr>
      </w:pPr>
      <w:r>
        <w:rPr>
          <w:rFonts w:eastAsiaTheme="minorEastAsia"/>
        </w:rPr>
        <w:t xml:space="preserve">Appendix </w:t>
      </w:r>
      <w:r w:rsidR="00D94524">
        <w:rPr>
          <w:rFonts w:eastAsiaTheme="minorEastAsia"/>
        </w:rPr>
        <w:t>6.2</w:t>
      </w:r>
      <w:r>
        <w:rPr>
          <w:rFonts w:eastAsiaTheme="minorEastAsia"/>
        </w:rPr>
        <w:t xml:space="preserve"> - Corporation Tax</w:t>
      </w:r>
      <w:r w:rsidR="007C535F">
        <w:rPr>
          <w:rFonts w:eastAsiaTheme="minorEastAsia"/>
        </w:rPr>
        <w:t xml:space="preserve"> (£,000)</w:t>
      </w:r>
    </w:p>
    <w:p w14:paraId="7CDBF52F" w14:textId="4E39A218" w:rsidR="00EF5614" w:rsidRPr="00EF5614" w:rsidRDefault="00EF5614" w:rsidP="00EF5614">
      <w:pPr>
        <w:rPr>
          <w:rFonts w:eastAsiaTheme="minorEastAsia"/>
        </w:rPr>
      </w:pPr>
      <w:r w:rsidRPr="00EF5614">
        <w:rPr>
          <w:rFonts w:eastAsiaTheme="minorEastAsia"/>
        </w:rPr>
        <w:t>Tax Shield per year = 25% x 120 = £30</w:t>
      </w:r>
    </w:p>
    <w:p w14:paraId="1D5A0443" w14:textId="542158B1" w:rsidR="00EF5614" w:rsidRDefault="00EF5614" w:rsidP="00EF5614">
      <w:pPr>
        <w:rPr>
          <w:rFonts w:eastAsiaTheme="minorEastAsia"/>
        </w:rPr>
      </w:pPr>
      <w:r w:rsidRPr="00EF5614">
        <w:rPr>
          <w:rFonts w:eastAsiaTheme="minorEastAsia"/>
        </w:rPr>
        <w:t>*</w:t>
      </w:r>
      <w:r w:rsidR="007C535F">
        <w:rPr>
          <w:rFonts w:eastAsiaTheme="minorEastAsia"/>
        </w:rPr>
        <w:t>£</w:t>
      </w:r>
      <w:r w:rsidRPr="00EF5614">
        <w:rPr>
          <w:rFonts w:eastAsiaTheme="minorEastAsia"/>
        </w:rPr>
        <w:t>30 tax saving is added to following year cash flow </w:t>
      </w:r>
    </w:p>
    <w:p w14:paraId="5A33D58D" w14:textId="3796F379" w:rsidR="00C0657F" w:rsidRPr="00EF5614" w:rsidRDefault="00C0657F" w:rsidP="00C0657F">
      <w:pPr>
        <w:rPr>
          <w:rFonts w:eastAsiaTheme="minorEastAsia"/>
        </w:rPr>
      </w:pPr>
      <w:r w:rsidRPr="00EF5614">
        <w:rPr>
          <w:rFonts w:eastAsiaTheme="minorEastAsia"/>
        </w:rPr>
        <w:t xml:space="preserve">Tax Shield per year = 25% x 200 = </w:t>
      </w:r>
      <w:r>
        <w:rPr>
          <w:rFonts w:eastAsiaTheme="minorEastAsia"/>
        </w:rPr>
        <w:t>£</w:t>
      </w:r>
      <w:r w:rsidRPr="00EF5614">
        <w:rPr>
          <w:rFonts w:eastAsiaTheme="minorEastAsia"/>
        </w:rPr>
        <w:t>50</w:t>
      </w:r>
    </w:p>
    <w:p w14:paraId="11946FEC" w14:textId="4E7AF813" w:rsidR="00C0657F" w:rsidRDefault="00C0657F" w:rsidP="00C0657F">
      <w:pPr>
        <w:rPr>
          <w:rFonts w:eastAsiaTheme="minorEastAsia"/>
        </w:rPr>
      </w:pPr>
      <w:r>
        <w:rPr>
          <w:rFonts w:eastAsiaTheme="minorEastAsia"/>
        </w:rPr>
        <w:t>*</w:t>
      </w:r>
      <w:r w:rsidRPr="00EF5614">
        <w:rPr>
          <w:rFonts w:eastAsiaTheme="minorEastAsia"/>
        </w:rPr>
        <w:t>50</w:t>
      </w:r>
      <w:r>
        <w:rPr>
          <w:rFonts w:eastAsiaTheme="minorEastAsia"/>
        </w:rPr>
        <w:t xml:space="preserve"> tax saving is</w:t>
      </w:r>
      <w:r w:rsidRPr="00EF5614">
        <w:rPr>
          <w:rFonts w:eastAsiaTheme="minorEastAsia"/>
        </w:rPr>
        <w:t xml:space="preserve"> added</w:t>
      </w:r>
    </w:p>
    <w:p w14:paraId="590C0C6F" w14:textId="5E8BC006" w:rsidR="00C0657F" w:rsidRPr="00EF5614" w:rsidRDefault="00C0657F" w:rsidP="00C0657F">
      <w:pPr>
        <w:rPr>
          <w:rFonts w:eastAsiaTheme="minorEastAsia"/>
        </w:rPr>
      </w:pPr>
      <w:r w:rsidRPr="00EF5614">
        <w:rPr>
          <w:rFonts w:eastAsiaTheme="minorEastAsia"/>
        </w:rPr>
        <w:t>Tax Shield</w:t>
      </w:r>
      <w:r>
        <w:rPr>
          <w:rFonts w:eastAsiaTheme="minorEastAsia"/>
        </w:rPr>
        <w:t xml:space="preserve"> </w:t>
      </w:r>
      <w:r w:rsidRPr="00EF5614">
        <w:rPr>
          <w:rFonts w:eastAsiaTheme="minorEastAsia"/>
        </w:rPr>
        <w:t xml:space="preserve">per year = 25% x 320 = </w:t>
      </w:r>
      <w:r w:rsidR="007C535F">
        <w:rPr>
          <w:rFonts w:eastAsiaTheme="minorEastAsia"/>
        </w:rPr>
        <w:t>£</w:t>
      </w:r>
      <w:r w:rsidRPr="00EF5614">
        <w:rPr>
          <w:rFonts w:eastAsiaTheme="minorEastAsia"/>
        </w:rPr>
        <w:t>80</w:t>
      </w:r>
    </w:p>
    <w:p w14:paraId="3E45D47E" w14:textId="23A6BBAF" w:rsidR="00C0657F" w:rsidRPr="00EF5614" w:rsidRDefault="00C0657F" w:rsidP="00C0657F">
      <w:pPr>
        <w:rPr>
          <w:rFonts w:eastAsiaTheme="minorEastAsia"/>
        </w:rPr>
      </w:pPr>
      <w:r>
        <w:rPr>
          <w:rFonts w:eastAsiaTheme="minorEastAsia"/>
        </w:rPr>
        <w:t>*</w:t>
      </w:r>
      <w:r w:rsidRPr="00EF5614">
        <w:rPr>
          <w:rFonts w:eastAsiaTheme="minorEastAsia"/>
        </w:rPr>
        <w:t xml:space="preserve">80 </w:t>
      </w:r>
      <w:r>
        <w:rPr>
          <w:rFonts w:eastAsiaTheme="minorEastAsia"/>
        </w:rPr>
        <w:t>tax saving is added</w:t>
      </w:r>
      <w:r w:rsidRPr="00EF5614">
        <w:rPr>
          <w:rFonts w:eastAsiaTheme="minorEastAsia"/>
        </w:rPr>
        <w:t> </w:t>
      </w:r>
    </w:p>
    <w:p w14:paraId="21551B7B" w14:textId="77777777" w:rsidR="00C0657F" w:rsidRPr="00EF5614" w:rsidRDefault="00C0657F" w:rsidP="00C0657F">
      <w:pPr>
        <w:rPr>
          <w:rFonts w:eastAsiaTheme="minorEastAsia"/>
        </w:rPr>
      </w:pPr>
    </w:p>
    <w:p w14:paraId="33D70050" w14:textId="56EEB77A" w:rsidR="00C0657F" w:rsidRDefault="007C535F" w:rsidP="00EF5614">
      <w:pPr>
        <w:rPr>
          <w:rFonts w:eastAsiaTheme="minorEastAsia"/>
        </w:rPr>
      </w:pPr>
      <w:r>
        <w:rPr>
          <w:rFonts w:eastAsiaTheme="minorEastAsia"/>
        </w:rPr>
        <w:t xml:space="preserve">Appendix </w:t>
      </w:r>
      <w:r w:rsidR="00D94524">
        <w:rPr>
          <w:rFonts w:eastAsiaTheme="minorEastAsia"/>
        </w:rPr>
        <w:t xml:space="preserve">6.3 </w:t>
      </w:r>
      <w:r>
        <w:rPr>
          <w:rFonts w:eastAsiaTheme="minorEastAsia"/>
        </w:rPr>
        <w:t>- After Tax Cash Flow of the 4-Year Investment Plan (£,000)</w:t>
      </w:r>
    </w:p>
    <w:p w14:paraId="21623F4E" w14:textId="2A88932F" w:rsidR="00EF5614" w:rsidRPr="00EF5614" w:rsidRDefault="007C535F" w:rsidP="00EF5614">
      <w:pPr>
        <w:rPr>
          <w:rFonts w:eastAsiaTheme="minorEastAsia"/>
        </w:rPr>
      </w:pPr>
      <w:r>
        <w:rPr>
          <w:rFonts w:eastAsiaTheme="minorEastAsia"/>
        </w:rPr>
        <w:t>Option A</w:t>
      </w:r>
    </w:p>
    <w:p w14:paraId="51235951" w14:textId="77777777" w:rsidR="00EF5614" w:rsidRPr="00EF5614" w:rsidRDefault="00EF5614" w:rsidP="00EF5614">
      <w:pPr>
        <w:rPr>
          <w:rFonts w:eastAsiaTheme="minorEastAsia"/>
        </w:rPr>
      </w:pPr>
      <w:r w:rsidRPr="00EF5614">
        <w:rPr>
          <w:rFonts w:eastAsiaTheme="minorEastAsia"/>
        </w:rPr>
        <w:t>Year 1</w:t>
      </w:r>
    </w:p>
    <w:p w14:paraId="54266B4A" w14:textId="77777777" w:rsidR="00EF5614" w:rsidRPr="00EF5614" w:rsidRDefault="00EF5614" w:rsidP="00EF5614">
      <w:pPr>
        <w:rPr>
          <w:rFonts w:eastAsiaTheme="minorEastAsia"/>
        </w:rPr>
      </w:pPr>
      <w:r w:rsidRPr="00EF5614">
        <w:rPr>
          <w:rFonts w:eastAsiaTheme="minorEastAsia"/>
        </w:rPr>
        <w:t>After Tax Cash Flow</w:t>
      </w:r>
    </w:p>
    <w:p w14:paraId="60EEE12E" w14:textId="0BCD1E28" w:rsidR="00EF5614" w:rsidRPr="00EF5614" w:rsidRDefault="00EF5614" w:rsidP="00EF5614">
      <w:pPr>
        <w:rPr>
          <w:rFonts w:eastAsiaTheme="minorEastAsia"/>
        </w:rPr>
      </w:pPr>
      <w:r w:rsidRPr="00EF5614">
        <w:rPr>
          <w:rFonts w:eastAsiaTheme="minorEastAsia"/>
        </w:rPr>
        <w:t>Pre Tax = 200 x (1 - 0.25) = 0.75</w:t>
      </w:r>
    </w:p>
    <w:p w14:paraId="47417FBF" w14:textId="66DEC8E0" w:rsidR="00EF5614" w:rsidRPr="00EF5614" w:rsidRDefault="00EF5614" w:rsidP="00EF5614">
      <w:pPr>
        <w:rPr>
          <w:rFonts w:eastAsiaTheme="minorEastAsia"/>
        </w:rPr>
      </w:pPr>
      <w:r w:rsidRPr="00EF5614">
        <w:rPr>
          <w:rFonts w:eastAsiaTheme="minorEastAsia"/>
        </w:rPr>
        <w:t>After Tax Cash Flow = 150</w:t>
      </w:r>
    </w:p>
    <w:p w14:paraId="36CE9AA7" w14:textId="28A89813" w:rsidR="00EF5614" w:rsidRPr="00EF5614" w:rsidRDefault="00EF5614" w:rsidP="00EF5614">
      <w:pPr>
        <w:rPr>
          <w:rFonts w:eastAsiaTheme="minorEastAsia"/>
        </w:rPr>
      </w:pPr>
      <w:r w:rsidRPr="00EF5614">
        <w:rPr>
          <w:rFonts w:eastAsiaTheme="minorEastAsia"/>
        </w:rPr>
        <w:t>Tax Shield = 150 + 30</w:t>
      </w:r>
    </w:p>
    <w:p w14:paraId="2F0FD176" w14:textId="7592D67B" w:rsidR="00EF5614" w:rsidRPr="00EF5614" w:rsidRDefault="00EF5614" w:rsidP="00EF5614">
      <w:pPr>
        <w:rPr>
          <w:rFonts w:eastAsiaTheme="minorEastAsia"/>
        </w:rPr>
      </w:pPr>
      <w:r w:rsidRPr="00EF5614">
        <w:rPr>
          <w:rFonts w:eastAsiaTheme="minorEastAsia"/>
        </w:rPr>
        <w:t>Net Cash Flow = 180</w:t>
      </w:r>
    </w:p>
    <w:p w14:paraId="0CE358B6" w14:textId="77777777" w:rsidR="00EF5614" w:rsidRPr="00EF5614" w:rsidRDefault="00EF5614" w:rsidP="00EF5614">
      <w:pPr>
        <w:rPr>
          <w:rFonts w:eastAsiaTheme="minorEastAsia"/>
        </w:rPr>
      </w:pPr>
    </w:p>
    <w:p w14:paraId="08CF047B" w14:textId="77777777" w:rsidR="00EF5614" w:rsidRPr="00EF5614" w:rsidRDefault="00EF5614" w:rsidP="00EF5614">
      <w:pPr>
        <w:rPr>
          <w:rFonts w:eastAsiaTheme="minorEastAsia"/>
        </w:rPr>
      </w:pPr>
      <w:r w:rsidRPr="00EF5614">
        <w:rPr>
          <w:rFonts w:eastAsiaTheme="minorEastAsia"/>
        </w:rPr>
        <w:t>Year 2 </w:t>
      </w:r>
    </w:p>
    <w:p w14:paraId="08EB854E" w14:textId="77777777" w:rsidR="00EF5614" w:rsidRPr="00EF5614" w:rsidRDefault="00EF5614" w:rsidP="00EF5614">
      <w:pPr>
        <w:rPr>
          <w:rFonts w:eastAsiaTheme="minorEastAsia"/>
        </w:rPr>
      </w:pPr>
      <w:r w:rsidRPr="00EF5614">
        <w:rPr>
          <w:rFonts w:eastAsiaTheme="minorEastAsia"/>
        </w:rPr>
        <w:t>After Tax Cash Flow</w:t>
      </w:r>
    </w:p>
    <w:p w14:paraId="4E65B1AA" w14:textId="3D0EA313" w:rsidR="00EF5614" w:rsidRPr="00EF5614" w:rsidRDefault="00EF5614" w:rsidP="00EF5614">
      <w:pPr>
        <w:rPr>
          <w:rFonts w:eastAsiaTheme="minorEastAsia"/>
        </w:rPr>
      </w:pPr>
      <w:r w:rsidRPr="00EF5614">
        <w:rPr>
          <w:rFonts w:eastAsiaTheme="minorEastAsia"/>
        </w:rPr>
        <w:t>400 x 0.75 = 300</w:t>
      </w:r>
    </w:p>
    <w:p w14:paraId="2E5DA6AB" w14:textId="77777777" w:rsidR="00EF5614" w:rsidRPr="00EF5614" w:rsidRDefault="00EF5614" w:rsidP="00EF5614">
      <w:pPr>
        <w:rPr>
          <w:rFonts w:eastAsiaTheme="minorEastAsia"/>
        </w:rPr>
      </w:pPr>
      <w:r w:rsidRPr="00EF5614">
        <w:rPr>
          <w:rFonts w:eastAsiaTheme="minorEastAsia"/>
        </w:rPr>
        <w:t>300k + 30k = 330k</w:t>
      </w:r>
    </w:p>
    <w:p w14:paraId="59CFB4C7" w14:textId="77777777" w:rsidR="00EF5614" w:rsidRPr="00EF5614" w:rsidRDefault="00EF5614" w:rsidP="00EF5614">
      <w:pPr>
        <w:rPr>
          <w:rFonts w:eastAsiaTheme="minorEastAsia"/>
        </w:rPr>
      </w:pPr>
    </w:p>
    <w:p w14:paraId="10571B26" w14:textId="77777777" w:rsidR="00EF5614" w:rsidRPr="00EF5614" w:rsidRDefault="00EF5614" w:rsidP="00EF5614">
      <w:pPr>
        <w:rPr>
          <w:rFonts w:eastAsiaTheme="minorEastAsia"/>
        </w:rPr>
      </w:pPr>
      <w:r w:rsidRPr="00EF5614">
        <w:rPr>
          <w:rFonts w:eastAsiaTheme="minorEastAsia"/>
        </w:rPr>
        <w:t>Year 3 </w:t>
      </w:r>
    </w:p>
    <w:p w14:paraId="78B94702" w14:textId="77777777" w:rsidR="00EF5614" w:rsidRPr="00EF5614" w:rsidRDefault="00EF5614" w:rsidP="00EF5614">
      <w:pPr>
        <w:rPr>
          <w:rFonts w:eastAsiaTheme="minorEastAsia"/>
        </w:rPr>
      </w:pPr>
      <w:r w:rsidRPr="00EF5614">
        <w:rPr>
          <w:rFonts w:eastAsiaTheme="minorEastAsia"/>
        </w:rPr>
        <w:t>After Tax Cash Flow</w:t>
      </w:r>
    </w:p>
    <w:p w14:paraId="76E61F7E" w14:textId="77777777" w:rsidR="00EF5614" w:rsidRPr="00EF5614" w:rsidRDefault="00EF5614" w:rsidP="00EF5614">
      <w:pPr>
        <w:rPr>
          <w:rFonts w:eastAsiaTheme="minorEastAsia"/>
        </w:rPr>
      </w:pPr>
      <w:r w:rsidRPr="00EF5614">
        <w:rPr>
          <w:rFonts w:eastAsiaTheme="minorEastAsia"/>
        </w:rPr>
        <w:t>500k x 0.75 = 375k</w:t>
      </w:r>
    </w:p>
    <w:p w14:paraId="75532A11" w14:textId="77777777" w:rsidR="00EF5614" w:rsidRPr="00EF5614" w:rsidRDefault="00EF5614" w:rsidP="00EF5614">
      <w:pPr>
        <w:rPr>
          <w:rFonts w:eastAsiaTheme="minorEastAsia"/>
        </w:rPr>
      </w:pPr>
      <w:r w:rsidRPr="00EF5614">
        <w:rPr>
          <w:rFonts w:eastAsiaTheme="minorEastAsia"/>
        </w:rPr>
        <w:lastRenderedPageBreak/>
        <w:t>375k + 30k = 405k</w:t>
      </w:r>
    </w:p>
    <w:p w14:paraId="1281D3C7" w14:textId="77777777" w:rsidR="00EF5614" w:rsidRPr="00EF5614" w:rsidRDefault="00EF5614" w:rsidP="00EF5614">
      <w:pPr>
        <w:rPr>
          <w:rFonts w:eastAsiaTheme="minorEastAsia"/>
        </w:rPr>
      </w:pPr>
    </w:p>
    <w:p w14:paraId="19A627AD" w14:textId="77777777" w:rsidR="00EF5614" w:rsidRPr="00EF5614" w:rsidRDefault="00EF5614" w:rsidP="00EF5614">
      <w:pPr>
        <w:rPr>
          <w:rFonts w:eastAsiaTheme="minorEastAsia"/>
        </w:rPr>
      </w:pPr>
      <w:r w:rsidRPr="00EF5614">
        <w:rPr>
          <w:rFonts w:eastAsiaTheme="minorEastAsia"/>
        </w:rPr>
        <w:t>Year 4 </w:t>
      </w:r>
    </w:p>
    <w:p w14:paraId="164CDC09" w14:textId="77777777" w:rsidR="00EF5614" w:rsidRPr="00EF5614" w:rsidRDefault="00EF5614" w:rsidP="00EF5614">
      <w:pPr>
        <w:rPr>
          <w:rFonts w:eastAsiaTheme="minorEastAsia"/>
        </w:rPr>
      </w:pPr>
      <w:r w:rsidRPr="00EF5614">
        <w:rPr>
          <w:rFonts w:eastAsiaTheme="minorEastAsia"/>
        </w:rPr>
        <w:t>After Tax Cash Flow</w:t>
      </w:r>
    </w:p>
    <w:p w14:paraId="1DA203FD" w14:textId="056F2500" w:rsidR="00EF5614" w:rsidRPr="00EF5614" w:rsidRDefault="00EF5614" w:rsidP="00EF5614">
      <w:pPr>
        <w:rPr>
          <w:rFonts w:eastAsiaTheme="minorEastAsia"/>
        </w:rPr>
      </w:pPr>
      <w:r w:rsidRPr="00EF5614">
        <w:rPr>
          <w:rFonts w:eastAsiaTheme="minorEastAsia"/>
        </w:rPr>
        <w:t>700 x 0.75 = 525</w:t>
      </w:r>
    </w:p>
    <w:p w14:paraId="6B7FB5A8" w14:textId="4642A2DF" w:rsidR="00EF5614" w:rsidRDefault="00EF5614" w:rsidP="00EF5614">
      <w:pPr>
        <w:rPr>
          <w:rFonts w:eastAsiaTheme="minorEastAsia"/>
        </w:rPr>
      </w:pPr>
      <w:r w:rsidRPr="00EF5614">
        <w:rPr>
          <w:rFonts w:eastAsiaTheme="minorEastAsia"/>
        </w:rPr>
        <w:t>525 + 30 = 555</w:t>
      </w:r>
    </w:p>
    <w:p w14:paraId="2BB34B20" w14:textId="77777777" w:rsidR="007C535F" w:rsidRDefault="007C535F" w:rsidP="00EF5614">
      <w:pPr>
        <w:rPr>
          <w:rFonts w:eastAsiaTheme="minorEastAsia"/>
        </w:rPr>
      </w:pPr>
    </w:p>
    <w:p w14:paraId="31C8BF4D" w14:textId="06ADE86F" w:rsidR="007C535F" w:rsidRDefault="007C535F" w:rsidP="00EF5614">
      <w:pPr>
        <w:rPr>
          <w:rFonts w:eastAsiaTheme="minorEastAsia"/>
        </w:rPr>
      </w:pPr>
      <w:r>
        <w:rPr>
          <w:rFonts w:eastAsiaTheme="minorEastAsia"/>
        </w:rPr>
        <w:t>Option B</w:t>
      </w:r>
    </w:p>
    <w:p w14:paraId="33C42491" w14:textId="77777777" w:rsidR="007C535F" w:rsidRPr="00EF5614" w:rsidRDefault="007C535F" w:rsidP="007C535F">
      <w:pPr>
        <w:rPr>
          <w:rFonts w:eastAsiaTheme="minorEastAsia"/>
        </w:rPr>
      </w:pPr>
      <w:r w:rsidRPr="00EF5614">
        <w:rPr>
          <w:rFonts w:eastAsiaTheme="minorEastAsia"/>
        </w:rPr>
        <w:t>After Tax Cash Flows</w:t>
      </w:r>
    </w:p>
    <w:p w14:paraId="06BB975C" w14:textId="254DFF2B" w:rsidR="007C535F" w:rsidRPr="00EF5614" w:rsidRDefault="007C535F" w:rsidP="007C535F">
      <w:pPr>
        <w:rPr>
          <w:rFonts w:eastAsiaTheme="minorEastAsia"/>
        </w:rPr>
      </w:pPr>
      <w:r w:rsidRPr="00EF5614">
        <w:rPr>
          <w:rFonts w:eastAsiaTheme="minorEastAsia"/>
        </w:rPr>
        <w:t>40</w:t>
      </w:r>
      <w:r>
        <w:rPr>
          <w:rFonts w:eastAsiaTheme="minorEastAsia"/>
        </w:rPr>
        <w:t>0</w:t>
      </w:r>
      <w:r w:rsidRPr="00EF5614">
        <w:rPr>
          <w:rFonts w:eastAsiaTheme="minorEastAsia"/>
        </w:rPr>
        <w:t xml:space="preserve"> x 0.75 = 300 + 50</w:t>
      </w:r>
      <w:r>
        <w:rPr>
          <w:rFonts w:eastAsiaTheme="minorEastAsia"/>
        </w:rPr>
        <w:t xml:space="preserve"> =</w:t>
      </w:r>
      <w:r w:rsidRPr="00EF5614">
        <w:rPr>
          <w:rFonts w:eastAsiaTheme="minorEastAsia"/>
        </w:rPr>
        <w:t xml:space="preserve"> 350 </w:t>
      </w:r>
    </w:p>
    <w:p w14:paraId="65AA5F3D" w14:textId="3C42E073" w:rsidR="007C535F" w:rsidRPr="00EF5614" w:rsidRDefault="007C535F" w:rsidP="007C535F">
      <w:pPr>
        <w:rPr>
          <w:rFonts w:eastAsiaTheme="minorEastAsia"/>
        </w:rPr>
      </w:pPr>
      <w:r w:rsidRPr="00EF5614">
        <w:rPr>
          <w:rFonts w:eastAsiaTheme="minorEastAsia"/>
        </w:rPr>
        <w:t xml:space="preserve">450 x 0.75 = 337.5 + 50‎ = 387.5 </w:t>
      </w:r>
    </w:p>
    <w:p w14:paraId="5414978D" w14:textId="2F52B978" w:rsidR="007C535F" w:rsidRPr="00EF5614" w:rsidRDefault="007C535F" w:rsidP="007C535F">
      <w:pPr>
        <w:rPr>
          <w:rFonts w:eastAsiaTheme="minorEastAsia"/>
        </w:rPr>
      </w:pPr>
      <w:r w:rsidRPr="00EF5614">
        <w:rPr>
          <w:rFonts w:eastAsiaTheme="minorEastAsia"/>
        </w:rPr>
        <w:t xml:space="preserve">720 x 0.75 = 540 + 50‎ = 590 </w:t>
      </w:r>
    </w:p>
    <w:p w14:paraId="3506E7BF" w14:textId="60D6E66C" w:rsidR="007C535F" w:rsidRPr="00EF5614" w:rsidRDefault="007C535F" w:rsidP="007C535F">
      <w:pPr>
        <w:rPr>
          <w:rFonts w:eastAsiaTheme="minorEastAsia"/>
        </w:rPr>
      </w:pPr>
      <w:r w:rsidRPr="00EF5614">
        <w:rPr>
          <w:rFonts w:eastAsiaTheme="minorEastAsia"/>
        </w:rPr>
        <w:t>980 x 0.75 = 735 + 50</w:t>
      </w:r>
      <w:r>
        <w:rPr>
          <w:rFonts w:eastAsiaTheme="minorEastAsia"/>
        </w:rPr>
        <w:t xml:space="preserve"> </w:t>
      </w:r>
      <w:r w:rsidRPr="00EF5614">
        <w:rPr>
          <w:rFonts w:eastAsiaTheme="minorEastAsia"/>
        </w:rPr>
        <w:t xml:space="preserve">‎ = 785 </w:t>
      </w:r>
    </w:p>
    <w:p w14:paraId="0B024A9D" w14:textId="62BE25FC" w:rsidR="007C535F" w:rsidRDefault="007C535F" w:rsidP="00EF5614">
      <w:pPr>
        <w:rPr>
          <w:rFonts w:eastAsiaTheme="minorEastAsia"/>
        </w:rPr>
      </w:pPr>
    </w:p>
    <w:p w14:paraId="33160DA2" w14:textId="57FBBAB9" w:rsidR="007C535F" w:rsidRDefault="007C535F" w:rsidP="00EF5614">
      <w:pPr>
        <w:rPr>
          <w:rFonts w:eastAsiaTheme="minorEastAsia"/>
        </w:rPr>
      </w:pPr>
      <w:r>
        <w:rPr>
          <w:rFonts w:eastAsiaTheme="minorEastAsia"/>
        </w:rPr>
        <w:t>Option C</w:t>
      </w:r>
    </w:p>
    <w:p w14:paraId="5B523B55" w14:textId="784B7E22" w:rsidR="007C535F" w:rsidRPr="00EF5614" w:rsidRDefault="007C535F" w:rsidP="007C535F">
      <w:pPr>
        <w:rPr>
          <w:rFonts w:eastAsiaTheme="minorEastAsia"/>
        </w:rPr>
      </w:pPr>
      <w:r w:rsidRPr="00EF5614">
        <w:rPr>
          <w:rFonts w:eastAsiaTheme="minorEastAsia"/>
        </w:rPr>
        <w:t>45</w:t>
      </w:r>
      <w:r>
        <w:rPr>
          <w:rFonts w:eastAsiaTheme="minorEastAsia"/>
        </w:rPr>
        <w:t>0</w:t>
      </w:r>
      <w:r w:rsidRPr="00EF5614">
        <w:rPr>
          <w:rFonts w:eastAsiaTheme="minorEastAsia"/>
        </w:rPr>
        <w:t xml:space="preserve"> x 0.75 = 337.5 + 80</w:t>
      </w:r>
      <w:r>
        <w:rPr>
          <w:rFonts w:eastAsiaTheme="minorEastAsia"/>
        </w:rPr>
        <w:t xml:space="preserve"> </w:t>
      </w:r>
      <w:r w:rsidRPr="00EF5614">
        <w:rPr>
          <w:rFonts w:eastAsiaTheme="minorEastAsia"/>
        </w:rPr>
        <w:t> = 417.5</w:t>
      </w:r>
    </w:p>
    <w:p w14:paraId="7CBB039E" w14:textId="0332E4C7" w:rsidR="007C535F" w:rsidRPr="00EF5614" w:rsidRDefault="007C535F" w:rsidP="007C535F">
      <w:pPr>
        <w:rPr>
          <w:rFonts w:eastAsiaTheme="minorEastAsia"/>
        </w:rPr>
      </w:pPr>
      <w:r w:rsidRPr="00EF5614">
        <w:rPr>
          <w:rFonts w:eastAsiaTheme="minorEastAsia"/>
        </w:rPr>
        <w:t>700 x 0.75 = 525 + 80 ‎ = 605</w:t>
      </w:r>
    </w:p>
    <w:p w14:paraId="2D86B923" w14:textId="527F54AC" w:rsidR="007C535F" w:rsidRPr="00EF5614" w:rsidRDefault="007C535F" w:rsidP="007C535F">
      <w:pPr>
        <w:rPr>
          <w:rFonts w:eastAsiaTheme="minorEastAsia"/>
        </w:rPr>
      </w:pPr>
      <w:r w:rsidRPr="00EF5614">
        <w:rPr>
          <w:rFonts w:eastAsiaTheme="minorEastAsia"/>
        </w:rPr>
        <w:t xml:space="preserve">900 x 0.75 = 675 + 80 = 755 </w:t>
      </w:r>
    </w:p>
    <w:p w14:paraId="24794D8E" w14:textId="2AB2D7DC" w:rsidR="007C535F" w:rsidRPr="00EF5614" w:rsidRDefault="007C535F" w:rsidP="007C535F">
      <w:pPr>
        <w:rPr>
          <w:rFonts w:eastAsiaTheme="minorEastAsia"/>
        </w:rPr>
      </w:pPr>
      <w:r w:rsidRPr="00EF5614">
        <w:rPr>
          <w:rFonts w:eastAsiaTheme="minorEastAsia"/>
        </w:rPr>
        <w:t xml:space="preserve">1200 x 0.75 ‎ = 900k + 80 ‎ = 980 </w:t>
      </w:r>
    </w:p>
    <w:p w14:paraId="211CF17F" w14:textId="77777777" w:rsidR="007C535F" w:rsidRPr="00EF5614" w:rsidRDefault="007C535F" w:rsidP="00EF5614">
      <w:pPr>
        <w:rPr>
          <w:rFonts w:eastAsiaTheme="minorEastAsia"/>
        </w:rPr>
      </w:pPr>
    </w:p>
    <w:p w14:paraId="5CD04DD2" w14:textId="387A75D8" w:rsidR="00EF5614" w:rsidRPr="00EF5614" w:rsidRDefault="007C535F" w:rsidP="00EF5614">
      <w:pPr>
        <w:rPr>
          <w:rFonts w:eastAsiaTheme="minorEastAsia"/>
        </w:rPr>
      </w:pPr>
      <w:r>
        <w:rPr>
          <w:rFonts w:eastAsiaTheme="minorEastAsia"/>
        </w:rPr>
        <w:t xml:space="preserve">Appendix </w:t>
      </w:r>
      <w:r w:rsidR="00D94524">
        <w:rPr>
          <w:rFonts w:eastAsiaTheme="minorEastAsia"/>
        </w:rPr>
        <w:t>6.4</w:t>
      </w:r>
      <w:r>
        <w:rPr>
          <w:rFonts w:eastAsiaTheme="minorEastAsia"/>
        </w:rPr>
        <w:t xml:space="preserve"> - </w:t>
      </w:r>
      <w:r w:rsidR="00EF5614" w:rsidRPr="00EF5614">
        <w:rPr>
          <w:rFonts w:eastAsiaTheme="minorEastAsia"/>
        </w:rPr>
        <w:t>Discount Factors </w:t>
      </w:r>
      <w:r>
        <w:rPr>
          <w:rFonts w:eastAsiaTheme="minorEastAsia"/>
        </w:rPr>
        <w:t>Equation</w:t>
      </w:r>
    </w:p>
    <w:p w14:paraId="29FF1FB0" w14:textId="0F317106" w:rsidR="00EF5614" w:rsidRPr="00EF5614" w:rsidRDefault="00EF5614" w:rsidP="00EF5614">
      <w:pPr>
        <w:rPr>
          <w:rFonts w:eastAsiaTheme="minorEastAsia"/>
        </w:rPr>
      </w:pPr>
      <w:r w:rsidRPr="00EF5614">
        <w:rPr>
          <w:rFonts w:eastAsiaTheme="minorEastAsia"/>
        </w:rPr>
        <w:t>Formula = 1 / (1.06)t</w:t>
      </w:r>
    </w:p>
    <w:p w14:paraId="3B6F6A45" w14:textId="77777777" w:rsidR="00EF5614" w:rsidRPr="00EF5614" w:rsidRDefault="00EF5614" w:rsidP="00EF5614">
      <w:pPr>
        <w:rPr>
          <w:rFonts w:eastAsiaTheme="minorEastAsia"/>
        </w:rPr>
      </w:pPr>
      <w:r w:rsidRPr="00EF5614">
        <w:rPr>
          <w:rFonts w:eastAsiaTheme="minorEastAsia"/>
        </w:rPr>
        <w:t>Year 1 </w:t>
      </w:r>
    </w:p>
    <w:p w14:paraId="3C4CAFE9" w14:textId="77777777" w:rsidR="00EF5614" w:rsidRPr="00EF5614" w:rsidRDefault="00EF5614" w:rsidP="00EF5614">
      <w:pPr>
        <w:rPr>
          <w:rFonts w:eastAsiaTheme="minorEastAsia"/>
        </w:rPr>
      </w:pPr>
      <w:r w:rsidRPr="00EF5614">
        <w:rPr>
          <w:rFonts w:eastAsiaTheme="minorEastAsia"/>
        </w:rPr>
        <w:t>1/(1.06)1 = 0.943</w:t>
      </w:r>
    </w:p>
    <w:p w14:paraId="65054520" w14:textId="77777777" w:rsidR="00EF5614" w:rsidRPr="00EF5614" w:rsidRDefault="00EF5614" w:rsidP="00EF5614">
      <w:pPr>
        <w:rPr>
          <w:rFonts w:eastAsiaTheme="minorEastAsia"/>
        </w:rPr>
      </w:pPr>
      <w:r w:rsidRPr="00EF5614">
        <w:rPr>
          <w:rFonts w:eastAsiaTheme="minorEastAsia"/>
        </w:rPr>
        <w:t>Year 2</w:t>
      </w:r>
    </w:p>
    <w:p w14:paraId="1639C168" w14:textId="77777777" w:rsidR="00EF5614" w:rsidRPr="00EF5614" w:rsidRDefault="00EF5614" w:rsidP="00EF5614">
      <w:pPr>
        <w:rPr>
          <w:rFonts w:eastAsiaTheme="minorEastAsia"/>
        </w:rPr>
      </w:pPr>
      <w:r w:rsidRPr="00EF5614">
        <w:rPr>
          <w:rFonts w:eastAsiaTheme="minorEastAsia"/>
        </w:rPr>
        <w:t>1/(1.06)2 = 0.890</w:t>
      </w:r>
    </w:p>
    <w:p w14:paraId="40BD7205" w14:textId="77777777" w:rsidR="00EF5614" w:rsidRPr="00EF5614" w:rsidRDefault="00EF5614" w:rsidP="00EF5614">
      <w:pPr>
        <w:rPr>
          <w:rFonts w:eastAsiaTheme="minorEastAsia"/>
        </w:rPr>
      </w:pPr>
      <w:r w:rsidRPr="00EF5614">
        <w:rPr>
          <w:rFonts w:eastAsiaTheme="minorEastAsia"/>
        </w:rPr>
        <w:t>Year 3</w:t>
      </w:r>
    </w:p>
    <w:p w14:paraId="3ECC0F58" w14:textId="77777777" w:rsidR="00EF5614" w:rsidRPr="00EF5614" w:rsidRDefault="00EF5614" w:rsidP="00EF5614">
      <w:pPr>
        <w:rPr>
          <w:rFonts w:eastAsiaTheme="minorEastAsia"/>
        </w:rPr>
      </w:pPr>
      <w:r w:rsidRPr="00EF5614">
        <w:rPr>
          <w:rFonts w:eastAsiaTheme="minorEastAsia"/>
        </w:rPr>
        <w:t>1/(1.06)3 = 0.840</w:t>
      </w:r>
    </w:p>
    <w:p w14:paraId="35758187" w14:textId="77777777" w:rsidR="00EF5614" w:rsidRPr="00EF5614" w:rsidRDefault="00EF5614" w:rsidP="00EF5614">
      <w:pPr>
        <w:rPr>
          <w:rFonts w:eastAsiaTheme="minorEastAsia"/>
        </w:rPr>
      </w:pPr>
      <w:r w:rsidRPr="00EF5614">
        <w:rPr>
          <w:rFonts w:eastAsiaTheme="minorEastAsia"/>
        </w:rPr>
        <w:t>Year 4</w:t>
      </w:r>
    </w:p>
    <w:p w14:paraId="77F6FAB8" w14:textId="77777777" w:rsidR="00EF5614" w:rsidRDefault="00EF5614" w:rsidP="00EF5614">
      <w:pPr>
        <w:rPr>
          <w:rFonts w:eastAsiaTheme="minorEastAsia"/>
        </w:rPr>
      </w:pPr>
      <w:r w:rsidRPr="00EF5614">
        <w:rPr>
          <w:rFonts w:eastAsiaTheme="minorEastAsia"/>
        </w:rPr>
        <w:t>1/(1.06)4 = 0.792</w:t>
      </w:r>
    </w:p>
    <w:p w14:paraId="1E2E5C67" w14:textId="77777777" w:rsidR="007C535F" w:rsidRDefault="007C535F" w:rsidP="00EF5614">
      <w:pPr>
        <w:rPr>
          <w:rFonts w:eastAsiaTheme="minorEastAsia"/>
        </w:rPr>
      </w:pPr>
    </w:p>
    <w:p w14:paraId="6B86E810" w14:textId="73DDCC76" w:rsidR="007C535F" w:rsidRDefault="007C535F" w:rsidP="00EF5614">
      <w:pPr>
        <w:rPr>
          <w:rFonts w:eastAsiaTheme="minorEastAsia"/>
        </w:rPr>
      </w:pPr>
      <w:r>
        <w:rPr>
          <w:rFonts w:eastAsiaTheme="minorEastAsia"/>
        </w:rPr>
        <w:lastRenderedPageBreak/>
        <w:t xml:space="preserve">Appendix </w:t>
      </w:r>
      <w:r w:rsidR="00D94524">
        <w:rPr>
          <w:rFonts w:eastAsiaTheme="minorEastAsia"/>
        </w:rPr>
        <w:t>6.5</w:t>
      </w:r>
      <w:r>
        <w:rPr>
          <w:rFonts w:eastAsiaTheme="minorEastAsia"/>
        </w:rPr>
        <w:t xml:space="preserve"> - Discount the Cash Flow (£,000)</w:t>
      </w:r>
    </w:p>
    <w:p w14:paraId="4444251A" w14:textId="4F82DA8D" w:rsidR="007C535F" w:rsidRDefault="007C535F" w:rsidP="00EF5614">
      <w:pPr>
        <w:rPr>
          <w:rFonts w:eastAsiaTheme="minorEastAsia"/>
        </w:rPr>
      </w:pPr>
      <w:r>
        <w:rPr>
          <w:rFonts w:eastAsiaTheme="minorEastAsia"/>
        </w:rPr>
        <w:t>Option A</w:t>
      </w:r>
    </w:p>
    <w:p w14:paraId="3218FC50" w14:textId="5C016FA7" w:rsidR="007C535F" w:rsidRDefault="007C535F" w:rsidP="00EF5614">
      <w:pPr>
        <w:rPr>
          <w:rFonts w:eastAsiaTheme="minorEastAsia"/>
        </w:rPr>
      </w:pPr>
      <w:r>
        <w:rPr>
          <w:rFonts w:eastAsiaTheme="minorEastAsia"/>
        </w:rPr>
        <w:t>Year 1</w:t>
      </w:r>
    </w:p>
    <w:p w14:paraId="122ED2D6" w14:textId="77777777" w:rsidR="007C535F" w:rsidRDefault="007C535F" w:rsidP="007C535F">
      <w:pPr>
        <w:rPr>
          <w:rFonts w:eastAsiaTheme="minorEastAsia"/>
        </w:rPr>
      </w:pPr>
      <w:r w:rsidRPr="00EF5614">
        <w:rPr>
          <w:rFonts w:eastAsiaTheme="minorEastAsia"/>
        </w:rPr>
        <w:t>180 x 0.943 ‎ = 169.74</w:t>
      </w:r>
    </w:p>
    <w:p w14:paraId="34301428" w14:textId="6AC32B39" w:rsidR="007C535F" w:rsidRPr="00EF5614" w:rsidRDefault="007C535F" w:rsidP="007C535F">
      <w:pPr>
        <w:rPr>
          <w:rFonts w:eastAsiaTheme="minorEastAsia"/>
        </w:rPr>
      </w:pPr>
      <w:r>
        <w:rPr>
          <w:rFonts w:eastAsiaTheme="minorEastAsia"/>
        </w:rPr>
        <w:t>Year 2</w:t>
      </w:r>
    </w:p>
    <w:p w14:paraId="295B19DD" w14:textId="77777777" w:rsidR="007C535F" w:rsidRDefault="007C535F" w:rsidP="007C535F">
      <w:pPr>
        <w:rPr>
          <w:rFonts w:eastAsiaTheme="minorEastAsia"/>
        </w:rPr>
      </w:pPr>
      <w:r w:rsidRPr="00EF5614">
        <w:rPr>
          <w:rFonts w:eastAsiaTheme="minorEastAsia"/>
        </w:rPr>
        <w:t>330 x 0.890 ‎ = 293.7</w:t>
      </w:r>
    </w:p>
    <w:p w14:paraId="1F3C1234" w14:textId="5B3237D0" w:rsidR="007C535F" w:rsidRPr="00EF5614" w:rsidRDefault="007C535F" w:rsidP="007C535F">
      <w:pPr>
        <w:rPr>
          <w:rFonts w:eastAsiaTheme="minorEastAsia"/>
        </w:rPr>
      </w:pPr>
      <w:r>
        <w:rPr>
          <w:rFonts w:eastAsiaTheme="minorEastAsia"/>
        </w:rPr>
        <w:t>Year 3</w:t>
      </w:r>
    </w:p>
    <w:p w14:paraId="26FBEDA8" w14:textId="77777777" w:rsidR="007C535F" w:rsidRDefault="007C535F" w:rsidP="007C535F">
      <w:pPr>
        <w:rPr>
          <w:rFonts w:eastAsiaTheme="minorEastAsia"/>
        </w:rPr>
      </w:pPr>
      <w:r w:rsidRPr="00EF5614">
        <w:rPr>
          <w:rFonts w:eastAsiaTheme="minorEastAsia"/>
        </w:rPr>
        <w:t>405 x 0.840 ‎ = 340.2</w:t>
      </w:r>
    </w:p>
    <w:p w14:paraId="3CB474FD" w14:textId="22280FBB" w:rsidR="007C535F" w:rsidRPr="00EF5614" w:rsidRDefault="007C535F" w:rsidP="007C535F">
      <w:pPr>
        <w:rPr>
          <w:rFonts w:eastAsiaTheme="minorEastAsia"/>
        </w:rPr>
      </w:pPr>
      <w:r>
        <w:rPr>
          <w:rFonts w:eastAsiaTheme="minorEastAsia"/>
        </w:rPr>
        <w:t>Year 4</w:t>
      </w:r>
    </w:p>
    <w:p w14:paraId="29D90C9E" w14:textId="77777777" w:rsidR="007C535F" w:rsidRPr="00EF5614" w:rsidRDefault="007C535F" w:rsidP="007C535F">
      <w:pPr>
        <w:rPr>
          <w:rFonts w:eastAsiaTheme="minorEastAsia"/>
        </w:rPr>
      </w:pPr>
      <w:r w:rsidRPr="00EF5614">
        <w:rPr>
          <w:rFonts w:eastAsiaTheme="minorEastAsia"/>
        </w:rPr>
        <w:t>555 x 0.792 ‎ = 439.56</w:t>
      </w:r>
    </w:p>
    <w:p w14:paraId="3400AA17" w14:textId="7A37511A" w:rsidR="007C535F" w:rsidRDefault="00D105C2" w:rsidP="00EF5614">
      <w:pPr>
        <w:rPr>
          <w:rFonts w:eastAsiaTheme="minorEastAsia"/>
        </w:rPr>
      </w:pPr>
      <w:r w:rsidRPr="00D105C2">
        <w:rPr>
          <w:rFonts w:eastAsiaTheme="minorEastAsia"/>
        </w:rPr>
        <w:t>Add them all up = £1,243.2</w:t>
      </w:r>
    </w:p>
    <w:p w14:paraId="31DE9CBC" w14:textId="77777777" w:rsidR="00D105C2" w:rsidRDefault="00D105C2" w:rsidP="00EF5614">
      <w:pPr>
        <w:rPr>
          <w:rFonts w:eastAsiaTheme="minorEastAsia"/>
        </w:rPr>
      </w:pPr>
    </w:p>
    <w:p w14:paraId="0648DC53" w14:textId="35F471AB" w:rsidR="007C535F" w:rsidRDefault="007C535F" w:rsidP="00EF5614">
      <w:pPr>
        <w:rPr>
          <w:rFonts w:eastAsiaTheme="minorEastAsia"/>
        </w:rPr>
      </w:pPr>
      <w:r>
        <w:rPr>
          <w:rFonts w:eastAsiaTheme="minorEastAsia"/>
        </w:rPr>
        <w:t>Option B</w:t>
      </w:r>
    </w:p>
    <w:p w14:paraId="2C8B472D" w14:textId="0DDAB78E" w:rsidR="00D105C2" w:rsidRDefault="00D105C2" w:rsidP="00EF5614">
      <w:pPr>
        <w:rPr>
          <w:rFonts w:eastAsiaTheme="minorEastAsia"/>
        </w:rPr>
      </w:pPr>
      <w:r>
        <w:rPr>
          <w:rFonts w:eastAsiaTheme="minorEastAsia"/>
        </w:rPr>
        <w:t>Year 1</w:t>
      </w:r>
    </w:p>
    <w:p w14:paraId="064C0779" w14:textId="44227D8D" w:rsidR="00D105C2" w:rsidRDefault="00D105C2" w:rsidP="00D105C2">
      <w:pPr>
        <w:rPr>
          <w:rFonts w:eastAsiaTheme="minorEastAsia"/>
        </w:rPr>
      </w:pPr>
      <w:r w:rsidRPr="00EF5614">
        <w:rPr>
          <w:rFonts w:eastAsiaTheme="minorEastAsia"/>
        </w:rPr>
        <w:t>350 x 0.943 = 330.1</w:t>
      </w:r>
    </w:p>
    <w:p w14:paraId="6289EBFC" w14:textId="537C7FC4" w:rsidR="00D105C2" w:rsidRPr="00EF5614" w:rsidRDefault="00D105C2" w:rsidP="00D105C2">
      <w:pPr>
        <w:rPr>
          <w:rFonts w:eastAsiaTheme="minorEastAsia"/>
        </w:rPr>
      </w:pPr>
      <w:r>
        <w:rPr>
          <w:rFonts w:eastAsiaTheme="minorEastAsia"/>
        </w:rPr>
        <w:t>Year 2</w:t>
      </w:r>
    </w:p>
    <w:p w14:paraId="2DC7600F" w14:textId="77777777" w:rsidR="00D105C2" w:rsidRDefault="00D105C2" w:rsidP="00D105C2">
      <w:pPr>
        <w:rPr>
          <w:rFonts w:eastAsiaTheme="minorEastAsia"/>
        </w:rPr>
      </w:pPr>
      <w:r w:rsidRPr="00EF5614">
        <w:rPr>
          <w:rFonts w:eastAsiaTheme="minorEastAsia"/>
        </w:rPr>
        <w:t>387.5 x 0.890 ‎ = 344.875</w:t>
      </w:r>
    </w:p>
    <w:p w14:paraId="77354E75" w14:textId="78D48C2A" w:rsidR="00D105C2" w:rsidRPr="00EF5614" w:rsidRDefault="00D105C2" w:rsidP="00D105C2">
      <w:pPr>
        <w:rPr>
          <w:rFonts w:eastAsiaTheme="minorEastAsia"/>
        </w:rPr>
      </w:pPr>
      <w:r>
        <w:rPr>
          <w:rFonts w:eastAsiaTheme="minorEastAsia"/>
        </w:rPr>
        <w:t>Year 3</w:t>
      </w:r>
    </w:p>
    <w:p w14:paraId="54BCF4A4" w14:textId="77777777" w:rsidR="00D105C2" w:rsidRDefault="00D105C2" w:rsidP="00D105C2">
      <w:pPr>
        <w:rPr>
          <w:rFonts w:eastAsiaTheme="minorEastAsia"/>
        </w:rPr>
      </w:pPr>
      <w:r w:rsidRPr="00EF5614">
        <w:rPr>
          <w:rFonts w:eastAsiaTheme="minorEastAsia"/>
        </w:rPr>
        <w:t>590 x 0.840 ‎ = 495.6</w:t>
      </w:r>
    </w:p>
    <w:p w14:paraId="0D863FEC" w14:textId="204326CD" w:rsidR="00D105C2" w:rsidRPr="00EF5614" w:rsidRDefault="00D105C2" w:rsidP="00D105C2">
      <w:pPr>
        <w:rPr>
          <w:rFonts w:eastAsiaTheme="minorEastAsia"/>
        </w:rPr>
      </w:pPr>
      <w:r>
        <w:rPr>
          <w:rFonts w:eastAsiaTheme="minorEastAsia"/>
        </w:rPr>
        <w:t>Year 4</w:t>
      </w:r>
    </w:p>
    <w:p w14:paraId="70022592" w14:textId="77777777" w:rsidR="00D105C2" w:rsidRPr="00EF5614" w:rsidRDefault="00D105C2" w:rsidP="00D105C2">
      <w:pPr>
        <w:rPr>
          <w:rFonts w:eastAsiaTheme="minorEastAsia"/>
        </w:rPr>
      </w:pPr>
      <w:r w:rsidRPr="00EF5614">
        <w:rPr>
          <w:rFonts w:eastAsiaTheme="minorEastAsia"/>
        </w:rPr>
        <w:t>785 x 0.792 ‎ = 621.72</w:t>
      </w:r>
    </w:p>
    <w:p w14:paraId="1D6844C2" w14:textId="77777777" w:rsidR="00D105C2" w:rsidRDefault="00D105C2" w:rsidP="00D105C2">
      <w:pPr>
        <w:rPr>
          <w:rFonts w:eastAsiaTheme="minorEastAsia"/>
        </w:rPr>
      </w:pPr>
      <w:r w:rsidRPr="00EF5614">
        <w:rPr>
          <w:rFonts w:eastAsiaTheme="minorEastAsia"/>
        </w:rPr>
        <w:t>Add them all up = £1,792.30</w:t>
      </w:r>
    </w:p>
    <w:p w14:paraId="306E909E" w14:textId="77777777" w:rsidR="00D105C2" w:rsidRDefault="00D105C2" w:rsidP="00D105C2">
      <w:pPr>
        <w:rPr>
          <w:rFonts w:eastAsiaTheme="minorEastAsia"/>
        </w:rPr>
      </w:pPr>
    </w:p>
    <w:p w14:paraId="4465892B" w14:textId="0536077A" w:rsidR="00D105C2" w:rsidRDefault="00D105C2" w:rsidP="00EF5614">
      <w:pPr>
        <w:rPr>
          <w:rFonts w:eastAsiaTheme="minorEastAsia"/>
        </w:rPr>
      </w:pPr>
      <w:r>
        <w:rPr>
          <w:rFonts w:eastAsiaTheme="minorEastAsia"/>
        </w:rPr>
        <w:t>Option C</w:t>
      </w:r>
    </w:p>
    <w:p w14:paraId="55D962DE" w14:textId="21C7B5F3" w:rsidR="007C535F" w:rsidRDefault="007C535F" w:rsidP="00EF5614">
      <w:pPr>
        <w:rPr>
          <w:rFonts w:eastAsiaTheme="minorEastAsia"/>
        </w:rPr>
      </w:pPr>
      <w:r>
        <w:rPr>
          <w:rFonts w:eastAsiaTheme="minorEastAsia"/>
        </w:rPr>
        <w:t>Year 1</w:t>
      </w:r>
    </w:p>
    <w:p w14:paraId="0D0360EC" w14:textId="526D9AEE" w:rsidR="007C535F" w:rsidRDefault="007C535F" w:rsidP="007C535F">
      <w:pPr>
        <w:rPr>
          <w:rFonts w:eastAsiaTheme="minorEastAsia"/>
        </w:rPr>
      </w:pPr>
      <w:r w:rsidRPr="00EF5614">
        <w:rPr>
          <w:rFonts w:eastAsiaTheme="minorEastAsia"/>
        </w:rPr>
        <w:t>417.5k x 0.943 = 393.7</w:t>
      </w:r>
    </w:p>
    <w:p w14:paraId="4A24881C" w14:textId="15FD12D3" w:rsidR="007C535F" w:rsidRPr="00EF5614" w:rsidRDefault="007C535F" w:rsidP="007C535F">
      <w:pPr>
        <w:rPr>
          <w:rFonts w:eastAsiaTheme="minorEastAsia"/>
        </w:rPr>
      </w:pPr>
      <w:r>
        <w:rPr>
          <w:rFonts w:eastAsiaTheme="minorEastAsia"/>
        </w:rPr>
        <w:t xml:space="preserve">Year 2 </w:t>
      </w:r>
    </w:p>
    <w:p w14:paraId="55A9FC86" w14:textId="4270B8ED" w:rsidR="007C535F" w:rsidRDefault="007C535F" w:rsidP="007C535F">
      <w:pPr>
        <w:rPr>
          <w:rFonts w:eastAsiaTheme="minorEastAsia"/>
        </w:rPr>
      </w:pPr>
      <w:r w:rsidRPr="00EF5614">
        <w:rPr>
          <w:rFonts w:eastAsiaTheme="minorEastAsia"/>
        </w:rPr>
        <w:t>605k x 0.890 = 538.45</w:t>
      </w:r>
    </w:p>
    <w:p w14:paraId="19CFC792" w14:textId="0F55AF47" w:rsidR="007C535F" w:rsidRPr="00EF5614" w:rsidRDefault="007C535F" w:rsidP="007C535F">
      <w:pPr>
        <w:rPr>
          <w:rFonts w:eastAsiaTheme="minorEastAsia"/>
        </w:rPr>
      </w:pPr>
      <w:r>
        <w:rPr>
          <w:rFonts w:eastAsiaTheme="minorEastAsia"/>
        </w:rPr>
        <w:t xml:space="preserve">Year 3 </w:t>
      </w:r>
    </w:p>
    <w:p w14:paraId="754982C2" w14:textId="79732C0B" w:rsidR="007C535F" w:rsidRDefault="007C535F" w:rsidP="007C535F">
      <w:pPr>
        <w:rPr>
          <w:rFonts w:eastAsiaTheme="minorEastAsia"/>
        </w:rPr>
      </w:pPr>
      <w:r w:rsidRPr="00EF5614">
        <w:rPr>
          <w:rFonts w:eastAsiaTheme="minorEastAsia"/>
        </w:rPr>
        <w:t>755k x 0.840 = 634.2</w:t>
      </w:r>
    </w:p>
    <w:p w14:paraId="4A22A624" w14:textId="0048BAEA" w:rsidR="007C535F" w:rsidRPr="00EF5614" w:rsidRDefault="007C535F" w:rsidP="007C535F">
      <w:pPr>
        <w:rPr>
          <w:rFonts w:eastAsiaTheme="minorEastAsia"/>
        </w:rPr>
      </w:pPr>
      <w:r>
        <w:rPr>
          <w:rFonts w:eastAsiaTheme="minorEastAsia"/>
        </w:rPr>
        <w:t>Year 4</w:t>
      </w:r>
    </w:p>
    <w:p w14:paraId="202A43C4" w14:textId="75BBD895" w:rsidR="007C535F" w:rsidRPr="00EF5614" w:rsidRDefault="007C535F" w:rsidP="007C535F">
      <w:pPr>
        <w:rPr>
          <w:rFonts w:eastAsiaTheme="minorEastAsia"/>
        </w:rPr>
      </w:pPr>
      <w:r w:rsidRPr="00EF5614">
        <w:rPr>
          <w:rFonts w:eastAsiaTheme="minorEastAsia"/>
        </w:rPr>
        <w:lastRenderedPageBreak/>
        <w:t>980k x 0.792 = 776.2</w:t>
      </w:r>
    </w:p>
    <w:p w14:paraId="10767047" w14:textId="13B083C5" w:rsidR="007C535F" w:rsidRPr="00EF5614" w:rsidRDefault="007C535F" w:rsidP="007C535F">
      <w:pPr>
        <w:rPr>
          <w:rFonts w:eastAsiaTheme="minorEastAsia"/>
        </w:rPr>
      </w:pPr>
      <w:r w:rsidRPr="00EF5614">
        <w:rPr>
          <w:rFonts w:eastAsiaTheme="minorEastAsia"/>
        </w:rPr>
        <w:t>Add them all up = 2,342.55</w:t>
      </w:r>
    </w:p>
    <w:p w14:paraId="4EB83CDA" w14:textId="77777777" w:rsidR="007C535F" w:rsidRPr="00EF5614" w:rsidRDefault="007C535F" w:rsidP="00EF5614">
      <w:pPr>
        <w:rPr>
          <w:rFonts w:eastAsiaTheme="minorEastAsia"/>
        </w:rPr>
      </w:pPr>
    </w:p>
    <w:p w14:paraId="0B145E43" w14:textId="14D14215" w:rsidR="00EF5614" w:rsidRDefault="00D105C2" w:rsidP="00EF5614">
      <w:pPr>
        <w:rPr>
          <w:rFonts w:eastAsiaTheme="minorEastAsia"/>
        </w:rPr>
      </w:pPr>
      <w:r>
        <w:rPr>
          <w:rFonts w:eastAsiaTheme="minorEastAsia"/>
        </w:rPr>
        <w:t xml:space="preserve">Appendix </w:t>
      </w:r>
      <w:r w:rsidR="00D94524">
        <w:rPr>
          <w:rFonts w:eastAsiaTheme="minorEastAsia"/>
        </w:rPr>
        <w:t>6.6</w:t>
      </w:r>
      <w:r>
        <w:rPr>
          <w:rFonts w:eastAsiaTheme="minorEastAsia"/>
        </w:rPr>
        <w:t xml:space="preserve"> - </w:t>
      </w:r>
      <w:r w:rsidR="00EF5614" w:rsidRPr="00EF5614">
        <w:rPr>
          <w:rFonts w:eastAsiaTheme="minorEastAsia"/>
        </w:rPr>
        <w:t>Calculate Net Present Value</w:t>
      </w:r>
      <w:r>
        <w:rPr>
          <w:rFonts w:eastAsiaTheme="minorEastAsia"/>
        </w:rPr>
        <w:t xml:space="preserve"> (£,000)</w:t>
      </w:r>
    </w:p>
    <w:p w14:paraId="4431B2E3" w14:textId="5F45BC90" w:rsidR="00D105C2" w:rsidRPr="00EF5614" w:rsidRDefault="00D105C2" w:rsidP="00EF5614">
      <w:pPr>
        <w:rPr>
          <w:rFonts w:eastAsiaTheme="minorEastAsia"/>
        </w:rPr>
      </w:pPr>
      <w:r>
        <w:rPr>
          <w:rFonts w:eastAsiaTheme="minorEastAsia"/>
        </w:rPr>
        <w:t>Option A</w:t>
      </w:r>
    </w:p>
    <w:p w14:paraId="2770F8B9" w14:textId="41079BD4" w:rsidR="00EF5614" w:rsidRPr="00EF5614" w:rsidRDefault="00EF5614" w:rsidP="00EF5614">
      <w:pPr>
        <w:rPr>
          <w:rFonts w:eastAsiaTheme="minorEastAsia"/>
        </w:rPr>
      </w:pPr>
      <w:r w:rsidRPr="00EF5614">
        <w:rPr>
          <w:rFonts w:eastAsiaTheme="minorEastAsia"/>
        </w:rPr>
        <w:t xml:space="preserve">Total </w:t>
      </w:r>
      <w:r w:rsidR="0014062B" w:rsidRPr="00EF5614">
        <w:rPr>
          <w:rFonts w:eastAsiaTheme="minorEastAsia"/>
        </w:rPr>
        <w:t>Present</w:t>
      </w:r>
      <w:r w:rsidRPr="00EF5614">
        <w:rPr>
          <w:rFonts w:eastAsiaTheme="minorEastAsia"/>
        </w:rPr>
        <w:t xml:space="preserve"> Value of inflows = 1,243.2</w:t>
      </w:r>
    </w:p>
    <w:p w14:paraId="34029684" w14:textId="3F3A7782" w:rsidR="00EF5614" w:rsidRPr="00EF5614" w:rsidRDefault="00EF5614" w:rsidP="00EF5614">
      <w:pPr>
        <w:rPr>
          <w:rFonts w:eastAsiaTheme="minorEastAsia"/>
        </w:rPr>
      </w:pPr>
      <w:r w:rsidRPr="00EF5614">
        <w:rPr>
          <w:rFonts w:eastAsiaTheme="minorEastAsia"/>
        </w:rPr>
        <w:t>Initial Investment = 600</w:t>
      </w:r>
    </w:p>
    <w:p w14:paraId="487578F8" w14:textId="6CFF280E" w:rsidR="00EF5614" w:rsidRDefault="00EF5614" w:rsidP="00EF5614">
      <w:pPr>
        <w:rPr>
          <w:rFonts w:eastAsiaTheme="minorEastAsia"/>
        </w:rPr>
      </w:pPr>
      <w:r w:rsidRPr="00EF5614">
        <w:rPr>
          <w:rFonts w:eastAsiaTheme="minorEastAsia"/>
        </w:rPr>
        <w:t>1,243.2 - 600 ‎ = </w:t>
      </w:r>
      <w:r w:rsidR="00D105C2">
        <w:rPr>
          <w:rFonts w:eastAsiaTheme="minorEastAsia"/>
        </w:rPr>
        <w:t>£</w:t>
      </w:r>
      <w:r w:rsidRPr="00EF5614">
        <w:rPr>
          <w:rFonts w:eastAsiaTheme="minorEastAsia"/>
        </w:rPr>
        <w:t xml:space="preserve">643.2 </w:t>
      </w:r>
    </w:p>
    <w:p w14:paraId="2D56BA9D" w14:textId="77777777" w:rsidR="00D105C2" w:rsidRPr="00EF5614" w:rsidRDefault="00D105C2" w:rsidP="00EF5614">
      <w:pPr>
        <w:rPr>
          <w:rFonts w:eastAsiaTheme="minorEastAsia"/>
        </w:rPr>
      </w:pPr>
    </w:p>
    <w:p w14:paraId="5DAEA18D" w14:textId="3BB5335C" w:rsidR="00EF5614" w:rsidRPr="00EF5614" w:rsidRDefault="00D105C2" w:rsidP="00EF5614">
      <w:pPr>
        <w:rPr>
          <w:rFonts w:eastAsiaTheme="minorEastAsia"/>
        </w:rPr>
      </w:pPr>
      <w:r>
        <w:rPr>
          <w:rFonts w:eastAsiaTheme="minorEastAsia"/>
        </w:rPr>
        <w:t>Option B</w:t>
      </w:r>
    </w:p>
    <w:p w14:paraId="0F7887CD" w14:textId="77777777" w:rsidR="00EF5614" w:rsidRPr="00EF5614" w:rsidRDefault="00EF5614" w:rsidP="00EF5614">
      <w:pPr>
        <w:rPr>
          <w:rFonts w:eastAsiaTheme="minorEastAsia"/>
        </w:rPr>
      </w:pPr>
      <w:r w:rsidRPr="00EF5614">
        <w:rPr>
          <w:rFonts w:eastAsiaTheme="minorEastAsia"/>
        </w:rPr>
        <w:t>Total Present Value = £1,792.3</w:t>
      </w:r>
    </w:p>
    <w:p w14:paraId="1DFE7454" w14:textId="77777777" w:rsidR="00EF5614" w:rsidRPr="00EF5614" w:rsidRDefault="00EF5614" w:rsidP="00EF5614">
      <w:pPr>
        <w:rPr>
          <w:rFonts w:eastAsiaTheme="minorEastAsia"/>
        </w:rPr>
      </w:pPr>
      <w:r w:rsidRPr="00EF5614">
        <w:rPr>
          <w:rFonts w:eastAsiaTheme="minorEastAsia"/>
        </w:rPr>
        <w:t>Initial Investment = £1,000</w:t>
      </w:r>
    </w:p>
    <w:p w14:paraId="45C17E7A" w14:textId="5BF608AB" w:rsidR="00EF5614" w:rsidRPr="00EF5614" w:rsidRDefault="00EF5614" w:rsidP="00EF5614">
      <w:pPr>
        <w:rPr>
          <w:rFonts w:eastAsiaTheme="minorEastAsia"/>
        </w:rPr>
      </w:pPr>
      <w:r w:rsidRPr="00EF5614">
        <w:rPr>
          <w:rFonts w:eastAsiaTheme="minorEastAsia"/>
        </w:rPr>
        <w:t>1,792.3 - 1,000 ‎ = </w:t>
      </w:r>
      <w:r w:rsidR="00D105C2">
        <w:rPr>
          <w:rFonts w:eastAsiaTheme="minorEastAsia"/>
        </w:rPr>
        <w:t>£</w:t>
      </w:r>
      <w:r w:rsidRPr="00EF5614">
        <w:rPr>
          <w:rFonts w:eastAsiaTheme="minorEastAsia"/>
        </w:rPr>
        <w:t>792.3</w:t>
      </w:r>
    </w:p>
    <w:p w14:paraId="0EBC0A97" w14:textId="77777777" w:rsidR="00EF5614" w:rsidRPr="00EF5614" w:rsidRDefault="00EF5614" w:rsidP="00EF5614">
      <w:pPr>
        <w:rPr>
          <w:rFonts w:eastAsiaTheme="minorEastAsia"/>
        </w:rPr>
      </w:pPr>
    </w:p>
    <w:p w14:paraId="5EEEF5BB" w14:textId="7085C05F" w:rsidR="00EF5614" w:rsidRPr="00EF5614" w:rsidRDefault="00D105C2" w:rsidP="00EF5614">
      <w:pPr>
        <w:rPr>
          <w:rFonts w:eastAsiaTheme="minorEastAsia"/>
        </w:rPr>
      </w:pPr>
      <w:r>
        <w:rPr>
          <w:rFonts w:eastAsiaTheme="minorEastAsia"/>
        </w:rPr>
        <w:t>Option C</w:t>
      </w:r>
    </w:p>
    <w:p w14:paraId="1055ED97" w14:textId="5596775D" w:rsidR="00EF5614" w:rsidRPr="00EF5614" w:rsidRDefault="00EF5614" w:rsidP="00EF5614">
      <w:pPr>
        <w:rPr>
          <w:rFonts w:eastAsiaTheme="minorEastAsia"/>
        </w:rPr>
      </w:pPr>
      <w:r w:rsidRPr="00EF5614">
        <w:rPr>
          <w:rFonts w:eastAsiaTheme="minorEastAsia"/>
        </w:rPr>
        <w:t>Total Present Value = £2,342.55</w:t>
      </w:r>
    </w:p>
    <w:p w14:paraId="4B88677D" w14:textId="6E054A08" w:rsidR="00EF5614" w:rsidRPr="00EF5614" w:rsidRDefault="00EF5614" w:rsidP="00EF5614">
      <w:pPr>
        <w:rPr>
          <w:rFonts w:eastAsiaTheme="minorEastAsia"/>
        </w:rPr>
      </w:pPr>
      <w:r w:rsidRPr="00EF5614">
        <w:rPr>
          <w:rFonts w:eastAsiaTheme="minorEastAsia"/>
        </w:rPr>
        <w:t>Initial Investment = £1</w:t>
      </w:r>
      <w:r w:rsidR="00D105C2">
        <w:rPr>
          <w:rFonts w:eastAsiaTheme="minorEastAsia"/>
        </w:rPr>
        <w:t>,600</w:t>
      </w:r>
    </w:p>
    <w:p w14:paraId="4AF6F1A3" w14:textId="08B77A64" w:rsidR="00EF5614" w:rsidRPr="00EF5614" w:rsidRDefault="00EF5614" w:rsidP="00EF5614">
      <w:pPr>
        <w:rPr>
          <w:rFonts w:eastAsiaTheme="minorEastAsia"/>
        </w:rPr>
      </w:pPr>
      <w:r w:rsidRPr="00EF5614">
        <w:rPr>
          <w:rFonts w:eastAsiaTheme="minorEastAsia"/>
        </w:rPr>
        <w:t>2,342.55 - 1600 ‎ = </w:t>
      </w:r>
      <w:r w:rsidR="00D105C2">
        <w:rPr>
          <w:rFonts w:eastAsiaTheme="minorEastAsia"/>
        </w:rPr>
        <w:t>£</w:t>
      </w:r>
      <w:r w:rsidRPr="00EF5614">
        <w:rPr>
          <w:rFonts w:eastAsiaTheme="minorEastAsia"/>
        </w:rPr>
        <w:t>742.55</w:t>
      </w:r>
    </w:p>
    <w:p w14:paraId="7EA0E223" w14:textId="77777777" w:rsidR="00EF5614" w:rsidRPr="00EF5614" w:rsidRDefault="00EF5614" w:rsidP="00EF5614">
      <w:pPr>
        <w:rPr>
          <w:rFonts w:eastAsiaTheme="minorEastAsia"/>
        </w:rPr>
      </w:pPr>
    </w:p>
    <w:p w14:paraId="7D105671" w14:textId="5E48ED15" w:rsidR="00EF5614" w:rsidRPr="00EF5614" w:rsidRDefault="007B5D61" w:rsidP="00EF5614">
      <w:pPr>
        <w:rPr>
          <w:rFonts w:eastAsiaTheme="minorEastAsia"/>
        </w:rPr>
      </w:pPr>
      <w:r>
        <w:rPr>
          <w:rFonts w:eastAsiaTheme="minorEastAsia"/>
        </w:rPr>
        <w:t xml:space="preserve">Appendix _ - </w:t>
      </w:r>
      <w:r w:rsidR="00EF5614" w:rsidRPr="00EF5614">
        <w:rPr>
          <w:rFonts w:eastAsiaTheme="minorEastAsia"/>
        </w:rPr>
        <w:t>Summar</w:t>
      </w:r>
      <w:r w:rsidR="00D105C2">
        <w:rPr>
          <w:rFonts w:eastAsiaTheme="minorEastAsia"/>
        </w:rPr>
        <w:t>y (£,000)</w:t>
      </w:r>
    </w:p>
    <w:p w14:paraId="76D12575" w14:textId="51DD7CE5" w:rsidR="00EF5614" w:rsidRPr="00EF5614" w:rsidRDefault="00EF5614" w:rsidP="00EF5614">
      <w:pPr>
        <w:rPr>
          <w:rFonts w:eastAsiaTheme="minorEastAsia"/>
        </w:rPr>
      </w:pPr>
      <w:r w:rsidRPr="00EF5614">
        <w:rPr>
          <w:rFonts w:eastAsiaTheme="minorEastAsia"/>
        </w:rPr>
        <w:t>Option A - £643.2</w:t>
      </w:r>
    </w:p>
    <w:p w14:paraId="5096F5CF" w14:textId="390D2E44" w:rsidR="00EF5614" w:rsidRPr="00EF5614" w:rsidRDefault="00EF5614" w:rsidP="00EF5614">
      <w:pPr>
        <w:rPr>
          <w:rFonts w:eastAsiaTheme="minorEastAsia"/>
        </w:rPr>
      </w:pPr>
      <w:r w:rsidRPr="00EF5614">
        <w:rPr>
          <w:rFonts w:eastAsiaTheme="minorEastAsia"/>
        </w:rPr>
        <w:t>Option B - £792.3</w:t>
      </w:r>
    </w:p>
    <w:p w14:paraId="4A60ED3A" w14:textId="49B4AEB5" w:rsidR="00EF5614" w:rsidRDefault="00EF5614" w:rsidP="00EF5614">
      <w:pPr>
        <w:rPr>
          <w:rFonts w:eastAsiaTheme="minorEastAsia"/>
        </w:rPr>
      </w:pPr>
      <w:r w:rsidRPr="00EF5614">
        <w:rPr>
          <w:rFonts w:eastAsiaTheme="minorEastAsia"/>
        </w:rPr>
        <w:t>Option C - £742.55</w:t>
      </w:r>
    </w:p>
    <w:p w14:paraId="0339CBCB" w14:textId="77777777" w:rsidR="007B5D61" w:rsidRDefault="007B5D61" w:rsidP="00EF5614">
      <w:pPr>
        <w:rPr>
          <w:rFonts w:eastAsiaTheme="minorEastAsia"/>
        </w:rPr>
      </w:pPr>
    </w:p>
    <w:p w14:paraId="07992DE5" w14:textId="47C0A42A" w:rsidR="007B5D61" w:rsidRDefault="007B5D61" w:rsidP="00EF5614">
      <w:pPr>
        <w:rPr>
          <w:rFonts w:eastAsiaTheme="minorEastAsia"/>
        </w:rPr>
      </w:pPr>
      <w:r>
        <w:rPr>
          <w:rFonts w:eastAsiaTheme="minorEastAsia"/>
        </w:rPr>
        <w:t xml:space="preserve">Appendix </w:t>
      </w:r>
      <w:r w:rsidR="00D94524">
        <w:rPr>
          <w:rFonts w:eastAsiaTheme="minorEastAsia"/>
        </w:rPr>
        <w:t xml:space="preserve">6.7 </w:t>
      </w:r>
      <w:r>
        <w:rPr>
          <w:rFonts w:eastAsiaTheme="minorEastAsia"/>
        </w:rPr>
        <w:t>- Internal Rate of Return (%)</w:t>
      </w:r>
      <w:r w:rsidR="00005606">
        <w:rPr>
          <w:rFonts w:eastAsiaTheme="minorEastAsia"/>
        </w:rPr>
        <w:t xml:space="preserve"> for Option B</w:t>
      </w:r>
    </w:p>
    <w:p w14:paraId="74BDF239" w14:textId="1CB0BA8C" w:rsidR="00005606" w:rsidRDefault="00005606" w:rsidP="00EF5614">
      <w:pPr>
        <w:rPr>
          <w:rFonts w:eastAsiaTheme="minorEastAsia"/>
        </w:rPr>
      </w:pPr>
      <w:r>
        <w:rPr>
          <w:rFonts w:eastAsiaTheme="minorEastAsia"/>
        </w:rPr>
        <w:t>Formula = 1 / (1 + %)t</w:t>
      </w:r>
    </w:p>
    <w:p w14:paraId="1737C139" w14:textId="2328E867" w:rsidR="00005606" w:rsidRDefault="00005606" w:rsidP="00EF5614">
      <w:pPr>
        <w:rPr>
          <w:rFonts w:eastAsiaTheme="minorEastAsia"/>
        </w:rPr>
      </w:pPr>
      <w:r>
        <w:rPr>
          <w:rFonts w:eastAsiaTheme="minorEastAsia"/>
        </w:rPr>
        <w:t>2</w:t>
      </w:r>
      <w:r w:rsidR="00B805BF">
        <w:rPr>
          <w:rFonts w:eastAsiaTheme="minorEastAsia"/>
        </w:rPr>
        <w:t>5</w:t>
      </w:r>
      <w:r>
        <w:rPr>
          <w:rFonts w:eastAsiaTheme="minorEastAsia"/>
        </w:rPr>
        <w:t>%</w:t>
      </w:r>
    </w:p>
    <w:p w14:paraId="4CB2CAA4" w14:textId="5D146163" w:rsidR="00005606" w:rsidRDefault="00005606" w:rsidP="00EF5614">
      <w:pPr>
        <w:rPr>
          <w:rFonts w:eastAsiaTheme="minorEastAsia"/>
        </w:rPr>
      </w:pPr>
      <w:r>
        <w:rPr>
          <w:rFonts w:eastAsiaTheme="minorEastAsia"/>
        </w:rPr>
        <w:t xml:space="preserve">1 / </w:t>
      </w:r>
      <m:oMath>
        <m:sSup>
          <m:sSupPr>
            <m:ctrlPr>
              <w:rPr>
                <w:rFonts w:ascii="Cambria Math" w:eastAsiaTheme="minorEastAsia" w:hAnsi="Cambria Math"/>
                <w:i/>
              </w:rPr>
            </m:ctrlPr>
          </m:sSupPr>
          <m:e>
            <m:r>
              <w:rPr>
                <w:rFonts w:ascii="Cambria Math" w:eastAsiaTheme="minorEastAsia" w:hAnsi="Cambria Math"/>
              </w:rPr>
              <m:t>1.25</m:t>
            </m:r>
          </m:e>
          <m:sup>
            <m:r>
              <w:rPr>
                <w:rFonts w:ascii="Cambria Math" w:eastAsiaTheme="minorEastAsia" w:hAnsi="Cambria Math"/>
              </w:rPr>
              <m:t>1</m:t>
            </m:r>
          </m:sup>
        </m:sSup>
      </m:oMath>
      <w:r>
        <w:rPr>
          <w:rFonts w:eastAsiaTheme="minorEastAsia"/>
        </w:rPr>
        <w:t xml:space="preserve"> = 0.8</w:t>
      </w:r>
      <w:r w:rsidR="00B805BF">
        <w:rPr>
          <w:rFonts w:eastAsiaTheme="minorEastAsia"/>
        </w:rPr>
        <w:t xml:space="preserve">  350 x 0.8 = 280</w:t>
      </w:r>
    </w:p>
    <w:p w14:paraId="0F109010" w14:textId="160A9C49" w:rsidR="00005606" w:rsidRDefault="00005606" w:rsidP="00EF5614">
      <w:pPr>
        <w:rPr>
          <w:rFonts w:eastAsiaTheme="minorEastAsia"/>
        </w:rPr>
      </w:pPr>
      <w:r>
        <w:rPr>
          <w:rFonts w:eastAsiaTheme="minorEastAsia"/>
        </w:rPr>
        <w:t xml:space="preserve">1 / </w:t>
      </w:r>
      <m:oMath>
        <m:sSup>
          <m:sSupPr>
            <m:ctrlPr>
              <w:rPr>
                <w:rFonts w:ascii="Cambria Math" w:eastAsiaTheme="minorEastAsia" w:hAnsi="Cambria Math"/>
                <w:i/>
              </w:rPr>
            </m:ctrlPr>
          </m:sSupPr>
          <m:e>
            <m:r>
              <w:rPr>
                <w:rFonts w:ascii="Cambria Math" w:eastAsiaTheme="minorEastAsia" w:hAnsi="Cambria Math"/>
              </w:rPr>
              <m:t>1.25</m:t>
            </m:r>
          </m:e>
          <m:sup>
            <m:r>
              <w:rPr>
                <w:rFonts w:ascii="Cambria Math" w:eastAsiaTheme="minorEastAsia" w:hAnsi="Cambria Math"/>
              </w:rPr>
              <m:t>2</m:t>
            </m:r>
          </m:sup>
        </m:sSup>
      </m:oMath>
      <w:r>
        <w:rPr>
          <w:rFonts w:eastAsiaTheme="minorEastAsia"/>
        </w:rPr>
        <w:t xml:space="preserve"> = 0.4</w:t>
      </w:r>
      <w:r w:rsidR="00B805BF">
        <w:rPr>
          <w:rFonts w:eastAsiaTheme="minorEastAsia"/>
        </w:rPr>
        <w:t xml:space="preserve"> 387.5 x 0.4 = 155 </w:t>
      </w:r>
    </w:p>
    <w:p w14:paraId="1F4907A2" w14:textId="57935B43" w:rsidR="00005606" w:rsidRDefault="00005606" w:rsidP="00EF5614">
      <w:pPr>
        <w:rPr>
          <w:rFonts w:eastAsiaTheme="minorEastAsia"/>
        </w:rPr>
      </w:pPr>
      <w:r>
        <w:rPr>
          <w:rFonts w:eastAsiaTheme="minorEastAsia"/>
        </w:rPr>
        <w:t xml:space="preserve">1 / </w:t>
      </w:r>
      <m:oMath>
        <m:sSup>
          <m:sSupPr>
            <m:ctrlPr>
              <w:rPr>
                <w:rFonts w:ascii="Cambria Math" w:eastAsiaTheme="minorEastAsia" w:hAnsi="Cambria Math"/>
                <w:i/>
              </w:rPr>
            </m:ctrlPr>
          </m:sSupPr>
          <m:e>
            <m:r>
              <w:rPr>
                <w:rFonts w:ascii="Cambria Math" w:eastAsiaTheme="minorEastAsia" w:hAnsi="Cambria Math"/>
              </w:rPr>
              <m:t>1.25</m:t>
            </m:r>
          </m:e>
          <m:sup>
            <m:r>
              <w:rPr>
                <w:rFonts w:ascii="Cambria Math" w:eastAsiaTheme="minorEastAsia" w:hAnsi="Cambria Math"/>
              </w:rPr>
              <m:t>3</m:t>
            </m:r>
          </m:sup>
        </m:sSup>
      </m:oMath>
      <w:r>
        <w:rPr>
          <w:rFonts w:eastAsiaTheme="minorEastAsia"/>
        </w:rPr>
        <w:t xml:space="preserve"> =</w:t>
      </w:r>
      <w:r w:rsidR="00B805BF">
        <w:rPr>
          <w:rFonts w:eastAsiaTheme="minorEastAsia"/>
        </w:rPr>
        <w:t xml:space="preserve"> 0.267 590 x 0.267 = 157.53</w:t>
      </w:r>
    </w:p>
    <w:p w14:paraId="6506B8AB" w14:textId="753E3443" w:rsidR="00EF5614" w:rsidRDefault="00005606" w:rsidP="00F11FCE">
      <w:pPr>
        <w:rPr>
          <w:rFonts w:eastAsiaTheme="minorEastAsia"/>
        </w:rPr>
      </w:pPr>
      <w:r>
        <w:rPr>
          <w:rFonts w:eastAsiaTheme="minorEastAsia"/>
        </w:rPr>
        <w:t xml:space="preserve">1 / </w:t>
      </w:r>
      <m:oMath>
        <m:sSup>
          <m:sSupPr>
            <m:ctrlPr>
              <w:rPr>
                <w:rFonts w:ascii="Cambria Math" w:eastAsiaTheme="minorEastAsia" w:hAnsi="Cambria Math"/>
                <w:i/>
              </w:rPr>
            </m:ctrlPr>
          </m:sSupPr>
          <m:e>
            <m:r>
              <w:rPr>
                <w:rFonts w:ascii="Cambria Math" w:eastAsiaTheme="minorEastAsia" w:hAnsi="Cambria Math"/>
              </w:rPr>
              <m:t>1.25</m:t>
            </m:r>
          </m:e>
          <m:sup>
            <m:r>
              <w:rPr>
                <w:rFonts w:ascii="Cambria Math" w:eastAsiaTheme="minorEastAsia" w:hAnsi="Cambria Math"/>
              </w:rPr>
              <m:t>4</m:t>
            </m:r>
          </m:sup>
        </m:sSup>
      </m:oMath>
      <w:r>
        <w:rPr>
          <w:rFonts w:eastAsiaTheme="minorEastAsia"/>
        </w:rPr>
        <w:t xml:space="preserve"> =</w:t>
      </w:r>
      <w:r w:rsidR="00B805BF">
        <w:rPr>
          <w:rFonts w:eastAsiaTheme="minorEastAsia"/>
        </w:rPr>
        <w:t xml:space="preserve"> 0.2 785 x 0.2 = 157</w:t>
      </w:r>
    </w:p>
    <w:p w14:paraId="08F8E8CD" w14:textId="055424F6" w:rsidR="00BB0C61" w:rsidRDefault="00BB0C61" w:rsidP="00F11FCE">
      <w:pPr>
        <w:rPr>
          <w:rFonts w:eastAsiaTheme="minorEastAsia"/>
        </w:rPr>
      </w:pPr>
      <w:r>
        <w:rPr>
          <w:rFonts w:eastAsiaTheme="minorEastAsia"/>
        </w:rPr>
        <w:lastRenderedPageBreak/>
        <w:t xml:space="preserve">1000 - 749.53 </w:t>
      </w:r>
    </w:p>
    <w:p w14:paraId="374D2819" w14:textId="3D756F37" w:rsidR="00B805BF" w:rsidRDefault="00B805BF" w:rsidP="00F11FCE">
      <w:pPr>
        <w:rPr>
          <w:rFonts w:eastAsiaTheme="minorEastAsia"/>
        </w:rPr>
      </w:pPr>
      <w:r>
        <w:rPr>
          <w:rFonts w:eastAsiaTheme="minorEastAsia"/>
        </w:rPr>
        <w:t>NPV = 250.47 (£,000)</w:t>
      </w:r>
    </w:p>
    <w:p w14:paraId="5838CE07" w14:textId="77777777" w:rsidR="00B805BF" w:rsidRDefault="00B805BF" w:rsidP="00F11FCE">
      <w:pPr>
        <w:rPr>
          <w:rFonts w:eastAsiaTheme="minorEastAsia"/>
        </w:rPr>
      </w:pPr>
    </w:p>
    <w:p w14:paraId="6A0C5E75" w14:textId="68D04B51" w:rsidR="00B805BF" w:rsidRDefault="00BB0C61" w:rsidP="00F11FCE">
      <w:pPr>
        <w:rPr>
          <w:rFonts w:eastAsiaTheme="minorEastAsia"/>
        </w:rPr>
      </w:pPr>
      <w:r>
        <w:rPr>
          <w:rFonts w:eastAsiaTheme="minorEastAsia"/>
        </w:rPr>
        <w:t>32%</w:t>
      </w:r>
    </w:p>
    <w:p w14:paraId="53E4574B" w14:textId="01E41C6D" w:rsidR="00BB0C61" w:rsidRDefault="00BB0C61" w:rsidP="00BB0C61">
      <w:pPr>
        <w:rPr>
          <w:rFonts w:eastAsiaTheme="minorEastAsia"/>
        </w:rPr>
      </w:pPr>
      <w:r>
        <w:rPr>
          <w:rFonts w:eastAsiaTheme="minorEastAsia"/>
        </w:rPr>
        <w:t xml:space="preserve">1 / </w:t>
      </w:r>
      <m:oMath>
        <m:sSup>
          <m:sSupPr>
            <m:ctrlPr>
              <w:rPr>
                <w:rFonts w:ascii="Cambria Math" w:eastAsiaTheme="minorEastAsia" w:hAnsi="Cambria Math"/>
                <w:i/>
              </w:rPr>
            </m:ctrlPr>
          </m:sSupPr>
          <m:e>
            <m:r>
              <w:rPr>
                <w:rFonts w:ascii="Cambria Math" w:eastAsiaTheme="minorEastAsia" w:hAnsi="Cambria Math"/>
              </w:rPr>
              <m:t>1.32</m:t>
            </m:r>
          </m:e>
          <m:sup>
            <m:r>
              <w:rPr>
                <w:rFonts w:ascii="Cambria Math" w:eastAsiaTheme="minorEastAsia" w:hAnsi="Cambria Math"/>
              </w:rPr>
              <m:t>1</m:t>
            </m:r>
          </m:sup>
        </m:sSup>
      </m:oMath>
      <w:r>
        <w:rPr>
          <w:rFonts w:eastAsiaTheme="minorEastAsia"/>
        </w:rPr>
        <w:t xml:space="preserve"> = 0.758  350 x 0.758 = 265.</w:t>
      </w:r>
      <w:r w:rsidR="004423B4">
        <w:rPr>
          <w:rFonts w:eastAsiaTheme="minorEastAsia"/>
        </w:rPr>
        <w:t>3</w:t>
      </w:r>
    </w:p>
    <w:p w14:paraId="79F5CB09" w14:textId="7C45D56D" w:rsidR="00BB0C61" w:rsidRDefault="00BB0C61" w:rsidP="00BB0C61">
      <w:pPr>
        <w:rPr>
          <w:rFonts w:eastAsiaTheme="minorEastAsia"/>
        </w:rPr>
      </w:pPr>
      <w:r>
        <w:rPr>
          <w:rFonts w:eastAsiaTheme="minorEastAsia"/>
        </w:rPr>
        <w:t xml:space="preserve">1 / </w:t>
      </w:r>
      <m:oMath>
        <m:sSup>
          <m:sSupPr>
            <m:ctrlPr>
              <w:rPr>
                <w:rFonts w:ascii="Cambria Math" w:eastAsiaTheme="minorEastAsia" w:hAnsi="Cambria Math"/>
                <w:i/>
              </w:rPr>
            </m:ctrlPr>
          </m:sSupPr>
          <m:e>
            <m:r>
              <w:rPr>
                <w:rFonts w:ascii="Cambria Math" w:eastAsiaTheme="minorEastAsia" w:hAnsi="Cambria Math"/>
              </w:rPr>
              <m:t>1.32</m:t>
            </m:r>
          </m:e>
          <m:sup>
            <m:r>
              <w:rPr>
                <w:rFonts w:ascii="Cambria Math" w:eastAsiaTheme="minorEastAsia" w:hAnsi="Cambria Math"/>
              </w:rPr>
              <m:t>2</m:t>
            </m:r>
          </m:sup>
        </m:sSup>
      </m:oMath>
      <w:r>
        <w:rPr>
          <w:rFonts w:eastAsiaTheme="minorEastAsia"/>
        </w:rPr>
        <w:t xml:space="preserve"> = 0.</w:t>
      </w:r>
      <w:r w:rsidR="004423B4">
        <w:rPr>
          <w:rFonts w:eastAsiaTheme="minorEastAsia"/>
        </w:rPr>
        <w:t>574</w:t>
      </w:r>
      <w:r>
        <w:rPr>
          <w:rFonts w:eastAsiaTheme="minorEastAsia"/>
        </w:rPr>
        <w:t xml:space="preserve"> 387.5 x 0.</w:t>
      </w:r>
      <w:r w:rsidR="004423B4">
        <w:rPr>
          <w:rFonts w:eastAsiaTheme="minorEastAsia"/>
        </w:rPr>
        <w:t>574</w:t>
      </w:r>
      <w:r>
        <w:rPr>
          <w:rFonts w:eastAsiaTheme="minorEastAsia"/>
        </w:rPr>
        <w:t xml:space="preserve"> = </w:t>
      </w:r>
      <w:r w:rsidR="004423B4">
        <w:rPr>
          <w:rFonts w:eastAsiaTheme="minorEastAsia"/>
        </w:rPr>
        <w:t>222.4</w:t>
      </w:r>
    </w:p>
    <w:p w14:paraId="657B1399" w14:textId="414C7C77" w:rsidR="00BB0C61" w:rsidRDefault="00BB0C61" w:rsidP="00BB0C61">
      <w:pPr>
        <w:rPr>
          <w:rFonts w:eastAsiaTheme="minorEastAsia"/>
        </w:rPr>
      </w:pPr>
      <w:r>
        <w:rPr>
          <w:rFonts w:eastAsiaTheme="minorEastAsia"/>
        </w:rPr>
        <w:t xml:space="preserve">1 / </w:t>
      </w:r>
      <m:oMath>
        <m:sSup>
          <m:sSupPr>
            <m:ctrlPr>
              <w:rPr>
                <w:rFonts w:ascii="Cambria Math" w:eastAsiaTheme="minorEastAsia" w:hAnsi="Cambria Math"/>
                <w:i/>
              </w:rPr>
            </m:ctrlPr>
          </m:sSupPr>
          <m:e>
            <m:r>
              <w:rPr>
                <w:rFonts w:ascii="Cambria Math" w:eastAsiaTheme="minorEastAsia" w:hAnsi="Cambria Math"/>
              </w:rPr>
              <m:t>1.32</m:t>
            </m:r>
          </m:e>
          <m:sup>
            <m:r>
              <w:rPr>
                <w:rFonts w:ascii="Cambria Math" w:eastAsiaTheme="minorEastAsia" w:hAnsi="Cambria Math"/>
              </w:rPr>
              <m:t>3</m:t>
            </m:r>
          </m:sup>
        </m:sSup>
      </m:oMath>
      <w:r>
        <w:rPr>
          <w:rFonts w:eastAsiaTheme="minorEastAsia"/>
        </w:rPr>
        <w:t xml:space="preserve"> = 0.</w:t>
      </w:r>
      <w:r w:rsidR="004423B4">
        <w:rPr>
          <w:rFonts w:eastAsiaTheme="minorEastAsia"/>
        </w:rPr>
        <w:t>435</w:t>
      </w:r>
      <w:r>
        <w:rPr>
          <w:rFonts w:eastAsiaTheme="minorEastAsia"/>
        </w:rPr>
        <w:t xml:space="preserve"> 590 x 0.</w:t>
      </w:r>
      <w:r w:rsidR="004423B4">
        <w:rPr>
          <w:rFonts w:eastAsiaTheme="minorEastAsia"/>
        </w:rPr>
        <w:t>435</w:t>
      </w:r>
      <w:r>
        <w:rPr>
          <w:rFonts w:eastAsiaTheme="minorEastAsia"/>
        </w:rPr>
        <w:t xml:space="preserve"> = </w:t>
      </w:r>
      <w:r w:rsidR="004423B4">
        <w:rPr>
          <w:rFonts w:eastAsiaTheme="minorEastAsia"/>
        </w:rPr>
        <w:t>256.7</w:t>
      </w:r>
    </w:p>
    <w:p w14:paraId="3DABD42F" w14:textId="57724FBC" w:rsidR="00BB0C61" w:rsidRDefault="00BB0C61" w:rsidP="00BB0C61">
      <w:pPr>
        <w:rPr>
          <w:rFonts w:eastAsiaTheme="minorEastAsia"/>
        </w:rPr>
      </w:pPr>
      <w:r>
        <w:rPr>
          <w:rFonts w:eastAsiaTheme="minorEastAsia"/>
        </w:rPr>
        <w:t xml:space="preserve">1 / </w:t>
      </w:r>
      <m:oMath>
        <m:sSup>
          <m:sSupPr>
            <m:ctrlPr>
              <w:rPr>
                <w:rFonts w:ascii="Cambria Math" w:eastAsiaTheme="minorEastAsia" w:hAnsi="Cambria Math"/>
                <w:i/>
              </w:rPr>
            </m:ctrlPr>
          </m:sSupPr>
          <m:e>
            <m:r>
              <w:rPr>
                <w:rFonts w:ascii="Cambria Math" w:eastAsiaTheme="minorEastAsia" w:hAnsi="Cambria Math"/>
              </w:rPr>
              <m:t>1.32</m:t>
            </m:r>
          </m:e>
          <m:sup>
            <m:r>
              <w:rPr>
                <w:rFonts w:ascii="Cambria Math" w:eastAsiaTheme="minorEastAsia" w:hAnsi="Cambria Math"/>
              </w:rPr>
              <m:t>4</m:t>
            </m:r>
          </m:sup>
        </m:sSup>
      </m:oMath>
      <w:r>
        <w:rPr>
          <w:rFonts w:eastAsiaTheme="minorEastAsia"/>
        </w:rPr>
        <w:t xml:space="preserve"> = 0.</w:t>
      </w:r>
      <w:r w:rsidR="004423B4">
        <w:rPr>
          <w:rFonts w:eastAsiaTheme="minorEastAsia"/>
        </w:rPr>
        <w:t>329</w:t>
      </w:r>
      <w:r>
        <w:rPr>
          <w:rFonts w:eastAsiaTheme="minorEastAsia"/>
        </w:rPr>
        <w:t xml:space="preserve"> 785 x 0.</w:t>
      </w:r>
      <w:r w:rsidR="004423B4">
        <w:rPr>
          <w:rFonts w:eastAsiaTheme="minorEastAsia"/>
        </w:rPr>
        <w:t>329</w:t>
      </w:r>
      <w:r>
        <w:rPr>
          <w:rFonts w:eastAsiaTheme="minorEastAsia"/>
        </w:rPr>
        <w:t xml:space="preserve"> = </w:t>
      </w:r>
      <w:r w:rsidR="004423B4">
        <w:rPr>
          <w:rFonts w:eastAsiaTheme="minorEastAsia"/>
        </w:rPr>
        <w:t>258.3</w:t>
      </w:r>
    </w:p>
    <w:p w14:paraId="265CA22B" w14:textId="0B597B88" w:rsidR="00BB0C61" w:rsidRDefault="00BB0C61" w:rsidP="00BB0C61">
      <w:pPr>
        <w:rPr>
          <w:rFonts w:eastAsiaTheme="minorEastAsia"/>
        </w:rPr>
      </w:pPr>
      <w:r>
        <w:rPr>
          <w:rFonts w:eastAsiaTheme="minorEastAsia"/>
        </w:rPr>
        <w:t xml:space="preserve">1000 </w:t>
      </w:r>
      <w:r w:rsidR="004423B4">
        <w:rPr>
          <w:rFonts w:eastAsiaTheme="minorEastAsia"/>
        </w:rPr>
        <w:t>–</w:t>
      </w:r>
      <w:r>
        <w:rPr>
          <w:rFonts w:eastAsiaTheme="minorEastAsia"/>
        </w:rPr>
        <w:t xml:space="preserve"> </w:t>
      </w:r>
      <w:r w:rsidR="004423B4">
        <w:rPr>
          <w:rFonts w:eastAsiaTheme="minorEastAsia"/>
        </w:rPr>
        <w:t>1,002.7</w:t>
      </w:r>
    </w:p>
    <w:p w14:paraId="03F7F5BB" w14:textId="6BD14097" w:rsidR="00BB0C61" w:rsidRDefault="00BB0C61" w:rsidP="00BB0C61">
      <w:pPr>
        <w:rPr>
          <w:rFonts w:eastAsiaTheme="minorEastAsia"/>
        </w:rPr>
      </w:pPr>
      <w:r>
        <w:rPr>
          <w:rFonts w:eastAsiaTheme="minorEastAsia"/>
        </w:rPr>
        <w:t xml:space="preserve">NPV = </w:t>
      </w:r>
      <w:r w:rsidR="004423B4">
        <w:rPr>
          <w:rFonts w:eastAsiaTheme="minorEastAsia"/>
        </w:rPr>
        <w:t>-2.7</w:t>
      </w:r>
      <w:r>
        <w:rPr>
          <w:rFonts w:eastAsiaTheme="minorEastAsia"/>
        </w:rPr>
        <w:t xml:space="preserve"> (£,000)</w:t>
      </w:r>
    </w:p>
    <w:p w14:paraId="29DBA6C4" w14:textId="77777777" w:rsidR="00E057CC" w:rsidRDefault="00E057CC" w:rsidP="00BB0C61">
      <w:pPr>
        <w:rPr>
          <w:rFonts w:eastAsiaTheme="minorEastAsia"/>
        </w:rPr>
      </w:pPr>
    </w:p>
    <w:p w14:paraId="19B71E08" w14:textId="19F2F163" w:rsidR="00E057CC" w:rsidRDefault="00E057CC" w:rsidP="00BB0C61">
      <w:pPr>
        <w:rPr>
          <w:rFonts w:eastAsiaTheme="minorEastAsia"/>
        </w:rPr>
      </w:pPr>
      <w:r>
        <w:rPr>
          <w:rFonts w:eastAsiaTheme="minorEastAsia"/>
        </w:rPr>
        <w:t xml:space="preserve">Appendix </w:t>
      </w:r>
      <w:r w:rsidR="00D94524">
        <w:rPr>
          <w:rFonts w:eastAsiaTheme="minorEastAsia"/>
        </w:rPr>
        <w:t xml:space="preserve">6.8 </w:t>
      </w:r>
      <w:r>
        <w:rPr>
          <w:rFonts w:eastAsiaTheme="minorEastAsia"/>
        </w:rPr>
        <w:t xml:space="preserve">- Asset Lifespan </w:t>
      </w:r>
    </w:p>
    <w:p w14:paraId="18EB211B" w14:textId="61827A80" w:rsidR="00E057CC" w:rsidRDefault="00E057CC" w:rsidP="00BB0C61">
      <w:pPr>
        <w:rPr>
          <w:rFonts w:eastAsiaTheme="minorEastAsia"/>
        </w:rPr>
      </w:pPr>
      <w:r>
        <w:rPr>
          <w:rFonts w:eastAsiaTheme="minorEastAsia"/>
        </w:rPr>
        <w:t>100% / Annual Rate</w:t>
      </w:r>
    </w:p>
    <w:p w14:paraId="3302CE18" w14:textId="07B8CBB0" w:rsidR="00E057CC" w:rsidRDefault="00E057CC" w:rsidP="00BB0C61">
      <w:pPr>
        <w:rPr>
          <w:rFonts w:eastAsiaTheme="minorEastAsia"/>
        </w:rPr>
      </w:pPr>
      <w:r>
        <w:rPr>
          <w:rFonts w:eastAsiaTheme="minorEastAsia"/>
        </w:rPr>
        <w:t>100 / 20 = 5 years</w:t>
      </w:r>
    </w:p>
    <w:p w14:paraId="24CEBAF9" w14:textId="77777777" w:rsidR="00E057CC" w:rsidRDefault="00E057CC" w:rsidP="00BB0C61">
      <w:pPr>
        <w:rPr>
          <w:rFonts w:eastAsiaTheme="minorEastAsia"/>
        </w:rPr>
      </w:pPr>
    </w:p>
    <w:p w14:paraId="4D797929" w14:textId="17466749" w:rsidR="00BB0C61" w:rsidRDefault="00BB0C61" w:rsidP="00F11FCE">
      <w:pPr>
        <w:rPr>
          <w:rFonts w:eastAsiaTheme="minorEastAsia"/>
        </w:rPr>
      </w:pPr>
    </w:p>
    <w:p w14:paraId="09665305" w14:textId="77777777" w:rsidR="00B805BF" w:rsidRDefault="00B805BF" w:rsidP="00F11FCE">
      <w:pPr>
        <w:rPr>
          <w:rFonts w:eastAsiaTheme="minorEastAsia"/>
        </w:rPr>
      </w:pPr>
    </w:p>
    <w:p w14:paraId="489C760E" w14:textId="77777777" w:rsidR="00B805BF" w:rsidRPr="00B67AAF" w:rsidRDefault="00B805BF" w:rsidP="00F11FCE">
      <w:pPr>
        <w:rPr>
          <w:rFonts w:eastAsiaTheme="minorEastAsia"/>
        </w:rPr>
      </w:pPr>
    </w:p>
    <w:p w14:paraId="69C99BED" w14:textId="77777777" w:rsidR="00AD41AC" w:rsidRPr="00AD41AC" w:rsidRDefault="00AD41AC" w:rsidP="00F11FCE">
      <w:pPr>
        <w:rPr>
          <w:rFonts w:eastAsiaTheme="minorEastAsia"/>
        </w:rPr>
      </w:pPr>
    </w:p>
    <w:p w14:paraId="0ADC3CF4" w14:textId="6CAF2E91" w:rsidR="00AD41AC" w:rsidRPr="00F11FCE" w:rsidRDefault="00AD41AC" w:rsidP="00F11FCE">
      <w:pPr>
        <w:rPr>
          <w:u w:val="single"/>
        </w:rPr>
      </w:pPr>
    </w:p>
    <w:sectPr w:rsidR="00AD41AC" w:rsidRPr="00F11FCE" w:rsidSect="007D1947">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BFE1A" w14:textId="77777777" w:rsidR="003A3F72" w:rsidRDefault="003A3F72" w:rsidP="00F33B24">
      <w:pPr>
        <w:spacing w:after="0" w:line="240" w:lineRule="auto"/>
      </w:pPr>
      <w:r>
        <w:separator/>
      </w:r>
    </w:p>
  </w:endnote>
  <w:endnote w:type="continuationSeparator" w:id="0">
    <w:p w14:paraId="3382F1A5" w14:textId="77777777" w:rsidR="003A3F72" w:rsidRDefault="003A3F72"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E0A20" w14:textId="77777777" w:rsidR="003A3F72" w:rsidRDefault="003A3F72" w:rsidP="00F33B24">
      <w:pPr>
        <w:spacing w:after="0" w:line="240" w:lineRule="auto"/>
      </w:pPr>
      <w:r>
        <w:separator/>
      </w:r>
    </w:p>
  </w:footnote>
  <w:footnote w:type="continuationSeparator" w:id="0">
    <w:p w14:paraId="3B98C1A0" w14:textId="77777777" w:rsidR="003A3F72" w:rsidRDefault="003A3F72"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23C98"/>
    <w:multiLevelType w:val="multilevel"/>
    <w:tmpl w:val="84448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5C6D8B"/>
    <w:multiLevelType w:val="multilevel"/>
    <w:tmpl w:val="8E5CE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76A87"/>
    <w:multiLevelType w:val="multilevel"/>
    <w:tmpl w:val="143A79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0E691F"/>
    <w:multiLevelType w:val="multilevel"/>
    <w:tmpl w:val="25266D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7849E1"/>
    <w:multiLevelType w:val="multilevel"/>
    <w:tmpl w:val="08B20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1443DA"/>
    <w:multiLevelType w:val="multilevel"/>
    <w:tmpl w:val="9C669B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48374C"/>
    <w:multiLevelType w:val="multilevel"/>
    <w:tmpl w:val="49EC5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3842512">
    <w:abstractNumId w:val="5"/>
  </w:num>
  <w:num w:numId="2" w16cid:durableId="1422919400">
    <w:abstractNumId w:val="1"/>
  </w:num>
  <w:num w:numId="3" w16cid:durableId="599096995">
    <w:abstractNumId w:val="3"/>
  </w:num>
  <w:num w:numId="4" w16cid:durableId="244607102">
    <w:abstractNumId w:val="2"/>
  </w:num>
  <w:num w:numId="5" w16cid:durableId="48965655">
    <w:abstractNumId w:val="6"/>
  </w:num>
  <w:num w:numId="6" w16cid:durableId="1700624395">
    <w:abstractNumId w:val="4"/>
  </w:num>
  <w:num w:numId="7" w16cid:durableId="962274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606"/>
    <w:rsid w:val="000124FC"/>
    <w:rsid w:val="0001755F"/>
    <w:rsid w:val="00041927"/>
    <w:rsid w:val="000438C6"/>
    <w:rsid w:val="00057DAF"/>
    <w:rsid w:val="00066491"/>
    <w:rsid w:val="00084E65"/>
    <w:rsid w:val="00084FBB"/>
    <w:rsid w:val="0008740A"/>
    <w:rsid w:val="000927BE"/>
    <w:rsid w:val="000A2B30"/>
    <w:rsid w:val="000B4CE0"/>
    <w:rsid w:val="000D1B6D"/>
    <w:rsid w:val="000D7E8C"/>
    <w:rsid w:val="000F6BF3"/>
    <w:rsid w:val="00107936"/>
    <w:rsid w:val="00113449"/>
    <w:rsid w:val="00115872"/>
    <w:rsid w:val="00115B96"/>
    <w:rsid w:val="0013361F"/>
    <w:rsid w:val="0014062B"/>
    <w:rsid w:val="00150DDA"/>
    <w:rsid w:val="00151534"/>
    <w:rsid w:val="001532D4"/>
    <w:rsid w:val="00165198"/>
    <w:rsid w:val="00180466"/>
    <w:rsid w:val="00183803"/>
    <w:rsid w:val="00183F3E"/>
    <w:rsid w:val="00195AB2"/>
    <w:rsid w:val="00196432"/>
    <w:rsid w:val="001B4004"/>
    <w:rsid w:val="001C5DDF"/>
    <w:rsid w:val="00207519"/>
    <w:rsid w:val="00212D7F"/>
    <w:rsid w:val="0021383B"/>
    <w:rsid w:val="00256191"/>
    <w:rsid w:val="00277F85"/>
    <w:rsid w:val="00283700"/>
    <w:rsid w:val="002A330F"/>
    <w:rsid w:val="002B4648"/>
    <w:rsid w:val="002E445C"/>
    <w:rsid w:val="002F4FCB"/>
    <w:rsid w:val="002F68AC"/>
    <w:rsid w:val="003000E3"/>
    <w:rsid w:val="003201A1"/>
    <w:rsid w:val="00324CCD"/>
    <w:rsid w:val="003334F8"/>
    <w:rsid w:val="00355B62"/>
    <w:rsid w:val="00367808"/>
    <w:rsid w:val="0037089F"/>
    <w:rsid w:val="00376C29"/>
    <w:rsid w:val="00392A67"/>
    <w:rsid w:val="00393561"/>
    <w:rsid w:val="003A3F72"/>
    <w:rsid w:val="003A6C72"/>
    <w:rsid w:val="003B1B2A"/>
    <w:rsid w:val="003B6A64"/>
    <w:rsid w:val="003C11E7"/>
    <w:rsid w:val="003C3756"/>
    <w:rsid w:val="003D2942"/>
    <w:rsid w:val="003D6440"/>
    <w:rsid w:val="004048D0"/>
    <w:rsid w:val="00422FB5"/>
    <w:rsid w:val="0042556B"/>
    <w:rsid w:val="004417D3"/>
    <w:rsid w:val="00441C17"/>
    <w:rsid w:val="00442083"/>
    <w:rsid w:val="004423B4"/>
    <w:rsid w:val="004425A9"/>
    <w:rsid w:val="0045351E"/>
    <w:rsid w:val="004708D4"/>
    <w:rsid w:val="00475BD2"/>
    <w:rsid w:val="00480872"/>
    <w:rsid w:val="00494B31"/>
    <w:rsid w:val="004A11F6"/>
    <w:rsid w:val="004B0221"/>
    <w:rsid w:val="004C67E7"/>
    <w:rsid w:val="004D519C"/>
    <w:rsid w:val="004E7176"/>
    <w:rsid w:val="004F7672"/>
    <w:rsid w:val="005135DB"/>
    <w:rsid w:val="00520EB8"/>
    <w:rsid w:val="00536D56"/>
    <w:rsid w:val="00565083"/>
    <w:rsid w:val="00565525"/>
    <w:rsid w:val="00573B10"/>
    <w:rsid w:val="00596A07"/>
    <w:rsid w:val="00597E6A"/>
    <w:rsid w:val="005C51BC"/>
    <w:rsid w:val="005D3B8B"/>
    <w:rsid w:val="005E122F"/>
    <w:rsid w:val="005F4B92"/>
    <w:rsid w:val="005F5505"/>
    <w:rsid w:val="00640396"/>
    <w:rsid w:val="0064343C"/>
    <w:rsid w:val="00694354"/>
    <w:rsid w:val="00694699"/>
    <w:rsid w:val="00697518"/>
    <w:rsid w:val="006B1148"/>
    <w:rsid w:val="006B61A4"/>
    <w:rsid w:val="006D415E"/>
    <w:rsid w:val="006D640D"/>
    <w:rsid w:val="006D7E89"/>
    <w:rsid w:val="007153FB"/>
    <w:rsid w:val="0071765A"/>
    <w:rsid w:val="0072126E"/>
    <w:rsid w:val="007212BF"/>
    <w:rsid w:val="007624A2"/>
    <w:rsid w:val="00767271"/>
    <w:rsid w:val="00770832"/>
    <w:rsid w:val="007B5D61"/>
    <w:rsid w:val="007C19DF"/>
    <w:rsid w:val="007C246D"/>
    <w:rsid w:val="007C535F"/>
    <w:rsid w:val="007D1947"/>
    <w:rsid w:val="007D2A18"/>
    <w:rsid w:val="00810A9C"/>
    <w:rsid w:val="00816451"/>
    <w:rsid w:val="00831379"/>
    <w:rsid w:val="00831E85"/>
    <w:rsid w:val="00854C14"/>
    <w:rsid w:val="00860733"/>
    <w:rsid w:val="00865BAE"/>
    <w:rsid w:val="00866DCD"/>
    <w:rsid w:val="00871954"/>
    <w:rsid w:val="00872D44"/>
    <w:rsid w:val="00874974"/>
    <w:rsid w:val="008A78AD"/>
    <w:rsid w:val="008C24F3"/>
    <w:rsid w:val="008E2A26"/>
    <w:rsid w:val="008E3469"/>
    <w:rsid w:val="008F2887"/>
    <w:rsid w:val="008F2D59"/>
    <w:rsid w:val="00931CAA"/>
    <w:rsid w:val="0094119C"/>
    <w:rsid w:val="00942A7D"/>
    <w:rsid w:val="00953E10"/>
    <w:rsid w:val="00955081"/>
    <w:rsid w:val="00960F52"/>
    <w:rsid w:val="00963435"/>
    <w:rsid w:val="009750D6"/>
    <w:rsid w:val="00990A41"/>
    <w:rsid w:val="00991BC4"/>
    <w:rsid w:val="00994421"/>
    <w:rsid w:val="00997AD5"/>
    <w:rsid w:val="009C227D"/>
    <w:rsid w:val="009D0282"/>
    <w:rsid w:val="009E4081"/>
    <w:rsid w:val="009F65A6"/>
    <w:rsid w:val="00A11633"/>
    <w:rsid w:val="00A12ADC"/>
    <w:rsid w:val="00A12B58"/>
    <w:rsid w:val="00A24100"/>
    <w:rsid w:val="00A46437"/>
    <w:rsid w:val="00A502C3"/>
    <w:rsid w:val="00A53440"/>
    <w:rsid w:val="00A61EED"/>
    <w:rsid w:val="00A63F2B"/>
    <w:rsid w:val="00A65F17"/>
    <w:rsid w:val="00A70264"/>
    <w:rsid w:val="00A84070"/>
    <w:rsid w:val="00A96291"/>
    <w:rsid w:val="00AA2A91"/>
    <w:rsid w:val="00AD41AC"/>
    <w:rsid w:val="00B15F51"/>
    <w:rsid w:val="00B468F2"/>
    <w:rsid w:val="00B67AAF"/>
    <w:rsid w:val="00B67D0C"/>
    <w:rsid w:val="00B805BF"/>
    <w:rsid w:val="00B97566"/>
    <w:rsid w:val="00BB0C61"/>
    <w:rsid w:val="00BB1E2F"/>
    <w:rsid w:val="00BD2EB4"/>
    <w:rsid w:val="00BE6E2E"/>
    <w:rsid w:val="00C06376"/>
    <w:rsid w:val="00C0657F"/>
    <w:rsid w:val="00C17CD5"/>
    <w:rsid w:val="00C210A6"/>
    <w:rsid w:val="00C227F0"/>
    <w:rsid w:val="00C37C6C"/>
    <w:rsid w:val="00C54920"/>
    <w:rsid w:val="00C60792"/>
    <w:rsid w:val="00C82FD6"/>
    <w:rsid w:val="00C84510"/>
    <w:rsid w:val="00C927A7"/>
    <w:rsid w:val="00CA09F3"/>
    <w:rsid w:val="00CB0686"/>
    <w:rsid w:val="00CC3D9C"/>
    <w:rsid w:val="00CF0E48"/>
    <w:rsid w:val="00CF1DC8"/>
    <w:rsid w:val="00D01DC2"/>
    <w:rsid w:val="00D02556"/>
    <w:rsid w:val="00D02C55"/>
    <w:rsid w:val="00D05915"/>
    <w:rsid w:val="00D105C2"/>
    <w:rsid w:val="00D40A48"/>
    <w:rsid w:val="00D46BA7"/>
    <w:rsid w:val="00D47C52"/>
    <w:rsid w:val="00D515AF"/>
    <w:rsid w:val="00D53382"/>
    <w:rsid w:val="00D834C7"/>
    <w:rsid w:val="00D84DD7"/>
    <w:rsid w:val="00D8545A"/>
    <w:rsid w:val="00D854A5"/>
    <w:rsid w:val="00D94524"/>
    <w:rsid w:val="00DA4801"/>
    <w:rsid w:val="00DB2FA4"/>
    <w:rsid w:val="00DB3186"/>
    <w:rsid w:val="00DD22BD"/>
    <w:rsid w:val="00DD244A"/>
    <w:rsid w:val="00DE6C61"/>
    <w:rsid w:val="00DE7E61"/>
    <w:rsid w:val="00DF35E6"/>
    <w:rsid w:val="00E057CC"/>
    <w:rsid w:val="00E30972"/>
    <w:rsid w:val="00E3316F"/>
    <w:rsid w:val="00E33477"/>
    <w:rsid w:val="00E34B31"/>
    <w:rsid w:val="00E351F3"/>
    <w:rsid w:val="00E52ACB"/>
    <w:rsid w:val="00E573F6"/>
    <w:rsid w:val="00E60265"/>
    <w:rsid w:val="00E657E1"/>
    <w:rsid w:val="00E65C03"/>
    <w:rsid w:val="00E76AA7"/>
    <w:rsid w:val="00E85DC1"/>
    <w:rsid w:val="00E90815"/>
    <w:rsid w:val="00EB3FCC"/>
    <w:rsid w:val="00EC66D7"/>
    <w:rsid w:val="00ED286D"/>
    <w:rsid w:val="00ED5E7B"/>
    <w:rsid w:val="00EE0951"/>
    <w:rsid w:val="00EE742B"/>
    <w:rsid w:val="00EF5614"/>
    <w:rsid w:val="00F10F50"/>
    <w:rsid w:val="00F11FCE"/>
    <w:rsid w:val="00F15923"/>
    <w:rsid w:val="00F33B24"/>
    <w:rsid w:val="00F37566"/>
    <w:rsid w:val="00F54F4C"/>
    <w:rsid w:val="00F55ECE"/>
    <w:rsid w:val="00F56B4D"/>
    <w:rsid w:val="00F64A3A"/>
    <w:rsid w:val="00F752DF"/>
    <w:rsid w:val="00F76271"/>
    <w:rsid w:val="00F80B12"/>
    <w:rsid w:val="00F87025"/>
    <w:rsid w:val="00F87079"/>
    <w:rsid w:val="00F93471"/>
    <w:rsid w:val="00F94C49"/>
    <w:rsid w:val="00FA3380"/>
    <w:rsid w:val="00FB53FA"/>
    <w:rsid w:val="00FE2C9F"/>
    <w:rsid w:val="00FE37EB"/>
    <w:rsid w:val="00FE39BE"/>
    <w:rsid w:val="00FE587C"/>
    <w:rsid w:val="00FE77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96A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styleId="PlaceholderText">
    <w:name w:val="Placeholder Text"/>
    <w:basedOn w:val="DefaultParagraphFont"/>
    <w:uiPriority w:val="99"/>
    <w:semiHidden/>
    <w:rsid w:val="00F11FCE"/>
    <w:rPr>
      <w:color w:val="666666"/>
    </w:rPr>
  </w:style>
  <w:style w:type="paragraph" w:styleId="NormalWeb">
    <w:name w:val="Normal (Web)"/>
    <w:basedOn w:val="Normal"/>
    <w:uiPriority w:val="99"/>
    <w:semiHidden/>
    <w:unhideWhenUsed/>
    <w:rsid w:val="00EF561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955081"/>
    <w:rPr>
      <w:color w:val="605E5C"/>
      <w:shd w:val="clear" w:color="auto" w:fill="E1DFDD"/>
    </w:rPr>
  </w:style>
  <w:style w:type="character" w:customStyle="1" w:styleId="Heading3Char">
    <w:name w:val="Heading 3 Char"/>
    <w:basedOn w:val="DefaultParagraphFont"/>
    <w:link w:val="Heading3"/>
    <w:uiPriority w:val="9"/>
    <w:semiHidden/>
    <w:rsid w:val="00596A07"/>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nfo.mheducation.com/rs/128-SJW-347/images/bre80948_fm_i-xxx.pdf" TargetMode="External"/><Relationship Id="rId18" Type="http://schemas.openxmlformats.org/officeDocument/2006/relationships/hyperlink" Target="https://www.sciencedirect.com/topics/economics-econometrics-and-finance/gross-margin?utm_source=chatgpt.com" TargetMode="External"/><Relationship Id="rId26" Type="http://schemas.openxmlformats.org/officeDocument/2006/relationships/hyperlink" Target="https://icanig.org/ican/assets/docs/pro-study-texts-2021/SFM.pdf?utm_source=chatgpt.com" TargetMode="External"/><Relationship Id="rId39" Type="http://schemas.openxmlformats.org/officeDocument/2006/relationships/hyperlink" Target="https://mpra.ub.uni-muenchen.de/125289/1/Financial%20Ratio%20Analysis%20A%20literature%20Review%20Working%20Paper.pdf?utm_source=chatgpt.com" TargetMode="External"/><Relationship Id="rId3" Type="http://schemas.openxmlformats.org/officeDocument/2006/relationships/numbering" Target="numbering.xml"/><Relationship Id="rId21" Type="http://schemas.openxmlformats.org/officeDocument/2006/relationships/hyperlink" Target="https://link.springer.com/article/10.1023/A:1012430513430" TargetMode="External"/><Relationship Id="rId34" Type="http://schemas.openxmlformats.org/officeDocument/2006/relationships/hyperlink" Target="https://www.simplybusiness.co.uk/knowledge/business-tax/how-to-calcuate-return-on-capital-employed/?utm_source=chatgpt.com"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3390/ijfs12030071" TargetMode="External"/><Relationship Id="rId17" Type="http://schemas.openxmlformats.org/officeDocument/2006/relationships/hyperlink" Target="https://gimmenotes.co.za/wp-content/uploads/2016/12/MAC3701-Colin-Drury-Management-and-Cost-Accounting-Cengage-Learning-EMEA-2012-8th-Edition.pdf?utm_source=chatgpt.com" TargetMode="External"/><Relationship Id="rId25" Type="http://schemas.openxmlformats.org/officeDocument/2006/relationships/hyperlink" Target="https://www.ifrs.org/issued-standards/list-of-standards/ias-1-presentation-of-financial-statements/" TargetMode="External"/><Relationship Id="rId33" Type="http://schemas.openxmlformats.org/officeDocument/2006/relationships/hyperlink" Target="https://www.sciencedirect.com/science/article/pii/S0304405X10002229?utm_source=" TargetMode="External"/><Relationship Id="rId38" Type="http://schemas.openxmlformats.org/officeDocument/2006/relationships/hyperlink" Target="https://ml.thcdn.com/design-assets/documents/matalan/Maryland%20Holdco%20Limited%20FY25%20Signed%20Financial%20Statements.pdf" TargetMode="External"/><Relationship Id="rId2" Type="http://schemas.openxmlformats.org/officeDocument/2006/relationships/customXml" Target="../customXml/item2.xml"/><Relationship Id="rId16" Type="http://schemas.openxmlformats.org/officeDocument/2006/relationships/hyperlink" Target="http://economic.upit.ro/repec/pdf/2019_1_7.pdf" TargetMode="External"/><Relationship Id="rId20" Type="http://schemas.openxmlformats.org/officeDocument/2006/relationships/hyperlink" Target="https://www.businessnewsdaily.com/15960-benchmarking-benefits-small-business.html" TargetMode="External"/><Relationship Id="rId29" Type="http://schemas.openxmlformats.org/officeDocument/2006/relationships/hyperlink" Target="https://doi.org/10.1111/jscm.1229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fs.org.uk/sites/default/files/2022-08/17.%20Taxing%20corporate%20income.pdf" TargetMode="External"/><Relationship Id="rId24" Type="http://schemas.openxmlformats.org/officeDocument/2006/relationships/hyperlink" Target="https://www.sciencedirect.com/science/article/pii/S0007681306000231" TargetMode="External"/><Relationship Id="rId32" Type="http://schemas.openxmlformats.org/officeDocument/2006/relationships/hyperlink" Target="https://www.johnlewispartnership.co.uk/~/media/Files/J/john-lewis/corp/documents/john-lewis-plc-ara-24-25-signed.pdf?utm_source=chatgpt.com" TargetMode="External"/><Relationship Id="rId37" Type="http://schemas.openxmlformats.org/officeDocument/2006/relationships/hyperlink" Target="https://rsisinternational.org/journals/ijrsi/digital-library/volume-11-issue-6/210-229.pdf?utm_source=chatgpt.com"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doi.org/10.54691/bcpbm.v30i.2517" TargetMode="External"/><Relationship Id="rId23" Type="http://schemas.openxmlformats.org/officeDocument/2006/relationships/hyperlink" Target="https://www.mheducation.co.uk/fundamentals-of-corporate-finance-4e-9781526848628-emea-group" TargetMode="External"/><Relationship Id="rId28" Type="http://schemas.openxmlformats.org/officeDocument/2006/relationships/hyperlink" Target="https://kaplan-learning.com/docs/default-source/pdfs/look-inside/cima/professional-management/p2---advanced-management-accounting/look-inside-revision-cards-cima-2019-20-p2-advanced-management-accounting.pdf?Status=Master&amp;sfvrsn=812e900_2" TargetMode="External"/><Relationship Id="rId36" Type="http://schemas.openxmlformats.org/officeDocument/2006/relationships/hyperlink" Target="https://www.open.edu/openlearn/money-business/financial-statement-analysis-and-interpretation/content-section-7.2.3?utm_source=chatgpt.com" TargetMode="External"/><Relationship Id="rId10" Type="http://schemas.openxmlformats.org/officeDocument/2006/relationships/image" Target="media/image2.png"/><Relationship Id="rId19" Type="http://schemas.openxmlformats.org/officeDocument/2006/relationships/hyperlink" Target="https://pdf.sciencedirectassets.com/273054/1-s2.0-S1544612323X0004X/1-s2.0-S1544612323002003/main.pdf?X-Amz-Security-Token=IQoJb3JpZ2luX2VjEC4aCXVzLWVhc3QtMSJHMEUCIQDMQD%2FZM6NSegU6C4i9VpEB%2Fw8JlbMUnkjGa4PO8JtzVwIgNf3jJas9p27cSSnu8llbwnG953ps87X78A0r7TzFYn4qvAUI9%2F%2F%2F%2F%2F%2F%2F%2F%2F%2F%2FARAFGgwwNTkwMDM1NDY4NjUiDNIZbke%2FeCDAEUCP1CqQBaGbQxkdl1rzlVNGBTG8Ffy44n8Y7uN8Jxh9wnIyDmrxOUNFP7cOso0JG665%2FVZacxs1QSN7o3pZHsMiax7RMSsQZ52r9RhtboboMQxqJu53hsLCpVKNyENXHLqhw8vj1MQzM%2B0PV%2Bj7l761wOG7NEo4lUrfN%2BLH3B7kia%2FVf8wjWSWs4tWX%2F7hSedCtqJbJbkAhqxai9OZkDSjkN30x5lR1dHay2Qj7y9hLw3Co8TQw%2BACLk4rAClxxVkdHmiemiimIZy56TTafhYkKveCz8L0pItsQmsqtGAqtX5wTfecMahKhzqGN1i%2B%2BUTo8%2BYIMB9h3hIYgVjG1VuAD5xzWcJUzdzcWmqmJpEYUMpfIWKYv5j6xzQAvb02LJotTlloUdZrkuJFM9UWy1Hsudg9gpVJwocEVwY%2FNCFrhNLnjFbVUiqJW%2FKCZJWC3jGI9rFbpxGxPkTgl7vq4MbPboUN1PYLUdaZnxL%2Bfzc3dKqyz28f50qZWuHVH2o5WhtSbVhtiHt%2Be02av9tfs%2BtsA9XaYrd8QABJv77%2BBzGMxtvrEtD2IdGAHpCG8vdhKIcgXfG9mc6%2BAy%2BlB%2BIOmVMBVYN7AZ67ZPjdeskunU7zdDCQK%2B0ZUmW%2By7pKAj2jWJpWQ45LB2nNX59sf%2BVXmBQra6AtoPpPe2jmYiB5QtvPXlGEj%2FIA%2BvTjCdtLGLa754SV8Vy4LkluAH45Q%2F5sn40sUhQjS9C2gLPtvtnnJirNuIHILUa3jSMQr6GkWAjyiBHHTTshewSp8KxW1hE759XpMwXuhM08vlCDnxbeOTRM%2B%2FtXjAbaIbKLZCTH7uFp1mXBrIKfKLcrRlRP73O%2BUOluUb%2FOBPvtn6Gs3QzIw2NpmgkuT90J9MPDXlcsGOrEB63a8pzq24CijGHRSMNkP82KvXpXF4K13u5EzGPlRLIckQPzkVd5iSkDlmEvlV6PNul%2FbkqK0J2d14zfb4r88wphlQa%2BLnlNGqZv5tuIQ76GXk70t%2FoNS47wAPTdrwzxrhic762Un0vorMSIquTYazVnglqVoiAYlL5DfxtNSaKgeEH7gmAdjZiIEcUZrrxJS1%2BiRTcY6vWedOz1aEkF%2FdBCP4Ay48HdmLk74rU0xaSOh&amp;X-Amz-Algorithm=AWS4-HMAC-SHA256&amp;X-Amz-Date=20260112T223151Z&amp;X-Amz-SignedHeaders=host&amp;X-Amz-Expires=300&amp;X-Amz-Credential=ASIAQ3PHCVTYXUF7QJOP%2F20260112%2Fus-east-1%2Fs3%2Faws4_request&amp;X-Amz-Signature=794f65d8da24d9a19c0eca8ec4c364846b712083d4df9d93472ba886ebc43256&amp;hash=77bede282110eb0ad5a844a9d524c53a0c342fc6e72e3036ea38eec559ac2889&amp;host=68042c943591013ac2b2430a89b270f6af2c76d8dfd086a07176afe7c76c2c61&amp;pii=S1544612323002003&amp;tid=spdf-79371eda-0bf6-4e80-a400-f73358246029&amp;sid=dad2aab314748341f569554-85fb1ad9b296gxrqb&amp;type=client&amp;tsoh=d3d3LnNjaWVuY2VkaXJlY3QuY29t&amp;rh=d3d3LnNjaWVuY2VkaXJlY3QuY29t&amp;ua=08005b060a51510055&amp;rr=9bd01b425dc13161&amp;cc=gb" TargetMode="External"/><Relationship Id="rId31" Type="http://schemas.openxmlformats.org/officeDocument/2006/relationships/hyperlink" Target="https://arxiv.org/abs/1911.04199?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business/2025/mar/27/next-reports-1bn-in-annual-profits-for-first-time-but-warns-on-uk-economy" TargetMode="External"/><Relationship Id="rId22" Type="http://schemas.openxmlformats.org/officeDocument/2006/relationships/hyperlink" Target="https://www.bostonfed.org/publications/current-policy-perspectives/2023/interest-expenses-coverage-ratio-and-firm-distress" TargetMode="External"/><Relationship Id="rId27" Type="http://schemas.openxmlformats.org/officeDocument/2006/relationships/hyperlink" Target="https://doi.org/10.3390/jrfm16100443" TargetMode="External"/><Relationship Id="rId30" Type="http://schemas.openxmlformats.org/officeDocument/2006/relationships/hyperlink" Target="https://doi.org/10.1016/j.jcorpfin.2017.02.006" TargetMode="External"/><Relationship Id="rId35" Type="http://schemas.openxmlformats.org/officeDocument/2006/relationships/hyperlink" Target="https://doi.org/10.3390/jrfm161004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8918</Words>
  <Characters>50839</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(BMMB7005)</dc:subject>
  <dc:creator>Marie Pitson</dc:creator>
  <cp:keywords/>
  <dc:description/>
  <cp:lastModifiedBy>Molly Jones (1900848)</cp:lastModifiedBy>
  <cp:revision>3</cp:revision>
  <dcterms:created xsi:type="dcterms:W3CDTF">2026-01-12T23:34:00Z</dcterms:created>
  <dcterms:modified xsi:type="dcterms:W3CDTF">2026-01-12T23:34:00Z</dcterms:modified>
</cp:coreProperties>
</file>