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0EB4EE" w14:textId="77777777" w:rsidR="00FD65AC" w:rsidRDefault="00000000">
      <w:pPr>
        <w:shd w:val="clear" w:color="auto" w:fill="FEFEFE"/>
        <w:spacing w:line="480"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Digital Transformation in the UK banking sector</w:t>
      </w:r>
    </w:p>
    <w:p w14:paraId="313FF4AA" w14:textId="77777777" w:rsidR="00FD65AC" w:rsidRDefault="00FD65AC">
      <w:pPr>
        <w:shd w:val="clear" w:color="auto" w:fill="FEFEFE"/>
        <w:spacing w:line="480" w:lineRule="auto"/>
        <w:jc w:val="center"/>
        <w:rPr>
          <w:rFonts w:ascii="Times New Roman" w:eastAsia="Times New Roman" w:hAnsi="Times New Roman" w:cs="Times New Roman"/>
          <w:b/>
          <w:sz w:val="24"/>
          <w:szCs w:val="24"/>
          <w:lang w:val="en-GB"/>
        </w:rPr>
      </w:pPr>
    </w:p>
    <w:p w14:paraId="7D99EE4D" w14:textId="77777777" w:rsidR="00FD65AC" w:rsidRDefault="00FD65AC">
      <w:pPr>
        <w:shd w:val="clear" w:color="auto" w:fill="FEFEFE"/>
        <w:spacing w:line="480" w:lineRule="auto"/>
        <w:jc w:val="center"/>
        <w:rPr>
          <w:rFonts w:ascii="Times New Roman" w:eastAsia="Times New Roman" w:hAnsi="Times New Roman" w:cs="Times New Roman"/>
          <w:b/>
          <w:sz w:val="24"/>
          <w:szCs w:val="24"/>
          <w:lang w:val="en-GB"/>
        </w:rPr>
      </w:pPr>
    </w:p>
    <w:p w14:paraId="15580A4B" w14:textId="77777777" w:rsidR="00FD65AC" w:rsidRDefault="00FD65AC">
      <w:pPr>
        <w:shd w:val="clear" w:color="auto" w:fill="FEFEFE"/>
        <w:spacing w:line="480" w:lineRule="auto"/>
        <w:jc w:val="center"/>
        <w:rPr>
          <w:rFonts w:ascii="Times New Roman" w:eastAsia="Times New Roman" w:hAnsi="Times New Roman" w:cs="Times New Roman"/>
          <w:b/>
          <w:sz w:val="24"/>
          <w:szCs w:val="24"/>
          <w:lang w:val="en-GB"/>
        </w:rPr>
      </w:pPr>
    </w:p>
    <w:p w14:paraId="6D8F9E8F" w14:textId="77777777" w:rsidR="00FD65AC" w:rsidRDefault="00FD65AC">
      <w:pPr>
        <w:shd w:val="clear" w:color="auto" w:fill="FEFEFE"/>
        <w:spacing w:line="480" w:lineRule="auto"/>
        <w:jc w:val="center"/>
        <w:rPr>
          <w:rFonts w:ascii="Times New Roman" w:eastAsia="Times New Roman" w:hAnsi="Times New Roman" w:cs="Times New Roman"/>
          <w:b/>
          <w:sz w:val="24"/>
          <w:szCs w:val="24"/>
          <w:lang w:val="en-GB"/>
        </w:rPr>
      </w:pPr>
    </w:p>
    <w:p w14:paraId="39C2C072" w14:textId="77777777" w:rsidR="00FD65AC" w:rsidRDefault="00FD65AC">
      <w:pPr>
        <w:shd w:val="clear" w:color="auto" w:fill="FEFEFE"/>
        <w:spacing w:line="480" w:lineRule="auto"/>
        <w:jc w:val="center"/>
        <w:rPr>
          <w:rFonts w:ascii="Times New Roman" w:eastAsia="Times New Roman" w:hAnsi="Times New Roman" w:cs="Times New Roman"/>
          <w:b/>
          <w:sz w:val="24"/>
          <w:szCs w:val="24"/>
          <w:lang w:val="en-GB"/>
        </w:rPr>
      </w:pPr>
    </w:p>
    <w:p w14:paraId="7F5DAFD9" w14:textId="77777777" w:rsidR="00FD65AC" w:rsidRDefault="00FD65AC">
      <w:pPr>
        <w:shd w:val="clear" w:color="auto" w:fill="FEFEFE"/>
        <w:spacing w:line="480" w:lineRule="auto"/>
        <w:jc w:val="center"/>
        <w:rPr>
          <w:rFonts w:ascii="Times New Roman" w:eastAsia="Times New Roman" w:hAnsi="Times New Roman" w:cs="Times New Roman"/>
          <w:b/>
          <w:sz w:val="24"/>
          <w:szCs w:val="24"/>
          <w:lang w:val="en-GB"/>
        </w:rPr>
      </w:pPr>
    </w:p>
    <w:p w14:paraId="48302140" w14:textId="77777777" w:rsidR="00FD65AC" w:rsidRDefault="00FD65AC">
      <w:pPr>
        <w:shd w:val="clear" w:color="auto" w:fill="FEFEFE"/>
        <w:spacing w:line="480" w:lineRule="auto"/>
        <w:jc w:val="center"/>
        <w:rPr>
          <w:rFonts w:ascii="Times New Roman" w:eastAsia="Times New Roman" w:hAnsi="Times New Roman" w:cs="Times New Roman"/>
          <w:b/>
          <w:sz w:val="24"/>
          <w:szCs w:val="24"/>
          <w:lang w:val="en-GB"/>
        </w:rPr>
      </w:pPr>
    </w:p>
    <w:p w14:paraId="79787308" w14:textId="77777777" w:rsidR="00FD65AC" w:rsidRDefault="00FD65AC">
      <w:pPr>
        <w:shd w:val="clear" w:color="auto" w:fill="FEFEFE"/>
        <w:spacing w:line="480" w:lineRule="auto"/>
        <w:jc w:val="center"/>
        <w:rPr>
          <w:rFonts w:ascii="Times New Roman" w:eastAsia="Times New Roman" w:hAnsi="Times New Roman" w:cs="Times New Roman"/>
          <w:b/>
          <w:sz w:val="24"/>
          <w:szCs w:val="24"/>
          <w:lang w:val="en-GB"/>
        </w:rPr>
      </w:pPr>
    </w:p>
    <w:p w14:paraId="1CE1F17F" w14:textId="77777777" w:rsidR="00FD65AC" w:rsidRDefault="00FD65AC">
      <w:pPr>
        <w:shd w:val="clear" w:color="auto" w:fill="FEFEFE"/>
        <w:spacing w:line="480" w:lineRule="auto"/>
        <w:jc w:val="center"/>
        <w:rPr>
          <w:rFonts w:ascii="Times New Roman" w:eastAsia="Times New Roman" w:hAnsi="Times New Roman" w:cs="Times New Roman"/>
          <w:b/>
          <w:sz w:val="24"/>
          <w:szCs w:val="24"/>
          <w:lang w:val="en-GB"/>
        </w:rPr>
      </w:pPr>
    </w:p>
    <w:p w14:paraId="22FA44B8" w14:textId="77777777" w:rsidR="00FD65AC" w:rsidRDefault="00FD65AC">
      <w:pPr>
        <w:shd w:val="clear" w:color="auto" w:fill="FEFEFE"/>
        <w:spacing w:line="480" w:lineRule="auto"/>
        <w:jc w:val="center"/>
        <w:rPr>
          <w:rFonts w:ascii="Times New Roman" w:eastAsia="Times New Roman" w:hAnsi="Times New Roman" w:cs="Times New Roman"/>
          <w:b/>
          <w:sz w:val="24"/>
          <w:szCs w:val="24"/>
          <w:lang w:val="en-GB"/>
        </w:rPr>
      </w:pPr>
    </w:p>
    <w:p w14:paraId="762B076E" w14:textId="77777777" w:rsidR="00FD65AC" w:rsidRDefault="00000000">
      <w:pPr>
        <w:shd w:val="clear" w:color="auto" w:fill="FEFEFE"/>
        <w:spacing w:line="480" w:lineRule="auto"/>
        <w:jc w:val="center"/>
        <w:rPr>
          <w:rFonts w:ascii="Times New Roman" w:eastAsia="Times New Roman" w:hAnsi="Times New Roman" w:cs="Times New Roman"/>
          <w:b/>
          <w:sz w:val="24"/>
          <w:szCs w:val="24"/>
          <w:lang w:val="en-GB"/>
        </w:rPr>
      </w:pPr>
      <w:r>
        <w:br w:type="page"/>
      </w:r>
    </w:p>
    <w:p w14:paraId="6BC8F6D4" w14:textId="77777777" w:rsidR="00FD65AC" w:rsidRDefault="00000000">
      <w:pPr>
        <w:pStyle w:val="Heading1"/>
        <w:rPr>
          <w:rFonts w:cs="Times New Roman"/>
          <w:szCs w:val="24"/>
          <w:lang w:val="en-GB"/>
        </w:rPr>
      </w:pPr>
      <w:bookmarkStart w:id="0" w:name="_Toc148438921"/>
      <w:r>
        <w:rPr>
          <w:rFonts w:cs="Times New Roman"/>
          <w:szCs w:val="24"/>
          <w:lang w:val="en-GB"/>
        </w:rPr>
        <w:lastRenderedPageBreak/>
        <w:t>Declaration</w:t>
      </w:r>
      <w:bookmarkEnd w:id="0"/>
    </w:p>
    <w:p w14:paraId="17B20433" w14:textId="77777777" w:rsidR="00FD65AC" w:rsidRDefault="00FD65AC">
      <w:pPr>
        <w:shd w:val="clear" w:color="auto" w:fill="FEFEFE"/>
        <w:spacing w:line="480" w:lineRule="auto"/>
        <w:rPr>
          <w:rFonts w:ascii="Times New Roman" w:eastAsia="Times New Roman" w:hAnsi="Times New Roman" w:cs="Times New Roman"/>
          <w:b/>
          <w:sz w:val="24"/>
          <w:szCs w:val="24"/>
          <w:lang w:val="en-GB"/>
        </w:rPr>
      </w:pPr>
    </w:p>
    <w:p w14:paraId="2357E2A2" w14:textId="77777777" w:rsidR="00FD65AC" w:rsidRDefault="00FD65AC">
      <w:pPr>
        <w:shd w:val="clear" w:color="auto" w:fill="FEFEFE"/>
        <w:spacing w:line="480" w:lineRule="auto"/>
        <w:rPr>
          <w:rFonts w:ascii="Times New Roman" w:eastAsia="Times New Roman" w:hAnsi="Times New Roman" w:cs="Times New Roman"/>
          <w:b/>
          <w:sz w:val="24"/>
          <w:szCs w:val="24"/>
          <w:lang w:val="en-GB"/>
        </w:rPr>
      </w:pPr>
    </w:p>
    <w:p w14:paraId="7D9E2CFA" w14:textId="77777777" w:rsidR="00FD65AC" w:rsidRDefault="00FD65AC">
      <w:pPr>
        <w:shd w:val="clear" w:color="auto" w:fill="FEFEFE"/>
        <w:spacing w:line="480" w:lineRule="auto"/>
        <w:rPr>
          <w:rFonts w:ascii="Times New Roman" w:eastAsia="Times New Roman" w:hAnsi="Times New Roman" w:cs="Times New Roman"/>
          <w:b/>
          <w:sz w:val="24"/>
          <w:szCs w:val="24"/>
          <w:lang w:val="en-GB"/>
        </w:rPr>
      </w:pPr>
    </w:p>
    <w:p w14:paraId="383061A4" w14:textId="77777777" w:rsidR="00FD65AC" w:rsidRDefault="00000000">
      <w:pPr>
        <w:shd w:val="clear" w:color="auto" w:fill="FEFEFE"/>
        <w:spacing w:line="480" w:lineRule="auto"/>
        <w:rPr>
          <w:rFonts w:ascii="Times New Roman" w:eastAsia="Times New Roman" w:hAnsi="Times New Roman" w:cs="Times New Roman"/>
          <w:b/>
          <w:sz w:val="24"/>
          <w:szCs w:val="24"/>
          <w:lang w:val="en-GB"/>
        </w:rPr>
      </w:pPr>
      <w:r>
        <w:br w:type="page"/>
      </w:r>
    </w:p>
    <w:p w14:paraId="331E9CEE" w14:textId="77777777" w:rsidR="00FD65AC" w:rsidRDefault="00000000">
      <w:pPr>
        <w:pStyle w:val="Heading1"/>
        <w:rPr>
          <w:rFonts w:cs="Times New Roman"/>
          <w:szCs w:val="24"/>
          <w:lang w:val="en-GB"/>
        </w:rPr>
      </w:pPr>
      <w:bookmarkStart w:id="1" w:name="_Toc148438922"/>
      <w:r>
        <w:rPr>
          <w:rFonts w:cs="Times New Roman"/>
          <w:szCs w:val="24"/>
          <w:lang w:val="en-GB"/>
        </w:rPr>
        <w:lastRenderedPageBreak/>
        <w:t>Certification</w:t>
      </w:r>
      <w:bookmarkEnd w:id="1"/>
    </w:p>
    <w:p w14:paraId="387733D3" w14:textId="77777777" w:rsidR="00FD65AC" w:rsidRDefault="00FD65AC">
      <w:pPr>
        <w:shd w:val="clear" w:color="auto" w:fill="FEFEFE"/>
        <w:spacing w:line="480" w:lineRule="auto"/>
        <w:rPr>
          <w:rFonts w:ascii="Times New Roman" w:eastAsia="Times New Roman" w:hAnsi="Times New Roman" w:cs="Times New Roman"/>
          <w:b/>
          <w:sz w:val="24"/>
          <w:szCs w:val="24"/>
          <w:lang w:val="en-GB"/>
        </w:rPr>
      </w:pPr>
    </w:p>
    <w:p w14:paraId="500BE591" w14:textId="77777777" w:rsidR="00FD65AC" w:rsidRDefault="00FD65AC">
      <w:pPr>
        <w:shd w:val="clear" w:color="auto" w:fill="FEFEFE"/>
        <w:spacing w:line="480" w:lineRule="auto"/>
        <w:rPr>
          <w:rFonts w:ascii="Times New Roman" w:eastAsia="Times New Roman" w:hAnsi="Times New Roman" w:cs="Times New Roman"/>
          <w:b/>
          <w:sz w:val="24"/>
          <w:szCs w:val="24"/>
          <w:lang w:val="en-GB"/>
        </w:rPr>
      </w:pPr>
    </w:p>
    <w:p w14:paraId="7372C330" w14:textId="77777777" w:rsidR="00FD65AC" w:rsidRDefault="00FD65AC">
      <w:pPr>
        <w:shd w:val="clear" w:color="auto" w:fill="FEFEFE"/>
        <w:spacing w:line="480" w:lineRule="auto"/>
        <w:rPr>
          <w:rFonts w:ascii="Times New Roman" w:eastAsia="Times New Roman" w:hAnsi="Times New Roman" w:cs="Times New Roman"/>
          <w:b/>
          <w:sz w:val="24"/>
          <w:szCs w:val="24"/>
          <w:lang w:val="en-GB"/>
        </w:rPr>
      </w:pPr>
    </w:p>
    <w:p w14:paraId="14B70EA3" w14:textId="77777777" w:rsidR="00FD65AC" w:rsidRDefault="00FD65AC">
      <w:pPr>
        <w:shd w:val="clear" w:color="auto" w:fill="FEFEFE"/>
        <w:spacing w:line="480" w:lineRule="auto"/>
        <w:rPr>
          <w:rFonts w:ascii="Times New Roman" w:eastAsia="Times New Roman" w:hAnsi="Times New Roman" w:cs="Times New Roman"/>
          <w:b/>
          <w:sz w:val="24"/>
          <w:szCs w:val="24"/>
          <w:lang w:val="en-GB"/>
        </w:rPr>
      </w:pPr>
    </w:p>
    <w:sdt>
      <w:sdtPr>
        <w:rPr>
          <w:rFonts w:ascii="Arial" w:eastAsia="Arial" w:hAnsi="Arial" w:cs="Arial"/>
          <w:color w:val="auto"/>
          <w:sz w:val="22"/>
          <w:szCs w:val="22"/>
          <w:lang w:val="en" w:eastAsia="en-IN"/>
        </w:rPr>
        <w:id w:val="573858287"/>
        <w:docPartObj>
          <w:docPartGallery w:val="Table of Contents"/>
          <w:docPartUnique/>
        </w:docPartObj>
      </w:sdtPr>
      <w:sdtContent>
        <w:p w14:paraId="4DB942FA" w14:textId="77777777" w:rsidR="00FD65AC" w:rsidRDefault="00000000">
          <w:pPr>
            <w:pStyle w:val="TOCHeading"/>
            <w:jc w:val="center"/>
            <w:rPr>
              <w:rFonts w:ascii="Times New Roman" w:eastAsia="Arial" w:hAnsi="Times New Roman" w:cs="Times New Roman"/>
              <w:b/>
              <w:color w:val="auto"/>
              <w:sz w:val="24"/>
              <w:szCs w:val="24"/>
              <w:lang w:val="en-GB" w:eastAsia="en-IN"/>
            </w:rPr>
          </w:pPr>
          <w:r>
            <w:br w:type="page"/>
          </w:r>
          <w:r>
            <w:rPr>
              <w:rFonts w:ascii="Times New Roman" w:eastAsia="Arial" w:hAnsi="Times New Roman" w:cs="Times New Roman"/>
              <w:b/>
              <w:color w:val="auto"/>
              <w:sz w:val="24"/>
              <w:szCs w:val="24"/>
              <w:lang w:val="en-GB" w:eastAsia="en-IN"/>
            </w:rPr>
            <w:lastRenderedPageBreak/>
            <w:t>“Table of Contents</w:t>
          </w:r>
        </w:p>
        <w:p w14:paraId="574B60C3" w14:textId="77777777" w:rsidR="00FD65AC" w:rsidRDefault="00000000">
          <w:pPr>
            <w:pStyle w:val="TOC1"/>
            <w:tabs>
              <w:tab w:val="right" w:leader="dot" w:pos="9017"/>
            </w:tabs>
            <w:rPr>
              <w:rFonts w:asciiTheme="minorHAnsi" w:eastAsiaTheme="minorEastAsia" w:hAnsiTheme="minorHAnsi" w:cstheme="minorBidi"/>
              <w:sz w:val="22"/>
              <w:lang w:val="en-IN"/>
            </w:rPr>
          </w:pPr>
          <w:r>
            <w:fldChar w:fldCharType="begin"/>
          </w:r>
          <w:r>
            <w:rPr>
              <w:rStyle w:val="IndexLink"/>
              <w:rFonts w:cs="Times New Roman"/>
              <w:webHidden/>
              <w:lang w:val="en-GB"/>
            </w:rPr>
            <w:instrText>TOC \z \o "1-3" \u \h</w:instrText>
          </w:r>
          <w:r>
            <w:rPr>
              <w:rStyle w:val="IndexLink"/>
              <w:rFonts w:cs="Times New Roman"/>
              <w:lang w:val="en-GB"/>
            </w:rPr>
            <w:fldChar w:fldCharType="separate"/>
          </w:r>
          <w:hyperlink w:anchor="_Toc148438921">
            <w:r>
              <w:rPr>
                <w:rStyle w:val="IndexLink"/>
                <w:rFonts w:cs="Times New Roman"/>
                <w:webHidden/>
                <w:lang w:val="en-GB"/>
              </w:rPr>
              <w:t>Declaration</w:t>
            </w:r>
            <w:r>
              <w:rPr>
                <w:webHidden/>
              </w:rPr>
              <w:fldChar w:fldCharType="begin"/>
            </w:r>
            <w:r>
              <w:rPr>
                <w:webHidden/>
              </w:rPr>
              <w:instrText>PAGEREF _Toc148438921 \h</w:instrText>
            </w:r>
            <w:r>
              <w:rPr>
                <w:webHidden/>
              </w:rPr>
            </w:r>
            <w:r>
              <w:rPr>
                <w:webHidden/>
              </w:rPr>
              <w:fldChar w:fldCharType="separate"/>
            </w:r>
            <w:r>
              <w:rPr>
                <w:rStyle w:val="IndexLink"/>
              </w:rPr>
              <w:tab/>
              <w:t>ii</w:t>
            </w:r>
            <w:r>
              <w:rPr>
                <w:webHidden/>
              </w:rPr>
              <w:fldChar w:fldCharType="end"/>
            </w:r>
          </w:hyperlink>
        </w:p>
        <w:p w14:paraId="01CC00EB" w14:textId="77777777" w:rsidR="00FD65AC" w:rsidRDefault="00000000">
          <w:pPr>
            <w:pStyle w:val="TOC1"/>
            <w:tabs>
              <w:tab w:val="right" w:leader="dot" w:pos="9017"/>
            </w:tabs>
            <w:rPr>
              <w:rFonts w:asciiTheme="minorHAnsi" w:eastAsiaTheme="minorEastAsia" w:hAnsiTheme="minorHAnsi" w:cstheme="minorBidi"/>
              <w:sz w:val="22"/>
              <w:lang w:val="en-IN"/>
            </w:rPr>
          </w:pPr>
          <w:hyperlink w:anchor="_Toc148438922">
            <w:r>
              <w:rPr>
                <w:rStyle w:val="IndexLink"/>
                <w:rFonts w:cs="Times New Roman"/>
                <w:webHidden/>
                <w:lang w:val="en-GB"/>
              </w:rPr>
              <w:t>Certification</w:t>
            </w:r>
            <w:r>
              <w:rPr>
                <w:webHidden/>
              </w:rPr>
              <w:fldChar w:fldCharType="begin"/>
            </w:r>
            <w:r>
              <w:rPr>
                <w:webHidden/>
              </w:rPr>
              <w:instrText>PAGEREF _Toc148438922 \h</w:instrText>
            </w:r>
            <w:r>
              <w:rPr>
                <w:webHidden/>
              </w:rPr>
            </w:r>
            <w:r>
              <w:rPr>
                <w:webHidden/>
              </w:rPr>
              <w:fldChar w:fldCharType="separate"/>
            </w:r>
            <w:r>
              <w:rPr>
                <w:rStyle w:val="IndexLink"/>
              </w:rPr>
              <w:tab/>
              <w:t>iii</w:t>
            </w:r>
            <w:r>
              <w:rPr>
                <w:webHidden/>
              </w:rPr>
              <w:fldChar w:fldCharType="end"/>
            </w:r>
          </w:hyperlink>
        </w:p>
        <w:p w14:paraId="0A4BF651" w14:textId="77777777" w:rsidR="00FD65AC" w:rsidRDefault="00000000">
          <w:pPr>
            <w:pStyle w:val="TOC1"/>
            <w:tabs>
              <w:tab w:val="right" w:leader="dot" w:pos="9017"/>
            </w:tabs>
            <w:rPr>
              <w:rFonts w:asciiTheme="minorHAnsi" w:eastAsiaTheme="minorEastAsia" w:hAnsiTheme="minorHAnsi" w:cstheme="minorBidi"/>
              <w:sz w:val="22"/>
              <w:lang w:val="en-IN"/>
            </w:rPr>
          </w:pPr>
          <w:hyperlink w:anchor="_Toc148438923">
            <w:r>
              <w:rPr>
                <w:rStyle w:val="IndexLink"/>
                <w:rFonts w:cs="Times New Roman"/>
                <w:webHidden/>
                <w:lang w:val="en-GB"/>
              </w:rPr>
              <w:t>List of Tables</w:t>
            </w:r>
            <w:r>
              <w:rPr>
                <w:webHidden/>
              </w:rPr>
              <w:fldChar w:fldCharType="begin"/>
            </w:r>
            <w:r>
              <w:rPr>
                <w:webHidden/>
              </w:rPr>
              <w:instrText>PAGEREF _Toc148438923 \h</w:instrText>
            </w:r>
            <w:r>
              <w:rPr>
                <w:webHidden/>
              </w:rPr>
            </w:r>
            <w:r>
              <w:rPr>
                <w:webHidden/>
              </w:rPr>
              <w:fldChar w:fldCharType="separate"/>
            </w:r>
            <w:r>
              <w:rPr>
                <w:rStyle w:val="IndexLink"/>
              </w:rPr>
              <w:tab/>
              <w:t>vii</w:t>
            </w:r>
            <w:r>
              <w:rPr>
                <w:webHidden/>
              </w:rPr>
              <w:fldChar w:fldCharType="end"/>
            </w:r>
          </w:hyperlink>
        </w:p>
        <w:p w14:paraId="1F3524B9" w14:textId="77777777" w:rsidR="00FD65AC" w:rsidRDefault="00000000">
          <w:pPr>
            <w:pStyle w:val="TOC1"/>
            <w:tabs>
              <w:tab w:val="right" w:leader="dot" w:pos="9017"/>
            </w:tabs>
            <w:rPr>
              <w:rFonts w:asciiTheme="minorHAnsi" w:eastAsiaTheme="minorEastAsia" w:hAnsiTheme="minorHAnsi" w:cstheme="minorBidi"/>
              <w:sz w:val="22"/>
              <w:lang w:val="en-IN"/>
            </w:rPr>
          </w:pPr>
          <w:hyperlink w:anchor="_Toc148438924">
            <w:r>
              <w:rPr>
                <w:rStyle w:val="IndexLink"/>
                <w:rFonts w:cs="Times New Roman"/>
                <w:webHidden/>
                <w:lang w:val="en-GB"/>
              </w:rPr>
              <w:t>List of Figures</w:t>
            </w:r>
            <w:r>
              <w:rPr>
                <w:webHidden/>
              </w:rPr>
              <w:fldChar w:fldCharType="begin"/>
            </w:r>
            <w:r>
              <w:rPr>
                <w:webHidden/>
              </w:rPr>
              <w:instrText>PAGEREF _Toc148438924 \h</w:instrText>
            </w:r>
            <w:r>
              <w:rPr>
                <w:webHidden/>
              </w:rPr>
            </w:r>
            <w:r>
              <w:rPr>
                <w:webHidden/>
              </w:rPr>
              <w:fldChar w:fldCharType="separate"/>
            </w:r>
            <w:r>
              <w:rPr>
                <w:rStyle w:val="IndexLink"/>
              </w:rPr>
              <w:tab/>
              <w:t>viii</w:t>
            </w:r>
            <w:r>
              <w:rPr>
                <w:webHidden/>
              </w:rPr>
              <w:fldChar w:fldCharType="end"/>
            </w:r>
          </w:hyperlink>
        </w:p>
        <w:p w14:paraId="54CE8684" w14:textId="77777777" w:rsidR="00FD65AC" w:rsidRDefault="00000000">
          <w:pPr>
            <w:pStyle w:val="TOC1"/>
            <w:tabs>
              <w:tab w:val="right" w:leader="dot" w:pos="9017"/>
            </w:tabs>
            <w:rPr>
              <w:rFonts w:asciiTheme="minorHAnsi" w:eastAsiaTheme="minorEastAsia" w:hAnsiTheme="minorHAnsi" w:cstheme="minorBidi"/>
              <w:sz w:val="22"/>
              <w:lang w:val="en-IN"/>
            </w:rPr>
          </w:pPr>
          <w:hyperlink w:anchor="_Toc148438925">
            <w:r>
              <w:rPr>
                <w:rStyle w:val="IndexLink"/>
                <w:rFonts w:cs="Times New Roman"/>
                <w:webHidden/>
                <w:lang w:val="en-GB"/>
              </w:rPr>
              <w:t>CHAPTER 1: INTRODUCTION</w:t>
            </w:r>
            <w:r>
              <w:rPr>
                <w:webHidden/>
              </w:rPr>
              <w:fldChar w:fldCharType="begin"/>
            </w:r>
            <w:r>
              <w:rPr>
                <w:webHidden/>
              </w:rPr>
              <w:instrText>PAGEREF _Toc148438925 \h</w:instrText>
            </w:r>
            <w:r>
              <w:rPr>
                <w:webHidden/>
              </w:rPr>
            </w:r>
            <w:r>
              <w:rPr>
                <w:webHidden/>
              </w:rPr>
              <w:fldChar w:fldCharType="separate"/>
            </w:r>
            <w:r>
              <w:rPr>
                <w:rStyle w:val="IndexLink"/>
              </w:rPr>
              <w:tab/>
              <w:t>1</w:t>
            </w:r>
            <w:r>
              <w:rPr>
                <w:webHidden/>
              </w:rPr>
              <w:fldChar w:fldCharType="end"/>
            </w:r>
          </w:hyperlink>
        </w:p>
        <w:p w14:paraId="120B6530" w14:textId="77777777" w:rsidR="00FD65AC" w:rsidRDefault="00000000">
          <w:pPr>
            <w:pStyle w:val="TOC2"/>
            <w:tabs>
              <w:tab w:val="right" w:leader="dot" w:pos="9017"/>
            </w:tabs>
            <w:rPr>
              <w:rFonts w:asciiTheme="minorHAnsi" w:eastAsiaTheme="minorEastAsia" w:hAnsiTheme="minorHAnsi" w:cstheme="minorBidi"/>
              <w:sz w:val="22"/>
              <w:lang w:val="en-IN"/>
            </w:rPr>
          </w:pPr>
          <w:hyperlink w:anchor="_Toc148438926">
            <w:r>
              <w:rPr>
                <w:rStyle w:val="IndexLink"/>
                <w:rFonts w:cs="Times New Roman"/>
                <w:webHidden/>
                <w:lang w:val="en-GB"/>
              </w:rPr>
              <w:t>Background of the research</w:t>
            </w:r>
            <w:r>
              <w:rPr>
                <w:webHidden/>
              </w:rPr>
              <w:fldChar w:fldCharType="begin"/>
            </w:r>
            <w:r>
              <w:rPr>
                <w:webHidden/>
              </w:rPr>
              <w:instrText>PAGEREF _Toc148438926 \h</w:instrText>
            </w:r>
            <w:r>
              <w:rPr>
                <w:webHidden/>
              </w:rPr>
            </w:r>
            <w:r>
              <w:rPr>
                <w:webHidden/>
              </w:rPr>
              <w:fldChar w:fldCharType="separate"/>
            </w:r>
            <w:r>
              <w:rPr>
                <w:rStyle w:val="IndexLink"/>
              </w:rPr>
              <w:tab/>
              <w:t>1</w:t>
            </w:r>
            <w:r>
              <w:rPr>
                <w:webHidden/>
              </w:rPr>
              <w:fldChar w:fldCharType="end"/>
            </w:r>
          </w:hyperlink>
        </w:p>
        <w:p w14:paraId="5A359B88" w14:textId="77777777" w:rsidR="00FD65AC" w:rsidRDefault="00000000">
          <w:pPr>
            <w:pStyle w:val="TOC2"/>
            <w:tabs>
              <w:tab w:val="right" w:leader="dot" w:pos="9017"/>
            </w:tabs>
            <w:rPr>
              <w:rFonts w:asciiTheme="minorHAnsi" w:eastAsiaTheme="minorEastAsia" w:hAnsiTheme="minorHAnsi" w:cstheme="minorBidi"/>
              <w:sz w:val="22"/>
              <w:lang w:val="en-IN"/>
            </w:rPr>
          </w:pPr>
          <w:hyperlink w:anchor="_Toc148438927">
            <w:r>
              <w:rPr>
                <w:rStyle w:val="IndexLink"/>
                <w:rFonts w:cs="Times New Roman"/>
                <w:webHidden/>
                <w:lang w:val="en-GB"/>
              </w:rPr>
              <w:t>Statement of the problem</w:t>
            </w:r>
            <w:r>
              <w:rPr>
                <w:webHidden/>
              </w:rPr>
              <w:fldChar w:fldCharType="begin"/>
            </w:r>
            <w:r>
              <w:rPr>
                <w:webHidden/>
              </w:rPr>
              <w:instrText>PAGEREF _Toc148438927 \h</w:instrText>
            </w:r>
            <w:r>
              <w:rPr>
                <w:webHidden/>
              </w:rPr>
            </w:r>
            <w:r>
              <w:rPr>
                <w:webHidden/>
              </w:rPr>
              <w:fldChar w:fldCharType="separate"/>
            </w:r>
            <w:r>
              <w:rPr>
                <w:rStyle w:val="IndexLink"/>
              </w:rPr>
              <w:tab/>
              <w:t>3</w:t>
            </w:r>
            <w:r>
              <w:rPr>
                <w:webHidden/>
              </w:rPr>
              <w:fldChar w:fldCharType="end"/>
            </w:r>
          </w:hyperlink>
        </w:p>
        <w:p w14:paraId="559C99FB" w14:textId="77777777" w:rsidR="00FD65AC" w:rsidRDefault="00000000">
          <w:pPr>
            <w:pStyle w:val="TOC2"/>
            <w:tabs>
              <w:tab w:val="right" w:leader="dot" w:pos="9017"/>
            </w:tabs>
            <w:rPr>
              <w:rFonts w:asciiTheme="minorHAnsi" w:eastAsiaTheme="minorEastAsia" w:hAnsiTheme="minorHAnsi" w:cstheme="minorBidi"/>
              <w:sz w:val="22"/>
              <w:lang w:val="en-IN"/>
            </w:rPr>
          </w:pPr>
          <w:hyperlink w:anchor="_Toc148438928">
            <w:r>
              <w:rPr>
                <w:rStyle w:val="IndexLink"/>
                <w:rFonts w:cs="Times New Roman"/>
                <w:webHidden/>
                <w:highlight w:val="white"/>
                <w:lang w:val="en-GB"/>
              </w:rPr>
              <w:t>Aims and Objectives</w:t>
            </w:r>
            <w:r>
              <w:rPr>
                <w:webHidden/>
              </w:rPr>
              <w:fldChar w:fldCharType="begin"/>
            </w:r>
            <w:r>
              <w:rPr>
                <w:webHidden/>
              </w:rPr>
              <w:instrText>PAGEREF _Toc148438928 \h</w:instrText>
            </w:r>
            <w:r>
              <w:rPr>
                <w:webHidden/>
              </w:rPr>
            </w:r>
            <w:r>
              <w:rPr>
                <w:webHidden/>
              </w:rPr>
              <w:fldChar w:fldCharType="separate"/>
            </w:r>
            <w:r>
              <w:rPr>
                <w:rStyle w:val="IndexLink"/>
              </w:rPr>
              <w:tab/>
              <w:t>4</w:t>
            </w:r>
            <w:r>
              <w:rPr>
                <w:webHidden/>
              </w:rPr>
              <w:fldChar w:fldCharType="end"/>
            </w:r>
          </w:hyperlink>
        </w:p>
        <w:p w14:paraId="73CC0966" w14:textId="77777777" w:rsidR="00FD65AC" w:rsidRDefault="00000000">
          <w:pPr>
            <w:pStyle w:val="TOC3"/>
            <w:tabs>
              <w:tab w:val="right" w:leader="dot" w:pos="9017"/>
            </w:tabs>
            <w:rPr>
              <w:rFonts w:asciiTheme="minorHAnsi" w:eastAsiaTheme="minorEastAsia" w:hAnsiTheme="minorHAnsi" w:cstheme="minorBidi"/>
              <w:sz w:val="22"/>
              <w:lang w:val="en-IN"/>
            </w:rPr>
          </w:pPr>
          <w:hyperlink w:anchor="_Toc148438929">
            <w:r>
              <w:rPr>
                <w:rStyle w:val="IndexLink"/>
                <w:rFonts w:cs="Times New Roman"/>
                <w:webHidden/>
                <w:highlight w:val="white"/>
                <w:lang w:val="en-GB"/>
              </w:rPr>
              <w:t>Objectives</w:t>
            </w:r>
            <w:r>
              <w:rPr>
                <w:webHidden/>
              </w:rPr>
              <w:fldChar w:fldCharType="begin"/>
            </w:r>
            <w:r>
              <w:rPr>
                <w:webHidden/>
              </w:rPr>
              <w:instrText>PAGEREF _Toc148438929 \h</w:instrText>
            </w:r>
            <w:r>
              <w:rPr>
                <w:webHidden/>
              </w:rPr>
            </w:r>
            <w:r>
              <w:rPr>
                <w:webHidden/>
              </w:rPr>
              <w:fldChar w:fldCharType="separate"/>
            </w:r>
            <w:r>
              <w:rPr>
                <w:rStyle w:val="IndexLink"/>
              </w:rPr>
              <w:tab/>
              <w:t>4</w:t>
            </w:r>
            <w:r>
              <w:rPr>
                <w:webHidden/>
              </w:rPr>
              <w:fldChar w:fldCharType="end"/>
            </w:r>
          </w:hyperlink>
        </w:p>
        <w:p w14:paraId="75917860" w14:textId="77777777" w:rsidR="00FD65AC" w:rsidRDefault="00000000">
          <w:pPr>
            <w:pStyle w:val="TOC2"/>
            <w:tabs>
              <w:tab w:val="right" w:leader="dot" w:pos="9017"/>
            </w:tabs>
            <w:rPr>
              <w:rFonts w:asciiTheme="minorHAnsi" w:eastAsiaTheme="minorEastAsia" w:hAnsiTheme="minorHAnsi" w:cstheme="minorBidi"/>
              <w:sz w:val="22"/>
              <w:lang w:val="en-IN"/>
            </w:rPr>
          </w:pPr>
          <w:hyperlink w:anchor="_Toc148438930">
            <w:r>
              <w:rPr>
                <w:rStyle w:val="IndexLink"/>
                <w:rFonts w:cs="Times New Roman"/>
                <w:webHidden/>
                <w:highlight w:val="white"/>
                <w:lang w:val="en-GB"/>
              </w:rPr>
              <w:t>Research Questions</w:t>
            </w:r>
            <w:r>
              <w:rPr>
                <w:webHidden/>
              </w:rPr>
              <w:fldChar w:fldCharType="begin"/>
            </w:r>
            <w:r>
              <w:rPr>
                <w:webHidden/>
              </w:rPr>
              <w:instrText>PAGEREF _Toc148438930 \h</w:instrText>
            </w:r>
            <w:r>
              <w:rPr>
                <w:webHidden/>
              </w:rPr>
            </w:r>
            <w:r>
              <w:rPr>
                <w:webHidden/>
              </w:rPr>
              <w:fldChar w:fldCharType="separate"/>
            </w:r>
            <w:r>
              <w:rPr>
                <w:rStyle w:val="IndexLink"/>
              </w:rPr>
              <w:tab/>
              <w:t>5</w:t>
            </w:r>
            <w:r>
              <w:rPr>
                <w:webHidden/>
              </w:rPr>
              <w:fldChar w:fldCharType="end"/>
            </w:r>
          </w:hyperlink>
        </w:p>
        <w:p w14:paraId="68C3F17C" w14:textId="77777777" w:rsidR="00FD65AC" w:rsidRDefault="00000000">
          <w:pPr>
            <w:pStyle w:val="TOC2"/>
            <w:tabs>
              <w:tab w:val="right" w:leader="dot" w:pos="9017"/>
            </w:tabs>
            <w:rPr>
              <w:rFonts w:asciiTheme="minorHAnsi" w:eastAsiaTheme="minorEastAsia" w:hAnsiTheme="minorHAnsi" w:cstheme="minorBidi"/>
              <w:sz w:val="22"/>
              <w:lang w:val="en-IN"/>
            </w:rPr>
          </w:pPr>
          <w:hyperlink w:anchor="_Toc148438931">
            <w:r>
              <w:rPr>
                <w:rStyle w:val="IndexLink"/>
                <w:rFonts w:cs="Times New Roman"/>
                <w:webHidden/>
                <w:lang w:val="en-GB"/>
              </w:rPr>
              <w:t>Research Methodology</w:t>
            </w:r>
            <w:r>
              <w:rPr>
                <w:webHidden/>
              </w:rPr>
              <w:fldChar w:fldCharType="begin"/>
            </w:r>
            <w:r>
              <w:rPr>
                <w:webHidden/>
              </w:rPr>
              <w:instrText>PAGEREF _Toc148438931 \h</w:instrText>
            </w:r>
            <w:r>
              <w:rPr>
                <w:webHidden/>
              </w:rPr>
            </w:r>
            <w:r>
              <w:rPr>
                <w:webHidden/>
              </w:rPr>
              <w:fldChar w:fldCharType="separate"/>
            </w:r>
            <w:r>
              <w:rPr>
                <w:rStyle w:val="IndexLink"/>
              </w:rPr>
              <w:tab/>
              <w:t>5</w:t>
            </w:r>
            <w:r>
              <w:rPr>
                <w:webHidden/>
              </w:rPr>
              <w:fldChar w:fldCharType="end"/>
            </w:r>
          </w:hyperlink>
        </w:p>
        <w:p w14:paraId="40141091" w14:textId="77777777" w:rsidR="00FD65AC" w:rsidRDefault="00000000">
          <w:pPr>
            <w:pStyle w:val="TOC2"/>
            <w:tabs>
              <w:tab w:val="right" w:leader="dot" w:pos="9017"/>
            </w:tabs>
            <w:rPr>
              <w:rFonts w:asciiTheme="minorHAnsi" w:eastAsiaTheme="minorEastAsia" w:hAnsiTheme="minorHAnsi" w:cstheme="minorBidi"/>
              <w:sz w:val="22"/>
              <w:lang w:val="en-IN"/>
            </w:rPr>
          </w:pPr>
          <w:hyperlink w:anchor="_Toc148438932">
            <w:r>
              <w:rPr>
                <w:rStyle w:val="IndexLink"/>
                <w:rFonts w:cs="Times New Roman"/>
                <w:webHidden/>
                <w:lang w:val="en-GB"/>
              </w:rPr>
              <w:t>Significance of the Research</w:t>
            </w:r>
            <w:r>
              <w:rPr>
                <w:webHidden/>
              </w:rPr>
              <w:fldChar w:fldCharType="begin"/>
            </w:r>
            <w:r>
              <w:rPr>
                <w:webHidden/>
              </w:rPr>
              <w:instrText>PAGEREF _Toc148438932 \h</w:instrText>
            </w:r>
            <w:r>
              <w:rPr>
                <w:webHidden/>
              </w:rPr>
            </w:r>
            <w:r>
              <w:rPr>
                <w:webHidden/>
              </w:rPr>
              <w:fldChar w:fldCharType="separate"/>
            </w:r>
            <w:r>
              <w:rPr>
                <w:rStyle w:val="IndexLink"/>
              </w:rPr>
              <w:tab/>
              <w:t>6</w:t>
            </w:r>
            <w:r>
              <w:rPr>
                <w:webHidden/>
              </w:rPr>
              <w:fldChar w:fldCharType="end"/>
            </w:r>
          </w:hyperlink>
        </w:p>
        <w:p w14:paraId="5CCC6171" w14:textId="77777777" w:rsidR="00FD65AC" w:rsidRDefault="00000000">
          <w:pPr>
            <w:pStyle w:val="TOC2"/>
            <w:tabs>
              <w:tab w:val="right" w:leader="dot" w:pos="9017"/>
            </w:tabs>
            <w:rPr>
              <w:rFonts w:asciiTheme="minorHAnsi" w:eastAsiaTheme="minorEastAsia" w:hAnsiTheme="minorHAnsi" w:cstheme="minorBidi"/>
              <w:sz w:val="22"/>
              <w:lang w:val="en-IN"/>
            </w:rPr>
          </w:pPr>
          <w:hyperlink w:anchor="_Toc148438933">
            <w:r>
              <w:rPr>
                <w:rStyle w:val="IndexLink"/>
                <w:rFonts w:cs="Times New Roman"/>
                <w:webHidden/>
                <w:lang w:val="en-GB"/>
              </w:rPr>
              <w:t>Chapter Division</w:t>
            </w:r>
            <w:r>
              <w:rPr>
                <w:webHidden/>
              </w:rPr>
              <w:fldChar w:fldCharType="begin"/>
            </w:r>
            <w:r>
              <w:rPr>
                <w:webHidden/>
              </w:rPr>
              <w:instrText>PAGEREF _Toc148438933 \h</w:instrText>
            </w:r>
            <w:r>
              <w:rPr>
                <w:webHidden/>
              </w:rPr>
            </w:r>
            <w:r>
              <w:rPr>
                <w:webHidden/>
              </w:rPr>
              <w:fldChar w:fldCharType="separate"/>
            </w:r>
            <w:r>
              <w:rPr>
                <w:rStyle w:val="IndexLink"/>
              </w:rPr>
              <w:tab/>
              <w:t>7</w:t>
            </w:r>
            <w:r>
              <w:rPr>
                <w:webHidden/>
              </w:rPr>
              <w:fldChar w:fldCharType="end"/>
            </w:r>
          </w:hyperlink>
        </w:p>
        <w:p w14:paraId="27C312EE" w14:textId="77777777" w:rsidR="00FD65AC" w:rsidRDefault="00000000">
          <w:pPr>
            <w:pStyle w:val="TOC2"/>
            <w:tabs>
              <w:tab w:val="right" w:leader="dot" w:pos="9017"/>
            </w:tabs>
            <w:rPr>
              <w:rFonts w:asciiTheme="minorHAnsi" w:eastAsiaTheme="minorEastAsia" w:hAnsiTheme="minorHAnsi" w:cstheme="minorBidi"/>
              <w:sz w:val="22"/>
              <w:lang w:val="en-IN"/>
            </w:rPr>
          </w:pPr>
          <w:hyperlink w:anchor="_Toc148438934">
            <w:r>
              <w:rPr>
                <w:rStyle w:val="IndexLink"/>
                <w:rFonts w:cs="Times New Roman"/>
                <w:webHidden/>
                <w:lang w:val="en-GB"/>
              </w:rPr>
              <w:t>Summary</w:t>
            </w:r>
            <w:r>
              <w:rPr>
                <w:webHidden/>
              </w:rPr>
              <w:fldChar w:fldCharType="begin"/>
            </w:r>
            <w:r>
              <w:rPr>
                <w:webHidden/>
              </w:rPr>
              <w:instrText>PAGEREF _Toc148438934 \h</w:instrText>
            </w:r>
            <w:r>
              <w:rPr>
                <w:webHidden/>
              </w:rPr>
            </w:r>
            <w:r>
              <w:rPr>
                <w:webHidden/>
              </w:rPr>
              <w:fldChar w:fldCharType="separate"/>
            </w:r>
            <w:r>
              <w:rPr>
                <w:rStyle w:val="IndexLink"/>
              </w:rPr>
              <w:tab/>
              <w:t>8</w:t>
            </w:r>
            <w:r>
              <w:rPr>
                <w:webHidden/>
              </w:rPr>
              <w:fldChar w:fldCharType="end"/>
            </w:r>
          </w:hyperlink>
        </w:p>
        <w:p w14:paraId="01B9F700" w14:textId="77777777" w:rsidR="00FD65AC" w:rsidRDefault="00000000">
          <w:pPr>
            <w:pStyle w:val="TOC1"/>
            <w:tabs>
              <w:tab w:val="right" w:leader="dot" w:pos="9017"/>
            </w:tabs>
            <w:rPr>
              <w:rFonts w:asciiTheme="minorHAnsi" w:eastAsiaTheme="minorEastAsia" w:hAnsiTheme="minorHAnsi" w:cstheme="minorBidi"/>
              <w:sz w:val="22"/>
              <w:lang w:val="en-IN"/>
            </w:rPr>
          </w:pPr>
          <w:hyperlink w:anchor="_Toc148438935">
            <w:r>
              <w:rPr>
                <w:rStyle w:val="IndexLink"/>
                <w:rFonts w:cs="Times New Roman"/>
                <w:webHidden/>
                <w:lang w:val="en-GB"/>
              </w:rPr>
              <w:t>CHAPTER 2: LITERATURE REVIEW</w:t>
            </w:r>
            <w:r>
              <w:rPr>
                <w:webHidden/>
              </w:rPr>
              <w:fldChar w:fldCharType="begin"/>
            </w:r>
            <w:r>
              <w:rPr>
                <w:webHidden/>
              </w:rPr>
              <w:instrText>PAGEREF _Toc148438935 \h</w:instrText>
            </w:r>
            <w:r>
              <w:rPr>
                <w:webHidden/>
              </w:rPr>
            </w:r>
            <w:r>
              <w:rPr>
                <w:webHidden/>
              </w:rPr>
              <w:fldChar w:fldCharType="separate"/>
            </w:r>
            <w:r>
              <w:rPr>
                <w:rStyle w:val="IndexLink"/>
              </w:rPr>
              <w:tab/>
              <w:t>9</w:t>
            </w:r>
            <w:r>
              <w:rPr>
                <w:webHidden/>
              </w:rPr>
              <w:fldChar w:fldCharType="end"/>
            </w:r>
          </w:hyperlink>
        </w:p>
        <w:p w14:paraId="564579DD" w14:textId="77777777" w:rsidR="00FD65AC" w:rsidRDefault="00000000">
          <w:pPr>
            <w:pStyle w:val="TOC2"/>
            <w:tabs>
              <w:tab w:val="right" w:leader="dot" w:pos="9017"/>
            </w:tabs>
            <w:rPr>
              <w:rFonts w:asciiTheme="minorHAnsi" w:eastAsiaTheme="minorEastAsia" w:hAnsiTheme="minorHAnsi" w:cstheme="minorBidi"/>
              <w:sz w:val="22"/>
              <w:lang w:val="en-IN"/>
            </w:rPr>
          </w:pPr>
          <w:hyperlink w:anchor="_Toc148438936">
            <w:r>
              <w:rPr>
                <w:rStyle w:val="IndexLink"/>
                <w:rFonts w:cs="Times New Roman"/>
                <w:webHidden/>
                <w:lang w:val="en-GB"/>
              </w:rPr>
              <w:t>Introduction</w:t>
            </w:r>
            <w:r>
              <w:rPr>
                <w:webHidden/>
              </w:rPr>
              <w:fldChar w:fldCharType="begin"/>
            </w:r>
            <w:r>
              <w:rPr>
                <w:webHidden/>
              </w:rPr>
              <w:instrText>PAGEREF _Toc148438936 \h</w:instrText>
            </w:r>
            <w:r>
              <w:rPr>
                <w:webHidden/>
              </w:rPr>
            </w:r>
            <w:r>
              <w:rPr>
                <w:webHidden/>
              </w:rPr>
              <w:fldChar w:fldCharType="separate"/>
            </w:r>
            <w:r>
              <w:rPr>
                <w:rStyle w:val="IndexLink"/>
              </w:rPr>
              <w:tab/>
              <w:t>9</w:t>
            </w:r>
            <w:r>
              <w:rPr>
                <w:webHidden/>
              </w:rPr>
              <w:fldChar w:fldCharType="end"/>
            </w:r>
          </w:hyperlink>
        </w:p>
        <w:p w14:paraId="4260FC56" w14:textId="77777777" w:rsidR="00FD65AC" w:rsidRDefault="00000000">
          <w:pPr>
            <w:pStyle w:val="TOC2"/>
            <w:tabs>
              <w:tab w:val="right" w:leader="dot" w:pos="9017"/>
            </w:tabs>
            <w:rPr>
              <w:rFonts w:asciiTheme="minorHAnsi" w:eastAsiaTheme="minorEastAsia" w:hAnsiTheme="minorHAnsi" w:cstheme="minorBidi"/>
              <w:sz w:val="22"/>
              <w:lang w:val="en-IN"/>
            </w:rPr>
          </w:pPr>
          <w:hyperlink w:anchor="_Toc148438937">
            <w:r>
              <w:rPr>
                <w:rStyle w:val="IndexLink"/>
                <w:rFonts w:cs="Times New Roman"/>
                <w:webHidden/>
                <w:lang w:val="en-GB"/>
              </w:rPr>
              <w:t>Evolution of e-banking services and digitalised banking services</w:t>
            </w:r>
            <w:r>
              <w:rPr>
                <w:webHidden/>
              </w:rPr>
              <w:fldChar w:fldCharType="begin"/>
            </w:r>
            <w:r>
              <w:rPr>
                <w:webHidden/>
              </w:rPr>
              <w:instrText>PAGEREF _Toc148438937 \h</w:instrText>
            </w:r>
            <w:r>
              <w:rPr>
                <w:webHidden/>
              </w:rPr>
            </w:r>
            <w:r>
              <w:rPr>
                <w:webHidden/>
              </w:rPr>
              <w:fldChar w:fldCharType="separate"/>
            </w:r>
            <w:r>
              <w:rPr>
                <w:rStyle w:val="IndexLink"/>
              </w:rPr>
              <w:tab/>
              <w:t>10</w:t>
            </w:r>
            <w:r>
              <w:rPr>
                <w:webHidden/>
              </w:rPr>
              <w:fldChar w:fldCharType="end"/>
            </w:r>
          </w:hyperlink>
        </w:p>
        <w:p w14:paraId="1DBD530D" w14:textId="77777777" w:rsidR="00FD65AC" w:rsidRDefault="00000000">
          <w:pPr>
            <w:pStyle w:val="TOC2"/>
            <w:tabs>
              <w:tab w:val="right" w:leader="dot" w:pos="9017"/>
            </w:tabs>
            <w:rPr>
              <w:rFonts w:asciiTheme="minorHAnsi" w:eastAsiaTheme="minorEastAsia" w:hAnsiTheme="minorHAnsi" w:cstheme="minorBidi"/>
              <w:sz w:val="22"/>
              <w:lang w:val="en-IN"/>
            </w:rPr>
          </w:pPr>
          <w:hyperlink w:anchor="_Toc148438938">
            <w:r>
              <w:rPr>
                <w:rStyle w:val="IndexLink"/>
                <w:rFonts w:cs="Times New Roman"/>
                <w:webHidden/>
                <w:lang w:val="en-GB"/>
              </w:rPr>
              <w:t>Impact of DT on the Banking Industry</w:t>
            </w:r>
            <w:r>
              <w:rPr>
                <w:webHidden/>
              </w:rPr>
              <w:fldChar w:fldCharType="begin"/>
            </w:r>
            <w:r>
              <w:rPr>
                <w:webHidden/>
              </w:rPr>
              <w:instrText>PAGEREF _Toc148438938 \h</w:instrText>
            </w:r>
            <w:r>
              <w:rPr>
                <w:webHidden/>
              </w:rPr>
            </w:r>
            <w:r>
              <w:rPr>
                <w:webHidden/>
              </w:rPr>
              <w:fldChar w:fldCharType="separate"/>
            </w:r>
            <w:r>
              <w:rPr>
                <w:rStyle w:val="IndexLink"/>
              </w:rPr>
              <w:tab/>
              <w:t>15</w:t>
            </w:r>
            <w:r>
              <w:rPr>
                <w:webHidden/>
              </w:rPr>
              <w:fldChar w:fldCharType="end"/>
            </w:r>
          </w:hyperlink>
        </w:p>
        <w:p w14:paraId="0327CB1B" w14:textId="77777777" w:rsidR="00FD65AC" w:rsidRDefault="00000000">
          <w:pPr>
            <w:pStyle w:val="TOC2"/>
            <w:tabs>
              <w:tab w:val="right" w:leader="dot" w:pos="9017"/>
            </w:tabs>
            <w:rPr>
              <w:rFonts w:asciiTheme="minorHAnsi" w:eastAsiaTheme="minorEastAsia" w:hAnsiTheme="minorHAnsi" w:cstheme="minorBidi"/>
              <w:sz w:val="22"/>
              <w:lang w:val="en-IN"/>
            </w:rPr>
          </w:pPr>
          <w:hyperlink w:anchor="_Toc148438939">
            <w:r>
              <w:rPr>
                <w:rStyle w:val="IndexLink"/>
                <w:rFonts w:cs="Times New Roman"/>
                <w:webHidden/>
                <w:highlight w:val="white"/>
                <w:lang w:val="en-GB"/>
              </w:rPr>
              <w:t>Benefits of integrating DT in the banking industry</w:t>
            </w:r>
            <w:r>
              <w:rPr>
                <w:webHidden/>
              </w:rPr>
              <w:fldChar w:fldCharType="begin"/>
            </w:r>
            <w:r>
              <w:rPr>
                <w:webHidden/>
              </w:rPr>
              <w:instrText>PAGEREF _Toc148438939 \h</w:instrText>
            </w:r>
            <w:r>
              <w:rPr>
                <w:webHidden/>
              </w:rPr>
            </w:r>
            <w:r>
              <w:rPr>
                <w:webHidden/>
              </w:rPr>
              <w:fldChar w:fldCharType="separate"/>
            </w:r>
            <w:r>
              <w:rPr>
                <w:rStyle w:val="IndexLink"/>
              </w:rPr>
              <w:tab/>
              <w:t>18</w:t>
            </w:r>
            <w:r>
              <w:rPr>
                <w:webHidden/>
              </w:rPr>
              <w:fldChar w:fldCharType="end"/>
            </w:r>
          </w:hyperlink>
        </w:p>
        <w:p w14:paraId="28A772D2" w14:textId="77777777" w:rsidR="00FD65AC" w:rsidRDefault="00000000">
          <w:pPr>
            <w:pStyle w:val="TOC2"/>
            <w:tabs>
              <w:tab w:val="right" w:leader="dot" w:pos="9017"/>
            </w:tabs>
            <w:rPr>
              <w:rFonts w:asciiTheme="minorHAnsi" w:eastAsiaTheme="minorEastAsia" w:hAnsiTheme="minorHAnsi" w:cstheme="minorBidi"/>
              <w:sz w:val="22"/>
              <w:lang w:val="en-IN"/>
            </w:rPr>
          </w:pPr>
          <w:hyperlink w:anchor="_Toc148438940">
            <w:r>
              <w:rPr>
                <w:rStyle w:val="IndexLink"/>
                <w:rFonts w:cs="Times New Roman"/>
                <w:webHidden/>
                <w:highlight w:val="white"/>
                <w:lang w:val="en-GB"/>
              </w:rPr>
              <w:t>Challenges of integrating DT in the banking industry</w:t>
            </w:r>
            <w:r>
              <w:rPr>
                <w:webHidden/>
              </w:rPr>
              <w:fldChar w:fldCharType="begin"/>
            </w:r>
            <w:r>
              <w:rPr>
                <w:webHidden/>
              </w:rPr>
              <w:instrText>PAGEREF _Toc148438940 \h</w:instrText>
            </w:r>
            <w:r>
              <w:rPr>
                <w:webHidden/>
              </w:rPr>
            </w:r>
            <w:r>
              <w:rPr>
                <w:webHidden/>
              </w:rPr>
              <w:fldChar w:fldCharType="separate"/>
            </w:r>
            <w:r>
              <w:rPr>
                <w:rStyle w:val="IndexLink"/>
              </w:rPr>
              <w:tab/>
              <w:t>22</w:t>
            </w:r>
            <w:r>
              <w:rPr>
                <w:webHidden/>
              </w:rPr>
              <w:fldChar w:fldCharType="end"/>
            </w:r>
          </w:hyperlink>
        </w:p>
        <w:p w14:paraId="3AECBBFB" w14:textId="77777777" w:rsidR="00FD65AC" w:rsidRDefault="00000000">
          <w:pPr>
            <w:pStyle w:val="TOC2"/>
            <w:tabs>
              <w:tab w:val="right" w:leader="dot" w:pos="9017"/>
            </w:tabs>
            <w:rPr>
              <w:rFonts w:asciiTheme="minorHAnsi" w:eastAsiaTheme="minorEastAsia" w:hAnsiTheme="minorHAnsi" w:cstheme="minorBidi"/>
              <w:sz w:val="22"/>
              <w:lang w:val="en-IN"/>
            </w:rPr>
          </w:pPr>
          <w:hyperlink w:anchor="_Toc148438941">
            <w:r>
              <w:rPr>
                <w:rStyle w:val="IndexLink"/>
                <w:rFonts w:cs="Times New Roman"/>
                <w:webHidden/>
                <w:lang w:val="en-GB"/>
              </w:rPr>
              <w:t>Research Gap</w:t>
            </w:r>
            <w:r>
              <w:rPr>
                <w:webHidden/>
              </w:rPr>
              <w:fldChar w:fldCharType="begin"/>
            </w:r>
            <w:r>
              <w:rPr>
                <w:webHidden/>
              </w:rPr>
              <w:instrText>PAGEREF _Toc148438941 \h</w:instrText>
            </w:r>
            <w:r>
              <w:rPr>
                <w:webHidden/>
              </w:rPr>
            </w:r>
            <w:r>
              <w:rPr>
                <w:webHidden/>
              </w:rPr>
              <w:fldChar w:fldCharType="separate"/>
            </w:r>
            <w:r>
              <w:rPr>
                <w:rStyle w:val="IndexLink"/>
              </w:rPr>
              <w:tab/>
              <w:t>25</w:t>
            </w:r>
            <w:r>
              <w:rPr>
                <w:webHidden/>
              </w:rPr>
              <w:fldChar w:fldCharType="end"/>
            </w:r>
          </w:hyperlink>
        </w:p>
        <w:p w14:paraId="26F466EC" w14:textId="77777777" w:rsidR="00FD65AC" w:rsidRDefault="00000000">
          <w:pPr>
            <w:pStyle w:val="TOC2"/>
            <w:tabs>
              <w:tab w:val="right" w:leader="dot" w:pos="9017"/>
            </w:tabs>
            <w:rPr>
              <w:rFonts w:asciiTheme="minorHAnsi" w:eastAsiaTheme="minorEastAsia" w:hAnsiTheme="minorHAnsi" w:cstheme="minorBidi"/>
              <w:sz w:val="22"/>
              <w:lang w:val="en-IN"/>
            </w:rPr>
          </w:pPr>
          <w:hyperlink w:anchor="_Toc148438942">
            <w:r>
              <w:rPr>
                <w:rStyle w:val="IndexLink"/>
                <w:rFonts w:cs="Times New Roman"/>
                <w:webHidden/>
                <w:lang w:val="en-GB"/>
              </w:rPr>
              <w:t>Conclusion</w:t>
            </w:r>
            <w:r>
              <w:rPr>
                <w:webHidden/>
              </w:rPr>
              <w:fldChar w:fldCharType="begin"/>
            </w:r>
            <w:r>
              <w:rPr>
                <w:webHidden/>
              </w:rPr>
              <w:instrText>PAGEREF _Toc148438942 \h</w:instrText>
            </w:r>
            <w:r>
              <w:rPr>
                <w:webHidden/>
              </w:rPr>
            </w:r>
            <w:r>
              <w:rPr>
                <w:webHidden/>
              </w:rPr>
              <w:fldChar w:fldCharType="separate"/>
            </w:r>
            <w:r>
              <w:rPr>
                <w:rStyle w:val="IndexLink"/>
              </w:rPr>
              <w:tab/>
              <w:t>26</w:t>
            </w:r>
            <w:r>
              <w:rPr>
                <w:webHidden/>
              </w:rPr>
              <w:fldChar w:fldCharType="end"/>
            </w:r>
          </w:hyperlink>
        </w:p>
        <w:p w14:paraId="091D444E" w14:textId="77777777" w:rsidR="00FD65AC" w:rsidRDefault="00000000">
          <w:pPr>
            <w:pStyle w:val="TOC1"/>
            <w:tabs>
              <w:tab w:val="right" w:leader="dot" w:pos="9017"/>
            </w:tabs>
            <w:rPr>
              <w:rFonts w:asciiTheme="minorHAnsi" w:eastAsiaTheme="minorEastAsia" w:hAnsiTheme="minorHAnsi" w:cstheme="minorBidi"/>
              <w:sz w:val="22"/>
              <w:lang w:val="en-IN"/>
            </w:rPr>
          </w:pPr>
          <w:hyperlink w:anchor="_Toc148438943">
            <w:r>
              <w:rPr>
                <w:rStyle w:val="IndexLink"/>
                <w:rFonts w:cs="Times New Roman"/>
                <w:webHidden/>
                <w:lang w:val="en-GB"/>
              </w:rPr>
              <w:t>CHAPTER 3: RESEARCH METHODOLOGY</w:t>
            </w:r>
            <w:r>
              <w:rPr>
                <w:webHidden/>
              </w:rPr>
              <w:fldChar w:fldCharType="begin"/>
            </w:r>
            <w:r>
              <w:rPr>
                <w:webHidden/>
              </w:rPr>
              <w:instrText>PAGEREF _Toc148438943 \h</w:instrText>
            </w:r>
            <w:r>
              <w:rPr>
                <w:webHidden/>
              </w:rPr>
            </w:r>
            <w:r>
              <w:rPr>
                <w:webHidden/>
              </w:rPr>
              <w:fldChar w:fldCharType="separate"/>
            </w:r>
            <w:r>
              <w:rPr>
                <w:rStyle w:val="IndexLink"/>
              </w:rPr>
              <w:tab/>
              <w:t>27</w:t>
            </w:r>
            <w:r>
              <w:rPr>
                <w:webHidden/>
              </w:rPr>
              <w:fldChar w:fldCharType="end"/>
            </w:r>
          </w:hyperlink>
        </w:p>
        <w:p w14:paraId="42D20C46" w14:textId="77777777" w:rsidR="00FD65AC" w:rsidRDefault="00000000">
          <w:pPr>
            <w:pStyle w:val="TOC2"/>
            <w:tabs>
              <w:tab w:val="right" w:leader="dot" w:pos="9017"/>
            </w:tabs>
            <w:rPr>
              <w:rFonts w:asciiTheme="minorHAnsi" w:eastAsiaTheme="minorEastAsia" w:hAnsiTheme="minorHAnsi" w:cstheme="minorBidi"/>
              <w:sz w:val="22"/>
              <w:lang w:val="en-IN"/>
            </w:rPr>
          </w:pPr>
          <w:hyperlink w:anchor="_Toc148438944">
            <w:r>
              <w:rPr>
                <w:rStyle w:val="IndexLink"/>
                <w:rFonts w:cs="Times New Roman"/>
                <w:webHidden/>
                <w:lang w:val="en-GB"/>
              </w:rPr>
              <w:t>Introduction</w:t>
            </w:r>
            <w:r>
              <w:rPr>
                <w:webHidden/>
              </w:rPr>
              <w:fldChar w:fldCharType="begin"/>
            </w:r>
            <w:r>
              <w:rPr>
                <w:webHidden/>
              </w:rPr>
              <w:instrText>PAGEREF _Toc148438944 \h</w:instrText>
            </w:r>
            <w:r>
              <w:rPr>
                <w:webHidden/>
              </w:rPr>
            </w:r>
            <w:r>
              <w:rPr>
                <w:webHidden/>
              </w:rPr>
              <w:fldChar w:fldCharType="separate"/>
            </w:r>
            <w:r>
              <w:rPr>
                <w:rStyle w:val="IndexLink"/>
              </w:rPr>
              <w:tab/>
              <w:t>27</w:t>
            </w:r>
            <w:r>
              <w:rPr>
                <w:webHidden/>
              </w:rPr>
              <w:fldChar w:fldCharType="end"/>
            </w:r>
          </w:hyperlink>
        </w:p>
        <w:p w14:paraId="0F2DAC27" w14:textId="77777777" w:rsidR="00FD65AC" w:rsidRDefault="00000000">
          <w:pPr>
            <w:pStyle w:val="TOC2"/>
            <w:tabs>
              <w:tab w:val="right" w:leader="dot" w:pos="9017"/>
            </w:tabs>
            <w:rPr>
              <w:rFonts w:asciiTheme="minorHAnsi" w:eastAsiaTheme="minorEastAsia" w:hAnsiTheme="minorHAnsi" w:cstheme="minorBidi"/>
              <w:sz w:val="22"/>
              <w:lang w:val="en-IN"/>
            </w:rPr>
          </w:pPr>
          <w:hyperlink w:anchor="_Toc148438945">
            <w:r>
              <w:rPr>
                <w:rStyle w:val="IndexLink"/>
                <w:rFonts w:cs="Times New Roman"/>
                <w:webHidden/>
                <w:lang w:val="en-GB"/>
              </w:rPr>
              <w:t>Research Philosophy</w:t>
            </w:r>
            <w:r>
              <w:rPr>
                <w:webHidden/>
              </w:rPr>
              <w:fldChar w:fldCharType="begin"/>
            </w:r>
            <w:r>
              <w:rPr>
                <w:webHidden/>
              </w:rPr>
              <w:instrText>PAGEREF _Toc148438945 \h</w:instrText>
            </w:r>
            <w:r>
              <w:rPr>
                <w:webHidden/>
              </w:rPr>
            </w:r>
            <w:r>
              <w:rPr>
                <w:webHidden/>
              </w:rPr>
              <w:fldChar w:fldCharType="separate"/>
            </w:r>
            <w:r>
              <w:rPr>
                <w:rStyle w:val="IndexLink"/>
              </w:rPr>
              <w:tab/>
              <w:t>27</w:t>
            </w:r>
            <w:r>
              <w:rPr>
                <w:webHidden/>
              </w:rPr>
              <w:fldChar w:fldCharType="end"/>
            </w:r>
          </w:hyperlink>
        </w:p>
        <w:p w14:paraId="66321C06" w14:textId="77777777" w:rsidR="00FD65AC" w:rsidRDefault="00000000">
          <w:pPr>
            <w:pStyle w:val="TOC2"/>
            <w:tabs>
              <w:tab w:val="right" w:leader="dot" w:pos="9017"/>
            </w:tabs>
            <w:rPr>
              <w:rFonts w:asciiTheme="minorHAnsi" w:eastAsiaTheme="minorEastAsia" w:hAnsiTheme="minorHAnsi" w:cstheme="minorBidi"/>
              <w:sz w:val="22"/>
              <w:lang w:val="en-IN"/>
            </w:rPr>
          </w:pPr>
          <w:hyperlink w:anchor="_Toc148438946">
            <w:r>
              <w:rPr>
                <w:rStyle w:val="IndexLink"/>
                <w:rFonts w:cs="Times New Roman"/>
                <w:webHidden/>
                <w:lang w:val="en-GB"/>
              </w:rPr>
              <w:t>Research Approaches</w:t>
            </w:r>
            <w:r>
              <w:rPr>
                <w:webHidden/>
              </w:rPr>
              <w:fldChar w:fldCharType="begin"/>
            </w:r>
            <w:r>
              <w:rPr>
                <w:webHidden/>
              </w:rPr>
              <w:instrText>PAGEREF _Toc148438946 \h</w:instrText>
            </w:r>
            <w:r>
              <w:rPr>
                <w:webHidden/>
              </w:rPr>
            </w:r>
            <w:r>
              <w:rPr>
                <w:webHidden/>
              </w:rPr>
              <w:fldChar w:fldCharType="separate"/>
            </w:r>
            <w:r>
              <w:rPr>
                <w:rStyle w:val="IndexLink"/>
              </w:rPr>
              <w:tab/>
              <w:t>28</w:t>
            </w:r>
            <w:r>
              <w:rPr>
                <w:webHidden/>
              </w:rPr>
              <w:fldChar w:fldCharType="end"/>
            </w:r>
          </w:hyperlink>
        </w:p>
        <w:p w14:paraId="2B69F370" w14:textId="77777777" w:rsidR="00FD65AC" w:rsidRDefault="00000000">
          <w:pPr>
            <w:pStyle w:val="TOC2"/>
            <w:tabs>
              <w:tab w:val="right" w:leader="dot" w:pos="9017"/>
            </w:tabs>
            <w:rPr>
              <w:rFonts w:asciiTheme="minorHAnsi" w:eastAsiaTheme="minorEastAsia" w:hAnsiTheme="minorHAnsi" w:cstheme="minorBidi"/>
              <w:sz w:val="22"/>
              <w:lang w:val="en-IN"/>
            </w:rPr>
          </w:pPr>
          <w:hyperlink w:anchor="_Toc148438947">
            <w:r>
              <w:rPr>
                <w:rStyle w:val="IndexLink"/>
                <w:rFonts w:cs="Times New Roman"/>
                <w:webHidden/>
                <w:lang w:val="en-GB"/>
              </w:rPr>
              <w:t>Research Strategies</w:t>
            </w:r>
            <w:r>
              <w:rPr>
                <w:webHidden/>
              </w:rPr>
              <w:fldChar w:fldCharType="begin"/>
            </w:r>
            <w:r>
              <w:rPr>
                <w:webHidden/>
              </w:rPr>
              <w:instrText>PAGEREF _Toc148438947 \h</w:instrText>
            </w:r>
            <w:r>
              <w:rPr>
                <w:webHidden/>
              </w:rPr>
            </w:r>
            <w:r>
              <w:rPr>
                <w:webHidden/>
              </w:rPr>
              <w:fldChar w:fldCharType="separate"/>
            </w:r>
            <w:r>
              <w:rPr>
                <w:rStyle w:val="IndexLink"/>
              </w:rPr>
              <w:tab/>
              <w:t>29</w:t>
            </w:r>
            <w:r>
              <w:rPr>
                <w:webHidden/>
              </w:rPr>
              <w:fldChar w:fldCharType="end"/>
            </w:r>
          </w:hyperlink>
        </w:p>
        <w:p w14:paraId="1AACE0B0" w14:textId="77777777" w:rsidR="00FD65AC" w:rsidRDefault="00000000">
          <w:pPr>
            <w:pStyle w:val="TOC2"/>
            <w:tabs>
              <w:tab w:val="right" w:leader="dot" w:pos="9017"/>
            </w:tabs>
            <w:rPr>
              <w:rFonts w:asciiTheme="minorHAnsi" w:eastAsiaTheme="minorEastAsia" w:hAnsiTheme="minorHAnsi" w:cstheme="minorBidi"/>
              <w:sz w:val="22"/>
              <w:lang w:val="en-IN"/>
            </w:rPr>
          </w:pPr>
          <w:hyperlink w:anchor="_Toc148438948">
            <w:r>
              <w:rPr>
                <w:rStyle w:val="IndexLink"/>
                <w:rFonts w:cs="Times New Roman"/>
                <w:webHidden/>
                <w:lang w:val="en-GB"/>
              </w:rPr>
              <w:t>Research design</w:t>
            </w:r>
            <w:r>
              <w:rPr>
                <w:webHidden/>
              </w:rPr>
              <w:fldChar w:fldCharType="begin"/>
            </w:r>
            <w:r>
              <w:rPr>
                <w:webHidden/>
              </w:rPr>
              <w:instrText>PAGEREF _Toc148438948 \h</w:instrText>
            </w:r>
            <w:r>
              <w:rPr>
                <w:webHidden/>
              </w:rPr>
            </w:r>
            <w:r>
              <w:rPr>
                <w:webHidden/>
              </w:rPr>
              <w:fldChar w:fldCharType="separate"/>
            </w:r>
            <w:r>
              <w:rPr>
                <w:rStyle w:val="IndexLink"/>
              </w:rPr>
              <w:tab/>
              <w:t>30</w:t>
            </w:r>
            <w:r>
              <w:rPr>
                <w:webHidden/>
              </w:rPr>
              <w:fldChar w:fldCharType="end"/>
            </w:r>
          </w:hyperlink>
        </w:p>
        <w:p w14:paraId="753480F9" w14:textId="77777777" w:rsidR="00FD65AC" w:rsidRDefault="00000000">
          <w:pPr>
            <w:pStyle w:val="TOC2"/>
            <w:tabs>
              <w:tab w:val="right" w:leader="dot" w:pos="9017"/>
            </w:tabs>
            <w:rPr>
              <w:rFonts w:asciiTheme="minorHAnsi" w:eastAsiaTheme="minorEastAsia" w:hAnsiTheme="minorHAnsi" w:cstheme="minorBidi"/>
              <w:sz w:val="22"/>
              <w:lang w:val="en-IN"/>
            </w:rPr>
          </w:pPr>
          <w:hyperlink w:anchor="_Toc148438949">
            <w:r>
              <w:rPr>
                <w:rStyle w:val="IndexLink"/>
                <w:rFonts w:cs="Times New Roman"/>
                <w:webHidden/>
                <w:lang w:val="en-GB"/>
              </w:rPr>
              <w:t>Population and Sampling</w:t>
            </w:r>
            <w:r>
              <w:rPr>
                <w:webHidden/>
              </w:rPr>
              <w:fldChar w:fldCharType="begin"/>
            </w:r>
            <w:r>
              <w:rPr>
                <w:webHidden/>
              </w:rPr>
              <w:instrText>PAGEREF _Toc148438949 \h</w:instrText>
            </w:r>
            <w:r>
              <w:rPr>
                <w:webHidden/>
              </w:rPr>
            </w:r>
            <w:r>
              <w:rPr>
                <w:webHidden/>
              </w:rPr>
              <w:fldChar w:fldCharType="separate"/>
            </w:r>
            <w:r>
              <w:rPr>
                <w:rStyle w:val="IndexLink"/>
              </w:rPr>
              <w:tab/>
              <w:t>31</w:t>
            </w:r>
            <w:r>
              <w:rPr>
                <w:webHidden/>
              </w:rPr>
              <w:fldChar w:fldCharType="end"/>
            </w:r>
          </w:hyperlink>
        </w:p>
        <w:p w14:paraId="7A44C3C5" w14:textId="77777777" w:rsidR="00FD65AC" w:rsidRDefault="00000000">
          <w:pPr>
            <w:pStyle w:val="TOC2"/>
            <w:tabs>
              <w:tab w:val="right" w:leader="dot" w:pos="9017"/>
            </w:tabs>
            <w:rPr>
              <w:rFonts w:asciiTheme="minorHAnsi" w:eastAsiaTheme="minorEastAsia" w:hAnsiTheme="minorHAnsi" w:cstheme="minorBidi"/>
              <w:sz w:val="22"/>
              <w:lang w:val="en-IN"/>
            </w:rPr>
          </w:pPr>
          <w:hyperlink w:anchor="_Toc148438950">
            <w:r>
              <w:rPr>
                <w:rStyle w:val="IndexLink"/>
                <w:rFonts w:cs="Times New Roman"/>
                <w:webHidden/>
                <w:lang w:val="en-GB"/>
              </w:rPr>
              <w:t>Data Collection</w:t>
            </w:r>
            <w:r>
              <w:rPr>
                <w:webHidden/>
              </w:rPr>
              <w:fldChar w:fldCharType="begin"/>
            </w:r>
            <w:r>
              <w:rPr>
                <w:webHidden/>
              </w:rPr>
              <w:instrText>PAGEREF _Toc148438950 \h</w:instrText>
            </w:r>
            <w:r>
              <w:rPr>
                <w:webHidden/>
              </w:rPr>
            </w:r>
            <w:r>
              <w:rPr>
                <w:webHidden/>
              </w:rPr>
              <w:fldChar w:fldCharType="separate"/>
            </w:r>
            <w:r>
              <w:rPr>
                <w:rStyle w:val="IndexLink"/>
              </w:rPr>
              <w:tab/>
              <w:t>32</w:t>
            </w:r>
            <w:r>
              <w:rPr>
                <w:webHidden/>
              </w:rPr>
              <w:fldChar w:fldCharType="end"/>
            </w:r>
          </w:hyperlink>
        </w:p>
        <w:p w14:paraId="3B174B63" w14:textId="77777777" w:rsidR="00FD65AC" w:rsidRDefault="00000000">
          <w:pPr>
            <w:pStyle w:val="TOC2"/>
            <w:tabs>
              <w:tab w:val="right" w:leader="dot" w:pos="9017"/>
            </w:tabs>
            <w:rPr>
              <w:rFonts w:asciiTheme="minorHAnsi" w:eastAsiaTheme="minorEastAsia" w:hAnsiTheme="minorHAnsi" w:cstheme="minorBidi"/>
              <w:sz w:val="22"/>
              <w:lang w:val="en-IN"/>
            </w:rPr>
          </w:pPr>
          <w:hyperlink w:anchor="_Toc148438951">
            <w:r>
              <w:rPr>
                <w:rStyle w:val="IndexLink"/>
                <w:rFonts w:cs="Times New Roman"/>
                <w:webHidden/>
                <w:lang w:val="en-GB"/>
              </w:rPr>
              <w:t>Validity and Reliability</w:t>
            </w:r>
            <w:r>
              <w:rPr>
                <w:webHidden/>
              </w:rPr>
              <w:fldChar w:fldCharType="begin"/>
            </w:r>
            <w:r>
              <w:rPr>
                <w:webHidden/>
              </w:rPr>
              <w:instrText>PAGEREF _Toc148438951 \h</w:instrText>
            </w:r>
            <w:r>
              <w:rPr>
                <w:webHidden/>
              </w:rPr>
            </w:r>
            <w:r>
              <w:rPr>
                <w:webHidden/>
              </w:rPr>
              <w:fldChar w:fldCharType="separate"/>
            </w:r>
            <w:r>
              <w:rPr>
                <w:rStyle w:val="IndexLink"/>
              </w:rPr>
              <w:tab/>
              <w:t>33</w:t>
            </w:r>
            <w:r>
              <w:rPr>
                <w:webHidden/>
              </w:rPr>
              <w:fldChar w:fldCharType="end"/>
            </w:r>
          </w:hyperlink>
        </w:p>
        <w:p w14:paraId="07B3E152" w14:textId="77777777" w:rsidR="00FD65AC" w:rsidRDefault="00000000">
          <w:pPr>
            <w:pStyle w:val="TOC2"/>
            <w:tabs>
              <w:tab w:val="right" w:leader="dot" w:pos="9017"/>
            </w:tabs>
            <w:rPr>
              <w:rFonts w:asciiTheme="minorHAnsi" w:eastAsiaTheme="minorEastAsia" w:hAnsiTheme="minorHAnsi" w:cstheme="minorBidi"/>
              <w:sz w:val="22"/>
              <w:lang w:val="en-IN"/>
            </w:rPr>
          </w:pPr>
          <w:hyperlink w:anchor="_Toc148438952">
            <w:r>
              <w:rPr>
                <w:rStyle w:val="IndexLink"/>
                <w:rFonts w:cs="Times New Roman"/>
                <w:webHidden/>
                <w:lang w:val="en-GB"/>
              </w:rPr>
              <w:t>Ethical Considerations</w:t>
            </w:r>
            <w:r>
              <w:rPr>
                <w:webHidden/>
              </w:rPr>
              <w:fldChar w:fldCharType="begin"/>
            </w:r>
            <w:r>
              <w:rPr>
                <w:webHidden/>
              </w:rPr>
              <w:instrText>PAGEREF _Toc148438952 \h</w:instrText>
            </w:r>
            <w:r>
              <w:rPr>
                <w:webHidden/>
              </w:rPr>
            </w:r>
            <w:r>
              <w:rPr>
                <w:webHidden/>
              </w:rPr>
              <w:fldChar w:fldCharType="separate"/>
            </w:r>
            <w:r>
              <w:rPr>
                <w:rStyle w:val="IndexLink"/>
              </w:rPr>
              <w:tab/>
              <w:t>34</w:t>
            </w:r>
            <w:r>
              <w:rPr>
                <w:webHidden/>
              </w:rPr>
              <w:fldChar w:fldCharType="end"/>
            </w:r>
          </w:hyperlink>
        </w:p>
        <w:p w14:paraId="1AD7BDCA" w14:textId="77777777" w:rsidR="00FD65AC" w:rsidRDefault="00000000">
          <w:pPr>
            <w:pStyle w:val="TOC2"/>
            <w:tabs>
              <w:tab w:val="right" w:leader="dot" w:pos="9017"/>
            </w:tabs>
            <w:rPr>
              <w:rFonts w:asciiTheme="minorHAnsi" w:eastAsiaTheme="minorEastAsia" w:hAnsiTheme="minorHAnsi" w:cstheme="minorBidi"/>
              <w:sz w:val="22"/>
              <w:lang w:val="en-IN"/>
            </w:rPr>
          </w:pPr>
          <w:hyperlink w:anchor="_Toc148438953">
            <w:r>
              <w:rPr>
                <w:rStyle w:val="IndexLink"/>
                <w:rFonts w:cs="Times New Roman"/>
                <w:webHidden/>
                <w:lang w:val="en-GB"/>
              </w:rPr>
              <w:t>Data Processing and Data Analysis</w:t>
            </w:r>
            <w:r>
              <w:rPr>
                <w:webHidden/>
              </w:rPr>
              <w:fldChar w:fldCharType="begin"/>
            </w:r>
            <w:r>
              <w:rPr>
                <w:webHidden/>
              </w:rPr>
              <w:instrText>PAGEREF _Toc148438953 \h</w:instrText>
            </w:r>
            <w:r>
              <w:rPr>
                <w:webHidden/>
              </w:rPr>
            </w:r>
            <w:r>
              <w:rPr>
                <w:webHidden/>
              </w:rPr>
              <w:fldChar w:fldCharType="separate"/>
            </w:r>
            <w:r>
              <w:rPr>
                <w:rStyle w:val="IndexLink"/>
              </w:rPr>
              <w:tab/>
              <w:t>35</w:t>
            </w:r>
            <w:r>
              <w:rPr>
                <w:webHidden/>
              </w:rPr>
              <w:fldChar w:fldCharType="end"/>
            </w:r>
          </w:hyperlink>
        </w:p>
        <w:p w14:paraId="6198AE4C" w14:textId="77777777" w:rsidR="00FD65AC" w:rsidRDefault="00000000">
          <w:pPr>
            <w:pStyle w:val="TOC2"/>
            <w:tabs>
              <w:tab w:val="right" w:leader="dot" w:pos="9017"/>
            </w:tabs>
            <w:rPr>
              <w:rFonts w:asciiTheme="minorHAnsi" w:eastAsiaTheme="minorEastAsia" w:hAnsiTheme="minorHAnsi" w:cstheme="minorBidi"/>
              <w:sz w:val="22"/>
              <w:lang w:val="en-IN"/>
            </w:rPr>
          </w:pPr>
          <w:hyperlink w:anchor="_Toc148438954">
            <w:r>
              <w:rPr>
                <w:rStyle w:val="IndexLink"/>
                <w:rFonts w:cs="Times New Roman"/>
                <w:webHidden/>
                <w:lang w:val="en-GB"/>
              </w:rPr>
              <w:t>Conclusion</w:t>
            </w:r>
            <w:r>
              <w:rPr>
                <w:webHidden/>
              </w:rPr>
              <w:fldChar w:fldCharType="begin"/>
            </w:r>
            <w:r>
              <w:rPr>
                <w:webHidden/>
              </w:rPr>
              <w:instrText>PAGEREF _Toc148438954 \h</w:instrText>
            </w:r>
            <w:r>
              <w:rPr>
                <w:webHidden/>
              </w:rPr>
            </w:r>
            <w:r>
              <w:rPr>
                <w:webHidden/>
              </w:rPr>
              <w:fldChar w:fldCharType="separate"/>
            </w:r>
            <w:r>
              <w:rPr>
                <w:rStyle w:val="IndexLink"/>
              </w:rPr>
              <w:tab/>
              <w:t>36</w:t>
            </w:r>
            <w:r>
              <w:rPr>
                <w:webHidden/>
              </w:rPr>
              <w:fldChar w:fldCharType="end"/>
            </w:r>
          </w:hyperlink>
        </w:p>
        <w:p w14:paraId="39637120" w14:textId="77777777" w:rsidR="00FD65AC" w:rsidRDefault="00000000">
          <w:pPr>
            <w:pStyle w:val="TOC1"/>
            <w:tabs>
              <w:tab w:val="right" w:leader="dot" w:pos="9017"/>
            </w:tabs>
            <w:rPr>
              <w:rFonts w:asciiTheme="minorHAnsi" w:eastAsiaTheme="minorEastAsia" w:hAnsiTheme="minorHAnsi" w:cstheme="minorBidi"/>
              <w:sz w:val="22"/>
              <w:lang w:val="en-IN"/>
            </w:rPr>
          </w:pPr>
          <w:hyperlink w:anchor="_Toc148438955">
            <w:r>
              <w:rPr>
                <w:rStyle w:val="IndexLink"/>
                <w:rFonts w:cs="Times New Roman"/>
                <w:webHidden/>
                <w:lang w:val="en-GB"/>
              </w:rPr>
              <w:t>CHAPTER 4: DATA ANALYSIS</w:t>
            </w:r>
            <w:r>
              <w:rPr>
                <w:webHidden/>
              </w:rPr>
              <w:fldChar w:fldCharType="begin"/>
            </w:r>
            <w:r>
              <w:rPr>
                <w:webHidden/>
              </w:rPr>
              <w:instrText>PAGEREF _Toc148438955 \h</w:instrText>
            </w:r>
            <w:r>
              <w:rPr>
                <w:webHidden/>
              </w:rPr>
            </w:r>
            <w:r>
              <w:rPr>
                <w:webHidden/>
              </w:rPr>
              <w:fldChar w:fldCharType="separate"/>
            </w:r>
            <w:r>
              <w:rPr>
                <w:rStyle w:val="IndexLink"/>
              </w:rPr>
              <w:tab/>
              <w:t>37</w:t>
            </w:r>
            <w:r>
              <w:rPr>
                <w:webHidden/>
              </w:rPr>
              <w:fldChar w:fldCharType="end"/>
            </w:r>
          </w:hyperlink>
        </w:p>
        <w:p w14:paraId="36F7B876" w14:textId="77777777" w:rsidR="00FD65AC" w:rsidRDefault="00000000">
          <w:pPr>
            <w:pStyle w:val="TOC2"/>
            <w:tabs>
              <w:tab w:val="right" w:leader="dot" w:pos="9017"/>
            </w:tabs>
            <w:rPr>
              <w:rFonts w:asciiTheme="minorHAnsi" w:eastAsiaTheme="minorEastAsia" w:hAnsiTheme="minorHAnsi" w:cstheme="minorBidi"/>
              <w:sz w:val="22"/>
              <w:lang w:val="en-IN"/>
            </w:rPr>
          </w:pPr>
          <w:hyperlink w:anchor="_Toc148438956">
            <w:r>
              <w:rPr>
                <w:rStyle w:val="IndexLink"/>
                <w:webHidden/>
                <w:lang w:val="en-GB"/>
              </w:rPr>
              <w:t>Frequency Analysis</w:t>
            </w:r>
            <w:r>
              <w:rPr>
                <w:webHidden/>
              </w:rPr>
              <w:fldChar w:fldCharType="begin"/>
            </w:r>
            <w:r>
              <w:rPr>
                <w:webHidden/>
              </w:rPr>
              <w:instrText>PAGEREF _Toc148438956 \h</w:instrText>
            </w:r>
            <w:r>
              <w:rPr>
                <w:webHidden/>
              </w:rPr>
            </w:r>
            <w:r>
              <w:rPr>
                <w:webHidden/>
              </w:rPr>
              <w:fldChar w:fldCharType="separate"/>
            </w:r>
            <w:r>
              <w:rPr>
                <w:rStyle w:val="IndexLink"/>
              </w:rPr>
              <w:tab/>
              <w:t>37</w:t>
            </w:r>
            <w:r>
              <w:rPr>
                <w:webHidden/>
              </w:rPr>
              <w:fldChar w:fldCharType="end"/>
            </w:r>
          </w:hyperlink>
        </w:p>
        <w:p w14:paraId="586C468E" w14:textId="77777777" w:rsidR="00FD65AC" w:rsidRDefault="00000000">
          <w:pPr>
            <w:pStyle w:val="TOC3"/>
            <w:tabs>
              <w:tab w:val="right" w:leader="dot" w:pos="9017"/>
            </w:tabs>
            <w:rPr>
              <w:rFonts w:asciiTheme="minorHAnsi" w:eastAsiaTheme="minorEastAsia" w:hAnsiTheme="minorHAnsi" w:cstheme="minorBidi"/>
              <w:sz w:val="22"/>
              <w:lang w:val="en-IN"/>
            </w:rPr>
          </w:pPr>
          <w:hyperlink w:anchor="_Toc148438957">
            <w:r>
              <w:rPr>
                <w:rStyle w:val="IndexLink"/>
                <w:webHidden/>
                <w:lang w:val="en-GB"/>
              </w:rPr>
              <w:t>Reliability Statistics</w:t>
            </w:r>
            <w:r>
              <w:rPr>
                <w:webHidden/>
              </w:rPr>
              <w:fldChar w:fldCharType="begin"/>
            </w:r>
            <w:r>
              <w:rPr>
                <w:webHidden/>
              </w:rPr>
              <w:instrText>PAGEREF _Toc148438957 \h</w:instrText>
            </w:r>
            <w:r>
              <w:rPr>
                <w:webHidden/>
              </w:rPr>
            </w:r>
            <w:r>
              <w:rPr>
                <w:webHidden/>
              </w:rPr>
              <w:fldChar w:fldCharType="separate"/>
            </w:r>
            <w:r>
              <w:rPr>
                <w:rStyle w:val="IndexLink"/>
              </w:rPr>
              <w:tab/>
              <w:t>44</w:t>
            </w:r>
            <w:r>
              <w:rPr>
                <w:webHidden/>
              </w:rPr>
              <w:fldChar w:fldCharType="end"/>
            </w:r>
          </w:hyperlink>
        </w:p>
        <w:p w14:paraId="4CDB9E8F" w14:textId="77777777" w:rsidR="00FD65AC" w:rsidRDefault="00000000">
          <w:pPr>
            <w:pStyle w:val="TOC2"/>
            <w:tabs>
              <w:tab w:val="right" w:leader="dot" w:pos="9017"/>
            </w:tabs>
            <w:rPr>
              <w:rFonts w:asciiTheme="minorHAnsi" w:eastAsiaTheme="minorEastAsia" w:hAnsiTheme="minorHAnsi" w:cstheme="minorBidi"/>
              <w:sz w:val="22"/>
              <w:lang w:val="en-IN"/>
            </w:rPr>
          </w:pPr>
          <w:hyperlink w:anchor="_Toc148438958">
            <w:r>
              <w:rPr>
                <w:rStyle w:val="IndexLink"/>
                <w:webHidden/>
                <w:lang w:val="en-GB"/>
              </w:rPr>
              <w:t>Thematic Analysis</w:t>
            </w:r>
            <w:r>
              <w:rPr>
                <w:webHidden/>
              </w:rPr>
              <w:fldChar w:fldCharType="begin"/>
            </w:r>
            <w:r>
              <w:rPr>
                <w:webHidden/>
              </w:rPr>
              <w:instrText>PAGEREF _Toc148438958 \h</w:instrText>
            </w:r>
            <w:r>
              <w:rPr>
                <w:webHidden/>
              </w:rPr>
            </w:r>
            <w:r>
              <w:rPr>
                <w:webHidden/>
              </w:rPr>
              <w:fldChar w:fldCharType="separate"/>
            </w:r>
            <w:r>
              <w:rPr>
                <w:rStyle w:val="IndexLink"/>
              </w:rPr>
              <w:tab/>
              <w:t>45</w:t>
            </w:r>
            <w:r>
              <w:rPr>
                <w:webHidden/>
              </w:rPr>
              <w:fldChar w:fldCharType="end"/>
            </w:r>
          </w:hyperlink>
        </w:p>
        <w:p w14:paraId="205EC026" w14:textId="77777777" w:rsidR="00FD65AC" w:rsidRDefault="00000000">
          <w:pPr>
            <w:pStyle w:val="TOC3"/>
            <w:tabs>
              <w:tab w:val="right" w:leader="dot" w:pos="9017"/>
            </w:tabs>
            <w:rPr>
              <w:rFonts w:asciiTheme="minorHAnsi" w:eastAsiaTheme="minorEastAsia" w:hAnsiTheme="minorHAnsi" w:cstheme="minorBidi"/>
              <w:sz w:val="22"/>
              <w:lang w:val="en-IN"/>
            </w:rPr>
          </w:pPr>
          <w:hyperlink w:anchor="_Toc148438959">
            <w:r>
              <w:rPr>
                <w:rStyle w:val="IndexLink"/>
                <w:webHidden/>
                <w:lang w:val="en-GB"/>
              </w:rPr>
              <w:t>Introduction</w:t>
            </w:r>
            <w:r>
              <w:rPr>
                <w:webHidden/>
              </w:rPr>
              <w:fldChar w:fldCharType="begin"/>
            </w:r>
            <w:r>
              <w:rPr>
                <w:webHidden/>
              </w:rPr>
              <w:instrText>PAGEREF _Toc148438959 \h</w:instrText>
            </w:r>
            <w:r>
              <w:rPr>
                <w:webHidden/>
              </w:rPr>
            </w:r>
            <w:r>
              <w:rPr>
                <w:webHidden/>
              </w:rPr>
              <w:fldChar w:fldCharType="separate"/>
            </w:r>
            <w:r>
              <w:rPr>
                <w:rStyle w:val="IndexLink"/>
              </w:rPr>
              <w:tab/>
              <w:t>45</w:t>
            </w:r>
            <w:r>
              <w:rPr>
                <w:webHidden/>
              </w:rPr>
              <w:fldChar w:fldCharType="end"/>
            </w:r>
          </w:hyperlink>
        </w:p>
        <w:p w14:paraId="6DFE305E" w14:textId="77777777" w:rsidR="00FD65AC" w:rsidRDefault="00000000">
          <w:pPr>
            <w:pStyle w:val="TOC3"/>
            <w:tabs>
              <w:tab w:val="right" w:leader="dot" w:pos="9017"/>
            </w:tabs>
            <w:rPr>
              <w:rFonts w:asciiTheme="minorHAnsi" w:eastAsiaTheme="minorEastAsia" w:hAnsiTheme="minorHAnsi" w:cstheme="minorBidi"/>
              <w:sz w:val="22"/>
              <w:lang w:val="en-IN"/>
            </w:rPr>
          </w:pPr>
          <w:hyperlink w:anchor="_Toc148438960">
            <w:r>
              <w:rPr>
                <w:rStyle w:val="IndexLink"/>
                <w:webHidden/>
                <w:lang w:val="en-GB"/>
              </w:rPr>
              <w:t>Familiarising with the Data</w:t>
            </w:r>
            <w:r>
              <w:rPr>
                <w:webHidden/>
              </w:rPr>
              <w:fldChar w:fldCharType="begin"/>
            </w:r>
            <w:r>
              <w:rPr>
                <w:webHidden/>
              </w:rPr>
              <w:instrText>PAGEREF _Toc148438960 \h</w:instrText>
            </w:r>
            <w:r>
              <w:rPr>
                <w:webHidden/>
              </w:rPr>
            </w:r>
            <w:r>
              <w:rPr>
                <w:webHidden/>
              </w:rPr>
              <w:fldChar w:fldCharType="separate"/>
            </w:r>
            <w:r>
              <w:rPr>
                <w:rStyle w:val="IndexLink"/>
              </w:rPr>
              <w:tab/>
              <w:t>45</w:t>
            </w:r>
            <w:r>
              <w:rPr>
                <w:webHidden/>
              </w:rPr>
              <w:fldChar w:fldCharType="end"/>
            </w:r>
          </w:hyperlink>
        </w:p>
        <w:p w14:paraId="4B9279B0" w14:textId="77777777" w:rsidR="00FD65AC" w:rsidRDefault="00000000">
          <w:pPr>
            <w:pStyle w:val="TOC3"/>
            <w:tabs>
              <w:tab w:val="right" w:leader="dot" w:pos="9017"/>
            </w:tabs>
            <w:rPr>
              <w:rFonts w:asciiTheme="minorHAnsi" w:eastAsiaTheme="minorEastAsia" w:hAnsiTheme="minorHAnsi" w:cstheme="minorBidi"/>
              <w:sz w:val="22"/>
              <w:lang w:val="en-IN"/>
            </w:rPr>
          </w:pPr>
          <w:hyperlink w:anchor="_Toc148438961">
            <w:r>
              <w:rPr>
                <w:rStyle w:val="IndexLink"/>
                <w:webHidden/>
                <w:lang w:val="en-GB"/>
              </w:rPr>
              <w:t>Generation of initial codes</w:t>
            </w:r>
            <w:r>
              <w:rPr>
                <w:webHidden/>
              </w:rPr>
              <w:fldChar w:fldCharType="begin"/>
            </w:r>
            <w:r>
              <w:rPr>
                <w:webHidden/>
              </w:rPr>
              <w:instrText>PAGEREF _Toc148438961 \h</w:instrText>
            </w:r>
            <w:r>
              <w:rPr>
                <w:webHidden/>
              </w:rPr>
            </w:r>
            <w:r>
              <w:rPr>
                <w:webHidden/>
              </w:rPr>
              <w:fldChar w:fldCharType="separate"/>
            </w:r>
            <w:r>
              <w:rPr>
                <w:rStyle w:val="IndexLink"/>
              </w:rPr>
              <w:tab/>
              <w:t>45</w:t>
            </w:r>
            <w:r>
              <w:rPr>
                <w:webHidden/>
              </w:rPr>
              <w:fldChar w:fldCharType="end"/>
            </w:r>
          </w:hyperlink>
        </w:p>
        <w:p w14:paraId="4D533239" w14:textId="77777777" w:rsidR="00FD65AC" w:rsidRDefault="00000000">
          <w:pPr>
            <w:pStyle w:val="TOC3"/>
            <w:tabs>
              <w:tab w:val="right" w:leader="dot" w:pos="9017"/>
            </w:tabs>
            <w:rPr>
              <w:rFonts w:asciiTheme="minorHAnsi" w:eastAsiaTheme="minorEastAsia" w:hAnsiTheme="minorHAnsi" w:cstheme="minorBidi"/>
              <w:sz w:val="22"/>
              <w:lang w:val="en-IN"/>
            </w:rPr>
          </w:pPr>
          <w:hyperlink w:anchor="_Toc148438962">
            <w:r>
              <w:rPr>
                <w:rStyle w:val="IndexLink"/>
                <w:webHidden/>
                <w:lang w:val="en-GB"/>
              </w:rPr>
              <w:t>Searching for themes</w:t>
            </w:r>
            <w:r>
              <w:rPr>
                <w:webHidden/>
              </w:rPr>
              <w:fldChar w:fldCharType="begin"/>
            </w:r>
            <w:r>
              <w:rPr>
                <w:webHidden/>
              </w:rPr>
              <w:instrText>PAGEREF _Toc148438962 \h</w:instrText>
            </w:r>
            <w:r>
              <w:rPr>
                <w:webHidden/>
              </w:rPr>
            </w:r>
            <w:r>
              <w:rPr>
                <w:webHidden/>
              </w:rPr>
              <w:fldChar w:fldCharType="separate"/>
            </w:r>
            <w:r>
              <w:rPr>
                <w:rStyle w:val="IndexLink"/>
              </w:rPr>
              <w:tab/>
              <w:t>46</w:t>
            </w:r>
            <w:r>
              <w:rPr>
                <w:webHidden/>
              </w:rPr>
              <w:fldChar w:fldCharType="end"/>
            </w:r>
          </w:hyperlink>
        </w:p>
        <w:p w14:paraId="0BBA9405" w14:textId="77777777" w:rsidR="00FD65AC" w:rsidRDefault="00000000">
          <w:pPr>
            <w:pStyle w:val="TOC3"/>
            <w:tabs>
              <w:tab w:val="right" w:leader="dot" w:pos="9017"/>
            </w:tabs>
            <w:rPr>
              <w:rFonts w:asciiTheme="minorHAnsi" w:eastAsiaTheme="minorEastAsia" w:hAnsiTheme="minorHAnsi" w:cstheme="minorBidi"/>
              <w:sz w:val="22"/>
              <w:lang w:val="en-IN"/>
            </w:rPr>
          </w:pPr>
          <w:hyperlink w:anchor="_Toc148438963">
            <w:r>
              <w:rPr>
                <w:rStyle w:val="IndexLink"/>
                <w:webHidden/>
                <w:lang w:val="en-GB"/>
              </w:rPr>
              <w:t>Reviewing themes</w:t>
            </w:r>
            <w:r>
              <w:rPr>
                <w:webHidden/>
              </w:rPr>
              <w:fldChar w:fldCharType="begin"/>
            </w:r>
            <w:r>
              <w:rPr>
                <w:webHidden/>
              </w:rPr>
              <w:instrText>PAGEREF _Toc148438963 \h</w:instrText>
            </w:r>
            <w:r>
              <w:rPr>
                <w:webHidden/>
              </w:rPr>
            </w:r>
            <w:r>
              <w:rPr>
                <w:webHidden/>
              </w:rPr>
              <w:fldChar w:fldCharType="separate"/>
            </w:r>
            <w:r>
              <w:rPr>
                <w:rStyle w:val="IndexLink"/>
              </w:rPr>
              <w:tab/>
              <w:t>46</w:t>
            </w:r>
            <w:r>
              <w:rPr>
                <w:webHidden/>
              </w:rPr>
              <w:fldChar w:fldCharType="end"/>
            </w:r>
          </w:hyperlink>
        </w:p>
        <w:p w14:paraId="0FCD3918" w14:textId="77777777" w:rsidR="00FD65AC" w:rsidRDefault="00000000">
          <w:pPr>
            <w:pStyle w:val="TOC3"/>
            <w:tabs>
              <w:tab w:val="right" w:leader="dot" w:pos="9017"/>
            </w:tabs>
            <w:rPr>
              <w:rFonts w:asciiTheme="minorHAnsi" w:eastAsiaTheme="minorEastAsia" w:hAnsiTheme="minorHAnsi" w:cstheme="minorBidi"/>
              <w:sz w:val="22"/>
              <w:lang w:val="en-IN"/>
            </w:rPr>
          </w:pPr>
          <w:hyperlink w:anchor="_Toc148438964">
            <w:r>
              <w:rPr>
                <w:rStyle w:val="IndexLink"/>
                <w:webHidden/>
                <w:lang w:val="en-GB"/>
              </w:rPr>
              <w:t>Write Up</w:t>
            </w:r>
            <w:r>
              <w:rPr>
                <w:webHidden/>
              </w:rPr>
              <w:fldChar w:fldCharType="begin"/>
            </w:r>
            <w:r>
              <w:rPr>
                <w:webHidden/>
              </w:rPr>
              <w:instrText>PAGEREF _Toc148438964 \h</w:instrText>
            </w:r>
            <w:r>
              <w:rPr>
                <w:webHidden/>
              </w:rPr>
            </w:r>
            <w:r>
              <w:rPr>
                <w:webHidden/>
              </w:rPr>
              <w:fldChar w:fldCharType="separate"/>
            </w:r>
            <w:r>
              <w:rPr>
                <w:rStyle w:val="IndexLink"/>
              </w:rPr>
              <w:tab/>
              <w:t>46</w:t>
            </w:r>
            <w:r>
              <w:rPr>
                <w:webHidden/>
              </w:rPr>
              <w:fldChar w:fldCharType="end"/>
            </w:r>
          </w:hyperlink>
        </w:p>
        <w:p w14:paraId="4F1406D0" w14:textId="77777777" w:rsidR="00FD65AC" w:rsidRDefault="00000000">
          <w:pPr>
            <w:pStyle w:val="TOC3"/>
            <w:tabs>
              <w:tab w:val="right" w:leader="dot" w:pos="9017"/>
            </w:tabs>
            <w:rPr>
              <w:rFonts w:asciiTheme="minorHAnsi" w:eastAsiaTheme="minorEastAsia" w:hAnsiTheme="minorHAnsi" w:cstheme="minorBidi"/>
              <w:sz w:val="22"/>
              <w:lang w:val="en-IN"/>
            </w:rPr>
          </w:pPr>
          <w:hyperlink w:anchor="_Toc148438965">
            <w:r>
              <w:rPr>
                <w:rStyle w:val="IndexLink"/>
                <w:webHidden/>
                <w:lang w:val="en-GB"/>
              </w:rPr>
              <w:t>Summary</w:t>
            </w:r>
            <w:r>
              <w:rPr>
                <w:webHidden/>
              </w:rPr>
              <w:fldChar w:fldCharType="begin"/>
            </w:r>
            <w:r>
              <w:rPr>
                <w:webHidden/>
              </w:rPr>
              <w:instrText>PAGEREF _Toc148438965 \h</w:instrText>
            </w:r>
            <w:r>
              <w:rPr>
                <w:webHidden/>
              </w:rPr>
            </w:r>
            <w:r>
              <w:rPr>
                <w:webHidden/>
              </w:rPr>
              <w:fldChar w:fldCharType="separate"/>
            </w:r>
            <w:r>
              <w:rPr>
                <w:rStyle w:val="IndexLink"/>
              </w:rPr>
              <w:tab/>
              <w:t>54</w:t>
            </w:r>
            <w:r>
              <w:rPr>
                <w:webHidden/>
              </w:rPr>
              <w:fldChar w:fldCharType="end"/>
            </w:r>
          </w:hyperlink>
        </w:p>
        <w:p w14:paraId="4E564323" w14:textId="77777777" w:rsidR="00FD65AC" w:rsidRDefault="00000000">
          <w:pPr>
            <w:pStyle w:val="TOC1"/>
            <w:tabs>
              <w:tab w:val="right" w:leader="dot" w:pos="9017"/>
            </w:tabs>
            <w:rPr>
              <w:rFonts w:asciiTheme="minorHAnsi" w:eastAsiaTheme="minorEastAsia" w:hAnsiTheme="minorHAnsi" w:cstheme="minorBidi"/>
              <w:sz w:val="22"/>
              <w:lang w:val="en-IN"/>
            </w:rPr>
          </w:pPr>
          <w:hyperlink w:anchor="_Toc148438966">
            <w:r>
              <w:rPr>
                <w:rStyle w:val="IndexLink"/>
                <w:rFonts w:cs="Times New Roman"/>
                <w:webHidden/>
                <w:lang w:val="en-GB"/>
              </w:rPr>
              <w:t>CHAPTER 5: DISCUSSIONS, CONCLUSIONS AND RECOMMENDATIONS</w:t>
            </w:r>
            <w:r>
              <w:rPr>
                <w:webHidden/>
              </w:rPr>
              <w:fldChar w:fldCharType="begin"/>
            </w:r>
            <w:r>
              <w:rPr>
                <w:webHidden/>
              </w:rPr>
              <w:instrText>PAGEREF _Toc148438966 \h</w:instrText>
            </w:r>
            <w:r>
              <w:rPr>
                <w:webHidden/>
              </w:rPr>
            </w:r>
            <w:r>
              <w:rPr>
                <w:webHidden/>
              </w:rPr>
              <w:fldChar w:fldCharType="separate"/>
            </w:r>
            <w:r>
              <w:rPr>
                <w:rStyle w:val="IndexLink"/>
              </w:rPr>
              <w:tab/>
              <w:t>55</w:t>
            </w:r>
            <w:r>
              <w:rPr>
                <w:webHidden/>
              </w:rPr>
              <w:fldChar w:fldCharType="end"/>
            </w:r>
          </w:hyperlink>
        </w:p>
        <w:p w14:paraId="5E5A6CEE" w14:textId="77777777" w:rsidR="00FD65AC" w:rsidRDefault="00000000">
          <w:pPr>
            <w:pStyle w:val="TOC2"/>
            <w:tabs>
              <w:tab w:val="right" w:leader="dot" w:pos="9017"/>
            </w:tabs>
            <w:rPr>
              <w:rFonts w:asciiTheme="minorHAnsi" w:eastAsiaTheme="minorEastAsia" w:hAnsiTheme="minorHAnsi" w:cstheme="minorBidi"/>
              <w:sz w:val="22"/>
              <w:lang w:val="en-IN"/>
            </w:rPr>
          </w:pPr>
          <w:hyperlink w:anchor="_Toc148438967">
            <w:r>
              <w:rPr>
                <w:rStyle w:val="IndexLink"/>
                <w:webHidden/>
              </w:rPr>
              <w:t>Findings and Discussions:</w:t>
            </w:r>
            <w:r>
              <w:rPr>
                <w:webHidden/>
              </w:rPr>
              <w:fldChar w:fldCharType="begin"/>
            </w:r>
            <w:r>
              <w:rPr>
                <w:webHidden/>
              </w:rPr>
              <w:instrText>PAGEREF _Toc148438967 \h</w:instrText>
            </w:r>
            <w:r>
              <w:rPr>
                <w:webHidden/>
              </w:rPr>
            </w:r>
            <w:r>
              <w:rPr>
                <w:webHidden/>
              </w:rPr>
              <w:fldChar w:fldCharType="separate"/>
            </w:r>
            <w:r>
              <w:rPr>
                <w:rStyle w:val="IndexLink"/>
              </w:rPr>
              <w:tab/>
              <w:t>55</w:t>
            </w:r>
            <w:r>
              <w:rPr>
                <w:webHidden/>
              </w:rPr>
              <w:fldChar w:fldCharType="end"/>
            </w:r>
          </w:hyperlink>
        </w:p>
        <w:p w14:paraId="4E11D0C9" w14:textId="77777777" w:rsidR="00FD65AC" w:rsidRDefault="00000000">
          <w:pPr>
            <w:pStyle w:val="TOC3"/>
            <w:tabs>
              <w:tab w:val="right" w:leader="dot" w:pos="9017"/>
            </w:tabs>
            <w:rPr>
              <w:rFonts w:asciiTheme="minorHAnsi" w:eastAsiaTheme="minorEastAsia" w:hAnsiTheme="minorHAnsi" w:cstheme="minorBidi"/>
              <w:sz w:val="22"/>
              <w:lang w:val="en-IN"/>
            </w:rPr>
          </w:pPr>
          <w:hyperlink w:anchor="_Toc148438968">
            <w:r>
              <w:rPr>
                <w:rStyle w:val="IndexLink"/>
                <w:webHidden/>
              </w:rPr>
              <w:t>Demographics</w:t>
            </w:r>
            <w:r>
              <w:rPr>
                <w:webHidden/>
              </w:rPr>
              <w:fldChar w:fldCharType="begin"/>
            </w:r>
            <w:r>
              <w:rPr>
                <w:webHidden/>
              </w:rPr>
              <w:instrText>PAGEREF _Toc148438968 \h</w:instrText>
            </w:r>
            <w:r>
              <w:rPr>
                <w:webHidden/>
              </w:rPr>
            </w:r>
            <w:r>
              <w:rPr>
                <w:webHidden/>
              </w:rPr>
              <w:fldChar w:fldCharType="separate"/>
            </w:r>
            <w:r>
              <w:rPr>
                <w:rStyle w:val="IndexLink"/>
              </w:rPr>
              <w:tab/>
              <w:t>55</w:t>
            </w:r>
            <w:r>
              <w:rPr>
                <w:webHidden/>
              </w:rPr>
              <w:fldChar w:fldCharType="end"/>
            </w:r>
          </w:hyperlink>
        </w:p>
        <w:p w14:paraId="1C837F32" w14:textId="77777777" w:rsidR="00FD65AC" w:rsidRDefault="00000000">
          <w:pPr>
            <w:pStyle w:val="TOC3"/>
            <w:tabs>
              <w:tab w:val="right" w:leader="dot" w:pos="9017"/>
            </w:tabs>
            <w:rPr>
              <w:rFonts w:asciiTheme="minorHAnsi" w:eastAsiaTheme="minorEastAsia" w:hAnsiTheme="minorHAnsi" w:cstheme="minorBidi"/>
              <w:sz w:val="22"/>
              <w:lang w:val="en-IN"/>
            </w:rPr>
          </w:pPr>
          <w:hyperlink w:anchor="_Toc148438969">
            <w:r>
              <w:rPr>
                <w:rStyle w:val="IndexLink"/>
                <w:webHidden/>
              </w:rPr>
              <w:t>Addressing the Research Questions</w:t>
            </w:r>
            <w:r>
              <w:rPr>
                <w:webHidden/>
              </w:rPr>
              <w:fldChar w:fldCharType="begin"/>
            </w:r>
            <w:r>
              <w:rPr>
                <w:webHidden/>
              </w:rPr>
              <w:instrText>PAGEREF _Toc148438969 \h</w:instrText>
            </w:r>
            <w:r>
              <w:rPr>
                <w:webHidden/>
              </w:rPr>
            </w:r>
            <w:r>
              <w:rPr>
                <w:webHidden/>
              </w:rPr>
              <w:fldChar w:fldCharType="separate"/>
            </w:r>
            <w:r>
              <w:rPr>
                <w:rStyle w:val="IndexLink"/>
              </w:rPr>
              <w:tab/>
              <w:t>56</w:t>
            </w:r>
            <w:r>
              <w:rPr>
                <w:webHidden/>
              </w:rPr>
              <w:fldChar w:fldCharType="end"/>
            </w:r>
          </w:hyperlink>
        </w:p>
        <w:p w14:paraId="7BB36246" w14:textId="77777777" w:rsidR="00FD65AC" w:rsidRDefault="00000000">
          <w:pPr>
            <w:pStyle w:val="TOC2"/>
            <w:tabs>
              <w:tab w:val="right" w:leader="dot" w:pos="9017"/>
            </w:tabs>
            <w:rPr>
              <w:rFonts w:asciiTheme="minorHAnsi" w:eastAsiaTheme="minorEastAsia" w:hAnsiTheme="minorHAnsi" w:cstheme="minorBidi"/>
              <w:sz w:val="22"/>
              <w:lang w:val="en-IN"/>
            </w:rPr>
          </w:pPr>
          <w:hyperlink w:anchor="_Toc148438970">
            <w:r>
              <w:rPr>
                <w:rStyle w:val="IndexLink"/>
                <w:webHidden/>
              </w:rPr>
              <w:t>Recommendations</w:t>
            </w:r>
            <w:r>
              <w:rPr>
                <w:webHidden/>
              </w:rPr>
              <w:fldChar w:fldCharType="begin"/>
            </w:r>
            <w:r>
              <w:rPr>
                <w:webHidden/>
              </w:rPr>
              <w:instrText>PAGEREF _Toc148438970 \h</w:instrText>
            </w:r>
            <w:r>
              <w:rPr>
                <w:webHidden/>
              </w:rPr>
            </w:r>
            <w:r>
              <w:rPr>
                <w:webHidden/>
              </w:rPr>
              <w:fldChar w:fldCharType="separate"/>
            </w:r>
            <w:r>
              <w:rPr>
                <w:rStyle w:val="IndexLink"/>
              </w:rPr>
              <w:tab/>
              <w:t>59</w:t>
            </w:r>
            <w:r>
              <w:rPr>
                <w:webHidden/>
              </w:rPr>
              <w:fldChar w:fldCharType="end"/>
            </w:r>
          </w:hyperlink>
        </w:p>
        <w:p w14:paraId="2BCE11B7" w14:textId="77777777" w:rsidR="00FD65AC" w:rsidRDefault="00000000">
          <w:pPr>
            <w:pStyle w:val="TOC2"/>
            <w:tabs>
              <w:tab w:val="right" w:leader="dot" w:pos="9017"/>
            </w:tabs>
            <w:rPr>
              <w:rFonts w:asciiTheme="minorHAnsi" w:eastAsiaTheme="minorEastAsia" w:hAnsiTheme="minorHAnsi" w:cstheme="minorBidi"/>
              <w:sz w:val="22"/>
              <w:lang w:val="en-IN"/>
            </w:rPr>
          </w:pPr>
          <w:hyperlink w:anchor="_Toc148438971">
            <w:r>
              <w:rPr>
                <w:rStyle w:val="IndexLink"/>
                <w:webHidden/>
              </w:rPr>
              <w:t>Limitations</w:t>
            </w:r>
            <w:r>
              <w:rPr>
                <w:webHidden/>
              </w:rPr>
              <w:fldChar w:fldCharType="begin"/>
            </w:r>
            <w:r>
              <w:rPr>
                <w:webHidden/>
              </w:rPr>
              <w:instrText>PAGEREF _Toc148438971 \h</w:instrText>
            </w:r>
            <w:r>
              <w:rPr>
                <w:webHidden/>
              </w:rPr>
            </w:r>
            <w:r>
              <w:rPr>
                <w:webHidden/>
              </w:rPr>
              <w:fldChar w:fldCharType="separate"/>
            </w:r>
            <w:r>
              <w:rPr>
                <w:rStyle w:val="IndexLink"/>
              </w:rPr>
              <w:tab/>
              <w:t>62</w:t>
            </w:r>
            <w:r>
              <w:rPr>
                <w:webHidden/>
              </w:rPr>
              <w:fldChar w:fldCharType="end"/>
            </w:r>
          </w:hyperlink>
        </w:p>
        <w:p w14:paraId="1B8A5DBE" w14:textId="77777777" w:rsidR="00FD65AC" w:rsidRDefault="00000000">
          <w:pPr>
            <w:pStyle w:val="TOC2"/>
            <w:tabs>
              <w:tab w:val="right" w:leader="dot" w:pos="9017"/>
            </w:tabs>
            <w:rPr>
              <w:rFonts w:asciiTheme="minorHAnsi" w:eastAsiaTheme="minorEastAsia" w:hAnsiTheme="minorHAnsi" w:cstheme="minorBidi"/>
              <w:sz w:val="22"/>
              <w:lang w:val="en-IN"/>
            </w:rPr>
          </w:pPr>
          <w:hyperlink w:anchor="_Toc148438972">
            <w:r>
              <w:rPr>
                <w:rStyle w:val="IndexLink"/>
                <w:webHidden/>
              </w:rPr>
              <w:t>Future Research</w:t>
            </w:r>
            <w:r>
              <w:rPr>
                <w:webHidden/>
              </w:rPr>
              <w:fldChar w:fldCharType="begin"/>
            </w:r>
            <w:r>
              <w:rPr>
                <w:webHidden/>
              </w:rPr>
              <w:instrText>PAGEREF _Toc148438972 \h</w:instrText>
            </w:r>
            <w:r>
              <w:rPr>
                <w:webHidden/>
              </w:rPr>
            </w:r>
            <w:r>
              <w:rPr>
                <w:webHidden/>
              </w:rPr>
              <w:fldChar w:fldCharType="separate"/>
            </w:r>
            <w:r>
              <w:rPr>
                <w:rStyle w:val="IndexLink"/>
              </w:rPr>
              <w:tab/>
              <w:t>63</w:t>
            </w:r>
            <w:r>
              <w:rPr>
                <w:webHidden/>
              </w:rPr>
              <w:fldChar w:fldCharType="end"/>
            </w:r>
          </w:hyperlink>
        </w:p>
        <w:p w14:paraId="263B07B5" w14:textId="77777777" w:rsidR="00FD65AC" w:rsidRDefault="00000000">
          <w:pPr>
            <w:pStyle w:val="TOC1"/>
            <w:tabs>
              <w:tab w:val="right" w:leader="dot" w:pos="9017"/>
            </w:tabs>
            <w:rPr>
              <w:rFonts w:asciiTheme="minorHAnsi" w:eastAsiaTheme="minorEastAsia" w:hAnsiTheme="minorHAnsi" w:cstheme="minorBidi"/>
              <w:sz w:val="22"/>
              <w:lang w:val="en-IN"/>
            </w:rPr>
          </w:pPr>
          <w:hyperlink w:anchor="_Toc148438973">
            <w:r>
              <w:rPr>
                <w:rStyle w:val="IndexLink"/>
                <w:rFonts w:cs="Times New Roman"/>
                <w:webHidden/>
                <w:lang w:val="en-GB"/>
              </w:rPr>
              <w:t>References</w:t>
            </w:r>
            <w:r>
              <w:rPr>
                <w:webHidden/>
              </w:rPr>
              <w:fldChar w:fldCharType="begin"/>
            </w:r>
            <w:r>
              <w:rPr>
                <w:webHidden/>
              </w:rPr>
              <w:instrText>PAGEREF _Toc148438973 \h</w:instrText>
            </w:r>
            <w:r>
              <w:rPr>
                <w:webHidden/>
              </w:rPr>
            </w:r>
            <w:r>
              <w:rPr>
                <w:webHidden/>
              </w:rPr>
              <w:fldChar w:fldCharType="separate"/>
            </w:r>
            <w:r>
              <w:rPr>
                <w:rStyle w:val="IndexLink"/>
              </w:rPr>
              <w:tab/>
              <w:t>64</w:t>
            </w:r>
            <w:r>
              <w:rPr>
                <w:webHidden/>
              </w:rPr>
              <w:fldChar w:fldCharType="end"/>
            </w:r>
          </w:hyperlink>
        </w:p>
        <w:p w14:paraId="41A381BF" w14:textId="77777777" w:rsidR="00FD65AC" w:rsidRDefault="00000000">
          <w:pPr>
            <w:pStyle w:val="TOC1"/>
            <w:tabs>
              <w:tab w:val="right" w:leader="dot" w:pos="9017"/>
            </w:tabs>
            <w:rPr>
              <w:rFonts w:asciiTheme="minorHAnsi" w:eastAsiaTheme="minorEastAsia" w:hAnsiTheme="minorHAnsi" w:cstheme="minorBidi"/>
              <w:sz w:val="22"/>
              <w:lang w:val="en-IN"/>
            </w:rPr>
          </w:pPr>
          <w:hyperlink w:anchor="_Toc148438974">
            <w:r>
              <w:rPr>
                <w:rStyle w:val="IndexLink"/>
                <w:webHidden/>
              </w:rPr>
              <w:t>Appendix A</w:t>
            </w:r>
            <w:r>
              <w:rPr>
                <w:webHidden/>
              </w:rPr>
              <w:fldChar w:fldCharType="begin"/>
            </w:r>
            <w:r>
              <w:rPr>
                <w:webHidden/>
              </w:rPr>
              <w:instrText>PAGEREF _Toc148438974 \h</w:instrText>
            </w:r>
            <w:r>
              <w:rPr>
                <w:webHidden/>
              </w:rPr>
            </w:r>
            <w:r>
              <w:rPr>
                <w:webHidden/>
              </w:rPr>
              <w:fldChar w:fldCharType="separate"/>
            </w:r>
            <w:r>
              <w:rPr>
                <w:rStyle w:val="IndexLink"/>
              </w:rPr>
              <w:tab/>
              <w:t>1</w:t>
            </w:r>
            <w:r>
              <w:rPr>
                <w:webHidden/>
              </w:rPr>
              <w:fldChar w:fldCharType="end"/>
            </w:r>
          </w:hyperlink>
        </w:p>
        <w:p w14:paraId="38B551CE" w14:textId="77777777" w:rsidR="00FD65AC" w:rsidRDefault="00000000">
          <w:pPr>
            <w:pStyle w:val="TOC1"/>
            <w:tabs>
              <w:tab w:val="right" w:leader="dot" w:pos="9017"/>
            </w:tabs>
            <w:rPr>
              <w:rFonts w:asciiTheme="minorHAnsi" w:eastAsiaTheme="minorEastAsia" w:hAnsiTheme="minorHAnsi" w:cstheme="minorBidi"/>
              <w:sz w:val="22"/>
              <w:lang w:val="en-IN"/>
            </w:rPr>
          </w:pPr>
          <w:hyperlink w:anchor="_Toc148438975">
            <w:r>
              <w:rPr>
                <w:rStyle w:val="IndexLink"/>
                <w:rFonts w:cs="Times New Roman"/>
                <w:webHidden/>
                <w:lang w:val="en-GB"/>
              </w:rPr>
              <w:t>Appendix B</w:t>
            </w:r>
            <w:r>
              <w:rPr>
                <w:webHidden/>
              </w:rPr>
              <w:fldChar w:fldCharType="begin"/>
            </w:r>
            <w:r>
              <w:rPr>
                <w:webHidden/>
              </w:rPr>
              <w:instrText>PAGEREF _Toc148438975 \h</w:instrText>
            </w:r>
            <w:r>
              <w:rPr>
                <w:webHidden/>
              </w:rPr>
            </w:r>
            <w:r>
              <w:rPr>
                <w:webHidden/>
              </w:rPr>
              <w:fldChar w:fldCharType="separate"/>
            </w:r>
            <w:r>
              <w:rPr>
                <w:rStyle w:val="IndexLink"/>
              </w:rPr>
              <w:tab/>
              <w:t>8</w:t>
            </w:r>
            <w:r>
              <w:rPr>
                <w:webHidden/>
              </w:rPr>
              <w:fldChar w:fldCharType="end"/>
            </w:r>
          </w:hyperlink>
        </w:p>
        <w:p w14:paraId="1F102860" w14:textId="77777777" w:rsidR="00FD65AC" w:rsidRDefault="00000000">
          <w:r>
            <w:fldChar w:fldCharType="end"/>
          </w:r>
        </w:p>
      </w:sdtContent>
    </w:sdt>
    <w:p w14:paraId="49E9AADD" w14:textId="77777777" w:rsidR="00FD65AC" w:rsidRDefault="00000000">
      <w:pPr>
        <w:shd w:val="clear" w:color="auto" w:fill="FEFEFE"/>
        <w:spacing w:line="480" w:lineRule="auto"/>
        <w:rPr>
          <w:rFonts w:ascii="Times New Roman" w:eastAsia="Times New Roman" w:hAnsi="Times New Roman" w:cs="Times New Roman"/>
          <w:b/>
          <w:sz w:val="24"/>
          <w:szCs w:val="24"/>
          <w:lang w:val="en-GB"/>
        </w:rPr>
      </w:pPr>
      <w:r>
        <w:br w:type="page"/>
      </w:r>
    </w:p>
    <w:p w14:paraId="244CBEC6" w14:textId="77777777" w:rsidR="00FD65AC" w:rsidRDefault="00000000">
      <w:pPr>
        <w:pStyle w:val="Heading1"/>
        <w:rPr>
          <w:rFonts w:cs="Times New Roman"/>
          <w:szCs w:val="24"/>
          <w:lang w:val="en-GB"/>
        </w:rPr>
      </w:pPr>
      <w:bookmarkStart w:id="2" w:name="_Toc148438923"/>
      <w:r>
        <w:rPr>
          <w:rFonts w:cs="Times New Roman"/>
          <w:szCs w:val="24"/>
          <w:lang w:val="en-GB"/>
        </w:rPr>
        <w:lastRenderedPageBreak/>
        <w:t>List of Tables</w:t>
      </w:r>
      <w:bookmarkEnd w:id="2"/>
    </w:p>
    <w:p w14:paraId="2F3F6748" w14:textId="77777777" w:rsidR="00FD65AC" w:rsidRDefault="00000000">
      <w:pPr>
        <w:pStyle w:val="TableofFigures"/>
        <w:tabs>
          <w:tab w:val="right" w:leader="dot" w:pos="9017"/>
        </w:tabs>
        <w:rPr>
          <w:rFonts w:asciiTheme="minorHAnsi" w:eastAsiaTheme="minorEastAsia" w:hAnsiTheme="minorHAnsi" w:cstheme="minorBidi"/>
          <w:sz w:val="22"/>
          <w:lang w:val="en-IN"/>
        </w:rPr>
      </w:pPr>
      <w:r>
        <w:fldChar w:fldCharType="begin"/>
      </w:r>
      <w:r>
        <w:rPr>
          <w:rStyle w:val="IndexLink"/>
          <w:lang w:val="en-GB"/>
        </w:rPr>
        <w:instrText>TOC \c "Table"</w:instrText>
      </w:r>
      <w:r>
        <w:rPr>
          <w:rStyle w:val="IndexLink"/>
          <w:lang w:val="en-GB"/>
        </w:rPr>
        <w:fldChar w:fldCharType="separate"/>
      </w:r>
      <w:hyperlink w:anchor="_Toc148439077">
        <w:r>
          <w:rPr>
            <w:rStyle w:val="IndexLink"/>
            <w:lang w:val="en-GB"/>
          </w:rPr>
          <w:t>Table 1. Evolution of digital banking</w:t>
        </w:r>
        <w:r>
          <w:rPr>
            <w:webHidden/>
          </w:rPr>
          <w:fldChar w:fldCharType="begin"/>
        </w:r>
        <w:r>
          <w:rPr>
            <w:webHidden/>
          </w:rPr>
          <w:instrText>PAGEREF _Toc148439077 \h</w:instrText>
        </w:r>
        <w:r>
          <w:rPr>
            <w:webHidden/>
          </w:rPr>
        </w:r>
        <w:r>
          <w:rPr>
            <w:webHidden/>
          </w:rPr>
          <w:fldChar w:fldCharType="separate"/>
        </w:r>
        <w:r>
          <w:rPr>
            <w:rStyle w:val="IndexLink"/>
          </w:rPr>
          <w:tab/>
          <w:t>11</w:t>
        </w:r>
        <w:r>
          <w:rPr>
            <w:webHidden/>
          </w:rPr>
          <w:fldChar w:fldCharType="end"/>
        </w:r>
      </w:hyperlink>
    </w:p>
    <w:p w14:paraId="2E69F539" w14:textId="77777777" w:rsidR="00FD65AC" w:rsidRDefault="00000000">
      <w:pPr>
        <w:pStyle w:val="TableofFigures"/>
        <w:tabs>
          <w:tab w:val="right" w:leader="dot" w:pos="9017"/>
        </w:tabs>
        <w:rPr>
          <w:rFonts w:asciiTheme="minorHAnsi" w:eastAsiaTheme="minorEastAsia" w:hAnsiTheme="minorHAnsi" w:cstheme="minorBidi"/>
          <w:sz w:val="22"/>
          <w:lang w:val="en-IN"/>
        </w:rPr>
      </w:pPr>
      <w:hyperlink w:anchor="_Toc148439078">
        <w:r>
          <w:rPr>
            <w:rStyle w:val="IndexLink"/>
            <w:lang w:val="en-GB"/>
          </w:rPr>
          <w:t>Table 2. Reliability Statistics</w:t>
        </w:r>
        <w:r>
          <w:rPr>
            <w:rStyle w:val="IndexLink"/>
          </w:rPr>
          <w:tab/>
          <w:t>44</w:t>
        </w:r>
      </w:hyperlink>
      <w:r>
        <w:t>”</w:t>
      </w:r>
      <w:r>
        <w:fldChar w:fldCharType="end"/>
      </w:r>
    </w:p>
    <w:p w14:paraId="31F14ACC" w14:textId="77777777" w:rsidR="00FD65AC" w:rsidRDefault="00FD65AC">
      <w:pPr>
        <w:shd w:val="clear" w:color="auto" w:fill="FEFEFE"/>
        <w:spacing w:line="480" w:lineRule="auto"/>
        <w:rPr>
          <w:rFonts w:ascii="Times New Roman" w:eastAsia="Times New Roman" w:hAnsi="Times New Roman" w:cs="Times New Roman"/>
          <w:b/>
          <w:sz w:val="24"/>
          <w:szCs w:val="24"/>
          <w:lang w:val="en-GB"/>
        </w:rPr>
      </w:pPr>
    </w:p>
    <w:p w14:paraId="10CF4BB4" w14:textId="77777777" w:rsidR="00FD65AC" w:rsidRDefault="00FD65AC">
      <w:pPr>
        <w:shd w:val="clear" w:color="auto" w:fill="FEFEFE"/>
        <w:spacing w:line="480" w:lineRule="auto"/>
        <w:rPr>
          <w:rFonts w:ascii="Times New Roman" w:eastAsia="Times New Roman" w:hAnsi="Times New Roman" w:cs="Times New Roman"/>
          <w:b/>
          <w:sz w:val="24"/>
          <w:szCs w:val="24"/>
          <w:lang w:val="en-GB"/>
        </w:rPr>
      </w:pPr>
    </w:p>
    <w:p w14:paraId="7B97F8D3" w14:textId="77777777" w:rsidR="00FD65AC" w:rsidRDefault="00000000">
      <w:pPr>
        <w:shd w:val="clear" w:color="auto" w:fill="FEFEFE"/>
        <w:spacing w:line="480" w:lineRule="auto"/>
        <w:rPr>
          <w:rFonts w:ascii="Times New Roman" w:eastAsia="Times New Roman" w:hAnsi="Times New Roman" w:cs="Times New Roman"/>
          <w:b/>
          <w:sz w:val="24"/>
          <w:szCs w:val="24"/>
          <w:lang w:val="en-GB"/>
        </w:rPr>
      </w:pPr>
      <w:r>
        <w:br w:type="page"/>
      </w:r>
    </w:p>
    <w:p w14:paraId="1031BEF3" w14:textId="77777777" w:rsidR="00FD65AC" w:rsidRDefault="00000000">
      <w:pPr>
        <w:pStyle w:val="Heading1"/>
        <w:rPr>
          <w:rFonts w:cs="Times New Roman"/>
          <w:szCs w:val="24"/>
          <w:lang w:val="en-GB"/>
        </w:rPr>
      </w:pPr>
      <w:r>
        <w:rPr>
          <w:rFonts w:cs="Times New Roman"/>
          <w:szCs w:val="24"/>
          <w:lang w:val="en-GB"/>
        </w:rPr>
        <w:lastRenderedPageBreak/>
        <w:t>“</w:t>
      </w:r>
      <w:bookmarkStart w:id="3" w:name="_Toc148438924"/>
      <w:r>
        <w:rPr>
          <w:rFonts w:cs="Times New Roman"/>
          <w:szCs w:val="24"/>
          <w:lang w:val="en-GB"/>
        </w:rPr>
        <w:t>List of Figures</w:t>
      </w:r>
      <w:bookmarkEnd w:id="3"/>
    </w:p>
    <w:p w14:paraId="5F773356" w14:textId="77777777" w:rsidR="00FD65AC" w:rsidRDefault="00000000">
      <w:pPr>
        <w:pStyle w:val="TableofFigures"/>
        <w:tabs>
          <w:tab w:val="right" w:leader="dot" w:pos="9017"/>
        </w:tabs>
        <w:rPr>
          <w:rFonts w:asciiTheme="minorHAnsi" w:eastAsiaTheme="minorEastAsia" w:hAnsiTheme="minorHAnsi" w:cstheme="minorBidi"/>
          <w:sz w:val="22"/>
          <w:lang w:val="en-IN"/>
        </w:rPr>
      </w:pPr>
      <w:r>
        <w:fldChar w:fldCharType="begin"/>
      </w:r>
      <w:r>
        <w:rPr>
          <w:rStyle w:val="IndexLink"/>
          <w:lang w:val="en-GB"/>
        </w:rPr>
        <w:instrText>TOC \c "Figure"</w:instrText>
      </w:r>
      <w:r>
        <w:rPr>
          <w:rStyle w:val="IndexLink"/>
          <w:lang w:val="en-GB"/>
        </w:rPr>
        <w:fldChar w:fldCharType="separate"/>
      </w:r>
      <w:hyperlink w:anchor="_Toc148439067">
        <w:r>
          <w:rPr>
            <w:rStyle w:val="IndexLink"/>
            <w:lang w:val="en-GB"/>
          </w:rPr>
          <w:t>Figure 1. Gender</w:t>
        </w:r>
        <w:r>
          <w:rPr>
            <w:webHidden/>
          </w:rPr>
          <w:fldChar w:fldCharType="begin"/>
        </w:r>
        <w:r>
          <w:rPr>
            <w:webHidden/>
          </w:rPr>
          <w:instrText>PAGEREF _Toc148439067 \h</w:instrText>
        </w:r>
        <w:r>
          <w:rPr>
            <w:webHidden/>
          </w:rPr>
        </w:r>
        <w:r>
          <w:rPr>
            <w:webHidden/>
          </w:rPr>
          <w:fldChar w:fldCharType="separate"/>
        </w:r>
        <w:r>
          <w:rPr>
            <w:rStyle w:val="IndexLink"/>
          </w:rPr>
          <w:tab/>
          <w:t>37</w:t>
        </w:r>
        <w:r>
          <w:rPr>
            <w:webHidden/>
          </w:rPr>
          <w:fldChar w:fldCharType="end"/>
        </w:r>
      </w:hyperlink>
    </w:p>
    <w:p w14:paraId="7AF959E2" w14:textId="77777777" w:rsidR="00FD65AC" w:rsidRDefault="00000000">
      <w:pPr>
        <w:pStyle w:val="TableofFigures"/>
        <w:tabs>
          <w:tab w:val="right" w:leader="dot" w:pos="9017"/>
        </w:tabs>
        <w:rPr>
          <w:rFonts w:asciiTheme="minorHAnsi" w:eastAsiaTheme="minorEastAsia" w:hAnsiTheme="minorHAnsi" w:cstheme="minorBidi"/>
          <w:sz w:val="22"/>
          <w:lang w:val="en-IN"/>
        </w:rPr>
      </w:pPr>
      <w:hyperlink w:anchor="_Toc148439068">
        <w:r>
          <w:rPr>
            <w:rStyle w:val="IndexLink"/>
            <w:lang w:val="en-GB"/>
          </w:rPr>
          <w:t>Figure 2. Age</w:t>
        </w:r>
        <w:r>
          <w:rPr>
            <w:webHidden/>
          </w:rPr>
          <w:fldChar w:fldCharType="begin"/>
        </w:r>
        <w:r>
          <w:rPr>
            <w:webHidden/>
          </w:rPr>
          <w:instrText>PAGEREF _Toc148439068 \h</w:instrText>
        </w:r>
        <w:r>
          <w:rPr>
            <w:webHidden/>
          </w:rPr>
        </w:r>
        <w:r>
          <w:rPr>
            <w:webHidden/>
          </w:rPr>
          <w:fldChar w:fldCharType="separate"/>
        </w:r>
        <w:r>
          <w:rPr>
            <w:rStyle w:val="IndexLink"/>
          </w:rPr>
          <w:tab/>
          <w:t>38</w:t>
        </w:r>
        <w:r>
          <w:rPr>
            <w:webHidden/>
          </w:rPr>
          <w:fldChar w:fldCharType="end"/>
        </w:r>
      </w:hyperlink>
    </w:p>
    <w:p w14:paraId="4AFA25AB" w14:textId="77777777" w:rsidR="00FD65AC" w:rsidRDefault="00000000">
      <w:pPr>
        <w:pStyle w:val="TableofFigures"/>
        <w:tabs>
          <w:tab w:val="right" w:leader="dot" w:pos="9017"/>
        </w:tabs>
        <w:rPr>
          <w:rFonts w:asciiTheme="minorHAnsi" w:eastAsiaTheme="minorEastAsia" w:hAnsiTheme="minorHAnsi" w:cstheme="minorBidi"/>
          <w:sz w:val="22"/>
          <w:lang w:val="en-IN"/>
        </w:rPr>
      </w:pPr>
      <w:hyperlink w:anchor="_Toc148439069">
        <w:r>
          <w:rPr>
            <w:rStyle w:val="IndexLink"/>
            <w:lang w:val="en-GB"/>
          </w:rPr>
          <w:t>Figure 3. Educational Background</w:t>
        </w:r>
        <w:r>
          <w:rPr>
            <w:webHidden/>
          </w:rPr>
          <w:fldChar w:fldCharType="begin"/>
        </w:r>
        <w:r>
          <w:rPr>
            <w:webHidden/>
          </w:rPr>
          <w:instrText>PAGEREF _Toc148439069 \h</w:instrText>
        </w:r>
        <w:r>
          <w:rPr>
            <w:webHidden/>
          </w:rPr>
        </w:r>
        <w:r>
          <w:rPr>
            <w:webHidden/>
          </w:rPr>
          <w:fldChar w:fldCharType="separate"/>
        </w:r>
        <w:r>
          <w:rPr>
            <w:rStyle w:val="IndexLink"/>
          </w:rPr>
          <w:tab/>
          <w:t>39</w:t>
        </w:r>
        <w:r>
          <w:rPr>
            <w:webHidden/>
          </w:rPr>
          <w:fldChar w:fldCharType="end"/>
        </w:r>
      </w:hyperlink>
    </w:p>
    <w:p w14:paraId="7983E09E" w14:textId="77777777" w:rsidR="00FD65AC" w:rsidRDefault="00000000">
      <w:pPr>
        <w:pStyle w:val="TableofFigures"/>
        <w:tabs>
          <w:tab w:val="right" w:leader="dot" w:pos="9017"/>
        </w:tabs>
        <w:rPr>
          <w:rFonts w:asciiTheme="minorHAnsi" w:eastAsiaTheme="minorEastAsia" w:hAnsiTheme="minorHAnsi" w:cstheme="minorBidi"/>
          <w:sz w:val="22"/>
          <w:lang w:val="en-IN"/>
        </w:rPr>
      </w:pPr>
      <w:hyperlink w:anchor="_Toc148439070">
        <w:r>
          <w:rPr>
            <w:rStyle w:val="IndexLink"/>
            <w:lang w:val="en-GB"/>
          </w:rPr>
          <w:t>Figure 4. Years of association with the Bank</w:t>
        </w:r>
        <w:r>
          <w:rPr>
            <w:webHidden/>
          </w:rPr>
          <w:fldChar w:fldCharType="begin"/>
        </w:r>
        <w:r>
          <w:rPr>
            <w:webHidden/>
          </w:rPr>
          <w:instrText>PAGEREF _Toc148439070 \h</w:instrText>
        </w:r>
        <w:r>
          <w:rPr>
            <w:webHidden/>
          </w:rPr>
        </w:r>
        <w:r>
          <w:rPr>
            <w:webHidden/>
          </w:rPr>
          <w:fldChar w:fldCharType="separate"/>
        </w:r>
        <w:r>
          <w:rPr>
            <w:rStyle w:val="IndexLink"/>
          </w:rPr>
          <w:tab/>
          <w:t>40</w:t>
        </w:r>
        <w:r>
          <w:rPr>
            <w:webHidden/>
          </w:rPr>
          <w:fldChar w:fldCharType="end"/>
        </w:r>
      </w:hyperlink>
    </w:p>
    <w:p w14:paraId="534D02E3" w14:textId="77777777" w:rsidR="00FD65AC" w:rsidRDefault="00000000">
      <w:pPr>
        <w:pStyle w:val="TableofFigures"/>
        <w:tabs>
          <w:tab w:val="right" w:leader="dot" w:pos="9017"/>
        </w:tabs>
        <w:rPr>
          <w:rFonts w:asciiTheme="minorHAnsi" w:eastAsiaTheme="minorEastAsia" w:hAnsiTheme="minorHAnsi" w:cstheme="minorBidi"/>
          <w:sz w:val="22"/>
          <w:lang w:val="en-IN"/>
        </w:rPr>
      </w:pPr>
      <w:hyperlink w:anchor="_Toc148439071">
        <w:r>
          <w:rPr>
            <w:rStyle w:val="IndexLink"/>
            <w:lang w:val="en-GB"/>
          </w:rPr>
          <w:t>Figure 5. Part 2: Impact of DT on Customers’ Perceived Usefulness</w:t>
        </w:r>
        <w:r>
          <w:rPr>
            <w:webHidden/>
          </w:rPr>
          <w:fldChar w:fldCharType="begin"/>
        </w:r>
        <w:r>
          <w:rPr>
            <w:webHidden/>
          </w:rPr>
          <w:instrText>PAGEREF _Toc148439071 \h</w:instrText>
        </w:r>
        <w:r>
          <w:rPr>
            <w:webHidden/>
          </w:rPr>
        </w:r>
        <w:r>
          <w:rPr>
            <w:webHidden/>
          </w:rPr>
          <w:fldChar w:fldCharType="separate"/>
        </w:r>
        <w:r>
          <w:rPr>
            <w:rStyle w:val="IndexLink"/>
          </w:rPr>
          <w:tab/>
          <w:t>41</w:t>
        </w:r>
        <w:r>
          <w:rPr>
            <w:webHidden/>
          </w:rPr>
          <w:fldChar w:fldCharType="end"/>
        </w:r>
      </w:hyperlink>
    </w:p>
    <w:p w14:paraId="4C74911C" w14:textId="77777777" w:rsidR="00FD65AC" w:rsidRDefault="00000000">
      <w:pPr>
        <w:pStyle w:val="TableofFigures"/>
        <w:tabs>
          <w:tab w:val="right" w:leader="dot" w:pos="9017"/>
        </w:tabs>
        <w:rPr>
          <w:rFonts w:asciiTheme="minorHAnsi" w:eastAsiaTheme="minorEastAsia" w:hAnsiTheme="minorHAnsi" w:cstheme="minorBidi"/>
          <w:sz w:val="22"/>
          <w:lang w:val="en-IN"/>
        </w:rPr>
      </w:pPr>
      <w:hyperlink w:anchor="_Toc148439072">
        <w:r>
          <w:rPr>
            <w:rStyle w:val="IndexLink"/>
            <w:lang w:val="en-GB"/>
          </w:rPr>
          <w:t>Figure 6. Part 3: Impact of DT on the Consumers’ Perceived ease of use</w:t>
        </w:r>
        <w:r>
          <w:rPr>
            <w:webHidden/>
          </w:rPr>
          <w:fldChar w:fldCharType="begin"/>
        </w:r>
        <w:r>
          <w:rPr>
            <w:webHidden/>
          </w:rPr>
          <w:instrText>PAGEREF _Toc148439072 \h</w:instrText>
        </w:r>
        <w:r>
          <w:rPr>
            <w:webHidden/>
          </w:rPr>
        </w:r>
        <w:r>
          <w:rPr>
            <w:webHidden/>
          </w:rPr>
          <w:fldChar w:fldCharType="separate"/>
        </w:r>
        <w:r>
          <w:rPr>
            <w:rStyle w:val="IndexLink"/>
          </w:rPr>
          <w:tab/>
          <w:t>42</w:t>
        </w:r>
        <w:r>
          <w:rPr>
            <w:webHidden/>
          </w:rPr>
          <w:fldChar w:fldCharType="end"/>
        </w:r>
      </w:hyperlink>
    </w:p>
    <w:p w14:paraId="2EEFC66D" w14:textId="77777777" w:rsidR="00FD65AC" w:rsidRDefault="00000000">
      <w:pPr>
        <w:pStyle w:val="TableofFigures"/>
        <w:tabs>
          <w:tab w:val="right" w:leader="dot" w:pos="9017"/>
        </w:tabs>
        <w:rPr>
          <w:rFonts w:asciiTheme="minorHAnsi" w:eastAsiaTheme="minorEastAsia" w:hAnsiTheme="minorHAnsi" w:cstheme="minorBidi"/>
          <w:sz w:val="22"/>
          <w:lang w:val="en-IN"/>
        </w:rPr>
      </w:pPr>
      <w:hyperlink w:anchor="_Toc148439073">
        <w:r>
          <w:rPr>
            <w:rStyle w:val="IndexLink"/>
            <w:lang w:val="en-GB"/>
          </w:rPr>
          <w:t>Figure 7. Part 4: Impact of DT on the Consumer's Perceived Self-efficacy</w:t>
        </w:r>
        <w:r>
          <w:rPr>
            <w:webHidden/>
          </w:rPr>
          <w:fldChar w:fldCharType="begin"/>
        </w:r>
        <w:r>
          <w:rPr>
            <w:webHidden/>
          </w:rPr>
          <w:instrText>PAGEREF _Toc148439073 \h</w:instrText>
        </w:r>
        <w:r>
          <w:rPr>
            <w:webHidden/>
          </w:rPr>
        </w:r>
        <w:r>
          <w:rPr>
            <w:webHidden/>
          </w:rPr>
          <w:fldChar w:fldCharType="separate"/>
        </w:r>
        <w:r>
          <w:rPr>
            <w:rStyle w:val="IndexLink"/>
          </w:rPr>
          <w:tab/>
          <w:t>43</w:t>
        </w:r>
        <w:r>
          <w:rPr>
            <w:webHidden/>
          </w:rPr>
          <w:fldChar w:fldCharType="end"/>
        </w:r>
      </w:hyperlink>
    </w:p>
    <w:p w14:paraId="3F9C029D" w14:textId="77777777" w:rsidR="00FD65AC" w:rsidRDefault="00000000">
      <w:pPr>
        <w:pStyle w:val="TableofFigures"/>
        <w:tabs>
          <w:tab w:val="right" w:leader="dot" w:pos="9017"/>
        </w:tabs>
        <w:rPr>
          <w:rFonts w:asciiTheme="minorHAnsi" w:eastAsiaTheme="minorEastAsia" w:hAnsiTheme="minorHAnsi" w:cstheme="minorBidi"/>
          <w:sz w:val="22"/>
          <w:lang w:val="en-IN"/>
        </w:rPr>
      </w:pPr>
      <w:hyperlink w:anchor="_Toc148439074">
        <w:r>
          <w:rPr>
            <w:rStyle w:val="IndexLink"/>
            <w:lang w:val="en-GB"/>
          </w:rPr>
          <w:t>Figure 8. Part 5: Impact of DT on the Consumer's Intention to Use</w:t>
        </w:r>
        <w:r>
          <w:rPr>
            <w:rStyle w:val="IndexLink"/>
          </w:rPr>
          <w:tab/>
          <w:t>44</w:t>
        </w:r>
      </w:hyperlink>
      <w:r>
        <w:t>”</w:t>
      </w:r>
      <w:r>
        <w:fldChar w:fldCharType="end"/>
      </w:r>
    </w:p>
    <w:p w14:paraId="5F1D11A8" w14:textId="77777777" w:rsidR="00FD65AC" w:rsidRDefault="00FD65AC">
      <w:pPr>
        <w:shd w:val="clear" w:color="auto" w:fill="FEFEFE"/>
        <w:spacing w:line="480" w:lineRule="auto"/>
        <w:rPr>
          <w:rFonts w:ascii="Times New Roman" w:eastAsia="Times New Roman" w:hAnsi="Times New Roman" w:cs="Times New Roman"/>
          <w:b/>
          <w:sz w:val="24"/>
          <w:szCs w:val="24"/>
          <w:lang w:val="en-GB"/>
        </w:rPr>
      </w:pPr>
    </w:p>
    <w:p w14:paraId="793B44F3" w14:textId="77777777" w:rsidR="00FD65AC" w:rsidRDefault="00FD65AC">
      <w:pPr>
        <w:shd w:val="clear" w:color="auto" w:fill="FEFEFE"/>
        <w:spacing w:line="480" w:lineRule="auto"/>
        <w:rPr>
          <w:rFonts w:ascii="Times New Roman" w:eastAsia="Times New Roman" w:hAnsi="Times New Roman" w:cs="Times New Roman"/>
          <w:b/>
          <w:sz w:val="24"/>
          <w:szCs w:val="24"/>
          <w:lang w:val="en-GB"/>
        </w:rPr>
      </w:pPr>
    </w:p>
    <w:p w14:paraId="71D12632" w14:textId="77777777" w:rsidR="00FD65AC" w:rsidRDefault="00FD65AC">
      <w:pPr>
        <w:shd w:val="clear" w:color="auto" w:fill="FEFEFE"/>
        <w:spacing w:line="480" w:lineRule="auto"/>
        <w:rPr>
          <w:rFonts w:ascii="Times New Roman" w:eastAsia="Times New Roman" w:hAnsi="Times New Roman" w:cs="Times New Roman"/>
          <w:b/>
          <w:sz w:val="24"/>
          <w:szCs w:val="24"/>
          <w:lang w:val="en-GB"/>
        </w:rPr>
        <w:sectPr w:rsidR="00FD65AC">
          <w:footerReference w:type="default" r:id="rId8"/>
          <w:pgSz w:w="11906" w:h="16838"/>
          <w:pgMar w:top="1440" w:right="1440" w:bottom="1440" w:left="1440" w:header="0" w:footer="720" w:gutter="0"/>
          <w:pgNumType w:fmt="lowerRoman" w:start="1"/>
          <w:cols w:space="720"/>
          <w:formProt w:val="0"/>
          <w:titlePg/>
          <w:docGrid w:linePitch="299" w:charSpace="4096"/>
        </w:sectPr>
      </w:pPr>
    </w:p>
    <w:p w14:paraId="7FB33908" w14:textId="77777777" w:rsidR="00FD65AC" w:rsidRDefault="00000000">
      <w:pPr>
        <w:pStyle w:val="Heading1"/>
        <w:rPr>
          <w:rFonts w:cs="Times New Roman"/>
          <w:szCs w:val="24"/>
          <w:lang w:val="en-GB"/>
        </w:rPr>
      </w:pPr>
      <w:bookmarkStart w:id="4" w:name="_gjdgxs"/>
      <w:bookmarkStart w:id="5" w:name="_Toc148438925"/>
      <w:bookmarkEnd w:id="4"/>
      <w:r>
        <w:rPr>
          <w:rFonts w:cs="Times New Roman"/>
          <w:szCs w:val="24"/>
          <w:lang w:val="en-GB"/>
        </w:rPr>
        <w:lastRenderedPageBreak/>
        <w:t>CHAPTER 1: INTRODUCTION</w:t>
      </w:r>
      <w:bookmarkEnd w:id="5"/>
    </w:p>
    <w:p w14:paraId="199FE544" w14:textId="77777777" w:rsidR="00FD65AC" w:rsidRDefault="00000000">
      <w:pPr>
        <w:pStyle w:val="Heading2"/>
        <w:rPr>
          <w:rFonts w:cs="Times New Roman"/>
          <w:szCs w:val="24"/>
          <w:lang w:val="en-GB"/>
        </w:rPr>
      </w:pPr>
      <w:bookmarkStart w:id="6" w:name="_Toc148438926"/>
      <w:r>
        <w:rPr>
          <w:rFonts w:cs="Times New Roman"/>
          <w:szCs w:val="24"/>
          <w:lang w:val="en-GB"/>
        </w:rPr>
        <w:t>Background of the research</w:t>
      </w:r>
      <w:bookmarkEnd w:id="6"/>
      <w:r>
        <w:rPr>
          <w:rFonts w:cs="Times New Roman"/>
          <w:szCs w:val="24"/>
          <w:lang w:val="en-GB"/>
        </w:rPr>
        <w:t xml:space="preserve"> </w:t>
      </w:r>
    </w:p>
    <w:p w14:paraId="262B10D6" w14:textId="77777777" w:rsidR="00FD65AC" w:rsidRDefault="00000000">
      <w:pPr>
        <w:spacing w:line="48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ab/>
        <w:t>The emergence of particular competencies to ensure the Digital Transformation (DT) of the banking industry has emerged to be among the most significant issues for maintaining efficiency and long-term business sustainability (</w:t>
      </w:r>
      <w:r>
        <w:rPr>
          <w:rFonts w:ascii="Times New Roman" w:eastAsia="Times New Roman" w:hAnsi="Times New Roman" w:cs="Times New Roman"/>
          <w:sz w:val="24"/>
          <w:szCs w:val="24"/>
          <w:highlight w:val="white"/>
          <w:lang w:val="en-GB"/>
        </w:rPr>
        <w:t>Mavlutova and Volkova, 2019)</w:t>
      </w:r>
      <w:r>
        <w:rPr>
          <w:rFonts w:ascii="Times New Roman" w:eastAsia="Times New Roman" w:hAnsi="Times New Roman" w:cs="Times New Roman"/>
          <w:sz w:val="24"/>
          <w:szCs w:val="24"/>
          <w:lang w:val="en-GB"/>
        </w:rPr>
        <w:t>. Presently shifts in the requirement for ICT, artificial intelligence, and robotics-driven abilities in the banking industry have been noticed because of the growth of various technologies and their implementation in banking institutions' fundamental or ancillary procedures (e.g., customer support and additional automated procedures, improved advertising services, market positioning for categorised consumer categories) (</w:t>
      </w:r>
      <w:r>
        <w:rPr>
          <w:rFonts w:ascii="Times New Roman" w:eastAsia="Times New Roman" w:hAnsi="Times New Roman" w:cs="Times New Roman"/>
          <w:sz w:val="24"/>
          <w:szCs w:val="24"/>
          <w:highlight w:val="white"/>
          <w:lang w:val="en-GB"/>
        </w:rPr>
        <w:t>Van Veldhoven  and Vanthienen, 2022)</w:t>
      </w:r>
      <w:r>
        <w:rPr>
          <w:rFonts w:ascii="Times New Roman" w:eastAsia="Times New Roman" w:hAnsi="Times New Roman" w:cs="Times New Roman"/>
          <w:sz w:val="24"/>
          <w:szCs w:val="24"/>
          <w:lang w:val="en-GB"/>
        </w:rPr>
        <w:t>. Also, these technologies assist in the enhancement of current offerings and the expansion of novel products and services. Given the potential enabled by ICT, artificial intelligence, and robots, new capabilities are required to translate these prospects into new goods and services that fulfil altering customer requirements in the financial industry (</w:t>
      </w:r>
      <w:r>
        <w:rPr>
          <w:rFonts w:ascii="Times New Roman" w:eastAsia="Times New Roman" w:hAnsi="Times New Roman" w:cs="Times New Roman"/>
          <w:sz w:val="24"/>
          <w:szCs w:val="24"/>
          <w:highlight w:val="white"/>
          <w:lang w:val="en-GB"/>
        </w:rPr>
        <w:t>Mavlutova and Volkova, 2019)</w:t>
      </w:r>
      <w:r>
        <w:rPr>
          <w:rFonts w:ascii="Times New Roman" w:eastAsia="Times New Roman" w:hAnsi="Times New Roman" w:cs="Times New Roman"/>
          <w:sz w:val="24"/>
          <w:szCs w:val="24"/>
          <w:lang w:val="en-GB"/>
        </w:rPr>
        <w:t xml:space="preserve">. </w:t>
      </w:r>
    </w:p>
    <w:p w14:paraId="5D319EE2" w14:textId="77777777" w:rsidR="00FD65AC" w:rsidRDefault="00000000">
      <w:pPr>
        <w:spacing w:line="48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ab/>
        <w:t xml:space="preserve">Along similar lines, </w:t>
      </w:r>
      <w:r>
        <w:rPr>
          <w:rFonts w:ascii="Times New Roman" w:eastAsia="Times New Roman" w:hAnsi="Times New Roman" w:cs="Times New Roman"/>
          <w:sz w:val="24"/>
          <w:szCs w:val="24"/>
          <w:highlight w:val="white"/>
          <w:lang w:val="en-GB"/>
        </w:rPr>
        <w:t>Werth et al. (2020) affirmed that</w:t>
      </w:r>
      <w:r>
        <w:rPr>
          <w:rFonts w:ascii="Times New Roman" w:eastAsia="Times New Roman" w:hAnsi="Times New Roman" w:cs="Times New Roman"/>
          <w:sz w:val="24"/>
          <w:szCs w:val="24"/>
          <w:lang w:val="en-GB"/>
        </w:rPr>
        <w:t xml:space="preserve"> financial service companies have to concentrate on a set of issues concerning their company’s operations on a regular basis. For the past several years, the focus has been on DT and the associated risks (Bohnert et al., 2019). Due to significant advancements in technology capabilities and distribution pathways, the financial sector is undergoing drastic changes (</w:t>
      </w:r>
      <w:r>
        <w:rPr>
          <w:rFonts w:ascii="Times New Roman" w:eastAsia="Times New Roman" w:hAnsi="Times New Roman" w:cs="Times New Roman"/>
          <w:sz w:val="24"/>
          <w:szCs w:val="24"/>
          <w:highlight w:val="white"/>
          <w:lang w:val="en-GB"/>
        </w:rPr>
        <w:t>Bömer</w:t>
      </w:r>
      <w:r>
        <w:rPr>
          <w:rFonts w:ascii="Times New Roman" w:eastAsia="Times New Roman" w:hAnsi="Times New Roman" w:cs="Times New Roman"/>
          <w:sz w:val="24"/>
          <w:szCs w:val="24"/>
          <w:lang w:val="en-GB"/>
        </w:rPr>
        <w:t xml:space="preserve"> and Maxin, 2018). Innovative technologies such as AI, robo-advisory, and big data analytics provide new opportunities for businesses to assist current business operations and customers. They upgrade and develop new financial offerings to better suit evolving client needs (Keller et al., 2018). On the contrary, digital technologies promote the selling of financial products and services using digital </w:t>
      </w:r>
      <w:r>
        <w:rPr>
          <w:rFonts w:ascii="Times New Roman" w:eastAsia="Times New Roman" w:hAnsi="Times New Roman" w:cs="Times New Roman"/>
          <w:sz w:val="24"/>
          <w:szCs w:val="24"/>
          <w:lang w:val="en-GB"/>
        </w:rPr>
        <w:lastRenderedPageBreak/>
        <w:t>mediums, such as online marketplaces, and present multiple opportunities and difficulties for businesses and customers (</w:t>
      </w:r>
      <w:r>
        <w:rPr>
          <w:rFonts w:ascii="Times New Roman" w:eastAsia="Times New Roman" w:hAnsi="Times New Roman" w:cs="Times New Roman"/>
          <w:sz w:val="24"/>
          <w:szCs w:val="24"/>
          <w:highlight w:val="white"/>
          <w:lang w:val="en-GB"/>
        </w:rPr>
        <w:t>Werth et al., 2020)</w:t>
      </w:r>
      <w:r>
        <w:rPr>
          <w:rFonts w:ascii="Times New Roman" w:eastAsia="Times New Roman" w:hAnsi="Times New Roman" w:cs="Times New Roman"/>
          <w:sz w:val="24"/>
          <w:szCs w:val="24"/>
          <w:lang w:val="en-GB"/>
        </w:rPr>
        <w:t xml:space="preserve">. </w:t>
      </w:r>
    </w:p>
    <w:p w14:paraId="53A92655" w14:textId="77777777" w:rsidR="00FD65AC" w:rsidRDefault="00000000">
      <w:pPr>
        <w:spacing w:line="48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ab/>
        <w:t>Financial institutions perform a crucial role in the country's economy since banks run the payment framework, are the primary provider of financing for huge swaths of the nation's economy, and typically serve as a place of security for customers' finances. They additionally embrace the sale of financial services and banking products to individuals and small enterprises. The choices that financial institutions make now will have a significant impact on their ability to compete in the years to come (</w:t>
      </w:r>
      <w:r>
        <w:rPr>
          <w:rFonts w:ascii="Times New Roman" w:eastAsia="Times New Roman" w:hAnsi="Times New Roman" w:cs="Times New Roman"/>
          <w:sz w:val="24"/>
          <w:szCs w:val="24"/>
          <w:highlight w:val="white"/>
          <w:lang w:val="en-GB"/>
        </w:rPr>
        <w:t>Vasiljeva and Lukanova, 2016)</w:t>
      </w:r>
      <w:r>
        <w:rPr>
          <w:rFonts w:ascii="Times New Roman" w:eastAsia="Times New Roman" w:hAnsi="Times New Roman" w:cs="Times New Roman"/>
          <w:sz w:val="24"/>
          <w:szCs w:val="24"/>
          <w:lang w:val="en-GB"/>
        </w:rPr>
        <w:t>. Recent occurrences have demonstrated the cost that they might be liable to pay for bad strategy judgements or the introduction of comparable frameworks of operation in the field of retail banking. Although the difficulty with innovation lies in the fact that it is unexpected in regards to time, magnitude, and effects, the potential future of banking anticipates that both technological advances and unconventional rivals will modify the market significantly (</w:t>
      </w:r>
      <w:r>
        <w:rPr>
          <w:rFonts w:ascii="Times New Roman" w:eastAsia="Times New Roman" w:hAnsi="Times New Roman" w:cs="Times New Roman"/>
          <w:sz w:val="24"/>
          <w:szCs w:val="24"/>
          <w:highlight w:val="white"/>
          <w:lang w:val="en-GB"/>
        </w:rPr>
        <w:t>Omarini, 2017)</w:t>
      </w:r>
      <w:r>
        <w:rPr>
          <w:rFonts w:ascii="Times New Roman" w:eastAsia="Times New Roman" w:hAnsi="Times New Roman" w:cs="Times New Roman"/>
          <w:sz w:val="24"/>
          <w:szCs w:val="24"/>
          <w:lang w:val="en-GB"/>
        </w:rPr>
        <w:t xml:space="preserve">. In this regard, it is evident that the aspect of DT holds both opportunities and challenges for financial institutions. </w:t>
      </w:r>
    </w:p>
    <w:p w14:paraId="1B3069BE" w14:textId="77777777" w:rsidR="00FD65AC" w:rsidRDefault="00000000">
      <w:pPr>
        <w:spacing w:line="480" w:lineRule="auto"/>
        <w:jc w:val="both"/>
        <w:rPr>
          <w:rFonts w:ascii="Times New Roman" w:eastAsia="Times New Roman" w:hAnsi="Times New Roman" w:cs="Times New Roman"/>
          <w:b/>
          <w:i/>
          <w:sz w:val="24"/>
          <w:szCs w:val="24"/>
          <w:lang w:val="en-GB"/>
        </w:rPr>
      </w:pPr>
      <w:r>
        <w:rPr>
          <w:rFonts w:ascii="Times New Roman" w:eastAsia="Times New Roman" w:hAnsi="Times New Roman" w:cs="Times New Roman"/>
          <w:sz w:val="24"/>
          <w:szCs w:val="24"/>
          <w:highlight w:val="white"/>
          <w:lang w:val="en-GB"/>
        </w:rPr>
        <w:tab/>
        <w:t xml:space="preserve">Banks may benefit from DT in a variety of ways, such as providing better experiences for customers, ensuring higher operational effectiveness, providing insights fuelled by data, optimised cooperation, and reinforcing security protocols. Implementing DT is critical for banking institutions to remain viable in the swiftly evolving banking industry and fulfil their customer's shifting requirements and aspirations (Valero et al., 2020). Nevertheless, Tooley (2021) highlighted that the banking sector's attempts at digitalisation are often hampered by security issues. COVID-19 proved to be an impending catastrophe for institutions but a boon for scammers and cybercriminals. As more people purchase, entertain themselves, and conduct financial transactions on the web, they are becoming more vulnerable to account acquisition, fraud, and privacy breaches. During the crisis, consumer fraud reached new highs. In the United </w:t>
      </w:r>
      <w:r>
        <w:rPr>
          <w:rFonts w:ascii="Times New Roman" w:eastAsia="Times New Roman" w:hAnsi="Times New Roman" w:cs="Times New Roman"/>
          <w:sz w:val="24"/>
          <w:szCs w:val="24"/>
          <w:highlight w:val="white"/>
          <w:lang w:val="en-GB"/>
        </w:rPr>
        <w:lastRenderedPageBreak/>
        <w:t xml:space="preserve">Kingdom alone, internet criminals defrauded customers of £479 million in 2020. With fraudulent practices and data intrusions likely to hit a record-breaking level in 2021, banking institutions are undoubtedly concerned about the confidentiality and authenticity of consumer interactions, forcing them to proceed carefully (Tooley, 2021). </w:t>
      </w:r>
      <w:r>
        <w:rPr>
          <w:rFonts w:ascii="Times New Roman" w:eastAsia="Times New Roman" w:hAnsi="Times New Roman" w:cs="Times New Roman"/>
          <w:sz w:val="24"/>
          <w:szCs w:val="24"/>
          <w:lang w:val="en-GB"/>
        </w:rPr>
        <w:t>Furthermore, another significant difficulty for banks is their technology plans and outdated systems. Several financial institutions' digital endeavours are stifled by their technological plan and historical techniques. Financial institutions’ outdated core systems require sophisticated improvements, an absence of qualified and informed people creates unpredictability, and anxiety of rejection hinders transformation programmes from even being started (</w:t>
      </w:r>
      <w:r>
        <w:rPr>
          <w:rFonts w:ascii="Times New Roman" w:eastAsia="Times New Roman" w:hAnsi="Times New Roman" w:cs="Times New Roman"/>
          <w:sz w:val="24"/>
          <w:szCs w:val="24"/>
          <w:highlight w:val="white"/>
          <w:lang w:val="en-GB"/>
        </w:rPr>
        <w:t>Diener and Špaček, 2021)</w:t>
      </w:r>
      <w:r>
        <w:rPr>
          <w:rFonts w:ascii="Times New Roman" w:eastAsia="Times New Roman" w:hAnsi="Times New Roman" w:cs="Times New Roman"/>
          <w:sz w:val="24"/>
          <w:szCs w:val="24"/>
          <w:lang w:val="en-GB"/>
        </w:rPr>
        <w:t xml:space="preserve">. Given the rising importance of DT in the banking sector, this study aims to </w:t>
      </w:r>
      <w:r>
        <w:rPr>
          <w:rFonts w:ascii="Times New Roman" w:eastAsia="Times New Roman" w:hAnsi="Times New Roman" w:cs="Times New Roman"/>
          <w:sz w:val="24"/>
          <w:szCs w:val="24"/>
          <w:highlight w:val="white"/>
          <w:lang w:val="en-GB"/>
        </w:rPr>
        <w:t xml:space="preserve">assess the opportunities, benefits and challenges of integrating </w:t>
      </w:r>
      <w:r>
        <w:rPr>
          <w:rFonts w:ascii="Times New Roman" w:eastAsia="Times New Roman" w:hAnsi="Times New Roman" w:cs="Times New Roman"/>
          <w:sz w:val="24"/>
          <w:szCs w:val="24"/>
          <w:shd w:val="clear" w:color="auto" w:fill="FEFEFE"/>
          <w:lang w:val="en-GB"/>
        </w:rPr>
        <w:t>DT in the UK banking sector.</w:t>
      </w:r>
    </w:p>
    <w:p w14:paraId="2B554FDA" w14:textId="77777777" w:rsidR="00FD65AC" w:rsidRDefault="00000000">
      <w:pPr>
        <w:pStyle w:val="Heading2"/>
        <w:rPr>
          <w:rFonts w:cs="Times New Roman"/>
          <w:szCs w:val="24"/>
          <w:lang w:val="en-GB"/>
        </w:rPr>
      </w:pPr>
      <w:bookmarkStart w:id="7" w:name="_Toc148438927"/>
      <w:r>
        <w:rPr>
          <w:rFonts w:cs="Times New Roman"/>
          <w:szCs w:val="24"/>
          <w:lang w:val="en-GB"/>
        </w:rPr>
        <w:t>Statement of the problem</w:t>
      </w:r>
      <w:bookmarkEnd w:id="7"/>
    </w:p>
    <w:p w14:paraId="02E53005" w14:textId="77777777" w:rsidR="00FD65AC" w:rsidRDefault="00000000">
      <w:pPr>
        <w:spacing w:line="48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ab/>
        <w:t>Customers altering behaviours, requesting novel methods to access financial products and services, as well as the highly competitive environment into which large technological advances and financial technology firms have exploded, have compelled financial institutions to deal with digitalisation urgently (</w:t>
      </w:r>
      <w:r>
        <w:rPr>
          <w:rFonts w:ascii="Times New Roman" w:eastAsia="Times New Roman" w:hAnsi="Times New Roman" w:cs="Times New Roman"/>
          <w:sz w:val="24"/>
          <w:szCs w:val="24"/>
          <w:highlight w:val="white"/>
          <w:lang w:val="en-GB"/>
        </w:rPr>
        <w:t>Diener, and Špaček, 2021)</w:t>
      </w:r>
      <w:r>
        <w:rPr>
          <w:rFonts w:ascii="Times New Roman" w:eastAsia="Times New Roman" w:hAnsi="Times New Roman" w:cs="Times New Roman"/>
          <w:sz w:val="24"/>
          <w:szCs w:val="24"/>
          <w:lang w:val="en-GB"/>
        </w:rPr>
        <w:t>. Financial institutions may lag behind in an economy undergoing swift transformation if they fail to recognise the importance of digitalisation. As the financial sector becomes more digital, it might be preferable to develop acceptable measurements that are shared by the whole financial system and deployed openly to the marketplace (</w:t>
      </w:r>
      <w:r>
        <w:rPr>
          <w:rFonts w:ascii="Times New Roman" w:eastAsia="Times New Roman" w:hAnsi="Times New Roman" w:cs="Times New Roman"/>
          <w:sz w:val="24"/>
          <w:szCs w:val="24"/>
          <w:highlight w:val="white"/>
          <w:lang w:val="en-GB"/>
        </w:rPr>
        <w:t>Cuesta et al., 2015)</w:t>
      </w:r>
      <w:r>
        <w:rPr>
          <w:rFonts w:ascii="Times New Roman" w:eastAsia="Times New Roman" w:hAnsi="Times New Roman" w:cs="Times New Roman"/>
          <w:sz w:val="24"/>
          <w:szCs w:val="24"/>
          <w:lang w:val="en-GB"/>
        </w:rPr>
        <w:t>.</w:t>
      </w:r>
    </w:p>
    <w:p w14:paraId="2D6FF0C8" w14:textId="77777777" w:rsidR="00FD65AC" w:rsidRDefault="00000000">
      <w:pPr>
        <w:spacing w:line="480" w:lineRule="auto"/>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lang w:val="en-GB"/>
        </w:rPr>
        <w:tab/>
        <w:t>The UK financial services industry is presently experiencing a crucial need to engage in DT in order to handle multiple difficulties and capitalise on technological breakthroughs. Although there has been considerable progress in embracing digital technologies, some critical obstacles continue to impede the industry's capacity to completely accept the DT and deliver an excellent customer experience (</w:t>
      </w:r>
      <w:r>
        <w:rPr>
          <w:rFonts w:ascii="Times New Roman" w:eastAsia="Times New Roman" w:hAnsi="Times New Roman" w:cs="Times New Roman"/>
          <w:sz w:val="24"/>
          <w:szCs w:val="24"/>
          <w:highlight w:val="white"/>
          <w:lang w:val="en-GB"/>
        </w:rPr>
        <w:t>Srinivas and Wadhwani, 2021)</w:t>
      </w:r>
      <w:r>
        <w:rPr>
          <w:rFonts w:ascii="Times New Roman" w:eastAsia="Times New Roman" w:hAnsi="Times New Roman" w:cs="Times New Roman"/>
          <w:sz w:val="24"/>
          <w:szCs w:val="24"/>
          <w:lang w:val="en-GB"/>
        </w:rPr>
        <w:t xml:space="preserve">. As per the report provided </w:t>
      </w:r>
      <w:r>
        <w:rPr>
          <w:rFonts w:ascii="Times New Roman" w:eastAsia="Times New Roman" w:hAnsi="Times New Roman" w:cs="Times New Roman"/>
          <w:sz w:val="24"/>
          <w:szCs w:val="24"/>
          <w:lang w:val="en-GB"/>
        </w:rPr>
        <w:lastRenderedPageBreak/>
        <w:t xml:space="preserve">by the </w:t>
      </w:r>
      <w:r>
        <w:rPr>
          <w:rFonts w:ascii="Times New Roman" w:eastAsia="Times New Roman" w:hAnsi="Times New Roman" w:cs="Times New Roman"/>
          <w:sz w:val="24"/>
          <w:szCs w:val="24"/>
          <w:highlight w:val="white"/>
          <w:lang w:val="en-GB"/>
        </w:rPr>
        <w:t xml:space="preserve">Global Banking Benchmark Study (2022), the primary goals for the transformation of digital businesses in UK financial institutions include increasing income through novel products and solution offers, allowing for better agility, increasing income from current items, enhancing the client experience, lowering expenses via increased efficiency, gaining new customers and defying the challenge presented by fresh market entries. Also, the three major impediments to DT in UK banks include operational agility, Covid-19, and the skill deficit. The resort suggests that the Covid-19 outbreak has been the most difficult obstacle to the UK banking institutions' transformation attempts, with numerous people believing that the increased usage of digital platforms witnessed throughout the outbreak is going to persist in the future years. Also, many financial organisations still need to integrate an agile operating paradigm throughout their firm, which has restricted them in advance. Furthermore, the skill gap is a major issue which has been observed in the context of integrating technological advancements within banking institutions.  Given the importance of DT within the banking industry in the present era, the current study aims to assess the opportunities, benefits and challenges of integrating </w:t>
      </w:r>
      <w:r>
        <w:rPr>
          <w:rFonts w:ascii="Times New Roman" w:eastAsia="Times New Roman" w:hAnsi="Times New Roman" w:cs="Times New Roman"/>
          <w:sz w:val="24"/>
          <w:szCs w:val="24"/>
          <w:shd w:val="clear" w:color="auto" w:fill="FEFEFE"/>
          <w:lang w:val="en-GB"/>
        </w:rPr>
        <w:t>DT in the UK banking sector.</w:t>
      </w:r>
    </w:p>
    <w:p w14:paraId="3A74EEA4" w14:textId="77777777" w:rsidR="00FD65AC" w:rsidRDefault="00000000">
      <w:pPr>
        <w:pStyle w:val="Heading2"/>
        <w:rPr>
          <w:rFonts w:cs="Times New Roman"/>
          <w:szCs w:val="24"/>
          <w:highlight w:val="white"/>
          <w:lang w:val="en-GB"/>
        </w:rPr>
      </w:pPr>
      <w:bookmarkStart w:id="8" w:name="_Toc148438928"/>
      <w:r>
        <w:rPr>
          <w:rFonts w:cs="Times New Roman"/>
          <w:szCs w:val="24"/>
          <w:highlight w:val="white"/>
          <w:lang w:val="en-GB"/>
        </w:rPr>
        <w:t>Aims and Objectives</w:t>
      </w:r>
      <w:bookmarkEnd w:id="8"/>
    </w:p>
    <w:p w14:paraId="32F3ED16" w14:textId="77777777" w:rsidR="00FD65AC" w:rsidRDefault="00000000">
      <w:pPr>
        <w:spacing w:line="480" w:lineRule="auto"/>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ab/>
        <w:t xml:space="preserve">“The primary aim of the current study is to assess the opportunities, benefits and challenges of integrating </w:t>
      </w:r>
      <w:r>
        <w:rPr>
          <w:rFonts w:ascii="Times New Roman" w:eastAsia="Times New Roman" w:hAnsi="Times New Roman" w:cs="Times New Roman"/>
          <w:sz w:val="24"/>
          <w:szCs w:val="24"/>
          <w:shd w:val="clear" w:color="auto" w:fill="FEFEFE"/>
          <w:lang w:val="en-GB"/>
        </w:rPr>
        <w:t>DT in the UK banking sector.”</w:t>
      </w:r>
    </w:p>
    <w:p w14:paraId="52DB20DC" w14:textId="77777777" w:rsidR="00FD65AC" w:rsidRDefault="00000000">
      <w:pPr>
        <w:pStyle w:val="Heading3"/>
        <w:rPr>
          <w:rFonts w:cs="Times New Roman"/>
          <w:szCs w:val="24"/>
          <w:highlight w:val="white"/>
          <w:lang w:val="en-GB"/>
        </w:rPr>
      </w:pPr>
      <w:bookmarkStart w:id="9" w:name="_Toc148438929"/>
      <w:r>
        <w:rPr>
          <w:rFonts w:cs="Times New Roman"/>
          <w:szCs w:val="24"/>
          <w:highlight w:val="white"/>
          <w:lang w:val="en-GB"/>
        </w:rPr>
        <w:t>Objectives</w:t>
      </w:r>
      <w:bookmarkEnd w:id="9"/>
    </w:p>
    <w:p w14:paraId="3B8876C8" w14:textId="77777777" w:rsidR="00FD65AC" w:rsidRDefault="00000000">
      <w:pPr>
        <w:spacing w:line="480" w:lineRule="auto"/>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 xml:space="preserve">The following objectives have been proposed to accomplish the research aim. </w:t>
      </w:r>
    </w:p>
    <w:p w14:paraId="7D41AED8" w14:textId="77777777" w:rsidR="00FD65AC" w:rsidRDefault="00000000">
      <w:pPr>
        <w:pStyle w:val="ListParagraph"/>
        <w:numPr>
          <w:ilvl w:val="0"/>
          <w:numId w:val="2"/>
        </w:numPr>
        <w:spacing w:line="480" w:lineRule="auto"/>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“To comprehend the evolution of digitised and e-banking services and their scope in the modern context.”</w:t>
      </w:r>
    </w:p>
    <w:p w14:paraId="5BDD8CA7" w14:textId="77777777" w:rsidR="00FD65AC" w:rsidRDefault="00000000">
      <w:pPr>
        <w:pStyle w:val="ListParagraph"/>
        <w:numPr>
          <w:ilvl w:val="0"/>
          <w:numId w:val="2"/>
        </w:numPr>
        <w:spacing w:line="48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highlight w:val="white"/>
          <w:lang w:val="en-GB"/>
        </w:rPr>
        <w:t xml:space="preserve">“To analyse the impact of </w:t>
      </w:r>
      <w:r>
        <w:rPr>
          <w:rFonts w:ascii="Times New Roman" w:eastAsia="Times New Roman" w:hAnsi="Times New Roman" w:cs="Times New Roman"/>
          <w:sz w:val="24"/>
          <w:szCs w:val="24"/>
          <w:shd w:val="clear" w:color="auto" w:fill="FEFEFE"/>
          <w:lang w:val="en-GB"/>
        </w:rPr>
        <w:t>DT on the consumer's perception in the UK banking sector.”</w:t>
      </w:r>
    </w:p>
    <w:p w14:paraId="5D69C9FE" w14:textId="77777777" w:rsidR="00FD65AC" w:rsidRDefault="00000000">
      <w:pPr>
        <w:pStyle w:val="ListParagraph"/>
        <w:numPr>
          <w:ilvl w:val="0"/>
          <w:numId w:val="2"/>
        </w:numPr>
        <w:spacing w:line="480" w:lineRule="auto"/>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lastRenderedPageBreak/>
        <w:t>“To assess the benefits and challenges associated with the integration of DT in the UK banking industry.”</w:t>
      </w:r>
    </w:p>
    <w:p w14:paraId="3E77019F" w14:textId="77777777" w:rsidR="00FD65AC" w:rsidRDefault="00000000">
      <w:pPr>
        <w:pStyle w:val="Heading2"/>
        <w:rPr>
          <w:rFonts w:cs="Times New Roman"/>
          <w:szCs w:val="24"/>
          <w:highlight w:val="white"/>
          <w:lang w:val="en-GB"/>
        </w:rPr>
      </w:pPr>
      <w:bookmarkStart w:id="10" w:name="_Toc148438930"/>
      <w:r>
        <w:rPr>
          <w:rFonts w:cs="Times New Roman"/>
          <w:szCs w:val="24"/>
          <w:highlight w:val="white"/>
          <w:lang w:val="en-GB"/>
        </w:rPr>
        <w:t>Research Questions</w:t>
      </w:r>
      <w:bookmarkEnd w:id="10"/>
    </w:p>
    <w:p w14:paraId="7685FD43" w14:textId="77777777" w:rsidR="00FD65AC" w:rsidRDefault="00000000">
      <w:pPr>
        <w:spacing w:line="480" w:lineRule="auto"/>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ab/>
        <w:t xml:space="preserve">In line with the research aim and objectives, the following research questions have been proposed. </w:t>
      </w:r>
    </w:p>
    <w:p w14:paraId="0D51DEA4" w14:textId="77777777" w:rsidR="00FD65AC" w:rsidRDefault="00000000">
      <w:pPr>
        <w:spacing w:line="480" w:lineRule="auto"/>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b/>
          <w:sz w:val="24"/>
          <w:szCs w:val="24"/>
          <w:highlight w:val="white"/>
          <w:lang w:val="en-GB"/>
        </w:rPr>
        <w:t>RQ</w:t>
      </w:r>
      <w:r>
        <w:rPr>
          <w:rFonts w:ascii="Times New Roman" w:eastAsia="Times New Roman" w:hAnsi="Times New Roman" w:cs="Times New Roman"/>
          <w:b/>
          <w:sz w:val="24"/>
          <w:szCs w:val="24"/>
          <w:highlight w:val="white"/>
          <w:vertAlign w:val="subscript"/>
          <w:lang w:val="en-GB"/>
        </w:rPr>
        <w:t>1</w:t>
      </w:r>
      <w:r>
        <w:rPr>
          <w:rFonts w:ascii="Times New Roman" w:eastAsia="Times New Roman" w:hAnsi="Times New Roman" w:cs="Times New Roman"/>
          <w:b/>
          <w:sz w:val="24"/>
          <w:szCs w:val="24"/>
          <w:highlight w:val="white"/>
          <w:lang w:val="en-GB"/>
        </w:rPr>
        <w:t>:</w:t>
      </w:r>
      <w:r>
        <w:rPr>
          <w:rFonts w:ascii="Times New Roman" w:eastAsia="Times New Roman" w:hAnsi="Times New Roman" w:cs="Times New Roman"/>
          <w:sz w:val="24"/>
          <w:szCs w:val="24"/>
          <w:highlight w:val="white"/>
          <w:lang w:val="en-GB"/>
        </w:rPr>
        <w:t xml:space="preserve"> “How have e-banking services and digitalised banking services evolved in the modern context?”</w:t>
      </w:r>
    </w:p>
    <w:p w14:paraId="18D6F141" w14:textId="77777777" w:rsidR="00FD65AC" w:rsidRDefault="00000000">
      <w:pPr>
        <w:spacing w:line="480" w:lineRule="auto"/>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b/>
          <w:sz w:val="24"/>
          <w:szCs w:val="24"/>
          <w:highlight w:val="white"/>
          <w:lang w:val="en-GB"/>
        </w:rPr>
        <w:t>RQ</w:t>
      </w:r>
      <w:r>
        <w:rPr>
          <w:rFonts w:ascii="Times New Roman" w:eastAsia="Times New Roman" w:hAnsi="Times New Roman" w:cs="Times New Roman"/>
          <w:b/>
          <w:sz w:val="24"/>
          <w:szCs w:val="24"/>
          <w:highlight w:val="white"/>
          <w:vertAlign w:val="subscript"/>
          <w:lang w:val="en-GB"/>
        </w:rPr>
        <w:t>2</w:t>
      </w:r>
      <w:r>
        <w:rPr>
          <w:rFonts w:ascii="Times New Roman" w:eastAsia="Times New Roman" w:hAnsi="Times New Roman" w:cs="Times New Roman"/>
          <w:b/>
          <w:sz w:val="24"/>
          <w:szCs w:val="24"/>
          <w:highlight w:val="white"/>
          <w:lang w:val="en-GB"/>
        </w:rPr>
        <w:t>:</w:t>
      </w:r>
      <w:r>
        <w:rPr>
          <w:rFonts w:ascii="Times New Roman" w:eastAsia="Times New Roman" w:hAnsi="Times New Roman" w:cs="Times New Roman"/>
          <w:sz w:val="24"/>
          <w:szCs w:val="24"/>
          <w:highlight w:val="white"/>
          <w:lang w:val="en-GB"/>
        </w:rPr>
        <w:t xml:space="preserve"> “What is the impact of </w:t>
      </w:r>
      <w:r>
        <w:rPr>
          <w:rFonts w:ascii="Times New Roman" w:eastAsia="Times New Roman" w:hAnsi="Times New Roman" w:cs="Times New Roman"/>
          <w:sz w:val="24"/>
          <w:szCs w:val="24"/>
          <w:shd w:val="clear" w:color="auto" w:fill="FEFEFE"/>
          <w:lang w:val="en-GB"/>
        </w:rPr>
        <w:t>DT on the consumer's perception in the UK banking sector?”</w:t>
      </w:r>
    </w:p>
    <w:p w14:paraId="08F1FC85" w14:textId="77777777" w:rsidR="00FD65AC" w:rsidRDefault="00000000">
      <w:pPr>
        <w:spacing w:line="480" w:lineRule="auto"/>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b/>
          <w:sz w:val="24"/>
          <w:szCs w:val="24"/>
          <w:highlight w:val="white"/>
          <w:lang w:val="en-GB"/>
        </w:rPr>
        <w:t>RQ</w:t>
      </w:r>
      <w:r>
        <w:rPr>
          <w:rFonts w:ascii="Times New Roman" w:eastAsia="Times New Roman" w:hAnsi="Times New Roman" w:cs="Times New Roman"/>
          <w:b/>
          <w:sz w:val="24"/>
          <w:szCs w:val="24"/>
          <w:highlight w:val="white"/>
          <w:vertAlign w:val="subscript"/>
          <w:lang w:val="en-GB"/>
        </w:rPr>
        <w:t>3</w:t>
      </w:r>
      <w:r>
        <w:rPr>
          <w:rFonts w:ascii="Times New Roman" w:eastAsia="Times New Roman" w:hAnsi="Times New Roman" w:cs="Times New Roman"/>
          <w:b/>
          <w:sz w:val="24"/>
          <w:szCs w:val="24"/>
          <w:highlight w:val="white"/>
          <w:lang w:val="en-GB"/>
        </w:rPr>
        <w:t>:</w:t>
      </w:r>
      <w:r>
        <w:rPr>
          <w:rFonts w:ascii="Times New Roman" w:eastAsia="Times New Roman" w:hAnsi="Times New Roman" w:cs="Times New Roman"/>
          <w:sz w:val="24"/>
          <w:szCs w:val="24"/>
          <w:highlight w:val="white"/>
          <w:lang w:val="en-GB"/>
        </w:rPr>
        <w:t xml:space="preserve"> “What are the benefits and challenges associated with the integration of DT in the UK banking industry?”</w:t>
      </w:r>
    </w:p>
    <w:p w14:paraId="46712CBE" w14:textId="77777777" w:rsidR="00FD65AC" w:rsidRDefault="00000000">
      <w:pPr>
        <w:pStyle w:val="Heading2"/>
        <w:rPr>
          <w:rFonts w:cs="Times New Roman"/>
          <w:szCs w:val="24"/>
          <w:lang w:val="en-GB"/>
        </w:rPr>
      </w:pPr>
      <w:bookmarkStart w:id="11" w:name="_Toc148438931"/>
      <w:r>
        <w:rPr>
          <w:rFonts w:cs="Times New Roman"/>
          <w:szCs w:val="24"/>
          <w:lang w:val="en-GB"/>
        </w:rPr>
        <w:t>Research Methodology</w:t>
      </w:r>
      <w:bookmarkEnd w:id="11"/>
      <w:r>
        <w:rPr>
          <w:rFonts w:cs="Times New Roman"/>
          <w:szCs w:val="24"/>
          <w:lang w:val="en-GB"/>
        </w:rPr>
        <w:t xml:space="preserve"> </w:t>
      </w:r>
    </w:p>
    <w:p w14:paraId="7ECE583A" w14:textId="77777777" w:rsidR="00FD65AC" w:rsidRDefault="00000000">
      <w:pPr>
        <w:spacing w:line="48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ab/>
        <w:t xml:space="preserve">In order to accomplish the goals of the current study the researcher has used a primary mode of data collection. The primary data collection approach involves the collection of raw data for the very first time. In the current study, the data is collected from the customers, bank managers, bank employees and related stakeholders of selected banking institutions in the UK. The questionnaires are circulated among the customers of the selected banking firms in the UK and an interview survey has been conducted with the bank managers, bank employees and related stakeholders of the selected banking firms to analyse their perceptions regarding the opportunities, benefits and challenges of integrating </w:t>
      </w:r>
      <w:r>
        <w:rPr>
          <w:rFonts w:ascii="Times New Roman" w:eastAsia="Times New Roman" w:hAnsi="Times New Roman" w:cs="Times New Roman"/>
          <w:sz w:val="24"/>
          <w:szCs w:val="24"/>
          <w:shd w:val="clear" w:color="auto" w:fill="FEFEFE"/>
          <w:lang w:val="en-GB"/>
        </w:rPr>
        <w:t>DT in the UK banking sector and its impact on firm performance. The questionnaire has been developed using a five-point Likert scale and the customers are requested to mark their level of agreeability and disagreeability regarding the proposed statements (</w:t>
      </w:r>
      <w:r>
        <w:rPr>
          <w:rFonts w:ascii="Times New Roman" w:eastAsia="Times New Roman" w:hAnsi="Times New Roman" w:cs="Times New Roman"/>
          <w:sz w:val="24"/>
          <w:szCs w:val="24"/>
          <w:highlight w:val="white"/>
          <w:lang w:val="en-GB"/>
        </w:rPr>
        <w:t>Asún et al., 2016)</w:t>
      </w:r>
      <w:r>
        <w:rPr>
          <w:rFonts w:ascii="Times New Roman" w:eastAsia="Times New Roman" w:hAnsi="Times New Roman" w:cs="Times New Roman"/>
          <w:sz w:val="24"/>
          <w:szCs w:val="24"/>
          <w:shd w:val="clear" w:color="auto" w:fill="FEFEFE"/>
          <w:lang w:val="en-GB"/>
        </w:rPr>
        <w:t xml:space="preserve">. </w:t>
      </w:r>
      <w:r>
        <w:rPr>
          <w:rFonts w:ascii="Times New Roman" w:eastAsia="Times New Roman" w:hAnsi="Times New Roman" w:cs="Times New Roman"/>
          <w:sz w:val="24"/>
          <w:szCs w:val="24"/>
          <w:lang w:val="en-GB"/>
        </w:rPr>
        <w:t>The customers’ degree of contentment with the amenities and offerings provided by the financial institutions, as well as with the e-banking facilities will be assessed.</w:t>
      </w:r>
      <w:r>
        <w:rPr>
          <w:rFonts w:ascii="Times New Roman" w:eastAsia="Times New Roman" w:hAnsi="Times New Roman" w:cs="Times New Roman"/>
          <w:sz w:val="24"/>
          <w:szCs w:val="24"/>
          <w:shd w:val="clear" w:color="auto" w:fill="FEFEFE"/>
          <w:lang w:val="en-GB"/>
        </w:rPr>
        <w:t xml:space="preserve"> While the interview consists of several open ended </w:t>
      </w:r>
      <w:r>
        <w:rPr>
          <w:rFonts w:ascii="Times New Roman" w:eastAsia="Times New Roman" w:hAnsi="Times New Roman" w:cs="Times New Roman"/>
          <w:sz w:val="24"/>
          <w:szCs w:val="24"/>
          <w:shd w:val="clear" w:color="auto" w:fill="FEFEFE"/>
          <w:lang w:val="en-GB"/>
        </w:rPr>
        <w:lastRenderedPageBreak/>
        <w:t xml:space="preserve">questions in order to understand the viewpoints of the respondents in depth. </w:t>
      </w:r>
      <w:r>
        <w:rPr>
          <w:rFonts w:ascii="Times New Roman" w:eastAsia="Times New Roman" w:hAnsi="Times New Roman" w:cs="Times New Roman"/>
          <w:sz w:val="24"/>
          <w:szCs w:val="24"/>
          <w:lang w:val="en-GB"/>
        </w:rPr>
        <w:t>Further, since the study involves a questionnaire survey strategy (a quantitative research approach) and an interview survey (a qualitative research approach), a mixed research approach has been adopted. The pragmatism paradigm (</w:t>
      </w:r>
      <w:r>
        <w:rPr>
          <w:rFonts w:ascii="Times New Roman" w:eastAsia="Times New Roman" w:hAnsi="Times New Roman" w:cs="Times New Roman"/>
          <w:sz w:val="24"/>
          <w:szCs w:val="24"/>
          <w:highlight w:val="white"/>
          <w:lang w:val="en-GB"/>
        </w:rPr>
        <w:t>Maarouf, 2019</w:t>
      </w:r>
      <w:r>
        <w:rPr>
          <w:rFonts w:ascii="Times New Roman" w:eastAsia="Times New Roman" w:hAnsi="Times New Roman" w:cs="Times New Roman"/>
          <w:sz w:val="24"/>
          <w:szCs w:val="24"/>
          <w:lang w:val="en-GB"/>
        </w:rPr>
        <w:t xml:space="preserve">) along with a descriptive research design (Lewis, 2015) is suitable in the present study context. Furthermore, the quantitative data collected is analysed using several statistical tests and SPSS, while the qualitative data is analysed using manual thematic analysis to draw crucial insights. </w:t>
      </w:r>
    </w:p>
    <w:p w14:paraId="4D1B95CA" w14:textId="77777777" w:rsidR="00FD65AC" w:rsidRDefault="00000000">
      <w:pPr>
        <w:pStyle w:val="Heading2"/>
        <w:rPr>
          <w:rFonts w:cs="Times New Roman"/>
          <w:szCs w:val="24"/>
          <w:lang w:val="en-GB"/>
        </w:rPr>
      </w:pPr>
      <w:bookmarkStart w:id="12" w:name="_Toc148438932"/>
      <w:r>
        <w:rPr>
          <w:rFonts w:cs="Times New Roman"/>
          <w:szCs w:val="24"/>
          <w:lang w:val="en-GB"/>
        </w:rPr>
        <w:t>Significance of the Research</w:t>
      </w:r>
      <w:bookmarkEnd w:id="12"/>
      <w:r>
        <w:rPr>
          <w:rFonts w:cs="Times New Roman"/>
          <w:szCs w:val="24"/>
          <w:lang w:val="en-GB"/>
        </w:rPr>
        <w:t xml:space="preserve"> </w:t>
      </w:r>
    </w:p>
    <w:p w14:paraId="364E55CD" w14:textId="77777777" w:rsidR="00FD65AC" w:rsidRDefault="00000000">
      <w:pPr>
        <w:spacing w:line="48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ab/>
        <w:t>The results of this research benefit bank management, professionals, HR personnel, bank employees, and banking customers by providing a forum for them to express their ideas and perspectives on the effect of DT in the UK banking sector, as well as the difficulties and possibilities that come with it. Furthermore, policymakers, decision-makers, technical operators, digital banking executives, and various other associated stakeholders may acquire critical knowledge, which in turn aids them to recognise the discrepancies in rules and regulations that require being confronted in order to improve digitization in the UK banking industry.</w:t>
      </w:r>
    </w:p>
    <w:p w14:paraId="763E7721" w14:textId="77777777" w:rsidR="00FD65AC" w:rsidRDefault="00000000">
      <w:pPr>
        <w:spacing w:line="480" w:lineRule="auto"/>
        <w:jc w:val="both"/>
        <w:rPr>
          <w:rFonts w:ascii="Times New Roman" w:eastAsia="Times New Roman" w:hAnsi="Times New Roman" w:cs="Times New Roman"/>
          <w:b/>
          <w:i/>
          <w:sz w:val="24"/>
          <w:szCs w:val="24"/>
          <w:lang w:val="en-GB"/>
        </w:rPr>
      </w:pPr>
      <w:r>
        <w:rPr>
          <w:rFonts w:ascii="Times New Roman" w:eastAsia="Times New Roman" w:hAnsi="Times New Roman" w:cs="Times New Roman"/>
          <w:sz w:val="24"/>
          <w:szCs w:val="24"/>
          <w:lang w:val="en-GB"/>
        </w:rPr>
        <w:tab/>
        <w:t xml:space="preserve">The research additionally results in fresh breakthroughs since technology suppliers can comprehend the challenges that consumers are now encountering, as well as the expectations or wants of customers, resulting in the creation of new financial alternatives. Using the questionnaire survey, the regions where customers have issues or are dissatisfied with electronic banking services have been emphasised so that technology suppliers can propose novel alternatives and improvements. As a result, regulators, digital managers, banks' technical teams, and decision-makers may devise plans to improve services related to DT and their influence on financial organisations. In addition, in terms of banking customers, it should be noted that the research serves to demonstrate how DT within the UK banking industry will </w:t>
      </w:r>
      <w:r>
        <w:rPr>
          <w:rFonts w:ascii="Times New Roman" w:eastAsia="Times New Roman" w:hAnsi="Times New Roman" w:cs="Times New Roman"/>
          <w:sz w:val="24"/>
          <w:szCs w:val="24"/>
          <w:lang w:val="en-GB"/>
        </w:rPr>
        <w:lastRenderedPageBreak/>
        <w:t>benefit customers in the years to come. Banks may draw in a larger client base while motivating more people to utilise digital channels and e-banking gateways by incorporating innovations such as personalised services inside e-banking apps (providing choices for local dialects and e-banking lessons). Future academics interested in conducting studies in this field will also find the research highly useful in terms of conceptual ramifications. The present study intends to add to the body of knowledge already known on the matter by providing vital fresh knowledge on the relevant research topic.</w:t>
      </w:r>
    </w:p>
    <w:p w14:paraId="556D2F23" w14:textId="77777777" w:rsidR="00FD65AC" w:rsidRDefault="00000000">
      <w:pPr>
        <w:pStyle w:val="Heading2"/>
        <w:rPr>
          <w:rFonts w:cs="Times New Roman"/>
          <w:szCs w:val="24"/>
          <w:lang w:val="en-GB"/>
        </w:rPr>
      </w:pPr>
      <w:bookmarkStart w:id="13" w:name="_Toc148438933"/>
      <w:r>
        <w:rPr>
          <w:rFonts w:cs="Times New Roman"/>
          <w:szCs w:val="24"/>
          <w:lang w:val="en-GB"/>
        </w:rPr>
        <w:t>Chapter Division</w:t>
      </w:r>
      <w:bookmarkEnd w:id="13"/>
      <w:r>
        <w:rPr>
          <w:rFonts w:cs="Times New Roman"/>
          <w:szCs w:val="24"/>
          <w:lang w:val="en-GB"/>
        </w:rPr>
        <w:t xml:space="preserve"> </w:t>
      </w:r>
    </w:p>
    <w:p w14:paraId="58B63F2F" w14:textId="77777777" w:rsidR="00FD65AC" w:rsidRDefault="00000000">
      <w:pPr>
        <w:spacing w:line="48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ab/>
        <w:t xml:space="preserve">The current thesis is divided into 5 broad chapters, namely, Introduction, Literature Review, Research Methodology, Data Analysis and Discussions, Conclusions and Recommendations. The first chapter of the Introduction provides a brief overview of the background of the study, the problem statement, the aims and objectives, the research questions and the significance of the study. The second chapter of the Literature Review provides an assessment of the previous research studies conducted by scholars in this domain, providing a foundation for the present study. This chapter is followed by the Research Methodology chapter which highlights the research paradigm, the research approach, the design, tools and techniques adopted and the statistical tests used to examine the results. It broadly classifies the instruments used for the collection and analysis of the data and accordingly maps a blueprint of the investigation. The next chapter of data analysis focuses on the examination of the collected data using several statistical tests and SPSS for the quantitative data collected and thematic analysis for the qualitative data collected. The final chapter of discussions, conclusions and recommendations provides a glimpse into the findings obtained and compares and contrasts the findings acquired in the present study with those given by the previous research scholars. Further, the chapter highlights the conclusions pertaining to the present study along with the recommendations in order to provide critical insights for the bank managers, </w:t>
      </w:r>
      <w:r>
        <w:rPr>
          <w:rFonts w:ascii="Times New Roman" w:eastAsia="Times New Roman" w:hAnsi="Times New Roman" w:cs="Times New Roman"/>
          <w:sz w:val="24"/>
          <w:szCs w:val="24"/>
          <w:lang w:val="en-GB"/>
        </w:rPr>
        <w:lastRenderedPageBreak/>
        <w:t xml:space="preserve">technology operators, regulators, digital managers, banks' technical teams, academicians and scholars. </w:t>
      </w:r>
    </w:p>
    <w:p w14:paraId="62A2D65F" w14:textId="77777777" w:rsidR="00FD65AC" w:rsidRDefault="00000000">
      <w:pPr>
        <w:pStyle w:val="Heading2"/>
        <w:rPr>
          <w:rFonts w:cs="Times New Roman"/>
          <w:szCs w:val="24"/>
          <w:lang w:val="en-GB"/>
        </w:rPr>
      </w:pPr>
      <w:bookmarkStart w:id="14" w:name="_Toc148438934"/>
      <w:r>
        <w:rPr>
          <w:rFonts w:cs="Times New Roman"/>
          <w:szCs w:val="24"/>
          <w:lang w:val="en-GB"/>
        </w:rPr>
        <w:t>Summary</w:t>
      </w:r>
      <w:bookmarkEnd w:id="14"/>
      <w:r>
        <w:rPr>
          <w:rFonts w:cs="Times New Roman"/>
          <w:szCs w:val="24"/>
          <w:lang w:val="en-GB"/>
        </w:rPr>
        <w:t xml:space="preserve"> </w:t>
      </w:r>
    </w:p>
    <w:p w14:paraId="1C06F4B9" w14:textId="77777777" w:rsidR="00FD65AC" w:rsidRDefault="00000000">
      <w:pPr>
        <w:spacing w:line="48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ab/>
        <w:t xml:space="preserve">The technique of incorporating digital technology into all elements of an organisation in order to fulfil industry and evolving company demands is known as DT. Its goal is to improve the efficiency of corporate operations and interactions with consumers. Organisations must upgrade their structures, procedures, businesses, and mind-set in order to attain these objectives. To increase digitalization and automated processes, DT in financial institutions necessitates a transition to internet-based and digital offerings, in addition to modifications in backend procedures. To remain competitive with digital natives, financial institutions need to serve their customer base with a comprehensive online experience through the integration of appropriate technology. This would not only serve to improve the simplicity of executing transactions and the availability of financial services for customers, but it will additionally assist banks acquire a competitive advantage over other financial institutions. The DT inside banks will aid their customers in smoothly facilitating their operations through various digital channels, promoting the financial institution's efficiency and resilience. This chapter of the introduction aimed to provide a background and the problem statement which has motivated the researcher to conduct a relevant study in this domain. Further, the chapter highlights the aims and objectives and teh research questions which are imperative for the research study to proceed. Also, significance, brief methodology and the division of subsequent chapters are listed. The next chapter of the literature review will highlight the studies conducted by previous research scholars in this domain. </w:t>
      </w:r>
    </w:p>
    <w:p w14:paraId="51E71A7F" w14:textId="77777777" w:rsidR="00FD65AC" w:rsidRDefault="00000000">
      <w:pPr>
        <w:spacing w:line="480" w:lineRule="auto"/>
        <w:rPr>
          <w:rFonts w:ascii="Times New Roman" w:hAnsi="Times New Roman" w:cs="Times New Roman"/>
          <w:sz w:val="24"/>
          <w:szCs w:val="24"/>
          <w:lang w:val="en-GB"/>
        </w:rPr>
      </w:pPr>
      <w:r>
        <w:br w:type="page"/>
      </w:r>
    </w:p>
    <w:p w14:paraId="29F06A4E" w14:textId="77777777" w:rsidR="00FD65AC" w:rsidRDefault="00000000">
      <w:pPr>
        <w:pStyle w:val="Heading1"/>
        <w:rPr>
          <w:rFonts w:cs="Times New Roman"/>
          <w:szCs w:val="24"/>
          <w:lang w:val="en-GB"/>
        </w:rPr>
      </w:pPr>
      <w:bookmarkStart w:id="15" w:name="_Toc148438935"/>
      <w:r>
        <w:rPr>
          <w:rFonts w:cs="Times New Roman"/>
          <w:szCs w:val="24"/>
          <w:lang w:val="en-GB"/>
        </w:rPr>
        <w:lastRenderedPageBreak/>
        <w:t>CHAPTER 2: LITERATURE REVIEW</w:t>
      </w:r>
      <w:bookmarkEnd w:id="15"/>
    </w:p>
    <w:p w14:paraId="072B08F5" w14:textId="77777777" w:rsidR="00FD65AC" w:rsidRDefault="00000000">
      <w:pPr>
        <w:pStyle w:val="Heading2"/>
        <w:rPr>
          <w:rFonts w:cs="Times New Roman"/>
          <w:szCs w:val="24"/>
          <w:lang w:val="en-GB"/>
        </w:rPr>
      </w:pPr>
      <w:bookmarkStart w:id="16" w:name="_Toc148438936"/>
      <w:r>
        <w:rPr>
          <w:rFonts w:cs="Times New Roman"/>
          <w:szCs w:val="24"/>
          <w:lang w:val="en-GB"/>
        </w:rPr>
        <w:t>Introduction</w:t>
      </w:r>
      <w:bookmarkEnd w:id="16"/>
    </w:p>
    <w:p w14:paraId="19035195" w14:textId="77777777" w:rsidR="00FD65AC" w:rsidRDefault="00000000">
      <w:pPr>
        <w:spacing w:line="480" w:lineRule="auto"/>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lang w:val="en-GB"/>
        </w:rPr>
        <w:tab/>
        <w:t>In the contemporary day, the banking industry is evolving swiftly. A world that is growing increasingly computerised requires banks to deal with continually changing customer behaviours and heightened requirements, in addition to challenging macroeconomic situations. Emerging competitors are adjusting to these needs by reducing redundancies in industrial economic operations, developing creative settings, and implementing innovative business plans (</w:t>
      </w:r>
      <w:r>
        <w:rPr>
          <w:rFonts w:ascii="Times New Roman" w:eastAsia="Times New Roman" w:hAnsi="Times New Roman" w:cs="Times New Roman"/>
          <w:sz w:val="24"/>
          <w:szCs w:val="24"/>
          <w:highlight w:val="white"/>
          <w:lang w:val="en-GB"/>
        </w:rPr>
        <w:t>Meena and Parimalarani, 2020)</w:t>
      </w:r>
      <w:r>
        <w:rPr>
          <w:rFonts w:ascii="Times New Roman" w:eastAsia="Times New Roman" w:hAnsi="Times New Roman" w:cs="Times New Roman"/>
          <w:sz w:val="24"/>
          <w:szCs w:val="24"/>
          <w:lang w:val="en-GB"/>
        </w:rPr>
        <w:t xml:space="preserve">. The landscape of financial institutions is concurrently being affected by the ongoing data boom, rising compliance requirements, growing security vulnerabilities, and changing employee demographics. Banking companies need to be flexible enough to anticipate innovation and thrive within it (IBM, 2022). Due to this reason, the current study primarily aims to assess the opportunities, benefits and challenges of integrating </w:t>
      </w:r>
      <w:r>
        <w:rPr>
          <w:rFonts w:ascii="Times New Roman" w:eastAsia="Times New Roman" w:hAnsi="Times New Roman" w:cs="Times New Roman"/>
          <w:sz w:val="24"/>
          <w:szCs w:val="24"/>
          <w:shd w:val="clear" w:color="auto" w:fill="FEFEFE"/>
          <w:lang w:val="en-GB"/>
        </w:rPr>
        <w:t>DT in the UK banking sector. Comprehension of the present level of expertise and study in this area requires a thorough comprehension of the literature review segment on DT in the UK banking industry. It acts as the cornerstone of an extensive research project by offering insightful information on the body of previous investigations, conceptual structures, and empirical evidence concerning the DT of the banking sector. The literature review section helps researchers discover gaps, patterns, and significant results by analysing academic publications, industry reports, and case investigations. This helps them formulate research goals and assumptions. Additionally, it provides a critical examination of the difficulties, chances, and optimal practices in DT within the UK banking industry, enabling a thorough comprehension of the variables influencing effective execution and the effect on organisational performance. The literature review chapter eventually acts as an outline for more investigation and advances understanding and experience in the area of DT in the UK banking industry. This chapter is further segregated into several subsections that first aim to assess the e</w:t>
      </w:r>
      <w:r>
        <w:rPr>
          <w:rFonts w:ascii="Times New Roman" w:eastAsia="Times New Roman" w:hAnsi="Times New Roman" w:cs="Times New Roman"/>
          <w:sz w:val="24"/>
          <w:szCs w:val="24"/>
          <w:lang w:val="en-GB"/>
        </w:rPr>
        <w:t xml:space="preserve">volution of e-banking </w:t>
      </w:r>
      <w:r>
        <w:rPr>
          <w:rFonts w:ascii="Times New Roman" w:eastAsia="Times New Roman" w:hAnsi="Times New Roman" w:cs="Times New Roman"/>
          <w:sz w:val="24"/>
          <w:szCs w:val="24"/>
          <w:lang w:val="en-GB"/>
        </w:rPr>
        <w:lastRenderedPageBreak/>
        <w:t>and digitalised banking services. Secondly, it identifies the i</w:t>
      </w:r>
      <w:r>
        <w:rPr>
          <w:rFonts w:ascii="Times New Roman" w:eastAsia="Times New Roman" w:hAnsi="Times New Roman" w:cs="Times New Roman"/>
          <w:sz w:val="24"/>
          <w:szCs w:val="24"/>
          <w:shd w:val="clear" w:color="auto" w:fill="FEFEFE"/>
          <w:lang w:val="en-GB"/>
        </w:rPr>
        <w:t>mpact of DT on the Banking Industry. Further, the chapter highlights the b</w:t>
      </w:r>
      <w:r>
        <w:rPr>
          <w:rFonts w:ascii="Times New Roman" w:eastAsia="Times New Roman" w:hAnsi="Times New Roman" w:cs="Times New Roman"/>
          <w:sz w:val="24"/>
          <w:szCs w:val="24"/>
          <w:highlight w:val="white"/>
          <w:lang w:val="en-GB"/>
        </w:rPr>
        <w:t xml:space="preserve">enefits and challenges of integrating DT into the banking industry. After gathering relevant information in the present study context, the chapter defines the research gaps pertinent to the current domain. Finally, a conclusion is provided that provides a brief summary of the entire literature review chapter. </w:t>
      </w:r>
    </w:p>
    <w:p w14:paraId="2F5D8BE9" w14:textId="77777777" w:rsidR="00FD65AC" w:rsidRDefault="00000000">
      <w:pPr>
        <w:pStyle w:val="Heading2"/>
        <w:rPr>
          <w:rFonts w:cs="Times New Roman"/>
          <w:szCs w:val="24"/>
          <w:lang w:val="en-GB"/>
        </w:rPr>
      </w:pPr>
      <w:bookmarkStart w:id="17" w:name="_Toc148438937"/>
      <w:r>
        <w:rPr>
          <w:rFonts w:cs="Times New Roman"/>
          <w:szCs w:val="24"/>
          <w:lang w:val="en-GB"/>
        </w:rPr>
        <w:t>Evolution of e-banking services and digitalised banking services</w:t>
      </w:r>
      <w:bookmarkEnd w:id="17"/>
    </w:p>
    <w:p w14:paraId="32CD27C3" w14:textId="77777777" w:rsidR="00FD65AC" w:rsidRDefault="00000000">
      <w:pPr>
        <w:spacing w:line="480" w:lineRule="auto"/>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shd w:val="clear" w:color="auto" w:fill="FEFEFE"/>
          <w:lang w:val="en-GB"/>
        </w:rPr>
        <w:tab/>
        <w:t>The retailing of financial offerings and amenities has evolved as a result of the banking industry's commencement of a journey towards DT. This shift is the result of a combination of factors, including an increase in the popularity of online services among some segments of the public, the development of new technology, and the necessity for financial institutions to increase performance following the financial crisis. The driving force behind this digital change has been the rise of creative fintech firms in the banking industry (</w:t>
      </w:r>
      <w:r>
        <w:rPr>
          <w:rFonts w:ascii="Times New Roman" w:eastAsia="Times New Roman" w:hAnsi="Times New Roman" w:cs="Times New Roman"/>
          <w:sz w:val="24"/>
          <w:szCs w:val="24"/>
          <w:highlight w:val="white"/>
          <w:lang w:val="en-GB"/>
        </w:rPr>
        <w:t>Valero et al., 2022)</w:t>
      </w:r>
      <w:r>
        <w:rPr>
          <w:rFonts w:ascii="Times New Roman" w:eastAsia="Times New Roman" w:hAnsi="Times New Roman" w:cs="Times New Roman"/>
          <w:sz w:val="24"/>
          <w:szCs w:val="24"/>
          <w:shd w:val="clear" w:color="auto" w:fill="FEFEFE"/>
          <w:lang w:val="en-GB"/>
        </w:rPr>
        <w:t>. A more effective and apparent financial environment is being promoted by technological businesses, which pose threats to traditional banks' business approaches. The prospect seems to point to circumstances of collaboration among these emerging businesses and conventional enterprises, making it challenging for authorities to ensure identical standards of competitiveness for incumbents and emerging players. Growing funding for these technology businesses has piqued the attention of multiple regulatory bodies (</w:t>
      </w:r>
      <w:r>
        <w:rPr>
          <w:rFonts w:ascii="Times New Roman" w:eastAsia="Times New Roman" w:hAnsi="Times New Roman" w:cs="Times New Roman"/>
          <w:sz w:val="24"/>
          <w:szCs w:val="24"/>
          <w:highlight w:val="white"/>
          <w:lang w:val="en-GB"/>
        </w:rPr>
        <w:t>Vives, 2017)</w:t>
      </w:r>
      <w:r>
        <w:rPr>
          <w:rFonts w:ascii="Times New Roman" w:eastAsia="Times New Roman" w:hAnsi="Times New Roman" w:cs="Times New Roman"/>
          <w:sz w:val="24"/>
          <w:szCs w:val="24"/>
          <w:shd w:val="clear" w:color="auto" w:fill="FEFEFE"/>
          <w:lang w:val="en-GB"/>
        </w:rPr>
        <w:t>. Nevertheless, internet giants like Amazon, Google, and Facebook which have a lot of expertise in collecting and using data from masses of individuals are seen as a concern. Additionally, certain developing fintech business models, such as neo-banks with bank authorizations, may potentially face competition. All players in the banking industry are now interested in distributed ledger technology (DLT), often known as the block chain, since it possesses the potential to result in legitimate disruption and usher in an entirely novel era of worth (</w:t>
      </w:r>
      <w:r>
        <w:rPr>
          <w:rFonts w:ascii="Times New Roman" w:eastAsia="Times New Roman" w:hAnsi="Times New Roman" w:cs="Times New Roman"/>
          <w:sz w:val="24"/>
          <w:szCs w:val="24"/>
          <w:highlight w:val="white"/>
          <w:lang w:val="en-GB"/>
        </w:rPr>
        <w:t>Collomb and Sok, 2016).</w:t>
      </w:r>
    </w:p>
    <w:p w14:paraId="037B2D93" w14:textId="77777777" w:rsidR="00FD65AC" w:rsidRDefault="00000000">
      <w:pPr>
        <w:spacing w:line="480" w:lineRule="auto"/>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shd w:val="clear" w:color="auto" w:fill="FEFEFE"/>
          <w:lang w:val="en-GB"/>
        </w:rPr>
        <w:lastRenderedPageBreak/>
        <w:tab/>
        <w:t>The worldwide market for electronic banking, which was previously anticipated to be worth 12.1 billion US dollars in 2020; is now expected to expand to 30.1 billion US dollars by 2026 at a CAGR of 15.7 per cent throughout (</w:t>
      </w:r>
      <w:r>
        <w:rPr>
          <w:rFonts w:ascii="Times New Roman" w:eastAsia="Times New Roman" w:hAnsi="Times New Roman" w:cs="Times New Roman"/>
          <w:sz w:val="24"/>
          <w:szCs w:val="24"/>
          <w:highlight w:val="white"/>
          <w:lang w:val="en-GB"/>
        </w:rPr>
        <w:t>Research and Markets, 2021)</w:t>
      </w:r>
      <w:r>
        <w:rPr>
          <w:rFonts w:ascii="Times New Roman" w:eastAsia="Times New Roman" w:hAnsi="Times New Roman" w:cs="Times New Roman"/>
          <w:sz w:val="24"/>
          <w:szCs w:val="24"/>
          <w:shd w:val="clear" w:color="auto" w:fill="FEFEFE"/>
          <w:lang w:val="en-GB"/>
        </w:rPr>
        <w:t>. As IT enters the retail banking industry in a revolutionary way, cash has grown progressively less relevant. Increasingly fewer individuals utilise chequebooks and other forms of physical money, while higher investments in financial technology companies have accelerated the development of technologies like Square, Apple Pay, PayPal and digital currencies, advancing the electronic society. Even lower-value purchases and payments are now simpler and more rapid due to electronic card transactions (</w:t>
      </w:r>
      <w:r>
        <w:rPr>
          <w:rFonts w:ascii="Times New Roman" w:eastAsia="Times New Roman" w:hAnsi="Times New Roman" w:cs="Times New Roman"/>
          <w:sz w:val="24"/>
          <w:szCs w:val="24"/>
          <w:highlight w:val="white"/>
          <w:lang w:val="en-GB"/>
        </w:rPr>
        <w:t>Research and Markets, 2021)</w:t>
      </w:r>
      <w:r>
        <w:rPr>
          <w:rFonts w:ascii="Times New Roman" w:eastAsia="Times New Roman" w:hAnsi="Times New Roman" w:cs="Times New Roman"/>
          <w:sz w:val="24"/>
          <w:szCs w:val="24"/>
          <w:shd w:val="clear" w:color="auto" w:fill="FEFEFE"/>
          <w:lang w:val="en-GB"/>
        </w:rPr>
        <w:t>.</w:t>
      </w:r>
    </w:p>
    <w:p w14:paraId="279009B1" w14:textId="77777777" w:rsidR="00FD65AC" w:rsidRDefault="00000000">
      <w:pPr>
        <w:spacing w:line="480" w:lineRule="auto"/>
        <w:jc w:val="both"/>
        <w:rPr>
          <w:rFonts w:ascii="Times New Roman" w:eastAsia="Times New Roman" w:hAnsi="Times New Roman" w:cs="Times New Roman"/>
          <w:i/>
          <w:sz w:val="24"/>
          <w:szCs w:val="24"/>
          <w:highlight w:val="white"/>
          <w:lang w:val="en-GB"/>
        </w:rPr>
      </w:pPr>
      <w:r>
        <w:rPr>
          <w:rFonts w:ascii="Times New Roman" w:eastAsia="Times New Roman" w:hAnsi="Times New Roman" w:cs="Times New Roman"/>
          <w:sz w:val="24"/>
          <w:szCs w:val="24"/>
          <w:shd w:val="clear" w:color="auto" w:fill="FEFEFE"/>
          <w:lang w:val="en-GB"/>
        </w:rPr>
        <w:tab/>
        <w:t>The branch-driven banking concept is where the evolution of digital banking originated. Before banking institutions started to digitally transform in the beginning of the 1990s, this was essentially uncontested and untouched for fifty centuries. During that time, there exists a growing variety of emerging digital banks opening up all over the globe. The evolution of digital banking, as tracked by GlobalData, is illustrated beneath.</w:t>
      </w:r>
    </w:p>
    <w:p w14:paraId="5BD081FF" w14:textId="77777777" w:rsidR="00FD65AC" w:rsidRDefault="00FD65AC">
      <w:pPr>
        <w:spacing w:line="480" w:lineRule="auto"/>
        <w:jc w:val="both"/>
        <w:rPr>
          <w:rFonts w:ascii="Times New Roman" w:eastAsia="Times New Roman" w:hAnsi="Times New Roman" w:cs="Times New Roman"/>
          <w:sz w:val="24"/>
          <w:szCs w:val="24"/>
          <w:lang w:val="en-GB"/>
        </w:rPr>
      </w:pPr>
    </w:p>
    <w:p w14:paraId="69180467" w14:textId="77777777" w:rsidR="00FD65AC" w:rsidRDefault="00000000">
      <w:pPr>
        <w:pStyle w:val="Caption"/>
        <w:keepNext/>
        <w:rPr>
          <w:lang w:val="en-GB"/>
        </w:rPr>
      </w:pPr>
      <w:r>
        <w:rPr>
          <w:lang w:val="en-GB"/>
        </w:rPr>
        <w:t>“</w:t>
      </w:r>
      <w:bookmarkStart w:id="18" w:name="_Toc148439077"/>
      <w:r>
        <w:rPr>
          <w:lang w:val="en-GB"/>
        </w:rPr>
        <w:t xml:space="preserve">Table </w:t>
      </w:r>
      <w:r>
        <w:rPr>
          <w:lang w:val="en-GB"/>
        </w:rPr>
        <w:fldChar w:fldCharType="begin"/>
      </w:r>
      <w:r>
        <w:rPr>
          <w:lang w:val="en-GB"/>
        </w:rPr>
        <w:instrText>SEQ Table \* ARABIC</w:instrText>
      </w:r>
      <w:r>
        <w:rPr>
          <w:lang w:val="en-GB"/>
        </w:rPr>
        <w:fldChar w:fldCharType="separate"/>
      </w:r>
      <w:r>
        <w:rPr>
          <w:lang w:val="en-GB"/>
        </w:rPr>
        <w:t>1</w:t>
      </w:r>
      <w:r>
        <w:rPr>
          <w:lang w:val="en-GB"/>
        </w:rPr>
        <w:fldChar w:fldCharType="end"/>
      </w:r>
      <w:r>
        <w:rPr>
          <w:lang w:val="en-GB"/>
        </w:rPr>
        <w:t>. Evolution of digital banking</w:t>
      </w:r>
      <w:bookmarkEnd w:id="18"/>
    </w:p>
    <w:tbl>
      <w:tblPr>
        <w:tblW w:w="5000" w:type="pct"/>
        <w:tblCellMar>
          <w:top w:w="100" w:type="dxa"/>
          <w:left w:w="100" w:type="dxa"/>
          <w:bottom w:w="100" w:type="dxa"/>
          <w:right w:w="100" w:type="dxa"/>
        </w:tblCellMar>
        <w:tblLook w:val="0600" w:firstRow="0" w:lastRow="0" w:firstColumn="0" w:lastColumn="0" w:noHBand="1" w:noVBand="1"/>
      </w:tblPr>
      <w:tblGrid>
        <w:gridCol w:w="841"/>
        <w:gridCol w:w="2513"/>
        <w:gridCol w:w="5652"/>
      </w:tblGrid>
      <w:tr w:rsidR="00FD65AC" w14:paraId="55EAB436" w14:textId="77777777">
        <w:tc>
          <w:tcPr>
            <w:tcW w:w="842" w:type="dxa"/>
            <w:tcBorders>
              <w:top w:val="single" w:sz="8" w:space="0" w:color="000000"/>
              <w:left w:val="single" w:sz="8" w:space="0" w:color="000000"/>
              <w:bottom w:val="single" w:sz="8" w:space="0" w:color="000000"/>
              <w:right w:val="single" w:sz="8" w:space="0" w:color="000000"/>
            </w:tcBorders>
            <w:shd w:val="clear" w:color="auto" w:fill="auto"/>
          </w:tcPr>
          <w:p w14:paraId="596DCB6B" w14:textId="77777777" w:rsidR="00FD65AC" w:rsidRDefault="00000000">
            <w:pPr>
              <w:widowControl w:val="0"/>
              <w:spacing w:line="480" w:lineRule="auto"/>
              <w:jc w:val="both"/>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S. No.</w:t>
            </w:r>
          </w:p>
        </w:tc>
        <w:tc>
          <w:tcPr>
            <w:tcW w:w="2519" w:type="dxa"/>
            <w:tcBorders>
              <w:top w:val="single" w:sz="8" w:space="0" w:color="000000"/>
              <w:left w:val="single" w:sz="8" w:space="0" w:color="000000"/>
              <w:bottom w:val="single" w:sz="8" w:space="0" w:color="000000"/>
              <w:right w:val="single" w:sz="8" w:space="0" w:color="000000"/>
            </w:tcBorders>
            <w:shd w:val="clear" w:color="auto" w:fill="auto"/>
          </w:tcPr>
          <w:p w14:paraId="6421A634" w14:textId="77777777" w:rsidR="00FD65AC" w:rsidRDefault="00000000">
            <w:pPr>
              <w:widowControl w:val="0"/>
              <w:spacing w:line="480" w:lineRule="auto"/>
              <w:jc w:val="both"/>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Year</w:t>
            </w:r>
          </w:p>
        </w:tc>
        <w:tc>
          <w:tcPr>
            <w:tcW w:w="5665" w:type="dxa"/>
            <w:tcBorders>
              <w:top w:val="single" w:sz="8" w:space="0" w:color="000000"/>
              <w:left w:val="single" w:sz="8" w:space="0" w:color="000000"/>
              <w:bottom w:val="single" w:sz="8" w:space="0" w:color="000000"/>
              <w:right w:val="single" w:sz="8" w:space="0" w:color="000000"/>
            </w:tcBorders>
            <w:shd w:val="clear" w:color="auto" w:fill="auto"/>
          </w:tcPr>
          <w:p w14:paraId="79F20D07" w14:textId="77777777" w:rsidR="00FD65AC" w:rsidRDefault="00000000">
            <w:pPr>
              <w:widowControl w:val="0"/>
              <w:spacing w:line="480" w:lineRule="auto"/>
              <w:jc w:val="both"/>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Initiative</w:t>
            </w:r>
          </w:p>
        </w:tc>
      </w:tr>
      <w:tr w:rsidR="00FD65AC" w14:paraId="2E370C7E" w14:textId="77777777">
        <w:tc>
          <w:tcPr>
            <w:tcW w:w="842" w:type="dxa"/>
            <w:tcBorders>
              <w:top w:val="single" w:sz="8" w:space="0" w:color="000000"/>
              <w:left w:val="single" w:sz="8" w:space="0" w:color="000000"/>
              <w:bottom w:val="single" w:sz="8" w:space="0" w:color="000000"/>
              <w:right w:val="single" w:sz="8" w:space="0" w:color="000000"/>
            </w:tcBorders>
            <w:shd w:val="clear" w:color="auto" w:fill="auto"/>
          </w:tcPr>
          <w:p w14:paraId="28106066" w14:textId="77777777" w:rsidR="00FD65AC" w:rsidRDefault="00FD65AC">
            <w:pPr>
              <w:widowControl w:val="0"/>
              <w:numPr>
                <w:ilvl w:val="0"/>
                <w:numId w:val="1"/>
              </w:numPr>
              <w:spacing w:line="480" w:lineRule="auto"/>
              <w:ind w:left="0" w:firstLine="0"/>
              <w:jc w:val="both"/>
              <w:rPr>
                <w:rFonts w:ascii="Times New Roman" w:eastAsia="Times New Roman" w:hAnsi="Times New Roman" w:cs="Times New Roman"/>
                <w:sz w:val="24"/>
                <w:szCs w:val="24"/>
                <w:lang w:val="en-GB"/>
              </w:rPr>
            </w:pPr>
          </w:p>
        </w:tc>
        <w:tc>
          <w:tcPr>
            <w:tcW w:w="2519" w:type="dxa"/>
            <w:tcBorders>
              <w:top w:val="single" w:sz="8" w:space="0" w:color="000000"/>
              <w:left w:val="single" w:sz="8" w:space="0" w:color="000000"/>
              <w:bottom w:val="single" w:sz="8" w:space="0" w:color="000000"/>
              <w:right w:val="single" w:sz="8" w:space="0" w:color="000000"/>
            </w:tcBorders>
            <w:shd w:val="clear" w:color="auto" w:fill="auto"/>
          </w:tcPr>
          <w:p w14:paraId="174EE84C" w14:textId="77777777" w:rsidR="00FD65AC" w:rsidRDefault="00000000">
            <w:pPr>
              <w:widowControl w:val="0"/>
              <w:spacing w:line="48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1472</w:t>
            </w:r>
          </w:p>
        </w:tc>
        <w:tc>
          <w:tcPr>
            <w:tcW w:w="5665" w:type="dxa"/>
            <w:tcBorders>
              <w:top w:val="single" w:sz="8" w:space="0" w:color="000000"/>
              <w:left w:val="single" w:sz="8" w:space="0" w:color="000000"/>
              <w:bottom w:val="single" w:sz="8" w:space="0" w:color="000000"/>
              <w:right w:val="single" w:sz="8" w:space="0" w:color="000000"/>
            </w:tcBorders>
            <w:shd w:val="clear" w:color="auto" w:fill="auto"/>
          </w:tcPr>
          <w:p w14:paraId="49326AC6" w14:textId="77777777" w:rsidR="00FD65AC" w:rsidRDefault="00000000">
            <w:pPr>
              <w:widowControl w:val="0"/>
              <w:spacing w:line="48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The founding of the first financial institution around the globe, "Monte dei Paschi di Siena", established a 500-year financial structure that included branches, chequebooks, and physical currency.</w:t>
            </w:r>
          </w:p>
        </w:tc>
      </w:tr>
      <w:tr w:rsidR="00FD65AC" w14:paraId="7416E9C6" w14:textId="77777777">
        <w:tc>
          <w:tcPr>
            <w:tcW w:w="842" w:type="dxa"/>
            <w:tcBorders>
              <w:top w:val="single" w:sz="8" w:space="0" w:color="000000"/>
              <w:left w:val="single" w:sz="8" w:space="0" w:color="000000"/>
              <w:bottom w:val="single" w:sz="8" w:space="0" w:color="000000"/>
              <w:right w:val="single" w:sz="8" w:space="0" w:color="000000"/>
            </w:tcBorders>
            <w:shd w:val="clear" w:color="auto" w:fill="auto"/>
          </w:tcPr>
          <w:p w14:paraId="10E6FA18" w14:textId="77777777" w:rsidR="00FD65AC" w:rsidRDefault="00FD65AC">
            <w:pPr>
              <w:widowControl w:val="0"/>
              <w:numPr>
                <w:ilvl w:val="0"/>
                <w:numId w:val="1"/>
              </w:numPr>
              <w:spacing w:line="480" w:lineRule="auto"/>
              <w:ind w:left="0" w:firstLine="0"/>
              <w:jc w:val="both"/>
              <w:rPr>
                <w:rFonts w:ascii="Times New Roman" w:eastAsia="Times New Roman" w:hAnsi="Times New Roman" w:cs="Times New Roman"/>
                <w:sz w:val="24"/>
                <w:szCs w:val="24"/>
                <w:lang w:val="en-GB"/>
              </w:rPr>
            </w:pPr>
          </w:p>
        </w:tc>
        <w:tc>
          <w:tcPr>
            <w:tcW w:w="2519" w:type="dxa"/>
            <w:tcBorders>
              <w:top w:val="single" w:sz="8" w:space="0" w:color="000000"/>
              <w:left w:val="single" w:sz="8" w:space="0" w:color="000000"/>
              <w:bottom w:val="single" w:sz="8" w:space="0" w:color="000000"/>
              <w:right w:val="single" w:sz="8" w:space="0" w:color="000000"/>
            </w:tcBorders>
            <w:shd w:val="clear" w:color="auto" w:fill="auto"/>
          </w:tcPr>
          <w:p w14:paraId="081526AA" w14:textId="77777777" w:rsidR="00FD65AC" w:rsidRDefault="00000000">
            <w:pPr>
              <w:widowControl w:val="0"/>
              <w:spacing w:line="48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1953</w:t>
            </w:r>
          </w:p>
        </w:tc>
        <w:tc>
          <w:tcPr>
            <w:tcW w:w="5665" w:type="dxa"/>
            <w:tcBorders>
              <w:top w:val="single" w:sz="8" w:space="0" w:color="000000"/>
              <w:left w:val="single" w:sz="8" w:space="0" w:color="000000"/>
              <w:bottom w:val="single" w:sz="8" w:space="0" w:color="000000"/>
              <w:right w:val="single" w:sz="8" w:space="0" w:color="000000"/>
            </w:tcBorders>
            <w:shd w:val="clear" w:color="auto" w:fill="auto"/>
          </w:tcPr>
          <w:p w14:paraId="2E790739" w14:textId="77777777" w:rsidR="00FD65AC" w:rsidRDefault="00000000">
            <w:pPr>
              <w:widowControl w:val="0"/>
              <w:spacing w:line="48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The Stanford Research Institute created the initial bank computer that processed transactions for Bank of America clients.</w:t>
            </w:r>
          </w:p>
        </w:tc>
      </w:tr>
      <w:tr w:rsidR="00FD65AC" w14:paraId="68D4D678" w14:textId="77777777">
        <w:tc>
          <w:tcPr>
            <w:tcW w:w="842" w:type="dxa"/>
            <w:tcBorders>
              <w:top w:val="single" w:sz="8" w:space="0" w:color="000000"/>
              <w:left w:val="single" w:sz="8" w:space="0" w:color="000000"/>
              <w:bottom w:val="single" w:sz="8" w:space="0" w:color="000000"/>
              <w:right w:val="single" w:sz="8" w:space="0" w:color="000000"/>
            </w:tcBorders>
            <w:shd w:val="clear" w:color="auto" w:fill="auto"/>
          </w:tcPr>
          <w:p w14:paraId="2E13497E" w14:textId="77777777" w:rsidR="00FD65AC" w:rsidRDefault="00FD65AC">
            <w:pPr>
              <w:widowControl w:val="0"/>
              <w:numPr>
                <w:ilvl w:val="0"/>
                <w:numId w:val="1"/>
              </w:numPr>
              <w:spacing w:line="480" w:lineRule="auto"/>
              <w:ind w:left="0" w:firstLine="0"/>
              <w:jc w:val="both"/>
              <w:rPr>
                <w:rFonts w:ascii="Times New Roman" w:eastAsia="Times New Roman" w:hAnsi="Times New Roman" w:cs="Times New Roman"/>
                <w:sz w:val="24"/>
                <w:szCs w:val="24"/>
                <w:lang w:val="en-GB"/>
              </w:rPr>
            </w:pPr>
          </w:p>
        </w:tc>
        <w:tc>
          <w:tcPr>
            <w:tcW w:w="2519" w:type="dxa"/>
            <w:tcBorders>
              <w:top w:val="single" w:sz="8" w:space="0" w:color="000000"/>
              <w:left w:val="single" w:sz="8" w:space="0" w:color="000000"/>
              <w:bottom w:val="single" w:sz="8" w:space="0" w:color="000000"/>
              <w:right w:val="single" w:sz="8" w:space="0" w:color="000000"/>
            </w:tcBorders>
            <w:shd w:val="clear" w:color="auto" w:fill="auto"/>
          </w:tcPr>
          <w:p w14:paraId="34F7244A" w14:textId="77777777" w:rsidR="00FD65AC" w:rsidRDefault="00000000">
            <w:pPr>
              <w:widowControl w:val="0"/>
              <w:spacing w:line="48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1966</w:t>
            </w:r>
          </w:p>
        </w:tc>
        <w:tc>
          <w:tcPr>
            <w:tcW w:w="5665" w:type="dxa"/>
            <w:tcBorders>
              <w:top w:val="single" w:sz="8" w:space="0" w:color="000000"/>
              <w:left w:val="single" w:sz="8" w:space="0" w:color="000000"/>
              <w:bottom w:val="single" w:sz="8" w:space="0" w:color="000000"/>
              <w:right w:val="single" w:sz="8" w:space="0" w:color="000000"/>
            </w:tcBorders>
            <w:shd w:val="clear" w:color="auto" w:fill="auto"/>
          </w:tcPr>
          <w:p w14:paraId="08380999" w14:textId="77777777" w:rsidR="00FD65AC" w:rsidRDefault="00000000">
            <w:pPr>
              <w:widowControl w:val="0"/>
              <w:spacing w:line="48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The inaugural debit card issued in the UK by Barclays.</w:t>
            </w:r>
          </w:p>
        </w:tc>
      </w:tr>
      <w:tr w:rsidR="00FD65AC" w14:paraId="2D652D32" w14:textId="77777777">
        <w:tc>
          <w:tcPr>
            <w:tcW w:w="842" w:type="dxa"/>
            <w:tcBorders>
              <w:top w:val="single" w:sz="8" w:space="0" w:color="000000"/>
              <w:left w:val="single" w:sz="8" w:space="0" w:color="000000"/>
              <w:bottom w:val="single" w:sz="8" w:space="0" w:color="000000"/>
              <w:right w:val="single" w:sz="8" w:space="0" w:color="000000"/>
            </w:tcBorders>
            <w:shd w:val="clear" w:color="auto" w:fill="auto"/>
          </w:tcPr>
          <w:p w14:paraId="4834BA05" w14:textId="77777777" w:rsidR="00FD65AC" w:rsidRDefault="00FD65AC">
            <w:pPr>
              <w:widowControl w:val="0"/>
              <w:numPr>
                <w:ilvl w:val="0"/>
                <w:numId w:val="1"/>
              </w:numPr>
              <w:spacing w:line="480" w:lineRule="auto"/>
              <w:ind w:left="0" w:firstLine="0"/>
              <w:jc w:val="both"/>
              <w:rPr>
                <w:rFonts w:ascii="Times New Roman" w:eastAsia="Times New Roman" w:hAnsi="Times New Roman" w:cs="Times New Roman"/>
                <w:sz w:val="24"/>
                <w:szCs w:val="24"/>
                <w:lang w:val="en-GB"/>
              </w:rPr>
            </w:pPr>
          </w:p>
        </w:tc>
        <w:tc>
          <w:tcPr>
            <w:tcW w:w="2519" w:type="dxa"/>
            <w:tcBorders>
              <w:top w:val="single" w:sz="8" w:space="0" w:color="000000"/>
              <w:left w:val="single" w:sz="8" w:space="0" w:color="000000"/>
              <w:bottom w:val="single" w:sz="8" w:space="0" w:color="000000"/>
              <w:right w:val="single" w:sz="8" w:space="0" w:color="000000"/>
            </w:tcBorders>
            <w:shd w:val="clear" w:color="auto" w:fill="auto"/>
          </w:tcPr>
          <w:p w14:paraId="29D13865" w14:textId="77777777" w:rsidR="00FD65AC" w:rsidRDefault="00000000">
            <w:pPr>
              <w:widowControl w:val="0"/>
              <w:spacing w:line="48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1989</w:t>
            </w:r>
          </w:p>
        </w:tc>
        <w:tc>
          <w:tcPr>
            <w:tcW w:w="5665" w:type="dxa"/>
            <w:tcBorders>
              <w:top w:val="single" w:sz="8" w:space="0" w:color="000000"/>
              <w:left w:val="single" w:sz="8" w:space="0" w:color="000000"/>
              <w:bottom w:val="single" w:sz="8" w:space="0" w:color="000000"/>
              <w:right w:val="single" w:sz="8" w:space="0" w:color="000000"/>
            </w:tcBorders>
            <w:shd w:val="clear" w:color="auto" w:fill="auto"/>
          </w:tcPr>
          <w:p w14:paraId="5A6D47B7" w14:textId="77777777" w:rsidR="00FD65AC" w:rsidRDefault="00000000">
            <w:pPr>
              <w:widowControl w:val="0"/>
              <w:spacing w:line="48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Midland Bank introduced First Direct, an independent banking with a call facility.</w:t>
            </w:r>
          </w:p>
        </w:tc>
      </w:tr>
      <w:tr w:rsidR="00FD65AC" w14:paraId="7EC865E8" w14:textId="77777777">
        <w:tc>
          <w:tcPr>
            <w:tcW w:w="842" w:type="dxa"/>
            <w:tcBorders>
              <w:top w:val="single" w:sz="8" w:space="0" w:color="000000"/>
              <w:left w:val="single" w:sz="8" w:space="0" w:color="000000"/>
              <w:bottom w:val="single" w:sz="8" w:space="0" w:color="000000"/>
              <w:right w:val="single" w:sz="8" w:space="0" w:color="000000"/>
            </w:tcBorders>
            <w:shd w:val="clear" w:color="auto" w:fill="auto"/>
          </w:tcPr>
          <w:p w14:paraId="1D83985B" w14:textId="77777777" w:rsidR="00FD65AC" w:rsidRDefault="00FD65AC">
            <w:pPr>
              <w:widowControl w:val="0"/>
              <w:numPr>
                <w:ilvl w:val="0"/>
                <w:numId w:val="1"/>
              </w:numPr>
              <w:spacing w:line="480" w:lineRule="auto"/>
              <w:ind w:left="0" w:firstLine="0"/>
              <w:jc w:val="both"/>
              <w:rPr>
                <w:rFonts w:ascii="Times New Roman" w:eastAsia="Times New Roman" w:hAnsi="Times New Roman" w:cs="Times New Roman"/>
                <w:sz w:val="24"/>
                <w:szCs w:val="24"/>
                <w:lang w:val="en-GB"/>
              </w:rPr>
            </w:pPr>
          </w:p>
        </w:tc>
        <w:tc>
          <w:tcPr>
            <w:tcW w:w="2519" w:type="dxa"/>
            <w:tcBorders>
              <w:top w:val="single" w:sz="8" w:space="0" w:color="000000"/>
              <w:left w:val="single" w:sz="8" w:space="0" w:color="000000"/>
              <w:bottom w:val="single" w:sz="8" w:space="0" w:color="000000"/>
              <w:right w:val="single" w:sz="8" w:space="0" w:color="000000"/>
            </w:tcBorders>
            <w:shd w:val="clear" w:color="auto" w:fill="auto"/>
          </w:tcPr>
          <w:p w14:paraId="5C788F95" w14:textId="77777777" w:rsidR="00FD65AC" w:rsidRDefault="00000000">
            <w:pPr>
              <w:widowControl w:val="0"/>
              <w:spacing w:line="48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1994</w:t>
            </w:r>
          </w:p>
        </w:tc>
        <w:tc>
          <w:tcPr>
            <w:tcW w:w="5665" w:type="dxa"/>
            <w:tcBorders>
              <w:top w:val="single" w:sz="8" w:space="0" w:color="000000"/>
              <w:left w:val="single" w:sz="8" w:space="0" w:color="000000"/>
              <w:bottom w:val="single" w:sz="8" w:space="0" w:color="000000"/>
              <w:right w:val="single" w:sz="8" w:space="0" w:color="000000"/>
            </w:tcBorders>
            <w:shd w:val="clear" w:color="auto" w:fill="auto"/>
          </w:tcPr>
          <w:p w14:paraId="18292DA2" w14:textId="77777777" w:rsidR="00FD65AC" w:rsidRDefault="00000000">
            <w:pPr>
              <w:widowControl w:val="0"/>
              <w:spacing w:line="48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Launches in France include Banque Direct and ING Direct. As the initial banking organisation in the US, Stanford Federal Credit Union now provided online banking for each of its members.</w:t>
            </w:r>
          </w:p>
        </w:tc>
      </w:tr>
      <w:tr w:rsidR="00FD65AC" w14:paraId="1BB7C5CA" w14:textId="77777777">
        <w:tc>
          <w:tcPr>
            <w:tcW w:w="842" w:type="dxa"/>
            <w:tcBorders>
              <w:top w:val="single" w:sz="8" w:space="0" w:color="000000"/>
              <w:left w:val="single" w:sz="8" w:space="0" w:color="000000"/>
              <w:bottom w:val="single" w:sz="8" w:space="0" w:color="000000"/>
              <w:right w:val="single" w:sz="8" w:space="0" w:color="000000"/>
            </w:tcBorders>
            <w:shd w:val="clear" w:color="auto" w:fill="auto"/>
          </w:tcPr>
          <w:p w14:paraId="68FA6F1D" w14:textId="77777777" w:rsidR="00FD65AC" w:rsidRDefault="00FD65AC">
            <w:pPr>
              <w:widowControl w:val="0"/>
              <w:numPr>
                <w:ilvl w:val="0"/>
                <w:numId w:val="1"/>
              </w:numPr>
              <w:spacing w:line="480" w:lineRule="auto"/>
              <w:ind w:left="0" w:firstLine="0"/>
              <w:jc w:val="both"/>
              <w:rPr>
                <w:rFonts w:ascii="Times New Roman" w:eastAsia="Times New Roman" w:hAnsi="Times New Roman" w:cs="Times New Roman"/>
                <w:sz w:val="24"/>
                <w:szCs w:val="24"/>
                <w:lang w:val="en-GB"/>
              </w:rPr>
            </w:pPr>
          </w:p>
        </w:tc>
        <w:tc>
          <w:tcPr>
            <w:tcW w:w="2519" w:type="dxa"/>
            <w:tcBorders>
              <w:top w:val="single" w:sz="8" w:space="0" w:color="000000"/>
              <w:left w:val="single" w:sz="8" w:space="0" w:color="000000"/>
              <w:bottom w:val="single" w:sz="8" w:space="0" w:color="000000"/>
              <w:right w:val="single" w:sz="8" w:space="0" w:color="000000"/>
            </w:tcBorders>
            <w:shd w:val="clear" w:color="auto" w:fill="auto"/>
          </w:tcPr>
          <w:p w14:paraId="6A8592B6" w14:textId="77777777" w:rsidR="00FD65AC" w:rsidRDefault="00000000">
            <w:pPr>
              <w:widowControl w:val="0"/>
              <w:spacing w:line="48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1995</w:t>
            </w:r>
          </w:p>
        </w:tc>
        <w:tc>
          <w:tcPr>
            <w:tcW w:w="5665" w:type="dxa"/>
            <w:tcBorders>
              <w:top w:val="single" w:sz="8" w:space="0" w:color="000000"/>
              <w:left w:val="single" w:sz="8" w:space="0" w:color="000000"/>
              <w:bottom w:val="single" w:sz="8" w:space="0" w:color="000000"/>
              <w:right w:val="single" w:sz="8" w:space="0" w:color="000000"/>
            </w:tcBorders>
            <w:shd w:val="clear" w:color="auto" w:fill="auto"/>
          </w:tcPr>
          <w:p w14:paraId="215A2E87" w14:textId="77777777" w:rsidR="00FD65AC" w:rsidRDefault="00000000">
            <w:pPr>
              <w:widowControl w:val="0"/>
              <w:spacing w:line="48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Opening of Boursorama Banque in France</w:t>
            </w:r>
          </w:p>
        </w:tc>
      </w:tr>
      <w:tr w:rsidR="00FD65AC" w14:paraId="6E8B89FB" w14:textId="77777777">
        <w:tc>
          <w:tcPr>
            <w:tcW w:w="842" w:type="dxa"/>
            <w:tcBorders>
              <w:top w:val="single" w:sz="8" w:space="0" w:color="000000"/>
              <w:left w:val="single" w:sz="8" w:space="0" w:color="000000"/>
              <w:bottom w:val="single" w:sz="8" w:space="0" w:color="000000"/>
              <w:right w:val="single" w:sz="8" w:space="0" w:color="000000"/>
            </w:tcBorders>
            <w:shd w:val="clear" w:color="auto" w:fill="auto"/>
          </w:tcPr>
          <w:p w14:paraId="742B9A91" w14:textId="77777777" w:rsidR="00FD65AC" w:rsidRDefault="00FD65AC">
            <w:pPr>
              <w:widowControl w:val="0"/>
              <w:numPr>
                <w:ilvl w:val="0"/>
                <w:numId w:val="1"/>
              </w:numPr>
              <w:spacing w:line="480" w:lineRule="auto"/>
              <w:ind w:left="0" w:firstLine="0"/>
              <w:jc w:val="both"/>
              <w:rPr>
                <w:rFonts w:ascii="Times New Roman" w:eastAsia="Times New Roman" w:hAnsi="Times New Roman" w:cs="Times New Roman"/>
                <w:sz w:val="24"/>
                <w:szCs w:val="24"/>
                <w:lang w:val="en-GB"/>
              </w:rPr>
            </w:pPr>
          </w:p>
        </w:tc>
        <w:tc>
          <w:tcPr>
            <w:tcW w:w="2519" w:type="dxa"/>
            <w:tcBorders>
              <w:top w:val="single" w:sz="8" w:space="0" w:color="000000"/>
              <w:left w:val="single" w:sz="8" w:space="0" w:color="000000"/>
              <w:bottom w:val="single" w:sz="8" w:space="0" w:color="000000"/>
              <w:right w:val="single" w:sz="8" w:space="0" w:color="000000"/>
            </w:tcBorders>
            <w:shd w:val="clear" w:color="auto" w:fill="auto"/>
          </w:tcPr>
          <w:p w14:paraId="47D591C1" w14:textId="77777777" w:rsidR="00FD65AC" w:rsidRDefault="00000000">
            <w:pPr>
              <w:widowControl w:val="0"/>
              <w:spacing w:line="48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1997</w:t>
            </w:r>
          </w:p>
        </w:tc>
        <w:tc>
          <w:tcPr>
            <w:tcW w:w="5665" w:type="dxa"/>
            <w:tcBorders>
              <w:top w:val="single" w:sz="8" w:space="0" w:color="000000"/>
              <w:left w:val="single" w:sz="8" w:space="0" w:color="000000"/>
              <w:bottom w:val="single" w:sz="8" w:space="0" w:color="000000"/>
              <w:right w:val="single" w:sz="8" w:space="0" w:color="000000"/>
            </w:tcBorders>
            <w:shd w:val="clear" w:color="auto" w:fill="auto"/>
          </w:tcPr>
          <w:p w14:paraId="6745744D" w14:textId="77777777" w:rsidR="00FD65AC" w:rsidRDefault="00000000">
            <w:pPr>
              <w:widowControl w:val="0"/>
              <w:spacing w:line="48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Launching of ING Direct Canada.</w:t>
            </w:r>
          </w:p>
        </w:tc>
      </w:tr>
      <w:tr w:rsidR="00FD65AC" w14:paraId="14648EFA" w14:textId="77777777">
        <w:tc>
          <w:tcPr>
            <w:tcW w:w="842" w:type="dxa"/>
            <w:tcBorders>
              <w:top w:val="single" w:sz="8" w:space="0" w:color="000000"/>
              <w:left w:val="single" w:sz="8" w:space="0" w:color="000000"/>
              <w:bottom w:val="single" w:sz="8" w:space="0" w:color="000000"/>
              <w:right w:val="single" w:sz="8" w:space="0" w:color="000000"/>
            </w:tcBorders>
            <w:shd w:val="clear" w:color="auto" w:fill="auto"/>
          </w:tcPr>
          <w:p w14:paraId="7A39647B" w14:textId="77777777" w:rsidR="00FD65AC" w:rsidRDefault="00FD65AC">
            <w:pPr>
              <w:widowControl w:val="0"/>
              <w:numPr>
                <w:ilvl w:val="0"/>
                <w:numId w:val="1"/>
              </w:numPr>
              <w:spacing w:line="480" w:lineRule="auto"/>
              <w:ind w:left="0" w:firstLine="0"/>
              <w:jc w:val="both"/>
              <w:rPr>
                <w:rFonts w:ascii="Times New Roman" w:eastAsia="Times New Roman" w:hAnsi="Times New Roman" w:cs="Times New Roman"/>
                <w:sz w:val="24"/>
                <w:szCs w:val="24"/>
                <w:lang w:val="en-GB"/>
              </w:rPr>
            </w:pPr>
          </w:p>
        </w:tc>
        <w:tc>
          <w:tcPr>
            <w:tcW w:w="2519" w:type="dxa"/>
            <w:tcBorders>
              <w:top w:val="single" w:sz="8" w:space="0" w:color="000000"/>
              <w:left w:val="single" w:sz="8" w:space="0" w:color="000000"/>
              <w:bottom w:val="single" w:sz="8" w:space="0" w:color="000000"/>
              <w:right w:val="single" w:sz="8" w:space="0" w:color="000000"/>
            </w:tcBorders>
            <w:shd w:val="clear" w:color="auto" w:fill="auto"/>
          </w:tcPr>
          <w:p w14:paraId="06D0BE18" w14:textId="77777777" w:rsidR="00FD65AC" w:rsidRDefault="00000000">
            <w:pPr>
              <w:widowControl w:val="0"/>
              <w:spacing w:line="48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1998</w:t>
            </w:r>
          </w:p>
        </w:tc>
        <w:tc>
          <w:tcPr>
            <w:tcW w:w="5665" w:type="dxa"/>
            <w:tcBorders>
              <w:top w:val="single" w:sz="8" w:space="0" w:color="000000"/>
              <w:left w:val="single" w:sz="8" w:space="0" w:color="000000"/>
              <w:bottom w:val="single" w:sz="8" w:space="0" w:color="000000"/>
              <w:right w:val="single" w:sz="8" w:space="0" w:color="000000"/>
            </w:tcBorders>
            <w:shd w:val="clear" w:color="auto" w:fill="auto"/>
          </w:tcPr>
          <w:p w14:paraId="1119587E" w14:textId="77777777" w:rsidR="00FD65AC" w:rsidRDefault="00000000">
            <w:pPr>
              <w:widowControl w:val="0"/>
              <w:spacing w:line="48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Utilising client-side gathering technologies from supplier eWise, the Egg credit card debuts in the UK.</w:t>
            </w:r>
          </w:p>
        </w:tc>
      </w:tr>
      <w:tr w:rsidR="00FD65AC" w14:paraId="1BB3B970" w14:textId="77777777">
        <w:tc>
          <w:tcPr>
            <w:tcW w:w="842" w:type="dxa"/>
            <w:tcBorders>
              <w:top w:val="single" w:sz="8" w:space="0" w:color="000000"/>
              <w:left w:val="single" w:sz="8" w:space="0" w:color="000000"/>
              <w:bottom w:val="single" w:sz="8" w:space="0" w:color="000000"/>
              <w:right w:val="single" w:sz="8" w:space="0" w:color="000000"/>
            </w:tcBorders>
            <w:shd w:val="clear" w:color="auto" w:fill="auto"/>
          </w:tcPr>
          <w:p w14:paraId="70CDBEF2" w14:textId="77777777" w:rsidR="00FD65AC" w:rsidRDefault="00FD65AC">
            <w:pPr>
              <w:widowControl w:val="0"/>
              <w:numPr>
                <w:ilvl w:val="0"/>
                <w:numId w:val="1"/>
              </w:numPr>
              <w:spacing w:line="480" w:lineRule="auto"/>
              <w:ind w:left="0" w:firstLine="0"/>
              <w:jc w:val="both"/>
              <w:rPr>
                <w:rFonts w:ascii="Times New Roman" w:eastAsia="Times New Roman" w:hAnsi="Times New Roman" w:cs="Times New Roman"/>
                <w:sz w:val="24"/>
                <w:szCs w:val="24"/>
                <w:lang w:val="en-GB"/>
              </w:rPr>
            </w:pPr>
          </w:p>
        </w:tc>
        <w:tc>
          <w:tcPr>
            <w:tcW w:w="2519" w:type="dxa"/>
            <w:tcBorders>
              <w:top w:val="single" w:sz="8" w:space="0" w:color="000000"/>
              <w:left w:val="single" w:sz="8" w:space="0" w:color="000000"/>
              <w:bottom w:val="single" w:sz="8" w:space="0" w:color="000000"/>
              <w:right w:val="single" w:sz="8" w:space="0" w:color="000000"/>
            </w:tcBorders>
            <w:shd w:val="clear" w:color="auto" w:fill="auto"/>
          </w:tcPr>
          <w:p w14:paraId="2023379D" w14:textId="77777777" w:rsidR="00FD65AC" w:rsidRDefault="00000000">
            <w:pPr>
              <w:widowControl w:val="0"/>
              <w:spacing w:line="48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1999</w:t>
            </w:r>
          </w:p>
        </w:tc>
        <w:tc>
          <w:tcPr>
            <w:tcW w:w="5665" w:type="dxa"/>
            <w:tcBorders>
              <w:top w:val="single" w:sz="8" w:space="0" w:color="000000"/>
              <w:left w:val="single" w:sz="8" w:space="0" w:color="000000"/>
              <w:bottom w:val="single" w:sz="8" w:space="0" w:color="000000"/>
              <w:right w:val="single" w:sz="8" w:space="0" w:color="000000"/>
            </w:tcBorders>
            <w:shd w:val="clear" w:color="auto" w:fill="auto"/>
          </w:tcPr>
          <w:p w14:paraId="02193285" w14:textId="77777777" w:rsidR="00FD65AC" w:rsidRDefault="00000000">
            <w:pPr>
              <w:widowControl w:val="0"/>
              <w:spacing w:line="48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Launches include Fineco Bank in Italy, ING in Spain, and Smile in the UK.</w:t>
            </w:r>
          </w:p>
        </w:tc>
      </w:tr>
      <w:tr w:rsidR="00FD65AC" w14:paraId="627F3B75" w14:textId="77777777">
        <w:tc>
          <w:tcPr>
            <w:tcW w:w="842" w:type="dxa"/>
            <w:tcBorders>
              <w:top w:val="single" w:sz="8" w:space="0" w:color="000000"/>
              <w:left w:val="single" w:sz="8" w:space="0" w:color="000000"/>
              <w:bottom w:val="single" w:sz="8" w:space="0" w:color="000000"/>
              <w:right w:val="single" w:sz="8" w:space="0" w:color="000000"/>
            </w:tcBorders>
            <w:shd w:val="clear" w:color="auto" w:fill="auto"/>
          </w:tcPr>
          <w:p w14:paraId="58DDBC1B" w14:textId="77777777" w:rsidR="00FD65AC" w:rsidRDefault="00FD65AC">
            <w:pPr>
              <w:widowControl w:val="0"/>
              <w:numPr>
                <w:ilvl w:val="0"/>
                <w:numId w:val="1"/>
              </w:numPr>
              <w:spacing w:line="480" w:lineRule="auto"/>
              <w:ind w:left="0" w:firstLine="0"/>
              <w:jc w:val="both"/>
              <w:rPr>
                <w:rFonts w:ascii="Times New Roman" w:eastAsia="Times New Roman" w:hAnsi="Times New Roman" w:cs="Times New Roman"/>
                <w:sz w:val="24"/>
                <w:szCs w:val="24"/>
                <w:lang w:val="en-GB"/>
              </w:rPr>
            </w:pPr>
          </w:p>
        </w:tc>
        <w:tc>
          <w:tcPr>
            <w:tcW w:w="2519" w:type="dxa"/>
            <w:tcBorders>
              <w:top w:val="single" w:sz="8" w:space="0" w:color="000000"/>
              <w:left w:val="single" w:sz="8" w:space="0" w:color="000000"/>
              <w:bottom w:val="single" w:sz="8" w:space="0" w:color="000000"/>
              <w:right w:val="single" w:sz="8" w:space="0" w:color="000000"/>
            </w:tcBorders>
            <w:shd w:val="clear" w:color="auto" w:fill="auto"/>
          </w:tcPr>
          <w:p w14:paraId="4D862E0D" w14:textId="77777777" w:rsidR="00FD65AC" w:rsidRDefault="00000000">
            <w:pPr>
              <w:widowControl w:val="0"/>
              <w:spacing w:line="48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2000</w:t>
            </w:r>
          </w:p>
        </w:tc>
        <w:tc>
          <w:tcPr>
            <w:tcW w:w="5665" w:type="dxa"/>
            <w:tcBorders>
              <w:top w:val="single" w:sz="8" w:space="0" w:color="000000"/>
              <w:left w:val="single" w:sz="8" w:space="0" w:color="000000"/>
              <w:bottom w:val="single" w:sz="8" w:space="0" w:color="000000"/>
              <w:right w:val="single" w:sz="8" w:space="0" w:color="000000"/>
            </w:tcBorders>
            <w:shd w:val="clear" w:color="auto" w:fill="auto"/>
          </w:tcPr>
          <w:p w14:paraId="2FA1852F" w14:textId="77777777" w:rsidR="00FD65AC" w:rsidRDefault="00000000">
            <w:pPr>
              <w:widowControl w:val="0"/>
              <w:spacing w:line="48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The US and French launches of ING Direct and Discover Financial Services respectively. Opening of Skandiabanken in the Nordic region.</w:t>
            </w:r>
          </w:p>
        </w:tc>
      </w:tr>
      <w:tr w:rsidR="00FD65AC" w14:paraId="459EBA0B" w14:textId="77777777">
        <w:tc>
          <w:tcPr>
            <w:tcW w:w="842" w:type="dxa"/>
            <w:tcBorders>
              <w:top w:val="single" w:sz="8" w:space="0" w:color="000000"/>
              <w:left w:val="single" w:sz="8" w:space="0" w:color="000000"/>
              <w:bottom w:val="single" w:sz="8" w:space="0" w:color="000000"/>
              <w:right w:val="single" w:sz="8" w:space="0" w:color="000000"/>
            </w:tcBorders>
            <w:shd w:val="clear" w:color="auto" w:fill="auto"/>
          </w:tcPr>
          <w:p w14:paraId="4618DA1C" w14:textId="77777777" w:rsidR="00FD65AC" w:rsidRDefault="00FD65AC">
            <w:pPr>
              <w:widowControl w:val="0"/>
              <w:numPr>
                <w:ilvl w:val="0"/>
                <w:numId w:val="1"/>
              </w:numPr>
              <w:spacing w:line="480" w:lineRule="auto"/>
              <w:ind w:left="0" w:firstLine="0"/>
              <w:jc w:val="both"/>
              <w:rPr>
                <w:rFonts w:ascii="Times New Roman" w:eastAsia="Times New Roman" w:hAnsi="Times New Roman" w:cs="Times New Roman"/>
                <w:sz w:val="24"/>
                <w:szCs w:val="24"/>
                <w:lang w:val="en-GB"/>
              </w:rPr>
            </w:pPr>
          </w:p>
        </w:tc>
        <w:tc>
          <w:tcPr>
            <w:tcW w:w="2519" w:type="dxa"/>
            <w:tcBorders>
              <w:top w:val="single" w:sz="8" w:space="0" w:color="000000"/>
              <w:left w:val="single" w:sz="8" w:space="0" w:color="000000"/>
              <w:bottom w:val="single" w:sz="8" w:space="0" w:color="000000"/>
              <w:right w:val="single" w:sz="8" w:space="0" w:color="000000"/>
            </w:tcBorders>
            <w:shd w:val="clear" w:color="auto" w:fill="auto"/>
          </w:tcPr>
          <w:p w14:paraId="42743F82" w14:textId="77777777" w:rsidR="00FD65AC" w:rsidRDefault="00000000">
            <w:pPr>
              <w:widowControl w:val="0"/>
              <w:spacing w:line="48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2001</w:t>
            </w:r>
          </w:p>
        </w:tc>
        <w:tc>
          <w:tcPr>
            <w:tcW w:w="5665" w:type="dxa"/>
            <w:tcBorders>
              <w:top w:val="single" w:sz="8" w:space="0" w:color="000000"/>
              <w:left w:val="single" w:sz="8" w:space="0" w:color="000000"/>
              <w:bottom w:val="single" w:sz="8" w:space="0" w:color="000000"/>
              <w:right w:val="single" w:sz="8" w:space="0" w:color="000000"/>
            </w:tcBorders>
            <w:shd w:val="clear" w:color="auto" w:fill="auto"/>
          </w:tcPr>
          <w:p w14:paraId="00B5482E" w14:textId="77777777" w:rsidR="00FD65AC" w:rsidRDefault="00000000">
            <w:pPr>
              <w:widowControl w:val="0"/>
              <w:spacing w:line="48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Yodlee uses server-side technologies to provide its first account consolidation in the US. More than 3 million people utilise electronic banking services, according to Bank of America.</w:t>
            </w:r>
          </w:p>
        </w:tc>
      </w:tr>
      <w:tr w:rsidR="00FD65AC" w14:paraId="3CD2D2E6" w14:textId="77777777">
        <w:tc>
          <w:tcPr>
            <w:tcW w:w="842" w:type="dxa"/>
            <w:tcBorders>
              <w:top w:val="single" w:sz="8" w:space="0" w:color="000000"/>
              <w:left w:val="single" w:sz="8" w:space="0" w:color="000000"/>
              <w:bottom w:val="single" w:sz="8" w:space="0" w:color="000000"/>
              <w:right w:val="single" w:sz="8" w:space="0" w:color="000000"/>
            </w:tcBorders>
            <w:shd w:val="clear" w:color="auto" w:fill="auto"/>
          </w:tcPr>
          <w:p w14:paraId="75540DB6" w14:textId="77777777" w:rsidR="00FD65AC" w:rsidRDefault="00FD65AC">
            <w:pPr>
              <w:widowControl w:val="0"/>
              <w:numPr>
                <w:ilvl w:val="0"/>
                <w:numId w:val="1"/>
              </w:numPr>
              <w:spacing w:line="480" w:lineRule="auto"/>
              <w:ind w:left="0" w:firstLine="0"/>
              <w:jc w:val="both"/>
              <w:rPr>
                <w:rFonts w:ascii="Times New Roman" w:eastAsia="Times New Roman" w:hAnsi="Times New Roman" w:cs="Times New Roman"/>
                <w:sz w:val="24"/>
                <w:szCs w:val="24"/>
                <w:lang w:val="en-GB"/>
              </w:rPr>
            </w:pPr>
          </w:p>
        </w:tc>
        <w:tc>
          <w:tcPr>
            <w:tcW w:w="2519" w:type="dxa"/>
            <w:tcBorders>
              <w:top w:val="single" w:sz="8" w:space="0" w:color="000000"/>
              <w:left w:val="single" w:sz="8" w:space="0" w:color="000000"/>
              <w:bottom w:val="single" w:sz="8" w:space="0" w:color="000000"/>
              <w:right w:val="single" w:sz="8" w:space="0" w:color="000000"/>
            </w:tcBorders>
            <w:shd w:val="clear" w:color="auto" w:fill="auto"/>
          </w:tcPr>
          <w:p w14:paraId="349F02FE" w14:textId="77777777" w:rsidR="00FD65AC" w:rsidRDefault="00000000">
            <w:pPr>
              <w:widowControl w:val="0"/>
              <w:spacing w:line="48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2005</w:t>
            </w:r>
          </w:p>
        </w:tc>
        <w:tc>
          <w:tcPr>
            <w:tcW w:w="5665" w:type="dxa"/>
            <w:tcBorders>
              <w:top w:val="single" w:sz="8" w:space="0" w:color="000000"/>
              <w:left w:val="single" w:sz="8" w:space="0" w:color="000000"/>
              <w:bottom w:val="single" w:sz="8" w:space="0" w:color="000000"/>
              <w:right w:val="single" w:sz="8" w:space="0" w:color="000000"/>
            </w:tcBorders>
            <w:shd w:val="clear" w:color="auto" w:fill="auto"/>
          </w:tcPr>
          <w:p w14:paraId="53429820" w14:textId="77777777" w:rsidR="00FD65AC" w:rsidRDefault="00000000">
            <w:pPr>
              <w:widowControl w:val="0"/>
              <w:spacing w:line="48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The Netherlands saw the debut of Rabo-direct by </w:t>
            </w:r>
            <w:r>
              <w:rPr>
                <w:rFonts w:ascii="Times New Roman" w:eastAsia="Times New Roman" w:hAnsi="Times New Roman" w:cs="Times New Roman"/>
                <w:sz w:val="24"/>
                <w:szCs w:val="24"/>
                <w:lang w:val="en-GB"/>
              </w:rPr>
              <w:lastRenderedPageBreak/>
              <w:t>Rabobank.</w:t>
            </w:r>
          </w:p>
        </w:tc>
      </w:tr>
      <w:tr w:rsidR="00FD65AC" w14:paraId="0B5F5ED3" w14:textId="77777777">
        <w:tc>
          <w:tcPr>
            <w:tcW w:w="842" w:type="dxa"/>
            <w:tcBorders>
              <w:top w:val="single" w:sz="8" w:space="0" w:color="000000"/>
              <w:left w:val="single" w:sz="8" w:space="0" w:color="000000"/>
              <w:bottom w:val="single" w:sz="8" w:space="0" w:color="000000"/>
              <w:right w:val="single" w:sz="8" w:space="0" w:color="000000"/>
            </w:tcBorders>
            <w:shd w:val="clear" w:color="auto" w:fill="auto"/>
          </w:tcPr>
          <w:p w14:paraId="7EF1A222" w14:textId="77777777" w:rsidR="00FD65AC" w:rsidRDefault="00FD65AC">
            <w:pPr>
              <w:widowControl w:val="0"/>
              <w:numPr>
                <w:ilvl w:val="0"/>
                <w:numId w:val="1"/>
              </w:numPr>
              <w:spacing w:line="480" w:lineRule="auto"/>
              <w:ind w:left="0" w:firstLine="0"/>
              <w:jc w:val="both"/>
              <w:rPr>
                <w:rFonts w:ascii="Times New Roman" w:eastAsia="Times New Roman" w:hAnsi="Times New Roman" w:cs="Times New Roman"/>
                <w:sz w:val="24"/>
                <w:szCs w:val="24"/>
                <w:lang w:val="en-GB"/>
              </w:rPr>
            </w:pPr>
          </w:p>
        </w:tc>
        <w:tc>
          <w:tcPr>
            <w:tcW w:w="2519" w:type="dxa"/>
            <w:tcBorders>
              <w:top w:val="single" w:sz="8" w:space="0" w:color="000000"/>
              <w:left w:val="single" w:sz="8" w:space="0" w:color="000000"/>
              <w:bottom w:val="single" w:sz="8" w:space="0" w:color="000000"/>
              <w:right w:val="single" w:sz="8" w:space="0" w:color="000000"/>
            </w:tcBorders>
            <w:shd w:val="clear" w:color="auto" w:fill="auto"/>
          </w:tcPr>
          <w:p w14:paraId="16E5F7BA" w14:textId="77777777" w:rsidR="00FD65AC" w:rsidRDefault="00000000">
            <w:pPr>
              <w:widowControl w:val="0"/>
              <w:spacing w:line="48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2007</w:t>
            </w:r>
          </w:p>
        </w:tc>
        <w:tc>
          <w:tcPr>
            <w:tcW w:w="5665" w:type="dxa"/>
            <w:tcBorders>
              <w:top w:val="single" w:sz="8" w:space="0" w:color="000000"/>
              <w:left w:val="single" w:sz="8" w:space="0" w:color="000000"/>
              <w:bottom w:val="single" w:sz="8" w:space="0" w:color="000000"/>
              <w:right w:val="single" w:sz="8" w:space="0" w:color="000000"/>
            </w:tcBorders>
            <w:shd w:val="clear" w:color="auto" w:fill="auto"/>
          </w:tcPr>
          <w:p w14:paraId="0F5D5A56" w14:textId="77777777" w:rsidR="00FD65AC" w:rsidRDefault="00000000">
            <w:pPr>
              <w:widowControl w:val="0"/>
              <w:spacing w:line="48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Apple unveils the first-ever iPhone.</w:t>
            </w:r>
          </w:p>
        </w:tc>
      </w:tr>
      <w:tr w:rsidR="00FD65AC" w14:paraId="15B8E2C6" w14:textId="77777777">
        <w:tc>
          <w:tcPr>
            <w:tcW w:w="842" w:type="dxa"/>
            <w:tcBorders>
              <w:top w:val="single" w:sz="8" w:space="0" w:color="000000"/>
              <w:left w:val="single" w:sz="8" w:space="0" w:color="000000"/>
              <w:bottom w:val="single" w:sz="8" w:space="0" w:color="000000"/>
              <w:right w:val="single" w:sz="8" w:space="0" w:color="000000"/>
            </w:tcBorders>
            <w:shd w:val="clear" w:color="auto" w:fill="auto"/>
          </w:tcPr>
          <w:p w14:paraId="64C5865D" w14:textId="77777777" w:rsidR="00FD65AC" w:rsidRDefault="00FD65AC">
            <w:pPr>
              <w:widowControl w:val="0"/>
              <w:numPr>
                <w:ilvl w:val="0"/>
                <w:numId w:val="1"/>
              </w:numPr>
              <w:spacing w:line="480" w:lineRule="auto"/>
              <w:ind w:left="0" w:firstLine="0"/>
              <w:jc w:val="both"/>
              <w:rPr>
                <w:rFonts w:ascii="Times New Roman" w:eastAsia="Times New Roman" w:hAnsi="Times New Roman" w:cs="Times New Roman"/>
                <w:sz w:val="24"/>
                <w:szCs w:val="24"/>
                <w:lang w:val="en-GB"/>
              </w:rPr>
            </w:pPr>
          </w:p>
        </w:tc>
        <w:tc>
          <w:tcPr>
            <w:tcW w:w="2519" w:type="dxa"/>
            <w:tcBorders>
              <w:top w:val="single" w:sz="8" w:space="0" w:color="000000"/>
              <w:left w:val="single" w:sz="8" w:space="0" w:color="000000"/>
              <w:bottom w:val="single" w:sz="8" w:space="0" w:color="000000"/>
              <w:right w:val="single" w:sz="8" w:space="0" w:color="000000"/>
            </w:tcBorders>
            <w:shd w:val="clear" w:color="auto" w:fill="auto"/>
          </w:tcPr>
          <w:p w14:paraId="08C08318" w14:textId="77777777" w:rsidR="00FD65AC" w:rsidRDefault="00000000">
            <w:pPr>
              <w:widowControl w:val="0"/>
              <w:spacing w:line="48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2008</w:t>
            </w:r>
          </w:p>
        </w:tc>
        <w:tc>
          <w:tcPr>
            <w:tcW w:w="5665" w:type="dxa"/>
            <w:tcBorders>
              <w:top w:val="single" w:sz="8" w:space="0" w:color="000000"/>
              <w:left w:val="single" w:sz="8" w:space="0" w:color="000000"/>
              <w:bottom w:val="single" w:sz="8" w:space="0" w:color="000000"/>
              <w:right w:val="single" w:sz="8" w:space="0" w:color="000000"/>
            </w:tcBorders>
            <w:shd w:val="clear" w:color="auto" w:fill="auto"/>
          </w:tcPr>
          <w:p w14:paraId="5C71D302" w14:textId="77777777" w:rsidR="00FD65AC" w:rsidRDefault="00000000">
            <w:pPr>
              <w:widowControl w:val="0"/>
              <w:spacing w:line="48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Launched in Japan is Jibun Bank, a partnership involving telecom provider KODI and Bank of Tokyo-Mitsubishi. NAB introduces Ubank in Australia.</w:t>
            </w:r>
          </w:p>
        </w:tc>
      </w:tr>
      <w:tr w:rsidR="00FD65AC" w14:paraId="1D578E94" w14:textId="77777777">
        <w:tc>
          <w:tcPr>
            <w:tcW w:w="842" w:type="dxa"/>
            <w:tcBorders>
              <w:top w:val="single" w:sz="8" w:space="0" w:color="000000"/>
              <w:left w:val="single" w:sz="8" w:space="0" w:color="000000"/>
              <w:bottom w:val="single" w:sz="8" w:space="0" w:color="000000"/>
              <w:right w:val="single" w:sz="8" w:space="0" w:color="000000"/>
            </w:tcBorders>
            <w:shd w:val="clear" w:color="auto" w:fill="auto"/>
          </w:tcPr>
          <w:p w14:paraId="70E080BF" w14:textId="77777777" w:rsidR="00FD65AC" w:rsidRDefault="00FD65AC">
            <w:pPr>
              <w:widowControl w:val="0"/>
              <w:numPr>
                <w:ilvl w:val="0"/>
                <w:numId w:val="1"/>
              </w:numPr>
              <w:spacing w:line="480" w:lineRule="auto"/>
              <w:ind w:left="0" w:firstLine="0"/>
              <w:jc w:val="both"/>
              <w:rPr>
                <w:rFonts w:ascii="Times New Roman" w:eastAsia="Times New Roman" w:hAnsi="Times New Roman" w:cs="Times New Roman"/>
                <w:sz w:val="24"/>
                <w:szCs w:val="24"/>
                <w:lang w:val="en-GB"/>
              </w:rPr>
            </w:pPr>
          </w:p>
        </w:tc>
        <w:tc>
          <w:tcPr>
            <w:tcW w:w="2519" w:type="dxa"/>
            <w:tcBorders>
              <w:top w:val="single" w:sz="8" w:space="0" w:color="000000"/>
              <w:left w:val="single" w:sz="8" w:space="0" w:color="000000"/>
              <w:bottom w:val="single" w:sz="8" w:space="0" w:color="000000"/>
              <w:right w:val="single" w:sz="8" w:space="0" w:color="000000"/>
            </w:tcBorders>
            <w:shd w:val="clear" w:color="auto" w:fill="auto"/>
          </w:tcPr>
          <w:p w14:paraId="6FB80FC7" w14:textId="77777777" w:rsidR="00FD65AC" w:rsidRDefault="00000000">
            <w:pPr>
              <w:widowControl w:val="0"/>
              <w:spacing w:line="48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2009</w:t>
            </w:r>
          </w:p>
        </w:tc>
        <w:tc>
          <w:tcPr>
            <w:tcW w:w="5665" w:type="dxa"/>
            <w:tcBorders>
              <w:top w:val="single" w:sz="8" w:space="0" w:color="000000"/>
              <w:left w:val="single" w:sz="8" w:space="0" w:color="000000"/>
              <w:bottom w:val="single" w:sz="8" w:space="0" w:color="000000"/>
              <w:right w:val="single" w:sz="8" w:space="0" w:color="000000"/>
            </w:tcBorders>
            <w:shd w:val="clear" w:color="auto" w:fill="auto"/>
          </w:tcPr>
          <w:p w14:paraId="034230D2" w14:textId="77777777" w:rsidR="00FD65AC" w:rsidRDefault="00000000">
            <w:pPr>
              <w:widowControl w:val="0"/>
              <w:spacing w:line="48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Fidor, debuts in Germany the inaugural "bank as a community" corporate concept. In the US, Simple and Ally are released.</w:t>
            </w:r>
          </w:p>
        </w:tc>
      </w:tr>
      <w:tr w:rsidR="00FD65AC" w14:paraId="3EE34134" w14:textId="77777777">
        <w:tc>
          <w:tcPr>
            <w:tcW w:w="842" w:type="dxa"/>
            <w:tcBorders>
              <w:top w:val="single" w:sz="8" w:space="0" w:color="000000"/>
              <w:left w:val="single" w:sz="8" w:space="0" w:color="000000"/>
              <w:bottom w:val="single" w:sz="8" w:space="0" w:color="000000"/>
              <w:right w:val="single" w:sz="8" w:space="0" w:color="000000"/>
            </w:tcBorders>
            <w:shd w:val="clear" w:color="auto" w:fill="auto"/>
          </w:tcPr>
          <w:p w14:paraId="430596A4" w14:textId="77777777" w:rsidR="00FD65AC" w:rsidRDefault="00FD65AC">
            <w:pPr>
              <w:widowControl w:val="0"/>
              <w:numPr>
                <w:ilvl w:val="0"/>
                <w:numId w:val="1"/>
              </w:numPr>
              <w:spacing w:line="480" w:lineRule="auto"/>
              <w:ind w:left="0" w:firstLine="0"/>
              <w:jc w:val="both"/>
              <w:rPr>
                <w:rFonts w:ascii="Times New Roman" w:eastAsia="Times New Roman" w:hAnsi="Times New Roman" w:cs="Times New Roman"/>
                <w:sz w:val="24"/>
                <w:szCs w:val="24"/>
                <w:lang w:val="en-GB"/>
              </w:rPr>
            </w:pPr>
          </w:p>
        </w:tc>
        <w:tc>
          <w:tcPr>
            <w:tcW w:w="2519" w:type="dxa"/>
            <w:tcBorders>
              <w:top w:val="single" w:sz="8" w:space="0" w:color="000000"/>
              <w:left w:val="single" w:sz="8" w:space="0" w:color="000000"/>
              <w:bottom w:val="single" w:sz="8" w:space="0" w:color="000000"/>
              <w:right w:val="single" w:sz="8" w:space="0" w:color="000000"/>
            </w:tcBorders>
            <w:shd w:val="clear" w:color="auto" w:fill="auto"/>
          </w:tcPr>
          <w:p w14:paraId="4870D803" w14:textId="77777777" w:rsidR="00FD65AC" w:rsidRDefault="00000000">
            <w:pPr>
              <w:widowControl w:val="0"/>
              <w:spacing w:line="48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2010</w:t>
            </w:r>
          </w:p>
        </w:tc>
        <w:tc>
          <w:tcPr>
            <w:tcW w:w="5665" w:type="dxa"/>
            <w:tcBorders>
              <w:top w:val="single" w:sz="8" w:space="0" w:color="000000"/>
              <w:left w:val="single" w:sz="8" w:space="0" w:color="000000"/>
              <w:bottom w:val="single" w:sz="8" w:space="0" w:color="000000"/>
              <w:right w:val="single" w:sz="8" w:space="0" w:color="000000"/>
            </w:tcBorders>
            <w:shd w:val="clear" w:color="auto" w:fill="auto"/>
          </w:tcPr>
          <w:p w14:paraId="2C1BBB0A" w14:textId="77777777" w:rsidR="00FD65AC" w:rsidRDefault="00000000">
            <w:pPr>
              <w:widowControl w:val="0"/>
              <w:spacing w:line="48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Establishment of Rakuten Financial Institution in Japan.</w:t>
            </w:r>
          </w:p>
        </w:tc>
      </w:tr>
      <w:tr w:rsidR="00FD65AC" w14:paraId="0AB98DB2" w14:textId="77777777">
        <w:tc>
          <w:tcPr>
            <w:tcW w:w="842" w:type="dxa"/>
            <w:tcBorders>
              <w:top w:val="single" w:sz="8" w:space="0" w:color="000000"/>
              <w:left w:val="single" w:sz="8" w:space="0" w:color="000000"/>
              <w:bottom w:val="single" w:sz="8" w:space="0" w:color="000000"/>
              <w:right w:val="single" w:sz="8" w:space="0" w:color="000000"/>
            </w:tcBorders>
            <w:shd w:val="clear" w:color="auto" w:fill="auto"/>
          </w:tcPr>
          <w:p w14:paraId="2F49482D" w14:textId="77777777" w:rsidR="00FD65AC" w:rsidRDefault="00FD65AC">
            <w:pPr>
              <w:widowControl w:val="0"/>
              <w:numPr>
                <w:ilvl w:val="0"/>
                <w:numId w:val="1"/>
              </w:numPr>
              <w:spacing w:line="480" w:lineRule="auto"/>
              <w:ind w:left="0" w:firstLine="0"/>
              <w:jc w:val="both"/>
              <w:rPr>
                <w:rFonts w:ascii="Times New Roman" w:eastAsia="Times New Roman" w:hAnsi="Times New Roman" w:cs="Times New Roman"/>
                <w:sz w:val="24"/>
                <w:szCs w:val="24"/>
                <w:lang w:val="en-GB"/>
              </w:rPr>
            </w:pPr>
          </w:p>
        </w:tc>
        <w:tc>
          <w:tcPr>
            <w:tcW w:w="2519" w:type="dxa"/>
            <w:tcBorders>
              <w:top w:val="single" w:sz="8" w:space="0" w:color="000000"/>
              <w:left w:val="single" w:sz="8" w:space="0" w:color="000000"/>
              <w:bottom w:val="single" w:sz="8" w:space="0" w:color="000000"/>
              <w:right w:val="single" w:sz="8" w:space="0" w:color="000000"/>
            </w:tcBorders>
            <w:shd w:val="clear" w:color="auto" w:fill="auto"/>
          </w:tcPr>
          <w:p w14:paraId="2962A97C" w14:textId="77777777" w:rsidR="00FD65AC" w:rsidRDefault="00000000">
            <w:pPr>
              <w:widowControl w:val="0"/>
              <w:spacing w:line="48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2011</w:t>
            </w:r>
          </w:p>
        </w:tc>
        <w:tc>
          <w:tcPr>
            <w:tcW w:w="5665" w:type="dxa"/>
            <w:tcBorders>
              <w:top w:val="single" w:sz="8" w:space="0" w:color="000000"/>
              <w:left w:val="single" w:sz="8" w:space="0" w:color="000000"/>
              <w:bottom w:val="single" w:sz="8" w:space="0" w:color="000000"/>
              <w:right w:val="single" w:sz="8" w:space="0" w:color="000000"/>
            </w:tcBorders>
            <w:shd w:val="clear" w:color="auto" w:fill="auto"/>
          </w:tcPr>
          <w:p w14:paraId="490CCA4B" w14:textId="77777777" w:rsidR="00FD65AC" w:rsidRDefault="00000000">
            <w:pPr>
              <w:widowControl w:val="0"/>
              <w:spacing w:line="48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The UK's Direct bank debuts its first mobile banking application, with Natwest following immediately after.</w:t>
            </w:r>
          </w:p>
        </w:tc>
      </w:tr>
      <w:tr w:rsidR="00FD65AC" w14:paraId="5DFF5E35" w14:textId="77777777">
        <w:tc>
          <w:tcPr>
            <w:tcW w:w="842" w:type="dxa"/>
            <w:tcBorders>
              <w:top w:val="single" w:sz="8" w:space="0" w:color="000000"/>
              <w:left w:val="single" w:sz="8" w:space="0" w:color="000000"/>
              <w:bottom w:val="single" w:sz="8" w:space="0" w:color="000000"/>
              <w:right w:val="single" w:sz="8" w:space="0" w:color="000000"/>
            </w:tcBorders>
            <w:shd w:val="clear" w:color="auto" w:fill="auto"/>
          </w:tcPr>
          <w:p w14:paraId="0B7D8F1A" w14:textId="77777777" w:rsidR="00FD65AC" w:rsidRDefault="00FD65AC">
            <w:pPr>
              <w:widowControl w:val="0"/>
              <w:numPr>
                <w:ilvl w:val="0"/>
                <w:numId w:val="1"/>
              </w:numPr>
              <w:spacing w:line="480" w:lineRule="auto"/>
              <w:ind w:left="0" w:firstLine="0"/>
              <w:jc w:val="both"/>
              <w:rPr>
                <w:rFonts w:ascii="Times New Roman" w:eastAsia="Times New Roman" w:hAnsi="Times New Roman" w:cs="Times New Roman"/>
                <w:sz w:val="24"/>
                <w:szCs w:val="24"/>
                <w:lang w:val="en-GB"/>
              </w:rPr>
            </w:pPr>
          </w:p>
        </w:tc>
        <w:tc>
          <w:tcPr>
            <w:tcW w:w="2519" w:type="dxa"/>
            <w:tcBorders>
              <w:top w:val="single" w:sz="8" w:space="0" w:color="000000"/>
              <w:left w:val="single" w:sz="8" w:space="0" w:color="000000"/>
              <w:bottom w:val="single" w:sz="8" w:space="0" w:color="000000"/>
              <w:right w:val="single" w:sz="8" w:space="0" w:color="000000"/>
            </w:tcBorders>
            <w:shd w:val="clear" w:color="auto" w:fill="auto"/>
          </w:tcPr>
          <w:p w14:paraId="6AE79D14" w14:textId="77777777" w:rsidR="00FD65AC" w:rsidRDefault="00000000">
            <w:pPr>
              <w:widowControl w:val="0"/>
              <w:spacing w:line="48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2012</w:t>
            </w:r>
          </w:p>
        </w:tc>
        <w:tc>
          <w:tcPr>
            <w:tcW w:w="5665" w:type="dxa"/>
            <w:tcBorders>
              <w:top w:val="single" w:sz="8" w:space="0" w:color="000000"/>
              <w:left w:val="single" w:sz="8" w:space="0" w:color="000000"/>
              <w:bottom w:val="single" w:sz="8" w:space="0" w:color="000000"/>
              <w:right w:val="single" w:sz="8" w:space="0" w:color="000000"/>
            </w:tcBorders>
            <w:shd w:val="clear" w:color="auto" w:fill="auto"/>
          </w:tcPr>
          <w:p w14:paraId="5281F0CA" w14:textId="77777777" w:rsidR="00FD65AC" w:rsidRDefault="00000000">
            <w:pPr>
              <w:widowControl w:val="0"/>
              <w:spacing w:line="48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Launching of Alior Sync in Poland and knab in Netherlands.</w:t>
            </w:r>
          </w:p>
        </w:tc>
      </w:tr>
      <w:tr w:rsidR="00FD65AC" w14:paraId="1FEC2D09" w14:textId="77777777">
        <w:tc>
          <w:tcPr>
            <w:tcW w:w="842" w:type="dxa"/>
            <w:tcBorders>
              <w:top w:val="single" w:sz="8" w:space="0" w:color="000000"/>
              <w:left w:val="single" w:sz="8" w:space="0" w:color="000000"/>
              <w:bottom w:val="single" w:sz="8" w:space="0" w:color="000000"/>
              <w:right w:val="single" w:sz="8" w:space="0" w:color="000000"/>
            </w:tcBorders>
            <w:shd w:val="clear" w:color="auto" w:fill="auto"/>
          </w:tcPr>
          <w:p w14:paraId="28CDF584" w14:textId="77777777" w:rsidR="00FD65AC" w:rsidRDefault="00000000">
            <w:pPr>
              <w:widowControl w:val="0"/>
              <w:spacing w:line="48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19.</w:t>
            </w:r>
          </w:p>
        </w:tc>
        <w:tc>
          <w:tcPr>
            <w:tcW w:w="2519" w:type="dxa"/>
            <w:tcBorders>
              <w:top w:val="single" w:sz="8" w:space="0" w:color="000000"/>
              <w:left w:val="single" w:sz="8" w:space="0" w:color="000000"/>
              <w:bottom w:val="single" w:sz="8" w:space="0" w:color="000000"/>
              <w:right w:val="single" w:sz="8" w:space="0" w:color="000000"/>
            </w:tcBorders>
            <w:shd w:val="clear" w:color="auto" w:fill="auto"/>
          </w:tcPr>
          <w:p w14:paraId="00508FC4" w14:textId="77777777" w:rsidR="00FD65AC" w:rsidRDefault="00000000">
            <w:pPr>
              <w:widowControl w:val="0"/>
              <w:spacing w:line="48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2013</w:t>
            </w:r>
          </w:p>
        </w:tc>
        <w:tc>
          <w:tcPr>
            <w:tcW w:w="5665" w:type="dxa"/>
            <w:tcBorders>
              <w:top w:val="single" w:sz="8" w:space="0" w:color="000000"/>
              <w:left w:val="single" w:sz="8" w:space="0" w:color="000000"/>
              <w:bottom w:val="single" w:sz="8" w:space="0" w:color="000000"/>
              <w:right w:val="single" w:sz="8" w:space="0" w:color="000000"/>
            </w:tcBorders>
            <w:shd w:val="clear" w:color="auto" w:fill="auto"/>
          </w:tcPr>
          <w:p w14:paraId="2DA7F845" w14:textId="77777777" w:rsidR="00FD65AC" w:rsidRDefault="00000000">
            <w:pPr>
              <w:widowControl w:val="0"/>
              <w:spacing w:line="48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N26 obtains a financial institution's licence. Launches of Hello Bank in France, Instabank in Russia, and mBank in Poland.</w:t>
            </w:r>
          </w:p>
        </w:tc>
      </w:tr>
      <w:tr w:rsidR="00FD65AC" w14:paraId="6A145DC4" w14:textId="77777777">
        <w:tc>
          <w:tcPr>
            <w:tcW w:w="842" w:type="dxa"/>
            <w:tcBorders>
              <w:top w:val="single" w:sz="8" w:space="0" w:color="000000"/>
              <w:left w:val="single" w:sz="8" w:space="0" w:color="000000"/>
              <w:bottom w:val="single" w:sz="8" w:space="0" w:color="000000"/>
              <w:right w:val="single" w:sz="8" w:space="0" w:color="000000"/>
            </w:tcBorders>
            <w:shd w:val="clear" w:color="auto" w:fill="auto"/>
          </w:tcPr>
          <w:p w14:paraId="42887C73" w14:textId="77777777" w:rsidR="00FD65AC" w:rsidRDefault="00000000">
            <w:pPr>
              <w:widowControl w:val="0"/>
              <w:spacing w:line="48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20.</w:t>
            </w:r>
          </w:p>
        </w:tc>
        <w:tc>
          <w:tcPr>
            <w:tcW w:w="2519" w:type="dxa"/>
            <w:tcBorders>
              <w:top w:val="single" w:sz="8" w:space="0" w:color="000000"/>
              <w:left w:val="single" w:sz="8" w:space="0" w:color="000000"/>
              <w:bottom w:val="single" w:sz="8" w:space="0" w:color="000000"/>
              <w:right w:val="single" w:sz="8" w:space="0" w:color="000000"/>
            </w:tcBorders>
            <w:shd w:val="clear" w:color="auto" w:fill="auto"/>
          </w:tcPr>
          <w:p w14:paraId="091B1AE0" w14:textId="77777777" w:rsidR="00FD65AC" w:rsidRDefault="00000000">
            <w:pPr>
              <w:widowControl w:val="0"/>
              <w:spacing w:line="48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2014</w:t>
            </w:r>
          </w:p>
        </w:tc>
        <w:tc>
          <w:tcPr>
            <w:tcW w:w="5665" w:type="dxa"/>
            <w:tcBorders>
              <w:top w:val="single" w:sz="8" w:space="0" w:color="000000"/>
              <w:left w:val="single" w:sz="8" w:space="0" w:color="000000"/>
              <w:bottom w:val="single" w:sz="8" w:space="0" w:color="000000"/>
              <w:right w:val="single" w:sz="8" w:space="0" w:color="000000"/>
            </w:tcBorders>
            <w:shd w:val="clear" w:color="auto" w:fill="auto"/>
          </w:tcPr>
          <w:p w14:paraId="6FE2C7B5" w14:textId="77777777" w:rsidR="00FD65AC" w:rsidRDefault="00000000">
            <w:pPr>
              <w:widowControl w:val="0"/>
              <w:spacing w:line="48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WEBank was introduced by Tencent, and MYBank was inaugurated by Ant Financial.</w:t>
            </w:r>
          </w:p>
        </w:tc>
      </w:tr>
      <w:tr w:rsidR="00FD65AC" w14:paraId="37E0730D" w14:textId="77777777">
        <w:tc>
          <w:tcPr>
            <w:tcW w:w="842" w:type="dxa"/>
            <w:tcBorders>
              <w:top w:val="single" w:sz="8" w:space="0" w:color="000000"/>
              <w:left w:val="single" w:sz="8" w:space="0" w:color="000000"/>
              <w:bottom w:val="single" w:sz="8" w:space="0" w:color="000000"/>
              <w:right w:val="single" w:sz="8" w:space="0" w:color="000000"/>
            </w:tcBorders>
            <w:shd w:val="clear" w:color="auto" w:fill="auto"/>
          </w:tcPr>
          <w:p w14:paraId="2A5E2184" w14:textId="77777777" w:rsidR="00FD65AC" w:rsidRDefault="00000000">
            <w:pPr>
              <w:widowControl w:val="0"/>
              <w:spacing w:line="48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21.</w:t>
            </w:r>
          </w:p>
        </w:tc>
        <w:tc>
          <w:tcPr>
            <w:tcW w:w="2519" w:type="dxa"/>
            <w:tcBorders>
              <w:top w:val="single" w:sz="8" w:space="0" w:color="000000"/>
              <w:left w:val="single" w:sz="8" w:space="0" w:color="000000"/>
              <w:bottom w:val="single" w:sz="8" w:space="0" w:color="000000"/>
              <w:right w:val="single" w:sz="8" w:space="0" w:color="000000"/>
            </w:tcBorders>
            <w:shd w:val="clear" w:color="auto" w:fill="auto"/>
          </w:tcPr>
          <w:p w14:paraId="78387B59" w14:textId="77777777" w:rsidR="00FD65AC" w:rsidRDefault="00000000">
            <w:pPr>
              <w:widowControl w:val="0"/>
              <w:spacing w:line="48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2016</w:t>
            </w:r>
          </w:p>
        </w:tc>
        <w:tc>
          <w:tcPr>
            <w:tcW w:w="5665" w:type="dxa"/>
            <w:tcBorders>
              <w:top w:val="single" w:sz="8" w:space="0" w:color="000000"/>
              <w:left w:val="single" w:sz="8" w:space="0" w:color="000000"/>
              <w:bottom w:val="single" w:sz="8" w:space="0" w:color="000000"/>
              <w:right w:val="single" w:sz="8" w:space="0" w:color="000000"/>
            </w:tcBorders>
            <w:shd w:val="clear" w:color="auto" w:fill="auto"/>
          </w:tcPr>
          <w:p w14:paraId="29E10097" w14:textId="77777777" w:rsidR="00FD65AC" w:rsidRDefault="00000000">
            <w:pPr>
              <w:widowControl w:val="0"/>
              <w:spacing w:line="48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Following the 2-step licencing procedure established by the Bank of England, Monzo and Revolut launched in the UK.</w:t>
            </w:r>
          </w:p>
        </w:tc>
      </w:tr>
      <w:tr w:rsidR="00FD65AC" w14:paraId="4B204861" w14:textId="77777777">
        <w:tc>
          <w:tcPr>
            <w:tcW w:w="842" w:type="dxa"/>
            <w:tcBorders>
              <w:top w:val="single" w:sz="8" w:space="0" w:color="000000"/>
              <w:left w:val="single" w:sz="8" w:space="0" w:color="000000"/>
              <w:bottom w:val="single" w:sz="8" w:space="0" w:color="000000"/>
              <w:right w:val="single" w:sz="8" w:space="0" w:color="000000"/>
            </w:tcBorders>
            <w:shd w:val="clear" w:color="auto" w:fill="auto"/>
          </w:tcPr>
          <w:p w14:paraId="38AA9D87" w14:textId="77777777" w:rsidR="00FD65AC" w:rsidRDefault="00000000">
            <w:pPr>
              <w:widowControl w:val="0"/>
              <w:spacing w:line="48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lastRenderedPageBreak/>
              <w:t>22.</w:t>
            </w:r>
          </w:p>
        </w:tc>
        <w:tc>
          <w:tcPr>
            <w:tcW w:w="2519" w:type="dxa"/>
            <w:tcBorders>
              <w:top w:val="single" w:sz="8" w:space="0" w:color="000000"/>
              <w:left w:val="single" w:sz="8" w:space="0" w:color="000000"/>
              <w:bottom w:val="single" w:sz="8" w:space="0" w:color="000000"/>
              <w:right w:val="single" w:sz="8" w:space="0" w:color="000000"/>
            </w:tcBorders>
            <w:shd w:val="clear" w:color="auto" w:fill="auto"/>
          </w:tcPr>
          <w:p w14:paraId="046A1BCA" w14:textId="77777777" w:rsidR="00FD65AC" w:rsidRDefault="00000000">
            <w:pPr>
              <w:widowControl w:val="0"/>
              <w:spacing w:line="48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2017</w:t>
            </w:r>
          </w:p>
        </w:tc>
        <w:tc>
          <w:tcPr>
            <w:tcW w:w="5665" w:type="dxa"/>
            <w:tcBorders>
              <w:top w:val="single" w:sz="8" w:space="0" w:color="000000"/>
              <w:left w:val="single" w:sz="8" w:space="0" w:color="000000"/>
              <w:bottom w:val="single" w:sz="8" w:space="0" w:color="000000"/>
              <w:right w:val="single" w:sz="8" w:space="0" w:color="000000"/>
            </w:tcBorders>
            <w:shd w:val="clear" w:color="auto" w:fill="auto"/>
          </w:tcPr>
          <w:p w14:paraId="75B8BC64" w14:textId="77777777" w:rsidR="00FD65AC" w:rsidRDefault="00000000">
            <w:pPr>
              <w:widowControl w:val="0"/>
              <w:spacing w:line="48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highlight w:val="white"/>
                <w:lang w:val="en-GB"/>
              </w:rPr>
              <w:t xml:space="preserve">In the United Kingdom, Atom and Starling were inaugurated. </w:t>
            </w:r>
          </w:p>
        </w:tc>
      </w:tr>
      <w:tr w:rsidR="00FD65AC" w14:paraId="7DE8DF31" w14:textId="77777777">
        <w:tc>
          <w:tcPr>
            <w:tcW w:w="842" w:type="dxa"/>
            <w:tcBorders>
              <w:top w:val="single" w:sz="8" w:space="0" w:color="000000"/>
              <w:left w:val="single" w:sz="8" w:space="0" w:color="000000"/>
              <w:bottom w:val="single" w:sz="8" w:space="0" w:color="000000"/>
              <w:right w:val="single" w:sz="8" w:space="0" w:color="000000"/>
            </w:tcBorders>
            <w:shd w:val="clear" w:color="auto" w:fill="auto"/>
          </w:tcPr>
          <w:p w14:paraId="30859B6A" w14:textId="77777777" w:rsidR="00FD65AC" w:rsidRDefault="00000000">
            <w:pPr>
              <w:widowControl w:val="0"/>
              <w:spacing w:line="48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23.</w:t>
            </w:r>
          </w:p>
        </w:tc>
        <w:tc>
          <w:tcPr>
            <w:tcW w:w="2519" w:type="dxa"/>
            <w:tcBorders>
              <w:top w:val="single" w:sz="8" w:space="0" w:color="000000"/>
              <w:left w:val="single" w:sz="8" w:space="0" w:color="000000"/>
              <w:bottom w:val="single" w:sz="8" w:space="0" w:color="000000"/>
              <w:right w:val="single" w:sz="8" w:space="0" w:color="000000"/>
            </w:tcBorders>
            <w:shd w:val="clear" w:color="auto" w:fill="auto"/>
          </w:tcPr>
          <w:p w14:paraId="10A7F3BF" w14:textId="77777777" w:rsidR="00FD65AC" w:rsidRDefault="00000000">
            <w:pPr>
              <w:widowControl w:val="0"/>
              <w:spacing w:line="48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2018</w:t>
            </w:r>
          </w:p>
        </w:tc>
        <w:tc>
          <w:tcPr>
            <w:tcW w:w="5665" w:type="dxa"/>
            <w:tcBorders>
              <w:top w:val="single" w:sz="8" w:space="0" w:color="000000"/>
              <w:left w:val="single" w:sz="8" w:space="0" w:color="000000"/>
              <w:bottom w:val="single" w:sz="8" w:space="0" w:color="000000"/>
              <w:right w:val="single" w:sz="8" w:space="0" w:color="000000"/>
            </w:tcBorders>
            <w:shd w:val="clear" w:color="auto" w:fill="auto"/>
          </w:tcPr>
          <w:p w14:paraId="163EAFBF" w14:textId="77777777" w:rsidR="00FD65AC" w:rsidRDefault="00000000">
            <w:pPr>
              <w:widowControl w:val="0"/>
              <w:spacing w:line="48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In a financing round that lasts one minute and 36 secs, Monzo generates a record-breaking £1 million.</w:t>
            </w:r>
          </w:p>
        </w:tc>
      </w:tr>
      <w:tr w:rsidR="00FD65AC" w14:paraId="226F6D2D" w14:textId="77777777">
        <w:tc>
          <w:tcPr>
            <w:tcW w:w="842" w:type="dxa"/>
            <w:tcBorders>
              <w:top w:val="single" w:sz="8" w:space="0" w:color="000000"/>
              <w:left w:val="single" w:sz="8" w:space="0" w:color="000000"/>
              <w:bottom w:val="single" w:sz="8" w:space="0" w:color="000000"/>
              <w:right w:val="single" w:sz="8" w:space="0" w:color="000000"/>
            </w:tcBorders>
            <w:shd w:val="clear" w:color="auto" w:fill="auto"/>
          </w:tcPr>
          <w:p w14:paraId="69C74C77" w14:textId="77777777" w:rsidR="00FD65AC" w:rsidRDefault="00000000">
            <w:pPr>
              <w:widowControl w:val="0"/>
              <w:spacing w:line="48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24.</w:t>
            </w:r>
          </w:p>
        </w:tc>
        <w:tc>
          <w:tcPr>
            <w:tcW w:w="2519" w:type="dxa"/>
            <w:tcBorders>
              <w:top w:val="single" w:sz="8" w:space="0" w:color="000000"/>
              <w:left w:val="single" w:sz="8" w:space="0" w:color="000000"/>
              <w:bottom w:val="single" w:sz="8" w:space="0" w:color="000000"/>
              <w:right w:val="single" w:sz="8" w:space="0" w:color="000000"/>
            </w:tcBorders>
            <w:shd w:val="clear" w:color="auto" w:fill="auto"/>
          </w:tcPr>
          <w:p w14:paraId="1DCD6034" w14:textId="77777777" w:rsidR="00FD65AC" w:rsidRDefault="00000000">
            <w:pPr>
              <w:widowControl w:val="0"/>
              <w:spacing w:line="48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2019</w:t>
            </w:r>
          </w:p>
        </w:tc>
        <w:tc>
          <w:tcPr>
            <w:tcW w:w="5665" w:type="dxa"/>
            <w:tcBorders>
              <w:top w:val="single" w:sz="8" w:space="0" w:color="000000"/>
              <w:left w:val="single" w:sz="8" w:space="0" w:color="000000"/>
              <w:bottom w:val="single" w:sz="8" w:space="0" w:color="000000"/>
              <w:right w:val="single" w:sz="8" w:space="0" w:color="000000"/>
            </w:tcBorders>
            <w:shd w:val="clear" w:color="auto" w:fill="auto"/>
          </w:tcPr>
          <w:p w14:paraId="6AF05EBD" w14:textId="77777777" w:rsidR="00FD65AC" w:rsidRDefault="00000000">
            <w:pPr>
              <w:widowControl w:val="0"/>
              <w:spacing w:line="48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The launch of the first wave of open banking proposals in the UK caused a dramatic increase in API requests from established institutions.</w:t>
            </w:r>
          </w:p>
        </w:tc>
      </w:tr>
      <w:tr w:rsidR="00FD65AC" w14:paraId="525FF8D6" w14:textId="77777777">
        <w:tc>
          <w:tcPr>
            <w:tcW w:w="842" w:type="dxa"/>
            <w:tcBorders>
              <w:top w:val="single" w:sz="8" w:space="0" w:color="000000"/>
              <w:left w:val="single" w:sz="8" w:space="0" w:color="000000"/>
              <w:bottom w:val="single" w:sz="8" w:space="0" w:color="000000"/>
              <w:right w:val="single" w:sz="8" w:space="0" w:color="000000"/>
            </w:tcBorders>
            <w:shd w:val="clear" w:color="auto" w:fill="auto"/>
          </w:tcPr>
          <w:p w14:paraId="27BC1C35" w14:textId="77777777" w:rsidR="00FD65AC" w:rsidRDefault="00000000">
            <w:pPr>
              <w:widowControl w:val="0"/>
              <w:spacing w:line="48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25.</w:t>
            </w:r>
          </w:p>
        </w:tc>
        <w:tc>
          <w:tcPr>
            <w:tcW w:w="2519" w:type="dxa"/>
            <w:tcBorders>
              <w:top w:val="single" w:sz="8" w:space="0" w:color="000000"/>
              <w:left w:val="single" w:sz="8" w:space="0" w:color="000000"/>
              <w:bottom w:val="single" w:sz="8" w:space="0" w:color="000000"/>
              <w:right w:val="single" w:sz="8" w:space="0" w:color="000000"/>
            </w:tcBorders>
            <w:shd w:val="clear" w:color="auto" w:fill="auto"/>
          </w:tcPr>
          <w:p w14:paraId="7692F451" w14:textId="77777777" w:rsidR="00FD65AC" w:rsidRDefault="00000000">
            <w:pPr>
              <w:widowControl w:val="0"/>
              <w:spacing w:line="48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2020</w:t>
            </w:r>
          </w:p>
        </w:tc>
        <w:tc>
          <w:tcPr>
            <w:tcW w:w="5665" w:type="dxa"/>
            <w:tcBorders>
              <w:top w:val="single" w:sz="8" w:space="0" w:color="000000"/>
              <w:left w:val="single" w:sz="8" w:space="0" w:color="000000"/>
              <w:bottom w:val="single" w:sz="8" w:space="0" w:color="000000"/>
              <w:right w:val="single" w:sz="8" w:space="0" w:color="000000"/>
            </w:tcBorders>
            <w:shd w:val="clear" w:color="auto" w:fill="auto"/>
          </w:tcPr>
          <w:p w14:paraId="7EB3CA2C" w14:textId="77777777" w:rsidR="00FD65AC" w:rsidRDefault="00000000">
            <w:pPr>
              <w:widowControl w:val="0"/>
              <w:spacing w:line="48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Facebook introduces Facebook Banking, providing cross-social networking anonymized expenditure contrasts, supported by its declining cryptocurrency.</w:t>
            </w:r>
          </w:p>
        </w:tc>
      </w:tr>
      <w:tr w:rsidR="00FD65AC" w14:paraId="68560B72" w14:textId="77777777">
        <w:tc>
          <w:tcPr>
            <w:tcW w:w="842" w:type="dxa"/>
            <w:tcBorders>
              <w:top w:val="single" w:sz="8" w:space="0" w:color="000000"/>
              <w:left w:val="single" w:sz="8" w:space="0" w:color="000000"/>
              <w:bottom w:val="single" w:sz="8" w:space="0" w:color="000000"/>
              <w:right w:val="single" w:sz="8" w:space="0" w:color="000000"/>
            </w:tcBorders>
            <w:shd w:val="clear" w:color="auto" w:fill="auto"/>
          </w:tcPr>
          <w:p w14:paraId="46DA1783" w14:textId="77777777" w:rsidR="00FD65AC" w:rsidRDefault="00000000">
            <w:pPr>
              <w:widowControl w:val="0"/>
              <w:spacing w:line="48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26. </w:t>
            </w:r>
          </w:p>
        </w:tc>
        <w:tc>
          <w:tcPr>
            <w:tcW w:w="2519" w:type="dxa"/>
            <w:tcBorders>
              <w:top w:val="single" w:sz="8" w:space="0" w:color="000000"/>
              <w:left w:val="single" w:sz="8" w:space="0" w:color="000000"/>
              <w:bottom w:val="single" w:sz="8" w:space="0" w:color="000000"/>
              <w:right w:val="single" w:sz="8" w:space="0" w:color="000000"/>
            </w:tcBorders>
            <w:shd w:val="clear" w:color="auto" w:fill="auto"/>
          </w:tcPr>
          <w:p w14:paraId="37C4DA67" w14:textId="77777777" w:rsidR="00FD65AC" w:rsidRDefault="00000000">
            <w:pPr>
              <w:widowControl w:val="0"/>
              <w:spacing w:line="48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2021</w:t>
            </w:r>
          </w:p>
        </w:tc>
        <w:tc>
          <w:tcPr>
            <w:tcW w:w="5665" w:type="dxa"/>
            <w:tcBorders>
              <w:top w:val="single" w:sz="8" w:space="0" w:color="000000"/>
              <w:left w:val="single" w:sz="8" w:space="0" w:color="000000"/>
              <w:bottom w:val="single" w:sz="8" w:space="0" w:color="000000"/>
              <w:right w:val="single" w:sz="8" w:space="0" w:color="000000"/>
            </w:tcBorders>
            <w:shd w:val="clear" w:color="auto" w:fill="auto"/>
          </w:tcPr>
          <w:p w14:paraId="15FB64C8" w14:textId="77777777" w:rsidR="00FD65AC" w:rsidRDefault="00000000">
            <w:pPr>
              <w:widowControl w:val="0"/>
              <w:spacing w:line="48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Amazon introduces a checking profile with 'people like you' expenditure advice, POS financing choices, and links to Amazon Go outlets.</w:t>
            </w:r>
          </w:p>
        </w:tc>
      </w:tr>
    </w:tbl>
    <w:p w14:paraId="4801F67F" w14:textId="77777777" w:rsidR="00FD65AC" w:rsidRDefault="00000000">
      <w:pPr>
        <w:spacing w:line="480" w:lineRule="auto"/>
        <w:jc w:val="both"/>
        <w:rPr>
          <w:rFonts w:ascii="Times New Roman" w:eastAsia="Times New Roman" w:hAnsi="Times New Roman" w:cs="Times New Roman"/>
          <w:i/>
          <w:sz w:val="24"/>
          <w:szCs w:val="24"/>
          <w:highlight w:val="white"/>
          <w:lang w:val="en-GB"/>
        </w:rPr>
      </w:pPr>
      <w:r>
        <w:rPr>
          <w:rFonts w:ascii="Times New Roman" w:eastAsia="Times New Roman" w:hAnsi="Times New Roman" w:cs="Times New Roman"/>
          <w:i/>
          <w:sz w:val="24"/>
          <w:szCs w:val="24"/>
          <w:lang w:val="en-GB"/>
        </w:rPr>
        <w:t>Note: Adapted from</w:t>
      </w:r>
      <w:r>
        <w:rPr>
          <w:rFonts w:ascii="Times New Roman" w:eastAsia="Times New Roman" w:hAnsi="Times New Roman" w:cs="Times New Roman"/>
          <w:b/>
          <w:i/>
          <w:sz w:val="24"/>
          <w:szCs w:val="24"/>
          <w:lang w:val="en-GB"/>
        </w:rPr>
        <w:t xml:space="preserve"> </w:t>
      </w:r>
      <w:r>
        <w:rPr>
          <w:rFonts w:ascii="Times New Roman" w:eastAsia="Times New Roman" w:hAnsi="Times New Roman" w:cs="Times New Roman"/>
          <w:i/>
          <w:sz w:val="24"/>
          <w:szCs w:val="24"/>
          <w:highlight w:val="white"/>
          <w:lang w:val="en-GB"/>
        </w:rPr>
        <w:t xml:space="preserve">Retail Banking International (2020). </w:t>
      </w:r>
      <w:r>
        <w:rPr>
          <w:rFonts w:ascii="Times New Roman" w:eastAsia="Times New Roman" w:hAnsi="Times New Roman" w:cs="Times New Roman"/>
          <w:i/>
          <w:sz w:val="24"/>
          <w:szCs w:val="24"/>
          <w:lang w:val="en-GB"/>
        </w:rPr>
        <w:t>History of digital banking. https://www.retailbankerinternational.com/comment/history-digital-banking/</w:t>
      </w:r>
      <w:r>
        <w:rPr>
          <w:rFonts w:ascii="Times New Roman" w:eastAsia="Times New Roman" w:hAnsi="Times New Roman" w:cs="Times New Roman"/>
          <w:i/>
          <w:sz w:val="24"/>
          <w:szCs w:val="24"/>
          <w:shd w:val="clear" w:color="auto" w:fill="FEFEFE"/>
          <w:lang w:val="en-GB"/>
        </w:rPr>
        <w:t>”</w:t>
      </w:r>
    </w:p>
    <w:p w14:paraId="0E5A3710" w14:textId="77777777" w:rsidR="00FD65AC" w:rsidRDefault="00FD65AC">
      <w:pPr>
        <w:spacing w:line="480" w:lineRule="auto"/>
        <w:jc w:val="both"/>
        <w:rPr>
          <w:rFonts w:ascii="Times New Roman" w:eastAsia="Times New Roman" w:hAnsi="Times New Roman" w:cs="Times New Roman"/>
          <w:sz w:val="24"/>
          <w:szCs w:val="24"/>
          <w:highlight w:val="white"/>
          <w:lang w:val="en-GB"/>
        </w:rPr>
      </w:pPr>
    </w:p>
    <w:p w14:paraId="35FF1AE2" w14:textId="77777777" w:rsidR="00FD65AC" w:rsidRDefault="00000000">
      <w:pPr>
        <w:spacing w:line="480" w:lineRule="auto"/>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shd w:val="clear" w:color="auto" w:fill="FEFEFE"/>
          <w:lang w:val="en-GB"/>
        </w:rPr>
        <w:tab/>
        <w:t xml:space="preserve">Conclusively, it must be asserted that technology innovation, shifting customer tastes, and the demand for enhanced efficiency in the financial sector have all contributed to substantial developments in electronic banking services and digitised financial services. The emergence of fintech companies has posed problems for the commercial strategies of conventional banks by contributing significantly to the advancement of an improved and accessible financial ecosystem. For legislative organisations striving for fair competition, collaboration among cutting-edge fintech businesses and established banks poses a challenging </w:t>
      </w:r>
      <w:r>
        <w:rPr>
          <w:rFonts w:ascii="Times New Roman" w:eastAsia="Times New Roman" w:hAnsi="Times New Roman" w:cs="Times New Roman"/>
          <w:sz w:val="24"/>
          <w:szCs w:val="24"/>
          <w:shd w:val="clear" w:color="auto" w:fill="FEFEFE"/>
          <w:lang w:val="en-GB"/>
        </w:rPr>
        <w:lastRenderedPageBreak/>
        <w:t>environment (</w:t>
      </w:r>
      <w:r>
        <w:rPr>
          <w:rFonts w:ascii="Times New Roman" w:eastAsia="Times New Roman" w:hAnsi="Times New Roman" w:cs="Times New Roman"/>
          <w:sz w:val="24"/>
          <w:szCs w:val="24"/>
          <w:highlight w:val="white"/>
          <w:lang w:val="en-GB"/>
        </w:rPr>
        <w:t>Gao et al., 2022)</w:t>
      </w:r>
      <w:r>
        <w:rPr>
          <w:rFonts w:ascii="Times New Roman" w:eastAsia="Times New Roman" w:hAnsi="Times New Roman" w:cs="Times New Roman"/>
          <w:sz w:val="24"/>
          <w:szCs w:val="24"/>
          <w:shd w:val="clear" w:color="auto" w:fill="FEFEFE"/>
          <w:lang w:val="en-GB"/>
        </w:rPr>
        <w:t>. The growing acceptance of internet-based offerings, digital payment systems, and virtual currencies is likely to propel the worldwide e-banking industry to significant development. Following the founding of the initial financial institution, which marked the beginning of the growth of digital financial services, a variety of electronic banks have sprung up all over the world. Such electronic banking projects have changed over the years to match the shifting demands of customers and technological advances. With currency growing less significant and internet-based transactions being more readily available and quick, the continuing growth of digital banking represents a move regarding a community that is more centred on technology (Do et al., 2022).</w:t>
      </w:r>
    </w:p>
    <w:p w14:paraId="16B7212D" w14:textId="77777777" w:rsidR="00FD65AC" w:rsidRDefault="00000000">
      <w:pPr>
        <w:pStyle w:val="Heading2"/>
        <w:rPr>
          <w:rFonts w:cs="Times New Roman"/>
          <w:szCs w:val="24"/>
          <w:lang w:val="en-GB"/>
        </w:rPr>
      </w:pPr>
      <w:bookmarkStart w:id="19" w:name="_Toc148438938"/>
      <w:r>
        <w:rPr>
          <w:rFonts w:cs="Times New Roman"/>
          <w:szCs w:val="24"/>
          <w:lang w:val="en-GB"/>
        </w:rPr>
        <w:t>Impact of DT on the Banking Industry</w:t>
      </w:r>
      <w:bookmarkEnd w:id="19"/>
    </w:p>
    <w:p w14:paraId="0A80835B" w14:textId="77777777" w:rsidR="00FD65AC" w:rsidRDefault="00000000">
      <w:pPr>
        <w:spacing w:line="480" w:lineRule="auto"/>
        <w:jc w:val="both"/>
        <w:rPr>
          <w:rFonts w:ascii="Times New Roman" w:eastAsia="Times New Roman" w:hAnsi="Times New Roman" w:cs="Times New Roman"/>
          <w:b/>
          <w:i/>
          <w:sz w:val="24"/>
          <w:szCs w:val="24"/>
          <w:highlight w:val="white"/>
          <w:lang w:val="en-GB"/>
        </w:rPr>
      </w:pPr>
      <w:r>
        <w:rPr>
          <w:rFonts w:ascii="Times New Roman" w:eastAsia="Times New Roman" w:hAnsi="Times New Roman" w:cs="Times New Roman"/>
          <w:sz w:val="24"/>
          <w:szCs w:val="24"/>
          <w:shd w:val="clear" w:color="auto" w:fill="FEFEFE"/>
          <w:lang w:val="en-GB"/>
        </w:rPr>
        <w:tab/>
        <w:t>Financial institutions must deal with digitalization urgently if they want to avoid falling far behind in an industry that is fully undergoing change as a result of shifting consumer behaviour that is expecting innovative methods of utilising banking offerings and the highly competitive environment across which the major technological advances and financial technology firms have exploded (</w:t>
      </w:r>
      <w:r>
        <w:rPr>
          <w:rFonts w:ascii="Times New Roman" w:eastAsia="Times New Roman" w:hAnsi="Times New Roman" w:cs="Times New Roman"/>
          <w:sz w:val="24"/>
          <w:szCs w:val="24"/>
          <w:highlight w:val="white"/>
          <w:lang w:val="en-GB"/>
        </w:rPr>
        <w:t>Cuesta et al., 2015)</w:t>
      </w:r>
      <w:r>
        <w:rPr>
          <w:rFonts w:ascii="Times New Roman" w:eastAsia="Times New Roman" w:hAnsi="Times New Roman" w:cs="Times New Roman"/>
          <w:sz w:val="24"/>
          <w:szCs w:val="24"/>
          <w:shd w:val="clear" w:color="auto" w:fill="FEFEFE"/>
          <w:lang w:val="en-GB"/>
        </w:rPr>
        <w:t>. The establishment of novel channels and services is the initial step in the digitalization of a financial institution. The next phase entails modifying the technology structures, and the third step necessitates significant organisational adjustments for a financial institution to thrive in the digital realm. The banks that started this procedure much earlier are currently more developed and have the expertise to meet the changing client needs and to compete against the emerging electronic financial service firms (</w:t>
      </w:r>
      <w:r>
        <w:rPr>
          <w:rFonts w:ascii="Times New Roman" w:eastAsia="Times New Roman" w:hAnsi="Times New Roman" w:cs="Times New Roman"/>
          <w:sz w:val="24"/>
          <w:szCs w:val="24"/>
          <w:highlight w:val="white"/>
          <w:lang w:val="en-GB"/>
        </w:rPr>
        <w:t>Cuesta et al., 2015)</w:t>
      </w:r>
      <w:r>
        <w:rPr>
          <w:rFonts w:ascii="Times New Roman" w:eastAsia="Times New Roman" w:hAnsi="Times New Roman" w:cs="Times New Roman"/>
          <w:sz w:val="24"/>
          <w:szCs w:val="24"/>
          <w:shd w:val="clear" w:color="auto" w:fill="FEFEFE"/>
          <w:lang w:val="en-GB"/>
        </w:rPr>
        <w:t>.</w:t>
      </w:r>
    </w:p>
    <w:p w14:paraId="7F3C02E3" w14:textId="77777777" w:rsidR="00FD65AC" w:rsidRDefault="00000000">
      <w:pPr>
        <w:spacing w:line="480" w:lineRule="auto"/>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ab/>
        <w:t>Mbama and Ezepue (2018)</w:t>
      </w:r>
      <w:r>
        <w:rPr>
          <w:rFonts w:ascii="Times New Roman" w:eastAsia="Times New Roman" w:hAnsi="Times New Roman" w:cs="Times New Roman"/>
          <w:sz w:val="24"/>
          <w:szCs w:val="24"/>
          <w:shd w:val="clear" w:color="auto" w:fill="FEFEFE"/>
          <w:lang w:val="en-GB"/>
        </w:rPr>
        <w:t xml:space="preserve"> analysed the consumer assessments of electronic banking, customer service, contentment, commitment, and financial success in the banking Industry of the UK. The investigation used a questionnaire technique to determine how UK banking clients perceive the aforementioned aspects, as well as employed multifaceted factor analysis, SEM </w:t>
      </w:r>
      <w:r>
        <w:rPr>
          <w:rFonts w:ascii="Times New Roman" w:eastAsia="Times New Roman" w:hAnsi="Times New Roman" w:cs="Times New Roman"/>
          <w:sz w:val="24"/>
          <w:szCs w:val="24"/>
          <w:shd w:val="clear" w:color="auto" w:fill="FEFEFE"/>
          <w:lang w:val="en-GB"/>
        </w:rPr>
        <w:lastRenderedPageBreak/>
        <w:t>evaluation of variance examinations, and the utilisation of financial institutions accounting records to assess the bank's performance. The findings revealed that the level of service, functionality, perceived worth, employee-consumer interaction, perceived accessibility, and perceived threat are the primary variables that affect client satisfaction in Digital banking. Further, client satisfaction, contentment, and commitment all have a substantial link with bank performance.</w:t>
      </w:r>
    </w:p>
    <w:p w14:paraId="3C47AD96" w14:textId="77777777" w:rsidR="00FD65AC" w:rsidRDefault="00000000">
      <w:pPr>
        <w:spacing w:line="480" w:lineRule="auto"/>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shd w:val="clear" w:color="auto" w:fill="FEFEFE"/>
          <w:lang w:val="en-GB"/>
        </w:rPr>
        <w:tab/>
        <w:t xml:space="preserve">The adoption pace of the digital revolution in the banking industry of Greece was examined by </w:t>
      </w:r>
      <w:r>
        <w:rPr>
          <w:rFonts w:ascii="Times New Roman" w:eastAsia="Times New Roman" w:hAnsi="Times New Roman" w:cs="Times New Roman"/>
          <w:sz w:val="24"/>
          <w:szCs w:val="24"/>
          <w:highlight w:val="white"/>
          <w:lang w:val="en-GB"/>
        </w:rPr>
        <w:t>Kitsios et al. (2021)</w:t>
      </w:r>
      <w:r>
        <w:rPr>
          <w:rFonts w:ascii="Times New Roman" w:eastAsia="Times New Roman" w:hAnsi="Times New Roman" w:cs="Times New Roman"/>
          <w:sz w:val="24"/>
          <w:szCs w:val="24"/>
          <w:shd w:val="clear" w:color="auto" w:fill="FEFEFE"/>
          <w:lang w:val="en-GB"/>
        </w:rPr>
        <w:t>. The poll was filled out by 166 staff members at Greek banks. A Multivariate Regression Technique was used to examine the TAM's components. The research presented revealed how bank personnel see new technology. The outcomes of the study indicated that Greek bank workers do not object to the shift to a digital workplace. Employees in the digital marketplace appear to embrace novel knowledge (introduction of fresh substitute suppliers such as Opamp wallet, Viva wallet, Revolut and N26); however, there currently is a possibility of declining banking services and increased rivalry in the local marketplace. Electronic banking does not pose a danger to Greek bank workers, however, they do require direction and instruction regarding how to use these newly developed instruments.</w:t>
      </w:r>
    </w:p>
    <w:p w14:paraId="24DB155B" w14:textId="77777777" w:rsidR="00FD65AC" w:rsidRDefault="00000000">
      <w:pPr>
        <w:spacing w:line="480" w:lineRule="auto"/>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shd w:val="clear" w:color="auto" w:fill="FEFEFE"/>
          <w:lang w:val="en-GB"/>
        </w:rPr>
        <w:tab/>
        <w:t>Mbama et al. (2018) examined how administrators perceived the effect of electronic transactions on customer satisfaction and the economic success of financial services firms in their study. The variables that affect a web-based financial transaction have been identified as follows: good service, technical proficiency, relative perks, service individualization, service pace, availability and effectiveness of e-transactions, worker-customer relationships, client devotion, digital transaction invention, customer happiness, and risk associated. They affect the banks' financial success as well as the satisfaction and engagement of their customers.</w:t>
      </w:r>
    </w:p>
    <w:p w14:paraId="03CF10F0" w14:textId="77777777" w:rsidR="00FD65AC" w:rsidRDefault="00000000">
      <w:pPr>
        <w:spacing w:line="480" w:lineRule="auto"/>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shd w:val="clear" w:color="auto" w:fill="FEFEFE"/>
          <w:lang w:val="en-GB"/>
        </w:rPr>
        <w:tab/>
        <w:t xml:space="preserve">Furthermore, </w:t>
      </w:r>
      <w:r>
        <w:rPr>
          <w:rFonts w:ascii="Times New Roman" w:eastAsia="Times New Roman" w:hAnsi="Times New Roman" w:cs="Times New Roman"/>
          <w:sz w:val="24"/>
          <w:szCs w:val="24"/>
          <w:highlight w:val="white"/>
          <w:lang w:val="en-GB"/>
        </w:rPr>
        <w:t xml:space="preserve">Baskerville et al. (2020) analysed the impact, challenges and trends of DT within the banking industry. The study findings revealed that the demands for work-from-home </w:t>
      </w:r>
      <w:r>
        <w:rPr>
          <w:rFonts w:ascii="Times New Roman" w:eastAsia="Times New Roman" w:hAnsi="Times New Roman" w:cs="Times New Roman"/>
          <w:sz w:val="24"/>
          <w:szCs w:val="24"/>
          <w:highlight w:val="white"/>
          <w:lang w:val="en-GB"/>
        </w:rPr>
        <w:lastRenderedPageBreak/>
        <w:t xml:space="preserve">in the 2020 timeframe may drive an adverse shift in how financial and banking jobs are organised in the years to come. Despite minimising the significance of physical outlets for certain demands, the bolstering and consolidation of online channels are seen as being one of the initial and most crucial steps in the financial institution's digital change strategy. Contrarily, financial institution multichannel approaches are progressively aiming for integration between online platforms and personal contact, highlighting this dichotomy between digitalization and the human aspect. As a result, widespread trust in the application of digital tools and procedures in banking has skyrocketed. Block chain records, digital currency, machine learning, AI, data mining, and the plethora of electronically produced financial instruments have increased their popularity, both within and outside of the organisations and businesses that operate in the financial sector. </w:t>
      </w:r>
    </w:p>
    <w:p w14:paraId="39C9889A" w14:textId="77777777" w:rsidR="00FD65AC" w:rsidRDefault="00000000">
      <w:pPr>
        <w:spacing w:line="48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highlight w:val="white"/>
          <w:lang w:val="en-GB"/>
        </w:rPr>
        <w:tab/>
        <w:t xml:space="preserve">Another study conducted by Winasis et al. (2020) aimed to analyse the impact of DT on employee engagement within the baking sector. The study results revealed that to make sure that the business is able to grow in the competitive environment, it is necessary to fundamentally alter work methods and circumstances that have been operating traditionally for years. A comprehensive DT plan must be put into place by the firm in order to improve efficiency and, as a result, raise the likelihood of an extended, viable company. Since the modifications affect the majority of the business's activities, workplace conditions and staffing practises are also significantly impacted. </w:t>
      </w:r>
      <w:r>
        <w:rPr>
          <w:rFonts w:ascii="Times New Roman" w:eastAsia="Times New Roman" w:hAnsi="Times New Roman" w:cs="Times New Roman"/>
          <w:sz w:val="24"/>
          <w:szCs w:val="24"/>
          <w:lang w:val="en-GB"/>
        </w:rPr>
        <w:t>Employees' mental health is immediately impacted by the repercussions of change. If this is not managed properly, it could negatively affect alterations and the bank's performance since businesses need the commitment and engagement of their workers during this time.</w:t>
      </w:r>
    </w:p>
    <w:p w14:paraId="038A4561" w14:textId="77777777" w:rsidR="00FD65AC" w:rsidRDefault="00000000">
      <w:pPr>
        <w:spacing w:line="480" w:lineRule="auto"/>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ab/>
        <w:t xml:space="preserve">Mekinjić (2019) in their research study examined how the financial services sector will evolve over the future years as a result of increasing competitors, fresh laws, and every other modification brought on by digitization.  The results of the study demonstrated that rapid </w:t>
      </w:r>
      <w:r>
        <w:rPr>
          <w:rFonts w:ascii="Times New Roman" w:eastAsia="Times New Roman" w:hAnsi="Times New Roman" w:cs="Times New Roman"/>
          <w:sz w:val="24"/>
          <w:szCs w:val="24"/>
          <w:highlight w:val="white"/>
          <w:lang w:val="en-GB"/>
        </w:rPr>
        <w:lastRenderedPageBreak/>
        <w:t>digitization has forced financial institutions to re-evaluate their old revenue streams in the financial service sector, implying they must respond fast and effectively to customer expectations while providing user-friendly, secure offerings. Financial institutions have created cutting-edge financial services and goods over previous years, incorporating protected systems that dependably protect customers' information and funds. Privacy and trustworthiness continue to be crucial factors in financial institutions. The financial sector is fully digitalized due to the realisation that this procedure also incorporates other elements of the fourth industrial revolution, like block chain technology, AI, IoT, biometrics technology, bank collaboration with FinTech firms, platform development and additional offerings for Generation Z, among other things.</w:t>
      </w:r>
    </w:p>
    <w:p w14:paraId="6A944E03" w14:textId="77777777" w:rsidR="00FD65AC" w:rsidRDefault="00000000">
      <w:pPr>
        <w:spacing w:line="480" w:lineRule="auto"/>
        <w:jc w:val="both"/>
        <w:rPr>
          <w:rFonts w:ascii="Times New Roman" w:eastAsia="Times New Roman" w:hAnsi="Times New Roman" w:cs="Times New Roman"/>
          <w:i/>
          <w:sz w:val="24"/>
          <w:szCs w:val="24"/>
          <w:highlight w:val="white"/>
          <w:lang w:val="en-GB"/>
        </w:rPr>
      </w:pPr>
      <w:r>
        <w:rPr>
          <w:rFonts w:ascii="Times New Roman" w:eastAsia="Times New Roman" w:hAnsi="Times New Roman" w:cs="Times New Roman"/>
          <w:sz w:val="24"/>
          <w:szCs w:val="24"/>
          <w:highlight w:val="white"/>
          <w:lang w:val="en-GB"/>
        </w:rPr>
        <w:tab/>
        <w:t xml:space="preserve">Digital revolutions have had a significant and wide-ranging influence on banks. Bank operations have undergone an upheaval as a result of technological advancement, which has also altered customers' experiences and conventional banking procedures. The move to digital pathways, like online banking services and mobile banking apps, that have taken the place of traditional routes as the main method of communication between financial institutions and clients, has had an important influence. Clients now have more convenience, simplicity, and mobility choices available to them, allowing them to conduct financial transactions and utilise facilities at any time as well as from any location. Furthermore, by automating and digitising procedures, financial institutions have been able to simplify their activities, save expenses, and increase productivity. Additionally, banks have used modern innovations like block chain, data mining, and AI to boost privacy, personalise consumer experiences, as well as improve risk control. </w:t>
      </w:r>
    </w:p>
    <w:p w14:paraId="5681B6A2" w14:textId="77777777" w:rsidR="00FD65AC" w:rsidRDefault="00000000">
      <w:pPr>
        <w:pStyle w:val="Heading2"/>
        <w:rPr>
          <w:rFonts w:cs="Times New Roman"/>
          <w:szCs w:val="24"/>
          <w:highlight w:val="white"/>
          <w:lang w:val="en-GB"/>
        </w:rPr>
      </w:pPr>
      <w:bookmarkStart w:id="20" w:name="_Toc148438939"/>
      <w:r>
        <w:rPr>
          <w:rFonts w:cs="Times New Roman"/>
          <w:szCs w:val="24"/>
          <w:highlight w:val="white"/>
          <w:lang w:val="en-GB"/>
        </w:rPr>
        <w:t>Benefits of integrating DT in the banking industry</w:t>
      </w:r>
      <w:bookmarkEnd w:id="20"/>
    </w:p>
    <w:p w14:paraId="4948541F" w14:textId="77777777" w:rsidR="00FD65AC" w:rsidRDefault="00000000">
      <w:pPr>
        <w:spacing w:line="480" w:lineRule="auto"/>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shd w:val="clear" w:color="auto" w:fill="FEFEFE"/>
          <w:lang w:val="en-GB"/>
        </w:rPr>
        <w:tab/>
        <w:t xml:space="preserve">A wide range of both tangible and intangible activities are affected by the operation of financial institutions, which extends well beyond the boundaries of the financial services </w:t>
      </w:r>
      <w:r>
        <w:rPr>
          <w:rFonts w:ascii="Times New Roman" w:eastAsia="Times New Roman" w:hAnsi="Times New Roman" w:cs="Times New Roman"/>
          <w:sz w:val="24"/>
          <w:szCs w:val="24"/>
          <w:shd w:val="clear" w:color="auto" w:fill="FEFEFE"/>
          <w:lang w:val="en-GB"/>
        </w:rPr>
        <w:lastRenderedPageBreak/>
        <w:t>sector. The increased emphasis on online services, stiff competition for financial offerings from inventive digital providers, the investment in AI innovations, and the reduction of risks associated with cyberspace are the typical patterns revealed by a review of significant domains and an evaluation of the capacities of local financial institutions in the manner of change to an entirely novel model of "digital" financial institution (</w:t>
      </w:r>
      <w:r>
        <w:rPr>
          <w:rFonts w:ascii="Times New Roman" w:eastAsia="Times New Roman" w:hAnsi="Times New Roman" w:cs="Times New Roman"/>
          <w:sz w:val="24"/>
          <w:szCs w:val="24"/>
          <w:highlight w:val="white"/>
          <w:lang w:val="en-GB"/>
        </w:rPr>
        <w:t>Votintseva et al., 2019)</w:t>
      </w:r>
      <w:r>
        <w:rPr>
          <w:rFonts w:ascii="Times New Roman" w:eastAsia="Times New Roman" w:hAnsi="Times New Roman" w:cs="Times New Roman"/>
          <w:sz w:val="24"/>
          <w:szCs w:val="24"/>
          <w:shd w:val="clear" w:color="auto" w:fill="FEFEFE"/>
          <w:lang w:val="en-GB"/>
        </w:rPr>
        <w:t>. The institution should develop financial computational abilities that might be included in client contact platforms, just like other suppliers of financial services. Major participants in the electronic financial industry are currently moving in this manner by developing multichannel platforms, a contemporary environment for distant business service to customers, integrating banking activities with online communities, and hastening the adoption of block chain-based systems in client relationships with financial institutions (</w:t>
      </w:r>
      <w:r>
        <w:rPr>
          <w:rFonts w:ascii="Times New Roman" w:eastAsia="Times New Roman" w:hAnsi="Times New Roman" w:cs="Times New Roman"/>
          <w:sz w:val="24"/>
          <w:szCs w:val="24"/>
          <w:highlight w:val="white"/>
          <w:lang w:val="en-GB"/>
        </w:rPr>
        <w:t xml:space="preserve">Votintseva et al., 2019). </w:t>
      </w:r>
    </w:p>
    <w:p w14:paraId="76CFF8FB" w14:textId="77777777" w:rsidR="00FD65AC" w:rsidRDefault="00000000">
      <w:pPr>
        <w:spacing w:line="480" w:lineRule="auto"/>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ab/>
        <w:t>The financial viability and profitability of a bank are one of the main elements in the significance of DT. In the modern world, the rapidly changing digital environment creates new opportunities while upending long-standing corporate models. Improvements in technology may cause forty per cent of the Fortune 500 companies now included in the S&amp;P 500 to cease to exist by 2025 (Nadeem et al., 2018). As a result, banks have to immediately implement new digital technologies and DT strategies. Because they attempt to employ digital technologies to generate opportunities and contribute value throughout all facets of the organisation, these new methods tend to be referred to as "digital strategies" (Sardana and Singhania, 2018; Yanagawa, 2018). According to researchers, investing in digitalization and associated apps is essential for businesses to increase their operational, flexible, and spontaneous capabilities since they are crucial to a company's performance (Piddubna, 2018).</w:t>
      </w:r>
    </w:p>
    <w:p w14:paraId="238FBF94" w14:textId="77777777" w:rsidR="00FD65AC" w:rsidRDefault="00000000">
      <w:pPr>
        <w:spacing w:line="480" w:lineRule="auto"/>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ab/>
        <w:t xml:space="preserve">Following the financial meltdown of 2008, both the quantity and intricacy of banking rules have considerably expanded. As a result, banks are under increased pressure to track and disclose a variety of complex risks in order to meet new regulatory standards. Von Solms </w:t>
      </w:r>
      <w:r>
        <w:rPr>
          <w:rFonts w:ascii="Times New Roman" w:eastAsia="Times New Roman" w:hAnsi="Times New Roman" w:cs="Times New Roman"/>
          <w:sz w:val="24"/>
          <w:szCs w:val="24"/>
          <w:highlight w:val="white"/>
          <w:lang w:val="en-GB"/>
        </w:rPr>
        <w:lastRenderedPageBreak/>
        <w:t>(2021) in their research study examined RegTech's capabilities and the advantages of integrating it into a capable Treasury division. The study results revealed that the regulatory management procedures of a bank may be considerably aided by the use of regulatory technology (RegTech), a newly developed technological movement that makes use of digital information and technological advancements. It should be taken into account that these innovations occasionally result in costly and ineffective independent deployments. RegTech may be included in an executive function's DT plan, like Treasury. If the internet-based system is used in a coordinated way, Treasury will be able to use it to assist with both increased compliance procedures and strategic leadership operations, guaranteeing that both competitive and regulatory goals are met. RegTech may be a very useful tool both in a normal operating environment and in stressful real-world situations, like the Covid-19 pandemic.</w:t>
      </w:r>
    </w:p>
    <w:p w14:paraId="5CB5571F" w14:textId="77777777" w:rsidR="00FD65AC" w:rsidRDefault="00000000">
      <w:pPr>
        <w:spacing w:line="480" w:lineRule="auto"/>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ab/>
        <w:t>Shanti et al. (2022) in their study examined the notion of DT in the banking industry and the benefits associated with the same. The bibliographic study findings revealed that the body of literature on financial institutions' digital transition is expanding quickly. In addition, the term "banking DT" can be explained as the application of cutting-edge technology to allow major business benefits in enhancing client experiences, optimising processes, or developing novel revenue streams that challenge established banking practices. The study revealed that there are several benefits of putting banks through DT, including boosting customer happiness, productivity, effectiveness, and sustainability. While, the plan for effective banks' DT must take into account technological advances, generating value, a structural shift, and economic components. Lastly, major elements of the banking digital transition encompass persons, procedures, technology, information, and legislation.</w:t>
      </w:r>
    </w:p>
    <w:p w14:paraId="33DC2F9B" w14:textId="77777777" w:rsidR="00FD65AC" w:rsidRDefault="00000000">
      <w:pPr>
        <w:spacing w:line="480" w:lineRule="auto"/>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ab/>
        <w:t xml:space="preserve">Data analytics is also a major aspect of DT. In this context, Hassani et al. (2018) asserted that the big data era has succeeded in promoting the steady advancement of banking as an information-driven industry. For the banking sector, which strives to derive valuable </w:t>
      </w:r>
      <w:r>
        <w:rPr>
          <w:rFonts w:ascii="Times New Roman" w:eastAsia="Times New Roman" w:hAnsi="Times New Roman" w:cs="Times New Roman"/>
          <w:sz w:val="24"/>
          <w:szCs w:val="24"/>
          <w:highlight w:val="white"/>
          <w:lang w:val="en-GB"/>
        </w:rPr>
        <w:lastRenderedPageBreak/>
        <w:t>insights from vast volumes of statistical information so as to enhance strategic efficacy and customer service, studying contemporary big data analytic techniques, such as Data Mining methodologies, is essential. The banking industry has employed big data analytics to stop fraud and maintain cybersecurity. To strengthen banking security and spot unusual conduct and patterns that point to deceit, security breaches, or financial crime, large amounts of secondary data, including transaction information, are analysed and evaluated. Additionally, it demonstrates that it is appropriate for risk administration and financial services techniques because it helps with the evaluation of internal credit card information that banks can access publicly. This enables credit ratings and credit providing, which are two of the most well-known risk administration and investment appraisal methods (Hassani et al., 2018; Shakya abd Smys 2021).</w:t>
      </w:r>
    </w:p>
    <w:p w14:paraId="211B2401" w14:textId="77777777" w:rsidR="00FD65AC" w:rsidRDefault="00000000">
      <w:pPr>
        <w:spacing w:line="480" w:lineRule="auto"/>
        <w:jc w:val="both"/>
        <w:rPr>
          <w:rFonts w:ascii="Times New Roman" w:eastAsia="Times New Roman" w:hAnsi="Times New Roman" w:cs="Times New Roman"/>
          <w:i/>
          <w:sz w:val="24"/>
          <w:szCs w:val="24"/>
          <w:highlight w:val="white"/>
          <w:lang w:val="en-GB"/>
        </w:rPr>
      </w:pPr>
      <w:r>
        <w:rPr>
          <w:rFonts w:ascii="Times New Roman" w:eastAsia="Times New Roman" w:hAnsi="Times New Roman" w:cs="Times New Roman"/>
          <w:sz w:val="24"/>
          <w:szCs w:val="24"/>
          <w:highlight w:val="white"/>
          <w:lang w:val="en-GB"/>
        </w:rPr>
        <w:tab/>
        <w:t xml:space="preserve">Summarizing, it must be stated that a multitude of benefits result from the banking sector's adoption of digitization. It enables financial institutions to contend with cutting-edge digital suppliers and adjust to the growing emphasis on internet-based services. Banks may position themselves as cutting-edge "digital" banking organisations by utilising AI technology and reducing cybersecurity concerns. Improved service to customers and connections are made possible by multimedia networks and online neighbourhoods, and relationships with customers are strengthened by the implementation of block chain-based technologies. For a bank to be profitable and financially viable, DT is essential. Financial institutions must adopt new technology and methods to produce revenue in the quickly evolving digital world. Digital technology improves operational efficiency by increasing adaptability, improvisation, and efficiency. Data analytics also provides financial institutions with important insights for strategy effectiveness, customer service, fraud protection, cybersecurity, risk management, and investment assessment, especially in the setting of big data. In general, the banking sector is benefiting from DT, which keeps up with technology improvements and regulatory demands </w:t>
      </w:r>
      <w:r>
        <w:rPr>
          <w:rFonts w:ascii="Times New Roman" w:eastAsia="Times New Roman" w:hAnsi="Times New Roman" w:cs="Times New Roman"/>
          <w:sz w:val="24"/>
          <w:szCs w:val="24"/>
          <w:highlight w:val="white"/>
          <w:lang w:val="en-GB"/>
        </w:rPr>
        <w:lastRenderedPageBreak/>
        <w:t>while improving client happiness, efficiency, effectiveness, long-term viability and risk mitigation.</w:t>
      </w:r>
    </w:p>
    <w:p w14:paraId="2940F3E9" w14:textId="77777777" w:rsidR="00FD65AC" w:rsidRDefault="00000000">
      <w:pPr>
        <w:pStyle w:val="Heading2"/>
        <w:rPr>
          <w:rFonts w:cs="Times New Roman"/>
          <w:szCs w:val="24"/>
          <w:highlight w:val="white"/>
          <w:lang w:val="en-GB"/>
        </w:rPr>
      </w:pPr>
      <w:bookmarkStart w:id="21" w:name="_Toc148438940"/>
      <w:r>
        <w:rPr>
          <w:rFonts w:cs="Times New Roman"/>
          <w:szCs w:val="24"/>
          <w:highlight w:val="white"/>
          <w:lang w:val="en-GB"/>
        </w:rPr>
        <w:t>Challenges of integrating DT in the banking industry</w:t>
      </w:r>
      <w:bookmarkEnd w:id="21"/>
    </w:p>
    <w:p w14:paraId="3BD9F84D" w14:textId="77777777" w:rsidR="00FD65AC" w:rsidRDefault="00000000">
      <w:pPr>
        <w:spacing w:line="480" w:lineRule="auto"/>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ab/>
        <w:t>Before the global expansion of Fintech businesses, the administration had not given digital banking or its use in conventional financial institutions a high priority. Such organisations have affected the institutional framework, business practices, and marketing approaches used by conventional banks all over the globe. The capacity of fintech businesses to draw consumers and hence decrease their revenue has been portrayed as an imminent threat to the worldwide conventional financial industry. Nevertheless, they additionally provided the financial institution with a chance to make use of technical improvements to guarantee successful delivery to consumers in a way that is cost- and time-effective (Mărăcine et al., 2020).</w:t>
      </w:r>
    </w:p>
    <w:p w14:paraId="341786D4" w14:textId="77777777" w:rsidR="00FD65AC" w:rsidRDefault="00000000">
      <w:pPr>
        <w:spacing w:line="480" w:lineRule="auto"/>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ab/>
        <w:t>Among the key tactics that banking institutions intend to employ to modify both their internal processes and their customer service model is DT. Financial institutions have used this method to improve operational efficiency, eliminate expenses, and redirect resources while expanding the customer base for their financial services. Owing to the participation of several parties and the requirement to assure the appropriate transmission of highly confidential financial information, this method is typically complicated. The difficulty rises depending on the bank's growth and the increasing client volume (Giatsidis et al., 2019).</w:t>
      </w:r>
    </w:p>
    <w:p w14:paraId="059C393A" w14:textId="77777777" w:rsidR="00FD65AC" w:rsidRDefault="00000000">
      <w:pPr>
        <w:spacing w:line="480" w:lineRule="auto"/>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ab/>
        <w:t>Edwin, et al. (2018)</w:t>
      </w:r>
      <w:r>
        <w:rPr>
          <w:rFonts w:ascii="Times New Roman" w:eastAsia="Times New Roman" w:hAnsi="Times New Roman" w:cs="Times New Roman"/>
          <w:sz w:val="24"/>
          <w:szCs w:val="24"/>
          <w:shd w:val="clear" w:color="auto" w:fill="FEFEFE"/>
          <w:lang w:val="en-GB"/>
        </w:rPr>
        <w:t xml:space="preserve"> comprehensively examined the barriers to the commercialization of electronic banking services in Nigeria. The research used a mixed-method technique, collecting data using both surveys and interviewing procedures. The study outcomes highlighted that user-driven, institutional-driven, and government-associated functions l. Further results included the inadequate educational disparity, particularly between the northern </w:t>
      </w:r>
      <w:r>
        <w:rPr>
          <w:rFonts w:ascii="Times New Roman" w:eastAsia="Times New Roman" w:hAnsi="Times New Roman" w:cs="Times New Roman"/>
          <w:sz w:val="24"/>
          <w:szCs w:val="24"/>
          <w:shd w:val="clear" w:color="auto" w:fill="FEFEFE"/>
          <w:lang w:val="en-GB"/>
        </w:rPr>
        <w:lastRenderedPageBreak/>
        <w:t xml:space="preserve">region and the southern regions, and the absence of a sufficient legal structure to protect consumers' funds as some of the issues. </w:t>
      </w:r>
    </w:p>
    <w:p w14:paraId="554C211D" w14:textId="77777777" w:rsidR="00FD65AC" w:rsidRDefault="00000000">
      <w:pPr>
        <w:spacing w:line="480" w:lineRule="auto"/>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ab/>
        <w:t>Similarly, the main objective of the research conducted by Diener and Špaček (2021)</w:t>
      </w:r>
      <w:r>
        <w:rPr>
          <w:rFonts w:ascii="Times New Roman" w:eastAsia="Times New Roman" w:hAnsi="Times New Roman" w:cs="Times New Roman"/>
          <w:sz w:val="24"/>
          <w:szCs w:val="24"/>
          <w:shd w:val="clear" w:color="auto" w:fill="FEFEFE"/>
          <w:lang w:val="en-GB"/>
        </w:rPr>
        <w:t xml:space="preserve"> was to determine and examine the key management-perceived barriers to digital transition in both the public and business banking industries. The research study relied on a methodological strategy that combined empirical content evaluation, relevant interviews with banking executives in Germany, and the investigation of the most effective methods. The results showed that the digital revolution offers a lot of focus on components like policy and administration, infrastructure and legislation, consumers, and people. The understanding of the marketplace and its goods, client and staff engagement, and benefits to the public are the additional major hindrances. </w:t>
      </w:r>
    </w:p>
    <w:p w14:paraId="649F3478" w14:textId="77777777" w:rsidR="00FD65AC" w:rsidRDefault="00000000">
      <w:pPr>
        <w:spacing w:line="480" w:lineRule="auto"/>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shd w:val="clear" w:color="auto" w:fill="FEFEFE"/>
          <w:lang w:val="en-GB"/>
        </w:rPr>
        <w:tab/>
        <w:t xml:space="preserve">Along similar lines, </w:t>
      </w:r>
      <w:r>
        <w:rPr>
          <w:rFonts w:ascii="Times New Roman" w:eastAsia="Times New Roman" w:hAnsi="Times New Roman" w:cs="Times New Roman"/>
          <w:sz w:val="24"/>
          <w:szCs w:val="24"/>
          <w:highlight w:val="white"/>
          <w:lang w:val="en-GB"/>
        </w:rPr>
        <w:t xml:space="preserve">Naimi-Sadigh et al. (2021) assert that </w:t>
      </w:r>
      <w:r>
        <w:rPr>
          <w:rFonts w:ascii="Times New Roman" w:eastAsia="Times New Roman" w:hAnsi="Times New Roman" w:cs="Times New Roman"/>
          <w:sz w:val="24"/>
          <w:szCs w:val="24"/>
          <w:shd w:val="clear" w:color="auto" w:fill="FEFEFE"/>
          <w:lang w:val="en-GB"/>
        </w:rPr>
        <w:t xml:space="preserve">one of the primary issues and goals facing modern banks is how to share the benefits of digitalization. The complicated concerns that impact all areas of the organisation include the usage of cutting-edge technology and the evolution of company procedures (Hess et al., 2016). Due to structural and organisational issues, combining and using cutting-edge technology in each organisation results in a breakdown of company models (Horlacher and Hess, 2016). The basic limitations of technological advancements on adaptability and innovation are principally brought about by the innovative disintegration of organisations' conventional operational frameworks, procedures, and capacities (Clarke, 2019). These innovations develop over time to establish fresh sectors and organisations, which is a difficult and time-consuming process. They also transform existing companies and organisations which again requires immense time, resources and effort. </w:t>
      </w:r>
    </w:p>
    <w:p w14:paraId="4AACBEC1" w14:textId="77777777" w:rsidR="00FD65AC" w:rsidRDefault="00000000">
      <w:pPr>
        <w:spacing w:line="480" w:lineRule="auto"/>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ab/>
        <w:t xml:space="preserve">Biswas et al. (2020) affirmed that </w:t>
      </w:r>
      <w:r>
        <w:rPr>
          <w:rFonts w:ascii="Times New Roman" w:eastAsia="Times New Roman" w:hAnsi="Times New Roman" w:cs="Times New Roman"/>
          <w:sz w:val="24"/>
          <w:szCs w:val="24"/>
          <w:shd w:val="clear" w:color="auto" w:fill="FEFEFE"/>
          <w:lang w:val="en-GB"/>
        </w:rPr>
        <w:t xml:space="preserve">in order for financial institutions to be pertinent artificial intelligence innovations and DTs must be widely used. These innovations are </w:t>
      </w:r>
      <w:r>
        <w:rPr>
          <w:rFonts w:ascii="Times New Roman" w:eastAsia="Times New Roman" w:hAnsi="Times New Roman" w:cs="Times New Roman"/>
          <w:sz w:val="24"/>
          <w:szCs w:val="24"/>
          <w:shd w:val="clear" w:color="auto" w:fill="FEFEFE"/>
          <w:lang w:val="en-GB"/>
        </w:rPr>
        <w:lastRenderedPageBreak/>
        <w:t>becoming more and more essential to dwell in the present society. A comprehensive change including several organisational levels is necessary for achievement. Only a few financial institutions have been successful in implementing and scalability of artificial intelligence (AI) approaches across the organisation, notwithstanding millions of pounds being spent annually on modifying and upgrading the bank technology efforts. The most frequent barrier impeding the financial institution's operations is the absence of an explicit plan. Also, a poor core technological and informational infrastructure and an outdated operational framework and personnel orientation constitute additional problems that many financial institutions face.</w:t>
      </w:r>
    </w:p>
    <w:p w14:paraId="601EBFD0" w14:textId="77777777" w:rsidR="00FD65AC" w:rsidRDefault="00000000">
      <w:pPr>
        <w:spacing w:line="480" w:lineRule="auto"/>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ab/>
        <w:t xml:space="preserve">Schmidt et al. (2017) asserted that </w:t>
      </w:r>
      <w:r>
        <w:rPr>
          <w:rFonts w:ascii="Times New Roman" w:eastAsia="Times New Roman" w:hAnsi="Times New Roman" w:cs="Times New Roman"/>
          <w:sz w:val="24"/>
          <w:szCs w:val="24"/>
          <w:shd w:val="clear" w:color="auto" w:fill="FEFEFE"/>
          <w:lang w:val="en-GB"/>
        </w:rPr>
        <w:t xml:space="preserve">Businesses across a wide range of sectors are finding it difficult to transition to a digital business model today. The shift to digital technology has a significant impact on the financial services industry since changing client expectations necessitate changing strategy, procedures, and IT. Assessments on the financial services sector's digitization to date have primarily either emphasised the tactical level, the client viewpoint, or the company's viewpoint. By using a multiple-stakeholder approach, </w:t>
      </w:r>
      <w:r>
        <w:rPr>
          <w:rFonts w:ascii="Times New Roman" w:eastAsia="Times New Roman" w:hAnsi="Times New Roman" w:cs="Times New Roman"/>
          <w:sz w:val="24"/>
          <w:szCs w:val="24"/>
          <w:highlight w:val="white"/>
          <w:lang w:val="en-GB"/>
        </w:rPr>
        <w:t xml:space="preserve">Schmidt et al. (2017) </w:t>
      </w:r>
      <w:r>
        <w:rPr>
          <w:rFonts w:ascii="Times New Roman" w:eastAsia="Times New Roman" w:hAnsi="Times New Roman" w:cs="Times New Roman"/>
          <w:sz w:val="24"/>
          <w:szCs w:val="24"/>
          <w:shd w:val="clear" w:color="auto" w:fill="FEFEFE"/>
          <w:lang w:val="en-GB"/>
        </w:rPr>
        <w:t xml:space="preserve">combined the results of prior studies for every viewpoint in the research. The findings indicated that a company's internal information technology procedures and structures are not yet prepared to handle the requirements of the corporate and consumer perspectives. The consumer demands and the financial institution's digital approach are frequently well-matched, but they are insufficiently linked with internal information technology and organisational structures. Particularly poor technological integration, as well as inadequate automated process levels, are cited as deterrents to the technological strategy. </w:t>
      </w:r>
    </w:p>
    <w:p w14:paraId="16B17644" w14:textId="77777777" w:rsidR="00FD65AC" w:rsidRDefault="00000000">
      <w:pPr>
        <w:spacing w:line="480" w:lineRule="auto"/>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shd w:val="clear" w:color="auto" w:fill="FEFEFE"/>
          <w:lang w:val="en-GB"/>
        </w:rPr>
        <w:tab/>
        <w:t xml:space="preserve">Similarly, </w:t>
      </w:r>
      <w:r>
        <w:rPr>
          <w:rFonts w:ascii="Times New Roman" w:eastAsia="Times New Roman" w:hAnsi="Times New Roman" w:cs="Times New Roman"/>
          <w:sz w:val="24"/>
          <w:szCs w:val="24"/>
          <w:highlight w:val="white"/>
          <w:lang w:val="en-GB"/>
        </w:rPr>
        <w:t xml:space="preserve">Bala (2018) asserted that </w:t>
      </w:r>
      <w:r>
        <w:rPr>
          <w:rFonts w:ascii="Times New Roman" w:eastAsia="Times New Roman" w:hAnsi="Times New Roman" w:cs="Times New Roman"/>
          <w:sz w:val="24"/>
          <w:szCs w:val="24"/>
          <w:shd w:val="clear" w:color="auto" w:fill="FEFEFE"/>
          <w:lang w:val="en-GB"/>
        </w:rPr>
        <w:t xml:space="preserve">combining digital technologies like mobile devices, interpersonal, statistical analysis, big data, cloud computing, IoT, Industry 4.0, and more is the main emphasis of digital enterprises. Risk-taking has grown into the standard procedure as increasingly technologically proficient businesses pursue greater degrees of competitive edge, </w:t>
      </w:r>
      <w:r>
        <w:rPr>
          <w:rFonts w:ascii="Times New Roman" w:eastAsia="Times New Roman" w:hAnsi="Times New Roman" w:cs="Times New Roman"/>
          <w:sz w:val="24"/>
          <w:szCs w:val="24"/>
          <w:shd w:val="clear" w:color="auto" w:fill="FEFEFE"/>
          <w:lang w:val="en-GB"/>
        </w:rPr>
        <w:lastRenderedPageBreak/>
        <w:t xml:space="preserve">which poses an issue with regard to DT. The businesses that rely heavily on digital technology are going to become competitive on an average basis, have larger sales, and have a greater market capitalization than rivals. Nevertheless, </w:t>
      </w:r>
      <w:r>
        <w:rPr>
          <w:rFonts w:ascii="Times New Roman" w:eastAsia="Times New Roman" w:hAnsi="Times New Roman" w:cs="Times New Roman"/>
          <w:sz w:val="24"/>
          <w:szCs w:val="24"/>
          <w:highlight w:val="white"/>
          <w:lang w:val="en-GB"/>
        </w:rPr>
        <w:t xml:space="preserve">Bala (2018) affirmed that </w:t>
      </w:r>
      <w:r>
        <w:rPr>
          <w:rFonts w:ascii="Times New Roman" w:eastAsia="Times New Roman" w:hAnsi="Times New Roman" w:cs="Times New Roman"/>
          <w:sz w:val="24"/>
          <w:szCs w:val="24"/>
          <w:shd w:val="clear" w:color="auto" w:fill="FEFEFE"/>
          <w:lang w:val="en-GB"/>
        </w:rPr>
        <w:t>with new technological advances come considerable difficulties and problems with big data, cloud computing, mobile devices, and social activities in the banking sector. According to the report, data privacy problems, the absence of compatibility with current IT infrastructures, a dearth of administration, and so forth are the main risks impeding their larger implementation in banks.</w:t>
      </w:r>
    </w:p>
    <w:p w14:paraId="3112D12A" w14:textId="77777777" w:rsidR="00FD65AC" w:rsidRDefault="00000000">
      <w:pPr>
        <w:spacing w:line="480" w:lineRule="auto"/>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shd w:val="clear" w:color="auto" w:fill="FEFEFE"/>
          <w:lang w:val="en-GB"/>
        </w:rPr>
        <w:tab/>
        <w:t xml:space="preserve">In a nutshell, there are a number of difficulties in integrating DT in the banking sector. Established banking practises have been challenged by fintech enterprises, which also represent an imminent risk to established banks. Nevertheless, banks have a chance to increase operational effectiveness and grow their client base owing to DT. With the expansion and number of the financial institution's customers, the difficulty of executing DT rises. User-driven, institutional-driven, and government-related problems, as well as insufficient education, unfavourable legislative frameworks, and managerial perceptions, are all obstacles to DT. </w:t>
      </w:r>
    </w:p>
    <w:p w14:paraId="39EF1685" w14:textId="77777777" w:rsidR="00FD65AC" w:rsidRDefault="00000000">
      <w:pPr>
        <w:pStyle w:val="Heading2"/>
        <w:rPr>
          <w:rFonts w:cs="Times New Roman"/>
          <w:szCs w:val="24"/>
          <w:lang w:val="en-GB"/>
        </w:rPr>
      </w:pPr>
      <w:bookmarkStart w:id="22" w:name="_Toc148438941"/>
      <w:r>
        <w:rPr>
          <w:rFonts w:cs="Times New Roman"/>
          <w:szCs w:val="24"/>
          <w:lang w:val="en-GB"/>
        </w:rPr>
        <w:t>Research Gap</w:t>
      </w:r>
      <w:bookmarkEnd w:id="22"/>
    </w:p>
    <w:p w14:paraId="243FB320" w14:textId="77777777" w:rsidR="00FD65AC" w:rsidRDefault="00000000">
      <w:pPr>
        <w:spacing w:line="48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ab/>
        <w:t xml:space="preserve">According to the literature assessment, there is an urgent need for banks to adopt innovative DT techniques with the goal to increase the company's value and compete in the competitive environment. These novel approaches are occasionally referred to as digital approaches since they constitute firm-wide, organisational plans aimed at creating benefits and possibilities using digital technology (Demirbas et al., 2018). Investment in DTs is important in the commercial world, and academics have suggested that expenditures in digital infrastructure and the appropriate applications must be made for companies to enhance their practical, shifting, and unprompted abilities (De Lis, and </w:t>
      </w:r>
      <w:r>
        <w:rPr>
          <w:rFonts w:ascii="Times New Roman" w:eastAsia="Times New Roman" w:hAnsi="Times New Roman" w:cs="Times New Roman"/>
          <w:sz w:val="24"/>
          <w:szCs w:val="24"/>
          <w:highlight w:val="white"/>
          <w:lang w:val="en-GB"/>
        </w:rPr>
        <w:t>Ortún</w:t>
      </w:r>
      <w:r>
        <w:rPr>
          <w:rFonts w:ascii="Times New Roman" w:eastAsia="Times New Roman" w:hAnsi="Times New Roman" w:cs="Times New Roman"/>
          <w:sz w:val="24"/>
          <w:szCs w:val="24"/>
          <w:lang w:val="en-GB"/>
        </w:rPr>
        <w:t xml:space="preserve">, 2018). </w:t>
      </w:r>
    </w:p>
    <w:p w14:paraId="3AC79F0D" w14:textId="77777777" w:rsidR="00FD65AC" w:rsidRDefault="00000000">
      <w:pPr>
        <w:spacing w:line="48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lastRenderedPageBreak/>
        <w:tab/>
        <w:t>Despite the fact that considerable research has been undertaken in the subject of digitization and the banking business, the present research focuses primarily on the banking sector in the United Kingdom. Several UK banking firms have cut back on the number of their branches due to rising Digital Banking use (BBC, 2016). Banks must comprehend how Digital Banking affects consumer experience and monetary performance issues because of the transition into Digital Banking, which implies that institutions' advertising and financial administration approaches must change. Furthermore, few studies have attempted to investigate the opinions of various stakeholders in the setting of DT in financial institutions. Thus, this research aims to fill in the gap by offering insights from the perspectives of various stakeholders such as bank managers, professionals, HR personnel, bank employees, and bank customers.</w:t>
      </w:r>
    </w:p>
    <w:p w14:paraId="172D9A0E" w14:textId="77777777" w:rsidR="00FD65AC" w:rsidRDefault="00000000">
      <w:pPr>
        <w:pStyle w:val="Heading2"/>
        <w:rPr>
          <w:rFonts w:cs="Times New Roman"/>
          <w:szCs w:val="24"/>
          <w:lang w:val="en-GB"/>
        </w:rPr>
      </w:pPr>
      <w:bookmarkStart w:id="23" w:name="_Toc148438942"/>
      <w:r>
        <w:rPr>
          <w:rFonts w:cs="Times New Roman"/>
          <w:szCs w:val="24"/>
          <w:lang w:val="en-GB"/>
        </w:rPr>
        <w:t>Conclusion</w:t>
      </w:r>
      <w:bookmarkEnd w:id="23"/>
    </w:p>
    <w:p w14:paraId="4B7BC6E1" w14:textId="77777777" w:rsidR="00FD65AC" w:rsidRDefault="00000000">
      <w:pPr>
        <w:spacing w:line="48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ab/>
        <w:t xml:space="preserve">Subsequently DT in the UK banking industry is a significant endeavour that brings both benefits and problems. The emergence of fintech enterprises and the use of digital technology have challenged conventional banking practises, prompting institutions to adjust to new client expectations and market conditions. The possible benefits of DT include increased efficiency in operations, a larger consumer base, and better service performance. Nevertheless, the procedure is not devoid of challenges, such as the requirement for comprehensive cybersecurity policies, complying with regulations, past system integration, and organisational culture transformation. UK banks have to accept DT as an important goal while solving the problems associated with it in order to remain viable and fulfil increasing client needs. The next chapter highlights the research methodology adopted to accomplish the proposed study goals. </w:t>
      </w:r>
    </w:p>
    <w:p w14:paraId="66897DA1" w14:textId="77777777" w:rsidR="00FD65AC" w:rsidRDefault="00000000">
      <w:pPr>
        <w:spacing w:line="480" w:lineRule="auto"/>
        <w:jc w:val="both"/>
        <w:rPr>
          <w:rFonts w:ascii="Times New Roman" w:hAnsi="Times New Roman" w:cs="Times New Roman"/>
          <w:sz w:val="24"/>
          <w:szCs w:val="24"/>
          <w:lang w:val="en-GB"/>
        </w:rPr>
      </w:pPr>
      <w:r>
        <w:br w:type="page"/>
      </w:r>
    </w:p>
    <w:p w14:paraId="43A565CD" w14:textId="77777777" w:rsidR="00FD65AC" w:rsidRDefault="00000000">
      <w:pPr>
        <w:pStyle w:val="Heading1"/>
        <w:rPr>
          <w:rFonts w:cs="Times New Roman"/>
          <w:szCs w:val="24"/>
          <w:lang w:val="en-GB"/>
        </w:rPr>
      </w:pPr>
      <w:bookmarkStart w:id="24" w:name="_Toc148438943"/>
      <w:r>
        <w:rPr>
          <w:rFonts w:cs="Times New Roman"/>
          <w:szCs w:val="24"/>
          <w:lang w:val="en-GB"/>
        </w:rPr>
        <w:lastRenderedPageBreak/>
        <w:t>CHAPTER 3: RESEARCH METHODOLOGY</w:t>
      </w:r>
      <w:bookmarkEnd w:id="24"/>
    </w:p>
    <w:p w14:paraId="3B3F3AEC" w14:textId="77777777" w:rsidR="00FD65AC" w:rsidRDefault="00000000">
      <w:pPr>
        <w:pStyle w:val="Heading2"/>
        <w:rPr>
          <w:rFonts w:cs="Times New Roman"/>
          <w:szCs w:val="24"/>
          <w:lang w:val="en-GB"/>
        </w:rPr>
      </w:pPr>
      <w:bookmarkStart w:id="25" w:name="_Toc148438944"/>
      <w:r>
        <w:rPr>
          <w:rFonts w:cs="Times New Roman"/>
          <w:szCs w:val="24"/>
          <w:lang w:val="en-GB"/>
        </w:rPr>
        <w:t>Introduction</w:t>
      </w:r>
      <w:bookmarkEnd w:id="25"/>
    </w:p>
    <w:p w14:paraId="03C43439" w14:textId="77777777" w:rsidR="00FD65AC" w:rsidRDefault="00000000">
      <w:pPr>
        <w:spacing w:line="480" w:lineRule="auto"/>
        <w:jc w:val="both"/>
        <w:rPr>
          <w:rFonts w:ascii="Times New Roman" w:eastAsia="Times New Roman" w:hAnsi="Times New Roman" w:cs="Times New Roman"/>
          <w:b/>
          <w:sz w:val="24"/>
          <w:szCs w:val="24"/>
          <w:lang w:val="en-GB"/>
        </w:rPr>
      </w:pPr>
      <w:r>
        <w:rPr>
          <w:rFonts w:ascii="Times New Roman" w:eastAsia="Times New Roman" w:hAnsi="Times New Roman" w:cs="Times New Roman"/>
          <w:sz w:val="24"/>
          <w:szCs w:val="24"/>
          <w:lang w:val="en-GB"/>
        </w:rPr>
        <w:tab/>
        <w:t>Research Methodology can be defined as an approach to solving an academic issue in a methodical manner. It could be thought of as an academic discipline that studies how empirical studies are conducted. This chapter delineates the numerous steps that an investigator takes when examining a research issue, as well as the reasoning underlying them. The investigator must understand not only the investigation's methodology but additionally the approach to the study (</w:t>
      </w:r>
      <w:r>
        <w:rPr>
          <w:rFonts w:ascii="Times New Roman" w:eastAsia="Times New Roman" w:hAnsi="Times New Roman" w:cs="Times New Roman"/>
          <w:sz w:val="24"/>
          <w:szCs w:val="24"/>
          <w:highlight w:val="white"/>
          <w:lang w:val="en-GB"/>
        </w:rPr>
        <w:t>Patel and Patel, 2019)</w:t>
      </w:r>
      <w:r>
        <w:rPr>
          <w:rFonts w:ascii="Times New Roman" w:eastAsia="Times New Roman" w:hAnsi="Times New Roman" w:cs="Times New Roman"/>
          <w:sz w:val="24"/>
          <w:szCs w:val="24"/>
          <w:lang w:val="en-GB"/>
        </w:rPr>
        <w:t xml:space="preserve">. </w:t>
      </w:r>
    </w:p>
    <w:p w14:paraId="191422EF" w14:textId="77777777" w:rsidR="00FD65AC" w:rsidRDefault="00000000">
      <w:pPr>
        <w:pStyle w:val="Heading2"/>
        <w:rPr>
          <w:rFonts w:cs="Times New Roman"/>
          <w:szCs w:val="24"/>
          <w:lang w:val="en-GB"/>
        </w:rPr>
      </w:pPr>
      <w:bookmarkStart w:id="26" w:name="_Toc148438945"/>
      <w:r>
        <w:rPr>
          <w:rFonts w:cs="Times New Roman"/>
          <w:szCs w:val="24"/>
          <w:lang w:val="en-GB"/>
        </w:rPr>
        <w:t>Research Philosophy</w:t>
      </w:r>
      <w:bookmarkEnd w:id="26"/>
    </w:p>
    <w:p w14:paraId="348CF574" w14:textId="77777777" w:rsidR="00FD65AC" w:rsidRDefault="00000000">
      <w:pPr>
        <w:spacing w:line="480" w:lineRule="auto"/>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ab/>
        <w:t xml:space="preserve">Rehman and Alharthi (2016) affirmed that the investigators must ascertain and comprehend the assumptions pertaining to the characteristics of reality, the elements that can be understood and the ways in which this information can be attained. These constitute the attributes of the research philosophy or a research paradigm. A paradigm is a fundamental philosophical and conceptual structure based on premises in (i) an ontological framework (ii) epistemological theory (iii) the approach, and (iv) methodologies. In simpler terms, it is defined as the method of comprehending and examining the real world as it is (Rehman and Alharthi, 2016). Three prominent research philosophies that are used in research studies are positivism, interpretivism and pragmatism. The current study uses a pragmatism research paradigm since it adopts a mixed methodology wherein both qualitative and quantitative data are collected. The pragmatism paradigm lies between the realms of interpretivism and positivism research philosophy (Kaushik and Walsh, 2019). </w:t>
      </w:r>
    </w:p>
    <w:p w14:paraId="1EB139AF" w14:textId="77777777" w:rsidR="00FD65AC" w:rsidRDefault="00000000">
      <w:pPr>
        <w:spacing w:line="480" w:lineRule="auto"/>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ab/>
        <w:t xml:space="preserve">Positivism refers to the significance of the information that is supplied in broad terms, with an additional stringent emphasis on considering true information in addition to realities </w:t>
      </w:r>
      <w:r>
        <w:rPr>
          <w:rFonts w:ascii="Times New Roman" w:eastAsia="Times New Roman" w:hAnsi="Times New Roman" w:cs="Times New Roman"/>
          <w:sz w:val="24"/>
          <w:szCs w:val="24"/>
          <w:highlight w:val="white"/>
          <w:lang w:val="en-GB"/>
        </w:rPr>
        <w:lastRenderedPageBreak/>
        <w:t xml:space="preserve">devoid of being affected by subjective interpretation or researchers' prejudice (Alharahsheh and Pius, 2020). </w:t>
      </w:r>
    </w:p>
    <w:p w14:paraId="0FFEC08D" w14:textId="77777777" w:rsidR="00FD65AC" w:rsidRDefault="00000000">
      <w:pPr>
        <w:spacing w:line="480" w:lineRule="auto"/>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ab/>
        <w:t xml:space="preserve">While on the other hand, interpretivism is more preoccupied with comprehensive elements and aspects associated with a particular setting; it regards individuals as distinct from physical occurrences because they provide a greater range of interpretations and therefore asserts that human beliefs cannot be contrasted to a physical occurrence (Alharahsheh and Pius, 2020). </w:t>
      </w:r>
    </w:p>
    <w:p w14:paraId="3B2D89C2" w14:textId="77777777" w:rsidR="00FD65AC" w:rsidRDefault="00000000">
      <w:pPr>
        <w:spacing w:line="480" w:lineRule="auto"/>
        <w:jc w:val="both"/>
        <w:rPr>
          <w:rFonts w:ascii="Times New Roman" w:eastAsia="Times New Roman" w:hAnsi="Times New Roman" w:cs="Times New Roman"/>
          <w:i/>
          <w:sz w:val="24"/>
          <w:szCs w:val="24"/>
          <w:highlight w:val="white"/>
          <w:lang w:val="en-GB"/>
        </w:rPr>
      </w:pPr>
      <w:r>
        <w:rPr>
          <w:rFonts w:ascii="Times New Roman" w:eastAsia="Times New Roman" w:hAnsi="Times New Roman" w:cs="Times New Roman"/>
          <w:sz w:val="24"/>
          <w:szCs w:val="24"/>
          <w:highlight w:val="white"/>
          <w:lang w:val="en-GB"/>
        </w:rPr>
        <w:tab/>
        <w:t xml:space="preserve">The current study uses a pragmatic approach to research because the concept of "what's effective" is central to pragmatism. This is mostly about the pragmatic notion of reality. Pragmatism, instead of relying on preconceptions regarding the foundations of understanding, is merely geared around addressing practical issues in everyday life. This suggests that pragmatism drives "action-driven" methods of inquiry and therefore proves to be suitable for mixed research studies (Maarouf, 2019). </w:t>
      </w:r>
    </w:p>
    <w:p w14:paraId="5D0ABB94" w14:textId="77777777" w:rsidR="00FD65AC" w:rsidRDefault="00000000">
      <w:pPr>
        <w:pStyle w:val="Heading2"/>
        <w:rPr>
          <w:rFonts w:cs="Times New Roman"/>
          <w:szCs w:val="24"/>
          <w:lang w:val="en-GB"/>
        </w:rPr>
      </w:pPr>
      <w:bookmarkStart w:id="27" w:name="_Toc148438946"/>
      <w:r>
        <w:rPr>
          <w:rFonts w:cs="Times New Roman"/>
          <w:szCs w:val="24"/>
          <w:lang w:val="en-GB"/>
        </w:rPr>
        <w:t>Research Approaches</w:t>
      </w:r>
      <w:bookmarkEnd w:id="27"/>
    </w:p>
    <w:p w14:paraId="7FCB1060" w14:textId="77777777" w:rsidR="00FD65AC" w:rsidRDefault="00000000">
      <w:pPr>
        <w:spacing w:line="48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ab/>
        <w:t xml:space="preserve">The research approach is characterised as an action and a schedule that comprises specific phases ranging from broad assumptions to precise data collecting techniques, interpretation of information, and data evaluation (Kumar, 2019). The two most prominently used research approaches are inductive and deductive research approaches. The current study uses a deductive research approach as it moves </w:t>
      </w:r>
      <w:r>
        <w:rPr>
          <w:rFonts w:ascii="Times New Roman" w:eastAsia="Times New Roman" w:hAnsi="Times New Roman" w:cs="Times New Roman"/>
          <w:sz w:val="24"/>
          <w:szCs w:val="24"/>
          <w:highlight w:val="white"/>
          <w:lang w:val="en-GB"/>
        </w:rPr>
        <w:t>from broad generalizations to specific observations</w:t>
      </w:r>
      <w:r>
        <w:rPr>
          <w:rFonts w:ascii="Times New Roman" w:eastAsia="Times New Roman" w:hAnsi="Times New Roman" w:cs="Times New Roman"/>
          <w:sz w:val="24"/>
          <w:szCs w:val="24"/>
          <w:lang w:val="en-GB"/>
        </w:rPr>
        <w:t>. Deduction is the process of advancing from the broad to the specific findings, as in commencing with a framework, generating assumptions from it, evaluating each hypothesis, and modifying the theoretical framework. Induction, in contrast, involves transforming from the specific to the broad terms, such as when generating real-life observations regarding interesting phenomena and developing conceptions and hypotheses according to them (</w:t>
      </w:r>
      <w:r>
        <w:rPr>
          <w:rFonts w:ascii="Times New Roman" w:eastAsia="Times New Roman" w:hAnsi="Times New Roman" w:cs="Times New Roman"/>
          <w:sz w:val="24"/>
          <w:szCs w:val="24"/>
          <w:highlight w:val="white"/>
          <w:lang w:val="en-GB"/>
        </w:rPr>
        <w:t>Woiceshyn and Daellenbach, 2018)</w:t>
      </w:r>
      <w:r>
        <w:rPr>
          <w:rFonts w:ascii="Times New Roman" w:eastAsia="Times New Roman" w:hAnsi="Times New Roman" w:cs="Times New Roman"/>
          <w:sz w:val="24"/>
          <w:szCs w:val="24"/>
          <w:lang w:val="en-GB"/>
        </w:rPr>
        <w:t xml:space="preserve">. Since in the current study, the theory and the hypothesis </w:t>
      </w:r>
      <w:r>
        <w:rPr>
          <w:rFonts w:ascii="Times New Roman" w:eastAsia="Times New Roman" w:hAnsi="Times New Roman" w:cs="Times New Roman"/>
          <w:sz w:val="24"/>
          <w:szCs w:val="24"/>
          <w:lang w:val="en-GB"/>
        </w:rPr>
        <w:lastRenderedPageBreak/>
        <w:t xml:space="preserve">are already established and the study wants to establish specific findings in the context of DT in the UK banking sector, deductive research proves to be suitable concerning the present study context. As per </w:t>
      </w:r>
      <w:r>
        <w:rPr>
          <w:rFonts w:ascii="Times New Roman" w:eastAsia="Times New Roman" w:hAnsi="Times New Roman" w:cs="Times New Roman"/>
          <w:sz w:val="24"/>
          <w:szCs w:val="24"/>
          <w:highlight w:val="white"/>
          <w:lang w:val="en-GB"/>
        </w:rPr>
        <w:t>Zalaghi and Khazaei (2016</w:t>
      </w:r>
      <w:r>
        <w:rPr>
          <w:rFonts w:ascii="Times New Roman" w:eastAsia="Times New Roman" w:hAnsi="Times New Roman" w:cs="Times New Roman"/>
          <w:sz w:val="24"/>
          <w:szCs w:val="24"/>
          <w:lang w:val="en-GB"/>
        </w:rPr>
        <w:t>), the deductive method comprises developing a hypothesis based on existing theories and coming up with a research plan to test the hypothesis. Theory-driven assumptions can be used to define the deductive approach. The deductive approach simply involves drawing inferences from presumptions. When a deductive approach is utilised for an inquiry, the researcher creates a variety of hypotheses that must be examined before putting the hypothesis to the test with an appropriate research method. There are some characteristics of a deductive method that must be acknowledged. The conclusion must be accepted if the deductive reasoning's underlying premises are accepted (Zalaghi and Khazaei, 2016).</w:t>
      </w:r>
    </w:p>
    <w:p w14:paraId="2C403D7E" w14:textId="77777777" w:rsidR="00FD65AC" w:rsidRDefault="00000000">
      <w:pPr>
        <w:pStyle w:val="Heading2"/>
        <w:rPr>
          <w:rFonts w:cs="Times New Roman"/>
          <w:szCs w:val="24"/>
          <w:lang w:val="en-GB"/>
        </w:rPr>
      </w:pPr>
      <w:bookmarkStart w:id="28" w:name="_Toc148438947"/>
      <w:r>
        <w:rPr>
          <w:rFonts w:cs="Times New Roman"/>
          <w:szCs w:val="24"/>
          <w:lang w:val="en-GB"/>
        </w:rPr>
        <w:t>Research Strategies</w:t>
      </w:r>
      <w:bookmarkEnd w:id="28"/>
    </w:p>
    <w:p w14:paraId="3783E5F6" w14:textId="77777777" w:rsidR="00FD65AC" w:rsidRDefault="00000000">
      <w:pPr>
        <w:spacing w:line="480" w:lineRule="auto"/>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lang w:val="en-GB"/>
        </w:rPr>
        <w:tab/>
        <w:t xml:space="preserve">According to </w:t>
      </w:r>
      <w:r>
        <w:rPr>
          <w:rFonts w:ascii="Times New Roman" w:eastAsia="Times New Roman" w:hAnsi="Times New Roman" w:cs="Times New Roman"/>
          <w:sz w:val="24"/>
          <w:szCs w:val="24"/>
          <w:highlight w:val="white"/>
          <w:lang w:val="en-GB"/>
        </w:rPr>
        <w:t>Queirós et al. (2017)</w:t>
      </w:r>
      <w:r>
        <w:rPr>
          <w:rFonts w:ascii="Times New Roman" w:eastAsia="Times New Roman" w:hAnsi="Times New Roman" w:cs="Times New Roman"/>
          <w:sz w:val="24"/>
          <w:szCs w:val="24"/>
          <w:lang w:val="en-GB"/>
        </w:rPr>
        <w:t xml:space="preserve">, the research approach is an extremely effective tool for uncovering realities concerning the globe, exploring new hypotheses, and conducting validation by evidence. Thus, scientific study is the procedure of conducting methodical and rigorous inquisitions with the goal of discovering and interpreting facts embedded in an identifiable situation. Scientific studies might be either quantitative or qualitative depending on their methodology. As opposed to depicting a situation numerically, the aim of a qualitative study is to learn more deeply about it. In qualitative investigations, the researcher is both a participant and the subject of his inquiry (Gammelgaard, 2017). The objective of the qualitative approach is to provide thorough and instructive data in an effort to appreciate the subject's many features. Because of this, qualitative research focuses on understanding and interpreting how social interactions change and addresses aspects of reality that are indistinguishable (Maxwell, 2013). On the contrary, information collected in quantitative research is capable of being quantifiable. Since sample sizes are often substantial and thought to be accurate </w:t>
      </w:r>
      <w:r>
        <w:rPr>
          <w:rFonts w:ascii="Times New Roman" w:eastAsia="Times New Roman" w:hAnsi="Times New Roman" w:cs="Times New Roman"/>
          <w:sz w:val="24"/>
          <w:szCs w:val="24"/>
          <w:lang w:val="en-GB"/>
        </w:rPr>
        <w:lastRenderedPageBreak/>
        <w:t>representations of the overall population, findings are interpreted as though they offer a generic and adequately thorough perspective of the whole populace (Martin and Bridgmon, 2012). Arithmetic and statistical analysis play a critical role in the procedure of analysing and generalising the conclusions gained (</w:t>
      </w:r>
      <w:r>
        <w:rPr>
          <w:rFonts w:ascii="Times New Roman" w:eastAsia="Times New Roman" w:hAnsi="Times New Roman" w:cs="Times New Roman"/>
          <w:sz w:val="24"/>
          <w:szCs w:val="24"/>
          <w:highlight w:val="white"/>
          <w:lang w:val="en-GB"/>
        </w:rPr>
        <w:t>Queirós et al., 2017)</w:t>
      </w:r>
      <w:r>
        <w:rPr>
          <w:rFonts w:ascii="Times New Roman" w:eastAsia="Times New Roman" w:hAnsi="Times New Roman" w:cs="Times New Roman"/>
          <w:sz w:val="24"/>
          <w:szCs w:val="24"/>
          <w:lang w:val="en-GB"/>
        </w:rPr>
        <w:t xml:space="preserve">. The current study uses a mixed research approach wherein both qualitative data and quantitative data is collected. The questionnaires have been circulated among the customers of the selected banking firms in the UK. Additionally, an interview survey has been conducted with the bank managers, professionals, HR personnel, bank employees and related stakeholders of the selected banking firms to analyse their perceptions regarding the opportunities, benefits and challenges of integrating </w:t>
      </w:r>
      <w:r>
        <w:rPr>
          <w:rFonts w:ascii="Times New Roman" w:eastAsia="Times New Roman" w:hAnsi="Times New Roman" w:cs="Times New Roman"/>
          <w:sz w:val="24"/>
          <w:szCs w:val="24"/>
          <w:shd w:val="clear" w:color="auto" w:fill="FEFEFE"/>
          <w:lang w:val="en-GB"/>
        </w:rPr>
        <w:t xml:space="preserve">DT in the UK banking sector and its impact on firm performance. </w:t>
      </w:r>
    </w:p>
    <w:p w14:paraId="5A19EA61" w14:textId="77777777" w:rsidR="00FD65AC" w:rsidRDefault="00000000">
      <w:pPr>
        <w:spacing w:line="480" w:lineRule="auto"/>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shd w:val="clear" w:color="auto" w:fill="FEFEFE"/>
          <w:lang w:val="en-GB"/>
        </w:rPr>
        <w:tab/>
        <w:t xml:space="preserve">The main purpose of using a mixed technique in the present study is to maximise the effectiveness of combining qualitative and quantitative approaches to answer the study's inquiries (Edmonds and Kennedy, 2016). The mixed technique arose as a result of the investigators' inability to use a single quantitative or qualitative strategy in their research investigation. Numerous mixed approaches may be utilised in any study to offer fresh views, design tools, triangulate data, evaluate outcomes, and broaden the inquiry range. Investigators have proposed several methodologies for combining qualitative and quantitative approaches to meet study aims and objectives (Shekhar et al., 2018). </w:t>
      </w:r>
    </w:p>
    <w:p w14:paraId="2F41672D" w14:textId="77777777" w:rsidR="00FD65AC" w:rsidRDefault="00000000">
      <w:pPr>
        <w:pStyle w:val="Heading2"/>
        <w:rPr>
          <w:rFonts w:cs="Times New Roman"/>
          <w:szCs w:val="24"/>
          <w:lang w:val="en-GB"/>
        </w:rPr>
      </w:pPr>
      <w:bookmarkStart w:id="29" w:name="_Toc148438948"/>
      <w:r>
        <w:rPr>
          <w:rFonts w:cs="Times New Roman"/>
          <w:szCs w:val="24"/>
          <w:lang w:val="en-GB"/>
        </w:rPr>
        <w:t>Research design</w:t>
      </w:r>
      <w:bookmarkEnd w:id="29"/>
    </w:p>
    <w:p w14:paraId="7B1FFE50" w14:textId="77777777" w:rsidR="00FD65AC" w:rsidRDefault="00000000">
      <w:pPr>
        <w:spacing w:line="480" w:lineRule="auto"/>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ab/>
        <w:t xml:space="preserve">Design is primarily preoccupied with the goals, applications objectives, intents, and ambitions within the realistic constraints of setting, finances, time, and the accessibility of the investigator. A researcher's thoughts are reflected in the study's design. It enables one to avoid dissatisfaction by connecting the study's findings via a framework that shows how each of the primary aspects of the study cooperate in order to address the issues being investigated (Asenahabi, 2019). The four broad research designs that are used in the research studies are </w:t>
      </w:r>
      <w:r>
        <w:rPr>
          <w:rFonts w:ascii="Times New Roman" w:eastAsia="Times New Roman" w:hAnsi="Times New Roman" w:cs="Times New Roman"/>
          <w:sz w:val="24"/>
          <w:szCs w:val="24"/>
          <w:highlight w:val="white"/>
          <w:lang w:val="en-GB"/>
        </w:rPr>
        <w:lastRenderedPageBreak/>
        <w:t>experimental, exploratory, explanatory and descriptive. The current study uses a descriptive research design. As the acronym indicates, descriptive research design aims to communicate all of the aspects contained in the research study in simpler words so as to create a better understanding of all of the events that occurred during the research (Lewis, 2015). To gain a better understanding, descriptive research designs are used to methodically describe an issue, phenomenon, or population. The descriptive research design employs an advantageous method of answering questions about the topic or area of examination, including where, when, and how (Khaldi, 2017). The best (and most suitable) research method for studies concerning an issue with considerable degrees of uncertainty and misunderstanding, as well as when the issue at hand is unresolved is the exploratory research design. This style of study is frequently associated with a high level of adaptability and the absence of an organisational framework (Thomas and Lawal, 2020). While, Explanatory research seeks to find any causal linkages between the investigation's components and parameters (Wyk, 2015). Additionally, an experimental research investigation is a research approach in which a variety of independent factors are tracked and utilised to examine their impact on an assortment of dependent factors (Abbuhl et al., 2013).</w:t>
      </w:r>
    </w:p>
    <w:p w14:paraId="156C4285" w14:textId="77777777" w:rsidR="00FD65AC" w:rsidRDefault="00000000">
      <w:pPr>
        <w:pStyle w:val="Heading2"/>
        <w:rPr>
          <w:rFonts w:cs="Times New Roman"/>
          <w:szCs w:val="24"/>
          <w:lang w:val="en-GB"/>
        </w:rPr>
      </w:pPr>
      <w:bookmarkStart w:id="30" w:name="_Toc148438949"/>
      <w:r>
        <w:rPr>
          <w:rFonts w:cs="Times New Roman"/>
          <w:szCs w:val="24"/>
          <w:lang w:val="en-GB"/>
        </w:rPr>
        <w:t>Population and Sampling</w:t>
      </w:r>
      <w:bookmarkEnd w:id="30"/>
    </w:p>
    <w:p w14:paraId="75409ABD" w14:textId="77777777" w:rsidR="00FD65AC" w:rsidRDefault="00000000">
      <w:pPr>
        <w:spacing w:line="48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ab/>
        <w:t xml:space="preserve">Sampling is a strategy (the procedure or resources) employed by a researcher to meticulously select a fairly limited number of equivalent objects or individuals (a subgroup) from an established population to serve as subjects (data source) for investigations or reports that comply with the study's objectives (Sharma, 2017). In the current study, questionnaires have been circulated among the customers of the selected banking firms in the UK. Additionally, an interview survey has been conducted with the bank managers, bank employees and related stakeholders of the selected banking firms to analyse their perceptions regarding the opportunities, benefits and challenges of integrating DT in the UK banking sector and its </w:t>
      </w:r>
      <w:r>
        <w:rPr>
          <w:rFonts w:ascii="Times New Roman" w:eastAsia="Times New Roman" w:hAnsi="Times New Roman" w:cs="Times New Roman"/>
          <w:sz w:val="24"/>
          <w:szCs w:val="24"/>
          <w:lang w:val="en-GB"/>
        </w:rPr>
        <w:lastRenderedPageBreak/>
        <w:t>impact on firm performance. The target population of the current study are the bank managers, bank employees, several stakeholders and bank customers. The current study implements a simple random probability sampling technique to collect the sample of customers of the selected banking firms in the UK. In this technique of sampling, each and every individual owns an equal chance of being included in the sample space and is randomly selected from the target population (</w:t>
      </w:r>
      <w:r>
        <w:rPr>
          <w:rFonts w:ascii="Times New Roman" w:eastAsia="Times New Roman" w:hAnsi="Times New Roman" w:cs="Times New Roman"/>
          <w:sz w:val="24"/>
          <w:szCs w:val="24"/>
          <w:highlight w:val="white"/>
          <w:lang w:val="en-GB"/>
        </w:rPr>
        <w:t>Etikan and Bala, 2017)</w:t>
      </w:r>
      <w:r>
        <w:rPr>
          <w:rFonts w:ascii="Times New Roman" w:eastAsia="Times New Roman" w:hAnsi="Times New Roman" w:cs="Times New Roman"/>
          <w:sz w:val="24"/>
          <w:szCs w:val="24"/>
          <w:lang w:val="en-GB"/>
        </w:rPr>
        <w:t xml:space="preserve">. While collecting the samples for the interview survey a snowball sampling technique will prove to be more suitable. In this technique, initially, the individuals or the initial participants of the sample are chosen using a convenience sampling technique. Then these respondents' contacts are utilised in order to choose the other respondents. Consequently, this expands the sample size just like a ball of snow expands as it rolls down a hill (Etikan et al., 2016). </w:t>
      </w:r>
    </w:p>
    <w:p w14:paraId="4A7D4E3A" w14:textId="77777777" w:rsidR="00FD65AC" w:rsidRDefault="00000000">
      <w:pPr>
        <w:spacing w:line="48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ab/>
        <w:t xml:space="preserve">Moreover, it is important to decipher an appropriate sample size for the accomplishment of the research objectives. An extremely small sample size will result in obtaining biased findings that may not be generalizable for the study while a massive sample size will lead to utilisation of immense resources, efforts and finances. The current study employs 250-300 customers to fill out the questionnaire survey, while the interview survey will be conducted with 12-15 bank managers, bank employees and related stakeholders. </w:t>
      </w:r>
    </w:p>
    <w:p w14:paraId="442EF3CB" w14:textId="77777777" w:rsidR="00FD65AC" w:rsidRDefault="00000000">
      <w:pPr>
        <w:pStyle w:val="Heading2"/>
        <w:rPr>
          <w:rFonts w:cs="Times New Roman"/>
          <w:szCs w:val="24"/>
          <w:lang w:val="en-GB"/>
        </w:rPr>
      </w:pPr>
      <w:bookmarkStart w:id="31" w:name="_Toc148438950"/>
      <w:r>
        <w:rPr>
          <w:rFonts w:cs="Times New Roman"/>
          <w:szCs w:val="24"/>
          <w:lang w:val="en-GB"/>
        </w:rPr>
        <w:t>Data Collection</w:t>
      </w:r>
      <w:bookmarkEnd w:id="31"/>
    </w:p>
    <w:p w14:paraId="584B7BBA" w14:textId="77777777" w:rsidR="00FD65AC" w:rsidRDefault="00000000">
      <w:pPr>
        <w:spacing w:line="48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ab/>
        <w:t xml:space="preserve">The method of acquiring data from several specified regions with the objective of responding to research queries and meeting the goals stated at the beginning of the inquiry is known as data collection. The data collection technique is critical in evaluating the research. The statistical processes of any study analysis are based on the data acquired by the investigator (Sutton and Austin, 2015). There exist two methods of data collection. The first is the primary method, while the second is the secondary method of data collection. In the primary data collection approach, the raw data is collected by the researcher for the very first time in order </w:t>
      </w:r>
      <w:r>
        <w:rPr>
          <w:rFonts w:ascii="Times New Roman" w:eastAsia="Times New Roman" w:hAnsi="Times New Roman" w:cs="Times New Roman"/>
          <w:sz w:val="24"/>
          <w:szCs w:val="24"/>
          <w:lang w:val="en-GB"/>
        </w:rPr>
        <w:lastRenderedPageBreak/>
        <w:t>to accomplish the study goals, while the secondary data is collected from the already pre-defined information and is collected from reports, websites, journals, articles, books, newspapers, magazine and similar sources (</w:t>
      </w:r>
      <w:r>
        <w:rPr>
          <w:rFonts w:ascii="Times New Roman" w:eastAsia="Times New Roman" w:hAnsi="Times New Roman" w:cs="Times New Roman"/>
          <w:sz w:val="24"/>
          <w:szCs w:val="24"/>
          <w:highlight w:val="white"/>
          <w:lang w:val="en-GB"/>
        </w:rPr>
        <w:t>Mazhar et al., 2021)</w:t>
      </w:r>
      <w:r>
        <w:rPr>
          <w:rFonts w:ascii="Times New Roman" w:eastAsia="Times New Roman" w:hAnsi="Times New Roman" w:cs="Times New Roman"/>
          <w:sz w:val="24"/>
          <w:szCs w:val="24"/>
          <w:lang w:val="en-GB"/>
        </w:rPr>
        <w:t xml:space="preserve">. The present study has utilised a primary data collection technique and involves collecting both qualitative and quantitative data. </w:t>
      </w:r>
    </w:p>
    <w:p w14:paraId="62D66543" w14:textId="77777777" w:rsidR="00FD65AC" w:rsidRDefault="00000000">
      <w:pPr>
        <w:spacing w:line="48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ab/>
        <w:t xml:space="preserve">The quantitative questionnaire was developed on a 5-point Likert scale wherein several closed-ended questions were given to the respondents. The quantitative questionnaire is divided into 5 parts. The first part aims to comprehend the demographics of the customers. The second part analyses the impact of </w:t>
      </w:r>
      <w:r>
        <w:rPr>
          <w:rFonts w:ascii="Times New Roman" w:eastAsia="Times New Roman" w:hAnsi="Times New Roman" w:cs="Times New Roman"/>
          <w:sz w:val="24"/>
          <w:szCs w:val="24"/>
          <w:shd w:val="clear" w:color="auto" w:fill="FEFEFE"/>
          <w:lang w:val="en-GB"/>
        </w:rPr>
        <w:t xml:space="preserve">DT on Customers’ </w:t>
      </w:r>
      <w:r>
        <w:rPr>
          <w:rFonts w:ascii="Times New Roman" w:eastAsia="Times New Roman" w:hAnsi="Times New Roman" w:cs="Times New Roman"/>
          <w:sz w:val="24"/>
          <w:szCs w:val="24"/>
          <w:lang w:val="en-GB"/>
        </w:rPr>
        <w:t xml:space="preserve">Perceived usefulness, followed by the third part that analyses the impact of </w:t>
      </w:r>
      <w:r>
        <w:rPr>
          <w:rFonts w:ascii="Times New Roman" w:eastAsia="Times New Roman" w:hAnsi="Times New Roman" w:cs="Times New Roman"/>
          <w:sz w:val="24"/>
          <w:szCs w:val="24"/>
          <w:shd w:val="clear" w:color="auto" w:fill="FEFEFE"/>
          <w:lang w:val="en-GB"/>
        </w:rPr>
        <w:t xml:space="preserve">DT on the consumer's </w:t>
      </w:r>
      <w:r>
        <w:rPr>
          <w:rFonts w:ascii="Times New Roman" w:eastAsia="Times New Roman" w:hAnsi="Times New Roman" w:cs="Times New Roman"/>
          <w:sz w:val="24"/>
          <w:szCs w:val="24"/>
          <w:lang w:val="en-GB"/>
        </w:rPr>
        <w:t xml:space="preserve">Perceived ease of use. Furthermore, the fourth part assesses the impact of </w:t>
      </w:r>
      <w:r>
        <w:rPr>
          <w:rFonts w:ascii="Times New Roman" w:eastAsia="Times New Roman" w:hAnsi="Times New Roman" w:cs="Times New Roman"/>
          <w:sz w:val="24"/>
          <w:szCs w:val="24"/>
          <w:shd w:val="clear" w:color="auto" w:fill="FEFEFE"/>
          <w:lang w:val="en-GB"/>
        </w:rPr>
        <w:t xml:space="preserve">DT on the consumer's </w:t>
      </w:r>
      <w:r>
        <w:rPr>
          <w:rFonts w:ascii="Times New Roman" w:eastAsia="Times New Roman" w:hAnsi="Times New Roman" w:cs="Times New Roman"/>
          <w:sz w:val="24"/>
          <w:szCs w:val="24"/>
          <w:lang w:val="en-GB"/>
        </w:rPr>
        <w:t xml:space="preserve">Perceived Self-efficacy, while the fifth part administers the customers' viewpoints regarding the impact of </w:t>
      </w:r>
      <w:r>
        <w:rPr>
          <w:rFonts w:ascii="Times New Roman" w:eastAsia="Times New Roman" w:hAnsi="Times New Roman" w:cs="Times New Roman"/>
          <w:sz w:val="24"/>
          <w:szCs w:val="24"/>
          <w:shd w:val="clear" w:color="auto" w:fill="FEFEFE"/>
          <w:lang w:val="en-GB"/>
        </w:rPr>
        <w:t xml:space="preserve">DT on the Consumer's </w:t>
      </w:r>
      <w:r>
        <w:rPr>
          <w:rFonts w:ascii="Times New Roman" w:eastAsia="Times New Roman" w:hAnsi="Times New Roman" w:cs="Times New Roman"/>
          <w:sz w:val="24"/>
          <w:szCs w:val="24"/>
          <w:lang w:val="en-GB"/>
        </w:rPr>
        <w:t xml:space="preserve">Intention to Use. On the other hand, qualitative data is collected using an interview survey. Several open-ended questions have been asked. The interview survey is developed to obtain relevant information from bank managers and bank professionals regarding DT in the UK banking sector. The interview is structured and consists of 10 questions, wherein the first 4 questions assess the demographics of the respondents. </w:t>
      </w:r>
    </w:p>
    <w:p w14:paraId="55F79B3F" w14:textId="77777777" w:rsidR="00FD65AC" w:rsidRDefault="00000000">
      <w:pPr>
        <w:pStyle w:val="Heading2"/>
        <w:rPr>
          <w:rFonts w:cs="Times New Roman"/>
          <w:szCs w:val="24"/>
          <w:lang w:val="en-GB"/>
        </w:rPr>
      </w:pPr>
      <w:bookmarkStart w:id="32" w:name="_Toc148438951"/>
      <w:r>
        <w:rPr>
          <w:rFonts w:cs="Times New Roman"/>
          <w:szCs w:val="24"/>
          <w:lang w:val="en-GB"/>
        </w:rPr>
        <w:t>Validity and Reliability</w:t>
      </w:r>
      <w:bookmarkEnd w:id="32"/>
    </w:p>
    <w:p w14:paraId="170BACE9" w14:textId="77777777" w:rsidR="00FD65AC" w:rsidRDefault="00000000">
      <w:pPr>
        <w:spacing w:line="48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ab/>
        <w:t>LoBiondo-Wood and Haber (2014) defined reliability as an instrument's capacity to examine all parts of an item or variable in a consistent manner. In regards to reliability, accuracy, consistency, equilibrium, simplicity, fairness, and comparisons are more crucial. A reliable measurement is one that yields the same results when various features are evaluated using the equivalent measurement scale. Reliability is the proportion of consistency to variability in data. Therefore, if the researcher uses the same or comparable equipment to assess the collection of elements several times, the results will be identical (</w:t>
      </w:r>
      <w:r>
        <w:rPr>
          <w:rFonts w:ascii="Times New Roman" w:eastAsia="Times New Roman" w:hAnsi="Times New Roman" w:cs="Times New Roman"/>
          <w:sz w:val="24"/>
          <w:szCs w:val="24"/>
          <w:highlight w:val="white"/>
          <w:lang w:val="en-GB"/>
        </w:rPr>
        <w:t>Mohajan, 2017)</w:t>
      </w:r>
      <w:r>
        <w:rPr>
          <w:rFonts w:ascii="Times New Roman" w:eastAsia="Times New Roman" w:hAnsi="Times New Roman" w:cs="Times New Roman"/>
          <w:sz w:val="24"/>
          <w:szCs w:val="24"/>
          <w:lang w:val="en-GB"/>
        </w:rPr>
        <w:t xml:space="preserve">.  </w:t>
      </w:r>
    </w:p>
    <w:p w14:paraId="35F52523" w14:textId="77777777" w:rsidR="00FD65AC" w:rsidRDefault="00000000">
      <w:pPr>
        <w:spacing w:line="48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lastRenderedPageBreak/>
        <w:tab/>
        <w:t>While on the other hand, the accuracy with which an instrument assesses the qualities of a concept is referred to as validity. Validity is defined as the amount to which an inquiry's notion is appropriately appraised throughout every academic research (</w:t>
      </w:r>
      <w:r>
        <w:rPr>
          <w:rFonts w:ascii="Times New Roman" w:eastAsia="Times New Roman" w:hAnsi="Times New Roman" w:cs="Times New Roman"/>
          <w:sz w:val="24"/>
          <w:szCs w:val="24"/>
          <w:highlight w:val="white"/>
          <w:lang w:val="en-GB"/>
        </w:rPr>
        <w:t>Mohajan, 2017)</w:t>
      </w:r>
      <w:r>
        <w:rPr>
          <w:rFonts w:ascii="Times New Roman" w:eastAsia="Times New Roman" w:hAnsi="Times New Roman" w:cs="Times New Roman"/>
          <w:sz w:val="24"/>
          <w:szCs w:val="24"/>
          <w:lang w:val="en-GB"/>
        </w:rPr>
        <w:t>. There are three types of validity: content validity, construct validity, and criterion validity. The extent whereby an analysis tool correctly examines all of a concept's features is commonly referred to as content validity. Concept validity refers to how effectively a research technique evaluates the desired idea, while criterion validity explains how well the investigational equipment is linked with supplementary instruments that evaluate similar variables (Heale and Twycross, 2015).</w:t>
      </w:r>
    </w:p>
    <w:p w14:paraId="189E75ED" w14:textId="77777777" w:rsidR="00FD65AC" w:rsidRDefault="00000000">
      <w:pPr>
        <w:spacing w:line="48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ab/>
        <w:t xml:space="preserve">In the present study, the interview survey and the questionnaire survey were conducted using ethical means and in the presence of the researcher. Furthermore, the reliability of the questionnaire was tested using the Cronbach Alpha test. While the validity and reliability of interviews were determined as the researcher comprehensively aligned the interview questions with the research objectives and held a structured interview survey in order to eliminate any sort of researcher bias. </w:t>
      </w:r>
    </w:p>
    <w:p w14:paraId="121EC025" w14:textId="77777777" w:rsidR="00FD65AC" w:rsidRDefault="00000000">
      <w:pPr>
        <w:pStyle w:val="Heading2"/>
        <w:rPr>
          <w:rFonts w:cs="Times New Roman"/>
          <w:szCs w:val="24"/>
          <w:lang w:val="en-GB"/>
        </w:rPr>
      </w:pPr>
      <w:bookmarkStart w:id="33" w:name="_Toc148438952"/>
      <w:r>
        <w:rPr>
          <w:rFonts w:cs="Times New Roman"/>
          <w:szCs w:val="24"/>
          <w:lang w:val="en-GB"/>
        </w:rPr>
        <w:t>Ethical Considerations</w:t>
      </w:r>
      <w:bookmarkEnd w:id="33"/>
    </w:p>
    <w:p w14:paraId="40BE0403" w14:textId="77777777" w:rsidR="00FD65AC" w:rsidRDefault="00000000">
      <w:pPr>
        <w:spacing w:line="480" w:lineRule="auto"/>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ab/>
      </w:r>
      <w:r>
        <w:rPr>
          <w:rFonts w:ascii="Times New Roman" w:eastAsia="Times New Roman" w:hAnsi="Times New Roman" w:cs="Times New Roman"/>
          <w:sz w:val="24"/>
          <w:szCs w:val="24"/>
          <w:lang w:val="en-GB"/>
        </w:rPr>
        <w:t xml:space="preserve">Each study project must adhere to appropriate ethical norms for individual protection. The extensive nature of the research process gives ethical issues in qualitative investigations a greater weight. Ethical issues become more obvious when conducting in-person interviews with particular groups of individuals. </w:t>
      </w:r>
      <w:r>
        <w:rPr>
          <w:rFonts w:ascii="Times New Roman" w:eastAsia="Times New Roman" w:hAnsi="Times New Roman" w:cs="Times New Roman"/>
          <w:sz w:val="24"/>
          <w:szCs w:val="24"/>
          <w:highlight w:val="white"/>
          <w:lang w:val="en-GB"/>
        </w:rPr>
        <w:t xml:space="preserve">They are prone to getting frustrated while revealing their emotions throughout the interview process (Arifin, 2018). The study's approach relies on integrity in the presentation of data, confidentiality, anonymity, and results. Investigators must follow ethical guidelines at all phases of the investigation process. The findings of the research are more likely to be exact and impartial if the inquiry and sampling strategies, data collection techniques, gathering instruments, and data analysis methods were carried out with authenticity </w:t>
      </w:r>
      <w:r>
        <w:rPr>
          <w:rFonts w:ascii="Times New Roman" w:eastAsia="Times New Roman" w:hAnsi="Times New Roman" w:cs="Times New Roman"/>
          <w:sz w:val="24"/>
          <w:szCs w:val="24"/>
          <w:highlight w:val="white"/>
          <w:lang w:val="en-GB"/>
        </w:rPr>
        <w:lastRenderedPageBreak/>
        <w:t>(Knottnerus and Tugwell, 2018). The research's outcomes should match the investigation's findings.  If the data violates the hypothesis and have been minimally altered by the investigators, the inquiry may have little effect (Sroka and Lőrinczy, 2015). Furthermore, the study endeavour must be planned in such a way that participants' anonymity is protected, incorrect questions are avoided, and suitable analysis and processing of data is possible (David, 2015).</w:t>
      </w:r>
    </w:p>
    <w:p w14:paraId="54ACC63F" w14:textId="77777777" w:rsidR="00FD65AC" w:rsidRDefault="00000000">
      <w:pPr>
        <w:spacing w:line="480" w:lineRule="auto"/>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ab/>
        <w:t>The current inquiry followed all of the above-mentioned ethical norms. No participant is forced to be a part of the questionnaire or interview survey, and all participants have the option to exit the study at any time. Furthermore, the research's goal and purpose were fully disclosed to the respondents before administering the surveys. Individual information about the study participants was kept confidential, and the data was only used to produce the study's results, not for commercial objectives.</w:t>
      </w:r>
    </w:p>
    <w:p w14:paraId="033E52F4" w14:textId="77777777" w:rsidR="00FD65AC" w:rsidRDefault="00000000">
      <w:pPr>
        <w:pStyle w:val="Heading2"/>
        <w:rPr>
          <w:rFonts w:cs="Times New Roman"/>
          <w:szCs w:val="24"/>
          <w:lang w:val="en-GB"/>
        </w:rPr>
      </w:pPr>
      <w:bookmarkStart w:id="34" w:name="_Toc148438953"/>
      <w:r>
        <w:rPr>
          <w:rFonts w:cs="Times New Roman"/>
          <w:szCs w:val="24"/>
          <w:lang w:val="en-GB"/>
        </w:rPr>
        <w:t>Data Processing and Data Analysis</w:t>
      </w:r>
      <w:bookmarkEnd w:id="34"/>
    </w:p>
    <w:p w14:paraId="09011BFB" w14:textId="77777777" w:rsidR="00FD65AC" w:rsidRDefault="00000000">
      <w:pPr>
        <w:spacing w:line="480" w:lineRule="auto"/>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ab/>
        <w:t xml:space="preserve">The most significant component of the investigation of the obtained data and its conclusions is the comprehension, examination, and interpretation of the data. In accordance with the data acquired, the investigator chooses the appropriate kind of statistical evaluation for the investigation (Treiman, 2014). The research comprises data separation, appraisal, arrangement, and validation with the goal to convey the findings and provide prospective solutions to the research inquiries. The concept of data analysis includes numerous views and approaches, as well as multiple methods for analysing data obtained (Heeringa et al., 2017). In the present study, since both quantitative and qualitative data are collected, the quantitative data is tested using several statistical tests like Chi-Square test, ANOVA, Factor analysis, correlation analysis, regression analysis along with SPSS. While the qualitative data is analysed using manual thematic analysis. The process of manual thematic analysis involves several steps </w:t>
      </w:r>
      <w:r>
        <w:rPr>
          <w:rFonts w:ascii="Times New Roman" w:eastAsia="Times New Roman" w:hAnsi="Times New Roman" w:cs="Times New Roman"/>
          <w:sz w:val="24"/>
          <w:szCs w:val="24"/>
          <w:highlight w:val="white"/>
          <w:lang w:val="en-GB"/>
        </w:rPr>
        <w:lastRenderedPageBreak/>
        <w:t xml:space="preserve">like familiarising with the data, generation of initial codes, searching for themes, reviewing of themes and presentation of a write-up. </w:t>
      </w:r>
    </w:p>
    <w:p w14:paraId="0A9B2EA7" w14:textId="77777777" w:rsidR="00FD65AC" w:rsidRDefault="00000000">
      <w:pPr>
        <w:pStyle w:val="Heading2"/>
        <w:rPr>
          <w:rFonts w:cs="Times New Roman"/>
          <w:szCs w:val="24"/>
          <w:lang w:val="en-GB"/>
        </w:rPr>
      </w:pPr>
      <w:bookmarkStart w:id="35" w:name="_Toc148438954"/>
      <w:r>
        <w:rPr>
          <w:rFonts w:cs="Times New Roman"/>
          <w:szCs w:val="24"/>
          <w:lang w:val="en-GB"/>
        </w:rPr>
        <w:t>Conclusion</w:t>
      </w:r>
      <w:bookmarkEnd w:id="35"/>
    </w:p>
    <w:p w14:paraId="7E596531" w14:textId="77777777" w:rsidR="00FD65AC" w:rsidRDefault="00000000">
      <w:pPr>
        <w:spacing w:line="48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ab/>
        <w:t>The research methodology describes the reasoning behind every procedure an investigator takes to examine the problem in an article. The present investigation collects information using a primary data collection technique that includes a quantitative survey research questionnaire and an interview approach. The surveys were distributed to consumers of the selected financial institutions in the United Kingdom using a simple random sampling approach. Furthermore, an interview survey has been conducted with the selected banking firms' bank managers, professionals, HR personnel, bank employees, and related stakeholders to analyse their perceptions of the opportunities, benefits, and challenges of integrating DT in the UK banking sector and its impact on firm performance using a snowball sampling technique. Furthermore, because the study included a questionnaire survey technique (a quantitative research approach) as well as an interview survey (a qualitative research approach), a mixed research approach was used. In the current study circumstance, the pragmatism paradigm combined with a descriptive research approach is appropriate. Also, the data collected is exposed to several statistical tests and SPSS to draw crucial inferences. The next chapter of data analysis highlights the procedures, tests and software used to analyse the collected data.</w:t>
      </w:r>
    </w:p>
    <w:p w14:paraId="468C0403" w14:textId="77777777" w:rsidR="00FD65AC" w:rsidRDefault="00000000">
      <w:pPr>
        <w:spacing w:line="480" w:lineRule="auto"/>
        <w:jc w:val="both"/>
        <w:rPr>
          <w:rFonts w:ascii="Times New Roman" w:hAnsi="Times New Roman" w:cs="Times New Roman"/>
          <w:sz w:val="24"/>
          <w:szCs w:val="24"/>
          <w:lang w:val="en-GB"/>
        </w:rPr>
      </w:pPr>
      <w:r>
        <w:br w:type="page"/>
      </w:r>
    </w:p>
    <w:p w14:paraId="0482B997" w14:textId="77777777" w:rsidR="00FD65AC" w:rsidRDefault="00000000">
      <w:pPr>
        <w:pStyle w:val="Heading1"/>
        <w:rPr>
          <w:rFonts w:cs="Times New Roman"/>
          <w:szCs w:val="24"/>
          <w:lang w:val="en-GB"/>
        </w:rPr>
      </w:pPr>
      <w:bookmarkStart w:id="36" w:name="_Toc148438955"/>
      <w:r>
        <w:rPr>
          <w:rFonts w:cs="Times New Roman"/>
          <w:szCs w:val="24"/>
          <w:lang w:val="en-GB"/>
        </w:rPr>
        <w:lastRenderedPageBreak/>
        <w:t>CHAPTER 4: DATA ANALYSIS</w:t>
      </w:r>
      <w:bookmarkEnd w:id="36"/>
    </w:p>
    <w:p w14:paraId="261688CF" w14:textId="77777777" w:rsidR="00FD65AC" w:rsidRDefault="00000000">
      <w:pPr>
        <w:pStyle w:val="Heading2"/>
        <w:rPr>
          <w:lang w:val="en-GB"/>
        </w:rPr>
      </w:pPr>
      <w:bookmarkStart w:id="37" w:name="_Toc148438956"/>
      <w:r>
        <w:rPr>
          <w:lang w:val="en-GB"/>
        </w:rPr>
        <w:t>Frequency Analysis</w:t>
      </w:r>
      <w:bookmarkEnd w:id="37"/>
    </w:p>
    <w:p w14:paraId="498B3475" w14:textId="77777777" w:rsidR="00FD65AC" w:rsidRDefault="00000000">
      <w:pPr>
        <w:spacing w:line="480" w:lineRule="auto"/>
        <w:rPr>
          <w:rFonts w:ascii="Times New Roman" w:hAnsi="Times New Roman" w:cs="Times New Roman"/>
          <w:b/>
          <w:sz w:val="24"/>
          <w:szCs w:val="24"/>
          <w:lang w:val="en-GB"/>
        </w:rPr>
      </w:pPr>
      <w:r>
        <w:rPr>
          <w:rFonts w:ascii="Times New Roman" w:hAnsi="Times New Roman" w:cs="Times New Roman"/>
          <w:b/>
          <w:sz w:val="24"/>
          <w:szCs w:val="24"/>
          <w:lang w:val="en-GB"/>
        </w:rPr>
        <w:t>Gender</w:t>
      </w:r>
    </w:p>
    <w:p w14:paraId="7C683C60" w14:textId="77777777" w:rsidR="00FD65AC" w:rsidRDefault="00000000">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We can see that there are majority of male (60%) respondents.</w:t>
      </w:r>
    </w:p>
    <w:p w14:paraId="45E120D7" w14:textId="77777777" w:rsidR="00FD65AC" w:rsidRDefault="00000000">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Bar graph attached below. (Appendix A, Table 1)</w:t>
      </w:r>
    </w:p>
    <w:p w14:paraId="68B5BC95" w14:textId="77777777" w:rsidR="00FD65AC" w:rsidRDefault="00000000">
      <w:pPr>
        <w:keepNext/>
        <w:spacing w:line="480" w:lineRule="auto"/>
        <w:jc w:val="center"/>
        <w:rPr>
          <w:lang w:val="en-GB"/>
        </w:rPr>
      </w:pPr>
      <w:r>
        <w:rPr>
          <w:noProof/>
        </w:rPr>
        <w:drawing>
          <wp:inline distT="0" distB="0" distL="0" distR="0" wp14:anchorId="6B3AFBBD" wp14:editId="50D86803">
            <wp:extent cx="3676650" cy="294132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a:picLocks noChangeAspect="1" noChangeArrowheads="1"/>
                    </pic:cNvPicPr>
                  </pic:nvPicPr>
                  <pic:blipFill>
                    <a:blip r:embed="rId9"/>
                    <a:stretch>
                      <a:fillRect/>
                    </a:stretch>
                  </pic:blipFill>
                  <pic:spPr bwMode="auto">
                    <a:xfrm>
                      <a:off x="0" y="0"/>
                      <a:ext cx="3676650" cy="2941320"/>
                    </a:xfrm>
                    <a:prstGeom prst="rect">
                      <a:avLst/>
                    </a:prstGeom>
                  </pic:spPr>
                </pic:pic>
              </a:graphicData>
            </a:graphic>
          </wp:inline>
        </w:drawing>
      </w:r>
    </w:p>
    <w:p w14:paraId="1F109039" w14:textId="77777777" w:rsidR="00FD65AC" w:rsidRDefault="00000000">
      <w:pPr>
        <w:pStyle w:val="Caption"/>
        <w:spacing w:after="240" w:line="360" w:lineRule="auto"/>
        <w:jc w:val="center"/>
        <w:rPr>
          <w:rFonts w:cs="Times New Roman"/>
          <w:szCs w:val="24"/>
          <w:lang w:val="en-GB"/>
        </w:rPr>
      </w:pPr>
      <w:bookmarkStart w:id="38" w:name="_Toc148439067"/>
      <w:r>
        <w:rPr>
          <w:lang w:val="en-GB"/>
        </w:rPr>
        <w:t xml:space="preserve">Figure </w:t>
      </w:r>
      <w:r>
        <w:rPr>
          <w:lang w:val="en-GB"/>
        </w:rPr>
        <w:fldChar w:fldCharType="begin"/>
      </w:r>
      <w:r>
        <w:rPr>
          <w:lang w:val="en-GB"/>
        </w:rPr>
        <w:instrText>SEQ Figure \* ARABIC</w:instrText>
      </w:r>
      <w:r>
        <w:rPr>
          <w:lang w:val="en-GB"/>
        </w:rPr>
        <w:fldChar w:fldCharType="separate"/>
      </w:r>
      <w:r>
        <w:rPr>
          <w:lang w:val="en-GB"/>
        </w:rPr>
        <w:t>1</w:t>
      </w:r>
      <w:r>
        <w:rPr>
          <w:lang w:val="en-GB"/>
        </w:rPr>
        <w:fldChar w:fldCharType="end"/>
      </w:r>
      <w:r>
        <w:rPr>
          <w:lang w:val="en-GB"/>
        </w:rPr>
        <w:t>. Gender</w:t>
      </w:r>
      <w:bookmarkEnd w:id="38"/>
    </w:p>
    <w:p w14:paraId="5979AA5B" w14:textId="77777777" w:rsidR="00FD65AC" w:rsidRDefault="00000000">
      <w:pPr>
        <w:spacing w:line="480" w:lineRule="auto"/>
        <w:rPr>
          <w:rFonts w:ascii="Times New Roman" w:hAnsi="Times New Roman" w:cs="Times New Roman"/>
          <w:b/>
          <w:sz w:val="24"/>
          <w:szCs w:val="24"/>
          <w:lang w:val="en-GB"/>
        </w:rPr>
      </w:pPr>
      <w:r>
        <w:rPr>
          <w:rFonts w:ascii="Times New Roman" w:hAnsi="Times New Roman" w:cs="Times New Roman"/>
          <w:b/>
          <w:sz w:val="24"/>
          <w:szCs w:val="24"/>
          <w:lang w:val="en-GB"/>
        </w:rPr>
        <w:t>Age</w:t>
      </w:r>
    </w:p>
    <w:p w14:paraId="2B89421F" w14:textId="77777777" w:rsidR="00FD65AC" w:rsidRDefault="00000000">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We can see that there are majority of age group around 25-35 years (30%) respondents.</w:t>
      </w:r>
    </w:p>
    <w:p w14:paraId="4BBA69AA" w14:textId="77777777" w:rsidR="00FD65AC" w:rsidRDefault="00000000">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Bar graph attached below. (Appendix A, Table 2)</w:t>
      </w:r>
    </w:p>
    <w:p w14:paraId="497486C2" w14:textId="77777777" w:rsidR="00FD65AC" w:rsidRDefault="00FD65AC">
      <w:pPr>
        <w:spacing w:line="480" w:lineRule="auto"/>
        <w:rPr>
          <w:rFonts w:ascii="Times New Roman" w:hAnsi="Times New Roman" w:cs="Times New Roman"/>
          <w:sz w:val="24"/>
          <w:szCs w:val="24"/>
          <w:lang w:val="en-GB"/>
        </w:rPr>
      </w:pPr>
    </w:p>
    <w:p w14:paraId="16629ED0" w14:textId="77777777" w:rsidR="00FD65AC" w:rsidRDefault="00000000">
      <w:pPr>
        <w:keepNext/>
        <w:spacing w:line="480" w:lineRule="auto"/>
        <w:jc w:val="center"/>
        <w:rPr>
          <w:lang w:val="en-GB"/>
        </w:rPr>
      </w:pPr>
      <w:r>
        <w:rPr>
          <w:noProof/>
        </w:rPr>
        <w:lastRenderedPageBreak/>
        <w:drawing>
          <wp:inline distT="0" distB="0" distL="0" distR="0" wp14:anchorId="191B1994" wp14:editId="3FB0F81D">
            <wp:extent cx="4324350" cy="345948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a:picLocks noChangeAspect="1" noChangeArrowheads="1"/>
                    </pic:cNvPicPr>
                  </pic:nvPicPr>
                  <pic:blipFill>
                    <a:blip r:embed="rId10"/>
                    <a:stretch>
                      <a:fillRect/>
                    </a:stretch>
                  </pic:blipFill>
                  <pic:spPr bwMode="auto">
                    <a:xfrm>
                      <a:off x="0" y="0"/>
                      <a:ext cx="4324350" cy="3459480"/>
                    </a:xfrm>
                    <a:prstGeom prst="rect">
                      <a:avLst/>
                    </a:prstGeom>
                  </pic:spPr>
                </pic:pic>
              </a:graphicData>
            </a:graphic>
          </wp:inline>
        </w:drawing>
      </w:r>
    </w:p>
    <w:p w14:paraId="60735F56" w14:textId="77777777" w:rsidR="00FD65AC" w:rsidRDefault="00000000">
      <w:pPr>
        <w:pStyle w:val="Caption"/>
        <w:spacing w:after="240" w:line="360" w:lineRule="auto"/>
        <w:jc w:val="center"/>
        <w:rPr>
          <w:lang w:val="en-GB"/>
        </w:rPr>
      </w:pPr>
      <w:bookmarkStart w:id="39" w:name="_Toc148439068"/>
      <w:r>
        <w:rPr>
          <w:lang w:val="en-GB"/>
        </w:rPr>
        <w:t xml:space="preserve">Figure </w:t>
      </w:r>
      <w:r>
        <w:rPr>
          <w:lang w:val="en-GB"/>
        </w:rPr>
        <w:fldChar w:fldCharType="begin"/>
      </w:r>
      <w:r>
        <w:rPr>
          <w:lang w:val="en-GB"/>
        </w:rPr>
        <w:instrText>SEQ Figure \* ARABIC</w:instrText>
      </w:r>
      <w:r>
        <w:rPr>
          <w:lang w:val="en-GB"/>
        </w:rPr>
        <w:fldChar w:fldCharType="separate"/>
      </w:r>
      <w:r>
        <w:rPr>
          <w:lang w:val="en-GB"/>
        </w:rPr>
        <w:t>2</w:t>
      </w:r>
      <w:r>
        <w:rPr>
          <w:lang w:val="en-GB"/>
        </w:rPr>
        <w:fldChar w:fldCharType="end"/>
      </w:r>
      <w:r>
        <w:rPr>
          <w:lang w:val="en-GB"/>
        </w:rPr>
        <w:t>. Age</w:t>
      </w:r>
      <w:bookmarkEnd w:id="39"/>
    </w:p>
    <w:p w14:paraId="451D54E9" w14:textId="77777777" w:rsidR="00FD65AC" w:rsidRDefault="00000000">
      <w:pPr>
        <w:spacing w:line="480" w:lineRule="auto"/>
        <w:rPr>
          <w:rFonts w:ascii="Times New Roman" w:hAnsi="Times New Roman" w:cs="Times New Roman"/>
          <w:b/>
          <w:sz w:val="24"/>
          <w:szCs w:val="24"/>
          <w:lang w:val="en-GB"/>
        </w:rPr>
      </w:pPr>
      <w:r>
        <w:rPr>
          <w:rFonts w:ascii="Times New Roman" w:hAnsi="Times New Roman" w:cs="Times New Roman"/>
          <w:b/>
          <w:sz w:val="24"/>
          <w:szCs w:val="24"/>
          <w:lang w:val="en-GB"/>
        </w:rPr>
        <w:t xml:space="preserve">Educational Background </w:t>
      </w:r>
    </w:p>
    <w:p w14:paraId="114F535A" w14:textId="77777777" w:rsidR="00FD65AC" w:rsidRDefault="00000000">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We can see that there are majority of respondents are graduates (32%).</w:t>
      </w:r>
    </w:p>
    <w:p w14:paraId="2B3D5BF8" w14:textId="77777777" w:rsidR="00FD65AC" w:rsidRDefault="00000000">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Bar graph attached below. (Appendix A, Table 3)</w:t>
      </w:r>
    </w:p>
    <w:p w14:paraId="6BFDFC61" w14:textId="77777777" w:rsidR="00FD65AC" w:rsidRDefault="00FD65AC">
      <w:pPr>
        <w:spacing w:line="480" w:lineRule="auto"/>
        <w:rPr>
          <w:rFonts w:ascii="Times New Roman" w:hAnsi="Times New Roman" w:cs="Times New Roman"/>
          <w:sz w:val="24"/>
          <w:szCs w:val="24"/>
          <w:lang w:val="en-GB"/>
        </w:rPr>
      </w:pPr>
    </w:p>
    <w:p w14:paraId="09C7F36D" w14:textId="77777777" w:rsidR="00FD65AC" w:rsidRDefault="00000000">
      <w:pPr>
        <w:keepNext/>
        <w:spacing w:line="480" w:lineRule="auto"/>
        <w:jc w:val="center"/>
        <w:rPr>
          <w:lang w:val="en-GB"/>
        </w:rPr>
      </w:pPr>
      <w:r>
        <w:rPr>
          <w:noProof/>
        </w:rPr>
        <w:lastRenderedPageBreak/>
        <w:drawing>
          <wp:inline distT="0" distB="0" distL="0" distR="0" wp14:anchorId="032B56F7" wp14:editId="30B400D2">
            <wp:extent cx="4324350" cy="345948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noChangeArrowheads="1"/>
                    </pic:cNvPicPr>
                  </pic:nvPicPr>
                  <pic:blipFill>
                    <a:blip r:embed="rId11"/>
                    <a:stretch>
                      <a:fillRect/>
                    </a:stretch>
                  </pic:blipFill>
                  <pic:spPr bwMode="auto">
                    <a:xfrm>
                      <a:off x="0" y="0"/>
                      <a:ext cx="4324350" cy="3459480"/>
                    </a:xfrm>
                    <a:prstGeom prst="rect">
                      <a:avLst/>
                    </a:prstGeom>
                  </pic:spPr>
                </pic:pic>
              </a:graphicData>
            </a:graphic>
          </wp:inline>
        </w:drawing>
      </w:r>
    </w:p>
    <w:p w14:paraId="56D25C83" w14:textId="77777777" w:rsidR="00FD65AC" w:rsidRDefault="00000000">
      <w:pPr>
        <w:pStyle w:val="Caption"/>
        <w:spacing w:after="240" w:line="360" w:lineRule="auto"/>
        <w:jc w:val="center"/>
        <w:rPr>
          <w:lang w:val="en-GB"/>
        </w:rPr>
      </w:pPr>
      <w:bookmarkStart w:id="40" w:name="_Toc148439069"/>
      <w:r>
        <w:rPr>
          <w:lang w:val="en-GB"/>
        </w:rPr>
        <w:t xml:space="preserve">Figure </w:t>
      </w:r>
      <w:r>
        <w:rPr>
          <w:lang w:val="en-GB"/>
        </w:rPr>
        <w:fldChar w:fldCharType="begin"/>
      </w:r>
      <w:r>
        <w:rPr>
          <w:lang w:val="en-GB"/>
        </w:rPr>
        <w:instrText>SEQ Figure \* ARABIC</w:instrText>
      </w:r>
      <w:r>
        <w:rPr>
          <w:lang w:val="en-GB"/>
        </w:rPr>
        <w:fldChar w:fldCharType="separate"/>
      </w:r>
      <w:r>
        <w:rPr>
          <w:lang w:val="en-GB"/>
        </w:rPr>
        <w:t>3</w:t>
      </w:r>
      <w:r>
        <w:rPr>
          <w:lang w:val="en-GB"/>
        </w:rPr>
        <w:fldChar w:fldCharType="end"/>
      </w:r>
      <w:r>
        <w:rPr>
          <w:lang w:val="en-GB"/>
        </w:rPr>
        <w:t>. Educational Background</w:t>
      </w:r>
      <w:bookmarkEnd w:id="40"/>
    </w:p>
    <w:p w14:paraId="5F33E51B" w14:textId="77777777" w:rsidR="00FD65AC" w:rsidRDefault="00000000">
      <w:pPr>
        <w:spacing w:line="480" w:lineRule="auto"/>
        <w:rPr>
          <w:rFonts w:ascii="Times New Roman" w:hAnsi="Times New Roman" w:cs="Times New Roman"/>
          <w:b/>
          <w:sz w:val="24"/>
          <w:szCs w:val="24"/>
          <w:lang w:val="en-GB"/>
        </w:rPr>
      </w:pPr>
      <w:r>
        <w:rPr>
          <w:rFonts w:ascii="Times New Roman" w:hAnsi="Times New Roman" w:cs="Times New Roman"/>
          <w:b/>
          <w:sz w:val="24"/>
          <w:szCs w:val="24"/>
          <w:lang w:val="en-GB"/>
        </w:rPr>
        <w:t>Years of association with the Bank</w:t>
      </w:r>
    </w:p>
    <w:p w14:paraId="64E91CA4" w14:textId="77777777" w:rsidR="00FD65AC" w:rsidRDefault="00000000">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We can see that there are majority of respondents who have more than 15 years of experience (30%).</w:t>
      </w:r>
    </w:p>
    <w:p w14:paraId="5DFCA5A1" w14:textId="77777777" w:rsidR="00FD65AC" w:rsidRDefault="00000000">
      <w:pPr>
        <w:spacing w:line="480" w:lineRule="auto"/>
        <w:rPr>
          <w:rFonts w:ascii="Times New Roman" w:hAnsi="Times New Roman" w:cs="Times New Roman"/>
          <w:sz w:val="24"/>
          <w:szCs w:val="24"/>
          <w:lang w:val="en-GB"/>
        </w:rPr>
      </w:pPr>
      <w:r>
        <w:rPr>
          <w:rFonts w:ascii="Times New Roman" w:hAnsi="Times New Roman" w:cs="Times New Roman"/>
          <w:sz w:val="24"/>
          <w:szCs w:val="24"/>
          <w:lang w:val="en-GB"/>
        </w:rPr>
        <w:t>Bar graph attached below. (Appendix A, Table 4)</w:t>
      </w:r>
    </w:p>
    <w:p w14:paraId="406AFA77" w14:textId="77777777" w:rsidR="00FD65AC" w:rsidRDefault="00FD65AC">
      <w:pPr>
        <w:spacing w:line="480" w:lineRule="auto"/>
        <w:rPr>
          <w:rFonts w:ascii="Times New Roman" w:hAnsi="Times New Roman" w:cs="Times New Roman"/>
          <w:sz w:val="24"/>
          <w:szCs w:val="24"/>
          <w:lang w:val="en-GB"/>
        </w:rPr>
      </w:pPr>
    </w:p>
    <w:p w14:paraId="63176D10" w14:textId="77777777" w:rsidR="00FD65AC" w:rsidRDefault="00FD65AC">
      <w:pPr>
        <w:spacing w:line="480" w:lineRule="auto"/>
        <w:rPr>
          <w:rFonts w:ascii="Times New Roman" w:hAnsi="Times New Roman" w:cs="Times New Roman"/>
          <w:sz w:val="24"/>
          <w:szCs w:val="24"/>
          <w:lang w:val="en-GB"/>
        </w:rPr>
      </w:pPr>
    </w:p>
    <w:p w14:paraId="14BFE3BE" w14:textId="77777777" w:rsidR="00FD65AC" w:rsidRDefault="00000000">
      <w:pPr>
        <w:keepNext/>
        <w:spacing w:line="480" w:lineRule="auto"/>
        <w:jc w:val="center"/>
        <w:rPr>
          <w:lang w:val="en-GB"/>
        </w:rPr>
      </w:pPr>
      <w:r>
        <w:rPr>
          <w:noProof/>
        </w:rPr>
        <w:lastRenderedPageBreak/>
        <w:drawing>
          <wp:inline distT="0" distB="0" distL="0" distR="0" wp14:anchorId="04904FE3" wp14:editId="2F55688B">
            <wp:extent cx="4143375" cy="33147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pic:cNvPicPr>
                      <a:picLocks noChangeAspect="1" noChangeArrowheads="1"/>
                    </pic:cNvPicPr>
                  </pic:nvPicPr>
                  <pic:blipFill>
                    <a:blip r:embed="rId12"/>
                    <a:stretch>
                      <a:fillRect/>
                    </a:stretch>
                  </pic:blipFill>
                  <pic:spPr bwMode="auto">
                    <a:xfrm>
                      <a:off x="0" y="0"/>
                      <a:ext cx="4143375" cy="3314700"/>
                    </a:xfrm>
                    <a:prstGeom prst="rect">
                      <a:avLst/>
                    </a:prstGeom>
                  </pic:spPr>
                </pic:pic>
              </a:graphicData>
            </a:graphic>
          </wp:inline>
        </w:drawing>
      </w:r>
    </w:p>
    <w:p w14:paraId="2090BD34" w14:textId="77777777" w:rsidR="00FD65AC" w:rsidRDefault="00000000">
      <w:pPr>
        <w:pStyle w:val="Caption"/>
        <w:spacing w:after="240" w:line="360" w:lineRule="auto"/>
        <w:jc w:val="center"/>
        <w:rPr>
          <w:lang w:val="en-GB"/>
        </w:rPr>
      </w:pPr>
      <w:bookmarkStart w:id="41" w:name="_Toc148439070"/>
      <w:r>
        <w:rPr>
          <w:lang w:val="en-GB"/>
        </w:rPr>
        <w:t xml:space="preserve">Figure </w:t>
      </w:r>
      <w:r>
        <w:rPr>
          <w:lang w:val="en-GB"/>
        </w:rPr>
        <w:fldChar w:fldCharType="begin"/>
      </w:r>
      <w:r>
        <w:rPr>
          <w:lang w:val="en-GB"/>
        </w:rPr>
        <w:instrText>SEQ Figure \* ARABIC</w:instrText>
      </w:r>
      <w:r>
        <w:rPr>
          <w:lang w:val="en-GB"/>
        </w:rPr>
        <w:fldChar w:fldCharType="separate"/>
      </w:r>
      <w:r>
        <w:rPr>
          <w:lang w:val="en-GB"/>
        </w:rPr>
        <w:t>4</w:t>
      </w:r>
      <w:r>
        <w:rPr>
          <w:lang w:val="en-GB"/>
        </w:rPr>
        <w:fldChar w:fldCharType="end"/>
      </w:r>
      <w:r>
        <w:rPr>
          <w:lang w:val="en-GB"/>
        </w:rPr>
        <w:t>. Years of association with the Bank</w:t>
      </w:r>
      <w:bookmarkEnd w:id="41"/>
    </w:p>
    <w:p w14:paraId="6BB72AD0" w14:textId="77777777" w:rsidR="00FD65AC" w:rsidRDefault="00000000">
      <w:pPr>
        <w:pStyle w:val="Caption"/>
        <w:keepNext/>
        <w:rPr>
          <w:lang w:val="en-GB"/>
        </w:rPr>
      </w:pPr>
      <w:r>
        <w:rPr>
          <w:lang w:val="en-GB"/>
        </w:rPr>
        <w:lastRenderedPageBreak/>
        <w:t>Part 2: Impact of DT on Customers’ Perceived Usefulness (</w:t>
      </w:r>
      <w:bookmarkStart w:id="42" w:name="_Hlk148181096"/>
      <w:r>
        <w:rPr>
          <w:lang w:val="en-GB"/>
        </w:rPr>
        <w:t>Appendix B, Table 1</w:t>
      </w:r>
      <w:bookmarkEnd w:id="42"/>
      <w:r>
        <w:rPr>
          <w:lang w:val="en-GB"/>
        </w:rPr>
        <w:t>)</w:t>
      </w:r>
    </w:p>
    <w:p w14:paraId="6CF24CDE" w14:textId="77777777" w:rsidR="00FD65AC" w:rsidRDefault="00000000">
      <w:pPr>
        <w:keepNext/>
        <w:spacing w:line="480" w:lineRule="auto"/>
        <w:jc w:val="center"/>
        <w:rPr>
          <w:lang w:val="en-GB"/>
        </w:rPr>
      </w:pPr>
      <w:r>
        <w:rPr>
          <w:noProof/>
        </w:rPr>
        <w:drawing>
          <wp:inline distT="0" distB="0" distL="0" distR="0" wp14:anchorId="7A98755C" wp14:editId="45DB3498">
            <wp:extent cx="5943600" cy="475488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pic:cNvPicPr>
                      <a:picLocks noChangeAspect="1" noChangeArrowheads="1"/>
                    </pic:cNvPicPr>
                  </pic:nvPicPr>
                  <pic:blipFill>
                    <a:blip r:embed="rId13"/>
                    <a:stretch>
                      <a:fillRect/>
                    </a:stretch>
                  </pic:blipFill>
                  <pic:spPr bwMode="auto">
                    <a:xfrm>
                      <a:off x="0" y="0"/>
                      <a:ext cx="5943600" cy="4754880"/>
                    </a:xfrm>
                    <a:prstGeom prst="rect">
                      <a:avLst/>
                    </a:prstGeom>
                  </pic:spPr>
                </pic:pic>
              </a:graphicData>
            </a:graphic>
          </wp:inline>
        </w:drawing>
      </w:r>
    </w:p>
    <w:p w14:paraId="267BE2A7" w14:textId="77777777" w:rsidR="00FD65AC" w:rsidRDefault="00000000">
      <w:pPr>
        <w:pStyle w:val="Caption"/>
        <w:spacing w:after="240" w:line="360" w:lineRule="auto"/>
        <w:jc w:val="center"/>
        <w:rPr>
          <w:lang w:val="en-GB"/>
        </w:rPr>
      </w:pPr>
      <w:bookmarkStart w:id="43" w:name="_Toc148439071"/>
      <w:r>
        <w:rPr>
          <w:lang w:val="en-GB"/>
        </w:rPr>
        <w:t xml:space="preserve">Figure </w:t>
      </w:r>
      <w:r>
        <w:rPr>
          <w:lang w:val="en-GB"/>
        </w:rPr>
        <w:fldChar w:fldCharType="begin"/>
      </w:r>
      <w:r>
        <w:rPr>
          <w:lang w:val="en-GB"/>
        </w:rPr>
        <w:instrText>SEQ Figure \* ARABIC</w:instrText>
      </w:r>
      <w:r>
        <w:rPr>
          <w:lang w:val="en-GB"/>
        </w:rPr>
        <w:fldChar w:fldCharType="separate"/>
      </w:r>
      <w:r>
        <w:rPr>
          <w:lang w:val="en-GB"/>
        </w:rPr>
        <w:t>5</w:t>
      </w:r>
      <w:r>
        <w:rPr>
          <w:lang w:val="en-GB"/>
        </w:rPr>
        <w:fldChar w:fldCharType="end"/>
      </w:r>
      <w:r>
        <w:rPr>
          <w:lang w:val="en-GB"/>
        </w:rPr>
        <w:t>. Part 2: Impact of DT on Customers’ Perceived Usefulness</w:t>
      </w:r>
      <w:bookmarkEnd w:id="43"/>
    </w:p>
    <w:p w14:paraId="79B2D9D6" w14:textId="77777777" w:rsidR="00FD65AC" w:rsidRDefault="00000000">
      <w:pPr>
        <w:pStyle w:val="Caption"/>
        <w:keepNext/>
        <w:rPr>
          <w:lang w:val="en-GB"/>
        </w:rPr>
      </w:pPr>
      <w:r>
        <w:rPr>
          <w:lang w:val="en-GB"/>
        </w:rPr>
        <w:t>Part 3: Impact of DT on the Consumers’ Perceived ease of use (Appendix B, Table 2)</w:t>
      </w:r>
    </w:p>
    <w:p w14:paraId="5D5BD748" w14:textId="77777777" w:rsidR="00FD65AC" w:rsidRDefault="00FD65AC">
      <w:pPr>
        <w:spacing w:line="480" w:lineRule="auto"/>
        <w:rPr>
          <w:rFonts w:ascii="Times New Roman" w:hAnsi="Times New Roman" w:cs="Times New Roman"/>
          <w:sz w:val="24"/>
          <w:szCs w:val="24"/>
          <w:lang w:val="en-GB"/>
        </w:rPr>
      </w:pPr>
    </w:p>
    <w:p w14:paraId="275EDE9E" w14:textId="77777777" w:rsidR="00FD65AC" w:rsidRDefault="00000000">
      <w:pPr>
        <w:keepNext/>
        <w:spacing w:line="480" w:lineRule="auto"/>
        <w:jc w:val="center"/>
        <w:rPr>
          <w:lang w:val="en-GB"/>
        </w:rPr>
      </w:pPr>
      <w:r>
        <w:rPr>
          <w:noProof/>
        </w:rPr>
        <w:lastRenderedPageBreak/>
        <w:drawing>
          <wp:inline distT="0" distB="0" distL="0" distR="0" wp14:anchorId="057D93E6" wp14:editId="3D9F8884">
            <wp:extent cx="5943600" cy="475488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pic:cNvPicPr>
                      <a:picLocks noChangeAspect="1" noChangeArrowheads="1"/>
                    </pic:cNvPicPr>
                  </pic:nvPicPr>
                  <pic:blipFill>
                    <a:blip r:embed="rId14"/>
                    <a:stretch>
                      <a:fillRect/>
                    </a:stretch>
                  </pic:blipFill>
                  <pic:spPr bwMode="auto">
                    <a:xfrm>
                      <a:off x="0" y="0"/>
                      <a:ext cx="5943600" cy="4754880"/>
                    </a:xfrm>
                    <a:prstGeom prst="rect">
                      <a:avLst/>
                    </a:prstGeom>
                  </pic:spPr>
                </pic:pic>
              </a:graphicData>
            </a:graphic>
          </wp:inline>
        </w:drawing>
      </w:r>
    </w:p>
    <w:p w14:paraId="7D8F17BB" w14:textId="77777777" w:rsidR="00FD65AC" w:rsidRDefault="00000000">
      <w:pPr>
        <w:pStyle w:val="Caption"/>
        <w:spacing w:after="240" w:line="360" w:lineRule="auto"/>
        <w:jc w:val="center"/>
        <w:rPr>
          <w:lang w:val="en-GB"/>
        </w:rPr>
      </w:pPr>
      <w:bookmarkStart w:id="44" w:name="_Toc148439072"/>
      <w:r>
        <w:rPr>
          <w:lang w:val="en-GB"/>
        </w:rPr>
        <w:t xml:space="preserve">Figure </w:t>
      </w:r>
      <w:r>
        <w:rPr>
          <w:lang w:val="en-GB"/>
        </w:rPr>
        <w:fldChar w:fldCharType="begin"/>
      </w:r>
      <w:r>
        <w:rPr>
          <w:lang w:val="en-GB"/>
        </w:rPr>
        <w:instrText>SEQ Figure \* ARABIC</w:instrText>
      </w:r>
      <w:r>
        <w:rPr>
          <w:lang w:val="en-GB"/>
        </w:rPr>
        <w:fldChar w:fldCharType="separate"/>
      </w:r>
      <w:r>
        <w:rPr>
          <w:lang w:val="en-GB"/>
        </w:rPr>
        <w:t>6</w:t>
      </w:r>
      <w:r>
        <w:rPr>
          <w:lang w:val="en-GB"/>
        </w:rPr>
        <w:fldChar w:fldCharType="end"/>
      </w:r>
      <w:r>
        <w:rPr>
          <w:lang w:val="en-GB"/>
        </w:rPr>
        <w:t>. Part 3: Impact of DT on the Consumers’ Perceived ease of use</w:t>
      </w:r>
      <w:bookmarkEnd w:id="44"/>
    </w:p>
    <w:p w14:paraId="758E53F2" w14:textId="77777777" w:rsidR="00FD65AC" w:rsidRDefault="00000000">
      <w:pPr>
        <w:pStyle w:val="Caption"/>
        <w:keepNext/>
        <w:rPr>
          <w:lang w:val="en-GB"/>
        </w:rPr>
      </w:pPr>
      <w:r>
        <w:rPr>
          <w:lang w:val="en-GB"/>
        </w:rPr>
        <w:lastRenderedPageBreak/>
        <w:t>Part 4: Impact of DT on the Consumer's Perceived Self-efficacy (Appendix B, Table 3)</w:t>
      </w:r>
    </w:p>
    <w:p w14:paraId="70376438" w14:textId="77777777" w:rsidR="00FD65AC" w:rsidRDefault="00000000">
      <w:pPr>
        <w:keepNext/>
        <w:spacing w:line="480" w:lineRule="auto"/>
        <w:jc w:val="center"/>
        <w:rPr>
          <w:lang w:val="en-GB"/>
        </w:rPr>
      </w:pPr>
      <w:r>
        <w:rPr>
          <w:noProof/>
        </w:rPr>
        <w:drawing>
          <wp:inline distT="0" distB="0" distL="0" distR="0" wp14:anchorId="2C44FF01" wp14:editId="6DF7950A">
            <wp:extent cx="5943600" cy="39433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pic:cNvPicPr>
                      <a:picLocks noChangeAspect="1" noChangeArrowheads="1"/>
                    </pic:cNvPicPr>
                  </pic:nvPicPr>
                  <pic:blipFill>
                    <a:blip r:embed="rId15"/>
                    <a:srcRect b="17072"/>
                    <a:stretch>
                      <a:fillRect/>
                    </a:stretch>
                  </pic:blipFill>
                  <pic:spPr bwMode="auto">
                    <a:xfrm>
                      <a:off x="0" y="0"/>
                      <a:ext cx="5943600" cy="3943350"/>
                    </a:xfrm>
                    <a:prstGeom prst="rect">
                      <a:avLst/>
                    </a:prstGeom>
                  </pic:spPr>
                </pic:pic>
              </a:graphicData>
            </a:graphic>
          </wp:inline>
        </w:drawing>
      </w:r>
    </w:p>
    <w:p w14:paraId="180CBB8C" w14:textId="77777777" w:rsidR="00FD65AC" w:rsidRDefault="00000000">
      <w:pPr>
        <w:pStyle w:val="Caption"/>
        <w:spacing w:after="240" w:line="360" w:lineRule="auto"/>
        <w:jc w:val="center"/>
        <w:rPr>
          <w:lang w:val="en-GB"/>
        </w:rPr>
      </w:pPr>
      <w:bookmarkStart w:id="45" w:name="_Toc148439073"/>
      <w:r>
        <w:rPr>
          <w:lang w:val="en-GB"/>
        </w:rPr>
        <w:t xml:space="preserve">Figure </w:t>
      </w:r>
      <w:r>
        <w:rPr>
          <w:lang w:val="en-GB"/>
        </w:rPr>
        <w:fldChar w:fldCharType="begin"/>
      </w:r>
      <w:r>
        <w:rPr>
          <w:lang w:val="en-GB"/>
        </w:rPr>
        <w:instrText>SEQ Figure \* ARABIC</w:instrText>
      </w:r>
      <w:r>
        <w:rPr>
          <w:lang w:val="en-GB"/>
        </w:rPr>
        <w:fldChar w:fldCharType="separate"/>
      </w:r>
      <w:r>
        <w:rPr>
          <w:lang w:val="en-GB"/>
        </w:rPr>
        <w:t>7</w:t>
      </w:r>
      <w:r>
        <w:rPr>
          <w:lang w:val="en-GB"/>
        </w:rPr>
        <w:fldChar w:fldCharType="end"/>
      </w:r>
      <w:r>
        <w:rPr>
          <w:lang w:val="en-GB"/>
        </w:rPr>
        <w:t>. Part 4: Impact of DT on the Consumer's Perceived Self-efficacy</w:t>
      </w:r>
      <w:bookmarkEnd w:id="45"/>
    </w:p>
    <w:p w14:paraId="3B839F6F" w14:textId="77777777" w:rsidR="00FD65AC" w:rsidRDefault="00000000">
      <w:pPr>
        <w:pStyle w:val="Caption"/>
        <w:keepNext/>
        <w:rPr>
          <w:rFonts w:cs="Times New Roman"/>
          <w:szCs w:val="24"/>
          <w:lang w:val="en-GB"/>
        </w:rPr>
      </w:pPr>
      <w:r>
        <w:rPr>
          <w:lang w:val="en-GB"/>
        </w:rPr>
        <w:lastRenderedPageBreak/>
        <w:t>Part 5: Impact of DT on the Consumer's Intention to Use (Appendix B, Table 4)</w:t>
      </w:r>
      <w:r>
        <w:rPr>
          <w:rFonts w:cs="Times New Roman"/>
          <w:szCs w:val="24"/>
          <w:lang w:val="en-GB"/>
        </w:rPr>
        <w:t xml:space="preserve"> </w:t>
      </w:r>
    </w:p>
    <w:p w14:paraId="43883A4B" w14:textId="77777777" w:rsidR="00FD65AC" w:rsidRDefault="00000000">
      <w:pPr>
        <w:keepNext/>
        <w:spacing w:line="480" w:lineRule="auto"/>
        <w:jc w:val="center"/>
        <w:rPr>
          <w:lang w:val="en-GB"/>
        </w:rPr>
      </w:pPr>
      <w:r>
        <w:rPr>
          <w:noProof/>
        </w:rPr>
        <w:drawing>
          <wp:inline distT="0" distB="0" distL="0" distR="0" wp14:anchorId="4E1D8C01" wp14:editId="5E90E771">
            <wp:extent cx="5943600" cy="475488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pic:cNvPicPr>
                      <a:picLocks noChangeAspect="1" noChangeArrowheads="1"/>
                    </pic:cNvPicPr>
                  </pic:nvPicPr>
                  <pic:blipFill>
                    <a:blip r:embed="rId16"/>
                    <a:stretch>
                      <a:fillRect/>
                    </a:stretch>
                  </pic:blipFill>
                  <pic:spPr bwMode="auto">
                    <a:xfrm>
                      <a:off x="0" y="0"/>
                      <a:ext cx="5943600" cy="4754880"/>
                    </a:xfrm>
                    <a:prstGeom prst="rect">
                      <a:avLst/>
                    </a:prstGeom>
                  </pic:spPr>
                </pic:pic>
              </a:graphicData>
            </a:graphic>
          </wp:inline>
        </w:drawing>
      </w:r>
    </w:p>
    <w:p w14:paraId="5C312856" w14:textId="77777777" w:rsidR="00FD65AC" w:rsidRDefault="00000000">
      <w:pPr>
        <w:pStyle w:val="Caption"/>
        <w:spacing w:after="240" w:line="360" w:lineRule="auto"/>
        <w:jc w:val="center"/>
        <w:rPr>
          <w:lang w:val="en-GB"/>
        </w:rPr>
      </w:pPr>
      <w:bookmarkStart w:id="46" w:name="_Toc148439074"/>
      <w:r>
        <w:rPr>
          <w:lang w:val="en-GB"/>
        </w:rPr>
        <w:t xml:space="preserve">Figure </w:t>
      </w:r>
      <w:r>
        <w:rPr>
          <w:lang w:val="en-GB"/>
        </w:rPr>
        <w:fldChar w:fldCharType="begin"/>
      </w:r>
      <w:r>
        <w:rPr>
          <w:lang w:val="en-GB"/>
        </w:rPr>
        <w:instrText>SEQ Figure \* ARABIC</w:instrText>
      </w:r>
      <w:r>
        <w:rPr>
          <w:lang w:val="en-GB"/>
        </w:rPr>
        <w:fldChar w:fldCharType="separate"/>
      </w:r>
      <w:r>
        <w:rPr>
          <w:lang w:val="en-GB"/>
        </w:rPr>
        <w:t>8</w:t>
      </w:r>
      <w:r>
        <w:rPr>
          <w:lang w:val="en-GB"/>
        </w:rPr>
        <w:fldChar w:fldCharType="end"/>
      </w:r>
      <w:r>
        <w:rPr>
          <w:lang w:val="en-GB"/>
        </w:rPr>
        <w:t>. Part 5: Impact of DT on the Consumer's Intention to Use</w:t>
      </w:r>
      <w:bookmarkEnd w:id="46"/>
    </w:p>
    <w:p w14:paraId="64E543F5" w14:textId="77777777" w:rsidR="00FD65AC" w:rsidRDefault="00000000">
      <w:pPr>
        <w:pStyle w:val="Heading3"/>
        <w:rPr>
          <w:lang w:val="en-GB"/>
        </w:rPr>
      </w:pPr>
      <w:bookmarkStart w:id="47" w:name="_Toc148438957"/>
      <w:r>
        <w:rPr>
          <w:lang w:val="en-GB"/>
        </w:rPr>
        <w:t>Reliability Statistics</w:t>
      </w:r>
      <w:bookmarkEnd w:id="47"/>
    </w:p>
    <w:p w14:paraId="4A6CEA3E" w14:textId="77777777" w:rsidR="00FD65AC" w:rsidRDefault="00000000">
      <w:pPr>
        <w:spacing w:line="480" w:lineRule="auto"/>
        <w:jc w:val="both"/>
        <w:rPr>
          <w:rFonts w:ascii="Times New Roman" w:hAnsi="Times New Roman" w:cs="Times New Roman"/>
          <w:sz w:val="24"/>
          <w:szCs w:val="24"/>
          <w:lang w:val="en-GB"/>
        </w:rPr>
      </w:pPr>
      <w:r>
        <w:rPr>
          <w:rFonts w:ascii="Times New Roman" w:hAnsi="Times New Roman" w:cs="Times New Roman"/>
          <w:sz w:val="24"/>
          <w:szCs w:val="24"/>
          <w:lang w:val="en-GB"/>
        </w:rPr>
        <w:t>Below table, shows Reliability statistics of sample data of 50 sample size. Here we can see that Cronbach's alpha is 0.862, which indicates good internal consistency for our scale with this specific sample.</w:t>
      </w:r>
    </w:p>
    <w:p w14:paraId="4F631700" w14:textId="77777777" w:rsidR="00FD65AC" w:rsidRDefault="00000000">
      <w:pPr>
        <w:pStyle w:val="Caption"/>
        <w:keepNext/>
        <w:rPr>
          <w:lang w:val="en-GB"/>
        </w:rPr>
      </w:pPr>
      <w:bookmarkStart w:id="48" w:name="_Toc148439078"/>
      <w:r>
        <w:rPr>
          <w:lang w:val="en-GB"/>
        </w:rPr>
        <w:t xml:space="preserve">Table </w:t>
      </w:r>
      <w:r>
        <w:rPr>
          <w:lang w:val="en-GB"/>
        </w:rPr>
        <w:fldChar w:fldCharType="begin"/>
      </w:r>
      <w:r>
        <w:rPr>
          <w:lang w:val="en-GB"/>
        </w:rPr>
        <w:instrText>SEQ Table \* ARABIC</w:instrText>
      </w:r>
      <w:r>
        <w:rPr>
          <w:lang w:val="en-GB"/>
        </w:rPr>
        <w:fldChar w:fldCharType="separate"/>
      </w:r>
      <w:r>
        <w:rPr>
          <w:lang w:val="en-GB"/>
        </w:rPr>
        <w:t>2</w:t>
      </w:r>
      <w:r>
        <w:rPr>
          <w:lang w:val="en-GB"/>
        </w:rPr>
        <w:fldChar w:fldCharType="end"/>
      </w:r>
      <w:r>
        <w:rPr>
          <w:lang w:val="en-GB"/>
        </w:rPr>
        <w:t>. Reliability Statistics</w:t>
      </w:r>
      <w:bookmarkEnd w:id="48"/>
    </w:p>
    <w:tbl>
      <w:tblPr>
        <w:tblW w:w="5000" w:type="pct"/>
        <w:tblCellMar>
          <w:left w:w="5" w:type="dxa"/>
          <w:right w:w="5" w:type="dxa"/>
        </w:tblCellMar>
        <w:tblLook w:val="0000" w:firstRow="0" w:lastRow="0" w:firstColumn="0" w:lastColumn="0" w:noHBand="0" w:noVBand="0"/>
      </w:tblPr>
      <w:tblGrid>
        <w:gridCol w:w="5092"/>
        <w:gridCol w:w="3924"/>
      </w:tblGrid>
      <w:tr w:rsidR="00FD65AC" w14:paraId="00008950" w14:textId="77777777">
        <w:trPr>
          <w:cantSplit/>
        </w:trPr>
        <w:tc>
          <w:tcPr>
            <w:tcW w:w="9025" w:type="dxa"/>
            <w:gridSpan w:val="2"/>
            <w:tcBorders>
              <w:top w:val="single" w:sz="4" w:space="0" w:color="000000"/>
              <w:left w:val="single" w:sz="4" w:space="0" w:color="000000"/>
              <w:bottom w:val="single" w:sz="4" w:space="0" w:color="000000"/>
              <w:right w:val="single" w:sz="4" w:space="0" w:color="000000"/>
            </w:tcBorders>
            <w:shd w:val="clear" w:color="auto" w:fill="FFFFFF"/>
          </w:tcPr>
          <w:p w14:paraId="277649F8" w14:textId="77777777" w:rsidR="00FD65AC" w:rsidRDefault="00000000">
            <w:pPr>
              <w:spacing w:line="480" w:lineRule="auto"/>
              <w:ind w:left="60" w:right="60"/>
              <w:jc w:val="center"/>
              <w:rPr>
                <w:rFonts w:ascii="Times New Roman" w:hAnsi="Times New Roman" w:cs="Times New Roman"/>
                <w:color w:val="000000"/>
                <w:sz w:val="24"/>
                <w:szCs w:val="24"/>
                <w:lang w:val="en-GB"/>
              </w:rPr>
            </w:pPr>
            <w:r>
              <w:rPr>
                <w:rFonts w:ascii="Times New Roman" w:hAnsi="Times New Roman" w:cs="Times New Roman"/>
                <w:b/>
                <w:bCs/>
                <w:color w:val="000000"/>
                <w:sz w:val="24"/>
                <w:szCs w:val="24"/>
                <w:lang w:val="en-GB"/>
              </w:rPr>
              <w:t>Reliability Statistics</w:t>
            </w:r>
          </w:p>
        </w:tc>
      </w:tr>
      <w:tr w:rsidR="00FD65AC" w14:paraId="62A53F11" w14:textId="77777777">
        <w:trPr>
          <w:cantSplit/>
        </w:trPr>
        <w:tc>
          <w:tcPr>
            <w:tcW w:w="5097" w:type="dxa"/>
            <w:tcBorders>
              <w:top w:val="single" w:sz="4" w:space="0" w:color="000000"/>
              <w:left w:val="single" w:sz="4" w:space="0" w:color="000000"/>
              <w:bottom w:val="single" w:sz="4" w:space="0" w:color="000000"/>
              <w:right w:val="single" w:sz="4" w:space="0" w:color="000000"/>
            </w:tcBorders>
            <w:shd w:val="clear" w:color="auto" w:fill="FFFFFF"/>
          </w:tcPr>
          <w:p w14:paraId="2FA069DA" w14:textId="77777777" w:rsidR="00FD65AC" w:rsidRDefault="00000000">
            <w:pPr>
              <w:spacing w:line="480" w:lineRule="auto"/>
              <w:ind w:left="60" w:right="60"/>
              <w:jc w:val="center"/>
              <w:rPr>
                <w:rFonts w:ascii="Times New Roman" w:hAnsi="Times New Roman" w:cs="Times New Roman"/>
                <w:color w:val="000000"/>
                <w:sz w:val="24"/>
                <w:szCs w:val="24"/>
                <w:lang w:val="en-GB"/>
              </w:rPr>
            </w:pPr>
            <w:r>
              <w:rPr>
                <w:rFonts w:ascii="Times New Roman" w:hAnsi="Times New Roman" w:cs="Times New Roman"/>
                <w:color w:val="000000"/>
                <w:sz w:val="24"/>
                <w:szCs w:val="24"/>
                <w:lang w:val="en-GB"/>
              </w:rPr>
              <w:t>Cronbach's Alpha</w:t>
            </w:r>
          </w:p>
        </w:tc>
        <w:tc>
          <w:tcPr>
            <w:tcW w:w="3928" w:type="dxa"/>
            <w:tcBorders>
              <w:top w:val="single" w:sz="4" w:space="0" w:color="000000"/>
              <w:left w:val="single" w:sz="4" w:space="0" w:color="000000"/>
              <w:bottom w:val="single" w:sz="4" w:space="0" w:color="000000"/>
              <w:right w:val="single" w:sz="4" w:space="0" w:color="000000"/>
            </w:tcBorders>
            <w:shd w:val="clear" w:color="auto" w:fill="FFFFFF"/>
          </w:tcPr>
          <w:p w14:paraId="380994FB" w14:textId="77777777" w:rsidR="00FD65AC" w:rsidRDefault="00000000">
            <w:pPr>
              <w:spacing w:line="480" w:lineRule="auto"/>
              <w:ind w:left="60" w:right="60"/>
              <w:jc w:val="center"/>
              <w:rPr>
                <w:rFonts w:ascii="Times New Roman" w:hAnsi="Times New Roman" w:cs="Times New Roman"/>
                <w:color w:val="000000"/>
                <w:sz w:val="24"/>
                <w:szCs w:val="24"/>
                <w:lang w:val="en-GB"/>
              </w:rPr>
            </w:pPr>
            <w:r>
              <w:rPr>
                <w:rFonts w:ascii="Times New Roman" w:hAnsi="Times New Roman" w:cs="Times New Roman"/>
                <w:color w:val="000000"/>
                <w:sz w:val="24"/>
                <w:szCs w:val="24"/>
                <w:lang w:val="en-GB"/>
              </w:rPr>
              <w:t>N of Items</w:t>
            </w:r>
          </w:p>
        </w:tc>
      </w:tr>
      <w:tr w:rsidR="00FD65AC" w14:paraId="798EFDBD" w14:textId="77777777">
        <w:trPr>
          <w:cantSplit/>
        </w:trPr>
        <w:tc>
          <w:tcPr>
            <w:tcW w:w="5097"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78715FDD" w14:textId="77777777" w:rsidR="00FD65AC" w:rsidRDefault="00000000">
            <w:pPr>
              <w:spacing w:line="480" w:lineRule="auto"/>
              <w:ind w:left="60" w:right="60"/>
              <w:jc w:val="right"/>
              <w:rPr>
                <w:rFonts w:ascii="Times New Roman" w:hAnsi="Times New Roman" w:cs="Times New Roman"/>
                <w:color w:val="000000"/>
                <w:sz w:val="24"/>
                <w:szCs w:val="24"/>
                <w:lang w:val="en-GB"/>
              </w:rPr>
            </w:pPr>
            <w:r>
              <w:rPr>
                <w:rFonts w:ascii="Times New Roman" w:hAnsi="Times New Roman" w:cs="Times New Roman"/>
                <w:color w:val="000000"/>
                <w:sz w:val="24"/>
                <w:szCs w:val="24"/>
                <w:lang w:val="en-GB"/>
              </w:rPr>
              <w:t>.862</w:t>
            </w:r>
          </w:p>
        </w:tc>
        <w:tc>
          <w:tcPr>
            <w:tcW w:w="3928" w:type="dxa"/>
            <w:tcBorders>
              <w:top w:val="single" w:sz="4" w:space="0" w:color="000000"/>
              <w:left w:val="single" w:sz="4" w:space="0" w:color="000000"/>
              <w:bottom w:val="single" w:sz="4" w:space="0" w:color="000000"/>
              <w:right w:val="single" w:sz="4" w:space="0" w:color="000000"/>
            </w:tcBorders>
            <w:shd w:val="clear" w:color="auto" w:fill="FFFFFF"/>
            <w:vAlign w:val="center"/>
          </w:tcPr>
          <w:p w14:paraId="3077A8AF" w14:textId="77777777" w:rsidR="00FD65AC" w:rsidRDefault="00000000">
            <w:pPr>
              <w:spacing w:line="480" w:lineRule="auto"/>
              <w:ind w:left="60" w:right="60"/>
              <w:jc w:val="right"/>
              <w:rPr>
                <w:rFonts w:ascii="Times New Roman" w:hAnsi="Times New Roman" w:cs="Times New Roman"/>
                <w:color w:val="000000"/>
                <w:sz w:val="24"/>
                <w:szCs w:val="24"/>
                <w:lang w:val="en-GB"/>
              </w:rPr>
            </w:pPr>
            <w:r>
              <w:rPr>
                <w:rFonts w:ascii="Times New Roman" w:hAnsi="Times New Roman" w:cs="Times New Roman"/>
                <w:color w:val="000000"/>
                <w:sz w:val="24"/>
                <w:szCs w:val="24"/>
                <w:lang w:val="en-GB"/>
              </w:rPr>
              <w:t>29</w:t>
            </w:r>
          </w:p>
        </w:tc>
      </w:tr>
    </w:tbl>
    <w:p w14:paraId="7DA93664" w14:textId="77777777" w:rsidR="00FD65AC" w:rsidRDefault="00FD65AC">
      <w:pPr>
        <w:spacing w:line="480" w:lineRule="auto"/>
        <w:rPr>
          <w:rFonts w:ascii="Times New Roman" w:hAnsi="Times New Roman" w:cs="Times New Roman"/>
          <w:sz w:val="24"/>
          <w:szCs w:val="24"/>
          <w:lang w:val="en-GB"/>
        </w:rPr>
      </w:pPr>
    </w:p>
    <w:p w14:paraId="5F988865" w14:textId="77777777" w:rsidR="00FD65AC" w:rsidRDefault="00000000">
      <w:pPr>
        <w:pStyle w:val="Heading2"/>
        <w:rPr>
          <w:lang w:val="en-GB"/>
        </w:rPr>
      </w:pPr>
      <w:bookmarkStart w:id="49" w:name="_Toc148438958"/>
      <w:r>
        <w:rPr>
          <w:lang w:val="en-GB"/>
        </w:rPr>
        <w:lastRenderedPageBreak/>
        <w:t>Thematic Analysis</w:t>
      </w:r>
      <w:bookmarkEnd w:id="49"/>
    </w:p>
    <w:p w14:paraId="79B58472" w14:textId="77777777" w:rsidR="00FD65AC" w:rsidRDefault="00000000">
      <w:pPr>
        <w:pStyle w:val="Heading3"/>
        <w:rPr>
          <w:lang w:val="en-GB"/>
        </w:rPr>
      </w:pPr>
      <w:bookmarkStart w:id="50" w:name="_Toc148438959"/>
      <w:r>
        <w:rPr>
          <w:lang w:val="en-GB"/>
        </w:rPr>
        <w:t>Introduction</w:t>
      </w:r>
      <w:bookmarkEnd w:id="50"/>
    </w:p>
    <w:p w14:paraId="43A70FFC" w14:textId="77777777" w:rsidR="00FD65AC" w:rsidRDefault="00000000">
      <w:pPr>
        <w:spacing w:line="48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ab/>
        <w:t>A total of seven open-ended questions were made, enabling respondents to offer in-depth, individualised replies to the issues. This chapter presents the results of a theme analysis done on the qualitative data gathered from the surveys. A textual analytical approach called thematic analysis thoroughly examines and analyses the text to discover recurrent themes or tendencies (Nowell et al., 2017). There are several stages to the thematic analysis. It is necessary to become acquainted with the information that has been collected before looking for themes, analysing those themes, and lastly summarising the concepts that have been established. These stages are presented in great detail in the present chapter.</w:t>
      </w:r>
    </w:p>
    <w:p w14:paraId="7B1D1913" w14:textId="77777777" w:rsidR="00FD65AC" w:rsidRDefault="00000000">
      <w:pPr>
        <w:pStyle w:val="Heading3"/>
        <w:rPr>
          <w:lang w:val="en-GB"/>
        </w:rPr>
      </w:pPr>
      <w:bookmarkStart w:id="51" w:name="_Toc148438960"/>
      <w:r>
        <w:rPr>
          <w:lang w:val="en-GB"/>
        </w:rPr>
        <w:t>Familiarising with the Data</w:t>
      </w:r>
      <w:bookmarkEnd w:id="51"/>
    </w:p>
    <w:p w14:paraId="2657E8A3" w14:textId="77777777" w:rsidR="00FD65AC" w:rsidRDefault="00000000">
      <w:pPr>
        <w:spacing w:line="48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ab/>
        <w:t xml:space="preserve">Reading the content carefully and reviewing it is necessary for the analysis of qualitative data or interview transcriptions. Thus, the researcher will be in an improved position to familiarise themselves with the data and comprehend the participant responses. The researcher can filter the responses depending on the pertinent study backdrop or themes by carefully reviewing the data to produce an in-depth summary of it (Maguire and Delahunt, 2017). </w:t>
      </w:r>
    </w:p>
    <w:p w14:paraId="15847CED" w14:textId="77777777" w:rsidR="00FD65AC" w:rsidRDefault="00000000">
      <w:pPr>
        <w:pStyle w:val="Heading3"/>
        <w:rPr>
          <w:lang w:val="en-GB"/>
        </w:rPr>
      </w:pPr>
      <w:bookmarkStart w:id="52" w:name="_Toc148438961"/>
      <w:r>
        <w:rPr>
          <w:lang w:val="en-GB"/>
        </w:rPr>
        <w:t>Generation of initial codes</w:t>
      </w:r>
      <w:bookmarkEnd w:id="52"/>
    </w:p>
    <w:p w14:paraId="16B93D0F" w14:textId="77777777" w:rsidR="00FD65AC" w:rsidRDefault="00000000">
      <w:pPr>
        <w:spacing w:line="48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ab/>
        <w:t xml:space="preserve">The next step is to organise the transcripts or other material more thoroughly and systematically after becoming familiar with the data. Following retrieval, the initial transcript codes can be used to link the study individuals. Coding is a method of breaking up large amounts of data into palatable text fragments. The use of open colour coding in this situation </w:t>
      </w:r>
      <w:r>
        <w:rPr>
          <w:rFonts w:ascii="Times New Roman" w:eastAsia="Times New Roman" w:hAnsi="Times New Roman" w:cs="Times New Roman"/>
          <w:sz w:val="24"/>
          <w:szCs w:val="24"/>
          <w:lang w:val="en-GB"/>
        </w:rPr>
        <w:lastRenderedPageBreak/>
        <w:t>ensures that the codes are relevant to the study's research objectives and promotes transparency throughout the coding process. (Appendix C, Table 1).</w:t>
      </w:r>
    </w:p>
    <w:p w14:paraId="5B681B53" w14:textId="77777777" w:rsidR="00FD65AC" w:rsidRDefault="00000000">
      <w:pPr>
        <w:pStyle w:val="Heading3"/>
        <w:rPr>
          <w:lang w:val="en-GB"/>
        </w:rPr>
      </w:pPr>
      <w:bookmarkStart w:id="53" w:name="_Toc148438962"/>
      <w:r>
        <w:rPr>
          <w:lang w:val="en-GB"/>
        </w:rPr>
        <w:t>Searching for themes</w:t>
      </w:r>
      <w:bookmarkEnd w:id="53"/>
    </w:p>
    <w:p w14:paraId="43ED25CE" w14:textId="77777777" w:rsidR="00FD65AC" w:rsidRDefault="00000000">
      <w:pPr>
        <w:spacing w:line="48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ab/>
        <w:t>The initial codes have been translated into themes, which are reoccurring patterns in the qualitative data (</w:t>
      </w:r>
      <w:r>
        <w:rPr>
          <w:rFonts w:ascii="Times New Roman" w:eastAsia="Times New Roman" w:hAnsi="Times New Roman" w:cs="Times New Roman"/>
          <w:color w:val="222222"/>
          <w:sz w:val="24"/>
          <w:szCs w:val="24"/>
          <w:highlight w:val="white"/>
          <w:lang w:val="en-GB"/>
        </w:rPr>
        <w:t xml:space="preserve">Clarke et al., 2015). </w:t>
      </w:r>
      <w:r>
        <w:rPr>
          <w:rFonts w:ascii="Times New Roman" w:eastAsia="Times New Roman" w:hAnsi="Times New Roman" w:cs="Times New Roman"/>
          <w:sz w:val="24"/>
          <w:szCs w:val="24"/>
          <w:lang w:val="en-GB"/>
        </w:rPr>
        <w:t>In the first step, 68 initial codes were meticulously created by examining each transcript one at a time. In this section, the 68 codes are divided into applicable broad themes that are more directly related to the objectives of the research. The initial themes and pertinent codes are listed in the table 2 (Appendix C, Table 2).</w:t>
      </w:r>
    </w:p>
    <w:p w14:paraId="7BD023D4" w14:textId="77777777" w:rsidR="00FD65AC" w:rsidRDefault="00000000">
      <w:pPr>
        <w:pStyle w:val="Heading3"/>
        <w:rPr>
          <w:lang w:val="en-GB"/>
        </w:rPr>
      </w:pPr>
      <w:bookmarkStart w:id="54" w:name="_Toc148438963"/>
      <w:r>
        <w:rPr>
          <w:lang w:val="en-GB"/>
        </w:rPr>
        <w:t>Reviewing themes</w:t>
      </w:r>
      <w:bookmarkEnd w:id="54"/>
    </w:p>
    <w:p w14:paraId="7AFB6D9B" w14:textId="77777777" w:rsidR="00FD65AC" w:rsidRDefault="00000000">
      <w:pPr>
        <w:spacing w:line="48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ab/>
        <w:t xml:space="preserve">In the preceding section, all of the codes were separated into 7 themes. It's critical to review, hone, and evaluate the usefulness of each produced theme at this point. For the examination and assessment of the replies to be as accurate as possible, any duplicability in the ideas or coding must be noted here. </w:t>
      </w:r>
    </w:p>
    <w:p w14:paraId="1AA8BB3D" w14:textId="77777777" w:rsidR="00FD65AC" w:rsidRDefault="00000000">
      <w:pPr>
        <w:spacing w:line="48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ab/>
        <w:t>Each subject is examined by the researcher to see if it sticks out from the others, if any are duplicates, and if any have any pertinent sub-themes. The next part focuses on the three major themes that align with the specified study objectives (Appendix C, Table 3).</w:t>
      </w:r>
    </w:p>
    <w:p w14:paraId="5623C43D" w14:textId="77777777" w:rsidR="00FD65AC" w:rsidRDefault="00000000">
      <w:pPr>
        <w:pStyle w:val="Heading3"/>
        <w:rPr>
          <w:lang w:val="en-GB"/>
        </w:rPr>
      </w:pPr>
      <w:bookmarkStart w:id="55" w:name="_Toc148438964"/>
      <w:r>
        <w:rPr>
          <w:lang w:val="en-GB"/>
        </w:rPr>
        <w:t>Write Up</w:t>
      </w:r>
      <w:bookmarkEnd w:id="55"/>
    </w:p>
    <w:p w14:paraId="352C3107" w14:textId="77777777" w:rsidR="00FD65AC" w:rsidRDefault="00000000">
      <w:pPr>
        <w:widowControl w:val="0"/>
        <w:spacing w:line="480" w:lineRule="auto"/>
        <w:jc w:val="both"/>
        <w:rPr>
          <w:rFonts w:ascii="Times New Roman" w:eastAsia="Times New Roman" w:hAnsi="Times New Roman" w:cs="Times New Roman"/>
          <w:b/>
          <w:sz w:val="24"/>
          <w:szCs w:val="24"/>
          <w:highlight w:val="white"/>
          <w:lang w:val="en-GB"/>
        </w:rPr>
      </w:pPr>
      <w:r>
        <w:rPr>
          <w:rFonts w:ascii="Times New Roman" w:eastAsia="Times New Roman" w:hAnsi="Times New Roman" w:cs="Times New Roman"/>
          <w:b/>
          <w:sz w:val="24"/>
          <w:szCs w:val="24"/>
          <w:lang w:val="en-GB"/>
        </w:rPr>
        <w:t xml:space="preserve">Theme 1: </w:t>
      </w:r>
      <w:r>
        <w:rPr>
          <w:rFonts w:ascii="Times New Roman" w:eastAsia="Times New Roman" w:hAnsi="Times New Roman" w:cs="Times New Roman"/>
          <w:b/>
          <w:sz w:val="24"/>
          <w:szCs w:val="24"/>
          <w:highlight w:val="white"/>
          <w:lang w:val="en-GB"/>
        </w:rPr>
        <w:t>The evolution of digitised and e-banking services and their scope in the modern context.</w:t>
      </w:r>
    </w:p>
    <w:p w14:paraId="7B619D5A" w14:textId="77777777" w:rsidR="00FD65AC" w:rsidRDefault="00000000">
      <w:pPr>
        <w:widowControl w:val="0"/>
        <w:spacing w:line="480" w:lineRule="auto"/>
        <w:jc w:val="both"/>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Sub-Theme 1.1: Evolution and Scope of Digitised and e-banking Services in the UK</w:t>
      </w:r>
    </w:p>
    <w:p w14:paraId="6ADE6E4B" w14:textId="77777777" w:rsidR="00FD65AC" w:rsidRDefault="00000000">
      <w:pPr>
        <w:widowControl w:val="0"/>
        <w:spacing w:line="48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ab/>
        <w:t xml:space="preserve">Concerning the evolution and scope of digitised and e-banking services in the UK, it was found that the UK is an international pioneer and after the COVID-19 pandemic, the scope of digitised and e-banking services has enhanced enormously. This is depicted in the response, </w:t>
      </w:r>
      <w:r>
        <w:rPr>
          <w:rFonts w:ascii="Times New Roman" w:eastAsia="Times New Roman" w:hAnsi="Times New Roman" w:cs="Times New Roman"/>
          <w:sz w:val="24"/>
          <w:szCs w:val="24"/>
          <w:lang w:val="en-GB"/>
        </w:rPr>
        <w:lastRenderedPageBreak/>
        <w:t xml:space="preserve">“London is particularly at the vanguard of developing the next wave of fintech administrators, and the UK is an international pioneer in fostering development in the financial services industry. The COVID-19 pandemic has caused a global shift favouring remote labour and internet avenues, making technology investments across banking organisations more crucial than before.” Also, the majority of the respondents revealed that </w:t>
      </w:r>
      <w:r>
        <w:rPr>
          <w:rFonts w:ascii="Times New Roman" w:eastAsia="Times New Roman" w:hAnsi="Times New Roman" w:cs="Times New Roman"/>
          <w:sz w:val="24"/>
          <w:szCs w:val="24"/>
          <w:highlight w:val="white"/>
          <w:lang w:val="en-GB"/>
        </w:rPr>
        <w:t xml:space="preserve">digitised and e-banking services have evolved considerably, ranging from Internet banking to mobile banking and open banking and also the integration of </w:t>
      </w:r>
      <w:r>
        <w:rPr>
          <w:rFonts w:ascii="Times New Roman" w:eastAsia="Times New Roman" w:hAnsi="Times New Roman" w:cs="Times New Roman"/>
          <w:sz w:val="24"/>
          <w:szCs w:val="24"/>
          <w:lang w:val="en-GB"/>
        </w:rPr>
        <w:t xml:space="preserve">Biometric identification, AI-powered chatbots and Digital wallets. </w:t>
      </w:r>
    </w:p>
    <w:p w14:paraId="723A22F6" w14:textId="77777777" w:rsidR="00FD65AC" w:rsidRDefault="00FD65AC">
      <w:pPr>
        <w:widowControl w:val="0"/>
        <w:spacing w:line="480" w:lineRule="auto"/>
        <w:jc w:val="both"/>
        <w:rPr>
          <w:rFonts w:ascii="Times New Roman" w:eastAsia="Times New Roman" w:hAnsi="Times New Roman" w:cs="Times New Roman"/>
          <w:sz w:val="24"/>
          <w:szCs w:val="24"/>
          <w:lang w:val="en-GB"/>
        </w:rPr>
      </w:pPr>
    </w:p>
    <w:p w14:paraId="3B5C30FA" w14:textId="77777777" w:rsidR="00FD65AC" w:rsidRDefault="00000000">
      <w:pPr>
        <w:widowControl w:val="0"/>
        <w:spacing w:line="480" w:lineRule="auto"/>
        <w:jc w:val="both"/>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Sub-Theme 1.2: The employees' and customers reactions to the shift to digitised and e-banking services</w:t>
      </w:r>
    </w:p>
    <w:p w14:paraId="5ACFB92A" w14:textId="77777777" w:rsidR="00FD65AC" w:rsidRDefault="00000000">
      <w:pPr>
        <w:widowControl w:val="0"/>
        <w:spacing w:line="48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ab/>
        <w:t xml:space="preserve">The customers perceived the shift to digitised and e-banking services positively, however, they also affirmed that it may lead to several security breaches and scams. The customers believed that due to the integration of such services, the accessibility and the availability of banking services have improved considerably. Nevertheless, it was found that these offerings often prove to be challenging for the employees. It was revealed that employees lack the knowledge and skills for the integration of these technical developments. </w:t>
      </w:r>
    </w:p>
    <w:p w14:paraId="6DFF71FF" w14:textId="77777777" w:rsidR="00FD65AC" w:rsidRDefault="00000000">
      <w:pPr>
        <w:widowControl w:val="0"/>
        <w:spacing w:line="48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ab/>
        <w:t xml:space="preserve">Furthermore, the customers were also satisfied with the e-banking and digitised services because they are designed to comprehend the demands of the customers, improve the ease of conducting operations and provide enjoyment. While on the other hand, the challenges that the employees face can be reduced by enhancing support and training. This is affirmed by the statement, “Customers are the driving force behind the current wave of digitalization since they are conscious of their wants and seek banking firms that can meet their demands on all fronts. Customers have adjusted to the world of technology easily and quickly. Customers need a constant worldwide level of service across several digital channels. They evaluate their </w:t>
      </w:r>
      <w:r>
        <w:rPr>
          <w:rFonts w:ascii="Times New Roman" w:eastAsia="Times New Roman" w:hAnsi="Times New Roman" w:cs="Times New Roman"/>
          <w:sz w:val="24"/>
          <w:szCs w:val="24"/>
          <w:lang w:val="en-GB"/>
        </w:rPr>
        <w:lastRenderedPageBreak/>
        <w:t>interactions with digital banking platforms based on three factors: the extent to which e-banking services comprehend their demands; the ease with which they conduct operations; and how enjoyable it is.</w:t>
      </w:r>
    </w:p>
    <w:p w14:paraId="7BC5397F" w14:textId="77777777" w:rsidR="00FD65AC" w:rsidRDefault="00000000">
      <w:pPr>
        <w:widowControl w:val="0"/>
        <w:spacing w:line="48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ab/>
        <w:t xml:space="preserve">While on the other hand, employees often encounter certain teething issues with the integration of technology within the banking industry. They majorly face issues pertaining to the integration of such technological innovations due to a lack of understanding and skills. Also, the employees need a lot of support and training from the supervisors for easy integration.” Also, customers find the aspects of immediate banking and the provision of personalised services to be extremely useful. </w:t>
      </w:r>
    </w:p>
    <w:p w14:paraId="583BB2B3" w14:textId="77777777" w:rsidR="00FD65AC" w:rsidRDefault="00FD65AC">
      <w:pPr>
        <w:widowControl w:val="0"/>
        <w:spacing w:line="480" w:lineRule="auto"/>
        <w:jc w:val="both"/>
        <w:rPr>
          <w:rFonts w:ascii="Times New Roman" w:eastAsia="Times New Roman" w:hAnsi="Times New Roman" w:cs="Times New Roman"/>
          <w:sz w:val="24"/>
          <w:szCs w:val="24"/>
          <w:lang w:val="en-GB"/>
        </w:rPr>
      </w:pPr>
    </w:p>
    <w:p w14:paraId="054356B8" w14:textId="77777777" w:rsidR="00FD65AC" w:rsidRDefault="00000000">
      <w:pPr>
        <w:widowControl w:val="0"/>
        <w:spacing w:line="480" w:lineRule="auto"/>
        <w:jc w:val="both"/>
        <w:rPr>
          <w:rFonts w:ascii="Times New Roman" w:eastAsia="Times New Roman" w:hAnsi="Times New Roman" w:cs="Times New Roman"/>
          <w:b/>
          <w:sz w:val="24"/>
          <w:szCs w:val="24"/>
          <w:highlight w:val="white"/>
          <w:lang w:val="en-GB"/>
        </w:rPr>
      </w:pPr>
      <w:r>
        <w:rPr>
          <w:rFonts w:ascii="Times New Roman" w:eastAsia="Times New Roman" w:hAnsi="Times New Roman" w:cs="Times New Roman"/>
          <w:b/>
          <w:sz w:val="24"/>
          <w:szCs w:val="24"/>
          <w:lang w:val="en-GB"/>
        </w:rPr>
        <w:t xml:space="preserve">Sub-Theme 1.3: </w:t>
      </w:r>
      <w:r>
        <w:rPr>
          <w:rFonts w:ascii="Times New Roman" w:eastAsia="Times New Roman" w:hAnsi="Times New Roman" w:cs="Times New Roman"/>
          <w:b/>
          <w:sz w:val="24"/>
          <w:szCs w:val="24"/>
          <w:shd w:val="clear" w:color="auto" w:fill="FEFEFE"/>
          <w:lang w:val="en-GB"/>
        </w:rPr>
        <w:t xml:space="preserve"> Digital solutions used by banks to implement DT</w:t>
      </w:r>
    </w:p>
    <w:p w14:paraId="03629495" w14:textId="77777777" w:rsidR="00FD65AC" w:rsidRDefault="00000000">
      <w:pPr>
        <w:widowControl w:val="0"/>
        <w:spacing w:line="48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ab/>
        <w:t xml:space="preserve">Furthermore, the respondents mentioned several </w:t>
      </w:r>
      <w:r>
        <w:rPr>
          <w:rFonts w:ascii="Times New Roman" w:eastAsia="Times New Roman" w:hAnsi="Times New Roman" w:cs="Times New Roman"/>
          <w:sz w:val="24"/>
          <w:szCs w:val="24"/>
          <w:shd w:val="clear" w:color="auto" w:fill="FEFEFE"/>
          <w:lang w:val="en-GB"/>
        </w:rPr>
        <w:t>digital solutions used by banks to implement DT which included m</w:t>
      </w:r>
      <w:r>
        <w:rPr>
          <w:rFonts w:ascii="Times New Roman" w:eastAsia="Times New Roman" w:hAnsi="Times New Roman" w:cs="Times New Roman"/>
          <w:sz w:val="24"/>
          <w:szCs w:val="24"/>
          <w:lang w:val="en-GB"/>
        </w:rPr>
        <w:t xml:space="preserve">obile banking applications, online banking portals, and digital payments. The majority of international banks now provide mechanisms for digital assets, exchange, and safekeeping that can be expanded to meet the needs of the digital realm. Banks may think about creating their own personal metaverses, which would enable fresh marketplaces and services while connecting them to the current framework. Another field where institutions ought to concentrate is managing identity in the metaverse. By better understanding the Web3 actions of their clients, institutions can improve their risk administration, compliance oversight, data security, and prevention of fraud.” Moreover, from this response, it is demonstrated that banks can enter into novel digital banking applications by integration of metaverses. Moreover, another respondent believed that banks consider implementing RegTech and ChatBots and Virtual Assistants. Further, the metaverse allows for the creation of better experiences for people in the real world. Instead of simply repeating what they already do, institutions should think about how they might employ this spectrum of </w:t>
      </w:r>
      <w:r>
        <w:rPr>
          <w:rFonts w:ascii="Times New Roman" w:eastAsia="Times New Roman" w:hAnsi="Times New Roman" w:cs="Times New Roman"/>
          <w:sz w:val="24"/>
          <w:szCs w:val="24"/>
          <w:lang w:val="en-GB"/>
        </w:rPr>
        <w:lastRenderedPageBreak/>
        <w:t>technology to improve consumer experiences and services. As a result, customers will have strong reasons to come to and stay at the location.  In the early stages of banking in the context of the metaverse, significant themes are emerging, including transactions and commitment, fun, inclusivity, economic health and welfare, and learning. This is asserted from the statement, “Banks implement several digital solutions for the transformational process like the RegTech and the introduction of ChatBots and Virtual Assistants. Banks use chatbots and virtual assistants to respond to common consumer questions, offering round-the-clock assistance while saving up employees for more difficult jobs. Also to streamline complying with regulatory standards, banks use RegTech technologies. This helps them maintain compliance in a regulatory environment that is continuously evolving.</w:t>
      </w:r>
    </w:p>
    <w:p w14:paraId="77EAD365" w14:textId="77777777" w:rsidR="00FD65AC" w:rsidRDefault="00000000">
      <w:pPr>
        <w:widowControl w:val="0"/>
        <w:spacing w:line="48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ab/>
        <w:t xml:space="preserve">Moreover, better encounters for people in reality can be imagined and created with the metaverse. With this opportunity, institutions should consider how they might use this spectrum of technologies to create better customer experiences and offerings rather than just copying what they do already. Customers will have compelling motives to visit and keep visiting the premises as a result.  We are seeing important themes, such as transactions and commitment, amusement, inclusion, economic health and wellbeing, and learning, emerging in the initial phases of banking in the context of the metaverse.” Additionally, one of the study participants also stated that banks have implemented Big Data Analytics and Blockchain in order to enhance DT. </w:t>
      </w:r>
    </w:p>
    <w:p w14:paraId="06BCBD89" w14:textId="77777777" w:rsidR="00FD65AC" w:rsidRDefault="00FD65AC">
      <w:pPr>
        <w:widowControl w:val="0"/>
        <w:spacing w:line="480" w:lineRule="auto"/>
        <w:jc w:val="both"/>
        <w:rPr>
          <w:rFonts w:ascii="Times New Roman" w:eastAsia="Times New Roman" w:hAnsi="Times New Roman" w:cs="Times New Roman"/>
          <w:sz w:val="24"/>
          <w:szCs w:val="24"/>
          <w:lang w:val="en-GB"/>
        </w:rPr>
      </w:pPr>
    </w:p>
    <w:p w14:paraId="11BFDD35" w14:textId="77777777" w:rsidR="00FD65AC" w:rsidRDefault="00000000">
      <w:pPr>
        <w:widowControl w:val="0"/>
        <w:spacing w:line="480" w:lineRule="auto"/>
        <w:jc w:val="both"/>
        <w:rPr>
          <w:rFonts w:ascii="Times New Roman" w:eastAsia="Times New Roman" w:hAnsi="Times New Roman" w:cs="Times New Roman"/>
          <w:b/>
          <w:sz w:val="24"/>
          <w:szCs w:val="24"/>
          <w:highlight w:val="white"/>
          <w:lang w:val="en-GB"/>
        </w:rPr>
      </w:pPr>
      <w:r>
        <w:rPr>
          <w:rFonts w:ascii="Times New Roman" w:eastAsia="Times New Roman" w:hAnsi="Times New Roman" w:cs="Times New Roman"/>
          <w:b/>
          <w:sz w:val="24"/>
          <w:szCs w:val="24"/>
          <w:lang w:val="en-GB"/>
        </w:rPr>
        <w:t xml:space="preserve">Theme 2: </w:t>
      </w:r>
      <w:r>
        <w:rPr>
          <w:rFonts w:ascii="Times New Roman" w:eastAsia="Times New Roman" w:hAnsi="Times New Roman" w:cs="Times New Roman"/>
          <w:b/>
          <w:sz w:val="24"/>
          <w:szCs w:val="24"/>
          <w:highlight w:val="white"/>
          <w:lang w:val="en-GB"/>
        </w:rPr>
        <w:t>The benefits associated with the integration of DT in the UK banking industry</w:t>
      </w:r>
    </w:p>
    <w:p w14:paraId="0895E2B8" w14:textId="77777777" w:rsidR="00FD65AC" w:rsidRDefault="00000000">
      <w:pPr>
        <w:widowControl w:val="0"/>
        <w:spacing w:line="48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b/>
          <w:sz w:val="24"/>
          <w:szCs w:val="24"/>
          <w:lang w:val="en-GB"/>
        </w:rPr>
        <w:t>Sub-Theme 2.1: The opportunities and significance of integrating DT in the UK banking sector</w:t>
      </w:r>
    </w:p>
    <w:p w14:paraId="7927639D" w14:textId="77777777" w:rsidR="00FD65AC" w:rsidRDefault="00000000">
      <w:pPr>
        <w:widowControl w:val="0"/>
        <w:spacing w:line="48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ab/>
        <w:t xml:space="preserve">Concerning the opportunities and significance of integrating DT in e-banking services, it was found that digitised services have assisted in enhancing operational efficiency and the </w:t>
      </w:r>
      <w:r>
        <w:rPr>
          <w:rFonts w:ascii="Times New Roman" w:eastAsia="Times New Roman" w:hAnsi="Times New Roman" w:cs="Times New Roman"/>
          <w:sz w:val="24"/>
          <w:szCs w:val="24"/>
          <w:lang w:val="en-GB"/>
        </w:rPr>
        <w:lastRenderedPageBreak/>
        <w:t>automation of repetitive tasks. Apart from this, it was depicted that DT assisted in integrating data analytics thus assisting in providing personalised offerings and enhancing the cross-selling and upselling of the offerings. This is affirmed by the response, “Financial institutions use data analytics to their advantage owing to DT. Financial institutions can personalise their offerings and service offers by gathering and analysing consumer data to get a significant understanding of customer behaviour and interests. Cross-selling and upselling possibilities increase revenue while also improving relationships with customers.”</w:t>
      </w:r>
    </w:p>
    <w:p w14:paraId="772575C4" w14:textId="77777777" w:rsidR="00FD65AC" w:rsidRDefault="00000000">
      <w:pPr>
        <w:widowControl w:val="0"/>
        <w:spacing w:line="48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ab/>
        <w:t xml:space="preserve">Also, the opportunities pertaining to the DT in the banking industry are related to enhanced client engagement, improved cost-cutting strategy, novel developments and alteration of models as per customer demands. </w:t>
      </w:r>
    </w:p>
    <w:p w14:paraId="7323EA71" w14:textId="77777777" w:rsidR="00FD65AC" w:rsidRDefault="00FD65AC">
      <w:pPr>
        <w:widowControl w:val="0"/>
        <w:spacing w:line="480" w:lineRule="auto"/>
        <w:jc w:val="both"/>
        <w:rPr>
          <w:rFonts w:ascii="Times New Roman" w:eastAsia="Times New Roman" w:hAnsi="Times New Roman" w:cs="Times New Roman"/>
          <w:sz w:val="24"/>
          <w:szCs w:val="24"/>
          <w:lang w:val="en-GB"/>
        </w:rPr>
      </w:pPr>
    </w:p>
    <w:p w14:paraId="43E5F633" w14:textId="77777777" w:rsidR="00FD65AC" w:rsidRDefault="00000000">
      <w:pPr>
        <w:widowControl w:val="0"/>
        <w:spacing w:line="480" w:lineRule="auto"/>
        <w:jc w:val="both"/>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Sub-Theme 2.2: The benefits associated with the integration of DT in banks</w:t>
      </w:r>
    </w:p>
    <w:p w14:paraId="6822D3D3" w14:textId="77777777" w:rsidR="00FD65AC" w:rsidRDefault="00000000">
      <w:pPr>
        <w:widowControl w:val="0"/>
        <w:spacing w:line="48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ab/>
        <w:t>Regarding the benefits associated with the integration of DT in banks, it was found that the availability and accessibility have improved considerably. Moreover, facilities like instant banking and lower operational expenses are imperative benefits. This is affirmed by the response, “Customers have been majorly benefitted from the DT in the banks. This is because an individual who has an electronic device and an internet connection may access their financial accounts and carry out operations from any location and at any time. Also, the banking sector's transition to digital technology has made sure that banks are accessible to consumers around the clock. Further, the convenience of instant banking, which requires no waiting for a long time, has had another good effect. Additionally, the integration of digitalisation has resulted in lower operational expenses for financial institutions. This increased revenue for banks translates into lower expenses for operations. Also, the convenience that financial institutions provide has led to a surge in the overall number of its clients.” Another respondent further stated that confidentiality and the benefits of shorter waiting periods are imperative.</w:t>
      </w:r>
    </w:p>
    <w:p w14:paraId="1B252291" w14:textId="77777777" w:rsidR="00FD65AC" w:rsidRDefault="00000000">
      <w:pPr>
        <w:widowControl w:val="0"/>
        <w:spacing w:line="48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lastRenderedPageBreak/>
        <w:tab/>
        <w:t xml:space="preserve">Additionally, it was found that digitalisation has helped in enhancing risk evaluation &amp; administration, improved the prediction possibilities, helped in fraud detection and improved the financial success of banking firms. </w:t>
      </w:r>
    </w:p>
    <w:p w14:paraId="7AABD124" w14:textId="77777777" w:rsidR="00FD65AC" w:rsidRDefault="00000000">
      <w:pPr>
        <w:widowControl w:val="0"/>
        <w:spacing w:line="48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ab/>
        <w:t>Also, the benefits of customisation and automation have also been revealed as asserted in the response, “According to me customisation and automation are the most suitable benefits of DT in banking. Customers appreciate prompt offerings that address their specific needs but detest obtaining generic offers that they don't require. DT has made it possible for banks to customise their services and make this procedure mechanised and secure by using technology with the appropriate analytical, information mining, and processing elements. Secondly, managers ask the employees to extract the same data and create the same reports on a regular basis which results in wasted effort and time. By integrating automation, the time of the employees can be saved which in turn can be utilised for other purposes.” Finally, increased convenience, provision of instant delivery offerings and the introduction of numerous payment methods are again the major benefits associated with the integration of DT in banks.</w:t>
      </w:r>
    </w:p>
    <w:p w14:paraId="2C834252" w14:textId="77777777" w:rsidR="00FD65AC" w:rsidRDefault="00FD65AC">
      <w:pPr>
        <w:widowControl w:val="0"/>
        <w:spacing w:line="480" w:lineRule="auto"/>
        <w:jc w:val="both"/>
        <w:rPr>
          <w:rFonts w:ascii="Times New Roman" w:eastAsia="Times New Roman" w:hAnsi="Times New Roman" w:cs="Times New Roman"/>
          <w:b/>
          <w:sz w:val="24"/>
          <w:szCs w:val="24"/>
          <w:lang w:val="en-GB"/>
        </w:rPr>
      </w:pPr>
    </w:p>
    <w:p w14:paraId="42942160" w14:textId="77777777" w:rsidR="00FD65AC" w:rsidRDefault="00000000">
      <w:pPr>
        <w:widowControl w:val="0"/>
        <w:spacing w:line="480" w:lineRule="auto"/>
        <w:jc w:val="both"/>
        <w:rPr>
          <w:rFonts w:ascii="Times New Roman" w:eastAsia="Times New Roman" w:hAnsi="Times New Roman" w:cs="Times New Roman"/>
          <w:b/>
          <w:sz w:val="24"/>
          <w:szCs w:val="24"/>
          <w:highlight w:val="white"/>
          <w:lang w:val="en-GB"/>
        </w:rPr>
      </w:pPr>
      <w:r>
        <w:rPr>
          <w:rFonts w:ascii="Times New Roman" w:eastAsia="Times New Roman" w:hAnsi="Times New Roman" w:cs="Times New Roman"/>
          <w:b/>
          <w:sz w:val="24"/>
          <w:szCs w:val="24"/>
          <w:lang w:val="en-GB"/>
        </w:rPr>
        <w:t xml:space="preserve">Theme 3: </w:t>
      </w:r>
      <w:r>
        <w:rPr>
          <w:rFonts w:ascii="Times New Roman" w:eastAsia="Times New Roman" w:hAnsi="Times New Roman" w:cs="Times New Roman"/>
          <w:b/>
          <w:sz w:val="24"/>
          <w:szCs w:val="24"/>
          <w:highlight w:val="white"/>
          <w:lang w:val="en-GB"/>
        </w:rPr>
        <w:t>The challenges associated with the integration of DT in the UK banking industry</w:t>
      </w:r>
    </w:p>
    <w:p w14:paraId="47D134B2" w14:textId="77777777" w:rsidR="00FD65AC" w:rsidRDefault="00000000">
      <w:pPr>
        <w:widowControl w:val="0"/>
        <w:spacing w:line="480" w:lineRule="auto"/>
        <w:jc w:val="both"/>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Sub-Theme 3.1: The challenges associated with the integration of DT in banks</w:t>
      </w:r>
    </w:p>
    <w:p w14:paraId="3FDF5BD1" w14:textId="77777777" w:rsidR="00FD65AC" w:rsidRDefault="00000000">
      <w:pPr>
        <w:widowControl w:val="0"/>
        <w:spacing w:line="48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ab/>
        <w:t xml:space="preserve">Several challenges are also associated with the integration of DT in banks. Customers often perceive security problems and there are chances of a lack of acceptance and skill lack among the employees which indeed leads to issues of DT integration in banks. This is depicted by the statement, “Among the most important issues with the banking industry's transition to digital operations is security problems. Cybersecurity has been identified by a number of enterprises and organisations especially banking organisations as an issue that they are currently not able to fully resolve. Although banks are using sophisticated technologies to </w:t>
      </w:r>
      <w:r>
        <w:rPr>
          <w:rFonts w:ascii="Times New Roman" w:eastAsia="Times New Roman" w:hAnsi="Times New Roman" w:cs="Times New Roman"/>
          <w:sz w:val="24"/>
          <w:szCs w:val="24"/>
          <w:lang w:val="en-GB"/>
        </w:rPr>
        <w:lastRenderedPageBreak/>
        <w:t>safeguard data from fraudsters, attackers, and other threats, it does not guarantee complete security.</w:t>
      </w:r>
    </w:p>
    <w:p w14:paraId="76D241E1" w14:textId="77777777" w:rsidR="00FD65AC" w:rsidRDefault="00000000">
      <w:pPr>
        <w:widowControl w:val="0"/>
        <w:spacing w:line="48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ab/>
        <w:t xml:space="preserve">Another important challenge that is faced during DT is the lack of acceptance from the employees’ end. Employees often lack the skills to be a part of the DT realm. This leads to disengagement and lack of participation among the employees leading to poor organisational performance.” Other challenges include financial and reputational damages and loss of sensitive information. This is asserted from the response, Furthermore, the challenges </w:t>
      </w:r>
      <w:r>
        <w:rPr>
          <w:rFonts w:ascii="Times New Roman" w:eastAsia="Times New Roman" w:hAnsi="Times New Roman" w:cs="Times New Roman"/>
          <w:sz w:val="24"/>
          <w:szCs w:val="24"/>
          <w:highlight w:val="white"/>
          <w:lang w:val="en-GB"/>
        </w:rPr>
        <w:t>associated with the integration of DT in the UK banking industry are a l</w:t>
      </w:r>
      <w:r>
        <w:rPr>
          <w:rFonts w:ascii="Times New Roman" w:eastAsia="Times New Roman" w:hAnsi="Times New Roman" w:cs="Times New Roman"/>
          <w:sz w:val="24"/>
          <w:szCs w:val="24"/>
          <w:lang w:val="en-GB"/>
        </w:rPr>
        <w:t xml:space="preserve">ack of infrastructure and exceptionally high expenses. </w:t>
      </w:r>
    </w:p>
    <w:p w14:paraId="7B365696" w14:textId="77777777" w:rsidR="00FD65AC" w:rsidRDefault="00000000">
      <w:pPr>
        <w:widowControl w:val="0"/>
        <w:spacing w:line="48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ab/>
        <w:t xml:space="preserve">Additionally, banking requires the most advanced technologies and top-tier professionals because the standards are so high. As a consequence, substantial expenses are incurred. High prices for integrating superior software pose a challenge, nevertheless, it produces greater earnings and safety.” other issues that persist are several standards and regulations that need to be followed and the increased chances of scams and fraudulent practices. This can be observed from the response, “High-calibre individuals are necessary for the most effective application of digital technologies. Furthermore, when hardware and software deteriorate, businesses must replace outdated systems with more recent ones. The standards, regulations, and obligations in the banking industry are significantly greater than in many other industries. Because of this, authorities have stringent standards for qualified personnel and facilities which could endanger banking firms. </w:t>
      </w:r>
    </w:p>
    <w:p w14:paraId="6EA4B073" w14:textId="77777777" w:rsidR="00FD65AC" w:rsidRDefault="00000000">
      <w:pPr>
        <w:widowControl w:val="0"/>
        <w:spacing w:line="48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ab/>
        <w:t>The rigorous standards in banking also need the employment of cutting-edge technologies and elite professionals. As a result, significant costs are incurred. High costs for incorporating superior software present a problem, but they can result in higher earnings and reliability.”</w:t>
      </w:r>
    </w:p>
    <w:p w14:paraId="3F1224A3" w14:textId="77777777" w:rsidR="00FD65AC" w:rsidRDefault="00FD65AC">
      <w:pPr>
        <w:widowControl w:val="0"/>
        <w:spacing w:line="480" w:lineRule="auto"/>
        <w:jc w:val="both"/>
        <w:rPr>
          <w:rFonts w:ascii="Times New Roman" w:eastAsia="Times New Roman" w:hAnsi="Times New Roman" w:cs="Times New Roman"/>
          <w:sz w:val="24"/>
          <w:szCs w:val="24"/>
          <w:lang w:val="en-GB"/>
        </w:rPr>
      </w:pPr>
    </w:p>
    <w:p w14:paraId="36145A9B" w14:textId="77777777" w:rsidR="00FD65AC" w:rsidRDefault="00000000">
      <w:pPr>
        <w:widowControl w:val="0"/>
        <w:spacing w:line="480" w:lineRule="auto"/>
        <w:jc w:val="both"/>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lastRenderedPageBreak/>
        <w:t>Sub-Theme 3.2: Organisation’s plan to improve digital banking to enhance the satisfaction levels of customers and employees in future</w:t>
      </w:r>
    </w:p>
    <w:p w14:paraId="45E4BA89" w14:textId="77777777" w:rsidR="00FD65AC" w:rsidRDefault="00000000">
      <w:pPr>
        <w:widowControl w:val="0"/>
        <w:spacing w:line="48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ab/>
        <w:t>In order to improve digital banking to enhance the satisfaction levels of customers and employees in future, the organisation plans to provide better security measures, integrate the latest technology and most importantly establish an effective leadership style for providing good training and skill development. Moreover, the organisation plans to seek employee opinions, provide customer-driven offerings and integrate business analytics tools. This is evident from the statement, “Employee opinion on the most crucial digital enhancements that have to be implemented should be sought out by leaders. Instead of just making pronouncements from the highest levels of the organisation, every member of the managerial staff should take the lead in promoting change and guiding the culture of the banking firm towards a contemporary digital realm. The firm-wide relationships will hasten the procedure and reduce undesirable backlash.</w:t>
      </w:r>
    </w:p>
    <w:p w14:paraId="72D4E585" w14:textId="77777777" w:rsidR="00FD65AC" w:rsidRDefault="00000000">
      <w:pPr>
        <w:widowControl w:val="0"/>
        <w:spacing w:line="48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ab/>
        <w:t xml:space="preserve">Additionally, the bank's ability to make its offerings more enticing depends on how well it comprehends the customers it serves. We plan to improve digital banking services by employing the widely accepted practice of business intelligence tools for analytics on customer data to support the customer interaction approach. A sector as packed with information as banking has new opportunities made possible by the use of analytics tools. Financial institutions will be capable of identifying customer-centric knowledge, customising service offerings to meet client demands, forecasting business-critical trends, taking advantage of risks, and increasing the effectiveness of company procedures with the use of data-powered processes.” Also, banking organisations are working to improve the infrastructure of the firms. Additionally, a comprehensive risk management system will prove to be viable as demonstrated by the response, “The institutional frameworks for digital banking can be improved by integrating risk assessment ideas, system integration principles, ICT monitoring </w:t>
      </w:r>
      <w:r>
        <w:rPr>
          <w:rFonts w:ascii="Times New Roman" w:eastAsia="Times New Roman" w:hAnsi="Times New Roman" w:cs="Times New Roman"/>
          <w:sz w:val="24"/>
          <w:szCs w:val="24"/>
          <w:lang w:val="en-GB"/>
        </w:rPr>
        <w:lastRenderedPageBreak/>
        <w:t>planning procedures, and updating legal frameworks. Therefore, it is crucial to create a specialised risk assessment plan and related ICT regulations prior to the implementation of digitalization and DT activities in financial institutions. By integrating these frameworks, risk management can be improved thus improving the trust and satisfaction levels of the customers. Second, the company intends to increase the software and hardware infrastructure needed to effectively improve the digital banking procedure. The management department needs to soak a lot of effort as well as investments in order to enhance the training and skill levels of the employees so that they can integrate smooth DT in their processes.”</w:t>
      </w:r>
    </w:p>
    <w:p w14:paraId="6C7611A8" w14:textId="77777777" w:rsidR="00FD65AC" w:rsidRDefault="00000000">
      <w:pPr>
        <w:pStyle w:val="Heading3"/>
        <w:rPr>
          <w:lang w:val="en-GB"/>
        </w:rPr>
      </w:pPr>
      <w:bookmarkStart w:id="56" w:name="_Toc148438965"/>
      <w:r>
        <w:rPr>
          <w:lang w:val="en-GB"/>
        </w:rPr>
        <w:t>Summary</w:t>
      </w:r>
      <w:bookmarkEnd w:id="56"/>
    </w:p>
    <w:p w14:paraId="08903AEB" w14:textId="77777777" w:rsidR="00FD65AC" w:rsidRDefault="00000000">
      <w:pPr>
        <w:spacing w:line="48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ab/>
        <w:t>In order to correctly evaluate the data and achieve the goals of the current investigation, a variety of pertinent activities were used in thematic analysis. Reviewing the transcripts frequently and learning about the responses and information can help you become comfortable with the data. The transcripts were then analysed and studied by the investigator in order to contrast them once more with the research objectives and responses. The following phase involved compiling a report that summarised the results and contained all of the information gathered from the semi-structured discussions, which were essential to the investigation.</w:t>
      </w:r>
    </w:p>
    <w:p w14:paraId="2030F79B" w14:textId="77777777" w:rsidR="00FD65AC" w:rsidRDefault="00000000">
      <w:pPr>
        <w:spacing w:line="480" w:lineRule="auto"/>
        <w:jc w:val="both"/>
        <w:rPr>
          <w:rFonts w:ascii="Times New Roman" w:hAnsi="Times New Roman" w:cs="Times New Roman"/>
          <w:sz w:val="24"/>
          <w:szCs w:val="24"/>
          <w:lang w:val="en-GB"/>
        </w:rPr>
      </w:pPr>
      <w:r>
        <w:br w:type="page"/>
      </w:r>
    </w:p>
    <w:p w14:paraId="1197AB8F" w14:textId="77777777" w:rsidR="00FD65AC" w:rsidRDefault="00000000">
      <w:pPr>
        <w:pStyle w:val="Heading1"/>
        <w:rPr>
          <w:rFonts w:cs="Times New Roman"/>
          <w:szCs w:val="24"/>
          <w:lang w:val="en-GB"/>
        </w:rPr>
      </w:pPr>
      <w:bookmarkStart w:id="57" w:name="_Toc148438966"/>
      <w:r>
        <w:rPr>
          <w:rFonts w:cs="Times New Roman"/>
          <w:szCs w:val="24"/>
          <w:lang w:val="en-GB"/>
        </w:rPr>
        <w:lastRenderedPageBreak/>
        <w:t>CHAPTER 5: DISCUSSIONS, CONCLUSIONS AND RECOMMENDATIONS</w:t>
      </w:r>
      <w:bookmarkEnd w:id="57"/>
    </w:p>
    <w:p w14:paraId="029D53E9" w14:textId="77777777" w:rsidR="00FD65AC" w:rsidRDefault="00000000">
      <w:pPr>
        <w:pStyle w:val="Heading2"/>
        <w:rPr>
          <w:rFonts w:eastAsia="Times New Roman" w:cs="Times New Roman"/>
          <w:szCs w:val="24"/>
          <w:lang w:val="en-GB"/>
        </w:rPr>
      </w:pPr>
      <w:bookmarkStart w:id="58" w:name="_Toc148438967"/>
      <w:r>
        <w:t>Findings and Discussions:</w:t>
      </w:r>
      <w:bookmarkEnd w:id="58"/>
      <w:r>
        <w:t xml:space="preserve"> </w:t>
      </w:r>
    </w:p>
    <w:p w14:paraId="68A8C5A5" w14:textId="77777777" w:rsidR="00FD65AC" w:rsidRDefault="00000000">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The statistical analyses, thematic analysis, study results, the extent to which they correspond to past scholars' research studies, and any extraneous conclusions are all covered in this segment of the dissertation. “The Cronbach analysis depicted the Reliability statistics of sample data of 50 sample sizes. The Cronbach's alpha value is 0.862, which indicates good internal consistency for the scale with this specific sample, therefore, the analysis was further carried on”. </w:t>
      </w:r>
    </w:p>
    <w:p w14:paraId="2DB32708" w14:textId="77777777" w:rsidR="00FD65AC" w:rsidRDefault="00000000">
      <w:pPr>
        <w:pStyle w:val="Heading3"/>
        <w:rPr>
          <w:rFonts w:eastAsia="Times New Roman" w:cs="Times New Roman"/>
          <w:szCs w:val="24"/>
          <w:lang w:val="en-GB"/>
        </w:rPr>
      </w:pPr>
      <w:bookmarkStart w:id="59" w:name="_Toc148438968"/>
      <w:r>
        <w:t>Demographics</w:t>
      </w:r>
      <w:bookmarkEnd w:id="59"/>
    </w:p>
    <w:p w14:paraId="4CED3173" w14:textId="77777777" w:rsidR="00FD65AC" w:rsidRDefault="00000000">
      <w:pPr>
        <w:pStyle w:val="ListParagraph"/>
        <w:numPr>
          <w:ilvl w:val="0"/>
          <w:numId w:val="15"/>
        </w:num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the current study, it was found that the majority of the study participants that is 60 per cent were females, followed by 40 per cent who were males.</w:t>
      </w:r>
    </w:p>
    <w:p w14:paraId="428EF6EC" w14:textId="77777777" w:rsidR="00FD65AC" w:rsidRDefault="00000000">
      <w:pPr>
        <w:pStyle w:val="ListParagraph"/>
        <w:numPr>
          <w:ilvl w:val="0"/>
          <w:numId w:val="15"/>
        </w:num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Further, the majority of the respondents belonged to the age group of 25-35 years (30 per cent), followed by 26 per cent of the respondents more than 55 years old.</w:t>
      </w:r>
    </w:p>
    <w:p w14:paraId="01A39607" w14:textId="77777777" w:rsidR="00FD65AC" w:rsidRDefault="00000000">
      <w:pPr>
        <w:pStyle w:val="ListParagraph"/>
        <w:numPr>
          <w:ilvl w:val="0"/>
          <w:numId w:val="15"/>
        </w:num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32 per cent of the respondents were graduates, 26 per cent of them were post-graduates, while 22 per cent were undergraduates. </w:t>
      </w:r>
    </w:p>
    <w:p w14:paraId="7BBF394B" w14:textId="77777777" w:rsidR="00FD65AC" w:rsidRDefault="00000000">
      <w:pPr>
        <w:pStyle w:val="ListParagraph"/>
        <w:numPr>
          <w:ilvl w:val="0"/>
          <w:numId w:val="15"/>
        </w:num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Also, 30 per cent of the respondents had more than 15 years of experience with the associated bank, and 28 per cent had 11-15 years of experience. </w:t>
      </w:r>
    </w:p>
    <w:p w14:paraId="7205FFA2" w14:textId="77777777" w:rsidR="00FD65AC" w:rsidRDefault="00000000">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Additionally, for collecting the qualitative data the interviews were held with the bank managers and bank professionals regarding DT in the UK banking sector. The majority of the respondents were bank managers (3 respondents), while 1 respondent was an assistant manager and another was a Customer Service Representative. The majority of the respondents held an experience of 5-10 years while 2 of the respondents held an experience of 1-5 years.</w:t>
      </w:r>
    </w:p>
    <w:p w14:paraId="6B2CEC26" w14:textId="77777777" w:rsidR="00FD65AC" w:rsidRDefault="00000000">
      <w:pPr>
        <w:pStyle w:val="Heading3"/>
        <w:rPr>
          <w:rFonts w:eastAsia="Times New Roman" w:cs="Times New Roman"/>
          <w:szCs w:val="24"/>
          <w:lang w:val="en-GB"/>
        </w:rPr>
      </w:pPr>
      <w:bookmarkStart w:id="60" w:name="_Toc148438969"/>
      <w:r>
        <w:lastRenderedPageBreak/>
        <w:t>Addressing the Research Questions</w:t>
      </w:r>
      <w:bookmarkEnd w:id="60"/>
    </w:p>
    <w:p w14:paraId="356C6936" w14:textId="77777777" w:rsidR="00FD65AC" w:rsidRDefault="00000000">
      <w:pPr>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“RQ1: How have e-banking services and digitalised banking services evolved in the modern context?”</w:t>
      </w:r>
    </w:p>
    <w:p w14:paraId="1B0D1CC1" w14:textId="77777777" w:rsidR="00FD65AC" w:rsidRDefault="00000000">
      <w:pPr>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ab/>
        <w:t xml:space="preserve">It was discovered that the UK is a worldwide pioneer in the development and extent of digitized and e-banking services and that following the COVID-19 pandemic, the range of these services has greatly expanded. The study emphasised that e-banking and digitized services had advanced significantly, including the incorporation of biometric identification, AI-powered chatbots, and digital wallets, as well as Internet banking, mobile banking, and open banking. Customers viewed the transition to digital and e-banking services favourably, but they also acknowledged that it may result in a number of security breaches and scams. Customers thought that the accessibility and availability of banking services had significantly improved as a result of the integration of such offerings. However, it was discovered that these offerings frequently prove to be challenging for the staff. It was discovered that the banking employees lacked the knowledge and abilities necessary to integrate these technological improvements. The fact that e-banking and other digital services are made to better meet customer needs, make business operations easier, and make customers satisfied is another reason why customers were pleased with them. On the other hand, increasing support and training can help to lessen the difficulties that the staff members confront. Additionally, customers find the features of immediate banking and the availability of individualized services to be very helpful. Numerous digital solutions are used by banks to implement DT which includes mobile banking applications, online banking portals, and digital payments. By integrating metaverses, it is believed that financial institutions can use unique digital banking services. The results revealed that banks should take into account deploying RegTech, ChatBots, and Virtual Assistants.Additionally, the metaverse makes it possible to design more enjoyable experiences for individuals living in the real world. Banks should consider how they might use this range </w:t>
      </w:r>
      <w:r>
        <w:rPr>
          <w:rFonts w:ascii="Times New Roman" w:eastAsia="Times New Roman" w:hAnsi="Times New Roman" w:cs="Times New Roman"/>
          <w:sz w:val="24"/>
          <w:szCs w:val="24"/>
        </w:rPr>
        <w:lastRenderedPageBreak/>
        <w:t xml:space="preserve">of technology to enhance customer experiences and services rather than just replicating what they presently do. Important themes are starting to emerge in the metaverse, such as transactions and commitment, enjoyment, inclusion, economic health and welfare, and education. It was also mentioned that financial institutions have used Blockchain and Big Data Analytics to promote DT. </w:t>
      </w:r>
    </w:p>
    <w:p w14:paraId="6114CD50" w14:textId="77777777" w:rsidR="00FD65AC" w:rsidRDefault="00FD65AC">
      <w:pPr>
        <w:spacing w:line="480" w:lineRule="auto"/>
        <w:jc w:val="both"/>
        <w:rPr>
          <w:rFonts w:ascii="Times New Roman" w:eastAsia="Times New Roman" w:hAnsi="Times New Roman" w:cs="Times New Roman"/>
          <w:b/>
          <w:sz w:val="24"/>
          <w:szCs w:val="24"/>
        </w:rPr>
      </w:pPr>
    </w:p>
    <w:p w14:paraId="76154E8D" w14:textId="77777777" w:rsidR="00FD65AC" w:rsidRDefault="00000000">
      <w:pPr>
        <w:spacing w:line="48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b/>
          <w:sz w:val="24"/>
          <w:szCs w:val="24"/>
        </w:rPr>
        <w:t>RQ2: What is the impact of DT on the consumer's perception in the UK banking sector?</w:t>
      </w:r>
    </w:p>
    <w:p w14:paraId="2A7364EB" w14:textId="77777777" w:rsidR="00FD65AC" w:rsidRDefault="00000000">
      <w:pPr>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sz w:val="24"/>
          <w:szCs w:val="24"/>
        </w:rPr>
        <w:tab/>
        <w:t xml:space="preserve">Concerning the impact of </w:t>
      </w:r>
      <w:r>
        <w:rPr>
          <w:rFonts w:ascii="Times New Roman" w:eastAsia="Times New Roman" w:hAnsi="Times New Roman" w:cs="Times New Roman"/>
          <w:sz w:val="24"/>
          <w:szCs w:val="24"/>
          <w:shd w:val="clear" w:color="auto" w:fill="FEFEFE"/>
        </w:rPr>
        <w:t xml:space="preserve">DT on customers’ </w:t>
      </w:r>
      <w:r>
        <w:rPr>
          <w:rFonts w:ascii="Times New Roman" w:eastAsia="Times New Roman" w:hAnsi="Times New Roman" w:cs="Times New Roman"/>
          <w:sz w:val="24"/>
          <w:szCs w:val="24"/>
        </w:rPr>
        <w:t xml:space="preserve">perceived usefulness, it was found that 70 per cent of respondents agreed that DT has led to more convenient banking operations, followed by 66 per cent who agreed that their tasks are made easier by the usage of digital banking software or platforms. Also, 64 per cent of the respondents agreed that Digital banking offers personalised services and recommendations based on the customer's data, while 56 per cent of the respondents agreed that Digital banking decreases the demand for tangible documents and paperwork by reducing dependency on paper-based procedures. Additionally, regarding the impact of </w:t>
      </w:r>
      <w:r>
        <w:rPr>
          <w:rFonts w:ascii="Times New Roman" w:eastAsia="Times New Roman" w:hAnsi="Times New Roman" w:cs="Times New Roman"/>
          <w:sz w:val="24"/>
          <w:szCs w:val="24"/>
          <w:shd w:val="clear" w:color="auto" w:fill="FEFEFE"/>
        </w:rPr>
        <w:t xml:space="preserve">DT on the Consumers’ </w:t>
      </w:r>
      <w:r>
        <w:rPr>
          <w:rFonts w:ascii="Times New Roman" w:eastAsia="Times New Roman" w:hAnsi="Times New Roman" w:cs="Times New Roman"/>
          <w:sz w:val="24"/>
          <w:szCs w:val="24"/>
        </w:rPr>
        <w:t xml:space="preserve">Perceived ease of use, it was found that 82 per cent of the respondents found it tough to navigate automated digital banking programs or platforms. This is followed by 80 per cent of the respondents who stated that they can readily recollect ways to complete their activities utilising digital banking programs or platforms since they link rigorously and inflexibly. 72 per cent of respondents agreed that learning to operate digital banking software or platforms is simple for them and that using digital banking programs or technology in aggregate requires a significant amount of work. For the impact of </w:t>
      </w:r>
      <w:r>
        <w:rPr>
          <w:rFonts w:ascii="Times New Roman" w:eastAsia="Times New Roman" w:hAnsi="Times New Roman" w:cs="Times New Roman"/>
          <w:sz w:val="24"/>
          <w:szCs w:val="24"/>
          <w:shd w:val="clear" w:color="auto" w:fill="FEFEFE"/>
        </w:rPr>
        <w:t xml:space="preserve">DT on the Consumer's </w:t>
      </w:r>
      <w:r>
        <w:rPr>
          <w:rFonts w:ascii="Times New Roman" w:eastAsia="Times New Roman" w:hAnsi="Times New Roman" w:cs="Times New Roman"/>
          <w:sz w:val="24"/>
          <w:szCs w:val="24"/>
        </w:rPr>
        <w:t xml:space="preserve">Perceived Self-efficacy, it was found that 86 per cent of the respondents agreed that if no one is available to instruct them on exactly what to do, they may carry out their responsibilities using digital banking tools or platforms. Subsequently, it was found that 76 per cent of the respondents agreed that if anybody trained them on the ways to use digital </w:t>
      </w:r>
      <w:r>
        <w:rPr>
          <w:rFonts w:ascii="Times New Roman" w:eastAsia="Times New Roman" w:hAnsi="Times New Roman" w:cs="Times New Roman"/>
          <w:sz w:val="24"/>
          <w:szCs w:val="24"/>
        </w:rPr>
        <w:lastRenderedPageBreak/>
        <w:t xml:space="preserve">banking programs or networks initially, they could accomplish their obligations. Also, 62 per cent of the respondents agreed that if they only had a built-in support establishment, they could execute their operations using digital banking software or platforms. Regarding the impact of DT on the consumer's intention to use, 82 per cent of the respondents agreed that they are convinced of their abilities to utilise digital banking technologies successfully. Additionally, 66 per cent of the respondents agreed that they desire to investigate the numerous mobile applications and web platforms made available by their bank. </w:t>
      </w:r>
    </w:p>
    <w:p w14:paraId="27F36237" w14:textId="77777777" w:rsidR="00FD65AC" w:rsidRDefault="00FD65AC">
      <w:pPr>
        <w:spacing w:line="480" w:lineRule="auto"/>
        <w:jc w:val="both"/>
        <w:rPr>
          <w:rFonts w:ascii="Times New Roman" w:eastAsia="Times New Roman" w:hAnsi="Times New Roman" w:cs="Times New Roman"/>
          <w:b/>
          <w:sz w:val="24"/>
          <w:szCs w:val="24"/>
        </w:rPr>
      </w:pPr>
    </w:p>
    <w:p w14:paraId="3F0B9F76" w14:textId="77777777" w:rsidR="00FD65AC" w:rsidRDefault="00000000">
      <w:pPr>
        <w:spacing w:line="48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RQ3: What are the benefits and challenges associated with the integration of DT in the UK banking industry?</w:t>
      </w:r>
    </w:p>
    <w:p w14:paraId="3BF156A5" w14:textId="77777777" w:rsidR="00FD65AC" w:rsidRDefault="00000000">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It was discovered that digitised services have helped in increasing operational efficiency and the automation of repetitive tasks, which is relevant to the opportunities and relevance of integrating DT in e-banking services. In addition, it was shown that the integration of data analytics into DT helped to provide customised services and improve cross-selling and upselling of the services. The present research results stated that the potential associated with DT in the banking sector includes enhanced cost-cutting tactics, innovative advancements, and model modification in response to customer needs. It was discovered that the availability and accessibility have greatly improved as a result of the incorporation of DT in banks. Additionally, essential advantages include things like immediate banking and fewer operating costs. </w:t>
      </w:r>
    </w:p>
    <w:p w14:paraId="3495DD8C" w14:textId="77777777" w:rsidR="00FD65AC" w:rsidRDefault="00000000">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Furthermore, it was shown that digitalisation has increased fraud detection, forecast possibilities, risk evaluation and management, and the financial performance of banking organisations. Additionally, the advantages of customization and automation have been made clear. Subsequently, the integration of DT in financial institutions has several advantages, including improved convenience, rapid delivery options, and the development of multiple </w:t>
      </w:r>
      <w:r>
        <w:rPr>
          <w:rFonts w:ascii="Times New Roman" w:eastAsia="Times New Roman" w:hAnsi="Times New Roman" w:cs="Times New Roman"/>
          <w:sz w:val="24"/>
          <w:szCs w:val="24"/>
        </w:rPr>
        <w:lastRenderedPageBreak/>
        <w:t xml:space="preserve">payment ways. The incorporation of DT in banks also presents certain challenges. Customers frequently perceive security risks, and staff members also lack the necessary abilities and skills, which in turn causes problems with the incorporation of the digital revolution in banks. Additionally, reluctance is often observed among the employees regarding the incorporation of digital changes within the organisation. Loss of finance and reputation, as well as the loss of sensitive data, are additional difficulties. The absence of infrastructure and extraordinarily high costs are further issues with integrating DT in the UK banking sector. The present study also highlighted that for integrating DT, several rules and laws must be followed and there is a greater likelihood of fraud and scams which pose additional challenges to the change process. The organisation plans to offer better security measures, integrate the newest technology, and most importantly, determine a successful managerial approach to deliver good training and skill development with the goal of enhancing digital banking in the years to come and increasing customer and employee satisfaction scales. The company also intends to include business analytics instruments, offer customer-driven solutions, and solicit staff feedback. </w:t>
      </w:r>
    </w:p>
    <w:p w14:paraId="74610305" w14:textId="77777777" w:rsidR="00FD65AC" w:rsidRDefault="00000000">
      <w:pPr>
        <w:spacing w:line="480" w:lineRule="auto"/>
        <w:jc w:val="both"/>
        <w:rPr>
          <w:rFonts w:ascii="Times New Roman" w:eastAsia="Times New Roman" w:hAnsi="Times New Roman" w:cs="Times New Roman"/>
          <w:sz w:val="24"/>
          <w:szCs w:val="24"/>
          <w:highlight w:val="white"/>
        </w:rPr>
      </w:pPr>
      <w:r>
        <w:rPr>
          <w:rFonts w:ascii="Times New Roman" w:eastAsia="Times New Roman" w:hAnsi="Times New Roman" w:cs="Times New Roman"/>
          <w:sz w:val="24"/>
          <w:szCs w:val="24"/>
        </w:rPr>
        <w:t>Additionally, financial organisations are attempting to upgrade the firms' infrastructure.</w:t>
      </w:r>
    </w:p>
    <w:p w14:paraId="48BDDBBD" w14:textId="77777777" w:rsidR="00FD65AC" w:rsidRDefault="00000000">
      <w:pPr>
        <w:pStyle w:val="Heading2"/>
        <w:rPr>
          <w:rFonts w:eastAsia="Times New Roman" w:cs="Times New Roman"/>
          <w:szCs w:val="24"/>
          <w:lang w:val="en-GB"/>
        </w:rPr>
      </w:pPr>
      <w:bookmarkStart w:id="61" w:name="_Toc148438970"/>
      <w:r>
        <w:t>Recommendations</w:t>
      </w:r>
      <w:bookmarkEnd w:id="61"/>
    </w:p>
    <w:p w14:paraId="36A3C457" w14:textId="77777777" w:rsidR="00FD65AC" w:rsidRDefault="00000000">
      <w:pPr>
        <w:pStyle w:val="ListParagraph"/>
        <w:numPr>
          <w:ilvl w:val="0"/>
          <w:numId w:val="14"/>
        </w:num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Financial companies must build enduring relationships and require banks to stand out by creating a special and gratifying experience catered to customers because numerous financial institutions offer identical facilities and comparable rates. Accessibility, convenience and frequent use of the offerings are the key factors that influence consumer loyalty to business. This in turn will assist the banking institutions in the UK to differentiate themselves from the competitive marketplace and build effective relationships with the customers. The aspect of customer satisfaction and retention can be improved considerably by offering a more convenient and satisfactory experience. </w:t>
      </w:r>
    </w:p>
    <w:p w14:paraId="43B01FE9" w14:textId="77777777" w:rsidR="00FD65AC" w:rsidRDefault="00000000">
      <w:pPr>
        <w:pStyle w:val="ListParagraph"/>
        <w:numPr>
          <w:ilvl w:val="0"/>
          <w:numId w:val="14"/>
        </w:num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Moreover, by employing gamification and promotions, several businesses are starting to engage their clients. Gamification refers to a wide range of concepts, including a scoring system, rewards, progress graphs, and badges. Individuals are urged to use digital banking again by rendering it more enjoyable, in addition to their regular banking requirements. Therefore banking institutions can use these attractive approaches to engage a wider customer base. This shows that gamification may assist in enhancing digital banking operations making them more enjoyable and engaging thus encouraging the customers to use such services more frequently. This in turn will assist banks in attracting a wider customer base and therefore increasing the market share of the financial institution. </w:t>
      </w:r>
    </w:p>
    <w:p w14:paraId="56C51379" w14:textId="77777777" w:rsidR="00FD65AC" w:rsidRDefault="00000000">
      <w:pPr>
        <w:pStyle w:val="ListParagraph"/>
        <w:numPr>
          <w:ilvl w:val="0"/>
          <w:numId w:val="14"/>
        </w:num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Moreover, gaining customers' confidence in the safety and security elements of the Internet-based banking system is also crucial. Bankers must interact with clients and solicit feedback in order to enhance offerings. Customer trust and contentment are increased when accounts are protected with strict security. By enhancing the security and safety elements in digital banking, the customer’s trust and satisfaction improve resulting in attracting a wider customer base. Additionally, acknowledging the customer’s feedback and enhancing the security measures can lead to enhanced customer confidence thus attracting and retaining banking customers. </w:t>
      </w:r>
    </w:p>
    <w:p w14:paraId="6188DD06" w14:textId="77777777" w:rsidR="00FD65AC" w:rsidRDefault="00000000">
      <w:pPr>
        <w:pStyle w:val="ListParagraph"/>
        <w:numPr>
          <w:ilvl w:val="0"/>
          <w:numId w:val="14"/>
        </w:num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present study highlights the usage of several advanced technologies like AI, metaverse, Blockchain and cryptocurrency in enhancing the operations of digital banking in the UK. AI can be used to enhance customer services and risk management. Banking institutions must work on integrating AI chatbots and virtual assistance in order to provide full-time availability and assistance to their customers. Also, using natural language processing helps in comprehending customer inquiries effectively. AI tools can also assist in the assessment of credit risks and automation of several repetitive </w:t>
      </w:r>
      <w:r>
        <w:rPr>
          <w:rFonts w:ascii="Times New Roman" w:eastAsia="Times New Roman" w:hAnsi="Times New Roman" w:cs="Times New Roman"/>
          <w:sz w:val="24"/>
          <w:szCs w:val="24"/>
        </w:rPr>
        <w:lastRenderedPageBreak/>
        <w:t>activities. It also helps enhance security by integrating AI fraud detection technologies. Therefore, AI can assist in improving the aspects of customer service, operational efficiency and risk management for banking institutions. Also, these elements can assist banking institutions in fraud detection and assessment of credit risks.</w:t>
      </w:r>
    </w:p>
    <w:p w14:paraId="5A9427BD" w14:textId="77777777" w:rsidR="00FD65AC" w:rsidRDefault="00000000">
      <w:pPr>
        <w:pStyle w:val="ListParagraph"/>
        <w:numPr>
          <w:ilvl w:val="0"/>
          <w:numId w:val="14"/>
        </w:num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Also, the banks can explore a comparatively newer field of study which is the metaverse. The metaverse may assist in encouraging more immersive customer interactions by compilation of virtual and augmented reality. The metaverse may be used by financial institutions to provide virtual banking services, investment seminars and financial education to the customers. Further, the metaverse may offer immersive customer interactions which in turn assists banks in providing virtual banking offerings and financial education and thus attracting and retaining tech-savvy clients.</w:t>
      </w:r>
    </w:p>
    <w:p w14:paraId="00C56178" w14:textId="77777777" w:rsidR="00FD65AC" w:rsidRDefault="00000000">
      <w:pPr>
        <w:pStyle w:val="ListParagraph"/>
        <w:numPr>
          <w:ilvl w:val="0"/>
          <w:numId w:val="14"/>
        </w:num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The current study results depict that customers often face security and transparency concerns. With the implementation of blockchain, banks can offer more secure transactions and transfer customer data with privacy. Blockchain may also be used for smart contracts, identity verification, reducing the risk of fraudulent practices and also for the automation of financial agreements. Additionally, financial institutions must work on offering cryptocurrency wallets and trading services to customers. Blockchain improves the security of transactions and privacy, lowers the possibility of fraud, and facilitates mechanisation through smart contracts. Additionally, it enables institutions to provide services associated with cryptocurrencies, capitalising on the rising demand for digital assets.</w:t>
      </w:r>
    </w:p>
    <w:p w14:paraId="2F38E9F9" w14:textId="77777777" w:rsidR="00FD65AC" w:rsidRDefault="00000000">
      <w:pPr>
        <w:pStyle w:val="ListParagraph"/>
        <w:numPr>
          <w:ilvl w:val="0"/>
          <w:numId w:val="14"/>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The financial institutions must utilise consumer purchase and demographic information to develop specialised cross-marketing and customer service excursion offerings using advanced data analytics. Predictive analytics can foresee customers' requirements by segmenting them depending on their behaviour and characteristics </w:t>
      </w:r>
      <w:r>
        <w:rPr>
          <w:rFonts w:ascii="Times New Roman" w:eastAsia="Times New Roman" w:hAnsi="Times New Roman" w:cs="Times New Roman"/>
          <w:sz w:val="24"/>
          <w:szCs w:val="24"/>
        </w:rPr>
        <w:lastRenderedPageBreak/>
        <w:t>and making tailored product suggestions. Cross-selling prospects can be actively pursued with the assistance of real-time data surveillance, and each engagement with customers is personalised to their specific needs owing to adaptive customer journeys. Continuous feedback gathering and adherence to data privacy laws are crucial. By enhancing cross-selling efficiency and increasing customer satisfaction with relevant, personalised offerings and enhanced customer experiences, data analytics can be used in this way to increase profitability.</w:t>
      </w:r>
    </w:p>
    <w:p w14:paraId="3574C3D6" w14:textId="77777777" w:rsidR="00FD65AC" w:rsidRDefault="00000000">
      <w:pPr>
        <w:pStyle w:val="ListParagraph"/>
        <w:numPr>
          <w:ilvl w:val="0"/>
          <w:numId w:val="14"/>
        </w:numPr>
        <w:spacing w:line="480" w:lineRule="auto"/>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Also, banking institutions must work together with fintech and digital technology firms to provide customers with innovative alternatives. By collaborating with these cutting-edge businesses, conventional banking institutions can access modern technologies and provide outstanding offerings like peer-to-peer settlements, mobile wallets, and AI-driven financial management solutions. These collaborations facilitate quicker product creation and implementation, offering banks an advantage in the quickly changing digital banking environment. Financial institutions may provide clients with cutting-edge, user-focused services by adopting fintech collaborations, assuring their products stay current and appealing in a market that is becoming more adept at using technology. This in turn will assist the banking institutions in attracting a wider customer base. </w:t>
      </w:r>
    </w:p>
    <w:p w14:paraId="5B89A791" w14:textId="77777777" w:rsidR="00FD65AC" w:rsidRDefault="00000000">
      <w:pPr>
        <w:pStyle w:val="Heading2"/>
        <w:rPr>
          <w:rFonts w:eastAsia="Times New Roman" w:cs="Times New Roman"/>
          <w:szCs w:val="24"/>
          <w:lang w:val="en-GB"/>
        </w:rPr>
      </w:pPr>
      <w:bookmarkStart w:id="62" w:name="_Toc148438971"/>
      <w:r>
        <w:t>Limitations</w:t>
      </w:r>
      <w:bookmarkEnd w:id="62"/>
    </w:p>
    <w:p w14:paraId="4AEE5E76" w14:textId="77777777" w:rsidR="00FD65AC" w:rsidRDefault="00000000">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 xml:space="preserve">The findings obtained may not be generalisable for other regions that may experience a different political, geographic and social scenario. Secondly, due to resource and time constraints, the data is collected from a small sample size of 50 respondents (for the questionnaire survey) and 5 respondents (for the interview). This in turn may impact the validity and generalizability of the research conducted. Thus, the findings obtained and the recommendations provided may not deliver crucial inferences. Finally, DT is a core process </w:t>
      </w:r>
      <w:r>
        <w:rPr>
          <w:rFonts w:ascii="Times New Roman" w:eastAsia="Times New Roman" w:hAnsi="Times New Roman" w:cs="Times New Roman"/>
          <w:sz w:val="24"/>
          <w:szCs w:val="24"/>
        </w:rPr>
        <w:lastRenderedPageBreak/>
        <w:t xml:space="preserve">for many businesses, although the current study only focussed on the banking sector this is another limitation pertaining to the present research. Drawing a comparative analysis for different industries may provide more dynamic results. </w:t>
      </w:r>
    </w:p>
    <w:p w14:paraId="35AAA737" w14:textId="77777777" w:rsidR="00FD65AC" w:rsidRDefault="00000000">
      <w:pPr>
        <w:pStyle w:val="Heading2"/>
        <w:rPr>
          <w:rFonts w:eastAsia="Times New Roman" w:cs="Times New Roman"/>
          <w:szCs w:val="24"/>
          <w:lang w:val="en-GB"/>
        </w:rPr>
      </w:pPr>
      <w:bookmarkStart w:id="63" w:name="_Toc148438972"/>
      <w:r>
        <w:t>Future Research</w:t>
      </w:r>
      <w:bookmarkEnd w:id="63"/>
      <w:r>
        <w:t xml:space="preserve"> </w:t>
      </w:r>
    </w:p>
    <w:p w14:paraId="6EDDB45B" w14:textId="77777777" w:rsidR="00FD65AC" w:rsidRDefault="00000000">
      <w:pPr>
        <w:spacing w:line="48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b/>
        <w:t>The current study is restricted to the UK banking industry. Future scholars may conduct a comparative analysis regarding DT in several industries belonging to different regions identifying the best practices and the lessons learnt. The study also found that there is a dearth of research on the aspects of integration of AI, metaverse, Blockchain and cryptocurrency in enhancing the operations of digital banking in the UK. Thus, future research studies can also be dedicated to evaluating the effectiveness of these new technologies.</w:t>
      </w:r>
    </w:p>
    <w:p w14:paraId="4A5CFCEC" w14:textId="77777777" w:rsidR="00FD65AC" w:rsidRDefault="00000000">
      <w:pPr>
        <w:spacing w:line="480" w:lineRule="auto"/>
        <w:jc w:val="both"/>
        <w:rPr>
          <w:rFonts w:ascii="Times New Roman" w:eastAsia="Times New Roman" w:hAnsi="Times New Roman" w:cs="Times New Roman"/>
          <w:sz w:val="24"/>
          <w:szCs w:val="24"/>
        </w:rPr>
      </w:pPr>
      <w:r>
        <w:br w:type="page"/>
      </w:r>
    </w:p>
    <w:p w14:paraId="6C5FB8EE" w14:textId="77777777" w:rsidR="00FD65AC" w:rsidRDefault="00000000">
      <w:pPr>
        <w:pStyle w:val="Heading1"/>
        <w:rPr>
          <w:rFonts w:cs="Times New Roman"/>
          <w:szCs w:val="24"/>
          <w:lang w:val="en-GB"/>
        </w:rPr>
      </w:pPr>
      <w:bookmarkStart w:id="64" w:name="_Toc148438973"/>
      <w:r>
        <w:rPr>
          <w:rFonts w:cs="Times New Roman"/>
          <w:szCs w:val="24"/>
          <w:lang w:val="en-GB"/>
        </w:rPr>
        <w:lastRenderedPageBreak/>
        <w:t>References</w:t>
      </w:r>
      <w:bookmarkEnd w:id="64"/>
    </w:p>
    <w:p w14:paraId="2F468271" w14:textId="77777777" w:rsidR="00FD65AC" w:rsidRDefault="00000000">
      <w:pPr>
        <w:spacing w:line="480" w:lineRule="auto"/>
        <w:ind w:left="720" w:hanging="720"/>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 xml:space="preserve">Abbuhl, R., Gass, S. and Mackey, A. (2013) Experimental research design IN Podesva, R, J. and Sharma, D. (eds) </w:t>
      </w:r>
      <w:r>
        <w:rPr>
          <w:rFonts w:ascii="Times New Roman" w:eastAsia="Times New Roman" w:hAnsi="Times New Roman" w:cs="Times New Roman"/>
          <w:sz w:val="24"/>
          <w:szCs w:val="24"/>
          <w:highlight w:val="white"/>
          <w:u w:val="single"/>
          <w:lang w:val="en-GB"/>
        </w:rPr>
        <w:t>Research methods in linguistics</w:t>
      </w:r>
      <w:r>
        <w:rPr>
          <w:rFonts w:ascii="Times New Roman" w:eastAsia="Times New Roman" w:hAnsi="Times New Roman" w:cs="Times New Roman"/>
          <w:sz w:val="24"/>
          <w:szCs w:val="24"/>
          <w:highlight w:val="white"/>
          <w:lang w:val="en-GB"/>
        </w:rPr>
        <w:t>,  UK: Cambridge University Press pp.116-134.</w:t>
      </w:r>
    </w:p>
    <w:p w14:paraId="3F06E5D1" w14:textId="77777777" w:rsidR="00FD65AC" w:rsidRDefault="00000000">
      <w:pPr>
        <w:spacing w:line="480" w:lineRule="auto"/>
        <w:ind w:left="720" w:hanging="720"/>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 xml:space="preserve">Alharahsheh, H. H., and Pius, A. (2020) A review of key paradigms: Positivism VS interpretivism, </w:t>
      </w:r>
      <w:r>
        <w:rPr>
          <w:rFonts w:ascii="Times New Roman" w:eastAsia="Times New Roman" w:hAnsi="Times New Roman" w:cs="Times New Roman"/>
          <w:sz w:val="24"/>
          <w:szCs w:val="24"/>
          <w:highlight w:val="white"/>
          <w:u w:val="single"/>
          <w:lang w:val="en-GB"/>
        </w:rPr>
        <w:t>Global Academic Journal of Humanities and Social Sciences</w:t>
      </w:r>
      <w:r>
        <w:rPr>
          <w:rFonts w:ascii="Times New Roman" w:eastAsia="Times New Roman" w:hAnsi="Times New Roman" w:cs="Times New Roman"/>
          <w:sz w:val="24"/>
          <w:szCs w:val="24"/>
          <w:highlight w:val="white"/>
          <w:lang w:val="en-GB"/>
        </w:rPr>
        <w:t>, vol. 2, No. 3 pp. 39-43.</w:t>
      </w:r>
    </w:p>
    <w:p w14:paraId="06AB68AF" w14:textId="77777777" w:rsidR="00FD65AC" w:rsidRDefault="00000000">
      <w:pPr>
        <w:shd w:val="clear" w:color="auto" w:fill="FEFEFE"/>
        <w:spacing w:line="480" w:lineRule="auto"/>
        <w:ind w:left="720" w:hanging="720"/>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 xml:space="preserve">Arifin, S. R. M. (2018) Ethical considerations in qualitative study, </w:t>
      </w:r>
      <w:r>
        <w:rPr>
          <w:rFonts w:ascii="Times New Roman" w:eastAsia="Times New Roman" w:hAnsi="Times New Roman" w:cs="Times New Roman"/>
          <w:sz w:val="24"/>
          <w:szCs w:val="24"/>
          <w:highlight w:val="white"/>
          <w:u w:val="single"/>
          <w:lang w:val="en-GB"/>
        </w:rPr>
        <w:t>International journal of care scholars</w:t>
      </w:r>
      <w:r>
        <w:rPr>
          <w:rFonts w:ascii="Times New Roman" w:eastAsia="Times New Roman" w:hAnsi="Times New Roman" w:cs="Times New Roman"/>
          <w:sz w:val="24"/>
          <w:szCs w:val="24"/>
          <w:highlight w:val="white"/>
          <w:lang w:val="en-GB"/>
        </w:rPr>
        <w:t>, vol. 1, no. 2 pp. 30-33.</w:t>
      </w:r>
    </w:p>
    <w:p w14:paraId="78DBA84F" w14:textId="77777777" w:rsidR="00FD65AC" w:rsidRDefault="00000000">
      <w:pPr>
        <w:spacing w:line="480" w:lineRule="auto"/>
        <w:ind w:left="720" w:hanging="720"/>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 xml:space="preserve">Asenahabi, B. M. (2019) Basics of research design: A guide to selecting appropriate research design, </w:t>
      </w:r>
      <w:r>
        <w:rPr>
          <w:rFonts w:ascii="Times New Roman" w:eastAsia="Times New Roman" w:hAnsi="Times New Roman" w:cs="Times New Roman"/>
          <w:sz w:val="24"/>
          <w:szCs w:val="24"/>
          <w:highlight w:val="white"/>
          <w:u w:val="single"/>
          <w:lang w:val="en-GB"/>
        </w:rPr>
        <w:t>International Journal of Contemporary Applied Researches</w:t>
      </w:r>
      <w:r>
        <w:rPr>
          <w:rFonts w:ascii="Times New Roman" w:eastAsia="Times New Roman" w:hAnsi="Times New Roman" w:cs="Times New Roman"/>
          <w:sz w:val="24"/>
          <w:szCs w:val="24"/>
          <w:highlight w:val="white"/>
          <w:lang w:val="en-GB"/>
        </w:rPr>
        <w:t>, vol. 6, no. 5 pp. 76-89.</w:t>
      </w:r>
    </w:p>
    <w:p w14:paraId="1DD4DB62" w14:textId="77777777" w:rsidR="00FD65AC" w:rsidRDefault="00000000">
      <w:pPr>
        <w:spacing w:line="480" w:lineRule="auto"/>
        <w:ind w:left="720" w:hanging="720"/>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 xml:space="preserve">Asún, R. A., Rdz-Navarro, K. and Alvarado, J. M. (2016) Developing multidimensional Likert scales using item factor analysis: The case of four-point items, </w:t>
      </w:r>
      <w:r>
        <w:rPr>
          <w:rFonts w:ascii="Times New Roman" w:eastAsia="Times New Roman" w:hAnsi="Times New Roman" w:cs="Times New Roman"/>
          <w:sz w:val="24"/>
          <w:szCs w:val="24"/>
          <w:highlight w:val="white"/>
          <w:u w:val="single"/>
          <w:lang w:val="en-GB"/>
        </w:rPr>
        <w:t>Sociological Methods &amp; Research</w:t>
      </w:r>
      <w:r>
        <w:rPr>
          <w:rFonts w:ascii="Times New Roman" w:eastAsia="Times New Roman" w:hAnsi="Times New Roman" w:cs="Times New Roman"/>
          <w:sz w:val="24"/>
          <w:szCs w:val="24"/>
          <w:highlight w:val="white"/>
          <w:lang w:val="en-GB"/>
        </w:rPr>
        <w:t>, vol. 45, no. 1 pp. 109-133.</w:t>
      </w:r>
    </w:p>
    <w:p w14:paraId="09F0FBAC" w14:textId="77777777" w:rsidR="00FD65AC" w:rsidRDefault="00000000">
      <w:pPr>
        <w:spacing w:line="480" w:lineRule="auto"/>
        <w:ind w:left="720" w:hanging="720"/>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Bala, M. (2018) DT: Review of Concept, Digital Framework, and Challenges</w:t>
      </w:r>
      <w:r>
        <w:rPr>
          <w:rFonts w:ascii="Times New Roman" w:eastAsia="Times New Roman" w:hAnsi="Times New Roman" w:cs="Times New Roman"/>
          <w:i/>
          <w:sz w:val="24"/>
          <w:szCs w:val="24"/>
          <w:highlight w:val="white"/>
          <w:lang w:val="en-GB"/>
        </w:rPr>
        <w:t xml:space="preserve">. </w:t>
      </w:r>
      <w:r>
        <w:rPr>
          <w:rFonts w:ascii="Times New Roman" w:eastAsia="Times New Roman" w:hAnsi="Times New Roman" w:cs="Times New Roman"/>
          <w:sz w:val="24"/>
          <w:szCs w:val="24"/>
          <w:highlight w:val="white"/>
          <w:lang w:val="en-GB"/>
        </w:rPr>
        <w:t xml:space="preserve">In Gupta, V. P. and Bansal, D. (eds.) </w:t>
      </w:r>
      <w:r>
        <w:rPr>
          <w:rFonts w:ascii="Times New Roman" w:eastAsia="Times New Roman" w:hAnsi="Times New Roman" w:cs="Times New Roman"/>
          <w:sz w:val="24"/>
          <w:szCs w:val="24"/>
          <w:highlight w:val="white"/>
          <w:u w:val="single"/>
          <w:lang w:val="en-GB"/>
        </w:rPr>
        <w:t>Theoretical and Empirical Development in Management and IT</w:t>
      </w:r>
      <w:r>
        <w:rPr>
          <w:rFonts w:ascii="Times New Roman" w:eastAsia="Times New Roman" w:hAnsi="Times New Roman" w:cs="Times New Roman"/>
          <w:sz w:val="24"/>
          <w:szCs w:val="24"/>
          <w:highlight w:val="white"/>
          <w:lang w:val="en-GB"/>
        </w:rPr>
        <w:t>. India: Swaranjali Publication pp. 133-152</w:t>
      </w:r>
    </w:p>
    <w:p w14:paraId="7CF3AA61" w14:textId="77777777" w:rsidR="00FD65AC" w:rsidRDefault="00000000">
      <w:pPr>
        <w:spacing w:line="480" w:lineRule="auto"/>
        <w:ind w:left="720" w:hanging="72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Baskerville, R., Capriglione, F., and Casalino, N. (2020) Impacts, challenges and trends of DT in the banking sector. </w:t>
      </w:r>
      <w:r>
        <w:rPr>
          <w:rFonts w:ascii="Times New Roman" w:eastAsia="Times New Roman" w:hAnsi="Times New Roman" w:cs="Times New Roman"/>
          <w:sz w:val="24"/>
          <w:szCs w:val="24"/>
          <w:u w:val="single"/>
          <w:lang w:val="en-GB"/>
        </w:rPr>
        <w:t>Law and Economics Yearly Review Journal-LEYR</w:t>
      </w:r>
      <w:r>
        <w:rPr>
          <w:rFonts w:ascii="Times New Roman" w:eastAsia="Times New Roman" w:hAnsi="Times New Roman" w:cs="Times New Roman"/>
          <w:sz w:val="24"/>
          <w:szCs w:val="24"/>
          <w:lang w:val="en-GB"/>
        </w:rPr>
        <w:t>, vol. 9, no. 2 pp. 341-362.</w:t>
      </w:r>
    </w:p>
    <w:p w14:paraId="2ADC5495" w14:textId="77777777" w:rsidR="00FD65AC" w:rsidRDefault="00000000">
      <w:pPr>
        <w:spacing w:line="480" w:lineRule="auto"/>
        <w:ind w:left="720" w:hanging="720"/>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 xml:space="preserve">BBC (2016) Banks close more than 600 Branches over the past year, Available internet: </w:t>
      </w:r>
      <w:hyperlink r:id="rId17">
        <w:r>
          <w:rPr>
            <w:rFonts w:ascii="Times New Roman" w:eastAsia="Times New Roman" w:hAnsi="Times New Roman" w:cs="Times New Roman"/>
            <w:sz w:val="24"/>
            <w:szCs w:val="24"/>
            <w:highlight w:val="white"/>
            <w:lang w:val="en-GB"/>
          </w:rPr>
          <w:t>https://www.bbc.com/news/business-36268324</w:t>
        </w:r>
      </w:hyperlink>
      <w:r>
        <w:rPr>
          <w:rFonts w:ascii="Times New Roman" w:eastAsia="Times New Roman" w:hAnsi="Times New Roman" w:cs="Times New Roman"/>
          <w:sz w:val="24"/>
          <w:szCs w:val="24"/>
          <w:highlight w:val="white"/>
          <w:lang w:val="en-GB"/>
        </w:rPr>
        <w:t xml:space="preserve"> [</w:t>
      </w:r>
      <w:r>
        <w:rPr>
          <w:rFonts w:ascii="Times New Roman" w:eastAsia="Times New Roman" w:hAnsi="Times New Roman" w:cs="Times New Roman"/>
          <w:sz w:val="24"/>
          <w:szCs w:val="24"/>
          <w:lang w:val="en-GB"/>
        </w:rPr>
        <w:t>Accessed date]</w:t>
      </w:r>
    </w:p>
    <w:p w14:paraId="61A5B005" w14:textId="77777777" w:rsidR="00FD65AC" w:rsidRDefault="00000000">
      <w:pPr>
        <w:spacing w:line="480" w:lineRule="auto"/>
        <w:ind w:left="720" w:hanging="720"/>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 xml:space="preserve">Biswas, S., Carson, B., Chung, V., Singh, S. and Thomas, R. (2020) </w:t>
      </w:r>
      <w:r>
        <w:rPr>
          <w:rFonts w:ascii="Times New Roman" w:eastAsia="Times New Roman" w:hAnsi="Times New Roman" w:cs="Times New Roman"/>
          <w:sz w:val="24"/>
          <w:szCs w:val="24"/>
          <w:highlight w:val="white"/>
          <w:u w:val="single"/>
          <w:lang w:val="en-GB"/>
        </w:rPr>
        <w:t>AI-bank of the future: Can banks meet the AI challenge</w:t>
      </w:r>
      <w:r>
        <w:rPr>
          <w:rFonts w:ascii="Times New Roman" w:eastAsia="Times New Roman" w:hAnsi="Times New Roman" w:cs="Times New Roman"/>
          <w:sz w:val="24"/>
          <w:szCs w:val="24"/>
          <w:highlight w:val="white"/>
          <w:lang w:val="en-GB"/>
        </w:rPr>
        <w:t>, New York: McKinsey &amp; Company.</w:t>
      </w:r>
    </w:p>
    <w:p w14:paraId="2C5E8C21" w14:textId="77777777" w:rsidR="00FD65AC" w:rsidRDefault="00000000">
      <w:pPr>
        <w:spacing w:line="480" w:lineRule="auto"/>
        <w:ind w:left="720" w:hanging="720"/>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lastRenderedPageBreak/>
        <w:t xml:space="preserve">Bohnert, A., Fritzsche, A. and Gregor, S. (2019) Digital agendas in the insurance industry: the importance of comprehensive approaches, </w:t>
      </w:r>
      <w:r>
        <w:rPr>
          <w:rFonts w:ascii="Times New Roman" w:eastAsia="Times New Roman" w:hAnsi="Times New Roman" w:cs="Times New Roman"/>
          <w:sz w:val="24"/>
          <w:szCs w:val="24"/>
          <w:highlight w:val="white"/>
          <w:u w:val="single"/>
          <w:lang w:val="en-GB"/>
        </w:rPr>
        <w:t>The Geneva Papers on Risk and Insurance-Issues and Practice</w:t>
      </w:r>
      <w:r>
        <w:rPr>
          <w:rFonts w:ascii="Times New Roman" w:eastAsia="Times New Roman" w:hAnsi="Times New Roman" w:cs="Times New Roman"/>
          <w:sz w:val="24"/>
          <w:szCs w:val="24"/>
          <w:highlight w:val="white"/>
          <w:lang w:val="en-GB"/>
        </w:rPr>
        <w:t>, vol. 44 pp. 1-19.</w:t>
      </w:r>
    </w:p>
    <w:p w14:paraId="42329F6F" w14:textId="77777777" w:rsidR="00FD65AC" w:rsidRDefault="00000000">
      <w:pPr>
        <w:spacing w:line="480" w:lineRule="auto"/>
        <w:ind w:left="720" w:hanging="720"/>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 xml:space="preserve">Bömer, M. and Maxin, H. (2018) Why fintechs cooperate with banks—evidence from germany. </w:t>
      </w:r>
      <w:r>
        <w:rPr>
          <w:rFonts w:ascii="Times New Roman" w:eastAsia="Times New Roman" w:hAnsi="Times New Roman" w:cs="Times New Roman"/>
          <w:sz w:val="24"/>
          <w:szCs w:val="24"/>
          <w:highlight w:val="white"/>
          <w:u w:val="single"/>
          <w:lang w:val="en-GB"/>
        </w:rPr>
        <w:t>Zeitschrift für die gesamte Versicherungswissenschaft</w:t>
      </w:r>
      <w:r>
        <w:rPr>
          <w:rFonts w:ascii="Times New Roman" w:eastAsia="Times New Roman" w:hAnsi="Times New Roman" w:cs="Times New Roman"/>
          <w:sz w:val="24"/>
          <w:szCs w:val="24"/>
          <w:highlight w:val="white"/>
          <w:lang w:val="en-GB"/>
        </w:rPr>
        <w:t>, vol. 107 pp. 359-386.</w:t>
      </w:r>
    </w:p>
    <w:p w14:paraId="2B1B502C" w14:textId="77777777" w:rsidR="00FD65AC" w:rsidRDefault="00000000">
      <w:pPr>
        <w:spacing w:line="480" w:lineRule="auto"/>
        <w:ind w:left="720" w:hanging="720"/>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 xml:space="preserve">Clarke, T. (2019). Creative destruction, technology disruption, and growth. </w:t>
      </w:r>
      <w:r>
        <w:rPr>
          <w:rFonts w:ascii="Times New Roman" w:eastAsia="Times New Roman" w:hAnsi="Times New Roman" w:cs="Times New Roman"/>
          <w:sz w:val="24"/>
          <w:szCs w:val="24"/>
          <w:highlight w:val="white"/>
          <w:u w:val="single"/>
          <w:lang w:val="en-GB"/>
        </w:rPr>
        <w:t>Oxford Research Encyclopedia of Economics and Finance</w:t>
      </w:r>
      <w:r>
        <w:rPr>
          <w:rFonts w:ascii="Times New Roman" w:eastAsia="Times New Roman" w:hAnsi="Times New Roman" w:cs="Times New Roman"/>
          <w:sz w:val="24"/>
          <w:szCs w:val="24"/>
          <w:highlight w:val="white"/>
          <w:lang w:val="en-GB"/>
        </w:rPr>
        <w:t xml:space="preserve">. </w:t>
      </w:r>
      <w:r>
        <w:rPr>
          <w:rFonts w:ascii="Times New Roman" w:eastAsia="Times New Roman" w:hAnsi="Times New Roman" w:cs="Times New Roman"/>
          <w:sz w:val="24"/>
          <w:szCs w:val="24"/>
          <w:lang w:val="en-GB"/>
        </w:rPr>
        <w:t>Oxford University Press. https://doi.org/10.1093/acrefore/9780190625979.013.393</w:t>
      </w:r>
    </w:p>
    <w:p w14:paraId="51DF8292" w14:textId="77777777" w:rsidR="00FD65AC" w:rsidRDefault="00000000">
      <w:pPr>
        <w:spacing w:line="480" w:lineRule="auto"/>
        <w:ind w:left="720" w:hanging="720"/>
        <w:jc w:val="both"/>
        <w:rPr>
          <w:rFonts w:ascii="Times New Roman" w:eastAsia="Times New Roman" w:hAnsi="Times New Roman" w:cs="Times New Roman"/>
          <w:color w:val="222222"/>
          <w:sz w:val="24"/>
          <w:szCs w:val="24"/>
          <w:highlight w:val="white"/>
          <w:lang w:val="en-GB"/>
        </w:rPr>
      </w:pPr>
      <w:r>
        <w:rPr>
          <w:rFonts w:ascii="Times New Roman" w:eastAsia="Times New Roman" w:hAnsi="Times New Roman" w:cs="Times New Roman"/>
          <w:color w:val="222222"/>
          <w:sz w:val="24"/>
          <w:szCs w:val="24"/>
          <w:highlight w:val="white"/>
          <w:lang w:val="en-GB"/>
        </w:rPr>
        <w:t xml:space="preserve">Clarke, V., Braun, V. and Hayfield, N. (2015) Thematic analysis, 3rd edn, </w:t>
      </w:r>
      <w:r>
        <w:rPr>
          <w:rFonts w:ascii="Times New Roman" w:eastAsia="Times New Roman" w:hAnsi="Times New Roman" w:cs="Times New Roman"/>
          <w:color w:val="222222"/>
          <w:sz w:val="24"/>
          <w:szCs w:val="24"/>
          <w:highlight w:val="white"/>
          <w:u w:val="single"/>
          <w:lang w:val="en-GB"/>
        </w:rPr>
        <w:t>Qualitative psychology: A practical guide to research methods</w:t>
      </w:r>
      <w:r>
        <w:rPr>
          <w:rFonts w:ascii="Times New Roman" w:eastAsia="Times New Roman" w:hAnsi="Times New Roman" w:cs="Times New Roman"/>
          <w:color w:val="222222"/>
          <w:sz w:val="24"/>
          <w:szCs w:val="24"/>
          <w:highlight w:val="white"/>
          <w:lang w:val="en-GB"/>
        </w:rPr>
        <w:t xml:space="preserve">, </w:t>
      </w:r>
      <w:r>
        <w:rPr>
          <w:rFonts w:ascii="Times New Roman" w:eastAsia="Times New Roman" w:hAnsi="Times New Roman" w:cs="Times New Roman"/>
          <w:color w:val="222222"/>
          <w:sz w:val="24"/>
          <w:szCs w:val="24"/>
          <w:lang w:val="en-GB"/>
        </w:rPr>
        <w:t>UK: Sage Publication</w:t>
      </w:r>
      <w:r>
        <w:rPr>
          <w:rFonts w:ascii="Times New Roman" w:eastAsia="Times New Roman" w:hAnsi="Times New Roman" w:cs="Times New Roman"/>
          <w:color w:val="222222"/>
          <w:sz w:val="24"/>
          <w:szCs w:val="24"/>
          <w:highlight w:val="white"/>
          <w:lang w:val="en-GB"/>
        </w:rPr>
        <w:t xml:space="preserve"> pp. 222-248.</w:t>
      </w:r>
    </w:p>
    <w:p w14:paraId="06A10C09" w14:textId="77777777" w:rsidR="00FD65AC" w:rsidRDefault="00000000">
      <w:pPr>
        <w:spacing w:line="480" w:lineRule="auto"/>
        <w:ind w:left="720" w:hanging="720"/>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 xml:space="preserve">Collomb, A. and Sok, K. (2016) Blockchain/distributed ledger technology (DLT): What impact on the financial sector? </w:t>
      </w:r>
      <w:r>
        <w:rPr>
          <w:rFonts w:ascii="Times New Roman" w:eastAsia="Times New Roman" w:hAnsi="Times New Roman" w:cs="Times New Roman"/>
          <w:sz w:val="24"/>
          <w:szCs w:val="24"/>
          <w:highlight w:val="white"/>
          <w:u w:val="single"/>
          <w:lang w:val="en-GB"/>
        </w:rPr>
        <w:t>Digiworld Economic Journal</w:t>
      </w:r>
      <w:r>
        <w:rPr>
          <w:rFonts w:ascii="Times New Roman" w:eastAsia="Times New Roman" w:hAnsi="Times New Roman" w:cs="Times New Roman"/>
          <w:sz w:val="24"/>
          <w:szCs w:val="24"/>
          <w:highlight w:val="white"/>
          <w:lang w:val="en-GB"/>
        </w:rPr>
        <w:t>, no. 103 pp. 93-111.</w:t>
      </w:r>
    </w:p>
    <w:p w14:paraId="6B576572" w14:textId="77777777" w:rsidR="00FD65AC" w:rsidRDefault="00000000">
      <w:pPr>
        <w:spacing w:line="480" w:lineRule="auto"/>
        <w:ind w:left="720" w:hanging="72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highlight w:val="white"/>
          <w:lang w:val="en-GB"/>
        </w:rPr>
        <w:t xml:space="preserve">Cuesta, C., Ruesta, M., Tuesta, D. and Urbiola, P. (2015) The DT of the banking industry, </w:t>
      </w:r>
      <w:r>
        <w:rPr>
          <w:rFonts w:ascii="Times New Roman" w:eastAsia="Times New Roman" w:hAnsi="Times New Roman" w:cs="Times New Roman"/>
          <w:sz w:val="24"/>
          <w:szCs w:val="24"/>
          <w:highlight w:val="white"/>
          <w:u w:val="single"/>
          <w:lang w:val="en-GB"/>
        </w:rPr>
        <w:t>BBVA research</w:t>
      </w:r>
      <w:r>
        <w:rPr>
          <w:rFonts w:ascii="Times New Roman" w:eastAsia="Times New Roman" w:hAnsi="Times New Roman" w:cs="Times New Roman"/>
          <w:sz w:val="24"/>
          <w:szCs w:val="24"/>
          <w:highlight w:val="white"/>
          <w:lang w:val="en-GB"/>
        </w:rPr>
        <w:t>, vol. 1 pp. 1-10.</w:t>
      </w:r>
    </w:p>
    <w:p w14:paraId="12DBBEC1" w14:textId="77777777" w:rsidR="00FD65AC" w:rsidRDefault="00000000">
      <w:pPr>
        <w:shd w:val="clear" w:color="auto" w:fill="FEFEFE"/>
        <w:spacing w:line="480" w:lineRule="auto"/>
        <w:ind w:left="720" w:hanging="720"/>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 xml:space="preserve">David, B. (2015) What is ethics in research &amp; why is it important? National Institute of Health </w:t>
      </w:r>
      <w:r>
        <w:rPr>
          <w:rFonts w:ascii="Times New Roman" w:eastAsia="Times New Roman" w:hAnsi="Times New Roman" w:cs="Times New Roman"/>
          <w:sz w:val="24"/>
          <w:szCs w:val="24"/>
          <w:lang w:val="en-GB"/>
        </w:rPr>
        <w:t>Available internet:</w:t>
      </w:r>
      <w:r>
        <w:rPr>
          <w:lang w:val="en-GB"/>
        </w:rPr>
        <w:t xml:space="preserve"> </w:t>
      </w:r>
      <w:r>
        <w:rPr>
          <w:rFonts w:ascii="Times New Roman" w:eastAsia="Times New Roman" w:hAnsi="Times New Roman" w:cs="Times New Roman"/>
          <w:sz w:val="24"/>
          <w:szCs w:val="24"/>
          <w:lang w:val="en-GB"/>
        </w:rPr>
        <w:t>https://www.niehs.nih.gov/research/resources/bioethics/whatis [Accessed date]</w:t>
      </w:r>
    </w:p>
    <w:p w14:paraId="13319AA7" w14:textId="77777777" w:rsidR="00FD65AC" w:rsidRDefault="00000000">
      <w:pPr>
        <w:spacing w:line="480" w:lineRule="auto"/>
        <w:ind w:left="720" w:hanging="720"/>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 xml:space="preserve">De Lis, S. F. and Ortún, P. U. (2018) DT and competition in the financial sector, </w:t>
      </w:r>
      <w:r>
        <w:rPr>
          <w:rFonts w:ascii="Times New Roman" w:eastAsia="Times New Roman" w:hAnsi="Times New Roman" w:cs="Times New Roman"/>
          <w:sz w:val="24"/>
          <w:szCs w:val="24"/>
          <w:highlight w:val="white"/>
          <w:u w:val="single"/>
          <w:lang w:val="en-GB"/>
        </w:rPr>
        <w:t>Revista de Información Comercial Española</w:t>
      </w:r>
      <w:r>
        <w:rPr>
          <w:rFonts w:ascii="Times New Roman" w:eastAsia="Times New Roman" w:hAnsi="Times New Roman" w:cs="Times New Roman"/>
          <w:sz w:val="24"/>
          <w:szCs w:val="24"/>
          <w:highlight w:val="white"/>
          <w:lang w:val="en-GB"/>
        </w:rPr>
        <w:t>, vol. 19, no. 2 pp. 1-14.</w:t>
      </w:r>
    </w:p>
    <w:p w14:paraId="7106B668" w14:textId="77777777" w:rsidR="00FD65AC" w:rsidRDefault="00000000">
      <w:pPr>
        <w:spacing w:line="480" w:lineRule="auto"/>
        <w:ind w:left="720" w:hanging="720"/>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 xml:space="preserve">Demirbas, U., Gewald, H. and Moos, B. (2018) The impact of DT on sourcing strategies in the financial services sector: evolution or revolution? </w:t>
      </w:r>
      <w:r>
        <w:rPr>
          <w:rFonts w:ascii="Times New Roman" w:eastAsia="Times New Roman" w:hAnsi="Times New Roman" w:cs="Times New Roman"/>
          <w:sz w:val="24"/>
          <w:szCs w:val="24"/>
          <w:lang w:val="en-GB"/>
        </w:rPr>
        <w:t xml:space="preserve">In </w:t>
      </w:r>
      <w:r>
        <w:rPr>
          <w:rFonts w:ascii="Times New Roman" w:eastAsia="Times New Roman" w:hAnsi="Times New Roman" w:cs="Times New Roman"/>
          <w:sz w:val="24"/>
          <w:szCs w:val="24"/>
          <w:u w:val="single"/>
          <w:lang w:val="en-GB"/>
        </w:rPr>
        <w:t>Proceedings of the 24th Americas Conference on Information Systems (AMCIS)</w:t>
      </w:r>
      <w:r>
        <w:rPr>
          <w:rFonts w:ascii="Times New Roman" w:eastAsia="Times New Roman" w:hAnsi="Times New Roman" w:cs="Times New Roman"/>
          <w:sz w:val="24"/>
          <w:szCs w:val="24"/>
          <w:lang w:val="en-GB"/>
        </w:rPr>
        <w:t>, New Orleans, LA, USA.</w:t>
      </w:r>
    </w:p>
    <w:p w14:paraId="2990A766" w14:textId="77777777" w:rsidR="00FD65AC" w:rsidRDefault="00000000">
      <w:pPr>
        <w:shd w:val="clear" w:color="auto" w:fill="FFFFFF"/>
        <w:spacing w:line="480" w:lineRule="auto"/>
        <w:ind w:left="720" w:hanging="720"/>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 xml:space="preserve">Diener, F. and Špaček, M. (2021) DT in banking: A managerial perspective on barriers to change, </w:t>
      </w:r>
      <w:r>
        <w:rPr>
          <w:rFonts w:ascii="Times New Roman" w:eastAsia="Times New Roman" w:hAnsi="Times New Roman" w:cs="Times New Roman"/>
          <w:sz w:val="24"/>
          <w:szCs w:val="24"/>
          <w:highlight w:val="white"/>
          <w:u w:val="single"/>
          <w:lang w:val="en-GB"/>
        </w:rPr>
        <w:t>Sustainability</w:t>
      </w:r>
      <w:r>
        <w:rPr>
          <w:rFonts w:ascii="Times New Roman" w:eastAsia="Times New Roman" w:hAnsi="Times New Roman" w:cs="Times New Roman"/>
          <w:sz w:val="24"/>
          <w:szCs w:val="24"/>
          <w:highlight w:val="white"/>
          <w:lang w:val="en-GB"/>
        </w:rPr>
        <w:t>, vol. 13, no. 4 p. 2032.</w:t>
      </w:r>
    </w:p>
    <w:p w14:paraId="2D72B206" w14:textId="77777777" w:rsidR="00FD65AC" w:rsidRDefault="00000000">
      <w:pPr>
        <w:spacing w:line="480" w:lineRule="auto"/>
        <w:ind w:left="720" w:hanging="720"/>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lastRenderedPageBreak/>
        <w:t xml:space="preserve">Do, T. D., Pham, H. A. T., Thalassinos, E. I. and Le, H. A. (2022) The impact of DT on performance: Evidence from Vietnamese commercial banks, </w:t>
      </w:r>
      <w:r>
        <w:rPr>
          <w:rFonts w:ascii="Times New Roman" w:eastAsia="Times New Roman" w:hAnsi="Times New Roman" w:cs="Times New Roman"/>
          <w:sz w:val="24"/>
          <w:szCs w:val="24"/>
          <w:highlight w:val="white"/>
          <w:u w:val="single"/>
          <w:lang w:val="en-GB"/>
        </w:rPr>
        <w:t>Journal of risk and financial management</w:t>
      </w:r>
      <w:r>
        <w:rPr>
          <w:rFonts w:ascii="Times New Roman" w:eastAsia="Times New Roman" w:hAnsi="Times New Roman" w:cs="Times New Roman"/>
          <w:sz w:val="24"/>
          <w:szCs w:val="24"/>
          <w:highlight w:val="white"/>
          <w:lang w:val="en-GB"/>
        </w:rPr>
        <w:t>, vol. 15, no. 1 p. 21.</w:t>
      </w:r>
    </w:p>
    <w:p w14:paraId="24244BF9" w14:textId="77777777" w:rsidR="00FD65AC" w:rsidRDefault="00000000">
      <w:pPr>
        <w:spacing w:line="480" w:lineRule="auto"/>
        <w:ind w:left="720" w:hanging="720"/>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 xml:space="preserve">Edmonds, W. A. and Kennedy, T. D. (2016) </w:t>
      </w:r>
      <w:r>
        <w:rPr>
          <w:rFonts w:ascii="Times New Roman" w:eastAsia="Times New Roman" w:hAnsi="Times New Roman" w:cs="Times New Roman"/>
          <w:sz w:val="24"/>
          <w:szCs w:val="24"/>
          <w:highlight w:val="white"/>
          <w:u w:val="single"/>
          <w:lang w:val="en-GB"/>
        </w:rPr>
        <w:t>An applied guide to research designs: Quantitative, qualitative, and mixed methods</w:t>
      </w:r>
      <w:r>
        <w:rPr>
          <w:rFonts w:ascii="Times New Roman" w:eastAsia="Times New Roman" w:hAnsi="Times New Roman" w:cs="Times New Roman"/>
          <w:sz w:val="24"/>
          <w:szCs w:val="24"/>
          <w:highlight w:val="white"/>
          <w:lang w:val="en-GB"/>
        </w:rPr>
        <w:t>, USA: Sage Publications.</w:t>
      </w:r>
    </w:p>
    <w:p w14:paraId="1F83675A" w14:textId="77777777" w:rsidR="00FD65AC" w:rsidRDefault="00000000">
      <w:pPr>
        <w:spacing w:line="480" w:lineRule="auto"/>
        <w:ind w:left="720" w:hanging="720"/>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 xml:space="preserve">Edwin, A. M., Okpara, A., Ikpefan, O. and Aigbiremolen, M. O. (2018) Impediments to e-banking services marketing in developing economies–A case study of Nigerian banks, </w:t>
      </w:r>
      <w:r>
        <w:rPr>
          <w:rFonts w:ascii="Times New Roman" w:eastAsia="Times New Roman" w:hAnsi="Times New Roman" w:cs="Times New Roman"/>
          <w:sz w:val="24"/>
          <w:szCs w:val="24"/>
          <w:u w:val="single"/>
          <w:lang w:val="en-GB"/>
        </w:rPr>
        <w:t>European Journal of Business and Social Sciences</w:t>
      </w:r>
      <w:r>
        <w:rPr>
          <w:rFonts w:ascii="Times New Roman" w:eastAsia="Times New Roman" w:hAnsi="Times New Roman" w:cs="Times New Roman"/>
          <w:sz w:val="24"/>
          <w:szCs w:val="24"/>
          <w:lang w:val="en-GB"/>
        </w:rPr>
        <w:t>,</w:t>
      </w:r>
      <w:r>
        <w:rPr>
          <w:rFonts w:ascii="Times New Roman" w:eastAsia="Times New Roman" w:hAnsi="Times New Roman" w:cs="Times New Roman"/>
          <w:sz w:val="24"/>
          <w:szCs w:val="24"/>
          <w:highlight w:val="white"/>
          <w:lang w:val="en-GB"/>
        </w:rPr>
        <w:t xml:space="preserve"> vol. 3, no. 3 pp. </w:t>
      </w:r>
      <w:r>
        <w:rPr>
          <w:rFonts w:ascii="Times New Roman" w:eastAsia="Times New Roman" w:hAnsi="Times New Roman" w:cs="Times New Roman"/>
          <w:sz w:val="24"/>
          <w:szCs w:val="24"/>
          <w:lang w:val="en-GB"/>
        </w:rPr>
        <w:t>228-248.</w:t>
      </w:r>
    </w:p>
    <w:p w14:paraId="0F209DA6" w14:textId="77777777" w:rsidR="00FD65AC" w:rsidRDefault="00000000">
      <w:pPr>
        <w:spacing w:line="480" w:lineRule="auto"/>
        <w:ind w:left="720" w:hanging="720"/>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 xml:space="preserve">Etikan, I. and Bala, K. (2017) Sampling and sampling methods, </w:t>
      </w:r>
      <w:r>
        <w:rPr>
          <w:rFonts w:ascii="Times New Roman" w:eastAsia="Times New Roman" w:hAnsi="Times New Roman" w:cs="Times New Roman"/>
          <w:sz w:val="24"/>
          <w:szCs w:val="24"/>
          <w:highlight w:val="white"/>
          <w:u w:val="single"/>
          <w:lang w:val="en-GB"/>
        </w:rPr>
        <w:t>Biometrics &amp; Biostatistics International Journal</w:t>
      </w:r>
      <w:r>
        <w:rPr>
          <w:rFonts w:ascii="Times New Roman" w:eastAsia="Times New Roman" w:hAnsi="Times New Roman" w:cs="Times New Roman"/>
          <w:sz w:val="24"/>
          <w:szCs w:val="24"/>
          <w:highlight w:val="white"/>
          <w:lang w:val="en-GB"/>
        </w:rPr>
        <w:t xml:space="preserve">, vol. 5, no. 6 </w:t>
      </w:r>
      <w:r>
        <w:rPr>
          <w:rFonts w:ascii="Times New Roman" w:eastAsia="Times New Roman" w:hAnsi="Times New Roman" w:cs="Times New Roman"/>
          <w:sz w:val="24"/>
          <w:szCs w:val="24"/>
          <w:lang w:val="en-GB"/>
        </w:rPr>
        <w:t>pp. 215-217</w:t>
      </w:r>
      <w:r>
        <w:rPr>
          <w:rFonts w:ascii="Times New Roman" w:eastAsia="Times New Roman" w:hAnsi="Times New Roman" w:cs="Times New Roman"/>
          <w:sz w:val="24"/>
          <w:szCs w:val="24"/>
          <w:highlight w:val="white"/>
          <w:lang w:val="en-GB"/>
        </w:rPr>
        <w:t>.</w:t>
      </w:r>
    </w:p>
    <w:p w14:paraId="714C9463" w14:textId="77777777" w:rsidR="00FD65AC" w:rsidRDefault="00000000">
      <w:pPr>
        <w:spacing w:line="480" w:lineRule="auto"/>
        <w:ind w:left="720" w:hanging="720"/>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 xml:space="preserve">Etikan, I., Alkassim, R. and Abubakar, S. (2016) Comparision of snowball sampling and sequential sampling technique, </w:t>
      </w:r>
      <w:r>
        <w:rPr>
          <w:rFonts w:ascii="Times New Roman" w:eastAsia="Times New Roman" w:hAnsi="Times New Roman" w:cs="Times New Roman"/>
          <w:sz w:val="24"/>
          <w:szCs w:val="24"/>
          <w:highlight w:val="white"/>
          <w:u w:val="single"/>
          <w:lang w:val="en-GB"/>
        </w:rPr>
        <w:t>Biometrics and Biostatistics International Journal</w:t>
      </w:r>
      <w:r>
        <w:rPr>
          <w:rFonts w:ascii="Times New Roman" w:eastAsia="Times New Roman" w:hAnsi="Times New Roman" w:cs="Times New Roman"/>
          <w:sz w:val="24"/>
          <w:szCs w:val="24"/>
          <w:highlight w:val="white"/>
          <w:lang w:val="en-GB"/>
        </w:rPr>
        <w:t xml:space="preserve">, vol. 3, no. 1 </w:t>
      </w:r>
      <w:r>
        <w:rPr>
          <w:rFonts w:ascii="Times New Roman" w:eastAsia="Times New Roman" w:hAnsi="Times New Roman" w:cs="Times New Roman"/>
          <w:sz w:val="24"/>
          <w:szCs w:val="24"/>
          <w:lang w:val="en-GB"/>
        </w:rPr>
        <w:t>pp. 6-7</w:t>
      </w:r>
      <w:r>
        <w:rPr>
          <w:rFonts w:ascii="Times New Roman" w:eastAsia="Times New Roman" w:hAnsi="Times New Roman" w:cs="Times New Roman"/>
          <w:sz w:val="24"/>
          <w:szCs w:val="24"/>
          <w:highlight w:val="white"/>
          <w:lang w:val="en-GB"/>
        </w:rPr>
        <w:t>.</w:t>
      </w:r>
    </w:p>
    <w:p w14:paraId="21E584D1" w14:textId="77777777" w:rsidR="00FD65AC" w:rsidRDefault="00000000">
      <w:pPr>
        <w:spacing w:line="480" w:lineRule="auto"/>
        <w:ind w:left="720" w:hanging="720"/>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 xml:space="preserve">Gammelgaard, B. (2017) The qualitative case study, </w:t>
      </w:r>
      <w:r>
        <w:rPr>
          <w:rFonts w:ascii="Times New Roman" w:eastAsia="Times New Roman" w:hAnsi="Times New Roman" w:cs="Times New Roman"/>
          <w:sz w:val="24"/>
          <w:szCs w:val="24"/>
          <w:highlight w:val="white"/>
          <w:u w:val="single"/>
          <w:lang w:val="en-GB"/>
        </w:rPr>
        <w:t>The International Journal of Logistics Management</w:t>
      </w:r>
      <w:r>
        <w:rPr>
          <w:rFonts w:ascii="Times New Roman" w:eastAsia="Times New Roman" w:hAnsi="Times New Roman" w:cs="Times New Roman"/>
          <w:sz w:val="24"/>
          <w:szCs w:val="24"/>
          <w:highlight w:val="white"/>
          <w:lang w:val="en-GB"/>
        </w:rPr>
        <w:t>, vol. 28, no. 4 pp. 910-913.</w:t>
      </w:r>
    </w:p>
    <w:p w14:paraId="7D24FA26" w14:textId="77777777" w:rsidR="00FD65AC" w:rsidRDefault="00000000">
      <w:pPr>
        <w:spacing w:line="480" w:lineRule="auto"/>
        <w:ind w:left="720" w:hanging="720"/>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 xml:space="preserve">Gao, P., Wu, W. and Yang, Y. (2022) Discovering Themes and Trends in DT and Innovation Research, </w:t>
      </w:r>
      <w:r>
        <w:rPr>
          <w:rFonts w:ascii="Times New Roman" w:eastAsia="Times New Roman" w:hAnsi="Times New Roman" w:cs="Times New Roman"/>
          <w:sz w:val="24"/>
          <w:szCs w:val="24"/>
          <w:highlight w:val="white"/>
          <w:u w:val="single"/>
          <w:lang w:val="en-GB"/>
        </w:rPr>
        <w:t>Journal of Theoretical and Applied Electronic Commerce Research</w:t>
      </w:r>
      <w:r>
        <w:rPr>
          <w:rFonts w:ascii="Times New Roman" w:eastAsia="Times New Roman" w:hAnsi="Times New Roman" w:cs="Times New Roman"/>
          <w:sz w:val="24"/>
          <w:szCs w:val="24"/>
          <w:highlight w:val="white"/>
          <w:lang w:val="en-GB"/>
        </w:rPr>
        <w:t>, vol. 17, no. 3 pp. 1162-1184.</w:t>
      </w:r>
    </w:p>
    <w:p w14:paraId="0E9D74CD" w14:textId="77777777" w:rsidR="00FD65AC" w:rsidRDefault="00000000">
      <w:pPr>
        <w:spacing w:line="480" w:lineRule="auto"/>
        <w:ind w:left="720" w:hanging="720"/>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 xml:space="preserve">Giatsidis, I., Kitsios, F. and Kamariotou, M. (2019) DT and user acceptance of information technology in the banking industry, In </w:t>
      </w:r>
      <w:r>
        <w:rPr>
          <w:rFonts w:ascii="Times New Roman" w:eastAsia="Times New Roman" w:hAnsi="Times New Roman" w:cs="Times New Roman"/>
          <w:sz w:val="24"/>
          <w:szCs w:val="24"/>
          <w:highlight w:val="white"/>
          <w:u w:val="single"/>
          <w:lang w:val="en-GB"/>
        </w:rPr>
        <w:t>Proceedings of the 8th International Symposium &amp; 30th National Conference on Operational Research</w:t>
      </w:r>
      <w:r>
        <w:rPr>
          <w:rFonts w:ascii="Times New Roman" w:eastAsia="Times New Roman" w:hAnsi="Times New Roman" w:cs="Times New Roman"/>
          <w:sz w:val="24"/>
          <w:szCs w:val="24"/>
          <w:highlight w:val="white"/>
          <w:lang w:val="en-GB"/>
        </w:rPr>
        <w:t>, Patras, Greece, pp. 6-10.</w:t>
      </w:r>
    </w:p>
    <w:p w14:paraId="49968CA7" w14:textId="77777777" w:rsidR="00FD65AC" w:rsidRDefault="00000000">
      <w:pPr>
        <w:spacing w:line="480" w:lineRule="auto"/>
        <w:ind w:left="720" w:hanging="720"/>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Global Banking Benchmark Study (2022) DT: What’s next for UK banks?</w:t>
      </w:r>
      <w:r>
        <w:rPr>
          <w:lang w:val="en-GB"/>
        </w:rPr>
        <w:t xml:space="preserve"> </w:t>
      </w:r>
      <w:r>
        <w:rPr>
          <w:rFonts w:ascii="Times New Roman" w:eastAsia="Times New Roman" w:hAnsi="Times New Roman" w:cs="Times New Roman"/>
          <w:sz w:val="24"/>
          <w:szCs w:val="24"/>
          <w:lang w:val="en-GB"/>
        </w:rPr>
        <w:t xml:space="preserve">Available Internet: </w:t>
      </w:r>
      <w:hyperlink r:id="rId18">
        <w:r>
          <w:rPr>
            <w:rFonts w:ascii="Times New Roman" w:eastAsia="Times New Roman" w:hAnsi="Times New Roman" w:cs="Times New Roman"/>
            <w:sz w:val="24"/>
            <w:szCs w:val="24"/>
            <w:lang w:val="en-GB"/>
          </w:rPr>
          <w:t>https://www.publicissapient.com/content/dam/ps-rebrand/insights/2022/the-global-state-of-banking-transformation/pdf/New-UK-version1.pdf</w:t>
        </w:r>
      </w:hyperlink>
      <w:r>
        <w:rPr>
          <w:rFonts w:ascii="Times New Roman" w:eastAsia="Times New Roman" w:hAnsi="Times New Roman" w:cs="Times New Roman"/>
          <w:sz w:val="24"/>
          <w:szCs w:val="24"/>
          <w:lang w:val="en-GB"/>
        </w:rPr>
        <w:t xml:space="preserve"> [Accessed date]</w:t>
      </w:r>
    </w:p>
    <w:p w14:paraId="2F9EB4A4" w14:textId="77777777" w:rsidR="00FD65AC" w:rsidRDefault="00000000">
      <w:pPr>
        <w:spacing w:line="480" w:lineRule="auto"/>
        <w:ind w:left="720" w:hanging="720"/>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lastRenderedPageBreak/>
        <w:t xml:space="preserve">Hassani, H., Huang, X. and Silva, E. (2018) Digitalisation and big data mining in banking, </w:t>
      </w:r>
      <w:r>
        <w:rPr>
          <w:rFonts w:ascii="Times New Roman" w:eastAsia="Times New Roman" w:hAnsi="Times New Roman" w:cs="Times New Roman"/>
          <w:sz w:val="24"/>
          <w:szCs w:val="24"/>
          <w:highlight w:val="white"/>
          <w:u w:val="single"/>
          <w:lang w:val="en-GB"/>
        </w:rPr>
        <w:t>Big Data and Cognitive Computing</w:t>
      </w:r>
      <w:r>
        <w:rPr>
          <w:rFonts w:ascii="Times New Roman" w:eastAsia="Times New Roman" w:hAnsi="Times New Roman" w:cs="Times New Roman"/>
          <w:sz w:val="24"/>
          <w:szCs w:val="24"/>
          <w:highlight w:val="white"/>
          <w:lang w:val="en-GB"/>
        </w:rPr>
        <w:t>, vol. 2, no. 3 p. 18.</w:t>
      </w:r>
    </w:p>
    <w:p w14:paraId="7684C67A" w14:textId="77777777" w:rsidR="00FD65AC" w:rsidRDefault="00000000">
      <w:pPr>
        <w:shd w:val="clear" w:color="auto" w:fill="FFFFFF"/>
        <w:spacing w:line="480" w:lineRule="auto"/>
        <w:ind w:left="720" w:hanging="720"/>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 xml:space="preserve">Heale, R. and Twycross, A. (2015) Validity and reliability in quantitative studies, </w:t>
      </w:r>
      <w:r>
        <w:rPr>
          <w:rFonts w:ascii="Times New Roman" w:eastAsia="Times New Roman" w:hAnsi="Times New Roman" w:cs="Times New Roman"/>
          <w:sz w:val="24"/>
          <w:szCs w:val="24"/>
          <w:highlight w:val="white"/>
          <w:u w:val="single"/>
          <w:lang w:val="en-GB"/>
        </w:rPr>
        <w:t>Evidence-based nursing</w:t>
      </w:r>
      <w:r>
        <w:rPr>
          <w:rFonts w:ascii="Times New Roman" w:eastAsia="Times New Roman" w:hAnsi="Times New Roman" w:cs="Times New Roman"/>
          <w:sz w:val="24"/>
          <w:szCs w:val="24"/>
          <w:highlight w:val="white"/>
          <w:lang w:val="en-GB"/>
        </w:rPr>
        <w:t>, vol. 18, no. 3 pp. 66-67.</w:t>
      </w:r>
    </w:p>
    <w:p w14:paraId="5EBF1A6C" w14:textId="77777777" w:rsidR="00FD65AC" w:rsidRDefault="00000000">
      <w:pPr>
        <w:shd w:val="clear" w:color="auto" w:fill="FEFEFE"/>
        <w:spacing w:line="480" w:lineRule="auto"/>
        <w:ind w:left="720" w:hanging="720"/>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 xml:space="preserve">Heeringa, S. G., West, B. T. and Berglund, P. A. (2017) </w:t>
      </w:r>
      <w:r>
        <w:rPr>
          <w:rFonts w:ascii="Times New Roman" w:eastAsia="Times New Roman" w:hAnsi="Times New Roman" w:cs="Times New Roman"/>
          <w:sz w:val="24"/>
          <w:szCs w:val="24"/>
          <w:highlight w:val="white"/>
          <w:u w:val="single"/>
          <w:lang w:val="en-GB"/>
        </w:rPr>
        <w:t>Applied survey data analysis</w:t>
      </w:r>
      <w:r>
        <w:rPr>
          <w:rFonts w:ascii="Times New Roman" w:eastAsia="Times New Roman" w:hAnsi="Times New Roman" w:cs="Times New Roman"/>
          <w:sz w:val="24"/>
          <w:szCs w:val="24"/>
          <w:highlight w:val="white"/>
          <w:lang w:val="en-GB"/>
        </w:rPr>
        <w:t>. New York: CRC press.</w:t>
      </w:r>
    </w:p>
    <w:p w14:paraId="646594D9" w14:textId="77777777" w:rsidR="00FD65AC" w:rsidRDefault="00000000">
      <w:pPr>
        <w:spacing w:line="480" w:lineRule="auto"/>
        <w:ind w:left="720" w:hanging="720"/>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 xml:space="preserve">Hess, T., Matt, C., Benlian, A. and Wiesböck, F. (2016) Options for formulating a DT strategy, </w:t>
      </w:r>
      <w:r>
        <w:rPr>
          <w:rFonts w:ascii="Times New Roman" w:eastAsia="Times New Roman" w:hAnsi="Times New Roman" w:cs="Times New Roman"/>
          <w:sz w:val="24"/>
          <w:szCs w:val="24"/>
          <w:highlight w:val="white"/>
          <w:u w:val="single"/>
          <w:lang w:val="en-GB"/>
        </w:rPr>
        <w:t>MIS Quarterly Executive</w:t>
      </w:r>
      <w:r>
        <w:rPr>
          <w:rFonts w:ascii="Times New Roman" w:eastAsia="Times New Roman" w:hAnsi="Times New Roman" w:cs="Times New Roman"/>
          <w:sz w:val="24"/>
          <w:szCs w:val="24"/>
          <w:highlight w:val="white"/>
          <w:lang w:val="en-GB"/>
        </w:rPr>
        <w:t xml:space="preserve">, vol. 15, no. 2 </w:t>
      </w:r>
      <w:r>
        <w:rPr>
          <w:rFonts w:ascii="Times New Roman" w:eastAsia="Times New Roman" w:hAnsi="Times New Roman" w:cs="Times New Roman"/>
          <w:sz w:val="24"/>
          <w:szCs w:val="24"/>
          <w:lang w:val="en-GB"/>
        </w:rPr>
        <w:t>pp. 123-139.</w:t>
      </w:r>
    </w:p>
    <w:p w14:paraId="280C2D16" w14:textId="77777777" w:rsidR="00FD65AC" w:rsidRDefault="00000000">
      <w:pPr>
        <w:spacing w:line="480" w:lineRule="auto"/>
        <w:ind w:left="720" w:hanging="720"/>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 xml:space="preserve">Horlacher, A. and Hess, T. (2016). What does a chief digital officer do? Managerial tasks and roles of a new C-level position in the context of DT. In </w:t>
      </w:r>
      <w:r>
        <w:rPr>
          <w:rFonts w:ascii="Times New Roman" w:eastAsia="Times New Roman" w:hAnsi="Times New Roman" w:cs="Times New Roman"/>
          <w:sz w:val="24"/>
          <w:szCs w:val="24"/>
          <w:highlight w:val="white"/>
          <w:u w:val="single"/>
          <w:lang w:val="en-GB"/>
        </w:rPr>
        <w:t>2016 49th Hawaii International Conference on System Sciences (HICSS)</w:t>
      </w:r>
      <w:r>
        <w:rPr>
          <w:rFonts w:ascii="Times New Roman" w:eastAsia="Times New Roman" w:hAnsi="Times New Roman" w:cs="Times New Roman"/>
          <w:sz w:val="24"/>
          <w:szCs w:val="24"/>
          <w:highlight w:val="white"/>
          <w:lang w:val="en-GB"/>
        </w:rPr>
        <w:t xml:space="preserve">, </w:t>
      </w:r>
      <w:r>
        <w:rPr>
          <w:rFonts w:ascii="Times New Roman" w:eastAsia="Times New Roman" w:hAnsi="Times New Roman" w:cs="Times New Roman"/>
          <w:sz w:val="24"/>
          <w:szCs w:val="24"/>
          <w:lang w:val="en-GB"/>
        </w:rPr>
        <w:t>Koloa, HI, USA,</w:t>
      </w:r>
      <w:r>
        <w:rPr>
          <w:rFonts w:ascii="Times New Roman" w:eastAsia="Times New Roman" w:hAnsi="Times New Roman" w:cs="Times New Roman"/>
          <w:sz w:val="24"/>
          <w:szCs w:val="24"/>
          <w:highlight w:val="white"/>
          <w:lang w:val="en-GB"/>
        </w:rPr>
        <w:t xml:space="preserve"> pp. 5126-5135. </w:t>
      </w:r>
    </w:p>
    <w:p w14:paraId="762A802D" w14:textId="77777777" w:rsidR="00FD65AC" w:rsidRDefault="00000000">
      <w:pPr>
        <w:spacing w:line="480" w:lineRule="auto"/>
        <w:ind w:left="720" w:hanging="72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IBM (2022) 2022 Global Outlook for Banking and Financial Markets Available Internet: </w:t>
      </w:r>
      <w:hyperlink r:id="rId19">
        <w:r>
          <w:rPr>
            <w:rFonts w:ascii="Times New Roman" w:eastAsia="Times New Roman" w:hAnsi="Times New Roman" w:cs="Times New Roman"/>
            <w:sz w:val="24"/>
            <w:szCs w:val="24"/>
            <w:lang w:val="en-GB"/>
          </w:rPr>
          <w:t>https://www.ibm.com/downloads/cas/5DEMLZBL</w:t>
        </w:r>
      </w:hyperlink>
      <w:r>
        <w:rPr>
          <w:rFonts w:ascii="Times New Roman" w:eastAsia="Times New Roman" w:hAnsi="Times New Roman" w:cs="Times New Roman"/>
          <w:sz w:val="24"/>
          <w:szCs w:val="24"/>
          <w:lang w:val="en-GB"/>
        </w:rPr>
        <w:t xml:space="preserve"> [Accessed date]</w:t>
      </w:r>
    </w:p>
    <w:p w14:paraId="578440B9" w14:textId="77777777" w:rsidR="00FD65AC" w:rsidRDefault="00000000">
      <w:pPr>
        <w:spacing w:line="480" w:lineRule="auto"/>
        <w:ind w:left="720" w:hanging="720"/>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 xml:space="preserve">Kaushik, V. and Walsh, C. A. (2019) Pragmatism as a research paradigm and its implications for social work research, </w:t>
      </w:r>
      <w:r>
        <w:rPr>
          <w:rFonts w:ascii="Times New Roman" w:eastAsia="Times New Roman" w:hAnsi="Times New Roman" w:cs="Times New Roman"/>
          <w:sz w:val="24"/>
          <w:szCs w:val="24"/>
          <w:highlight w:val="white"/>
          <w:u w:val="single"/>
          <w:lang w:val="en-GB"/>
        </w:rPr>
        <w:t>Social sciences</w:t>
      </w:r>
      <w:r>
        <w:rPr>
          <w:rFonts w:ascii="Times New Roman" w:eastAsia="Times New Roman" w:hAnsi="Times New Roman" w:cs="Times New Roman"/>
          <w:sz w:val="24"/>
          <w:szCs w:val="24"/>
          <w:highlight w:val="white"/>
          <w:lang w:val="en-GB"/>
        </w:rPr>
        <w:t>, vol. 8, no. 9 p. 255.</w:t>
      </w:r>
    </w:p>
    <w:p w14:paraId="07B3D526" w14:textId="77777777" w:rsidR="00FD65AC" w:rsidRDefault="00000000">
      <w:pPr>
        <w:spacing w:line="480" w:lineRule="auto"/>
        <w:ind w:left="720" w:hanging="720"/>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 xml:space="preserve">Keller, B., Eling, M., Schmeiser, H., Christen, M. and Loi, M. (2018) </w:t>
      </w:r>
      <w:r>
        <w:rPr>
          <w:rFonts w:ascii="Times New Roman" w:eastAsia="Times New Roman" w:hAnsi="Times New Roman" w:cs="Times New Roman"/>
          <w:sz w:val="24"/>
          <w:szCs w:val="24"/>
          <w:highlight w:val="white"/>
          <w:u w:val="single"/>
          <w:lang w:val="en-GB"/>
        </w:rPr>
        <w:t>Big data and insurance: implications for innovation, competition and privacy</w:t>
      </w:r>
      <w:r>
        <w:rPr>
          <w:rFonts w:ascii="Times New Roman" w:eastAsia="Times New Roman" w:hAnsi="Times New Roman" w:cs="Times New Roman"/>
          <w:sz w:val="24"/>
          <w:szCs w:val="24"/>
          <w:highlight w:val="white"/>
          <w:lang w:val="en-GB"/>
        </w:rPr>
        <w:t>, Geneva Association-International Association for the Study of Insurance Economics.</w:t>
      </w:r>
    </w:p>
    <w:p w14:paraId="1904C16A" w14:textId="77777777" w:rsidR="00FD65AC" w:rsidRDefault="00000000">
      <w:pPr>
        <w:spacing w:line="480" w:lineRule="auto"/>
        <w:ind w:left="720" w:hanging="72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highlight w:val="white"/>
          <w:lang w:val="en-GB"/>
        </w:rPr>
        <w:t xml:space="preserve">Kitsios, F., Giatsidis, I. and Kamariotou, M. (2021) DT and strategy in the banking sector: Evaluating the acceptance rate of e-services, </w:t>
      </w:r>
      <w:r>
        <w:rPr>
          <w:rFonts w:ascii="Times New Roman" w:eastAsia="Times New Roman" w:hAnsi="Times New Roman" w:cs="Times New Roman"/>
          <w:sz w:val="24"/>
          <w:szCs w:val="24"/>
          <w:highlight w:val="white"/>
          <w:u w:val="single"/>
          <w:lang w:val="en-GB"/>
        </w:rPr>
        <w:t>Journal of Open Innovation: Technology, Market, and Complexity</w:t>
      </w:r>
      <w:r>
        <w:rPr>
          <w:rFonts w:ascii="Times New Roman" w:eastAsia="Times New Roman" w:hAnsi="Times New Roman" w:cs="Times New Roman"/>
          <w:sz w:val="24"/>
          <w:szCs w:val="24"/>
          <w:highlight w:val="white"/>
          <w:lang w:val="en-GB"/>
        </w:rPr>
        <w:t>, vol. 7, no. 3 p. 204.</w:t>
      </w:r>
    </w:p>
    <w:p w14:paraId="667CB23B" w14:textId="77777777" w:rsidR="00FD65AC" w:rsidRDefault="00000000">
      <w:pPr>
        <w:widowControl w:val="0"/>
        <w:spacing w:line="480" w:lineRule="auto"/>
        <w:ind w:left="720" w:hanging="720"/>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 xml:space="preserve">Knottnerus, J.A. and Tugwell, P. (2018) Ethics of research methodology requires a methodology of research ethics, </w:t>
      </w:r>
      <w:r>
        <w:rPr>
          <w:rFonts w:ascii="Times New Roman" w:eastAsia="Times New Roman" w:hAnsi="Times New Roman" w:cs="Times New Roman"/>
          <w:sz w:val="24"/>
          <w:szCs w:val="24"/>
          <w:highlight w:val="white"/>
          <w:u w:val="single"/>
          <w:lang w:val="en-GB"/>
        </w:rPr>
        <w:t>Journal of Clinical Epidemiology</w:t>
      </w:r>
      <w:r>
        <w:rPr>
          <w:rFonts w:ascii="Times New Roman" w:eastAsia="Times New Roman" w:hAnsi="Times New Roman" w:cs="Times New Roman"/>
          <w:sz w:val="24"/>
          <w:szCs w:val="24"/>
          <w:highlight w:val="white"/>
          <w:lang w:val="en-GB"/>
        </w:rPr>
        <w:t>, vol. 100, pp. 5-6.</w:t>
      </w:r>
    </w:p>
    <w:p w14:paraId="58CE8083" w14:textId="77777777" w:rsidR="00FD65AC" w:rsidRDefault="00000000">
      <w:pPr>
        <w:spacing w:line="480" w:lineRule="auto"/>
        <w:ind w:left="720" w:hanging="720"/>
        <w:jc w:val="both"/>
        <w:rPr>
          <w:rFonts w:ascii="Times New Roman" w:eastAsia="Times New Roman" w:hAnsi="Times New Roman" w:cs="Times New Roman"/>
          <w:b/>
          <w:sz w:val="24"/>
          <w:szCs w:val="24"/>
          <w:lang w:val="en-GB"/>
        </w:rPr>
      </w:pPr>
      <w:bookmarkStart w:id="65" w:name="_d3txtsj54og0"/>
      <w:bookmarkEnd w:id="65"/>
      <w:r>
        <w:rPr>
          <w:rFonts w:ascii="Times New Roman" w:eastAsia="Times New Roman" w:hAnsi="Times New Roman" w:cs="Times New Roman"/>
          <w:sz w:val="24"/>
          <w:szCs w:val="24"/>
          <w:highlight w:val="white"/>
          <w:lang w:val="en-GB"/>
        </w:rPr>
        <w:t xml:space="preserve">Krisnanto, U. (2018) Digital banking made transaction more trusted and secured, International </w:t>
      </w:r>
      <w:r>
        <w:rPr>
          <w:rFonts w:ascii="Times New Roman" w:eastAsia="Times New Roman" w:hAnsi="Times New Roman" w:cs="Times New Roman"/>
          <w:sz w:val="24"/>
          <w:szCs w:val="24"/>
          <w:highlight w:val="white"/>
          <w:u w:val="single"/>
          <w:lang w:val="en-GB"/>
        </w:rPr>
        <w:t>Journal of Civil Engineering and Technology</w:t>
      </w:r>
      <w:r>
        <w:rPr>
          <w:rFonts w:ascii="Times New Roman" w:eastAsia="Times New Roman" w:hAnsi="Times New Roman" w:cs="Times New Roman"/>
          <w:sz w:val="24"/>
          <w:szCs w:val="24"/>
          <w:highlight w:val="white"/>
          <w:lang w:val="en-GB"/>
        </w:rPr>
        <w:t>, vol. 9, no. 11 pp. 395-407.</w:t>
      </w:r>
    </w:p>
    <w:p w14:paraId="0524FDD5" w14:textId="77777777" w:rsidR="00FD65AC" w:rsidRDefault="00000000">
      <w:pPr>
        <w:tabs>
          <w:tab w:val="left" w:pos="900"/>
        </w:tabs>
        <w:spacing w:line="480" w:lineRule="auto"/>
        <w:ind w:left="720" w:hanging="72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lastRenderedPageBreak/>
        <w:t xml:space="preserve">Lewis, S., (2015) Qualitative inquiry and research design: Choosing among five approaches, </w:t>
      </w:r>
      <w:r>
        <w:rPr>
          <w:rFonts w:ascii="Times New Roman" w:eastAsia="Times New Roman" w:hAnsi="Times New Roman" w:cs="Times New Roman"/>
          <w:sz w:val="24"/>
          <w:szCs w:val="24"/>
          <w:u w:val="single"/>
          <w:lang w:val="en-GB"/>
        </w:rPr>
        <w:t>Health promotion practice</w:t>
      </w:r>
      <w:r>
        <w:rPr>
          <w:rFonts w:ascii="Times New Roman" w:eastAsia="Times New Roman" w:hAnsi="Times New Roman" w:cs="Times New Roman"/>
          <w:sz w:val="24"/>
          <w:szCs w:val="24"/>
          <w:lang w:val="en-GB"/>
        </w:rPr>
        <w:t>,</w:t>
      </w:r>
      <w:r>
        <w:rPr>
          <w:lang w:val="en-GB"/>
        </w:rPr>
        <w:t xml:space="preserve"> </w:t>
      </w:r>
      <w:r>
        <w:rPr>
          <w:rFonts w:ascii="Times New Roman" w:hAnsi="Times New Roman" w:cs="Times New Roman"/>
          <w:sz w:val="24"/>
          <w:lang w:val="en-GB"/>
        </w:rPr>
        <w:t>vol.</w:t>
      </w:r>
      <w:r>
        <w:rPr>
          <w:lang w:val="en-GB"/>
        </w:rPr>
        <w:t xml:space="preserve"> </w:t>
      </w:r>
      <w:r>
        <w:rPr>
          <w:rFonts w:ascii="Times New Roman" w:eastAsia="Times New Roman" w:hAnsi="Times New Roman" w:cs="Times New Roman"/>
          <w:sz w:val="24"/>
          <w:szCs w:val="24"/>
          <w:lang w:val="en-GB"/>
        </w:rPr>
        <w:t>16, no. 4 pp. 473-475.</w:t>
      </w:r>
    </w:p>
    <w:p w14:paraId="772A787E" w14:textId="77777777" w:rsidR="00FD65AC" w:rsidRDefault="00000000">
      <w:pPr>
        <w:shd w:val="clear" w:color="auto" w:fill="FFFFFF"/>
        <w:spacing w:line="480" w:lineRule="auto"/>
        <w:ind w:left="720" w:hanging="720"/>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 xml:space="preserve">LoBiondo-Wood, G. and Haber, J. (2014) Reliability and validity, </w:t>
      </w:r>
      <w:r>
        <w:rPr>
          <w:rFonts w:ascii="Times New Roman" w:eastAsia="Times New Roman" w:hAnsi="Times New Roman" w:cs="Times New Roman"/>
          <w:sz w:val="24"/>
          <w:szCs w:val="24"/>
          <w:highlight w:val="white"/>
          <w:u w:val="single"/>
          <w:lang w:val="en-GB"/>
        </w:rPr>
        <w:t>Nursing research. Methods and critical appraisal for evidence based practice</w:t>
      </w:r>
      <w:r>
        <w:rPr>
          <w:rFonts w:ascii="Times New Roman" w:eastAsia="Times New Roman" w:hAnsi="Times New Roman" w:cs="Times New Roman"/>
          <w:sz w:val="24"/>
          <w:szCs w:val="24"/>
          <w:highlight w:val="white"/>
          <w:lang w:val="en-GB"/>
        </w:rPr>
        <w:t xml:space="preserve">, </w:t>
      </w:r>
      <w:r>
        <w:rPr>
          <w:rFonts w:ascii="Times New Roman" w:eastAsia="Times New Roman" w:hAnsi="Times New Roman" w:cs="Times New Roman"/>
          <w:sz w:val="24"/>
          <w:szCs w:val="24"/>
          <w:lang w:val="en-GB"/>
        </w:rPr>
        <w:t>St. Louis:</w:t>
      </w:r>
      <w:r>
        <w:rPr>
          <w:rFonts w:ascii="Times New Roman" w:eastAsia="Times New Roman" w:hAnsi="Times New Roman" w:cs="Times New Roman"/>
          <w:sz w:val="24"/>
          <w:szCs w:val="24"/>
          <w:highlight w:val="white"/>
          <w:lang w:val="en-GB"/>
        </w:rPr>
        <w:t xml:space="preserve"> </w:t>
      </w:r>
      <w:r>
        <w:rPr>
          <w:rFonts w:ascii="Times New Roman" w:eastAsia="Times New Roman" w:hAnsi="Times New Roman" w:cs="Times New Roman"/>
          <w:sz w:val="24"/>
          <w:szCs w:val="24"/>
          <w:lang w:val="en-GB"/>
        </w:rPr>
        <w:t>Mosby Elsevier</w:t>
      </w:r>
      <w:r>
        <w:rPr>
          <w:rFonts w:ascii="Times New Roman" w:eastAsia="Times New Roman" w:hAnsi="Times New Roman" w:cs="Times New Roman"/>
          <w:sz w:val="24"/>
          <w:szCs w:val="24"/>
          <w:highlight w:val="white"/>
          <w:lang w:val="en-GB"/>
        </w:rPr>
        <w:t xml:space="preserve"> pp. 289-309.</w:t>
      </w:r>
    </w:p>
    <w:p w14:paraId="335D68BE" w14:textId="77777777" w:rsidR="00FD65AC" w:rsidRDefault="00000000">
      <w:pPr>
        <w:spacing w:line="480" w:lineRule="auto"/>
        <w:ind w:left="720" w:hanging="720"/>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 xml:space="preserve">Maarouf, H. (2019) Pragmatism as a supportive paradigm for the mixed research approach: Conceptualizing the ontological, epistemological, and axiological stances of pragmatism, </w:t>
      </w:r>
      <w:r>
        <w:rPr>
          <w:rFonts w:ascii="Times New Roman" w:eastAsia="Times New Roman" w:hAnsi="Times New Roman" w:cs="Times New Roman"/>
          <w:sz w:val="24"/>
          <w:szCs w:val="24"/>
          <w:highlight w:val="white"/>
          <w:u w:val="single"/>
          <w:lang w:val="en-GB"/>
        </w:rPr>
        <w:t>International Business Research</w:t>
      </w:r>
      <w:r>
        <w:rPr>
          <w:rFonts w:ascii="Times New Roman" w:eastAsia="Times New Roman" w:hAnsi="Times New Roman" w:cs="Times New Roman"/>
          <w:sz w:val="24"/>
          <w:szCs w:val="24"/>
          <w:highlight w:val="white"/>
          <w:lang w:val="en-GB"/>
        </w:rPr>
        <w:t>, vol. 12, no. 9, pp. 1-12.</w:t>
      </w:r>
    </w:p>
    <w:p w14:paraId="21881B50" w14:textId="77777777" w:rsidR="00FD65AC" w:rsidRDefault="00000000">
      <w:pPr>
        <w:spacing w:line="480" w:lineRule="auto"/>
        <w:ind w:left="720" w:hanging="720"/>
        <w:jc w:val="both"/>
        <w:rPr>
          <w:rFonts w:ascii="Times New Roman" w:eastAsia="Times New Roman" w:hAnsi="Times New Roman" w:cs="Times New Roman"/>
          <w:b/>
          <w:color w:val="222222"/>
          <w:sz w:val="24"/>
          <w:szCs w:val="24"/>
          <w:highlight w:val="white"/>
          <w:lang w:val="en-GB"/>
        </w:rPr>
      </w:pPr>
      <w:r>
        <w:rPr>
          <w:rFonts w:ascii="Times New Roman" w:eastAsia="Times New Roman" w:hAnsi="Times New Roman" w:cs="Times New Roman"/>
          <w:color w:val="222222"/>
          <w:sz w:val="24"/>
          <w:szCs w:val="24"/>
          <w:highlight w:val="white"/>
          <w:lang w:val="en-GB"/>
        </w:rPr>
        <w:t xml:space="preserve">Maguire, M. and Delahunt, B. (2017) Doing a thematic analysis: A practical, step-by-step guide for learning and teaching scholars. </w:t>
      </w:r>
      <w:r>
        <w:rPr>
          <w:rFonts w:ascii="Times New Roman" w:eastAsia="Times New Roman" w:hAnsi="Times New Roman" w:cs="Times New Roman"/>
          <w:color w:val="222222"/>
          <w:sz w:val="24"/>
          <w:szCs w:val="24"/>
          <w:highlight w:val="white"/>
          <w:u w:val="single"/>
          <w:lang w:val="en-GB"/>
        </w:rPr>
        <w:t>All Ireland Journal of Higher Education</w:t>
      </w:r>
      <w:r>
        <w:rPr>
          <w:rFonts w:ascii="Times New Roman" w:eastAsia="Times New Roman" w:hAnsi="Times New Roman" w:cs="Times New Roman"/>
          <w:color w:val="222222"/>
          <w:sz w:val="24"/>
          <w:szCs w:val="24"/>
          <w:highlight w:val="white"/>
          <w:lang w:val="en-GB"/>
        </w:rPr>
        <w:t>, vol. 9, no. 3.</w:t>
      </w:r>
    </w:p>
    <w:p w14:paraId="7D8CA12D" w14:textId="77777777" w:rsidR="00FD65AC" w:rsidRDefault="00000000">
      <w:pPr>
        <w:spacing w:line="480" w:lineRule="auto"/>
        <w:ind w:left="720" w:hanging="720"/>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 xml:space="preserve">Mărăcine, V., Voican, O. and Scarlat, E. (2020) The DT and disruption in business models of the banks under the impact of FinTech and BigTech. In </w:t>
      </w:r>
      <w:r>
        <w:rPr>
          <w:rFonts w:ascii="Times New Roman" w:eastAsia="Times New Roman" w:hAnsi="Times New Roman" w:cs="Times New Roman"/>
          <w:sz w:val="24"/>
          <w:szCs w:val="24"/>
          <w:highlight w:val="white"/>
          <w:u w:val="single"/>
          <w:lang w:val="en-GB"/>
        </w:rPr>
        <w:t>Proceedings of the International Conference on Business Excellence</w:t>
      </w:r>
      <w:r>
        <w:rPr>
          <w:rFonts w:ascii="Times New Roman" w:eastAsia="Times New Roman" w:hAnsi="Times New Roman" w:cs="Times New Roman"/>
          <w:sz w:val="24"/>
          <w:szCs w:val="24"/>
          <w:highlight w:val="white"/>
          <w:lang w:val="en-GB"/>
        </w:rPr>
        <w:t>, vol. 14, no. 1 pp. 294-305.</w:t>
      </w:r>
    </w:p>
    <w:p w14:paraId="171048BD" w14:textId="77777777" w:rsidR="00FD65AC" w:rsidRDefault="00000000">
      <w:pPr>
        <w:spacing w:line="480" w:lineRule="auto"/>
        <w:ind w:left="720" w:hanging="720"/>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 xml:space="preserve">Martin, W. E. and Bridgmon, K. D. (2012) </w:t>
      </w:r>
      <w:r>
        <w:rPr>
          <w:rFonts w:ascii="Times New Roman" w:eastAsia="Times New Roman" w:hAnsi="Times New Roman" w:cs="Times New Roman"/>
          <w:sz w:val="24"/>
          <w:szCs w:val="24"/>
          <w:highlight w:val="white"/>
          <w:u w:val="single"/>
          <w:lang w:val="en-GB"/>
        </w:rPr>
        <w:t>Quantitative and statistical research methods: From hypothesis to results</w:t>
      </w:r>
      <w:r>
        <w:rPr>
          <w:rFonts w:ascii="Times New Roman" w:eastAsia="Times New Roman" w:hAnsi="Times New Roman" w:cs="Times New Roman"/>
          <w:sz w:val="24"/>
          <w:szCs w:val="24"/>
          <w:highlight w:val="white"/>
          <w:lang w:val="en-GB"/>
        </w:rPr>
        <w:t xml:space="preserve">, </w:t>
      </w:r>
      <w:r>
        <w:rPr>
          <w:rFonts w:ascii="Times New Roman" w:eastAsia="Times New Roman" w:hAnsi="Times New Roman" w:cs="Times New Roman"/>
          <w:sz w:val="24"/>
          <w:szCs w:val="24"/>
          <w:lang w:val="en-GB"/>
        </w:rPr>
        <w:t>San Francisco:</w:t>
      </w:r>
      <w:r>
        <w:rPr>
          <w:rFonts w:ascii="Times New Roman" w:eastAsia="Times New Roman" w:hAnsi="Times New Roman" w:cs="Times New Roman"/>
          <w:sz w:val="24"/>
          <w:szCs w:val="24"/>
          <w:highlight w:val="white"/>
          <w:lang w:val="en-GB"/>
        </w:rPr>
        <w:t xml:space="preserve"> John Wiley &amp; Sons.</w:t>
      </w:r>
    </w:p>
    <w:p w14:paraId="66C34B35" w14:textId="77777777" w:rsidR="00FD65AC" w:rsidRDefault="00000000">
      <w:pPr>
        <w:spacing w:line="480" w:lineRule="auto"/>
        <w:ind w:left="720" w:hanging="720"/>
        <w:rPr>
          <w:rFonts w:ascii="Times New Roman" w:eastAsia="Times New Roman" w:hAnsi="Times New Roman" w:cs="Times New Roman"/>
          <w:i/>
          <w:sz w:val="24"/>
          <w:szCs w:val="24"/>
          <w:lang w:val="en-GB"/>
        </w:rPr>
      </w:pPr>
      <w:r>
        <w:rPr>
          <w:rFonts w:ascii="Times New Roman" w:eastAsia="Times New Roman" w:hAnsi="Times New Roman" w:cs="Times New Roman"/>
          <w:sz w:val="24"/>
          <w:szCs w:val="24"/>
          <w:highlight w:val="white"/>
          <w:lang w:val="en-GB"/>
        </w:rPr>
        <w:t xml:space="preserve">Mavlutova, I. and Volkova, T. (2019, October). DT of financial sector and challengies for competencies development. In </w:t>
      </w:r>
      <w:r>
        <w:rPr>
          <w:rFonts w:ascii="Times New Roman" w:eastAsia="Times New Roman" w:hAnsi="Times New Roman" w:cs="Times New Roman"/>
          <w:sz w:val="24"/>
          <w:szCs w:val="24"/>
          <w:u w:val="single"/>
          <w:lang w:val="en-GB"/>
        </w:rPr>
        <w:t>Proceedings of the 2019 7th International Conference on Modeling, Development and Strategic Management of Economic System (MDSMES 2019)</w:t>
      </w:r>
      <w:r>
        <w:rPr>
          <w:rFonts w:ascii="Times New Roman" w:eastAsia="Times New Roman" w:hAnsi="Times New Roman" w:cs="Times New Roman"/>
          <w:sz w:val="24"/>
          <w:szCs w:val="24"/>
          <w:highlight w:val="white"/>
          <w:lang w:val="en-GB"/>
        </w:rPr>
        <w:t xml:space="preserve"> pp. 161-166. </w:t>
      </w:r>
    </w:p>
    <w:p w14:paraId="6D291435" w14:textId="77777777" w:rsidR="00FD65AC" w:rsidRDefault="00000000">
      <w:pPr>
        <w:shd w:val="clear" w:color="auto" w:fill="FEFEFE"/>
        <w:spacing w:line="480" w:lineRule="auto"/>
        <w:ind w:left="720" w:hanging="720"/>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 xml:space="preserve">Mazhar, S. A., Anjum, R., Anwar, A. I. and Khan, A. A. (2021) Methods of data collection: A fundamental tool of research, </w:t>
      </w:r>
      <w:r>
        <w:rPr>
          <w:rFonts w:ascii="Times New Roman" w:eastAsia="Times New Roman" w:hAnsi="Times New Roman" w:cs="Times New Roman"/>
          <w:sz w:val="24"/>
          <w:szCs w:val="24"/>
          <w:highlight w:val="white"/>
          <w:u w:val="single"/>
          <w:lang w:val="en-GB"/>
        </w:rPr>
        <w:t>Journal of Integrated Community Health</w:t>
      </w:r>
      <w:r>
        <w:rPr>
          <w:rFonts w:ascii="Times New Roman" w:eastAsia="Times New Roman" w:hAnsi="Times New Roman" w:cs="Times New Roman"/>
          <w:sz w:val="24"/>
          <w:szCs w:val="24"/>
          <w:highlight w:val="white"/>
          <w:lang w:val="en-GB"/>
        </w:rPr>
        <w:t>, vol. 10, no. 1 pp. 6-10.</w:t>
      </w:r>
    </w:p>
    <w:p w14:paraId="5BF91AEE" w14:textId="77777777" w:rsidR="00FD65AC" w:rsidRDefault="00000000">
      <w:pPr>
        <w:spacing w:line="480" w:lineRule="auto"/>
        <w:ind w:left="720" w:hanging="720"/>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lastRenderedPageBreak/>
        <w:t xml:space="preserve">Mbama, C. I. and Ezepue, P. O. (2018) Digital banking, customer experience and bank financial performance: UK customers’ perceptions, </w:t>
      </w:r>
      <w:r>
        <w:rPr>
          <w:rFonts w:ascii="Times New Roman" w:eastAsia="Times New Roman" w:hAnsi="Times New Roman" w:cs="Times New Roman"/>
          <w:sz w:val="24"/>
          <w:szCs w:val="24"/>
          <w:highlight w:val="white"/>
          <w:u w:val="single"/>
          <w:lang w:val="en-GB"/>
        </w:rPr>
        <w:t>International journal of bank marketing</w:t>
      </w:r>
      <w:r>
        <w:rPr>
          <w:rFonts w:ascii="Times New Roman" w:eastAsia="Times New Roman" w:hAnsi="Times New Roman" w:cs="Times New Roman"/>
          <w:sz w:val="24"/>
          <w:szCs w:val="24"/>
          <w:highlight w:val="white"/>
          <w:lang w:val="en-GB"/>
        </w:rPr>
        <w:t>, vol. 36, no. 2 pp. 230-255.</w:t>
      </w:r>
    </w:p>
    <w:p w14:paraId="7E8B0907" w14:textId="77777777" w:rsidR="00FD65AC" w:rsidRDefault="00000000">
      <w:pPr>
        <w:spacing w:line="480" w:lineRule="auto"/>
        <w:ind w:left="720" w:hanging="720"/>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 xml:space="preserve">Mbama, C. I., Ezepue, P., Alboul, L. and Beer, M. (2018) Digital banking, customer experience and financial performance: UK bank managers’ perceptions, </w:t>
      </w:r>
      <w:r>
        <w:rPr>
          <w:rFonts w:ascii="Times New Roman" w:eastAsia="Times New Roman" w:hAnsi="Times New Roman" w:cs="Times New Roman"/>
          <w:sz w:val="24"/>
          <w:szCs w:val="24"/>
          <w:highlight w:val="white"/>
          <w:u w:val="single"/>
          <w:lang w:val="en-GB"/>
        </w:rPr>
        <w:t>Journal of Research in Interactive Marketing</w:t>
      </w:r>
      <w:r>
        <w:rPr>
          <w:rFonts w:ascii="Times New Roman" w:eastAsia="Times New Roman" w:hAnsi="Times New Roman" w:cs="Times New Roman"/>
          <w:sz w:val="24"/>
          <w:szCs w:val="24"/>
          <w:highlight w:val="white"/>
          <w:lang w:val="en-GB"/>
        </w:rPr>
        <w:t>, vol. 12, no. 4 pp. 432-451.</w:t>
      </w:r>
    </w:p>
    <w:p w14:paraId="36E65950" w14:textId="77777777" w:rsidR="00FD65AC" w:rsidRDefault="00000000">
      <w:pPr>
        <w:spacing w:line="480" w:lineRule="auto"/>
        <w:ind w:left="720" w:hanging="72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McKinsey &amp; Company (2020) How digital collaboration helps banks serve customers better Available Internet: </w:t>
      </w:r>
      <w:hyperlink r:id="rId20">
        <w:r>
          <w:rPr>
            <w:rFonts w:ascii="Times New Roman" w:eastAsia="Times New Roman" w:hAnsi="Times New Roman" w:cs="Times New Roman"/>
            <w:sz w:val="24"/>
            <w:szCs w:val="24"/>
            <w:lang w:val="en-GB"/>
          </w:rPr>
          <w:t>https://www.mckinsey.com/industries/financial-services/our-insights/banking-matters/how-digital-collaboration-helps-banks-serve-customers-better</w:t>
        </w:r>
      </w:hyperlink>
      <w:r>
        <w:rPr>
          <w:rFonts w:ascii="Times New Roman" w:eastAsia="Times New Roman" w:hAnsi="Times New Roman" w:cs="Times New Roman"/>
          <w:sz w:val="24"/>
          <w:szCs w:val="24"/>
          <w:lang w:val="en-GB"/>
        </w:rPr>
        <w:t xml:space="preserve"> [Accessed date]</w:t>
      </w:r>
    </w:p>
    <w:p w14:paraId="3DFD30FF" w14:textId="77777777" w:rsidR="00FD65AC" w:rsidRDefault="00000000">
      <w:pPr>
        <w:spacing w:line="480" w:lineRule="auto"/>
        <w:ind w:left="720" w:hanging="720"/>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 xml:space="preserve">Meena, M. M. R. and Parimalarani, G. (2020) Impact of DT on employment in banking sector, </w:t>
      </w:r>
      <w:r>
        <w:rPr>
          <w:rFonts w:ascii="Times New Roman" w:eastAsia="Times New Roman" w:hAnsi="Times New Roman" w:cs="Times New Roman"/>
          <w:sz w:val="24"/>
          <w:szCs w:val="24"/>
          <w:highlight w:val="white"/>
          <w:u w:val="single"/>
          <w:lang w:val="en-GB"/>
        </w:rPr>
        <w:t>International Journal of Scientific &amp; Technology Research</w:t>
      </w:r>
      <w:r>
        <w:rPr>
          <w:rFonts w:ascii="Times New Roman" w:eastAsia="Times New Roman" w:hAnsi="Times New Roman" w:cs="Times New Roman"/>
          <w:sz w:val="24"/>
          <w:szCs w:val="24"/>
          <w:highlight w:val="white"/>
          <w:lang w:val="en-GB"/>
        </w:rPr>
        <w:t>, vol. 9, no. 1 pp. 4912-4916.</w:t>
      </w:r>
    </w:p>
    <w:p w14:paraId="354D85CC" w14:textId="77777777" w:rsidR="00FD65AC" w:rsidRDefault="00000000">
      <w:pPr>
        <w:spacing w:line="480" w:lineRule="auto"/>
        <w:ind w:left="720" w:hanging="720"/>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 xml:space="preserve">Mekinjić, B. (2019) The impact of industry 4.0 on the transformation of the banking sector, </w:t>
      </w:r>
      <w:r>
        <w:rPr>
          <w:rFonts w:ascii="Times New Roman" w:eastAsia="Times New Roman" w:hAnsi="Times New Roman" w:cs="Times New Roman"/>
          <w:sz w:val="24"/>
          <w:szCs w:val="24"/>
          <w:u w:val="single"/>
          <w:lang w:val="en-GB"/>
        </w:rPr>
        <w:t>Journal of Contemporary Economics</w:t>
      </w:r>
      <w:r>
        <w:rPr>
          <w:rFonts w:ascii="Times New Roman" w:eastAsia="Times New Roman" w:hAnsi="Times New Roman" w:cs="Times New Roman"/>
          <w:sz w:val="24"/>
          <w:szCs w:val="24"/>
          <w:lang w:val="en-GB"/>
        </w:rPr>
        <w:t>, no. 4. https://doi.org/10.7251/JOCE1901006M</w:t>
      </w:r>
    </w:p>
    <w:p w14:paraId="7A12B0CF" w14:textId="77777777" w:rsidR="00FD65AC" w:rsidRDefault="00000000">
      <w:pPr>
        <w:shd w:val="clear" w:color="auto" w:fill="FEFEFE"/>
        <w:spacing w:line="480" w:lineRule="auto"/>
        <w:ind w:left="720" w:hanging="720"/>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 xml:space="preserve">Mohajan, H. K. (2017) Two criteria for good measurements in research: Validity and reliability, </w:t>
      </w:r>
      <w:r>
        <w:rPr>
          <w:rFonts w:ascii="Times New Roman" w:eastAsia="Times New Roman" w:hAnsi="Times New Roman" w:cs="Times New Roman"/>
          <w:sz w:val="24"/>
          <w:szCs w:val="24"/>
          <w:highlight w:val="white"/>
          <w:u w:val="single"/>
          <w:lang w:val="en-GB"/>
        </w:rPr>
        <w:t>Annals of Spiru Haret University Economic Series</w:t>
      </w:r>
      <w:r>
        <w:rPr>
          <w:rFonts w:ascii="Times New Roman" w:eastAsia="Times New Roman" w:hAnsi="Times New Roman" w:cs="Times New Roman"/>
          <w:sz w:val="24"/>
          <w:szCs w:val="24"/>
          <w:highlight w:val="white"/>
          <w:lang w:val="en-GB"/>
        </w:rPr>
        <w:t>, vol. 17, no. 4 pp. 59-82.</w:t>
      </w:r>
    </w:p>
    <w:p w14:paraId="3A15DCE7" w14:textId="77777777" w:rsidR="00FD65AC" w:rsidRDefault="00000000">
      <w:pPr>
        <w:spacing w:line="480" w:lineRule="auto"/>
        <w:ind w:left="720" w:hanging="720"/>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 xml:space="preserve">Nadeem, A., Abedin, B., Cerpa, N. and Chew, E. (2018) DT &amp; digital business strategy in electronic commerce-the role of organizational capabilities, </w:t>
      </w:r>
      <w:r>
        <w:rPr>
          <w:rFonts w:ascii="Times New Roman" w:eastAsia="Times New Roman" w:hAnsi="Times New Roman" w:cs="Times New Roman"/>
          <w:sz w:val="24"/>
          <w:szCs w:val="24"/>
          <w:highlight w:val="white"/>
          <w:u w:val="single"/>
          <w:lang w:val="en-GB"/>
        </w:rPr>
        <w:t>Journal of theoretical and applied electronic commerce research</w:t>
      </w:r>
      <w:r>
        <w:rPr>
          <w:rFonts w:ascii="Times New Roman" w:eastAsia="Times New Roman" w:hAnsi="Times New Roman" w:cs="Times New Roman"/>
          <w:sz w:val="24"/>
          <w:szCs w:val="24"/>
          <w:highlight w:val="white"/>
          <w:lang w:val="en-GB"/>
        </w:rPr>
        <w:t>, vol. 13, no. 2 pp. 1-8.</w:t>
      </w:r>
    </w:p>
    <w:p w14:paraId="73C84C60" w14:textId="77777777" w:rsidR="00FD65AC" w:rsidRDefault="00000000">
      <w:pPr>
        <w:spacing w:line="480" w:lineRule="auto"/>
        <w:ind w:left="720" w:hanging="720"/>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 xml:space="preserve">Naimi-Sadigh, A., Asgari, T. and Rabiei, M. (2021) DT in the value chain disruption of banking services, </w:t>
      </w:r>
      <w:r>
        <w:rPr>
          <w:rFonts w:ascii="Times New Roman" w:eastAsia="Times New Roman" w:hAnsi="Times New Roman" w:cs="Times New Roman"/>
          <w:sz w:val="24"/>
          <w:szCs w:val="24"/>
          <w:highlight w:val="white"/>
          <w:u w:val="single"/>
          <w:lang w:val="en-GB"/>
        </w:rPr>
        <w:t>Journal of the Knowledge Economy</w:t>
      </w:r>
      <w:r>
        <w:rPr>
          <w:rFonts w:ascii="Times New Roman" w:eastAsia="Times New Roman" w:hAnsi="Times New Roman" w:cs="Times New Roman"/>
          <w:sz w:val="24"/>
          <w:szCs w:val="24"/>
          <w:highlight w:val="white"/>
          <w:lang w:val="en-GB"/>
        </w:rPr>
        <w:t xml:space="preserve">, </w:t>
      </w:r>
      <w:r>
        <w:rPr>
          <w:rFonts w:ascii="Times New Roman" w:eastAsia="Times New Roman" w:hAnsi="Times New Roman" w:cs="Times New Roman"/>
          <w:sz w:val="24"/>
          <w:szCs w:val="24"/>
          <w:lang w:val="en-GB"/>
        </w:rPr>
        <w:t>vol. 13 pp. 1212–1242</w:t>
      </w:r>
      <w:r>
        <w:rPr>
          <w:rFonts w:ascii="Times New Roman" w:eastAsia="Times New Roman" w:hAnsi="Times New Roman" w:cs="Times New Roman"/>
          <w:sz w:val="24"/>
          <w:szCs w:val="24"/>
          <w:highlight w:val="white"/>
          <w:lang w:val="en-GB"/>
        </w:rPr>
        <w:t>.</w:t>
      </w:r>
    </w:p>
    <w:p w14:paraId="6627037F" w14:textId="77777777" w:rsidR="00FD65AC" w:rsidRDefault="00000000">
      <w:pPr>
        <w:spacing w:line="480" w:lineRule="auto"/>
        <w:ind w:left="720" w:hanging="720"/>
        <w:jc w:val="both"/>
        <w:rPr>
          <w:rFonts w:ascii="Times New Roman" w:eastAsia="Times New Roman" w:hAnsi="Times New Roman" w:cs="Times New Roman"/>
          <w:color w:val="222222"/>
          <w:sz w:val="24"/>
          <w:szCs w:val="24"/>
          <w:highlight w:val="white"/>
          <w:lang w:val="en-GB"/>
        </w:rPr>
      </w:pPr>
      <w:r>
        <w:rPr>
          <w:rFonts w:ascii="Times New Roman" w:eastAsia="Times New Roman" w:hAnsi="Times New Roman" w:cs="Times New Roman"/>
          <w:color w:val="222222"/>
          <w:sz w:val="24"/>
          <w:szCs w:val="24"/>
          <w:highlight w:val="white"/>
          <w:lang w:val="en-GB"/>
        </w:rPr>
        <w:t xml:space="preserve">Nowell, L. S., Norris, J. M., White, D. E. and Moules, N. J. (2017) Thematic analysis: Striving to meet the trustworthiness criteria, </w:t>
      </w:r>
      <w:r>
        <w:rPr>
          <w:rFonts w:ascii="Times New Roman" w:eastAsia="Times New Roman" w:hAnsi="Times New Roman" w:cs="Times New Roman"/>
          <w:color w:val="222222"/>
          <w:sz w:val="24"/>
          <w:szCs w:val="24"/>
          <w:highlight w:val="white"/>
          <w:u w:val="single"/>
          <w:lang w:val="en-GB"/>
        </w:rPr>
        <w:t>International journal of qualitative methods</w:t>
      </w:r>
      <w:r>
        <w:rPr>
          <w:rFonts w:ascii="Times New Roman" w:eastAsia="Times New Roman" w:hAnsi="Times New Roman" w:cs="Times New Roman"/>
          <w:color w:val="222222"/>
          <w:sz w:val="24"/>
          <w:szCs w:val="24"/>
          <w:highlight w:val="white"/>
          <w:lang w:val="en-GB"/>
        </w:rPr>
        <w:t>, vol. 16, no. 1.</w:t>
      </w:r>
    </w:p>
    <w:p w14:paraId="01BE0C50" w14:textId="77777777" w:rsidR="00FD65AC" w:rsidRDefault="00000000">
      <w:pPr>
        <w:spacing w:line="480" w:lineRule="auto"/>
        <w:ind w:left="720" w:hanging="720"/>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lastRenderedPageBreak/>
        <w:t xml:space="preserve">Omarini, A. (2017) The DT in banking and the role of FinTechs in the new financial intermediation scenario, </w:t>
      </w:r>
      <w:r>
        <w:rPr>
          <w:rFonts w:ascii="Times New Roman" w:eastAsia="Times New Roman" w:hAnsi="Times New Roman" w:cs="Times New Roman"/>
          <w:sz w:val="24"/>
          <w:szCs w:val="24"/>
          <w:u w:val="single"/>
          <w:lang w:val="en-GB"/>
        </w:rPr>
        <w:t>International Journal of Finance, Economics and Trade (IJFET)</w:t>
      </w:r>
      <w:r>
        <w:rPr>
          <w:rFonts w:ascii="Times New Roman" w:eastAsia="Times New Roman" w:hAnsi="Times New Roman" w:cs="Times New Roman"/>
          <w:sz w:val="24"/>
          <w:szCs w:val="24"/>
          <w:lang w:val="en-GB"/>
        </w:rPr>
        <w:t>, vol. 1, no. 1</w:t>
      </w:r>
      <w:r>
        <w:rPr>
          <w:lang w:val="en-GB"/>
        </w:rPr>
        <w:t xml:space="preserve"> </w:t>
      </w:r>
      <w:r>
        <w:rPr>
          <w:rFonts w:ascii="Times New Roman" w:eastAsia="Times New Roman" w:hAnsi="Times New Roman" w:cs="Times New Roman"/>
          <w:sz w:val="24"/>
          <w:szCs w:val="24"/>
          <w:lang w:val="en-GB"/>
        </w:rPr>
        <w:t>pp. 1-6.</w:t>
      </w:r>
    </w:p>
    <w:p w14:paraId="72EAFF20" w14:textId="77777777" w:rsidR="00FD65AC" w:rsidRDefault="00000000">
      <w:pPr>
        <w:spacing w:line="480" w:lineRule="auto"/>
        <w:ind w:left="720" w:hanging="720"/>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 xml:space="preserve">Patel, M. and Patel, N. (2019) Exploring research methodology, </w:t>
      </w:r>
      <w:r>
        <w:rPr>
          <w:rFonts w:ascii="Times New Roman" w:eastAsia="Times New Roman" w:hAnsi="Times New Roman" w:cs="Times New Roman"/>
          <w:sz w:val="24"/>
          <w:szCs w:val="24"/>
          <w:highlight w:val="white"/>
          <w:u w:val="single"/>
          <w:lang w:val="en-GB"/>
        </w:rPr>
        <w:t>International Journal of Research and Review</w:t>
      </w:r>
      <w:r>
        <w:rPr>
          <w:rFonts w:ascii="Times New Roman" w:eastAsia="Times New Roman" w:hAnsi="Times New Roman" w:cs="Times New Roman"/>
          <w:sz w:val="24"/>
          <w:szCs w:val="24"/>
          <w:highlight w:val="white"/>
          <w:lang w:val="en-GB"/>
        </w:rPr>
        <w:t>, vol. 6, no. 3 pp. 48-55.</w:t>
      </w:r>
    </w:p>
    <w:p w14:paraId="3C4A52F5" w14:textId="77777777" w:rsidR="00FD65AC" w:rsidRDefault="00000000">
      <w:pPr>
        <w:spacing w:line="480" w:lineRule="auto"/>
        <w:ind w:left="720" w:hanging="720"/>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 xml:space="preserve">Piddubna, V. H. (2018) DT of marketing of banking innovations in the conditions of financial instability, </w:t>
      </w:r>
      <w:r>
        <w:rPr>
          <w:rFonts w:ascii="Times New Roman" w:eastAsia="Times New Roman" w:hAnsi="Times New Roman" w:cs="Times New Roman"/>
          <w:sz w:val="24"/>
          <w:szCs w:val="24"/>
          <w:u w:val="single"/>
          <w:lang w:val="en-GB"/>
        </w:rPr>
        <w:t>Socio-Economic Research Bulletin</w:t>
      </w:r>
      <w:r>
        <w:rPr>
          <w:rFonts w:ascii="Times New Roman" w:eastAsia="Times New Roman" w:hAnsi="Times New Roman" w:cs="Times New Roman"/>
          <w:sz w:val="24"/>
          <w:szCs w:val="24"/>
          <w:lang w:val="en-GB"/>
        </w:rPr>
        <w:t>, vol. 3, no. 67 pp. 209-221</w:t>
      </w:r>
      <w:r>
        <w:rPr>
          <w:rFonts w:ascii="Times New Roman" w:eastAsia="Times New Roman" w:hAnsi="Times New Roman" w:cs="Times New Roman"/>
          <w:sz w:val="24"/>
          <w:szCs w:val="24"/>
          <w:highlight w:val="white"/>
          <w:lang w:val="en-GB"/>
        </w:rPr>
        <w:t>.</w:t>
      </w:r>
    </w:p>
    <w:p w14:paraId="0A5D53CE" w14:textId="77777777" w:rsidR="00FD65AC" w:rsidRDefault="00000000">
      <w:pPr>
        <w:spacing w:line="480" w:lineRule="auto"/>
        <w:ind w:left="720" w:hanging="720"/>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 xml:space="preserve">Queirós, A., Faria, D. and Almeida, F. (2017) Strengths and limitations of qualitative and quantitative research methods, </w:t>
      </w:r>
      <w:r>
        <w:rPr>
          <w:rFonts w:ascii="Times New Roman" w:eastAsia="Times New Roman" w:hAnsi="Times New Roman" w:cs="Times New Roman"/>
          <w:sz w:val="24"/>
          <w:szCs w:val="24"/>
          <w:highlight w:val="white"/>
          <w:u w:val="single"/>
          <w:lang w:val="en-GB"/>
        </w:rPr>
        <w:t>European journal of education studies</w:t>
      </w:r>
      <w:r>
        <w:rPr>
          <w:rFonts w:ascii="Times New Roman" w:eastAsia="Times New Roman" w:hAnsi="Times New Roman" w:cs="Times New Roman"/>
          <w:sz w:val="24"/>
          <w:szCs w:val="24"/>
          <w:highlight w:val="white"/>
          <w:lang w:val="en-GB"/>
        </w:rPr>
        <w:t>, vol. 3, no. 9 pp. 369-386.</w:t>
      </w:r>
    </w:p>
    <w:p w14:paraId="3964AE4C" w14:textId="77777777" w:rsidR="00FD65AC" w:rsidRDefault="00000000">
      <w:pPr>
        <w:spacing w:line="480" w:lineRule="auto"/>
        <w:ind w:left="720" w:hanging="720"/>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 xml:space="preserve">Rehman, A. A. and Alharthi, K. (2016) An introduction to research paradigms, </w:t>
      </w:r>
      <w:r>
        <w:rPr>
          <w:rFonts w:ascii="Times New Roman" w:eastAsia="Times New Roman" w:hAnsi="Times New Roman" w:cs="Times New Roman"/>
          <w:sz w:val="24"/>
          <w:szCs w:val="24"/>
          <w:highlight w:val="white"/>
          <w:u w:val="single"/>
          <w:lang w:val="en-GB"/>
        </w:rPr>
        <w:t>International Journal of Educational Investigations</w:t>
      </w:r>
      <w:r>
        <w:rPr>
          <w:rFonts w:ascii="Times New Roman" w:eastAsia="Times New Roman" w:hAnsi="Times New Roman" w:cs="Times New Roman"/>
          <w:sz w:val="24"/>
          <w:szCs w:val="24"/>
          <w:highlight w:val="white"/>
          <w:lang w:val="en-GB"/>
        </w:rPr>
        <w:t>, vol. 3, no. 8 pp. 51-59.</w:t>
      </w:r>
    </w:p>
    <w:p w14:paraId="667F76BE" w14:textId="77777777" w:rsidR="00FD65AC" w:rsidRDefault="00000000">
      <w:pPr>
        <w:spacing w:line="480" w:lineRule="auto"/>
        <w:ind w:left="720" w:hanging="72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Research and Markets (2021) Global Digital Banking Market Report 2021-2026 - Global Efforts to Go Cashless Provides Policy Led Support for the Evolution of Digital Banking Available internet: </w:t>
      </w:r>
      <w:hyperlink r:id="rId21">
        <w:r>
          <w:rPr>
            <w:rFonts w:ascii="Times New Roman" w:eastAsia="Times New Roman" w:hAnsi="Times New Roman" w:cs="Times New Roman"/>
            <w:sz w:val="24"/>
            <w:szCs w:val="24"/>
            <w:lang w:val="en-GB"/>
          </w:rPr>
          <w:t>https://www.globenewswire.com/en/news-release/2021/10/07/2310116/28124/en/Global-Digital-Banking-Market-Report-2021-2026-Global-Efforts-to-Go-Cashless-Provides-Policy-Led-Support-for-the-Evolution-of-Digital-Banking.html</w:t>
        </w:r>
      </w:hyperlink>
      <w:r>
        <w:rPr>
          <w:rFonts w:ascii="Times New Roman" w:eastAsia="Times New Roman" w:hAnsi="Times New Roman" w:cs="Times New Roman"/>
          <w:sz w:val="24"/>
          <w:szCs w:val="24"/>
          <w:lang w:val="en-GB"/>
        </w:rPr>
        <w:t xml:space="preserve"> [Accessed date]</w:t>
      </w:r>
    </w:p>
    <w:p w14:paraId="42FB4EC2" w14:textId="77777777" w:rsidR="00FD65AC" w:rsidRDefault="00000000">
      <w:pPr>
        <w:spacing w:line="480" w:lineRule="auto"/>
        <w:ind w:left="720" w:hanging="72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Retail Banking International (2020) History of digital banking Available internet: </w:t>
      </w:r>
      <w:hyperlink r:id="rId22">
        <w:r>
          <w:rPr>
            <w:rFonts w:ascii="Times New Roman" w:eastAsia="Times New Roman" w:hAnsi="Times New Roman" w:cs="Times New Roman"/>
            <w:i/>
            <w:sz w:val="24"/>
            <w:szCs w:val="24"/>
            <w:u w:val="single"/>
            <w:lang w:val="en-GB"/>
          </w:rPr>
          <w:t>https://www.retailbankerinternational.com/comment/history-digital-banking/</w:t>
        </w:r>
      </w:hyperlink>
      <w:r>
        <w:rPr>
          <w:rFonts w:ascii="Times New Roman" w:eastAsia="Times New Roman" w:hAnsi="Times New Roman" w:cs="Times New Roman"/>
          <w:sz w:val="24"/>
          <w:szCs w:val="24"/>
          <w:lang w:val="en-GB"/>
        </w:rPr>
        <w:t xml:space="preserve"> [Accessed date]</w:t>
      </w:r>
    </w:p>
    <w:p w14:paraId="3E094C5B" w14:textId="77777777" w:rsidR="00FD65AC" w:rsidRDefault="00000000">
      <w:pPr>
        <w:spacing w:line="480" w:lineRule="auto"/>
        <w:ind w:left="720" w:hanging="720"/>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 xml:space="preserve">Sardana, V. and Singhania, S. (2018) Digital technology in the realm of banking: A review of literature, </w:t>
      </w:r>
      <w:r>
        <w:rPr>
          <w:rFonts w:ascii="Times New Roman" w:eastAsia="Times New Roman" w:hAnsi="Times New Roman" w:cs="Times New Roman"/>
          <w:sz w:val="24"/>
          <w:szCs w:val="24"/>
          <w:highlight w:val="white"/>
          <w:u w:val="single"/>
          <w:lang w:val="en-GB"/>
        </w:rPr>
        <w:t>International Journal of Research in Finance and Management</w:t>
      </w:r>
      <w:r>
        <w:rPr>
          <w:rFonts w:ascii="Times New Roman" w:eastAsia="Times New Roman" w:hAnsi="Times New Roman" w:cs="Times New Roman"/>
          <w:sz w:val="24"/>
          <w:szCs w:val="24"/>
          <w:highlight w:val="white"/>
          <w:lang w:val="en-GB"/>
        </w:rPr>
        <w:t>, vol. 1, no. 2 pp. 28-32.</w:t>
      </w:r>
    </w:p>
    <w:p w14:paraId="05C31DC6" w14:textId="77777777" w:rsidR="00FD65AC" w:rsidRDefault="00000000">
      <w:pPr>
        <w:spacing w:line="480" w:lineRule="auto"/>
        <w:ind w:left="720" w:hanging="720"/>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lastRenderedPageBreak/>
        <w:t xml:space="preserve">Schmidt, J., Drews, P. and Schirmer, I. (2017) Digitalization of the banking industry: A multiple stakeholder analysis on strategic alignment. In </w:t>
      </w:r>
      <w:r>
        <w:rPr>
          <w:rFonts w:ascii="Times New Roman" w:eastAsia="Times New Roman" w:hAnsi="Times New Roman" w:cs="Times New Roman"/>
          <w:sz w:val="24"/>
          <w:szCs w:val="24"/>
          <w:u w:val="single"/>
          <w:lang w:val="en-GB"/>
        </w:rPr>
        <w:t>23rd Americas Conference on Information Systems</w:t>
      </w:r>
      <w:r>
        <w:rPr>
          <w:rFonts w:ascii="Times New Roman" w:eastAsia="Times New Roman" w:hAnsi="Times New Roman" w:cs="Times New Roman"/>
          <w:sz w:val="24"/>
          <w:szCs w:val="24"/>
          <w:lang w:val="en-GB"/>
        </w:rPr>
        <w:t>.</w:t>
      </w:r>
    </w:p>
    <w:p w14:paraId="2959D8D2" w14:textId="77777777" w:rsidR="00FD65AC" w:rsidRDefault="00000000">
      <w:pPr>
        <w:spacing w:line="480" w:lineRule="auto"/>
        <w:ind w:left="720" w:hanging="720"/>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 xml:space="preserve">Shakya, S. and Smys, S. (2021) Big Data Analytics for Improved Risk Management and Customer Segregation in Banking Applications, </w:t>
      </w:r>
      <w:r>
        <w:rPr>
          <w:rFonts w:ascii="Times New Roman" w:eastAsia="Times New Roman" w:hAnsi="Times New Roman" w:cs="Times New Roman"/>
          <w:sz w:val="24"/>
          <w:szCs w:val="24"/>
          <w:highlight w:val="white"/>
          <w:u w:val="single"/>
          <w:lang w:val="en-GB"/>
        </w:rPr>
        <w:t>Journal of ISMAC</w:t>
      </w:r>
      <w:r>
        <w:rPr>
          <w:rFonts w:ascii="Times New Roman" w:eastAsia="Times New Roman" w:hAnsi="Times New Roman" w:cs="Times New Roman"/>
          <w:sz w:val="24"/>
          <w:szCs w:val="24"/>
          <w:highlight w:val="white"/>
          <w:lang w:val="en-GB"/>
        </w:rPr>
        <w:t>, vol. 3, no. 3 pp. 235-249.</w:t>
      </w:r>
    </w:p>
    <w:p w14:paraId="76DFCA5A" w14:textId="77777777" w:rsidR="00FD65AC" w:rsidRDefault="00000000">
      <w:pPr>
        <w:spacing w:line="480" w:lineRule="auto"/>
        <w:ind w:left="720" w:hanging="720"/>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 xml:space="preserve">Shekhar, P., Prince, M., Finelli, C., Demonbrun, M. and Waters, C. (2018) Integrating quantitative and qualitative research methods to examine student resistance to active learning, </w:t>
      </w:r>
      <w:r>
        <w:rPr>
          <w:rFonts w:ascii="Times New Roman" w:eastAsia="Times New Roman" w:hAnsi="Times New Roman" w:cs="Times New Roman"/>
          <w:sz w:val="24"/>
          <w:szCs w:val="24"/>
          <w:highlight w:val="white"/>
          <w:u w:val="single"/>
          <w:lang w:val="en-GB"/>
        </w:rPr>
        <w:t>European Journal of Engineering Education</w:t>
      </w:r>
      <w:r>
        <w:rPr>
          <w:rFonts w:ascii="Times New Roman" w:eastAsia="Times New Roman" w:hAnsi="Times New Roman" w:cs="Times New Roman"/>
          <w:sz w:val="24"/>
          <w:szCs w:val="24"/>
          <w:highlight w:val="white"/>
          <w:lang w:val="en-GB"/>
        </w:rPr>
        <w:t>, vol. 44, no. 1-2 pp. 6–18.</w:t>
      </w:r>
    </w:p>
    <w:p w14:paraId="0262C547" w14:textId="77777777" w:rsidR="00FD65AC" w:rsidRDefault="00000000">
      <w:pPr>
        <w:spacing w:line="480" w:lineRule="auto"/>
        <w:ind w:left="720" w:hanging="720"/>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Srinivas, V. and Wadhwani, R. (2021) Recognizing the value of bank branches in a digital world Available internet: </w:t>
      </w:r>
      <w:hyperlink r:id="rId23">
        <w:r>
          <w:rPr>
            <w:rFonts w:ascii="Times New Roman" w:eastAsia="Times New Roman" w:hAnsi="Times New Roman" w:cs="Times New Roman"/>
            <w:sz w:val="24"/>
            <w:szCs w:val="24"/>
            <w:lang w:val="en-GB"/>
          </w:rPr>
          <w:t>https://www2.deloitte.com/uk/en/insights/industry/financial-services/bank-branch-transformation-digital-banking.html</w:t>
        </w:r>
      </w:hyperlink>
      <w:r>
        <w:rPr>
          <w:rFonts w:ascii="Times New Roman" w:eastAsia="Times New Roman" w:hAnsi="Times New Roman" w:cs="Times New Roman"/>
          <w:sz w:val="24"/>
          <w:szCs w:val="24"/>
          <w:lang w:val="en-GB"/>
        </w:rPr>
        <w:t xml:space="preserve"> [Accessed date]</w:t>
      </w:r>
    </w:p>
    <w:p w14:paraId="2236DB88" w14:textId="77777777" w:rsidR="00FD65AC" w:rsidRDefault="00000000">
      <w:pPr>
        <w:widowControl w:val="0"/>
        <w:spacing w:line="480" w:lineRule="auto"/>
        <w:ind w:left="720" w:hanging="720"/>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 xml:space="preserve">Sroka, W. and Lőrinczy, M. (2015). The perception of ethics in business: Analysis of research results, </w:t>
      </w:r>
      <w:r>
        <w:rPr>
          <w:rFonts w:ascii="Times New Roman" w:eastAsia="Times New Roman" w:hAnsi="Times New Roman" w:cs="Times New Roman"/>
          <w:sz w:val="24"/>
          <w:szCs w:val="24"/>
          <w:highlight w:val="white"/>
          <w:u w:val="single"/>
          <w:lang w:val="en-GB"/>
        </w:rPr>
        <w:t>Procedia Economics and Finance</w:t>
      </w:r>
      <w:r>
        <w:rPr>
          <w:rFonts w:ascii="Times New Roman" w:eastAsia="Times New Roman" w:hAnsi="Times New Roman" w:cs="Times New Roman"/>
          <w:sz w:val="24"/>
          <w:szCs w:val="24"/>
          <w:highlight w:val="white"/>
          <w:lang w:val="en-GB"/>
        </w:rPr>
        <w:t>, vol. 34 pp.156-163.</w:t>
      </w:r>
    </w:p>
    <w:p w14:paraId="2D90C6BA" w14:textId="77777777" w:rsidR="00FD65AC" w:rsidRDefault="00000000">
      <w:pPr>
        <w:shd w:val="clear" w:color="auto" w:fill="FEFEFE"/>
        <w:spacing w:line="480" w:lineRule="auto"/>
        <w:ind w:left="720" w:hanging="720"/>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 xml:space="preserve">Sutton, J. and Austin, Z. (2015) Qualitative research: Data collection, analysis, and management, </w:t>
      </w:r>
      <w:r>
        <w:rPr>
          <w:rFonts w:ascii="Times New Roman" w:eastAsia="Times New Roman" w:hAnsi="Times New Roman" w:cs="Times New Roman"/>
          <w:sz w:val="24"/>
          <w:szCs w:val="24"/>
          <w:highlight w:val="white"/>
          <w:u w:val="single"/>
          <w:lang w:val="en-GB"/>
        </w:rPr>
        <w:t>The Canadian journal of hospital pharmacy</w:t>
      </w:r>
      <w:r>
        <w:rPr>
          <w:rFonts w:ascii="Times New Roman" w:eastAsia="Times New Roman" w:hAnsi="Times New Roman" w:cs="Times New Roman"/>
          <w:sz w:val="24"/>
          <w:szCs w:val="24"/>
          <w:highlight w:val="white"/>
          <w:lang w:val="en-GB"/>
        </w:rPr>
        <w:t>, vol. 68, no. 3 pp. 226-231.</w:t>
      </w:r>
    </w:p>
    <w:p w14:paraId="2624A1A4" w14:textId="77777777" w:rsidR="00FD65AC" w:rsidRDefault="00000000">
      <w:pPr>
        <w:spacing w:line="480" w:lineRule="auto"/>
        <w:ind w:left="720" w:hanging="720"/>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 xml:space="preserve">Thomas, O.O. and Lawal, O.R. (2020) Exploratory Research Design in Management Sciences: An X-Ray of Literature, </w:t>
      </w:r>
      <w:r>
        <w:rPr>
          <w:rFonts w:ascii="Times New Roman" w:eastAsia="Times New Roman" w:hAnsi="Times New Roman" w:cs="Times New Roman"/>
          <w:sz w:val="24"/>
          <w:szCs w:val="24"/>
          <w:highlight w:val="white"/>
          <w:u w:val="single"/>
          <w:lang w:val="en-GB"/>
        </w:rPr>
        <w:t>Annals of the University Dunarea de Jos of Galati: Fascicle: I, Economics &amp; Applied Informatics</w:t>
      </w:r>
      <w:r>
        <w:rPr>
          <w:rFonts w:ascii="Times New Roman" w:eastAsia="Times New Roman" w:hAnsi="Times New Roman" w:cs="Times New Roman"/>
          <w:sz w:val="24"/>
          <w:szCs w:val="24"/>
          <w:highlight w:val="white"/>
          <w:lang w:val="en-GB"/>
        </w:rPr>
        <w:t xml:space="preserve">, vol. 26, no. 2 pp. </w:t>
      </w:r>
      <w:r>
        <w:rPr>
          <w:rFonts w:ascii="Times New Roman" w:eastAsia="Times New Roman" w:hAnsi="Times New Roman" w:cs="Times New Roman"/>
          <w:sz w:val="24"/>
          <w:szCs w:val="24"/>
          <w:lang w:val="en-GB"/>
        </w:rPr>
        <w:t>79-84.</w:t>
      </w:r>
    </w:p>
    <w:p w14:paraId="6659E2C6" w14:textId="77777777" w:rsidR="00FD65AC" w:rsidRDefault="00000000">
      <w:pPr>
        <w:spacing w:line="480" w:lineRule="auto"/>
        <w:ind w:left="720" w:hanging="720"/>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Tooley, J. (2021) The state of DT in Banking in the UK: Four Questions with Forrester Analyst Available internet: </w:t>
      </w:r>
      <w:hyperlink r:id="rId24">
        <w:r>
          <w:rPr>
            <w:rFonts w:ascii="Times New Roman" w:eastAsia="Times New Roman" w:hAnsi="Times New Roman" w:cs="Times New Roman"/>
            <w:sz w:val="24"/>
            <w:szCs w:val="24"/>
            <w:lang w:val="en-GB"/>
          </w:rPr>
          <w:t>https://www.dynatrace.com/news/blog/the-state-of-digital-transformation-in-banking-in-the-uk/</w:t>
        </w:r>
      </w:hyperlink>
      <w:r>
        <w:rPr>
          <w:rFonts w:ascii="Times New Roman" w:eastAsia="Times New Roman" w:hAnsi="Times New Roman" w:cs="Times New Roman"/>
          <w:sz w:val="24"/>
          <w:szCs w:val="24"/>
          <w:lang w:val="en-GB"/>
        </w:rPr>
        <w:t xml:space="preserve"> [Accessed date]</w:t>
      </w:r>
    </w:p>
    <w:p w14:paraId="215DA9BD" w14:textId="77777777" w:rsidR="00FD65AC" w:rsidRDefault="00000000">
      <w:pPr>
        <w:shd w:val="clear" w:color="auto" w:fill="FEFEFE"/>
        <w:spacing w:line="480" w:lineRule="auto"/>
        <w:ind w:left="720" w:hanging="720"/>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 xml:space="preserve">Treiman, D. J. (2014). </w:t>
      </w:r>
      <w:r>
        <w:rPr>
          <w:rFonts w:ascii="Times New Roman" w:eastAsia="Times New Roman" w:hAnsi="Times New Roman" w:cs="Times New Roman"/>
          <w:sz w:val="24"/>
          <w:szCs w:val="24"/>
          <w:highlight w:val="white"/>
          <w:u w:val="single"/>
          <w:lang w:val="en-GB"/>
        </w:rPr>
        <w:t>Quantitative data analysis: Doing social research to test ideas</w:t>
      </w:r>
      <w:r>
        <w:rPr>
          <w:rFonts w:ascii="Times New Roman" w:eastAsia="Times New Roman" w:hAnsi="Times New Roman" w:cs="Times New Roman"/>
          <w:sz w:val="24"/>
          <w:szCs w:val="24"/>
          <w:highlight w:val="white"/>
          <w:lang w:val="en-GB"/>
        </w:rPr>
        <w:t>, India: John Wiley &amp; Sons.</w:t>
      </w:r>
    </w:p>
    <w:p w14:paraId="2145690A" w14:textId="77777777" w:rsidR="00FD65AC" w:rsidRDefault="00000000">
      <w:pPr>
        <w:spacing w:line="480" w:lineRule="auto"/>
        <w:ind w:left="720" w:hanging="720"/>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lastRenderedPageBreak/>
        <w:t xml:space="preserve">Valero, S., Climent, F. and Esteban, R. (2020) Future banking scenarios. Evolution of digitalisation in Spanish banking, </w:t>
      </w:r>
      <w:r>
        <w:rPr>
          <w:rFonts w:ascii="Times New Roman" w:eastAsia="Times New Roman" w:hAnsi="Times New Roman" w:cs="Times New Roman"/>
          <w:sz w:val="24"/>
          <w:szCs w:val="24"/>
          <w:highlight w:val="white"/>
          <w:u w:val="single"/>
          <w:lang w:val="en-GB"/>
        </w:rPr>
        <w:t>Journal of Business Accounting and Finance Perspectives</w:t>
      </w:r>
      <w:r>
        <w:rPr>
          <w:rFonts w:ascii="Times New Roman" w:eastAsia="Times New Roman" w:hAnsi="Times New Roman" w:cs="Times New Roman"/>
          <w:sz w:val="24"/>
          <w:szCs w:val="24"/>
          <w:highlight w:val="white"/>
          <w:lang w:val="en-GB"/>
        </w:rPr>
        <w:t>, vol. 2, no. 2, pp. 13.</w:t>
      </w:r>
    </w:p>
    <w:p w14:paraId="7EDB7301" w14:textId="77777777" w:rsidR="00FD65AC" w:rsidRDefault="00000000">
      <w:pPr>
        <w:spacing w:line="480" w:lineRule="auto"/>
        <w:ind w:left="720" w:hanging="720"/>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 xml:space="preserve">Van Veldhoven, Z. and Vanthienen, J. (2022) DT as an interaction-driven perspective between business, society, and technology, </w:t>
      </w:r>
      <w:r>
        <w:rPr>
          <w:rFonts w:ascii="Times New Roman" w:eastAsia="Times New Roman" w:hAnsi="Times New Roman" w:cs="Times New Roman"/>
          <w:sz w:val="24"/>
          <w:szCs w:val="24"/>
          <w:highlight w:val="white"/>
          <w:u w:val="single"/>
          <w:lang w:val="en-GB"/>
        </w:rPr>
        <w:t>Electronic Markets</w:t>
      </w:r>
      <w:r>
        <w:rPr>
          <w:rFonts w:ascii="Times New Roman" w:eastAsia="Times New Roman" w:hAnsi="Times New Roman" w:cs="Times New Roman"/>
          <w:sz w:val="24"/>
          <w:szCs w:val="24"/>
          <w:highlight w:val="white"/>
          <w:lang w:val="en-GB"/>
        </w:rPr>
        <w:t>, vol. 32, no. 2 pp. 629-644.</w:t>
      </w:r>
    </w:p>
    <w:p w14:paraId="43D7ED6A" w14:textId="77777777" w:rsidR="00FD65AC" w:rsidRDefault="00000000">
      <w:pPr>
        <w:spacing w:line="480" w:lineRule="auto"/>
        <w:ind w:left="720" w:hanging="720"/>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 xml:space="preserve">Vasiljeva, T. and Lukanova, K. (2016) Commercial banks and FINTECH companies in the DT: Challenges for the future, </w:t>
      </w:r>
      <w:r>
        <w:rPr>
          <w:rFonts w:ascii="Times New Roman" w:eastAsia="Times New Roman" w:hAnsi="Times New Roman" w:cs="Times New Roman"/>
          <w:sz w:val="24"/>
          <w:szCs w:val="24"/>
          <w:highlight w:val="white"/>
          <w:u w:val="single"/>
          <w:lang w:val="en-GB"/>
        </w:rPr>
        <w:t>Journal of Business Management</w:t>
      </w:r>
      <w:r>
        <w:rPr>
          <w:rFonts w:ascii="Times New Roman" w:eastAsia="Times New Roman" w:hAnsi="Times New Roman" w:cs="Times New Roman"/>
          <w:sz w:val="24"/>
          <w:szCs w:val="24"/>
          <w:highlight w:val="white"/>
          <w:lang w:val="en-GB"/>
        </w:rPr>
        <w:t xml:space="preserve">, vol. 11 </w:t>
      </w:r>
      <w:r>
        <w:rPr>
          <w:rFonts w:ascii="Times New Roman" w:eastAsia="Times New Roman" w:hAnsi="Times New Roman" w:cs="Times New Roman"/>
          <w:sz w:val="24"/>
          <w:szCs w:val="24"/>
          <w:lang w:val="en-GB"/>
        </w:rPr>
        <w:t>pp. 25-33.</w:t>
      </w:r>
    </w:p>
    <w:p w14:paraId="4DBBE5AE" w14:textId="77777777" w:rsidR="00FD65AC" w:rsidRDefault="00000000">
      <w:pPr>
        <w:spacing w:line="480" w:lineRule="auto"/>
        <w:ind w:left="720" w:hanging="720"/>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 xml:space="preserve">Vives, X. (2017) The impact of FinTech on banking, </w:t>
      </w:r>
      <w:r>
        <w:rPr>
          <w:rFonts w:ascii="Times New Roman" w:eastAsia="Times New Roman" w:hAnsi="Times New Roman" w:cs="Times New Roman"/>
          <w:sz w:val="24"/>
          <w:szCs w:val="24"/>
          <w:highlight w:val="white"/>
          <w:u w:val="single"/>
          <w:lang w:val="en-GB"/>
        </w:rPr>
        <w:t>European Economy</w:t>
      </w:r>
      <w:r>
        <w:rPr>
          <w:rFonts w:ascii="Times New Roman" w:eastAsia="Times New Roman" w:hAnsi="Times New Roman" w:cs="Times New Roman"/>
          <w:sz w:val="24"/>
          <w:szCs w:val="24"/>
          <w:highlight w:val="white"/>
          <w:lang w:val="en-GB"/>
        </w:rPr>
        <w:t>, no. 2 pp. 97-105.</w:t>
      </w:r>
    </w:p>
    <w:p w14:paraId="3C672CD0" w14:textId="77777777" w:rsidR="00FD65AC" w:rsidRDefault="00000000">
      <w:pPr>
        <w:spacing w:line="480" w:lineRule="auto"/>
        <w:ind w:left="720" w:hanging="720"/>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 xml:space="preserve">Von Solms, J. (2021) Integrating Regulatory Technology (RegTech) into the DT of a bank Treasury, </w:t>
      </w:r>
      <w:r>
        <w:rPr>
          <w:rFonts w:ascii="Times New Roman" w:eastAsia="Times New Roman" w:hAnsi="Times New Roman" w:cs="Times New Roman"/>
          <w:sz w:val="24"/>
          <w:szCs w:val="24"/>
          <w:highlight w:val="white"/>
          <w:u w:val="single"/>
          <w:lang w:val="en-GB"/>
        </w:rPr>
        <w:t>Journal of Banking Regulation</w:t>
      </w:r>
      <w:r>
        <w:rPr>
          <w:rFonts w:ascii="Times New Roman" w:eastAsia="Times New Roman" w:hAnsi="Times New Roman" w:cs="Times New Roman"/>
          <w:sz w:val="24"/>
          <w:szCs w:val="24"/>
          <w:highlight w:val="white"/>
          <w:lang w:val="en-GB"/>
        </w:rPr>
        <w:t>, vol. 22 pp. 152-168.</w:t>
      </w:r>
    </w:p>
    <w:p w14:paraId="5D2EF0EA" w14:textId="77777777" w:rsidR="00FD65AC" w:rsidRDefault="00000000">
      <w:pPr>
        <w:spacing w:line="480" w:lineRule="auto"/>
        <w:ind w:left="720" w:hanging="720"/>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 xml:space="preserve">Votintseva, L., Andreeva, M., Kovalenin, I. and Votintsev, R. (2019) DT of Russian banking institutions: assessments and prospects, In </w:t>
      </w:r>
      <w:r>
        <w:rPr>
          <w:rFonts w:ascii="Times New Roman" w:eastAsia="Times New Roman" w:hAnsi="Times New Roman" w:cs="Times New Roman"/>
          <w:sz w:val="24"/>
          <w:szCs w:val="24"/>
          <w:highlight w:val="white"/>
          <w:u w:val="single"/>
          <w:lang w:val="en-GB"/>
        </w:rPr>
        <w:t>IOP Conference Series: Materials Science and Engineering</w:t>
      </w:r>
      <w:r>
        <w:rPr>
          <w:rFonts w:ascii="Times New Roman" w:eastAsia="Times New Roman" w:hAnsi="Times New Roman" w:cs="Times New Roman"/>
          <w:sz w:val="24"/>
          <w:szCs w:val="24"/>
          <w:highlight w:val="white"/>
          <w:lang w:val="en-GB"/>
        </w:rPr>
        <w:t>, vol. 497, no. 1 p. 012101.</w:t>
      </w:r>
    </w:p>
    <w:p w14:paraId="6CDD3A8A" w14:textId="77777777" w:rsidR="00FD65AC" w:rsidRDefault="00000000">
      <w:pPr>
        <w:spacing w:line="480" w:lineRule="auto"/>
        <w:ind w:left="720" w:hanging="720"/>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 xml:space="preserve">Werth, O., Schwarzbach, C., Rodríguez Cardona, D., Breitner, M. H. and Graf von der Schulenburg, J. M. (2020) Influencing factors for the DT in the financial services sector, </w:t>
      </w:r>
      <w:r>
        <w:rPr>
          <w:rFonts w:ascii="Times New Roman" w:eastAsia="Times New Roman" w:hAnsi="Times New Roman" w:cs="Times New Roman"/>
          <w:sz w:val="24"/>
          <w:szCs w:val="24"/>
          <w:highlight w:val="white"/>
          <w:u w:val="single"/>
          <w:lang w:val="en-GB"/>
        </w:rPr>
        <w:t>Zeitschrift für die gesamte Versicherungswissenschaft</w:t>
      </w:r>
      <w:r>
        <w:rPr>
          <w:rFonts w:ascii="Times New Roman" w:eastAsia="Times New Roman" w:hAnsi="Times New Roman" w:cs="Times New Roman"/>
          <w:sz w:val="24"/>
          <w:szCs w:val="24"/>
          <w:highlight w:val="white"/>
          <w:lang w:val="en-GB"/>
        </w:rPr>
        <w:t>, vol. 109 pp. 155-179.</w:t>
      </w:r>
    </w:p>
    <w:p w14:paraId="7E1BB1CC" w14:textId="77777777" w:rsidR="00FD65AC" w:rsidRDefault="00000000">
      <w:pPr>
        <w:spacing w:line="480" w:lineRule="auto"/>
        <w:ind w:left="720" w:hanging="720"/>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 xml:space="preserve">Winasis, S., Riyanto, S. and Ariyanto, E. (2020) DT in the Indonesian banking industry: Impact on employee engagement, </w:t>
      </w:r>
      <w:r>
        <w:rPr>
          <w:rFonts w:ascii="Times New Roman" w:eastAsia="Times New Roman" w:hAnsi="Times New Roman" w:cs="Times New Roman"/>
          <w:sz w:val="24"/>
          <w:szCs w:val="24"/>
          <w:highlight w:val="white"/>
          <w:u w:val="single"/>
          <w:lang w:val="en-GB"/>
        </w:rPr>
        <w:t>International Journal of Innovation, Creativity and Change</w:t>
      </w:r>
      <w:r>
        <w:rPr>
          <w:rFonts w:ascii="Times New Roman" w:eastAsia="Times New Roman" w:hAnsi="Times New Roman" w:cs="Times New Roman"/>
          <w:sz w:val="24"/>
          <w:szCs w:val="24"/>
          <w:highlight w:val="white"/>
          <w:lang w:val="en-GB"/>
        </w:rPr>
        <w:t>, vol. 12, no. 4 pp. 528-543.</w:t>
      </w:r>
    </w:p>
    <w:p w14:paraId="0780CE15" w14:textId="77777777" w:rsidR="00FD65AC" w:rsidRDefault="00000000">
      <w:pPr>
        <w:spacing w:line="480" w:lineRule="auto"/>
        <w:ind w:left="720" w:hanging="720"/>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 xml:space="preserve">Woiceshyn, J. and Daellenbach, U. (2018) Evaluating inductive vs deductive research in management studies: Implications for authors, editors, and reviewers, </w:t>
      </w:r>
      <w:r>
        <w:rPr>
          <w:rFonts w:ascii="Times New Roman" w:eastAsia="Times New Roman" w:hAnsi="Times New Roman" w:cs="Times New Roman"/>
          <w:sz w:val="24"/>
          <w:szCs w:val="24"/>
          <w:highlight w:val="white"/>
          <w:u w:val="single"/>
          <w:lang w:val="en-GB"/>
        </w:rPr>
        <w:t>Qualitative research in organizations and management: An International Journal</w:t>
      </w:r>
      <w:r>
        <w:rPr>
          <w:rFonts w:ascii="Times New Roman" w:eastAsia="Times New Roman" w:hAnsi="Times New Roman" w:cs="Times New Roman"/>
          <w:sz w:val="24"/>
          <w:szCs w:val="24"/>
          <w:highlight w:val="white"/>
          <w:lang w:val="en-GB"/>
        </w:rPr>
        <w:t>, vol. 13, no. 2 pp. 183-195.</w:t>
      </w:r>
    </w:p>
    <w:p w14:paraId="736EAF8D" w14:textId="77777777" w:rsidR="00FD65AC" w:rsidRDefault="00000000">
      <w:pPr>
        <w:spacing w:line="480" w:lineRule="auto"/>
        <w:ind w:left="720" w:hanging="720"/>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lastRenderedPageBreak/>
        <w:t xml:space="preserve">Wyk, B.V. (2015) Research design and methods Part I. University of Western Cape. </w:t>
      </w:r>
      <w:r>
        <w:rPr>
          <w:rFonts w:ascii="Times New Roman" w:eastAsia="Times New Roman" w:hAnsi="Times New Roman" w:cs="Times New Roman"/>
          <w:sz w:val="24"/>
          <w:szCs w:val="24"/>
          <w:lang w:val="en-GB"/>
        </w:rPr>
        <w:t>http://dr.ddn.upes.ac.in:8080/jspui/bitstream/123456789/2317/1/Research%20%26%20Design%20Method.pdf</w:t>
      </w:r>
    </w:p>
    <w:p w14:paraId="7851AFB4" w14:textId="77777777" w:rsidR="00FD65AC" w:rsidRDefault="00000000">
      <w:pPr>
        <w:spacing w:line="480" w:lineRule="auto"/>
        <w:ind w:left="720" w:hanging="720"/>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 xml:space="preserve">Yanagawa, E. (2018) DT in Japan’s banking industry, </w:t>
      </w:r>
      <w:r>
        <w:rPr>
          <w:rFonts w:ascii="Times New Roman" w:eastAsia="Times New Roman" w:hAnsi="Times New Roman" w:cs="Times New Roman"/>
          <w:sz w:val="24"/>
          <w:szCs w:val="24"/>
          <w:highlight w:val="white"/>
          <w:u w:val="single"/>
          <w:lang w:val="en-GB"/>
        </w:rPr>
        <w:t>Journal of Payments Strategy &amp; Systems</w:t>
      </w:r>
      <w:r>
        <w:rPr>
          <w:rFonts w:ascii="Times New Roman" w:eastAsia="Times New Roman" w:hAnsi="Times New Roman" w:cs="Times New Roman"/>
          <w:sz w:val="24"/>
          <w:szCs w:val="24"/>
          <w:highlight w:val="white"/>
          <w:lang w:val="en-GB"/>
        </w:rPr>
        <w:t>, vol. 12, no. 4 pp. 351-364.</w:t>
      </w:r>
    </w:p>
    <w:p w14:paraId="70CE736A" w14:textId="77777777" w:rsidR="00FD65AC" w:rsidRDefault="00000000">
      <w:pPr>
        <w:spacing w:line="480" w:lineRule="auto"/>
        <w:ind w:left="720" w:hanging="720"/>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highlight w:val="white"/>
          <w:lang w:val="en-GB"/>
        </w:rPr>
        <w:t xml:space="preserve">Zalaghi, H. and Khazaei, M. (2016) The role of deductive and inductive reasoning in accounting research and standard setting, </w:t>
      </w:r>
      <w:r>
        <w:rPr>
          <w:rFonts w:ascii="Times New Roman" w:eastAsia="Times New Roman" w:hAnsi="Times New Roman" w:cs="Times New Roman"/>
          <w:sz w:val="24"/>
          <w:szCs w:val="24"/>
          <w:highlight w:val="white"/>
          <w:u w:val="single"/>
          <w:lang w:val="en-GB"/>
        </w:rPr>
        <w:t>Asian Journal of Finance &amp; Accounting</w:t>
      </w:r>
      <w:r>
        <w:rPr>
          <w:rFonts w:ascii="Times New Roman" w:eastAsia="Times New Roman" w:hAnsi="Times New Roman" w:cs="Times New Roman"/>
          <w:sz w:val="24"/>
          <w:szCs w:val="24"/>
          <w:highlight w:val="white"/>
          <w:lang w:val="en-GB"/>
        </w:rPr>
        <w:t>, vol. 8, no. 1 pp. 23-37.</w:t>
      </w:r>
    </w:p>
    <w:p w14:paraId="3B2EA06B" w14:textId="77777777" w:rsidR="00FD65AC" w:rsidRDefault="00FD65AC">
      <w:pPr>
        <w:spacing w:line="480" w:lineRule="auto"/>
        <w:jc w:val="both"/>
        <w:rPr>
          <w:rFonts w:ascii="Times New Roman" w:eastAsia="Times New Roman" w:hAnsi="Times New Roman" w:cs="Times New Roman"/>
          <w:sz w:val="24"/>
          <w:szCs w:val="24"/>
          <w:highlight w:val="white"/>
          <w:lang w:val="en-GB"/>
        </w:rPr>
        <w:sectPr w:rsidR="00FD65AC">
          <w:footerReference w:type="default" r:id="rId25"/>
          <w:pgSz w:w="11906" w:h="16838"/>
          <w:pgMar w:top="1440" w:right="1440" w:bottom="1440" w:left="1440" w:header="0" w:footer="720" w:gutter="0"/>
          <w:pgNumType w:start="1"/>
          <w:cols w:space="720"/>
          <w:formProt w:val="0"/>
          <w:docGrid w:linePitch="100" w:charSpace="4096"/>
        </w:sectPr>
      </w:pPr>
    </w:p>
    <w:p w14:paraId="06CD0CE7" w14:textId="77777777" w:rsidR="00FD65AC" w:rsidRDefault="00000000">
      <w:pPr>
        <w:pStyle w:val="Heading1"/>
        <w:rPr>
          <w:rFonts w:eastAsia="Times New Roman" w:cs="Times New Roman"/>
          <w:szCs w:val="24"/>
          <w:highlight w:val="white"/>
          <w:lang w:val="en-GB"/>
        </w:rPr>
      </w:pPr>
      <w:bookmarkStart w:id="66" w:name="_Toc148438974"/>
      <w:r>
        <w:lastRenderedPageBreak/>
        <w:t>Appendix A</w:t>
      </w:r>
      <w:bookmarkEnd w:id="66"/>
    </w:p>
    <w:p w14:paraId="0374C034" w14:textId="77777777" w:rsidR="00FD65AC" w:rsidRDefault="00000000">
      <w:pPr>
        <w:spacing w:line="480" w:lineRule="auto"/>
        <w:jc w:val="center"/>
        <w:rPr>
          <w:rFonts w:ascii="Times New Roman" w:hAnsi="Times New Roman" w:cs="Times New Roman"/>
          <w:sz w:val="24"/>
          <w:szCs w:val="24"/>
          <w:lang w:val="en-GB"/>
        </w:rPr>
      </w:pPr>
      <w:r>
        <w:rPr>
          <w:rFonts w:ascii="Times New Roman" w:eastAsia="Times New Roman" w:hAnsi="Times New Roman" w:cs="Times New Roman"/>
          <w:b/>
          <w:sz w:val="24"/>
          <w:szCs w:val="24"/>
          <w:lang w:val="en-GB"/>
        </w:rPr>
        <w:t>Questionnaire for Customers</w:t>
      </w:r>
    </w:p>
    <w:p w14:paraId="30FE4CE7" w14:textId="77777777" w:rsidR="00FD65AC" w:rsidRDefault="00000000">
      <w:pPr>
        <w:spacing w:line="480" w:lineRule="auto"/>
        <w:jc w:val="center"/>
        <w:rPr>
          <w:rFonts w:ascii="Times New Roman" w:eastAsia="Times New Roman" w:hAnsi="Times New Roman" w:cs="Times New Roman"/>
          <w:sz w:val="24"/>
          <w:szCs w:val="24"/>
          <w:lang w:val="en-GB"/>
        </w:rPr>
      </w:pPr>
      <w:bookmarkStart w:id="67" w:name="_30j0zll"/>
      <w:bookmarkEnd w:id="67"/>
      <w:r>
        <w:rPr>
          <w:rFonts w:ascii="Times New Roman" w:eastAsia="Times New Roman" w:hAnsi="Times New Roman" w:cs="Times New Roman"/>
          <w:b/>
          <w:sz w:val="24"/>
          <w:szCs w:val="24"/>
          <w:lang w:val="en-GB"/>
        </w:rPr>
        <w:t>On</w:t>
      </w:r>
    </w:p>
    <w:p w14:paraId="26D914BC" w14:textId="77777777" w:rsidR="00FD65AC" w:rsidRDefault="00000000">
      <w:pPr>
        <w:spacing w:line="480" w:lineRule="auto"/>
        <w:jc w:val="center"/>
        <w:rPr>
          <w:rFonts w:ascii="Times New Roman" w:eastAsia="Times New Roman" w:hAnsi="Times New Roman" w:cs="Times New Roman"/>
          <w:b/>
          <w:sz w:val="24"/>
          <w:szCs w:val="24"/>
          <w:lang w:val="en-GB"/>
        </w:rPr>
      </w:pPr>
      <w:bookmarkStart w:id="68" w:name="_1fob9te"/>
      <w:bookmarkEnd w:id="68"/>
      <w:r>
        <w:rPr>
          <w:rFonts w:ascii="Times New Roman" w:eastAsia="Times New Roman" w:hAnsi="Times New Roman" w:cs="Times New Roman"/>
          <w:b/>
          <w:sz w:val="24"/>
          <w:szCs w:val="24"/>
          <w:lang w:val="en-GB"/>
        </w:rPr>
        <w:t>Digital Transformation in the UK banking sector</w:t>
      </w:r>
    </w:p>
    <w:p w14:paraId="70FD2977" w14:textId="77777777" w:rsidR="00FD65AC" w:rsidRDefault="00000000">
      <w:pPr>
        <w:spacing w:before="240" w:after="240" w:line="480" w:lineRule="auto"/>
        <w:jc w:val="both"/>
        <w:rPr>
          <w:rFonts w:ascii="Times New Roman" w:eastAsia="Times New Roman" w:hAnsi="Times New Roman" w:cs="Times New Roman"/>
          <w:b/>
          <w:sz w:val="24"/>
          <w:szCs w:val="24"/>
          <w:lang w:val="en-GB"/>
        </w:rPr>
      </w:pPr>
      <w:r>
        <w:rPr>
          <w:rFonts w:ascii="Times New Roman" w:eastAsia="Times New Roman" w:hAnsi="Times New Roman" w:cs="Times New Roman"/>
          <w:sz w:val="24"/>
          <w:szCs w:val="24"/>
          <w:lang w:val="en-GB"/>
        </w:rPr>
        <w:t xml:space="preserve">The primary aim of the current study is to assess the opportunities, benefits and challenges of integrating </w:t>
      </w:r>
      <w:r>
        <w:rPr>
          <w:rFonts w:ascii="Times New Roman" w:eastAsia="Times New Roman" w:hAnsi="Times New Roman" w:cs="Times New Roman"/>
          <w:sz w:val="24"/>
          <w:szCs w:val="24"/>
          <w:shd w:val="clear" w:color="auto" w:fill="FEFEFE"/>
          <w:lang w:val="en-GB"/>
        </w:rPr>
        <w:t>Digital Transformation in the UK banking sector.</w:t>
      </w:r>
    </w:p>
    <w:p w14:paraId="3B2CAAC6" w14:textId="77777777" w:rsidR="00FD65AC" w:rsidRDefault="00000000">
      <w:pPr>
        <w:spacing w:before="240" w:after="240" w:line="48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The following objectives have been proposed to accomplish the research aim.  </w:t>
      </w:r>
    </w:p>
    <w:p w14:paraId="3BA04107" w14:textId="77777777" w:rsidR="00FD65AC" w:rsidRDefault="00000000">
      <w:pPr>
        <w:pStyle w:val="ListParagraph"/>
        <w:numPr>
          <w:ilvl w:val="0"/>
          <w:numId w:val="13"/>
        </w:numPr>
        <w:spacing w:before="240" w:after="240" w:line="48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To comprehend the evolution of digitised and e-banking services and their scope in the modern context.</w:t>
      </w:r>
    </w:p>
    <w:p w14:paraId="0DEB6DE2" w14:textId="77777777" w:rsidR="00FD65AC" w:rsidRDefault="00000000">
      <w:pPr>
        <w:pStyle w:val="ListParagraph"/>
        <w:numPr>
          <w:ilvl w:val="0"/>
          <w:numId w:val="13"/>
        </w:numPr>
        <w:spacing w:before="240" w:after="240" w:line="480" w:lineRule="auto"/>
        <w:jc w:val="both"/>
        <w:rPr>
          <w:rFonts w:ascii="Times New Roman" w:eastAsia="Times New Roman" w:hAnsi="Times New Roman" w:cs="Times New Roman"/>
          <w:sz w:val="24"/>
          <w:szCs w:val="24"/>
          <w:highlight w:val="white"/>
          <w:lang w:val="en-GB"/>
        </w:rPr>
      </w:pPr>
      <w:r>
        <w:rPr>
          <w:rFonts w:ascii="Times New Roman" w:eastAsia="Times New Roman" w:hAnsi="Times New Roman" w:cs="Times New Roman"/>
          <w:sz w:val="24"/>
          <w:szCs w:val="24"/>
          <w:lang w:val="en-GB"/>
        </w:rPr>
        <w:t xml:space="preserve">To analyse the impact of </w:t>
      </w:r>
      <w:r>
        <w:rPr>
          <w:rFonts w:ascii="Times New Roman" w:eastAsia="Times New Roman" w:hAnsi="Times New Roman" w:cs="Times New Roman"/>
          <w:sz w:val="24"/>
          <w:szCs w:val="24"/>
          <w:shd w:val="clear" w:color="auto" w:fill="FEFEFE"/>
          <w:lang w:val="en-GB"/>
        </w:rPr>
        <w:t>Digital Transformation on the consumer's perception in the UK banking sector.</w:t>
      </w:r>
    </w:p>
    <w:p w14:paraId="1BE31D64" w14:textId="77777777" w:rsidR="00FD65AC" w:rsidRDefault="00000000">
      <w:pPr>
        <w:pStyle w:val="ListParagraph"/>
        <w:numPr>
          <w:ilvl w:val="0"/>
          <w:numId w:val="13"/>
        </w:numPr>
        <w:spacing w:before="240" w:after="240" w:line="48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To assess the benefits and challenges associated with the integration of digital transformation in the UK banking industry.</w:t>
      </w:r>
    </w:p>
    <w:p w14:paraId="72EB5832" w14:textId="77777777" w:rsidR="00FD65AC" w:rsidRDefault="00000000">
      <w:pPr>
        <w:spacing w:before="240" w:after="240" w:line="48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Several closed-ended questions have been asked</w:t>
      </w:r>
      <w:r>
        <w:rPr>
          <w:rFonts w:ascii="Times New Roman" w:eastAsia="Times New Roman" w:hAnsi="Times New Roman" w:cs="Times New Roman"/>
          <w:b/>
          <w:sz w:val="24"/>
          <w:szCs w:val="24"/>
          <w:lang w:val="en-GB"/>
        </w:rPr>
        <w:t xml:space="preserve">. </w:t>
      </w:r>
      <w:r>
        <w:rPr>
          <w:rFonts w:ascii="Times New Roman" w:eastAsia="Times New Roman" w:hAnsi="Times New Roman" w:cs="Times New Roman"/>
          <w:sz w:val="24"/>
          <w:szCs w:val="24"/>
          <w:lang w:val="en-GB"/>
        </w:rPr>
        <w:t xml:space="preserve">The respondents are thus requested to respond attentively to all the questions. Please be assured that the information obtained from this questionnaire will be used for research purposes only and will be kept confidential. </w:t>
      </w:r>
    </w:p>
    <w:p w14:paraId="49A37252" w14:textId="77777777" w:rsidR="00FD65AC" w:rsidRDefault="00000000">
      <w:pPr>
        <w:widowControl w:val="0"/>
        <w:spacing w:line="480" w:lineRule="auto"/>
        <w:jc w:val="both"/>
        <w:rPr>
          <w:rFonts w:ascii="Times New Roman" w:eastAsia="Times New Roman" w:hAnsi="Times New Roman" w:cs="Times New Roman"/>
          <w:b/>
          <w:sz w:val="24"/>
          <w:szCs w:val="24"/>
          <w:u w:val="single"/>
          <w:lang w:val="en-GB"/>
        </w:rPr>
      </w:pPr>
      <w:r>
        <w:rPr>
          <w:rFonts w:ascii="Times New Roman" w:eastAsia="Times New Roman" w:hAnsi="Times New Roman" w:cs="Times New Roman"/>
          <w:b/>
          <w:sz w:val="24"/>
          <w:szCs w:val="24"/>
          <w:u w:val="single"/>
          <w:lang w:val="en-GB"/>
        </w:rPr>
        <w:t>“Part 1- Demographic Profile</w:t>
      </w:r>
    </w:p>
    <w:p w14:paraId="1E658CE2" w14:textId="77777777" w:rsidR="00FD65AC" w:rsidRDefault="00000000">
      <w:pPr>
        <w:widowControl w:val="0"/>
        <w:spacing w:line="480" w:lineRule="auto"/>
        <w:jc w:val="both"/>
        <w:rPr>
          <w:rFonts w:ascii="Times New Roman" w:eastAsia="Times New Roman" w:hAnsi="Times New Roman" w:cs="Times New Roman"/>
          <w:b/>
          <w:sz w:val="24"/>
          <w:szCs w:val="24"/>
          <w:u w:val="single"/>
          <w:lang w:val="en-GB"/>
        </w:rPr>
      </w:pPr>
      <w:r>
        <w:rPr>
          <w:rFonts w:ascii="Times New Roman" w:eastAsia="Times New Roman" w:hAnsi="Times New Roman" w:cs="Times New Roman"/>
          <w:sz w:val="24"/>
          <w:szCs w:val="24"/>
          <w:lang w:val="en-GB"/>
        </w:rPr>
        <w:t>Please respond to the questions below by ticking the boxes provided</w:t>
      </w:r>
    </w:p>
    <w:tbl>
      <w:tblPr>
        <w:tblW w:w="5000" w:type="pct"/>
        <w:tblCellMar>
          <w:top w:w="100" w:type="dxa"/>
          <w:left w:w="100" w:type="dxa"/>
          <w:bottom w:w="100" w:type="dxa"/>
          <w:right w:w="100" w:type="dxa"/>
        </w:tblCellMar>
        <w:tblLook w:val="0600" w:firstRow="0" w:lastRow="0" w:firstColumn="0" w:lastColumn="0" w:noHBand="1" w:noVBand="1"/>
      </w:tblPr>
      <w:tblGrid>
        <w:gridCol w:w="4525"/>
        <w:gridCol w:w="4481"/>
      </w:tblGrid>
      <w:tr w:rsidR="00FD65AC" w14:paraId="6B86A5B7" w14:textId="77777777">
        <w:tc>
          <w:tcPr>
            <w:tcW w:w="4534" w:type="dxa"/>
            <w:tcBorders>
              <w:top w:val="single" w:sz="8" w:space="0" w:color="000000"/>
              <w:left w:val="single" w:sz="8" w:space="0" w:color="000000"/>
              <w:bottom w:val="single" w:sz="8" w:space="0" w:color="000000"/>
              <w:right w:val="single" w:sz="8" w:space="0" w:color="000000"/>
            </w:tcBorders>
            <w:shd w:val="clear" w:color="auto" w:fill="auto"/>
          </w:tcPr>
          <w:p w14:paraId="38DA6C74" w14:textId="77777777" w:rsidR="00FD65AC" w:rsidRDefault="00000000">
            <w:pPr>
              <w:widowControl w:val="0"/>
              <w:numPr>
                <w:ilvl w:val="0"/>
                <w:numId w:val="3"/>
              </w:numPr>
              <w:spacing w:line="480" w:lineRule="auto"/>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Name of the respondent (optional)</w:t>
            </w:r>
          </w:p>
        </w:tc>
        <w:tc>
          <w:tcPr>
            <w:tcW w:w="4491" w:type="dxa"/>
            <w:tcBorders>
              <w:top w:val="single" w:sz="8" w:space="0" w:color="000000"/>
              <w:left w:val="single" w:sz="8" w:space="0" w:color="000000"/>
              <w:bottom w:val="single" w:sz="8" w:space="0" w:color="000000"/>
              <w:right w:val="single" w:sz="8" w:space="0" w:color="000000"/>
            </w:tcBorders>
            <w:shd w:val="clear" w:color="auto" w:fill="auto"/>
          </w:tcPr>
          <w:p w14:paraId="2E7F7A61" w14:textId="77777777" w:rsidR="00FD65AC" w:rsidRDefault="00FD65AC">
            <w:pPr>
              <w:widowControl w:val="0"/>
              <w:spacing w:line="480" w:lineRule="auto"/>
              <w:rPr>
                <w:rFonts w:ascii="Times New Roman" w:eastAsia="Times New Roman" w:hAnsi="Times New Roman" w:cs="Times New Roman"/>
                <w:b/>
                <w:sz w:val="24"/>
                <w:szCs w:val="24"/>
                <w:u w:val="single"/>
                <w:lang w:val="en-GB"/>
              </w:rPr>
            </w:pPr>
          </w:p>
        </w:tc>
      </w:tr>
      <w:tr w:rsidR="00FD65AC" w14:paraId="48232346" w14:textId="77777777">
        <w:tc>
          <w:tcPr>
            <w:tcW w:w="4534" w:type="dxa"/>
            <w:tcBorders>
              <w:top w:val="single" w:sz="8" w:space="0" w:color="000000"/>
              <w:left w:val="single" w:sz="8" w:space="0" w:color="000000"/>
              <w:bottom w:val="single" w:sz="8" w:space="0" w:color="000000"/>
              <w:right w:val="single" w:sz="8" w:space="0" w:color="000000"/>
            </w:tcBorders>
            <w:shd w:val="clear" w:color="auto" w:fill="auto"/>
          </w:tcPr>
          <w:p w14:paraId="27904C73" w14:textId="77777777" w:rsidR="00FD65AC" w:rsidRDefault="00000000">
            <w:pPr>
              <w:widowControl w:val="0"/>
              <w:numPr>
                <w:ilvl w:val="0"/>
                <w:numId w:val="3"/>
              </w:numPr>
              <w:spacing w:line="480" w:lineRule="auto"/>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Gender</w:t>
            </w:r>
          </w:p>
        </w:tc>
        <w:tc>
          <w:tcPr>
            <w:tcW w:w="4491" w:type="dxa"/>
            <w:tcBorders>
              <w:top w:val="single" w:sz="8" w:space="0" w:color="000000"/>
              <w:left w:val="single" w:sz="8" w:space="0" w:color="000000"/>
              <w:bottom w:val="single" w:sz="8" w:space="0" w:color="000000"/>
              <w:right w:val="single" w:sz="8" w:space="0" w:color="000000"/>
            </w:tcBorders>
            <w:shd w:val="clear" w:color="auto" w:fill="auto"/>
          </w:tcPr>
          <w:p w14:paraId="65D1B210" w14:textId="77777777" w:rsidR="00FD65AC" w:rsidRDefault="00000000">
            <w:pPr>
              <w:widowControl w:val="0"/>
              <w:spacing w:line="480" w:lineRule="auto"/>
              <w:rPr>
                <w:rFonts w:ascii="Times New Roman" w:eastAsia="Times New Roman" w:hAnsi="Times New Roman" w:cs="Times New Roman"/>
                <w:sz w:val="24"/>
                <w:szCs w:val="24"/>
                <w:lang w:val="en-GB"/>
              </w:rPr>
            </w:pPr>
            <w:r>
              <w:rPr>
                <w:rFonts w:ascii="Times New Roman" w:eastAsia="Times New Roman" w:hAnsi="Times New Roman" w:cs="Times New Roman"/>
                <w:b/>
                <w:sz w:val="24"/>
                <w:szCs w:val="24"/>
                <w:lang w:val="en-GB"/>
              </w:rPr>
              <w:t xml:space="preserve"> </w:t>
            </w:r>
            <w:r>
              <w:rPr>
                <w:noProof/>
              </w:rPr>
              <w:drawing>
                <wp:inline distT="0" distB="0" distL="0" distR="0" wp14:anchorId="780BB529" wp14:editId="7431E14C">
                  <wp:extent cx="200025" cy="200025"/>
                  <wp:effectExtent l="0" t="0" r="0" b="0"/>
                  <wp:docPr id="9" name="image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2.png"/>
                          <pic:cNvPicPr>
                            <a:picLocks noChangeAspect="1" noChangeArrowheads="1"/>
                          </pic:cNvPicPr>
                        </pic:nvPicPr>
                        <pic:blipFill>
                          <a:blip r:embed="rId26"/>
                          <a:stretch>
                            <a:fillRect/>
                          </a:stretch>
                        </pic:blipFill>
                        <pic:spPr bwMode="auto">
                          <a:xfrm>
                            <a:off x="0" y="0"/>
                            <a:ext cx="200025" cy="200025"/>
                          </a:xfrm>
                          <a:prstGeom prst="rect">
                            <a:avLst/>
                          </a:prstGeom>
                          <a:ln w="25400">
                            <a:solidFill>
                              <a:srgbClr val="000000"/>
                            </a:solidFill>
                          </a:ln>
                        </pic:spPr>
                      </pic:pic>
                    </a:graphicData>
                  </a:graphic>
                </wp:inline>
              </w:drawing>
            </w:r>
            <w:r>
              <w:rPr>
                <w:rFonts w:ascii="Times New Roman" w:eastAsia="Times New Roman" w:hAnsi="Times New Roman" w:cs="Times New Roman"/>
                <w:sz w:val="24"/>
                <w:szCs w:val="24"/>
                <w:lang w:val="en-GB"/>
              </w:rPr>
              <w:t xml:space="preserve"> Male</w:t>
            </w:r>
          </w:p>
          <w:p w14:paraId="38A90B4C" w14:textId="77777777" w:rsidR="00FD65AC" w:rsidRDefault="00000000">
            <w:pPr>
              <w:widowControl w:val="0"/>
              <w:spacing w:line="48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w:t>
            </w:r>
            <w:r>
              <w:rPr>
                <w:noProof/>
              </w:rPr>
              <w:drawing>
                <wp:inline distT="0" distB="0" distL="0" distR="0" wp14:anchorId="389D271B" wp14:editId="7FF21271">
                  <wp:extent cx="200025" cy="200025"/>
                  <wp:effectExtent l="0" t="0" r="0" b="0"/>
                  <wp:docPr id="10"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png"/>
                          <pic:cNvPicPr>
                            <a:picLocks noChangeAspect="1" noChangeArrowheads="1"/>
                          </pic:cNvPicPr>
                        </pic:nvPicPr>
                        <pic:blipFill>
                          <a:blip r:embed="rId27"/>
                          <a:stretch>
                            <a:fillRect/>
                          </a:stretch>
                        </pic:blipFill>
                        <pic:spPr bwMode="auto">
                          <a:xfrm>
                            <a:off x="0" y="0"/>
                            <a:ext cx="200025" cy="200025"/>
                          </a:xfrm>
                          <a:prstGeom prst="rect">
                            <a:avLst/>
                          </a:prstGeom>
                          <a:ln w="25400">
                            <a:solidFill>
                              <a:srgbClr val="000000"/>
                            </a:solidFill>
                          </a:ln>
                        </pic:spPr>
                      </pic:pic>
                    </a:graphicData>
                  </a:graphic>
                </wp:inline>
              </w:drawing>
            </w:r>
            <w:r>
              <w:rPr>
                <w:rFonts w:ascii="Times New Roman" w:eastAsia="Times New Roman" w:hAnsi="Times New Roman" w:cs="Times New Roman"/>
                <w:sz w:val="24"/>
                <w:szCs w:val="24"/>
                <w:lang w:val="en-GB"/>
              </w:rPr>
              <w:t xml:space="preserve"> Female</w:t>
            </w:r>
          </w:p>
        </w:tc>
      </w:tr>
      <w:tr w:rsidR="00FD65AC" w14:paraId="58E42B94" w14:textId="77777777">
        <w:tc>
          <w:tcPr>
            <w:tcW w:w="4534" w:type="dxa"/>
            <w:tcBorders>
              <w:top w:val="single" w:sz="8" w:space="0" w:color="000000"/>
              <w:left w:val="single" w:sz="8" w:space="0" w:color="000000"/>
              <w:bottom w:val="single" w:sz="8" w:space="0" w:color="000000"/>
              <w:right w:val="single" w:sz="8" w:space="0" w:color="000000"/>
            </w:tcBorders>
            <w:shd w:val="clear" w:color="auto" w:fill="auto"/>
          </w:tcPr>
          <w:p w14:paraId="070D04E8" w14:textId="77777777" w:rsidR="00FD65AC" w:rsidRDefault="00000000">
            <w:pPr>
              <w:widowControl w:val="0"/>
              <w:numPr>
                <w:ilvl w:val="0"/>
                <w:numId w:val="3"/>
              </w:numPr>
              <w:spacing w:line="480" w:lineRule="auto"/>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lastRenderedPageBreak/>
              <w:t xml:space="preserve">Age </w:t>
            </w:r>
          </w:p>
        </w:tc>
        <w:tc>
          <w:tcPr>
            <w:tcW w:w="4491" w:type="dxa"/>
            <w:tcBorders>
              <w:top w:val="single" w:sz="8" w:space="0" w:color="000000"/>
              <w:left w:val="single" w:sz="8" w:space="0" w:color="000000"/>
              <w:bottom w:val="single" w:sz="8" w:space="0" w:color="000000"/>
              <w:right w:val="single" w:sz="8" w:space="0" w:color="000000"/>
            </w:tcBorders>
            <w:shd w:val="clear" w:color="auto" w:fill="auto"/>
          </w:tcPr>
          <w:p w14:paraId="1981EEE8" w14:textId="77777777" w:rsidR="00FD65AC" w:rsidRDefault="00000000">
            <w:pPr>
              <w:widowControl w:val="0"/>
              <w:spacing w:line="480" w:lineRule="auto"/>
              <w:rPr>
                <w:rFonts w:ascii="Times New Roman" w:eastAsia="Times New Roman" w:hAnsi="Times New Roman" w:cs="Times New Roman"/>
                <w:sz w:val="24"/>
                <w:szCs w:val="24"/>
                <w:lang w:val="en-GB"/>
              </w:rPr>
            </w:pPr>
            <w:r>
              <w:rPr>
                <w:noProof/>
              </w:rPr>
              <w:drawing>
                <wp:inline distT="0" distB="0" distL="0" distR="0" wp14:anchorId="04BA7EE0" wp14:editId="01A21A97">
                  <wp:extent cx="200025" cy="200025"/>
                  <wp:effectExtent l="0" t="0" r="0" b="0"/>
                  <wp:docPr id="11"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
                          <pic:cNvPicPr>
                            <a:picLocks noChangeAspect="1" noChangeArrowheads="1"/>
                          </pic:cNvPicPr>
                        </pic:nvPicPr>
                        <pic:blipFill>
                          <a:blip r:embed="rId26"/>
                          <a:stretch>
                            <a:fillRect/>
                          </a:stretch>
                        </pic:blipFill>
                        <pic:spPr bwMode="auto">
                          <a:xfrm>
                            <a:off x="0" y="0"/>
                            <a:ext cx="200025" cy="200025"/>
                          </a:xfrm>
                          <a:prstGeom prst="rect">
                            <a:avLst/>
                          </a:prstGeom>
                          <a:ln w="25400">
                            <a:solidFill>
                              <a:srgbClr val="000000"/>
                            </a:solidFill>
                          </a:ln>
                        </pic:spPr>
                      </pic:pic>
                    </a:graphicData>
                  </a:graphic>
                </wp:inline>
              </w:drawing>
            </w:r>
            <w:r>
              <w:rPr>
                <w:rFonts w:ascii="Times New Roman" w:eastAsia="Times New Roman" w:hAnsi="Times New Roman" w:cs="Times New Roman"/>
                <w:sz w:val="24"/>
                <w:szCs w:val="24"/>
                <w:lang w:val="en-GB"/>
              </w:rPr>
              <w:t xml:space="preserve"> 25-35 years</w:t>
            </w:r>
          </w:p>
          <w:p w14:paraId="28B6FDB8" w14:textId="77777777" w:rsidR="00FD65AC" w:rsidRDefault="00000000">
            <w:pPr>
              <w:widowControl w:val="0"/>
              <w:spacing w:line="480" w:lineRule="auto"/>
              <w:rPr>
                <w:rFonts w:ascii="Times New Roman" w:eastAsia="Times New Roman" w:hAnsi="Times New Roman" w:cs="Times New Roman"/>
                <w:sz w:val="24"/>
                <w:szCs w:val="24"/>
                <w:lang w:val="en-GB"/>
              </w:rPr>
            </w:pPr>
            <w:r>
              <w:rPr>
                <w:noProof/>
              </w:rPr>
              <w:drawing>
                <wp:inline distT="0" distB="0" distL="0" distR="0" wp14:anchorId="42E2C3B5" wp14:editId="107AE115">
                  <wp:extent cx="200025" cy="200025"/>
                  <wp:effectExtent l="0" t="0" r="0" b="0"/>
                  <wp:docPr id="12"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2"/>
                          <pic:cNvPicPr>
                            <a:picLocks noChangeAspect="1" noChangeArrowheads="1"/>
                          </pic:cNvPicPr>
                        </pic:nvPicPr>
                        <pic:blipFill>
                          <a:blip r:embed="rId26"/>
                          <a:stretch>
                            <a:fillRect/>
                          </a:stretch>
                        </pic:blipFill>
                        <pic:spPr bwMode="auto">
                          <a:xfrm>
                            <a:off x="0" y="0"/>
                            <a:ext cx="200025" cy="200025"/>
                          </a:xfrm>
                          <a:prstGeom prst="rect">
                            <a:avLst/>
                          </a:prstGeom>
                          <a:ln w="25400">
                            <a:solidFill>
                              <a:srgbClr val="000000"/>
                            </a:solidFill>
                          </a:ln>
                        </pic:spPr>
                      </pic:pic>
                    </a:graphicData>
                  </a:graphic>
                </wp:inline>
              </w:drawing>
            </w:r>
            <w:r>
              <w:rPr>
                <w:rFonts w:ascii="Times New Roman" w:eastAsia="Times New Roman" w:hAnsi="Times New Roman" w:cs="Times New Roman"/>
                <w:sz w:val="24"/>
                <w:szCs w:val="24"/>
                <w:lang w:val="en-GB"/>
              </w:rPr>
              <w:t xml:space="preserve"> 36- 45 years</w:t>
            </w:r>
          </w:p>
          <w:p w14:paraId="0F30419B" w14:textId="77777777" w:rsidR="00FD65AC" w:rsidRDefault="00000000">
            <w:pPr>
              <w:widowControl w:val="0"/>
              <w:spacing w:line="480" w:lineRule="auto"/>
              <w:rPr>
                <w:rFonts w:ascii="Times New Roman" w:eastAsia="Times New Roman" w:hAnsi="Times New Roman" w:cs="Times New Roman"/>
                <w:sz w:val="24"/>
                <w:szCs w:val="24"/>
                <w:lang w:val="en-GB"/>
              </w:rPr>
            </w:pPr>
            <w:r>
              <w:rPr>
                <w:noProof/>
              </w:rPr>
              <w:drawing>
                <wp:inline distT="0" distB="0" distL="0" distR="0" wp14:anchorId="551997E7" wp14:editId="51E55860">
                  <wp:extent cx="200025" cy="200025"/>
                  <wp:effectExtent l="0" t="0" r="0" b="0"/>
                  <wp:docPr id="13"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3"/>
                          <pic:cNvPicPr>
                            <a:picLocks noChangeAspect="1" noChangeArrowheads="1"/>
                          </pic:cNvPicPr>
                        </pic:nvPicPr>
                        <pic:blipFill>
                          <a:blip r:embed="rId26"/>
                          <a:stretch>
                            <a:fillRect/>
                          </a:stretch>
                        </pic:blipFill>
                        <pic:spPr bwMode="auto">
                          <a:xfrm>
                            <a:off x="0" y="0"/>
                            <a:ext cx="200025" cy="200025"/>
                          </a:xfrm>
                          <a:prstGeom prst="rect">
                            <a:avLst/>
                          </a:prstGeom>
                          <a:ln w="25400">
                            <a:solidFill>
                              <a:srgbClr val="000000"/>
                            </a:solidFill>
                          </a:ln>
                        </pic:spPr>
                      </pic:pic>
                    </a:graphicData>
                  </a:graphic>
                </wp:inline>
              </w:drawing>
            </w:r>
            <w:r>
              <w:rPr>
                <w:rFonts w:ascii="Times New Roman" w:eastAsia="Times New Roman" w:hAnsi="Times New Roman" w:cs="Times New Roman"/>
                <w:sz w:val="24"/>
                <w:szCs w:val="24"/>
                <w:lang w:val="en-GB"/>
              </w:rPr>
              <w:t xml:space="preserve"> 46-55 years</w:t>
            </w:r>
          </w:p>
          <w:p w14:paraId="49518EE8" w14:textId="77777777" w:rsidR="00FD65AC" w:rsidRDefault="00000000">
            <w:pPr>
              <w:widowControl w:val="0"/>
              <w:spacing w:line="480" w:lineRule="auto"/>
              <w:rPr>
                <w:rFonts w:ascii="Times New Roman" w:eastAsia="Times New Roman" w:hAnsi="Times New Roman" w:cs="Times New Roman"/>
                <w:sz w:val="24"/>
                <w:szCs w:val="24"/>
                <w:lang w:val="en-GB"/>
              </w:rPr>
            </w:pPr>
            <w:r>
              <w:rPr>
                <w:noProof/>
              </w:rPr>
              <w:drawing>
                <wp:inline distT="0" distB="0" distL="0" distR="0" wp14:anchorId="667C4472" wp14:editId="485AC6FE">
                  <wp:extent cx="200025" cy="200025"/>
                  <wp:effectExtent l="0" t="0" r="0" b="0"/>
                  <wp:docPr id="14" name="Image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4"/>
                          <pic:cNvPicPr>
                            <a:picLocks noChangeAspect="1" noChangeArrowheads="1"/>
                          </pic:cNvPicPr>
                        </pic:nvPicPr>
                        <pic:blipFill>
                          <a:blip r:embed="rId26"/>
                          <a:stretch>
                            <a:fillRect/>
                          </a:stretch>
                        </pic:blipFill>
                        <pic:spPr bwMode="auto">
                          <a:xfrm>
                            <a:off x="0" y="0"/>
                            <a:ext cx="200025" cy="200025"/>
                          </a:xfrm>
                          <a:prstGeom prst="rect">
                            <a:avLst/>
                          </a:prstGeom>
                          <a:ln w="25400">
                            <a:solidFill>
                              <a:srgbClr val="000000"/>
                            </a:solidFill>
                          </a:ln>
                        </pic:spPr>
                      </pic:pic>
                    </a:graphicData>
                  </a:graphic>
                </wp:inline>
              </w:drawing>
            </w:r>
            <w:r>
              <w:rPr>
                <w:rFonts w:ascii="Times New Roman" w:eastAsia="Times New Roman" w:hAnsi="Times New Roman" w:cs="Times New Roman"/>
                <w:sz w:val="24"/>
                <w:szCs w:val="24"/>
                <w:lang w:val="en-GB"/>
              </w:rPr>
              <w:t xml:space="preserve"> more than 55 years</w:t>
            </w:r>
          </w:p>
        </w:tc>
      </w:tr>
      <w:tr w:rsidR="00FD65AC" w14:paraId="3D52BDAA" w14:textId="77777777">
        <w:tc>
          <w:tcPr>
            <w:tcW w:w="4534" w:type="dxa"/>
            <w:tcBorders>
              <w:top w:val="single" w:sz="8" w:space="0" w:color="000000"/>
              <w:left w:val="single" w:sz="8" w:space="0" w:color="000000"/>
              <w:bottom w:val="single" w:sz="8" w:space="0" w:color="000000"/>
              <w:right w:val="single" w:sz="8" w:space="0" w:color="000000"/>
            </w:tcBorders>
            <w:shd w:val="clear" w:color="auto" w:fill="auto"/>
          </w:tcPr>
          <w:p w14:paraId="4468A9AD" w14:textId="77777777" w:rsidR="00FD65AC" w:rsidRDefault="00000000">
            <w:pPr>
              <w:widowControl w:val="0"/>
              <w:numPr>
                <w:ilvl w:val="0"/>
                <w:numId w:val="3"/>
              </w:numPr>
              <w:spacing w:line="480" w:lineRule="auto"/>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 xml:space="preserve">Educational Background of the Respondents </w:t>
            </w:r>
          </w:p>
        </w:tc>
        <w:tc>
          <w:tcPr>
            <w:tcW w:w="4491" w:type="dxa"/>
            <w:tcBorders>
              <w:top w:val="single" w:sz="8" w:space="0" w:color="000000"/>
              <w:left w:val="single" w:sz="8" w:space="0" w:color="000000"/>
              <w:bottom w:val="single" w:sz="8" w:space="0" w:color="000000"/>
              <w:right w:val="single" w:sz="8" w:space="0" w:color="000000"/>
            </w:tcBorders>
            <w:shd w:val="clear" w:color="auto" w:fill="auto"/>
          </w:tcPr>
          <w:p w14:paraId="7E4234AD" w14:textId="77777777" w:rsidR="00FD65AC" w:rsidRDefault="00000000">
            <w:pPr>
              <w:widowControl w:val="0"/>
              <w:spacing w:line="480" w:lineRule="auto"/>
              <w:rPr>
                <w:rFonts w:ascii="Times New Roman" w:eastAsia="Times New Roman" w:hAnsi="Times New Roman" w:cs="Times New Roman"/>
                <w:sz w:val="24"/>
                <w:szCs w:val="24"/>
                <w:lang w:val="en-GB"/>
              </w:rPr>
            </w:pPr>
            <w:r>
              <w:rPr>
                <w:noProof/>
              </w:rPr>
              <w:drawing>
                <wp:inline distT="0" distB="0" distL="0" distR="0" wp14:anchorId="5D90E898" wp14:editId="1B3805C2">
                  <wp:extent cx="200025" cy="200025"/>
                  <wp:effectExtent l="0" t="0" r="0" b="0"/>
                  <wp:docPr id="15" name="Image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5"/>
                          <pic:cNvPicPr>
                            <a:picLocks noChangeAspect="1" noChangeArrowheads="1"/>
                          </pic:cNvPicPr>
                        </pic:nvPicPr>
                        <pic:blipFill>
                          <a:blip r:embed="rId26"/>
                          <a:stretch>
                            <a:fillRect/>
                          </a:stretch>
                        </pic:blipFill>
                        <pic:spPr bwMode="auto">
                          <a:xfrm>
                            <a:off x="0" y="0"/>
                            <a:ext cx="200025" cy="200025"/>
                          </a:xfrm>
                          <a:prstGeom prst="rect">
                            <a:avLst/>
                          </a:prstGeom>
                          <a:ln w="25400">
                            <a:solidFill>
                              <a:srgbClr val="000000"/>
                            </a:solidFill>
                          </a:ln>
                        </pic:spPr>
                      </pic:pic>
                    </a:graphicData>
                  </a:graphic>
                </wp:inline>
              </w:drawing>
            </w:r>
            <w:r>
              <w:rPr>
                <w:rFonts w:ascii="Times New Roman" w:eastAsia="Times New Roman" w:hAnsi="Times New Roman" w:cs="Times New Roman"/>
                <w:sz w:val="24"/>
                <w:szCs w:val="24"/>
                <w:lang w:val="en-GB"/>
              </w:rPr>
              <w:t>Undergraduates</w:t>
            </w:r>
          </w:p>
          <w:p w14:paraId="4CEBC117" w14:textId="77777777" w:rsidR="00FD65AC" w:rsidRDefault="00000000">
            <w:pPr>
              <w:widowControl w:val="0"/>
              <w:spacing w:line="480" w:lineRule="auto"/>
              <w:rPr>
                <w:rFonts w:ascii="Times New Roman" w:eastAsia="Times New Roman" w:hAnsi="Times New Roman" w:cs="Times New Roman"/>
                <w:sz w:val="24"/>
                <w:szCs w:val="24"/>
                <w:lang w:val="en-GB"/>
              </w:rPr>
            </w:pPr>
            <w:r>
              <w:rPr>
                <w:noProof/>
              </w:rPr>
              <w:drawing>
                <wp:inline distT="0" distB="0" distL="0" distR="0" wp14:anchorId="4F41A497" wp14:editId="245408C7">
                  <wp:extent cx="200025" cy="200025"/>
                  <wp:effectExtent l="0" t="0" r="0" b="0"/>
                  <wp:docPr id="16" name="Image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6"/>
                          <pic:cNvPicPr>
                            <a:picLocks noChangeAspect="1" noChangeArrowheads="1"/>
                          </pic:cNvPicPr>
                        </pic:nvPicPr>
                        <pic:blipFill>
                          <a:blip r:embed="rId26"/>
                          <a:stretch>
                            <a:fillRect/>
                          </a:stretch>
                        </pic:blipFill>
                        <pic:spPr bwMode="auto">
                          <a:xfrm>
                            <a:off x="0" y="0"/>
                            <a:ext cx="200025" cy="200025"/>
                          </a:xfrm>
                          <a:prstGeom prst="rect">
                            <a:avLst/>
                          </a:prstGeom>
                          <a:ln w="25400">
                            <a:solidFill>
                              <a:srgbClr val="000000"/>
                            </a:solidFill>
                          </a:ln>
                        </pic:spPr>
                      </pic:pic>
                    </a:graphicData>
                  </a:graphic>
                </wp:inline>
              </w:drawing>
            </w:r>
            <w:r>
              <w:rPr>
                <w:rFonts w:ascii="Times New Roman" w:eastAsia="Times New Roman" w:hAnsi="Times New Roman" w:cs="Times New Roman"/>
                <w:sz w:val="24"/>
                <w:szCs w:val="24"/>
                <w:lang w:val="en-GB"/>
              </w:rPr>
              <w:t>Graduates</w:t>
            </w:r>
          </w:p>
          <w:p w14:paraId="0B5B6CF2" w14:textId="77777777" w:rsidR="00FD65AC" w:rsidRDefault="00000000">
            <w:pPr>
              <w:widowControl w:val="0"/>
              <w:spacing w:line="480" w:lineRule="auto"/>
              <w:rPr>
                <w:rFonts w:ascii="Times New Roman" w:eastAsia="Times New Roman" w:hAnsi="Times New Roman" w:cs="Times New Roman"/>
                <w:sz w:val="24"/>
                <w:szCs w:val="24"/>
                <w:lang w:val="en-GB"/>
              </w:rPr>
            </w:pPr>
            <w:r>
              <w:rPr>
                <w:noProof/>
              </w:rPr>
              <w:drawing>
                <wp:inline distT="0" distB="0" distL="0" distR="0" wp14:anchorId="46E17E8D" wp14:editId="53C0D345">
                  <wp:extent cx="200025" cy="200025"/>
                  <wp:effectExtent l="0" t="0" r="0" b="0"/>
                  <wp:docPr id="17" name="Image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7"/>
                          <pic:cNvPicPr>
                            <a:picLocks noChangeAspect="1" noChangeArrowheads="1"/>
                          </pic:cNvPicPr>
                        </pic:nvPicPr>
                        <pic:blipFill>
                          <a:blip r:embed="rId26"/>
                          <a:stretch>
                            <a:fillRect/>
                          </a:stretch>
                        </pic:blipFill>
                        <pic:spPr bwMode="auto">
                          <a:xfrm>
                            <a:off x="0" y="0"/>
                            <a:ext cx="200025" cy="200025"/>
                          </a:xfrm>
                          <a:prstGeom prst="rect">
                            <a:avLst/>
                          </a:prstGeom>
                          <a:ln w="25400">
                            <a:solidFill>
                              <a:srgbClr val="000000"/>
                            </a:solidFill>
                          </a:ln>
                        </pic:spPr>
                      </pic:pic>
                    </a:graphicData>
                  </a:graphic>
                </wp:inline>
              </w:drawing>
            </w:r>
            <w:r>
              <w:rPr>
                <w:rFonts w:ascii="Times New Roman" w:eastAsia="Times New Roman" w:hAnsi="Times New Roman" w:cs="Times New Roman"/>
                <w:sz w:val="24"/>
                <w:szCs w:val="24"/>
                <w:lang w:val="en-GB"/>
              </w:rPr>
              <w:t>Post Graduates</w:t>
            </w:r>
          </w:p>
          <w:p w14:paraId="4D6F2E5E" w14:textId="77777777" w:rsidR="00FD65AC" w:rsidRDefault="00000000">
            <w:pPr>
              <w:widowControl w:val="0"/>
              <w:spacing w:line="480" w:lineRule="auto"/>
              <w:rPr>
                <w:rFonts w:ascii="Times New Roman" w:eastAsia="Times New Roman" w:hAnsi="Times New Roman" w:cs="Times New Roman"/>
                <w:sz w:val="24"/>
                <w:szCs w:val="24"/>
                <w:lang w:val="en-GB"/>
              </w:rPr>
            </w:pPr>
            <w:r>
              <w:rPr>
                <w:noProof/>
              </w:rPr>
              <w:drawing>
                <wp:inline distT="0" distB="0" distL="0" distR="0" wp14:anchorId="2775D50F" wp14:editId="6E7B75DD">
                  <wp:extent cx="200025" cy="200025"/>
                  <wp:effectExtent l="0" t="0" r="0" b="0"/>
                  <wp:docPr id="18" name="Image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8"/>
                          <pic:cNvPicPr>
                            <a:picLocks noChangeAspect="1" noChangeArrowheads="1"/>
                          </pic:cNvPicPr>
                        </pic:nvPicPr>
                        <pic:blipFill>
                          <a:blip r:embed="rId26"/>
                          <a:stretch>
                            <a:fillRect/>
                          </a:stretch>
                        </pic:blipFill>
                        <pic:spPr bwMode="auto">
                          <a:xfrm>
                            <a:off x="0" y="0"/>
                            <a:ext cx="200025" cy="200025"/>
                          </a:xfrm>
                          <a:prstGeom prst="rect">
                            <a:avLst/>
                          </a:prstGeom>
                          <a:ln w="25400">
                            <a:solidFill>
                              <a:srgbClr val="000000"/>
                            </a:solidFill>
                          </a:ln>
                        </pic:spPr>
                      </pic:pic>
                    </a:graphicData>
                  </a:graphic>
                </wp:inline>
              </w:drawing>
            </w:r>
            <w:r>
              <w:rPr>
                <w:rFonts w:ascii="Times New Roman" w:eastAsia="Times New Roman" w:hAnsi="Times New Roman" w:cs="Times New Roman"/>
                <w:sz w:val="24"/>
                <w:szCs w:val="24"/>
                <w:lang w:val="en-GB"/>
              </w:rPr>
              <w:t>Others</w:t>
            </w:r>
          </w:p>
        </w:tc>
      </w:tr>
      <w:tr w:rsidR="00FD65AC" w14:paraId="5832219D" w14:textId="77777777">
        <w:tc>
          <w:tcPr>
            <w:tcW w:w="4534" w:type="dxa"/>
            <w:tcBorders>
              <w:top w:val="single" w:sz="8" w:space="0" w:color="000000"/>
              <w:left w:val="single" w:sz="8" w:space="0" w:color="000000"/>
              <w:bottom w:val="single" w:sz="8" w:space="0" w:color="000000"/>
              <w:right w:val="single" w:sz="8" w:space="0" w:color="000000"/>
            </w:tcBorders>
            <w:shd w:val="clear" w:color="auto" w:fill="auto"/>
          </w:tcPr>
          <w:p w14:paraId="2A4303B7" w14:textId="77777777" w:rsidR="00FD65AC" w:rsidRDefault="00000000">
            <w:pPr>
              <w:widowControl w:val="0"/>
              <w:numPr>
                <w:ilvl w:val="0"/>
                <w:numId w:val="3"/>
              </w:numPr>
              <w:spacing w:line="480" w:lineRule="auto"/>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Which bank/banks are you associated with?</w:t>
            </w:r>
          </w:p>
        </w:tc>
        <w:tc>
          <w:tcPr>
            <w:tcW w:w="4491" w:type="dxa"/>
            <w:tcBorders>
              <w:top w:val="single" w:sz="8" w:space="0" w:color="000000"/>
              <w:left w:val="single" w:sz="8" w:space="0" w:color="000000"/>
              <w:bottom w:val="single" w:sz="8" w:space="0" w:color="000000"/>
              <w:right w:val="single" w:sz="8" w:space="0" w:color="000000"/>
            </w:tcBorders>
            <w:shd w:val="clear" w:color="auto" w:fill="auto"/>
          </w:tcPr>
          <w:p w14:paraId="67F25EF7" w14:textId="77777777" w:rsidR="00FD65AC" w:rsidRDefault="00FD65AC">
            <w:pPr>
              <w:widowControl w:val="0"/>
              <w:spacing w:line="480" w:lineRule="auto"/>
              <w:rPr>
                <w:rFonts w:ascii="Times New Roman" w:eastAsia="Times New Roman" w:hAnsi="Times New Roman" w:cs="Times New Roman"/>
                <w:sz w:val="24"/>
                <w:szCs w:val="24"/>
                <w:lang w:val="en-GB"/>
              </w:rPr>
            </w:pPr>
          </w:p>
        </w:tc>
      </w:tr>
      <w:tr w:rsidR="00FD65AC" w14:paraId="69F6FF70" w14:textId="77777777">
        <w:tc>
          <w:tcPr>
            <w:tcW w:w="4534" w:type="dxa"/>
            <w:tcBorders>
              <w:top w:val="single" w:sz="8" w:space="0" w:color="000000"/>
              <w:left w:val="single" w:sz="8" w:space="0" w:color="000000"/>
              <w:bottom w:val="single" w:sz="8" w:space="0" w:color="000000"/>
              <w:right w:val="single" w:sz="8" w:space="0" w:color="000000"/>
            </w:tcBorders>
            <w:shd w:val="clear" w:color="auto" w:fill="auto"/>
          </w:tcPr>
          <w:p w14:paraId="164075DB" w14:textId="77777777" w:rsidR="00FD65AC" w:rsidRDefault="00000000">
            <w:pPr>
              <w:widowControl w:val="0"/>
              <w:numPr>
                <w:ilvl w:val="0"/>
                <w:numId w:val="3"/>
              </w:numPr>
              <w:spacing w:line="480" w:lineRule="auto"/>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Years of association with the Bank</w:t>
            </w:r>
          </w:p>
        </w:tc>
        <w:tc>
          <w:tcPr>
            <w:tcW w:w="4491" w:type="dxa"/>
            <w:tcBorders>
              <w:top w:val="single" w:sz="8" w:space="0" w:color="000000"/>
              <w:left w:val="single" w:sz="8" w:space="0" w:color="000000"/>
              <w:bottom w:val="single" w:sz="8" w:space="0" w:color="000000"/>
              <w:right w:val="single" w:sz="8" w:space="0" w:color="000000"/>
            </w:tcBorders>
            <w:shd w:val="clear" w:color="auto" w:fill="auto"/>
          </w:tcPr>
          <w:p w14:paraId="41F602AA" w14:textId="77777777" w:rsidR="00FD65AC" w:rsidRDefault="00000000">
            <w:pPr>
              <w:widowControl w:val="0"/>
              <w:spacing w:line="480" w:lineRule="auto"/>
              <w:rPr>
                <w:rFonts w:ascii="Times New Roman" w:eastAsia="Times New Roman" w:hAnsi="Times New Roman" w:cs="Times New Roman"/>
                <w:sz w:val="24"/>
                <w:szCs w:val="24"/>
                <w:lang w:val="en-GB"/>
              </w:rPr>
            </w:pPr>
            <w:r>
              <w:rPr>
                <w:noProof/>
              </w:rPr>
              <w:drawing>
                <wp:inline distT="0" distB="0" distL="0" distR="0" wp14:anchorId="1165A230" wp14:editId="030BCB81">
                  <wp:extent cx="200025" cy="200025"/>
                  <wp:effectExtent l="0" t="0" r="0" b="0"/>
                  <wp:docPr id="19" name="Image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9"/>
                          <pic:cNvPicPr>
                            <a:picLocks noChangeAspect="1" noChangeArrowheads="1"/>
                          </pic:cNvPicPr>
                        </pic:nvPicPr>
                        <pic:blipFill>
                          <a:blip r:embed="rId26"/>
                          <a:stretch>
                            <a:fillRect/>
                          </a:stretch>
                        </pic:blipFill>
                        <pic:spPr bwMode="auto">
                          <a:xfrm>
                            <a:off x="0" y="0"/>
                            <a:ext cx="200025" cy="200025"/>
                          </a:xfrm>
                          <a:prstGeom prst="rect">
                            <a:avLst/>
                          </a:prstGeom>
                          <a:ln w="25400">
                            <a:solidFill>
                              <a:srgbClr val="000000"/>
                            </a:solidFill>
                          </a:ln>
                        </pic:spPr>
                      </pic:pic>
                    </a:graphicData>
                  </a:graphic>
                </wp:inline>
              </w:drawing>
            </w:r>
            <w:r>
              <w:rPr>
                <w:rFonts w:ascii="Times New Roman" w:eastAsia="Times New Roman" w:hAnsi="Times New Roman" w:cs="Times New Roman"/>
                <w:sz w:val="24"/>
                <w:szCs w:val="24"/>
                <w:lang w:val="en-GB"/>
              </w:rPr>
              <w:t xml:space="preserve"> 0-5 years</w:t>
            </w:r>
          </w:p>
          <w:p w14:paraId="15D0FEC4" w14:textId="77777777" w:rsidR="00FD65AC" w:rsidRDefault="00000000">
            <w:pPr>
              <w:widowControl w:val="0"/>
              <w:spacing w:line="480" w:lineRule="auto"/>
              <w:rPr>
                <w:rFonts w:ascii="Times New Roman" w:eastAsia="Times New Roman" w:hAnsi="Times New Roman" w:cs="Times New Roman"/>
                <w:sz w:val="24"/>
                <w:szCs w:val="24"/>
                <w:lang w:val="en-GB"/>
              </w:rPr>
            </w:pPr>
            <w:r>
              <w:rPr>
                <w:noProof/>
              </w:rPr>
              <w:drawing>
                <wp:inline distT="0" distB="0" distL="0" distR="0" wp14:anchorId="768AD2F3" wp14:editId="46CBB23C">
                  <wp:extent cx="200025" cy="200025"/>
                  <wp:effectExtent l="0" t="0" r="0" b="0"/>
                  <wp:docPr id="20" name="Image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10"/>
                          <pic:cNvPicPr>
                            <a:picLocks noChangeAspect="1" noChangeArrowheads="1"/>
                          </pic:cNvPicPr>
                        </pic:nvPicPr>
                        <pic:blipFill>
                          <a:blip r:embed="rId26"/>
                          <a:stretch>
                            <a:fillRect/>
                          </a:stretch>
                        </pic:blipFill>
                        <pic:spPr bwMode="auto">
                          <a:xfrm>
                            <a:off x="0" y="0"/>
                            <a:ext cx="200025" cy="200025"/>
                          </a:xfrm>
                          <a:prstGeom prst="rect">
                            <a:avLst/>
                          </a:prstGeom>
                          <a:ln w="25400">
                            <a:solidFill>
                              <a:srgbClr val="000000"/>
                            </a:solidFill>
                          </a:ln>
                        </pic:spPr>
                      </pic:pic>
                    </a:graphicData>
                  </a:graphic>
                </wp:inline>
              </w:drawing>
            </w:r>
            <w:r>
              <w:rPr>
                <w:rFonts w:ascii="Times New Roman" w:eastAsia="Times New Roman" w:hAnsi="Times New Roman" w:cs="Times New Roman"/>
                <w:sz w:val="24"/>
                <w:szCs w:val="24"/>
                <w:lang w:val="en-GB"/>
              </w:rPr>
              <w:t xml:space="preserve"> 6-10 years</w:t>
            </w:r>
          </w:p>
          <w:p w14:paraId="0DCA51DD" w14:textId="77777777" w:rsidR="00FD65AC" w:rsidRDefault="00000000">
            <w:pPr>
              <w:widowControl w:val="0"/>
              <w:spacing w:line="480" w:lineRule="auto"/>
              <w:rPr>
                <w:rFonts w:ascii="Times New Roman" w:eastAsia="Times New Roman" w:hAnsi="Times New Roman" w:cs="Times New Roman"/>
                <w:sz w:val="24"/>
                <w:szCs w:val="24"/>
                <w:lang w:val="en-GB"/>
              </w:rPr>
            </w:pPr>
            <w:r>
              <w:rPr>
                <w:noProof/>
              </w:rPr>
              <w:drawing>
                <wp:inline distT="0" distB="0" distL="0" distR="0" wp14:anchorId="0F817F3E" wp14:editId="75FB2006">
                  <wp:extent cx="200025" cy="200025"/>
                  <wp:effectExtent l="0" t="0" r="0" b="0"/>
                  <wp:docPr id="21" name="Image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11"/>
                          <pic:cNvPicPr>
                            <a:picLocks noChangeAspect="1" noChangeArrowheads="1"/>
                          </pic:cNvPicPr>
                        </pic:nvPicPr>
                        <pic:blipFill>
                          <a:blip r:embed="rId26"/>
                          <a:stretch>
                            <a:fillRect/>
                          </a:stretch>
                        </pic:blipFill>
                        <pic:spPr bwMode="auto">
                          <a:xfrm>
                            <a:off x="0" y="0"/>
                            <a:ext cx="200025" cy="200025"/>
                          </a:xfrm>
                          <a:prstGeom prst="rect">
                            <a:avLst/>
                          </a:prstGeom>
                          <a:ln w="25400">
                            <a:solidFill>
                              <a:srgbClr val="000000"/>
                            </a:solidFill>
                          </a:ln>
                        </pic:spPr>
                      </pic:pic>
                    </a:graphicData>
                  </a:graphic>
                </wp:inline>
              </w:drawing>
            </w:r>
            <w:r>
              <w:rPr>
                <w:rFonts w:ascii="Times New Roman" w:eastAsia="Times New Roman" w:hAnsi="Times New Roman" w:cs="Times New Roman"/>
                <w:sz w:val="24"/>
                <w:szCs w:val="24"/>
                <w:lang w:val="en-GB"/>
              </w:rPr>
              <w:t xml:space="preserve"> 11-15 years</w:t>
            </w:r>
          </w:p>
          <w:p w14:paraId="25B348A7" w14:textId="77777777" w:rsidR="00FD65AC" w:rsidRDefault="00000000">
            <w:pPr>
              <w:widowControl w:val="0"/>
              <w:spacing w:line="480" w:lineRule="auto"/>
              <w:rPr>
                <w:rFonts w:ascii="Times New Roman" w:eastAsia="Times New Roman" w:hAnsi="Times New Roman" w:cs="Times New Roman"/>
                <w:sz w:val="24"/>
                <w:szCs w:val="24"/>
                <w:lang w:val="en-GB"/>
              </w:rPr>
            </w:pPr>
            <w:r>
              <w:rPr>
                <w:noProof/>
              </w:rPr>
              <w:drawing>
                <wp:inline distT="0" distB="0" distL="0" distR="0" wp14:anchorId="3E08705B" wp14:editId="64CB155E">
                  <wp:extent cx="200025" cy="200025"/>
                  <wp:effectExtent l="0" t="0" r="0" b="0"/>
                  <wp:docPr id="22" name="Image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12"/>
                          <pic:cNvPicPr>
                            <a:picLocks noChangeAspect="1" noChangeArrowheads="1"/>
                          </pic:cNvPicPr>
                        </pic:nvPicPr>
                        <pic:blipFill>
                          <a:blip r:embed="rId26"/>
                          <a:stretch>
                            <a:fillRect/>
                          </a:stretch>
                        </pic:blipFill>
                        <pic:spPr bwMode="auto">
                          <a:xfrm>
                            <a:off x="0" y="0"/>
                            <a:ext cx="200025" cy="200025"/>
                          </a:xfrm>
                          <a:prstGeom prst="rect">
                            <a:avLst/>
                          </a:prstGeom>
                          <a:ln w="25400">
                            <a:solidFill>
                              <a:srgbClr val="000000"/>
                            </a:solidFill>
                          </a:ln>
                        </pic:spPr>
                      </pic:pic>
                    </a:graphicData>
                  </a:graphic>
                </wp:inline>
              </w:drawing>
            </w:r>
            <w:r>
              <w:rPr>
                <w:rFonts w:ascii="Times New Roman" w:eastAsia="Times New Roman" w:hAnsi="Times New Roman" w:cs="Times New Roman"/>
                <w:sz w:val="24"/>
                <w:szCs w:val="24"/>
                <w:lang w:val="en-GB"/>
              </w:rPr>
              <w:t xml:space="preserve"> more than 15 years</w:t>
            </w:r>
          </w:p>
        </w:tc>
      </w:tr>
    </w:tbl>
    <w:p w14:paraId="43B2648C" w14:textId="77777777" w:rsidR="00FD65AC" w:rsidRDefault="00FD65AC">
      <w:pPr>
        <w:spacing w:line="480" w:lineRule="auto"/>
        <w:rPr>
          <w:rFonts w:ascii="Times New Roman" w:eastAsia="Times New Roman" w:hAnsi="Times New Roman" w:cs="Times New Roman"/>
          <w:b/>
          <w:sz w:val="24"/>
          <w:szCs w:val="24"/>
          <w:u w:val="single"/>
          <w:lang w:val="en-GB"/>
        </w:rPr>
      </w:pPr>
    </w:p>
    <w:p w14:paraId="2DC8282D" w14:textId="77777777" w:rsidR="00FD65AC" w:rsidRDefault="00000000">
      <w:pPr>
        <w:widowControl w:val="0"/>
        <w:spacing w:line="480" w:lineRule="auto"/>
        <w:jc w:val="both"/>
        <w:rPr>
          <w:rFonts w:ascii="Times New Roman" w:eastAsia="Times New Roman" w:hAnsi="Times New Roman" w:cs="Times New Roman"/>
          <w:b/>
          <w:sz w:val="24"/>
          <w:szCs w:val="24"/>
          <w:u w:val="single"/>
          <w:lang w:val="en-GB"/>
        </w:rPr>
      </w:pPr>
      <w:r>
        <w:rPr>
          <w:rFonts w:ascii="Times New Roman" w:eastAsia="Times New Roman" w:hAnsi="Times New Roman" w:cs="Times New Roman"/>
          <w:b/>
          <w:sz w:val="24"/>
          <w:szCs w:val="24"/>
          <w:u w:val="single"/>
          <w:lang w:val="en-GB"/>
        </w:rPr>
        <w:t xml:space="preserve">Part 2: Impact of </w:t>
      </w:r>
      <w:r>
        <w:rPr>
          <w:rFonts w:ascii="Times New Roman" w:eastAsia="Times New Roman" w:hAnsi="Times New Roman" w:cs="Times New Roman"/>
          <w:b/>
          <w:sz w:val="24"/>
          <w:szCs w:val="24"/>
          <w:u w:val="single"/>
          <w:shd w:val="clear" w:color="auto" w:fill="FEFEFE"/>
          <w:lang w:val="en-GB"/>
        </w:rPr>
        <w:t xml:space="preserve">Digital Transformation on Customers’ </w:t>
      </w:r>
      <w:r>
        <w:rPr>
          <w:rFonts w:ascii="Times New Roman" w:eastAsia="Times New Roman" w:hAnsi="Times New Roman" w:cs="Times New Roman"/>
          <w:b/>
          <w:sz w:val="24"/>
          <w:szCs w:val="24"/>
          <w:u w:val="single"/>
          <w:lang w:val="en-GB"/>
        </w:rPr>
        <w:t>Perceived Usefulness”</w:t>
      </w:r>
    </w:p>
    <w:p w14:paraId="72BA0D9A" w14:textId="77777777" w:rsidR="00FD65AC" w:rsidRDefault="00000000">
      <w:pPr>
        <w:widowControl w:val="0"/>
        <w:spacing w:line="48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“The table below consists of certain statements related to the impact of </w:t>
      </w:r>
      <w:r>
        <w:rPr>
          <w:rFonts w:ascii="Times New Roman" w:eastAsia="Times New Roman" w:hAnsi="Times New Roman" w:cs="Times New Roman"/>
          <w:sz w:val="24"/>
          <w:szCs w:val="24"/>
          <w:shd w:val="clear" w:color="auto" w:fill="FEFEFE"/>
          <w:lang w:val="en-GB"/>
        </w:rPr>
        <w:t xml:space="preserve">Digital Transformation on Customers’ </w:t>
      </w:r>
      <w:r>
        <w:rPr>
          <w:rFonts w:ascii="Times New Roman" w:eastAsia="Times New Roman" w:hAnsi="Times New Roman" w:cs="Times New Roman"/>
          <w:sz w:val="24"/>
          <w:szCs w:val="24"/>
          <w:lang w:val="en-GB"/>
        </w:rPr>
        <w:t>Perceived usefulness. On a scale of 1-5, please indicate the degree to which you agree to the statements given below based on your experience (1=Strongly Disagree 2=Disagree 3=Neutral 4=Agree and 5=Strongly agree).</w:t>
      </w:r>
    </w:p>
    <w:tbl>
      <w:tblPr>
        <w:tblW w:w="5000" w:type="pct"/>
        <w:tblLook w:val="0000" w:firstRow="0" w:lastRow="0" w:firstColumn="0" w:lastColumn="0" w:noHBand="0" w:noVBand="0"/>
      </w:tblPr>
      <w:tblGrid>
        <w:gridCol w:w="5437"/>
        <w:gridCol w:w="689"/>
        <w:gridCol w:w="731"/>
        <w:gridCol w:w="703"/>
        <w:gridCol w:w="758"/>
        <w:gridCol w:w="688"/>
      </w:tblGrid>
      <w:tr w:rsidR="00FD65AC" w14:paraId="43F41C6A" w14:textId="77777777">
        <w:tc>
          <w:tcPr>
            <w:tcW w:w="5450" w:type="dxa"/>
            <w:tcBorders>
              <w:top w:val="single" w:sz="8" w:space="0" w:color="000001"/>
              <w:left w:val="single" w:sz="8" w:space="0" w:color="000001"/>
              <w:bottom w:val="single" w:sz="8" w:space="0" w:color="000001"/>
              <w:right w:val="single" w:sz="8" w:space="0" w:color="000001"/>
            </w:tcBorders>
            <w:shd w:val="clear" w:color="auto" w:fill="FFFFFF"/>
          </w:tcPr>
          <w:p w14:paraId="66A8C32E" w14:textId="77777777" w:rsidR="00FD65AC" w:rsidRDefault="00000000">
            <w:pPr>
              <w:widowControl w:val="0"/>
              <w:spacing w:line="480" w:lineRule="auto"/>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Statements</w:t>
            </w:r>
          </w:p>
        </w:tc>
        <w:tc>
          <w:tcPr>
            <w:tcW w:w="690" w:type="dxa"/>
            <w:tcBorders>
              <w:top w:val="single" w:sz="8" w:space="0" w:color="000001"/>
              <w:left w:val="single" w:sz="8" w:space="0" w:color="000001"/>
              <w:bottom w:val="single" w:sz="8" w:space="0" w:color="000001"/>
              <w:right w:val="single" w:sz="8" w:space="0" w:color="000001"/>
            </w:tcBorders>
            <w:shd w:val="clear" w:color="auto" w:fill="FFFFFF"/>
          </w:tcPr>
          <w:p w14:paraId="7354ADAD" w14:textId="77777777" w:rsidR="00FD65AC" w:rsidRDefault="00000000">
            <w:pPr>
              <w:widowControl w:val="0"/>
              <w:spacing w:line="480" w:lineRule="auto"/>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1</w:t>
            </w:r>
          </w:p>
        </w:tc>
        <w:tc>
          <w:tcPr>
            <w:tcW w:w="732" w:type="dxa"/>
            <w:tcBorders>
              <w:top w:val="single" w:sz="8" w:space="0" w:color="000001"/>
              <w:left w:val="single" w:sz="8" w:space="0" w:color="000001"/>
              <w:bottom w:val="single" w:sz="8" w:space="0" w:color="000001"/>
              <w:right w:val="single" w:sz="8" w:space="0" w:color="000001"/>
            </w:tcBorders>
            <w:shd w:val="clear" w:color="auto" w:fill="FFFFFF"/>
          </w:tcPr>
          <w:p w14:paraId="1297AA41" w14:textId="77777777" w:rsidR="00FD65AC" w:rsidRDefault="00000000">
            <w:pPr>
              <w:widowControl w:val="0"/>
              <w:spacing w:line="480" w:lineRule="auto"/>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2</w:t>
            </w:r>
          </w:p>
        </w:tc>
        <w:tc>
          <w:tcPr>
            <w:tcW w:w="704" w:type="dxa"/>
            <w:tcBorders>
              <w:top w:val="single" w:sz="8" w:space="0" w:color="000001"/>
              <w:left w:val="single" w:sz="8" w:space="0" w:color="000001"/>
              <w:bottom w:val="single" w:sz="8" w:space="0" w:color="000001"/>
              <w:right w:val="single" w:sz="8" w:space="0" w:color="000001"/>
            </w:tcBorders>
            <w:shd w:val="clear" w:color="auto" w:fill="FFFFFF"/>
          </w:tcPr>
          <w:p w14:paraId="5F6B425F" w14:textId="77777777" w:rsidR="00FD65AC" w:rsidRDefault="00000000">
            <w:pPr>
              <w:widowControl w:val="0"/>
              <w:spacing w:line="480" w:lineRule="auto"/>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3</w:t>
            </w:r>
          </w:p>
        </w:tc>
        <w:tc>
          <w:tcPr>
            <w:tcW w:w="760" w:type="dxa"/>
            <w:tcBorders>
              <w:top w:val="single" w:sz="8" w:space="0" w:color="000001"/>
              <w:left w:val="single" w:sz="8" w:space="0" w:color="000001"/>
              <w:bottom w:val="single" w:sz="8" w:space="0" w:color="000001"/>
              <w:right w:val="single" w:sz="8" w:space="0" w:color="000001"/>
            </w:tcBorders>
            <w:shd w:val="clear" w:color="auto" w:fill="FFFFFF"/>
          </w:tcPr>
          <w:p w14:paraId="30DE30A5" w14:textId="77777777" w:rsidR="00FD65AC" w:rsidRDefault="00000000">
            <w:pPr>
              <w:widowControl w:val="0"/>
              <w:spacing w:line="480" w:lineRule="auto"/>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4</w:t>
            </w:r>
          </w:p>
        </w:tc>
        <w:tc>
          <w:tcPr>
            <w:tcW w:w="689" w:type="dxa"/>
            <w:tcBorders>
              <w:top w:val="single" w:sz="8" w:space="0" w:color="000001"/>
              <w:left w:val="single" w:sz="8" w:space="0" w:color="000001"/>
              <w:bottom w:val="single" w:sz="8" w:space="0" w:color="000001"/>
              <w:right w:val="single" w:sz="8" w:space="0" w:color="000001"/>
            </w:tcBorders>
            <w:shd w:val="clear" w:color="auto" w:fill="FFFFFF"/>
          </w:tcPr>
          <w:p w14:paraId="56FD06A0" w14:textId="77777777" w:rsidR="00FD65AC" w:rsidRDefault="00000000">
            <w:pPr>
              <w:widowControl w:val="0"/>
              <w:spacing w:line="480" w:lineRule="auto"/>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5</w:t>
            </w:r>
          </w:p>
        </w:tc>
      </w:tr>
      <w:tr w:rsidR="00FD65AC" w14:paraId="44AD0186" w14:textId="77777777">
        <w:tc>
          <w:tcPr>
            <w:tcW w:w="5450" w:type="dxa"/>
            <w:tcBorders>
              <w:top w:val="single" w:sz="8" w:space="0" w:color="000001"/>
              <w:left w:val="single" w:sz="8" w:space="0" w:color="000001"/>
              <w:bottom w:val="single" w:sz="8" w:space="0" w:color="000001"/>
              <w:right w:val="single" w:sz="8" w:space="0" w:color="000001"/>
            </w:tcBorders>
            <w:shd w:val="clear" w:color="auto" w:fill="FFFFFF"/>
          </w:tcPr>
          <w:p w14:paraId="06F2E4C1" w14:textId="77777777" w:rsidR="00FD65AC" w:rsidRDefault="00000000">
            <w:pPr>
              <w:widowControl w:val="0"/>
              <w:numPr>
                <w:ilvl w:val="0"/>
                <w:numId w:val="7"/>
              </w:numPr>
              <w:spacing w:line="480" w:lineRule="auto"/>
              <w:ind w:left="308"/>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lastRenderedPageBreak/>
              <w:t>The usage of digital banking systems or programmes allows me to accomplish my activities more quickly.</w:t>
            </w:r>
          </w:p>
        </w:tc>
        <w:tc>
          <w:tcPr>
            <w:tcW w:w="690" w:type="dxa"/>
            <w:tcBorders>
              <w:top w:val="single" w:sz="8" w:space="0" w:color="000001"/>
              <w:left w:val="single" w:sz="8" w:space="0" w:color="000001"/>
              <w:bottom w:val="single" w:sz="8" w:space="0" w:color="000001"/>
              <w:right w:val="single" w:sz="8" w:space="0" w:color="000001"/>
            </w:tcBorders>
            <w:shd w:val="clear" w:color="auto" w:fill="FFFFFF"/>
          </w:tcPr>
          <w:p w14:paraId="2F3E7636" w14:textId="77777777" w:rsidR="00FD65AC" w:rsidRDefault="00FD65AC">
            <w:pPr>
              <w:widowControl w:val="0"/>
              <w:spacing w:line="480" w:lineRule="auto"/>
              <w:rPr>
                <w:rFonts w:ascii="Times New Roman" w:eastAsia="Times New Roman" w:hAnsi="Times New Roman" w:cs="Times New Roman"/>
                <w:b/>
                <w:sz w:val="24"/>
                <w:szCs w:val="24"/>
                <w:lang w:val="en-GB"/>
              </w:rPr>
            </w:pPr>
          </w:p>
        </w:tc>
        <w:tc>
          <w:tcPr>
            <w:tcW w:w="732" w:type="dxa"/>
            <w:tcBorders>
              <w:top w:val="single" w:sz="8" w:space="0" w:color="000001"/>
              <w:left w:val="single" w:sz="8" w:space="0" w:color="000001"/>
              <w:bottom w:val="single" w:sz="8" w:space="0" w:color="000001"/>
              <w:right w:val="single" w:sz="8" w:space="0" w:color="000001"/>
            </w:tcBorders>
            <w:shd w:val="clear" w:color="auto" w:fill="FFFFFF"/>
          </w:tcPr>
          <w:p w14:paraId="0A49D501" w14:textId="77777777" w:rsidR="00FD65AC" w:rsidRDefault="00FD65AC">
            <w:pPr>
              <w:widowControl w:val="0"/>
              <w:spacing w:line="480" w:lineRule="auto"/>
              <w:rPr>
                <w:rFonts w:ascii="Times New Roman" w:eastAsia="Times New Roman" w:hAnsi="Times New Roman" w:cs="Times New Roman"/>
                <w:b/>
                <w:sz w:val="24"/>
                <w:szCs w:val="24"/>
                <w:lang w:val="en-GB"/>
              </w:rPr>
            </w:pPr>
          </w:p>
        </w:tc>
        <w:tc>
          <w:tcPr>
            <w:tcW w:w="704" w:type="dxa"/>
            <w:tcBorders>
              <w:top w:val="single" w:sz="8" w:space="0" w:color="000001"/>
              <w:left w:val="single" w:sz="8" w:space="0" w:color="000001"/>
              <w:bottom w:val="single" w:sz="8" w:space="0" w:color="000001"/>
              <w:right w:val="single" w:sz="8" w:space="0" w:color="000001"/>
            </w:tcBorders>
            <w:shd w:val="clear" w:color="auto" w:fill="FFFFFF"/>
          </w:tcPr>
          <w:p w14:paraId="4D7D439B" w14:textId="77777777" w:rsidR="00FD65AC" w:rsidRDefault="00FD65AC">
            <w:pPr>
              <w:widowControl w:val="0"/>
              <w:spacing w:line="480" w:lineRule="auto"/>
              <w:rPr>
                <w:rFonts w:ascii="Times New Roman" w:eastAsia="Times New Roman" w:hAnsi="Times New Roman" w:cs="Times New Roman"/>
                <w:b/>
                <w:sz w:val="24"/>
                <w:szCs w:val="24"/>
                <w:lang w:val="en-GB"/>
              </w:rPr>
            </w:pPr>
          </w:p>
        </w:tc>
        <w:tc>
          <w:tcPr>
            <w:tcW w:w="760" w:type="dxa"/>
            <w:tcBorders>
              <w:top w:val="single" w:sz="8" w:space="0" w:color="000001"/>
              <w:left w:val="single" w:sz="8" w:space="0" w:color="000001"/>
              <w:bottom w:val="single" w:sz="8" w:space="0" w:color="000001"/>
              <w:right w:val="single" w:sz="8" w:space="0" w:color="000001"/>
            </w:tcBorders>
            <w:shd w:val="clear" w:color="auto" w:fill="FFFFFF"/>
          </w:tcPr>
          <w:p w14:paraId="59976CA5" w14:textId="77777777" w:rsidR="00FD65AC" w:rsidRDefault="00FD65AC">
            <w:pPr>
              <w:widowControl w:val="0"/>
              <w:spacing w:line="480" w:lineRule="auto"/>
              <w:rPr>
                <w:rFonts w:ascii="Times New Roman" w:eastAsia="Times New Roman" w:hAnsi="Times New Roman" w:cs="Times New Roman"/>
                <w:b/>
                <w:sz w:val="24"/>
                <w:szCs w:val="24"/>
                <w:lang w:val="en-GB"/>
              </w:rPr>
            </w:pPr>
          </w:p>
        </w:tc>
        <w:tc>
          <w:tcPr>
            <w:tcW w:w="689" w:type="dxa"/>
            <w:tcBorders>
              <w:top w:val="single" w:sz="8" w:space="0" w:color="000001"/>
              <w:left w:val="single" w:sz="8" w:space="0" w:color="000001"/>
              <w:bottom w:val="single" w:sz="8" w:space="0" w:color="000001"/>
              <w:right w:val="single" w:sz="8" w:space="0" w:color="000001"/>
            </w:tcBorders>
            <w:shd w:val="clear" w:color="auto" w:fill="FFFFFF"/>
          </w:tcPr>
          <w:p w14:paraId="212FDFE4" w14:textId="77777777" w:rsidR="00FD65AC" w:rsidRDefault="00FD65AC">
            <w:pPr>
              <w:widowControl w:val="0"/>
              <w:spacing w:line="480" w:lineRule="auto"/>
              <w:rPr>
                <w:rFonts w:ascii="Times New Roman" w:eastAsia="Times New Roman" w:hAnsi="Times New Roman" w:cs="Times New Roman"/>
                <w:b/>
                <w:sz w:val="24"/>
                <w:szCs w:val="24"/>
                <w:lang w:val="en-GB"/>
              </w:rPr>
            </w:pPr>
          </w:p>
        </w:tc>
      </w:tr>
      <w:tr w:rsidR="00FD65AC" w14:paraId="0EFA46BF" w14:textId="77777777">
        <w:tc>
          <w:tcPr>
            <w:tcW w:w="5450" w:type="dxa"/>
            <w:tcBorders>
              <w:top w:val="single" w:sz="8" w:space="0" w:color="000001"/>
              <w:left w:val="single" w:sz="8" w:space="0" w:color="000001"/>
              <w:bottom w:val="single" w:sz="8" w:space="0" w:color="000001"/>
              <w:right w:val="single" w:sz="8" w:space="0" w:color="000001"/>
            </w:tcBorders>
            <w:shd w:val="clear" w:color="auto" w:fill="FFFFFF"/>
          </w:tcPr>
          <w:p w14:paraId="3C204766" w14:textId="77777777" w:rsidR="00FD65AC" w:rsidRDefault="00000000">
            <w:pPr>
              <w:widowControl w:val="0"/>
              <w:numPr>
                <w:ilvl w:val="0"/>
                <w:numId w:val="7"/>
              </w:numPr>
              <w:spacing w:line="480" w:lineRule="auto"/>
              <w:ind w:left="308"/>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My tasks are made easier by the usage of digital banking software or platforms.</w:t>
            </w:r>
          </w:p>
        </w:tc>
        <w:tc>
          <w:tcPr>
            <w:tcW w:w="690" w:type="dxa"/>
            <w:tcBorders>
              <w:top w:val="single" w:sz="8" w:space="0" w:color="000001"/>
              <w:left w:val="single" w:sz="8" w:space="0" w:color="000001"/>
              <w:bottom w:val="single" w:sz="8" w:space="0" w:color="000001"/>
              <w:right w:val="single" w:sz="8" w:space="0" w:color="000001"/>
            </w:tcBorders>
            <w:shd w:val="clear" w:color="auto" w:fill="FFFFFF"/>
          </w:tcPr>
          <w:p w14:paraId="3D5FE61A" w14:textId="77777777" w:rsidR="00FD65AC" w:rsidRDefault="00FD65AC">
            <w:pPr>
              <w:widowControl w:val="0"/>
              <w:spacing w:line="480" w:lineRule="auto"/>
              <w:rPr>
                <w:rFonts w:ascii="Times New Roman" w:eastAsia="Times New Roman" w:hAnsi="Times New Roman" w:cs="Times New Roman"/>
                <w:b/>
                <w:sz w:val="24"/>
                <w:szCs w:val="24"/>
                <w:lang w:val="en-GB"/>
              </w:rPr>
            </w:pPr>
          </w:p>
        </w:tc>
        <w:tc>
          <w:tcPr>
            <w:tcW w:w="732" w:type="dxa"/>
            <w:tcBorders>
              <w:top w:val="single" w:sz="8" w:space="0" w:color="000001"/>
              <w:left w:val="single" w:sz="8" w:space="0" w:color="000001"/>
              <w:bottom w:val="single" w:sz="8" w:space="0" w:color="000001"/>
              <w:right w:val="single" w:sz="8" w:space="0" w:color="000001"/>
            </w:tcBorders>
            <w:shd w:val="clear" w:color="auto" w:fill="FFFFFF"/>
          </w:tcPr>
          <w:p w14:paraId="230B4951" w14:textId="77777777" w:rsidR="00FD65AC" w:rsidRDefault="00FD65AC">
            <w:pPr>
              <w:widowControl w:val="0"/>
              <w:spacing w:line="480" w:lineRule="auto"/>
              <w:rPr>
                <w:rFonts w:ascii="Times New Roman" w:eastAsia="Times New Roman" w:hAnsi="Times New Roman" w:cs="Times New Roman"/>
                <w:b/>
                <w:sz w:val="24"/>
                <w:szCs w:val="24"/>
                <w:lang w:val="en-GB"/>
              </w:rPr>
            </w:pPr>
          </w:p>
        </w:tc>
        <w:tc>
          <w:tcPr>
            <w:tcW w:w="704" w:type="dxa"/>
            <w:tcBorders>
              <w:top w:val="single" w:sz="8" w:space="0" w:color="000001"/>
              <w:left w:val="single" w:sz="8" w:space="0" w:color="000001"/>
              <w:bottom w:val="single" w:sz="8" w:space="0" w:color="000001"/>
              <w:right w:val="single" w:sz="8" w:space="0" w:color="000001"/>
            </w:tcBorders>
            <w:shd w:val="clear" w:color="auto" w:fill="FFFFFF"/>
          </w:tcPr>
          <w:p w14:paraId="0308620D" w14:textId="77777777" w:rsidR="00FD65AC" w:rsidRDefault="00FD65AC">
            <w:pPr>
              <w:widowControl w:val="0"/>
              <w:spacing w:line="480" w:lineRule="auto"/>
              <w:rPr>
                <w:rFonts w:ascii="Times New Roman" w:eastAsia="Times New Roman" w:hAnsi="Times New Roman" w:cs="Times New Roman"/>
                <w:b/>
                <w:sz w:val="24"/>
                <w:szCs w:val="24"/>
                <w:lang w:val="en-GB"/>
              </w:rPr>
            </w:pPr>
          </w:p>
        </w:tc>
        <w:tc>
          <w:tcPr>
            <w:tcW w:w="760" w:type="dxa"/>
            <w:tcBorders>
              <w:top w:val="single" w:sz="8" w:space="0" w:color="000001"/>
              <w:left w:val="single" w:sz="8" w:space="0" w:color="000001"/>
              <w:bottom w:val="single" w:sz="8" w:space="0" w:color="000001"/>
              <w:right w:val="single" w:sz="8" w:space="0" w:color="000001"/>
            </w:tcBorders>
            <w:shd w:val="clear" w:color="auto" w:fill="FFFFFF"/>
          </w:tcPr>
          <w:p w14:paraId="73A633FB" w14:textId="77777777" w:rsidR="00FD65AC" w:rsidRDefault="00FD65AC">
            <w:pPr>
              <w:widowControl w:val="0"/>
              <w:spacing w:line="480" w:lineRule="auto"/>
              <w:rPr>
                <w:rFonts w:ascii="Times New Roman" w:eastAsia="Times New Roman" w:hAnsi="Times New Roman" w:cs="Times New Roman"/>
                <w:b/>
                <w:sz w:val="24"/>
                <w:szCs w:val="24"/>
                <w:lang w:val="en-GB"/>
              </w:rPr>
            </w:pPr>
          </w:p>
        </w:tc>
        <w:tc>
          <w:tcPr>
            <w:tcW w:w="689" w:type="dxa"/>
            <w:tcBorders>
              <w:top w:val="single" w:sz="8" w:space="0" w:color="000001"/>
              <w:left w:val="single" w:sz="8" w:space="0" w:color="000001"/>
              <w:bottom w:val="single" w:sz="8" w:space="0" w:color="000001"/>
              <w:right w:val="single" w:sz="8" w:space="0" w:color="000001"/>
            </w:tcBorders>
            <w:shd w:val="clear" w:color="auto" w:fill="FFFFFF"/>
          </w:tcPr>
          <w:p w14:paraId="4A252B48" w14:textId="77777777" w:rsidR="00FD65AC" w:rsidRDefault="00FD65AC">
            <w:pPr>
              <w:widowControl w:val="0"/>
              <w:spacing w:line="480" w:lineRule="auto"/>
              <w:rPr>
                <w:rFonts w:ascii="Times New Roman" w:eastAsia="Times New Roman" w:hAnsi="Times New Roman" w:cs="Times New Roman"/>
                <w:b/>
                <w:sz w:val="24"/>
                <w:szCs w:val="24"/>
                <w:lang w:val="en-GB"/>
              </w:rPr>
            </w:pPr>
          </w:p>
        </w:tc>
      </w:tr>
      <w:tr w:rsidR="00FD65AC" w14:paraId="3CFA8D5F" w14:textId="77777777">
        <w:tc>
          <w:tcPr>
            <w:tcW w:w="5450" w:type="dxa"/>
            <w:tcBorders>
              <w:top w:val="single" w:sz="8" w:space="0" w:color="000001"/>
              <w:left w:val="single" w:sz="8" w:space="0" w:color="000001"/>
              <w:bottom w:val="single" w:sz="8" w:space="0" w:color="000001"/>
              <w:right w:val="single" w:sz="8" w:space="0" w:color="000001"/>
            </w:tcBorders>
            <w:shd w:val="clear" w:color="auto" w:fill="FFFFFF"/>
          </w:tcPr>
          <w:p w14:paraId="3278BBD8" w14:textId="77777777" w:rsidR="00FD65AC" w:rsidRDefault="00000000">
            <w:pPr>
              <w:widowControl w:val="0"/>
              <w:numPr>
                <w:ilvl w:val="0"/>
                <w:numId w:val="7"/>
              </w:numPr>
              <w:spacing w:line="480" w:lineRule="auto"/>
              <w:ind w:left="308"/>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Digital transformation has led to more convenient banking operations.</w:t>
            </w:r>
          </w:p>
        </w:tc>
        <w:tc>
          <w:tcPr>
            <w:tcW w:w="690" w:type="dxa"/>
            <w:tcBorders>
              <w:top w:val="single" w:sz="8" w:space="0" w:color="000001"/>
              <w:left w:val="single" w:sz="8" w:space="0" w:color="000001"/>
              <w:bottom w:val="single" w:sz="8" w:space="0" w:color="000001"/>
              <w:right w:val="single" w:sz="8" w:space="0" w:color="000001"/>
            </w:tcBorders>
            <w:shd w:val="clear" w:color="auto" w:fill="FFFFFF"/>
          </w:tcPr>
          <w:p w14:paraId="5CCB189F" w14:textId="77777777" w:rsidR="00FD65AC" w:rsidRDefault="00FD65AC">
            <w:pPr>
              <w:widowControl w:val="0"/>
              <w:spacing w:line="480" w:lineRule="auto"/>
              <w:rPr>
                <w:rFonts w:ascii="Times New Roman" w:eastAsia="Times New Roman" w:hAnsi="Times New Roman" w:cs="Times New Roman"/>
                <w:b/>
                <w:sz w:val="24"/>
                <w:szCs w:val="24"/>
                <w:lang w:val="en-GB"/>
              </w:rPr>
            </w:pPr>
          </w:p>
        </w:tc>
        <w:tc>
          <w:tcPr>
            <w:tcW w:w="732" w:type="dxa"/>
            <w:tcBorders>
              <w:top w:val="single" w:sz="8" w:space="0" w:color="000001"/>
              <w:left w:val="single" w:sz="8" w:space="0" w:color="000001"/>
              <w:bottom w:val="single" w:sz="8" w:space="0" w:color="000001"/>
              <w:right w:val="single" w:sz="8" w:space="0" w:color="000001"/>
            </w:tcBorders>
            <w:shd w:val="clear" w:color="auto" w:fill="FFFFFF"/>
          </w:tcPr>
          <w:p w14:paraId="767C6CB7" w14:textId="77777777" w:rsidR="00FD65AC" w:rsidRDefault="00FD65AC">
            <w:pPr>
              <w:widowControl w:val="0"/>
              <w:spacing w:line="480" w:lineRule="auto"/>
              <w:rPr>
                <w:rFonts w:ascii="Times New Roman" w:eastAsia="Times New Roman" w:hAnsi="Times New Roman" w:cs="Times New Roman"/>
                <w:b/>
                <w:sz w:val="24"/>
                <w:szCs w:val="24"/>
                <w:lang w:val="en-GB"/>
              </w:rPr>
            </w:pPr>
          </w:p>
        </w:tc>
        <w:tc>
          <w:tcPr>
            <w:tcW w:w="704" w:type="dxa"/>
            <w:tcBorders>
              <w:top w:val="single" w:sz="8" w:space="0" w:color="000001"/>
              <w:left w:val="single" w:sz="8" w:space="0" w:color="000001"/>
              <w:bottom w:val="single" w:sz="8" w:space="0" w:color="000001"/>
              <w:right w:val="single" w:sz="8" w:space="0" w:color="000001"/>
            </w:tcBorders>
            <w:shd w:val="clear" w:color="auto" w:fill="FFFFFF"/>
          </w:tcPr>
          <w:p w14:paraId="1E63AA55" w14:textId="77777777" w:rsidR="00FD65AC" w:rsidRDefault="00FD65AC">
            <w:pPr>
              <w:widowControl w:val="0"/>
              <w:spacing w:line="480" w:lineRule="auto"/>
              <w:rPr>
                <w:rFonts w:ascii="Times New Roman" w:eastAsia="Times New Roman" w:hAnsi="Times New Roman" w:cs="Times New Roman"/>
                <w:b/>
                <w:sz w:val="24"/>
                <w:szCs w:val="24"/>
                <w:lang w:val="en-GB"/>
              </w:rPr>
            </w:pPr>
          </w:p>
        </w:tc>
        <w:tc>
          <w:tcPr>
            <w:tcW w:w="760" w:type="dxa"/>
            <w:tcBorders>
              <w:top w:val="single" w:sz="8" w:space="0" w:color="000001"/>
              <w:left w:val="single" w:sz="8" w:space="0" w:color="000001"/>
              <w:bottom w:val="single" w:sz="8" w:space="0" w:color="000001"/>
              <w:right w:val="single" w:sz="8" w:space="0" w:color="000001"/>
            </w:tcBorders>
            <w:shd w:val="clear" w:color="auto" w:fill="FFFFFF"/>
          </w:tcPr>
          <w:p w14:paraId="708A5079" w14:textId="77777777" w:rsidR="00FD65AC" w:rsidRDefault="00FD65AC">
            <w:pPr>
              <w:widowControl w:val="0"/>
              <w:spacing w:line="480" w:lineRule="auto"/>
              <w:rPr>
                <w:rFonts w:ascii="Times New Roman" w:eastAsia="Times New Roman" w:hAnsi="Times New Roman" w:cs="Times New Roman"/>
                <w:b/>
                <w:sz w:val="24"/>
                <w:szCs w:val="24"/>
                <w:lang w:val="en-GB"/>
              </w:rPr>
            </w:pPr>
          </w:p>
        </w:tc>
        <w:tc>
          <w:tcPr>
            <w:tcW w:w="689" w:type="dxa"/>
            <w:tcBorders>
              <w:top w:val="single" w:sz="8" w:space="0" w:color="000001"/>
              <w:left w:val="single" w:sz="8" w:space="0" w:color="000001"/>
              <w:bottom w:val="single" w:sz="8" w:space="0" w:color="000001"/>
              <w:right w:val="single" w:sz="8" w:space="0" w:color="000001"/>
            </w:tcBorders>
            <w:shd w:val="clear" w:color="auto" w:fill="FFFFFF"/>
          </w:tcPr>
          <w:p w14:paraId="053E2ABF" w14:textId="77777777" w:rsidR="00FD65AC" w:rsidRDefault="00FD65AC">
            <w:pPr>
              <w:widowControl w:val="0"/>
              <w:spacing w:line="480" w:lineRule="auto"/>
              <w:rPr>
                <w:rFonts w:ascii="Times New Roman" w:eastAsia="Times New Roman" w:hAnsi="Times New Roman" w:cs="Times New Roman"/>
                <w:b/>
                <w:sz w:val="24"/>
                <w:szCs w:val="24"/>
                <w:lang w:val="en-GB"/>
              </w:rPr>
            </w:pPr>
          </w:p>
        </w:tc>
      </w:tr>
      <w:tr w:rsidR="00FD65AC" w14:paraId="366FE198" w14:textId="77777777">
        <w:tc>
          <w:tcPr>
            <w:tcW w:w="5450" w:type="dxa"/>
            <w:tcBorders>
              <w:top w:val="single" w:sz="8" w:space="0" w:color="000001"/>
              <w:left w:val="single" w:sz="8" w:space="0" w:color="000001"/>
              <w:bottom w:val="single" w:sz="8" w:space="0" w:color="000001"/>
              <w:right w:val="single" w:sz="8" w:space="0" w:color="000001"/>
            </w:tcBorders>
            <w:shd w:val="clear" w:color="auto" w:fill="FFFFFF"/>
          </w:tcPr>
          <w:p w14:paraId="730E40E3" w14:textId="77777777" w:rsidR="00FD65AC" w:rsidRDefault="00000000">
            <w:pPr>
              <w:widowControl w:val="0"/>
              <w:numPr>
                <w:ilvl w:val="0"/>
                <w:numId w:val="7"/>
              </w:numPr>
              <w:spacing w:line="480" w:lineRule="auto"/>
              <w:ind w:left="308"/>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Digital banking offers 24/7 availability, allowing customers to perform banking operations at any time.</w:t>
            </w:r>
          </w:p>
        </w:tc>
        <w:tc>
          <w:tcPr>
            <w:tcW w:w="690" w:type="dxa"/>
            <w:tcBorders>
              <w:top w:val="single" w:sz="8" w:space="0" w:color="000001"/>
              <w:left w:val="single" w:sz="8" w:space="0" w:color="000001"/>
              <w:bottom w:val="single" w:sz="8" w:space="0" w:color="000001"/>
              <w:right w:val="single" w:sz="8" w:space="0" w:color="000001"/>
            </w:tcBorders>
            <w:shd w:val="clear" w:color="auto" w:fill="FFFFFF"/>
          </w:tcPr>
          <w:p w14:paraId="04DC3A55" w14:textId="77777777" w:rsidR="00FD65AC" w:rsidRDefault="00FD65AC">
            <w:pPr>
              <w:widowControl w:val="0"/>
              <w:spacing w:line="480" w:lineRule="auto"/>
              <w:rPr>
                <w:rFonts w:ascii="Times New Roman" w:eastAsia="Times New Roman" w:hAnsi="Times New Roman" w:cs="Times New Roman"/>
                <w:b/>
                <w:sz w:val="24"/>
                <w:szCs w:val="24"/>
                <w:lang w:val="en-GB"/>
              </w:rPr>
            </w:pPr>
          </w:p>
        </w:tc>
        <w:tc>
          <w:tcPr>
            <w:tcW w:w="732" w:type="dxa"/>
            <w:tcBorders>
              <w:top w:val="single" w:sz="8" w:space="0" w:color="000001"/>
              <w:left w:val="single" w:sz="8" w:space="0" w:color="000001"/>
              <w:bottom w:val="single" w:sz="8" w:space="0" w:color="000001"/>
              <w:right w:val="single" w:sz="8" w:space="0" w:color="000001"/>
            </w:tcBorders>
            <w:shd w:val="clear" w:color="auto" w:fill="FFFFFF"/>
          </w:tcPr>
          <w:p w14:paraId="0FB677B8" w14:textId="77777777" w:rsidR="00FD65AC" w:rsidRDefault="00FD65AC">
            <w:pPr>
              <w:widowControl w:val="0"/>
              <w:spacing w:line="480" w:lineRule="auto"/>
              <w:rPr>
                <w:rFonts w:ascii="Times New Roman" w:eastAsia="Times New Roman" w:hAnsi="Times New Roman" w:cs="Times New Roman"/>
                <w:b/>
                <w:sz w:val="24"/>
                <w:szCs w:val="24"/>
                <w:lang w:val="en-GB"/>
              </w:rPr>
            </w:pPr>
          </w:p>
        </w:tc>
        <w:tc>
          <w:tcPr>
            <w:tcW w:w="704" w:type="dxa"/>
            <w:tcBorders>
              <w:top w:val="single" w:sz="8" w:space="0" w:color="000001"/>
              <w:left w:val="single" w:sz="8" w:space="0" w:color="000001"/>
              <w:bottom w:val="single" w:sz="8" w:space="0" w:color="000001"/>
              <w:right w:val="single" w:sz="8" w:space="0" w:color="000001"/>
            </w:tcBorders>
            <w:shd w:val="clear" w:color="auto" w:fill="FFFFFF"/>
          </w:tcPr>
          <w:p w14:paraId="661B8118" w14:textId="77777777" w:rsidR="00FD65AC" w:rsidRDefault="00FD65AC">
            <w:pPr>
              <w:widowControl w:val="0"/>
              <w:spacing w:line="480" w:lineRule="auto"/>
              <w:rPr>
                <w:rFonts w:ascii="Times New Roman" w:eastAsia="Times New Roman" w:hAnsi="Times New Roman" w:cs="Times New Roman"/>
                <w:b/>
                <w:sz w:val="24"/>
                <w:szCs w:val="24"/>
                <w:lang w:val="en-GB"/>
              </w:rPr>
            </w:pPr>
          </w:p>
        </w:tc>
        <w:tc>
          <w:tcPr>
            <w:tcW w:w="760" w:type="dxa"/>
            <w:tcBorders>
              <w:top w:val="single" w:sz="8" w:space="0" w:color="000001"/>
              <w:left w:val="single" w:sz="8" w:space="0" w:color="000001"/>
              <w:bottom w:val="single" w:sz="8" w:space="0" w:color="000001"/>
              <w:right w:val="single" w:sz="8" w:space="0" w:color="000001"/>
            </w:tcBorders>
            <w:shd w:val="clear" w:color="auto" w:fill="FFFFFF"/>
          </w:tcPr>
          <w:p w14:paraId="483458D9" w14:textId="77777777" w:rsidR="00FD65AC" w:rsidRDefault="00FD65AC">
            <w:pPr>
              <w:widowControl w:val="0"/>
              <w:spacing w:line="480" w:lineRule="auto"/>
              <w:rPr>
                <w:rFonts w:ascii="Times New Roman" w:eastAsia="Times New Roman" w:hAnsi="Times New Roman" w:cs="Times New Roman"/>
                <w:b/>
                <w:sz w:val="24"/>
                <w:szCs w:val="24"/>
                <w:lang w:val="en-GB"/>
              </w:rPr>
            </w:pPr>
          </w:p>
        </w:tc>
        <w:tc>
          <w:tcPr>
            <w:tcW w:w="689" w:type="dxa"/>
            <w:tcBorders>
              <w:top w:val="single" w:sz="8" w:space="0" w:color="000001"/>
              <w:left w:val="single" w:sz="8" w:space="0" w:color="000001"/>
              <w:bottom w:val="single" w:sz="8" w:space="0" w:color="000001"/>
              <w:right w:val="single" w:sz="8" w:space="0" w:color="000001"/>
            </w:tcBorders>
            <w:shd w:val="clear" w:color="auto" w:fill="FFFFFF"/>
          </w:tcPr>
          <w:p w14:paraId="1B416296" w14:textId="77777777" w:rsidR="00FD65AC" w:rsidRDefault="00FD65AC">
            <w:pPr>
              <w:widowControl w:val="0"/>
              <w:spacing w:line="480" w:lineRule="auto"/>
              <w:rPr>
                <w:rFonts w:ascii="Times New Roman" w:eastAsia="Times New Roman" w:hAnsi="Times New Roman" w:cs="Times New Roman"/>
                <w:b/>
                <w:sz w:val="24"/>
                <w:szCs w:val="24"/>
                <w:lang w:val="en-GB"/>
              </w:rPr>
            </w:pPr>
          </w:p>
        </w:tc>
      </w:tr>
      <w:tr w:rsidR="00FD65AC" w14:paraId="54AF4806" w14:textId="77777777">
        <w:tc>
          <w:tcPr>
            <w:tcW w:w="5450" w:type="dxa"/>
            <w:tcBorders>
              <w:top w:val="single" w:sz="8" w:space="0" w:color="000001"/>
              <w:left w:val="single" w:sz="8" w:space="0" w:color="000001"/>
              <w:bottom w:val="single" w:sz="8" w:space="0" w:color="000001"/>
              <w:right w:val="single" w:sz="8" w:space="0" w:color="000001"/>
            </w:tcBorders>
            <w:shd w:val="clear" w:color="auto" w:fill="FFFFFF"/>
          </w:tcPr>
          <w:p w14:paraId="7D2E5A88" w14:textId="77777777" w:rsidR="00FD65AC" w:rsidRDefault="00000000">
            <w:pPr>
              <w:widowControl w:val="0"/>
              <w:numPr>
                <w:ilvl w:val="0"/>
                <w:numId w:val="7"/>
              </w:numPr>
              <w:spacing w:line="480" w:lineRule="auto"/>
              <w:ind w:left="308"/>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Digital banking offers personalised services and recommendations based on the customer's data.</w:t>
            </w:r>
          </w:p>
        </w:tc>
        <w:tc>
          <w:tcPr>
            <w:tcW w:w="690" w:type="dxa"/>
            <w:tcBorders>
              <w:top w:val="single" w:sz="8" w:space="0" w:color="000001"/>
              <w:left w:val="single" w:sz="8" w:space="0" w:color="000001"/>
              <w:bottom w:val="single" w:sz="8" w:space="0" w:color="000001"/>
              <w:right w:val="single" w:sz="8" w:space="0" w:color="000001"/>
            </w:tcBorders>
            <w:shd w:val="clear" w:color="auto" w:fill="FFFFFF"/>
          </w:tcPr>
          <w:p w14:paraId="76541D32" w14:textId="77777777" w:rsidR="00FD65AC" w:rsidRDefault="00FD65AC">
            <w:pPr>
              <w:widowControl w:val="0"/>
              <w:spacing w:line="480" w:lineRule="auto"/>
              <w:rPr>
                <w:rFonts w:ascii="Times New Roman" w:eastAsia="Times New Roman" w:hAnsi="Times New Roman" w:cs="Times New Roman"/>
                <w:b/>
                <w:sz w:val="24"/>
                <w:szCs w:val="24"/>
                <w:lang w:val="en-GB"/>
              </w:rPr>
            </w:pPr>
          </w:p>
        </w:tc>
        <w:tc>
          <w:tcPr>
            <w:tcW w:w="732" w:type="dxa"/>
            <w:tcBorders>
              <w:top w:val="single" w:sz="8" w:space="0" w:color="000001"/>
              <w:left w:val="single" w:sz="8" w:space="0" w:color="000001"/>
              <w:bottom w:val="single" w:sz="8" w:space="0" w:color="000001"/>
              <w:right w:val="single" w:sz="8" w:space="0" w:color="000001"/>
            </w:tcBorders>
            <w:shd w:val="clear" w:color="auto" w:fill="FFFFFF"/>
          </w:tcPr>
          <w:p w14:paraId="13F108DE" w14:textId="77777777" w:rsidR="00FD65AC" w:rsidRDefault="00FD65AC">
            <w:pPr>
              <w:widowControl w:val="0"/>
              <w:spacing w:line="480" w:lineRule="auto"/>
              <w:rPr>
                <w:rFonts w:ascii="Times New Roman" w:eastAsia="Times New Roman" w:hAnsi="Times New Roman" w:cs="Times New Roman"/>
                <w:b/>
                <w:sz w:val="24"/>
                <w:szCs w:val="24"/>
                <w:lang w:val="en-GB"/>
              </w:rPr>
            </w:pPr>
          </w:p>
        </w:tc>
        <w:tc>
          <w:tcPr>
            <w:tcW w:w="704" w:type="dxa"/>
            <w:tcBorders>
              <w:top w:val="single" w:sz="8" w:space="0" w:color="000001"/>
              <w:left w:val="single" w:sz="8" w:space="0" w:color="000001"/>
              <w:bottom w:val="single" w:sz="8" w:space="0" w:color="000001"/>
              <w:right w:val="single" w:sz="8" w:space="0" w:color="000001"/>
            </w:tcBorders>
            <w:shd w:val="clear" w:color="auto" w:fill="FFFFFF"/>
          </w:tcPr>
          <w:p w14:paraId="20EDF050" w14:textId="77777777" w:rsidR="00FD65AC" w:rsidRDefault="00FD65AC">
            <w:pPr>
              <w:widowControl w:val="0"/>
              <w:spacing w:line="480" w:lineRule="auto"/>
              <w:rPr>
                <w:rFonts w:ascii="Times New Roman" w:eastAsia="Times New Roman" w:hAnsi="Times New Roman" w:cs="Times New Roman"/>
                <w:b/>
                <w:sz w:val="24"/>
                <w:szCs w:val="24"/>
                <w:lang w:val="en-GB"/>
              </w:rPr>
            </w:pPr>
          </w:p>
        </w:tc>
        <w:tc>
          <w:tcPr>
            <w:tcW w:w="760" w:type="dxa"/>
            <w:tcBorders>
              <w:top w:val="single" w:sz="8" w:space="0" w:color="000001"/>
              <w:left w:val="single" w:sz="8" w:space="0" w:color="000001"/>
              <w:bottom w:val="single" w:sz="8" w:space="0" w:color="000001"/>
              <w:right w:val="single" w:sz="8" w:space="0" w:color="000001"/>
            </w:tcBorders>
            <w:shd w:val="clear" w:color="auto" w:fill="FFFFFF"/>
          </w:tcPr>
          <w:p w14:paraId="6328E15C" w14:textId="77777777" w:rsidR="00FD65AC" w:rsidRDefault="00FD65AC">
            <w:pPr>
              <w:widowControl w:val="0"/>
              <w:spacing w:line="480" w:lineRule="auto"/>
              <w:rPr>
                <w:rFonts w:ascii="Times New Roman" w:eastAsia="Times New Roman" w:hAnsi="Times New Roman" w:cs="Times New Roman"/>
                <w:b/>
                <w:sz w:val="24"/>
                <w:szCs w:val="24"/>
                <w:lang w:val="en-GB"/>
              </w:rPr>
            </w:pPr>
          </w:p>
        </w:tc>
        <w:tc>
          <w:tcPr>
            <w:tcW w:w="689" w:type="dxa"/>
            <w:tcBorders>
              <w:top w:val="single" w:sz="8" w:space="0" w:color="000001"/>
              <w:left w:val="single" w:sz="8" w:space="0" w:color="000001"/>
              <w:bottom w:val="single" w:sz="8" w:space="0" w:color="000001"/>
              <w:right w:val="single" w:sz="8" w:space="0" w:color="000001"/>
            </w:tcBorders>
            <w:shd w:val="clear" w:color="auto" w:fill="FFFFFF"/>
          </w:tcPr>
          <w:p w14:paraId="325A7E62" w14:textId="77777777" w:rsidR="00FD65AC" w:rsidRDefault="00FD65AC">
            <w:pPr>
              <w:widowControl w:val="0"/>
              <w:spacing w:line="480" w:lineRule="auto"/>
              <w:rPr>
                <w:rFonts w:ascii="Times New Roman" w:eastAsia="Times New Roman" w:hAnsi="Times New Roman" w:cs="Times New Roman"/>
                <w:b/>
                <w:sz w:val="24"/>
                <w:szCs w:val="24"/>
                <w:lang w:val="en-GB"/>
              </w:rPr>
            </w:pPr>
          </w:p>
        </w:tc>
      </w:tr>
      <w:tr w:rsidR="00FD65AC" w14:paraId="30489129" w14:textId="77777777">
        <w:tc>
          <w:tcPr>
            <w:tcW w:w="5450" w:type="dxa"/>
            <w:tcBorders>
              <w:top w:val="single" w:sz="8" w:space="0" w:color="000001"/>
              <w:left w:val="single" w:sz="8" w:space="0" w:color="000001"/>
              <w:bottom w:val="single" w:sz="8" w:space="0" w:color="000001"/>
              <w:right w:val="single" w:sz="8" w:space="0" w:color="000001"/>
            </w:tcBorders>
            <w:shd w:val="clear" w:color="auto" w:fill="FFFFFF"/>
          </w:tcPr>
          <w:p w14:paraId="636AE086" w14:textId="77777777" w:rsidR="00FD65AC" w:rsidRDefault="00000000">
            <w:pPr>
              <w:widowControl w:val="0"/>
              <w:numPr>
                <w:ilvl w:val="0"/>
                <w:numId w:val="7"/>
              </w:numPr>
              <w:spacing w:line="480" w:lineRule="auto"/>
              <w:ind w:left="308"/>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Digital banking decreases the demand for tangible documents and paperwork by reducing dependency on paper-based procedures.</w:t>
            </w:r>
          </w:p>
        </w:tc>
        <w:tc>
          <w:tcPr>
            <w:tcW w:w="690" w:type="dxa"/>
            <w:tcBorders>
              <w:top w:val="single" w:sz="8" w:space="0" w:color="000001"/>
              <w:left w:val="single" w:sz="8" w:space="0" w:color="000001"/>
              <w:bottom w:val="single" w:sz="8" w:space="0" w:color="000001"/>
              <w:right w:val="single" w:sz="8" w:space="0" w:color="000001"/>
            </w:tcBorders>
            <w:shd w:val="clear" w:color="auto" w:fill="FFFFFF"/>
          </w:tcPr>
          <w:p w14:paraId="1634666C" w14:textId="77777777" w:rsidR="00FD65AC" w:rsidRDefault="00FD65AC">
            <w:pPr>
              <w:widowControl w:val="0"/>
              <w:spacing w:line="480" w:lineRule="auto"/>
              <w:rPr>
                <w:rFonts w:ascii="Times New Roman" w:eastAsia="Times New Roman" w:hAnsi="Times New Roman" w:cs="Times New Roman"/>
                <w:b/>
                <w:sz w:val="24"/>
                <w:szCs w:val="24"/>
                <w:lang w:val="en-GB"/>
              </w:rPr>
            </w:pPr>
          </w:p>
        </w:tc>
        <w:tc>
          <w:tcPr>
            <w:tcW w:w="732" w:type="dxa"/>
            <w:tcBorders>
              <w:top w:val="single" w:sz="8" w:space="0" w:color="000001"/>
              <w:left w:val="single" w:sz="8" w:space="0" w:color="000001"/>
              <w:bottom w:val="single" w:sz="8" w:space="0" w:color="000001"/>
              <w:right w:val="single" w:sz="8" w:space="0" w:color="000001"/>
            </w:tcBorders>
            <w:shd w:val="clear" w:color="auto" w:fill="FFFFFF"/>
          </w:tcPr>
          <w:p w14:paraId="734A0CBB" w14:textId="77777777" w:rsidR="00FD65AC" w:rsidRDefault="00FD65AC">
            <w:pPr>
              <w:widowControl w:val="0"/>
              <w:spacing w:line="480" w:lineRule="auto"/>
              <w:rPr>
                <w:rFonts w:ascii="Times New Roman" w:eastAsia="Times New Roman" w:hAnsi="Times New Roman" w:cs="Times New Roman"/>
                <w:b/>
                <w:sz w:val="24"/>
                <w:szCs w:val="24"/>
                <w:lang w:val="en-GB"/>
              </w:rPr>
            </w:pPr>
          </w:p>
        </w:tc>
        <w:tc>
          <w:tcPr>
            <w:tcW w:w="704" w:type="dxa"/>
            <w:tcBorders>
              <w:top w:val="single" w:sz="8" w:space="0" w:color="000001"/>
              <w:left w:val="single" w:sz="8" w:space="0" w:color="000001"/>
              <w:bottom w:val="single" w:sz="8" w:space="0" w:color="000001"/>
              <w:right w:val="single" w:sz="8" w:space="0" w:color="000001"/>
            </w:tcBorders>
            <w:shd w:val="clear" w:color="auto" w:fill="FFFFFF"/>
          </w:tcPr>
          <w:p w14:paraId="7AD7576B" w14:textId="77777777" w:rsidR="00FD65AC" w:rsidRDefault="00FD65AC">
            <w:pPr>
              <w:widowControl w:val="0"/>
              <w:spacing w:line="480" w:lineRule="auto"/>
              <w:rPr>
                <w:rFonts w:ascii="Times New Roman" w:eastAsia="Times New Roman" w:hAnsi="Times New Roman" w:cs="Times New Roman"/>
                <w:b/>
                <w:sz w:val="24"/>
                <w:szCs w:val="24"/>
                <w:lang w:val="en-GB"/>
              </w:rPr>
            </w:pPr>
          </w:p>
        </w:tc>
        <w:tc>
          <w:tcPr>
            <w:tcW w:w="760" w:type="dxa"/>
            <w:tcBorders>
              <w:top w:val="single" w:sz="8" w:space="0" w:color="000001"/>
              <w:left w:val="single" w:sz="8" w:space="0" w:color="000001"/>
              <w:bottom w:val="single" w:sz="8" w:space="0" w:color="000001"/>
              <w:right w:val="single" w:sz="8" w:space="0" w:color="000001"/>
            </w:tcBorders>
            <w:shd w:val="clear" w:color="auto" w:fill="FFFFFF"/>
          </w:tcPr>
          <w:p w14:paraId="32419CE2" w14:textId="77777777" w:rsidR="00FD65AC" w:rsidRDefault="00FD65AC">
            <w:pPr>
              <w:widowControl w:val="0"/>
              <w:spacing w:line="480" w:lineRule="auto"/>
              <w:rPr>
                <w:rFonts w:ascii="Times New Roman" w:eastAsia="Times New Roman" w:hAnsi="Times New Roman" w:cs="Times New Roman"/>
                <w:b/>
                <w:sz w:val="24"/>
                <w:szCs w:val="24"/>
                <w:lang w:val="en-GB"/>
              </w:rPr>
            </w:pPr>
          </w:p>
        </w:tc>
        <w:tc>
          <w:tcPr>
            <w:tcW w:w="689" w:type="dxa"/>
            <w:tcBorders>
              <w:top w:val="single" w:sz="8" w:space="0" w:color="000001"/>
              <w:left w:val="single" w:sz="8" w:space="0" w:color="000001"/>
              <w:bottom w:val="single" w:sz="8" w:space="0" w:color="000001"/>
              <w:right w:val="single" w:sz="8" w:space="0" w:color="000001"/>
            </w:tcBorders>
            <w:shd w:val="clear" w:color="auto" w:fill="FFFFFF"/>
          </w:tcPr>
          <w:p w14:paraId="1A2C4B11" w14:textId="77777777" w:rsidR="00FD65AC" w:rsidRDefault="00FD65AC">
            <w:pPr>
              <w:widowControl w:val="0"/>
              <w:spacing w:line="480" w:lineRule="auto"/>
              <w:rPr>
                <w:rFonts w:ascii="Times New Roman" w:eastAsia="Times New Roman" w:hAnsi="Times New Roman" w:cs="Times New Roman"/>
                <w:b/>
                <w:sz w:val="24"/>
                <w:szCs w:val="24"/>
                <w:lang w:val="en-GB"/>
              </w:rPr>
            </w:pPr>
          </w:p>
        </w:tc>
      </w:tr>
      <w:tr w:rsidR="00FD65AC" w14:paraId="30E44251" w14:textId="77777777">
        <w:tc>
          <w:tcPr>
            <w:tcW w:w="5450" w:type="dxa"/>
            <w:tcBorders>
              <w:top w:val="single" w:sz="8" w:space="0" w:color="000001"/>
              <w:left w:val="single" w:sz="8" w:space="0" w:color="000001"/>
              <w:bottom w:val="single" w:sz="8" w:space="0" w:color="000001"/>
              <w:right w:val="single" w:sz="8" w:space="0" w:color="000001"/>
            </w:tcBorders>
            <w:shd w:val="clear" w:color="auto" w:fill="FFFFFF"/>
          </w:tcPr>
          <w:p w14:paraId="6AF59E65" w14:textId="77777777" w:rsidR="00FD65AC" w:rsidRDefault="00000000">
            <w:pPr>
              <w:widowControl w:val="0"/>
              <w:numPr>
                <w:ilvl w:val="0"/>
                <w:numId w:val="7"/>
              </w:numPr>
              <w:spacing w:line="480" w:lineRule="auto"/>
              <w:ind w:left="308"/>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Biometric authentication, two-factor authentication, and encryption are sophisticated security techniques that improve the reliability of digital transactions.</w:t>
            </w:r>
          </w:p>
        </w:tc>
        <w:tc>
          <w:tcPr>
            <w:tcW w:w="690" w:type="dxa"/>
            <w:tcBorders>
              <w:top w:val="single" w:sz="8" w:space="0" w:color="000001"/>
              <w:left w:val="single" w:sz="8" w:space="0" w:color="000001"/>
              <w:bottom w:val="single" w:sz="8" w:space="0" w:color="000001"/>
              <w:right w:val="single" w:sz="8" w:space="0" w:color="000001"/>
            </w:tcBorders>
            <w:shd w:val="clear" w:color="auto" w:fill="FFFFFF"/>
          </w:tcPr>
          <w:p w14:paraId="6BCA73FD" w14:textId="77777777" w:rsidR="00FD65AC" w:rsidRDefault="00FD65AC">
            <w:pPr>
              <w:widowControl w:val="0"/>
              <w:spacing w:line="480" w:lineRule="auto"/>
              <w:rPr>
                <w:rFonts w:ascii="Times New Roman" w:eastAsia="Times New Roman" w:hAnsi="Times New Roman" w:cs="Times New Roman"/>
                <w:b/>
                <w:sz w:val="24"/>
                <w:szCs w:val="24"/>
                <w:lang w:val="en-GB"/>
              </w:rPr>
            </w:pPr>
          </w:p>
        </w:tc>
        <w:tc>
          <w:tcPr>
            <w:tcW w:w="732" w:type="dxa"/>
            <w:tcBorders>
              <w:top w:val="single" w:sz="8" w:space="0" w:color="000001"/>
              <w:left w:val="single" w:sz="8" w:space="0" w:color="000001"/>
              <w:bottom w:val="single" w:sz="8" w:space="0" w:color="000001"/>
              <w:right w:val="single" w:sz="8" w:space="0" w:color="000001"/>
            </w:tcBorders>
            <w:shd w:val="clear" w:color="auto" w:fill="FFFFFF"/>
          </w:tcPr>
          <w:p w14:paraId="50D08EF2" w14:textId="77777777" w:rsidR="00FD65AC" w:rsidRDefault="00FD65AC">
            <w:pPr>
              <w:widowControl w:val="0"/>
              <w:spacing w:line="480" w:lineRule="auto"/>
              <w:rPr>
                <w:rFonts w:ascii="Times New Roman" w:eastAsia="Times New Roman" w:hAnsi="Times New Roman" w:cs="Times New Roman"/>
                <w:b/>
                <w:sz w:val="24"/>
                <w:szCs w:val="24"/>
                <w:lang w:val="en-GB"/>
              </w:rPr>
            </w:pPr>
          </w:p>
        </w:tc>
        <w:tc>
          <w:tcPr>
            <w:tcW w:w="704" w:type="dxa"/>
            <w:tcBorders>
              <w:top w:val="single" w:sz="8" w:space="0" w:color="000001"/>
              <w:left w:val="single" w:sz="8" w:space="0" w:color="000001"/>
              <w:bottom w:val="single" w:sz="8" w:space="0" w:color="000001"/>
              <w:right w:val="single" w:sz="8" w:space="0" w:color="000001"/>
            </w:tcBorders>
            <w:shd w:val="clear" w:color="auto" w:fill="FFFFFF"/>
          </w:tcPr>
          <w:p w14:paraId="6C08B241" w14:textId="77777777" w:rsidR="00FD65AC" w:rsidRDefault="00FD65AC">
            <w:pPr>
              <w:widowControl w:val="0"/>
              <w:spacing w:line="480" w:lineRule="auto"/>
              <w:rPr>
                <w:rFonts w:ascii="Times New Roman" w:eastAsia="Times New Roman" w:hAnsi="Times New Roman" w:cs="Times New Roman"/>
                <w:b/>
                <w:sz w:val="24"/>
                <w:szCs w:val="24"/>
                <w:lang w:val="en-GB"/>
              </w:rPr>
            </w:pPr>
          </w:p>
        </w:tc>
        <w:tc>
          <w:tcPr>
            <w:tcW w:w="760" w:type="dxa"/>
            <w:tcBorders>
              <w:top w:val="single" w:sz="8" w:space="0" w:color="000001"/>
              <w:left w:val="single" w:sz="8" w:space="0" w:color="000001"/>
              <w:bottom w:val="single" w:sz="8" w:space="0" w:color="000001"/>
              <w:right w:val="single" w:sz="8" w:space="0" w:color="000001"/>
            </w:tcBorders>
            <w:shd w:val="clear" w:color="auto" w:fill="FFFFFF"/>
          </w:tcPr>
          <w:p w14:paraId="24AB4760" w14:textId="77777777" w:rsidR="00FD65AC" w:rsidRDefault="00FD65AC">
            <w:pPr>
              <w:widowControl w:val="0"/>
              <w:spacing w:line="480" w:lineRule="auto"/>
              <w:rPr>
                <w:rFonts w:ascii="Times New Roman" w:eastAsia="Times New Roman" w:hAnsi="Times New Roman" w:cs="Times New Roman"/>
                <w:b/>
                <w:sz w:val="24"/>
                <w:szCs w:val="24"/>
                <w:lang w:val="en-GB"/>
              </w:rPr>
            </w:pPr>
          </w:p>
        </w:tc>
        <w:tc>
          <w:tcPr>
            <w:tcW w:w="689" w:type="dxa"/>
            <w:tcBorders>
              <w:top w:val="single" w:sz="8" w:space="0" w:color="000001"/>
              <w:left w:val="single" w:sz="8" w:space="0" w:color="000001"/>
              <w:bottom w:val="single" w:sz="8" w:space="0" w:color="000001"/>
              <w:right w:val="single" w:sz="8" w:space="0" w:color="000001"/>
            </w:tcBorders>
            <w:shd w:val="clear" w:color="auto" w:fill="FFFFFF"/>
          </w:tcPr>
          <w:p w14:paraId="59DDE698" w14:textId="77777777" w:rsidR="00FD65AC" w:rsidRDefault="00FD65AC">
            <w:pPr>
              <w:widowControl w:val="0"/>
              <w:spacing w:line="480" w:lineRule="auto"/>
              <w:rPr>
                <w:rFonts w:ascii="Times New Roman" w:eastAsia="Times New Roman" w:hAnsi="Times New Roman" w:cs="Times New Roman"/>
                <w:b/>
                <w:sz w:val="24"/>
                <w:szCs w:val="24"/>
                <w:lang w:val="en-GB"/>
              </w:rPr>
            </w:pPr>
          </w:p>
        </w:tc>
      </w:tr>
    </w:tbl>
    <w:p w14:paraId="3FD0E2E2" w14:textId="77777777" w:rsidR="00FD65AC" w:rsidRDefault="00FD65AC">
      <w:pPr>
        <w:widowControl w:val="0"/>
        <w:spacing w:line="480" w:lineRule="auto"/>
        <w:jc w:val="both"/>
        <w:rPr>
          <w:rFonts w:ascii="Times New Roman" w:eastAsia="Times New Roman" w:hAnsi="Times New Roman" w:cs="Times New Roman"/>
          <w:sz w:val="24"/>
          <w:szCs w:val="24"/>
          <w:lang w:val="en-GB"/>
        </w:rPr>
      </w:pPr>
    </w:p>
    <w:p w14:paraId="4B9CE08D" w14:textId="77777777" w:rsidR="00FD65AC" w:rsidRDefault="00000000">
      <w:pPr>
        <w:widowControl w:val="0"/>
        <w:spacing w:line="480" w:lineRule="auto"/>
        <w:jc w:val="both"/>
        <w:rPr>
          <w:rFonts w:ascii="Times New Roman" w:eastAsia="Times New Roman" w:hAnsi="Times New Roman" w:cs="Times New Roman"/>
          <w:b/>
          <w:sz w:val="24"/>
          <w:szCs w:val="24"/>
          <w:u w:val="single"/>
          <w:lang w:val="en-GB"/>
        </w:rPr>
      </w:pPr>
      <w:r>
        <w:rPr>
          <w:rFonts w:ascii="Times New Roman" w:eastAsia="Times New Roman" w:hAnsi="Times New Roman" w:cs="Times New Roman"/>
          <w:b/>
          <w:sz w:val="24"/>
          <w:szCs w:val="24"/>
          <w:u w:val="single"/>
          <w:lang w:val="en-GB"/>
        </w:rPr>
        <w:t xml:space="preserve">Part 3: Impact of </w:t>
      </w:r>
      <w:r>
        <w:rPr>
          <w:rFonts w:ascii="Times New Roman" w:eastAsia="Times New Roman" w:hAnsi="Times New Roman" w:cs="Times New Roman"/>
          <w:b/>
          <w:sz w:val="24"/>
          <w:szCs w:val="24"/>
          <w:u w:val="single"/>
          <w:shd w:val="clear" w:color="auto" w:fill="FEFEFE"/>
          <w:lang w:val="en-GB"/>
        </w:rPr>
        <w:t xml:space="preserve">Digital Transformation on the Consumers’ </w:t>
      </w:r>
      <w:r>
        <w:rPr>
          <w:rFonts w:ascii="Times New Roman" w:eastAsia="Times New Roman" w:hAnsi="Times New Roman" w:cs="Times New Roman"/>
          <w:b/>
          <w:sz w:val="24"/>
          <w:szCs w:val="24"/>
          <w:u w:val="single"/>
          <w:lang w:val="en-GB"/>
        </w:rPr>
        <w:t>Perceived ease of use”</w:t>
      </w:r>
    </w:p>
    <w:p w14:paraId="5C5F6301" w14:textId="77777777" w:rsidR="00FD65AC" w:rsidRDefault="00000000">
      <w:pPr>
        <w:widowControl w:val="0"/>
        <w:spacing w:line="48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“The table below consists of certain statements related to the impact of </w:t>
      </w:r>
      <w:r>
        <w:rPr>
          <w:rFonts w:ascii="Times New Roman" w:eastAsia="Times New Roman" w:hAnsi="Times New Roman" w:cs="Times New Roman"/>
          <w:sz w:val="24"/>
          <w:szCs w:val="24"/>
          <w:shd w:val="clear" w:color="auto" w:fill="FEFEFE"/>
          <w:lang w:val="en-GB"/>
        </w:rPr>
        <w:t xml:space="preserve">Digital Transformation on the consumer's </w:t>
      </w:r>
      <w:r>
        <w:rPr>
          <w:rFonts w:ascii="Times New Roman" w:eastAsia="Times New Roman" w:hAnsi="Times New Roman" w:cs="Times New Roman"/>
          <w:sz w:val="24"/>
          <w:szCs w:val="24"/>
          <w:lang w:val="en-GB"/>
        </w:rPr>
        <w:t>Perceived ease of use. On a scale of 1-5, please indicate the degree to which you agree to the statements given below based on your experience (1=Strongly Disagree 2=Disagree 3=Neutral 4=Agree and 5=Strongly agree).</w:t>
      </w:r>
    </w:p>
    <w:tbl>
      <w:tblPr>
        <w:tblW w:w="5000" w:type="pct"/>
        <w:tblLook w:val="0000" w:firstRow="0" w:lastRow="0" w:firstColumn="0" w:lastColumn="0" w:noHBand="0" w:noVBand="0"/>
      </w:tblPr>
      <w:tblGrid>
        <w:gridCol w:w="5437"/>
        <w:gridCol w:w="689"/>
        <w:gridCol w:w="731"/>
        <w:gridCol w:w="703"/>
        <w:gridCol w:w="758"/>
        <w:gridCol w:w="688"/>
      </w:tblGrid>
      <w:tr w:rsidR="00FD65AC" w14:paraId="075A2F92" w14:textId="77777777">
        <w:tc>
          <w:tcPr>
            <w:tcW w:w="5450" w:type="dxa"/>
            <w:tcBorders>
              <w:top w:val="single" w:sz="8" w:space="0" w:color="000001"/>
              <w:left w:val="single" w:sz="8" w:space="0" w:color="000001"/>
              <w:bottom w:val="single" w:sz="8" w:space="0" w:color="000001"/>
              <w:right w:val="single" w:sz="8" w:space="0" w:color="000001"/>
            </w:tcBorders>
            <w:shd w:val="clear" w:color="auto" w:fill="FFFFFF"/>
          </w:tcPr>
          <w:p w14:paraId="5265F8C6" w14:textId="77777777" w:rsidR="00FD65AC" w:rsidRDefault="00000000">
            <w:pPr>
              <w:widowControl w:val="0"/>
              <w:spacing w:line="480" w:lineRule="auto"/>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lastRenderedPageBreak/>
              <w:t>Statements</w:t>
            </w:r>
          </w:p>
        </w:tc>
        <w:tc>
          <w:tcPr>
            <w:tcW w:w="690" w:type="dxa"/>
            <w:tcBorders>
              <w:top w:val="single" w:sz="8" w:space="0" w:color="000001"/>
              <w:left w:val="single" w:sz="8" w:space="0" w:color="000001"/>
              <w:bottom w:val="single" w:sz="8" w:space="0" w:color="000001"/>
              <w:right w:val="single" w:sz="8" w:space="0" w:color="000001"/>
            </w:tcBorders>
            <w:shd w:val="clear" w:color="auto" w:fill="FFFFFF"/>
          </w:tcPr>
          <w:p w14:paraId="2D05B4D9" w14:textId="77777777" w:rsidR="00FD65AC" w:rsidRDefault="00000000">
            <w:pPr>
              <w:widowControl w:val="0"/>
              <w:spacing w:line="480" w:lineRule="auto"/>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1</w:t>
            </w:r>
          </w:p>
        </w:tc>
        <w:tc>
          <w:tcPr>
            <w:tcW w:w="732" w:type="dxa"/>
            <w:tcBorders>
              <w:top w:val="single" w:sz="8" w:space="0" w:color="000001"/>
              <w:left w:val="single" w:sz="8" w:space="0" w:color="000001"/>
              <w:bottom w:val="single" w:sz="8" w:space="0" w:color="000001"/>
              <w:right w:val="single" w:sz="8" w:space="0" w:color="000001"/>
            </w:tcBorders>
            <w:shd w:val="clear" w:color="auto" w:fill="FFFFFF"/>
          </w:tcPr>
          <w:p w14:paraId="4EF7B868" w14:textId="77777777" w:rsidR="00FD65AC" w:rsidRDefault="00000000">
            <w:pPr>
              <w:widowControl w:val="0"/>
              <w:spacing w:line="480" w:lineRule="auto"/>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2</w:t>
            </w:r>
          </w:p>
        </w:tc>
        <w:tc>
          <w:tcPr>
            <w:tcW w:w="704" w:type="dxa"/>
            <w:tcBorders>
              <w:top w:val="single" w:sz="8" w:space="0" w:color="000001"/>
              <w:left w:val="single" w:sz="8" w:space="0" w:color="000001"/>
              <w:bottom w:val="single" w:sz="8" w:space="0" w:color="000001"/>
              <w:right w:val="single" w:sz="8" w:space="0" w:color="000001"/>
            </w:tcBorders>
            <w:shd w:val="clear" w:color="auto" w:fill="FFFFFF"/>
          </w:tcPr>
          <w:p w14:paraId="106A43E1" w14:textId="77777777" w:rsidR="00FD65AC" w:rsidRDefault="00000000">
            <w:pPr>
              <w:widowControl w:val="0"/>
              <w:spacing w:line="480" w:lineRule="auto"/>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3</w:t>
            </w:r>
          </w:p>
        </w:tc>
        <w:tc>
          <w:tcPr>
            <w:tcW w:w="760" w:type="dxa"/>
            <w:tcBorders>
              <w:top w:val="single" w:sz="8" w:space="0" w:color="000001"/>
              <w:left w:val="single" w:sz="8" w:space="0" w:color="000001"/>
              <w:bottom w:val="single" w:sz="8" w:space="0" w:color="000001"/>
              <w:right w:val="single" w:sz="8" w:space="0" w:color="000001"/>
            </w:tcBorders>
            <w:shd w:val="clear" w:color="auto" w:fill="FFFFFF"/>
          </w:tcPr>
          <w:p w14:paraId="57BAB6E6" w14:textId="77777777" w:rsidR="00FD65AC" w:rsidRDefault="00000000">
            <w:pPr>
              <w:widowControl w:val="0"/>
              <w:spacing w:line="480" w:lineRule="auto"/>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4</w:t>
            </w:r>
          </w:p>
        </w:tc>
        <w:tc>
          <w:tcPr>
            <w:tcW w:w="689" w:type="dxa"/>
            <w:tcBorders>
              <w:top w:val="single" w:sz="8" w:space="0" w:color="000001"/>
              <w:left w:val="single" w:sz="8" w:space="0" w:color="000001"/>
              <w:bottom w:val="single" w:sz="8" w:space="0" w:color="000001"/>
              <w:right w:val="single" w:sz="8" w:space="0" w:color="000001"/>
            </w:tcBorders>
            <w:shd w:val="clear" w:color="auto" w:fill="FFFFFF"/>
          </w:tcPr>
          <w:p w14:paraId="31077D2F" w14:textId="77777777" w:rsidR="00FD65AC" w:rsidRDefault="00000000">
            <w:pPr>
              <w:widowControl w:val="0"/>
              <w:spacing w:line="480" w:lineRule="auto"/>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5</w:t>
            </w:r>
          </w:p>
        </w:tc>
      </w:tr>
      <w:tr w:rsidR="00FD65AC" w14:paraId="019735C0" w14:textId="77777777">
        <w:tc>
          <w:tcPr>
            <w:tcW w:w="5450" w:type="dxa"/>
            <w:tcBorders>
              <w:top w:val="single" w:sz="8" w:space="0" w:color="000001"/>
              <w:left w:val="single" w:sz="8" w:space="0" w:color="000001"/>
              <w:bottom w:val="single" w:sz="8" w:space="0" w:color="000001"/>
              <w:right w:val="single" w:sz="8" w:space="0" w:color="000001"/>
            </w:tcBorders>
            <w:shd w:val="clear" w:color="auto" w:fill="FFFFFF"/>
          </w:tcPr>
          <w:p w14:paraId="29DFB00F" w14:textId="77777777" w:rsidR="00FD65AC" w:rsidRDefault="00000000">
            <w:pPr>
              <w:widowControl w:val="0"/>
              <w:numPr>
                <w:ilvl w:val="0"/>
                <w:numId w:val="5"/>
              </w:numPr>
              <w:spacing w:line="480" w:lineRule="auto"/>
              <w:ind w:left="449"/>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It is tough for me to navigate automated digital banking programs or platforms.</w:t>
            </w:r>
          </w:p>
        </w:tc>
        <w:tc>
          <w:tcPr>
            <w:tcW w:w="690" w:type="dxa"/>
            <w:tcBorders>
              <w:top w:val="single" w:sz="8" w:space="0" w:color="000001"/>
              <w:left w:val="single" w:sz="8" w:space="0" w:color="000001"/>
              <w:bottom w:val="single" w:sz="8" w:space="0" w:color="000001"/>
              <w:right w:val="single" w:sz="8" w:space="0" w:color="000001"/>
            </w:tcBorders>
            <w:shd w:val="clear" w:color="auto" w:fill="FFFFFF"/>
          </w:tcPr>
          <w:p w14:paraId="0571F5E3" w14:textId="77777777" w:rsidR="00FD65AC" w:rsidRDefault="00FD65AC">
            <w:pPr>
              <w:widowControl w:val="0"/>
              <w:spacing w:line="480" w:lineRule="auto"/>
              <w:rPr>
                <w:rFonts w:ascii="Times New Roman" w:eastAsia="Times New Roman" w:hAnsi="Times New Roman" w:cs="Times New Roman"/>
                <w:b/>
                <w:sz w:val="24"/>
                <w:szCs w:val="24"/>
                <w:lang w:val="en-GB"/>
              </w:rPr>
            </w:pPr>
          </w:p>
        </w:tc>
        <w:tc>
          <w:tcPr>
            <w:tcW w:w="732" w:type="dxa"/>
            <w:tcBorders>
              <w:top w:val="single" w:sz="8" w:space="0" w:color="000001"/>
              <w:left w:val="single" w:sz="8" w:space="0" w:color="000001"/>
              <w:bottom w:val="single" w:sz="8" w:space="0" w:color="000001"/>
              <w:right w:val="single" w:sz="8" w:space="0" w:color="000001"/>
            </w:tcBorders>
            <w:shd w:val="clear" w:color="auto" w:fill="FFFFFF"/>
          </w:tcPr>
          <w:p w14:paraId="7FF2AF0C" w14:textId="77777777" w:rsidR="00FD65AC" w:rsidRDefault="00FD65AC">
            <w:pPr>
              <w:widowControl w:val="0"/>
              <w:spacing w:line="480" w:lineRule="auto"/>
              <w:rPr>
                <w:rFonts w:ascii="Times New Roman" w:eastAsia="Times New Roman" w:hAnsi="Times New Roman" w:cs="Times New Roman"/>
                <w:b/>
                <w:sz w:val="24"/>
                <w:szCs w:val="24"/>
                <w:lang w:val="en-GB"/>
              </w:rPr>
            </w:pPr>
          </w:p>
        </w:tc>
        <w:tc>
          <w:tcPr>
            <w:tcW w:w="704" w:type="dxa"/>
            <w:tcBorders>
              <w:top w:val="single" w:sz="8" w:space="0" w:color="000001"/>
              <w:left w:val="single" w:sz="8" w:space="0" w:color="000001"/>
              <w:bottom w:val="single" w:sz="8" w:space="0" w:color="000001"/>
              <w:right w:val="single" w:sz="8" w:space="0" w:color="000001"/>
            </w:tcBorders>
            <w:shd w:val="clear" w:color="auto" w:fill="FFFFFF"/>
          </w:tcPr>
          <w:p w14:paraId="1C32584C" w14:textId="77777777" w:rsidR="00FD65AC" w:rsidRDefault="00FD65AC">
            <w:pPr>
              <w:widowControl w:val="0"/>
              <w:spacing w:line="480" w:lineRule="auto"/>
              <w:rPr>
                <w:rFonts w:ascii="Times New Roman" w:eastAsia="Times New Roman" w:hAnsi="Times New Roman" w:cs="Times New Roman"/>
                <w:b/>
                <w:sz w:val="24"/>
                <w:szCs w:val="24"/>
                <w:lang w:val="en-GB"/>
              </w:rPr>
            </w:pPr>
          </w:p>
        </w:tc>
        <w:tc>
          <w:tcPr>
            <w:tcW w:w="760" w:type="dxa"/>
            <w:tcBorders>
              <w:top w:val="single" w:sz="8" w:space="0" w:color="000001"/>
              <w:left w:val="single" w:sz="8" w:space="0" w:color="000001"/>
              <w:bottom w:val="single" w:sz="8" w:space="0" w:color="000001"/>
              <w:right w:val="single" w:sz="8" w:space="0" w:color="000001"/>
            </w:tcBorders>
            <w:shd w:val="clear" w:color="auto" w:fill="FFFFFF"/>
          </w:tcPr>
          <w:p w14:paraId="52721587" w14:textId="77777777" w:rsidR="00FD65AC" w:rsidRDefault="00FD65AC">
            <w:pPr>
              <w:widowControl w:val="0"/>
              <w:spacing w:line="480" w:lineRule="auto"/>
              <w:rPr>
                <w:rFonts w:ascii="Times New Roman" w:eastAsia="Times New Roman" w:hAnsi="Times New Roman" w:cs="Times New Roman"/>
                <w:b/>
                <w:sz w:val="24"/>
                <w:szCs w:val="24"/>
                <w:lang w:val="en-GB"/>
              </w:rPr>
            </w:pPr>
          </w:p>
        </w:tc>
        <w:tc>
          <w:tcPr>
            <w:tcW w:w="689" w:type="dxa"/>
            <w:tcBorders>
              <w:top w:val="single" w:sz="8" w:space="0" w:color="000001"/>
              <w:left w:val="single" w:sz="8" w:space="0" w:color="000001"/>
              <w:bottom w:val="single" w:sz="8" w:space="0" w:color="000001"/>
              <w:right w:val="single" w:sz="8" w:space="0" w:color="000001"/>
            </w:tcBorders>
            <w:shd w:val="clear" w:color="auto" w:fill="FFFFFF"/>
          </w:tcPr>
          <w:p w14:paraId="7DB0C58A" w14:textId="77777777" w:rsidR="00FD65AC" w:rsidRDefault="00FD65AC">
            <w:pPr>
              <w:widowControl w:val="0"/>
              <w:spacing w:line="480" w:lineRule="auto"/>
              <w:rPr>
                <w:rFonts w:ascii="Times New Roman" w:eastAsia="Times New Roman" w:hAnsi="Times New Roman" w:cs="Times New Roman"/>
                <w:b/>
                <w:sz w:val="24"/>
                <w:szCs w:val="24"/>
                <w:lang w:val="en-GB"/>
              </w:rPr>
            </w:pPr>
          </w:p>
        </w:tc>
      </w:tr>
      <w:tr w:rsidR="00FD65AC" w14:paraId="059356A4" w14:textId="77777777">
        <w:tc>
          <w:tcPr>
            <w:tcW w:w="5450" w:type="dxa"/>
            <w:tcBorders>
              <w:top w:val="single" w:sz="8" w:space="0" w:color="000001"/>
              <w:left w:val="single" w:sz="8" w:space="0" w:color="000001"/>
              <w:bottom w:val="single" w:sz="8" w:space="0" w:color="000001"/>
              <w:right w:val="single" w:sz="8" w:space="0" w:color="000001"/>
            </w:tcBorders>
            <w:shd w:val="clear" w:color="auto" w:fill="FFFFFF"/>
          </w:tcPr>
          <w:p w14:paraId="20F5A88B" w14:textId="77777777" w:rsidR="00FD65AC" w:rsidRDefault="00000000">
            <w:pPr>
              <w:widowControl w:val="0"/>
              <w:numPr>
                <w:ilvl w:val="0"/>
                <w:numId w:val="5"/>
              </w:numPr>
              <w:spacing w:line="480" w:lineRule="auto"/>
              <w:ind w:left="449"/>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Learning to operate digital banking software or platforms is simple for me.</w:t>
            </w:r>
          </w:p>
        </w:tc>
        <w:tc>
          <w:tcPr>
            <w:tcW w:w="690" w:type="dxa"/>
            <w:tcBorders>
              <w:top w:val="single" w:sz="8" w:space="0" w:color="000001"/>
              <w:left w:val="single" w:sz="8" w:space="0" w:color="000001"/>
              <w:bottom w:val="single" w:sz="8" w:space="0" w:color="000001"/>
              <w:right w:val="single" w:sz="8" w:space="0" w:color="000001"/>
            </w:tcBorders>
            <w:shd w:val="clear" w:color="auto" w:fill="FFFFFF"/>
          </w:tcPr>
          <w:p w14:paraId="0B4FB345" w14:textId="77777777" w:rsidR="00FD65AC" w:rsidRDefault="00FD65AC">
            <w:pPr>
              <w:widowControl w:val="0"/>
              <w:spacing w:line="480" w:lineRule="auto"/>
              <w:rPr>
                <w:rFonts w:ascii="Times New Roman" w:eastAsia="Times New Roman" w:hAnsi="Times New Roman" w:cs="Times New Roman"/>
                <w:b/>
                <w:sz w:val="24"/>
                <w:szCs w:val="24"/>
                <w:lang w:val="en-GB"/>
              </w:rPr>
            </w:pPr>
          </w:p>
        </w:tc>
        <w:tc>
          <w:tcPr>
            <w:tcW w:w="732" w:type="dxa"/>
            <w:tcBorders>
              <w:top w:val="single" w:sz="8" w:space="0" w:color="000001"/>
              <w:left w:val="single" w:sz="8" w:space="0" w:color="000001"/>
              <w:bottom w:val="single" w:sz="8" w:space="0" w:color="000001"/>
              <w:right w:val="single" w:sz="8" w:space="0" w:color="000001"/>
            </w:tcBorders>
            <w:shd w:val="clear" w:color="auto" w:fill="FFFFFF"/>
          </w:tcPr>
          <w:p w14:paraId="0B9D03B9" w14:textId="77777777" w:rsidR="00FD65AC" w:rsidRDefault="00FD65AC">
            <w:pPr>
              <w:widowControl w:val="0"/>
              <w:spacing w:line="480" w:lineRule="auto"/>
              <w:rPr>
                <w:rFonts w:ascii="Times New Roman" w:eastAsia="Times New Roman" w:hAnsi="Times New Roman" w:cs="Times New Roman"/>
                <w:b/>
                <w:sz w:val="24"/>
                <w:szCs w:val="24"/>
                <w:lang w:val="en-GB"/>
              </w:rPr>
            </w:pPr>
          </w:p>
        </w:tc>
        <w:tc>
          <w:tcPr>
            <w:tcW w:w="704" w:type="dxa"/>
            <w:tcBorders>
              <w:top w:val="single" w:sz="8" w:space="0" w:color="000001"/>
              <w:left w:val="single" w:sz="8" w:space="0" w:color="000001"/>
              <w:bottom w:val="single" w:sz="8" w:space="0" w:color="000001"/>
              <w:right w:val="single" w:sz="8" w:space="0" w:color="000001"/>
            </w:tcBorders>
            <w:shd w:val="clear" w:color="auto" w:fill="FFFFFF"/>
          </w:tcPr>
          <w:p w14:paraId="21A47B08" w14:textId="77777777" w:rsidR="00FD65AC" w:rsidRDefault="00FD65AC">
            <w:pPr>
              <w:widowControl w:val="0"/>
              <w:spacing w:line="480" w:lineRule="auto"/>
              <w:rPr>
                <w:rFonts w:ascii="Times New Roman" w:eastAsia="Times New Roman" w:hAnsi="Times New Roman" w:cs="Times New Roman"/>
                <w:b/>
                <w:sz w:val="24"/>
                <w:szCs w:val="24"/>
                <w:lang w:val="en-GB"/>
              </w:rPr>
            </w:pPr>
          </w:p>
        </w:tc>
        <w:tc>
          <w:tcPr>
            <w:tcW w:w="760" w:type="dxa"/>
            <w:tcBorders>
              <w:top w:val="single" w:sz="8" w:space="0" w:color="000001"/>
              <w:left w:val="single" w:sz="8" w:space="0" w:color="000001"/>
              <w:bottom w:val="single" w:sz="8" w:space="0" w:color="000001"/>
              <w:right w:val="single" w:sz="8" w:space="0" w:color="000001"/>
            </w:tcBorders>
            <w:shd w:val="clear" w:color="auto" w:fill="FFFFFF"/>
          </w:tcPr>
          <w:p w14:paraId="3E10A12F" w14:textId="77777777" w:rsidR="00FD65AC" w:rsidRDefault="00FD65AC">
            <w:pPr>
              <w:widowControl w:val="0"/>
              <w:spacing w:line="480" w:lineRule="auto"/>
              <w:rPr>
                <w:rFonts w:ascii="Times New Roman" w:eastAsia="Times New Roman" w:hAnsi="Times New Roman" w:cs="Times New Roman"/>
                <w:b/>
                <w:sz w:val="24"/>
                <w:szCs w:val="24"/>
                <w:lang w:val="en-GB"/>
              </w:rPr>
            </w:pPr>
          </w:p>
        </w:tc>
        <w:tc>
          <w:tcPr>
            <w:tcW w:w="689" w:type="dxa"/>
            <w:tcBorders>
              <w:top w:val="single" w:sz="8" w:space="0" w:color="000001"/>
              <w:left w:val="single" w:sz="8" w:space="0" w:color="000001"/>
              <w:bottom w:val="single" w:sz="8" w:space="0" w:color="000001"/>
              <w:right w:val="single" w:sz="8" w:space="0" w:color="000001"/>
            </w:tcBorders>
            <w:shd w:val="clear" w:color="auto" w:fill="FFFFFF"/>
          </w:tcPr>
          <w:p w14:paraId="1F045DE8" w14:textId="77777777" w:rsidR="00FD65AC" w:rsidRDefault="00FD65AC">
            <w:pPr>
              <w:widowControl w:val="0"/>
              <w:spacing w:line="480" w:lineRule="auto"/>
              <w:rPr>
                <w:rFonts w:ascii="Times New Roman" w:eastAsia="Times New Roman" w:hAnsi="Times New Roman" w:cs="Times New Roman"/>
                <w:b/>
                <w:sz w:val="24"/>
                <w:szCs w:val="24"/>
                <w:lang w:val="en-GB"/>
              </w:rPr>
            </w:pPr>
          </w:p>
        </w:tc>
      </w:tr>
      <w:tr w:rsidR="00FD65AC" w14:paraId="497D87E4" w14:textId="77777777">
        <w:tc>
          <w:tcPr>
            <w:tcW w:w="5450" w:type="dxa"/>
            <w:tcBorders>
              <w:top w:val="single" w:sz="8" w:space="0" w:color="000001"/>
              <w:left w:val="single" w:sz="8" w:space="0" w:color="000001"/>
              <w:bottom w:val="single" w:sz="8" w:space="0" w:color="000001"/>
              <w:right w:val="single" w:sz="8" w:space="0" w:color="000001"/>
            </w:tcBorders>
            <w:shd w:val="clear" w:color="auto" w:fill="FFFFFF"/>
          </w:tcPr>
          <w:p w14:paraId="006F7E64" w14:textId="77777777" w:rsidR="00FD65AC" w:rsidRDefault="00000000">
            <w:pPr>
              <w:widowControl w:val="0"/>
              <w:numPr>
                <w:ilvl w:val="0"/>
                <w:numId w:val="5"/>
              </w:numPr>
              <w:spacing w:line="480" w:lineRule="auto"/>
              <w:ind w:left="449"/>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Interacting with digital banking platforms or programs is never easy.</w:t>
            </w:r>
          </w:p>
        </w:tc>
        <w:tc>
          <w:tcPr>
            <w:tcW w:w="690" w:type="dxa"/>
            <w:tcBorders>
              <w:top w:val="single" w:sz="8" w:space="0" w:color="000001"/>
              <w:left w:val="single" w:sz="8" w:space="0" w:color="000001"/>
              <w:bottom w:val="single" w:sz="8" w:space="0" w:color="000001"/>
              <w:right w:val="single" w:sz="8" w:space="0" w:color="000001"/>
            </w:tcBorders>
            <w:shd w:val="clear" w:color="auto" w:fill="FFFFFF"/>
          </w:tcPr>
          <w:p w14:paraId="50506744" w14:textId="77777777" w:rsidR="00FD65AC" w:rsidRDefault="00FD65AC">
            <w:pPr>
              <w:widowControl w:val="0"/>
              <w:spacing w:line="480" w:lineRule="auto"/>
              <w:rPr>
                <w:rFonts w:ascii="Times New Roman" w:eastAsia="Times New Roman" w:hAnsi="Times New Roman" w:cs="Times New Roman"/>
                <w:b/>
                <w:sz w:val="24"/>
                <w:szCs w:val="24"/>
                <w:lang w:val="en-GB"/>
              </w:rPr>
            </w:pPr>
          </w:p>
        </w:tc>
        <w:tc>
          <w:tcPr>
            <w:tcW w:w="732" w:type="dxa"/>
            <w:tcBorders>
              <w:top w:val="single" w:sz="8" w:space="0" w:color="000001"/>
              <w:left w:val="single" w:sz="8" w:space="0" w:color="000001"/>
              <w:bottom w:val="single" w:sz="8" w:space="0" w:color="000001"/>
              <w:right w:val="single" w:sz="8" w:space="0" w:color="000001"/>
            </w:tcBorders>
            <w:shd w:val="clear" w:color="auto" w:fill="FFFFFF"/>
          </w:tcPr>
          <w:p w14:paraId="37968A99" w14:textId="77777777" w:rsidR="00FD65AC" w:rsidRDefault="00FD65AC">
            <w:pPr>
              <w:widowControl w:val="0"/>
              <w:spacing w:line="480" w:lineRule="auto"/>
              <w:rPr>
                <w:rFonts w:ascii="Times New Roman" w:eastAsia="Times New Roman" w:hAnsi="Times New Roman" w:cs="Times New Roman"/>
                <w:b/>
                <w:sz w:val="24"/>
                <w:szCs w:val="24"/>
                <w:lang w:val="en-GB"/>
              </w:rPr>
            </w:pPr>
          </w:p>
        </w:tc>
        <w:tc>
          <w:tcPr>
            <w:tcW w:w="704" w:type="dxa"/>
            <w:tcBorders>
              <w:top w:val="single" w:sz="8" w:space="0" w:color="000001"/>
              <w:left w:val="single" w:sz="8" w:space="0" w:color="000001"/>
              <w:bottom w:val="single" w:sz="8" w:space="0" w:color="000001"/>
              <w:right w:val="single" w:sz="8" w:space="0" w:color="000001"/>
            </w:tcBorders>
            <w:shd w:val="clear" w:color="auto" w:fill="FFFFFF"/>
          </w:tcPr>
          <w:p w14:paraId="254FEE4B" w14:textId="77777777" w:rsidR="00FD65AC" w:rsidRDefault="00FD65AC">
            <w:pPr>
              <w:widowControl w:val="0"/>
              <w:spacing w:line="480" w:lineRule="auto"/>
              <w:rPr>
                <w:rFonts w:ascii="Times New Roman" w:eastAsia="Times New Roman" w:hAnsi="Times New Roman" w:cs="Times New Roman"/>
                <w:b/>
                <w:sz w:val="24"/>
                <w:szCs w:val="24"/>
                <w:lang w:val="en-GB"/>
              </w:rPr>
            </w:pPr>
          </w:p>
        </w:tc>
        <w:tc>
          <w:tcPr>
            <w:tcW w:w="760" w:type="dxa"/>
            <w:tcBorders>
              <w:top w:val="single" w:sz="8" w:space="0" w:color="000001"/>
              <w:left w:val="single" w:sz="8" w:space="0" w:color="000001"/>
              <w:bottom w:val="single" w:sz="8" w:space="0" w:color="000001"/>
              <w:right w:val="single" w:sz="8" w:space="0" w:color="000001"/>
            </w:tcBorders>
            <w:shd w:val="clear" w:color="auto" w:fill="FFFFFF"/>
          </w:tcPr>
          <w:p w14:paraId="06757D81" w14:textId="77777777" w:rsidR="00FD65AC" w:rsidRDefault="00FD65AC">
            <w:pPr>
              <w:widowControl w:val="0"/>
              <w:spacing w:line="480" w:lineRule="auto"/>
              <w:rPr>
                <w:rFonts w:ascii="Times New Roman" w:eastAsia="Times New Roman" w:hAnsi="Times New Roman" w:cs="Times New Roman"/>
                <w:b/>
                <w:sz w:val="24"/>
                <w:szCs w:val="24"/>
                <w:lang w:val="en-GB"/>
              </w:rPr>
            </w:pPr>
          </w:p>
        </w:tc>
        <w:tc>
          <w:tcPr>
            <w:tcW w:w="689" w:type="dxa"/>
            <w:tcBorders>
              <w:top w:val="single" w:sz="8" w:space="0" w:color="000001"/>
              <w:left w:val="single" w:sz="8" w:space="0" w:color="000001"/>
              <w:bottom w:val="single" w:sz="8" w:space="0" w:color="000001"/>
              <w:right w:val="single" w:sz="8" w:space="0" w:color="000001"/>
            </w:tcBorders>
            <w:shd w:val="clear" w:color="auto" w:fill="FFFFFF"/>
          </w:tcPr>
          <w:p w14:paraId="645C7190" w14:textId="77777777" w:rsidR="00FD65AC" w:rsidRDefault="00FD65AC">
            <w:pPr>
              <w:widowControl w:val="0"/>
              <w:spacing w:line="480" w:lineRule="auto"/>
              <w:rPr>
                <w:rFonts w:ascii="Times New Roman" w:eastAsia="Times New Roman" w:hAnsi="Times New Roman" w:cs="Times New Roman"/>
                <w:b/>
                <w:sz w:val="24"/>
                <w:szCs w:val="24"/>
                <w:lang w:val="en-GB"/>
              </w:rPr>
            </w:pPr>
          </w:p>
        </w:tc>
      </w:tr>
      <w:tr w:rsidR="00FD65AC" w14:paraId="4BC5FCE7" w14:textId="77777777">
        <w:tc>
          <w:tcPr>
            <w:tcW w:w="5450" w:type="dxa"/>
            <w:tcBorders>
              <w:top w:val="single" w:sz="8" w:space="0" w:color="000001"/>
              <w:left w:val="single" w:sz="8" w:space="0" w:color="000001"/>
              <w:bottom w:val="single" w:sz="8" w:space="0" w:color="000001"/>
              <w:right w:val="single" w:sz="8" w:space="0" w:color="000001"/>
            </w:tcBorders>
            <w:shd w:val="clear" w:color="auto" w:fill="FFFFFF"/>
          </w:tcPr>
          <w:p w14:paraId="6FD302DA" w14:textId="77777777" w:rsidR="00FD65AC" w:rsidRDefault="00000000">
            <w:pPr>
              <w:widowControl w:val="0"/>
              <w:numPr>
                <w:ilvl w:val="0"/>
                <w:numId w:val="5"/>
              </w:numPr>
              <w:spacing w:line="480" w:lineRule="auto"/>
              <w:ind w:left="449"/>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I find it simple to utilise digital banking programmes and systems to accomplish my goals.</w:t>
            </w:r>
          </w:p>
        </w:tc>
        <w:tc>
          <w:tcPr>
            <w:tcW w:w="690" w:type="dxa"/>
            <w:tcBorders>
              <w:top w:val="single" w:sz="8" w:space="0" w:color="000001"/>
              <w:left w:val="single" w:sz="8" w:space="0" w:color="000001"/>
              <w:bottom w:val="single" w:sz="8" w:space="0" w:color="000001"/>
              <w:right w:val="single" w:sz="8" w:space="0" w:color="000001"/>
            </w:tcBorders>
            <w:shd w:val="clear" w:color="auto" w:fill="FFFFFF"/>
          </w:tcPr>
          <w:p w14:paraId="0D215AE9" w14:textId="77777777" w:rsidR="00FD65AC" w:rsidRDefault="00FD65AC">
            <w:pPr>
              <w:widowControl w:val="0"/>
              <w:spacing w:line="480" w:lineRule="auto"/>
              <w:rPr>
                <w:rFonts w:ascii="Times New Roman" w:eastAsia="Times New Roman" w:hAnsi="Times New Roman" w:cs="Times New Roman"/>
                <w:b/>
                <w:sz w:val="24"/>
                <w:szCs w:val="24"/>
                <w:lang w:val="en-GB"/>
              </w:rPr>
            </w:pPr>
          </w:p>
        </w:tc>
        <w:tc>
          <w:tcPr>
            <w:tcW w:w="732" w:type="dxa"/>
            <w:tcBorders>
              <w:top w:val="single" w:sz="8" w:space="0" w:color="000001"/>
              <w:left w:val="single" w:sz="8" w:space="0" w:color="000001"/>
              <w:bottom w:val="single" w:sz="8" w:space="0" w:color="000001"/>
              <w:right w:val="single" w:sz="8" w:space="0" w:color="000001"/>
            </w:tcBorders>
            <w:shd w:val="clear" w:color="auto" w:fill="FFFFFF"/>
          </w:tcPr>
          <w:p w14:paraId="53A95DE8" w14:textId="77777777" w:rsidR="00FD65AC" w:rsidRDefault="00FD65AC">
            <w:pPr>
              <w:widowControl w:val="0"/>
              <w:spacing w:line="480" w:lineRule="auto"/>
              <w:rPr>
                <w:rFonts w:ascii="Times New Roman" w:eastAsia="Times New Roman" w:hAnsi="Times New Roman" w:cs="Times New Roman"/>
                <w:b/>
                <w:sz w:val="24"/>
                <w:szCs w:val="24"/>
                <w:lang w:val="en-GB"/>
              </w:rPr>
            </w:pPr>
          </w:p>
        </w:tc>
        <w:tc>
          <w:tcPr>
            <w:tcW w:w="704" w:type="dxa"/>
            <w:tcBorders>
              <w:top w:val="single" w:sz="8" w:space="0" w:color="000001"/>
              <w:left w:val="single" w:sz="8" w:space="0" w:color="000001"/>
              <w:bottom w:val="single" w:sz="8" w:space="0" w:color="000001"/>
              <w:right w:val="single" w:sz="8" w:space="0" w:color="000001"/>
            </w:tcBorders>
            <w:shd w:val="clear" w:color="auto" w:fill="FFFFFF"/>
          </w:tcPr>
          <w:p w14:paraId="23846F24" w14:textId="77777777" w:rsidR="00FD65AC" w:rsidRDefault="00FD65AC">
            <w:pPr>
              <w:widowControl w:val="0"/>
              <w:spacing w:line="480" w:lineRule="auto"/>
              <w:rPr>
                <w:rFonts w:ascii="Times New Roman" w:eastAsia="Times New Roman" w:hAnsi="Times New Roman" w:cs="Times New Roman"/>
                <w:b/>
                <w:sz w:val="24"/>
                <w:szCs w:val="24"/>
                <w:lang w:val="en-GB"/>
              </w:rPr>
            </w:pPr>
          </w:p>
        </w:tc>
        <w:tc>
          <w:tcPr>
            <w:tcW w:w="760" w:type="dxa"/>
            <w:tcBorders>
              <w:top w:val="single" w:sz="8" w:space="0" w:color="000001"/>
              <w:left w:val="single" w:sz="8" w:space="0" w:color="000001"/>
              <w:bottom w:val="single" w:sz="8" w:space="0" w:color="000001"/>
              <w:right w:val="single" w:sz="8" w:space="0" w:color="000001"/>
            </w:tcBorders>
            <w:shd w:val="clear" w:color="auto" w:fill="FFFFFF"/>
          </w:tcPr>
          <w:p w14:paraId="2AA87419" w14:textId="77777777" w:rsidR="00FD65AC" w:rsidRDefault="00FD65AC">
            <w:pPr>
              <w:widowControl w:val="0"/>
              <w:spacing w:line="480" w:lineRule="auto"/>
              <w:rPr>
                <w:rFonts w:ascii="Times New Roman" w:eastAsia="Times New Roman" w:hAnsi="Times New Roman" w:cs="Times New Roman"/>
                <w:b/>
                <w:sz w:val="24"/>
                <w:szCs w:val="24"/>
                <w:lang w:val="en-GB"/>
              </w:rPr>
            </w:pPr>
          </w:p>
        </w:tc>
        <w:tc>
          <w:tcPr>
            <w:tcW w:w="689" w:type="dxa"/>
            <w:tcBorders>
              <w:top w:val="single" w:sz="8" w:space="0" w:color="000001"/>
              <w:left w:val="single" w:sz="8" w:space="0" w:color="000001"/>
              <w:bottom w:val="single" w:sz="8" w:space="0" w:color="000001"/>
              <w:right w:val="single" w:sz="8" w:space="0" w:color="000001"/>
            </w:tcBorders>
            <w:shd w:val="clear" w:color="auto" w:fill="FFFFFF"/>
          </w:tcPr>
          <w:p w14:paraId="1B7AA984" w14:textId="77777777" w:rsidR="00FD65AC" w:rsidRDefault="00FD65AC">
            <w:pPr>
              <w:widowControl w:val="0"/>
              <w:spacing w:line="480" w:lineRule="auto"/>
              <w:rPr>
                <w:rFonts w:ascii="Times New Roman" w:eastAsia="Times New Roman" w:hAnsi="Times New Roman" w:cs="Times New Roman"/>
                <w:b/>
                <w:sz w:val="24"/>
                <w:szCs w:val="24"/>
                <w:lang w:val="en-GB"/>
              </w:rPr>
            </w:pPr>
          </w:p>
        </w:tc>
      </w:tr>
      <w:tr w:rsidR="00FD65AC" w14:paraId="4FF8A119" w14:textId="77777777">
        <w:tc>
          <w:tcPr>
            <w:tcW w:w="5450" w:type="dxa"/>
            <w:tcBorders>
              <w:top w:val="single" w:sz="8" w:space="0" w:color="000001"/>
              <w:left w:val="single" w:sz="8" w:space="0" w:color="000001"/>
              <w:bottom w:val="single" w:sz="8" w:space="0" w:color="000001"/>
              <w:right w:val="single" w:sz="8" w:space="0" w:color="000001"/>
            </w:tcBorders>
            <w:shd w:val="clear" w:color="auto" w:fill="FFFFFF"/>
          </w:tcPr>
          <w:p w14:paraId="0583FC7E" w14:textId="77777777" w:rsidR="00FD65AC" w:rsidRDefault="00000000">
            <w:pPr>
              <w:widowControl w:val="0"/>
              <w:numPr>
                <w:ilvl w:val="0"/>
                <w:numId w:val="5"/>
              </w:numPr>
              <w:spacing w:line="480" w:lineRule="auto"/>
              <w:ind w:left="449"/>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I can readily recollect ways to complete my activities utilising digital banking programmes or platforms since they link rigorously and inflexibly.</w:t>
            </w:r>
          </w:p>
        </w:tc>
        <w:tc>
          <w:tcPr>
            <w:tcW w:w="690" w:type="dxa"/>
            <w:tcBorders>
              <w:top w:val="single" w:sz="8" w:space="0" w:color="000001"/>
              <w:left w:val="single" w:sz="8" w:space="0" w:color="000001"/>
              <w:bottom w:val="single" w:sz="8" w:space="0" w:color="000001"/>
              <w:right w:val="single" w:sz="8" w:space="0" w:color="000001"/>
            </w:tcBorders>
            <w:shd w:val="clear" w:color="auto" w:fill="FFFFFF"/>
          </w:tcPr>
          <w:p w14:paraId="337A27B2" w14:textId="77777777" w:rsidR="00FD65AC" w:rsidRDefault="00FD65AC">
            <w:pPr>
              <w:widowControl w:val="0"/>
              <w:spacing w:line="480" w:lineRule="auto"/>
              <w:rPr>
                <w:rFonts w:ascii="Times New Roman" w:eastAsia="Times New Roman" w:hAnsi="Times New Roman" w:cs="Times New Roman"/>
                <w:b/>
                <w:sz w:val="24"/>
                <w:szCs w:val="24"/>
                <w:lang w:val="en-GB"/>
              </w:rPr>
            </w:pPr>
          </w:p>
        </w:tc>
        <w:tc>
          <w:tcPr>
            <w:tcW w:w="732" w:type="dxa"/>
            <w:tcBorders>
              <w:top w:val="single" w:sz="8" w:space="0" w:color="000001"/>
              <w:left w:val="single" w:sz="8" w:space="0" w:color="000001"/>
              <w:bottom w:val="single" w:sz="8" w:space="0" w:color="000001"/>
              <w:right w:val="single" w:sz="8" w:space="0" w:color="000001"/>
            </w:tcBorders>
            <w:shd w:val="clear" w:color="auto" w:fill="FFFFFF"/>
          </w:tcPr>
          <w:p w14:paraId="70519ACC" w14:textId="77777777" w:rsidR="00FD65AC" w:rsidRDefault="00FD65AC">
            <w:pPr>
              <w:widowControl w:val="0"/>
              <w:spacing w:line="480" w:lineRule="auto"/>
              <w:rPr>
                <w:rFonts w:ascii="Times New Roman" w:eastAsia="Times New Roman" w:hAnsi="Times New Roman" w:cs="Times New Roman"/>
                <w:b/>
                <w:sz w:val="24"/>
                <w:szCs w:val="24"/>
                <w:lang w:val="en-GB"/>
              </w:rPr>
            </w:pPr>
          </w:p>
        </w:tc>
        <w:tc>
          <w:tcPr>
            <w:tcW w:w="704" w:type="dxa"/>
            <w:tcBorders>
              <w:top w:val="single" w:sz="8" w:space="0" w:color="000001"/>
              <w:left w:val="single" w:sz="8" w:space="0" w:color="000001"/>
              <w:bottom w:val="single" w:sz="8" w:space="0" w:color="000001"/>
              <w:right w:val="single" w:sz="8" w:space="0" w:color="000001"/>
            </w:tcBorders>
            <w:shd w:val="clear" w:color="auto" w:fill="FFFFFF"/>
          </w:tcPr>
          <w:p w14:paraId="05AC7ABA" w14:textId="77777777" w:rsidR="00FD65AC" w:rsidRDefault="00FD65AC">
            <w:pPr>
              <w:widowControl w:val="0"/>
              <w:spacing w:line="480" w:lineRule="auto"/>
              <w:rPr>
                <w:rFonts w:ascii="Times New Roman" w:eastAsia="Times New Roman" w:hAnsi="Times New Roman" w:cs="Times New Roman"/>
                <w:b/>
                <w:sz w:val="24"/>
                <w:szCs w:val="24"/>
                <w:lang w:val="en-GB"/>
              </w:rPr>
            </w:pPr>
          </w:p>
        </w:tc>
        <w:tc>
          <w:tcPr>
            <w:tcW w:w="760" w:type="dxa"/>
            <w:tcBorders>
              <w:top w:val="single" w:sz="8" w:space="0" w:color="000001"/>
              <w:left w:val="single" w:sz="8" w:space="0" w:color="000001"/>
              <w:bottom w:val="single" w:sz="8" w:space="0" w:color="000001"/>
              <w:right w:val="single" w:sz="8" w:space="0" w:color="000001"/>
            </w:tcBorders>
            <w:shd w:val="clear" w:color="auto" w:fill="FFFFFF"/>
          </w:tcPr>
          <w:p w14:paraId="44ECD35D" w14:textId="77777777" w:rsidR="00FD65AC" w:rsidRDefault="00FD65AC">
            <w:pPr>
              <w:widowControl w:val="0"/>
              <w:spacing w:line="480" w:lineRule="auto"/>
              <w:rPr>
                <w:rFonts w:ascii="Times New Roman" w:eastAsia="Times New Roman" w:hAnsi="Times New Roman" w:cs="Times New Roman"/>
                <w:b/>
                <w:sz w:val="24"/>
                <w:szCs w:val="24"/>
                <w:lang w:val="en-GB"/>
              </w:rPr>
            </w:pPr>
          </w:p>
        </w:tc>
        <w:tc>
          <w:tcPr>
            <w:tcW w:w="689" w:type="dxa"/>
            <w:tcBorders>
              <w:top w:val="single" w:sz="8" w:space="0" w:color="000001"/>
              <w:left w:val="single" w:sz="8" w:space="0" w:color="000001"/>
              <w:bottom w:val="single" w:sz="8" w:space="0" w:color="000001"/>
              <w:right w:val="single" w:sz="8" w:space="0" w:color="000001"/>
            </w:tcBorders>
            <w:shd w:val="clear" w:color="auto" w:fill="FFFFFF"/>
          </w:tcPr>
          <w:p w14:paraId="4C756D8D" w14:textId="77777777" w:rsidR="00FD65AC" w:rsidRDefault="00FD65AC">
            <w:pPr>
              <w:widowControl w:val="0"/>
              <w:spacing w:line="480" w:lineRule="auto"/>
              <w:rPr>
                <w:rFonts w:ascii="Times New Roman" w:eastAsia="Times New Roman" w:hAnsi="Times New Roman" w:cs="Times New Roman"/>
                <w:b/>
                <w:sz w:val="24"/>
                <w:szCs w:val="24"/>
                <w:lang w:val="en-GB"/>
              </w:rPr>
            </w:pPr>
          </w:p>
        </w:tc>
      </w:tr>
      <w:tr w:rsidR="00FD65AC" w14:paraId="3BACCB57" w14:textId="77777777">
        <w:tc>
          <w:tcPr>
            <w:tcW w:w="5450" w:type="dxa"/>
            <w:tcBorders>
              <w:top w:val="single" w:sz="8" w:space="0" w:color="000001"/>
              <w:left w:val="single" w:sz="8" w:space="0" w:color="000001"/>
              <w:bottom w:val="single" w:sz="8" w:space="0" w:color="000001"/>
              <w:right w:val="single" w:sz="8" w:space="0" w:color="000001"/>
            </w:tcBorders>
            <w:shd w:val="clear" w:color="auto" w:fill="FFFFFF"/>
          </w:tcPr>
          <w:p w14:paraId="104924FC" w14:textId="77777777" w:rsidR="00FD65AC" w:rsidRDefault="00000000">
            <w:pPr>
              <w:widowControl w:val="0"/>
              <w:numPr>
                <w:ilvl w:val="0"/>
                <w:numId w:val="5"/>
              </w:numPr>
              <w:spacing w:line="480" w:lineRule="auto"/>
              <w:ind w:left="449"/>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Interacting with computerised banking apps or networks demands a significant amount of mental work.</w:t>
            </w:r>
          </w:p>
        </w:tc>
        <w:tc>
          <w:tcPr>
            <w:tcW w:w="690" w:type="dxa"/>
            <w:tcBorders>
              <w:top w:val="single" w:sz="8" w:space="0" w:color="000001"/>
              <w:left w:val="single" w:sz="8" w:space="0" w:color="000001"/>
              <w:bottom w:val="single" w:sz="8" w:space="0" w:color="000001"/>
              <w:right w:val="single" w:sz="8" w:space="0" w:color="000001"/>
            </w:tcBorders>
            <w:shd w:val="clear" w:color="auto" w:fill="FFFFFF"/>
          </w:tcPr>
          <w:p w14:paraId="611C9669" w14:textId="77777777" w:rsidR="00FD65AC" w:rsidRDefault="00FD65AC">
            <w:pPr>
              <w:widowControl w:val="0"/>
              <w:spacing w:line="480" w:lineRule="auto"/>
              <w:rPr>
                <w:rFonts w:ascii="Times New Roman" w:eastAsia="Times New Roman" w:hAnsi="Times New Roman" w:cs="Times New Roman"/>
                <w:b/>
                <w:sz w:val="24"/>
                <w:szCs w:val="24"/>
                <w:lang w:val="en-GB"/>
              </w:rPr>
            </w:pPr>
          </w:p>
        </w:tc>
        <w:tc>
          <w:tcPr>
            <w:tcW w:w="732" w:type="dxa"/>
            <w:tcBorders>
              <w:top w:val="single" w:sz="8" w:space="0" w:color="000001"/>
              <w:left w:val="single" w:sz="8" w:space="0" w:color="000001"/>
              <w:bottom w:val="single" w:sz="8" w:space="0" w:color="000001"/>
              <w:right w:val="single" w:sz="8" w:space="0" w:color="000001"/>
            </w:tcBorders>
            <w:shd w:val="clear" w:color="auto" w:fill="FFFFFF"/>
          </w:tcPr>
          <w:p w14:paraId="20C32332" w14:textId="77777777" w:rsidR="00FD65AC" w:rsidRDefault="00FD65AC">
            <w:pPr>
              <w:widowControl w:val="0"/>
              <w:spacing w:line="480" w:lineRule="auto"/>
              <w:rPr>
                <w:rFonts w:ascii="Times New Roman" w:eastAsia="Times New Roman" w:hAnsi="Times New Roman" w:cs="Times New Roman"/>
                <w:b/>
                <w:sz w:val="24"/>
                <w:szCs w:val="24"/>
                <w:lang w:val="en-GB"/>
              </w:rPr>
            </w:pPr>
          </w:p>
        </w:tc>
        <w:tc>
          <w:tcPr>
            <w:tcW w:w="704" w:type="dxa"/>
            <w:tcBorders>
              <w:top w:val="single" w:sz="8" w:space="0" w:color="000001"/>
              <w:left w:val="single" w:sz="8" w:space="0" w:color="000001"/>
              <w:bottom w:val="single" w:sz="8" w:space="0" w:color="000001"/>
              <w:right w:val="single" w:sz="8" w:space="0" w:color="000001"/>
            </w:tcBorders>
            <w:shd w:val="clear" w:color="auto" w:fill="FFFFFF"/>
          </w:tcPr>
          <w:p w14:paraId="792A01F6" w14:textId="77777777" w:rsidR="00FD65AC" w:rsidRDefault="00FD65AC">
            <w:pPr>
              <w:widowControl w:val="0"/>
              <w:spacing w:line="480" w:lineRule="auto"/>
              <w:rPr>
                <w:rFonts w:ascii="Times New Roman" w:eastAsia="Times New Roman" w:hAnsi="Times New Roman" w:cs="Times New Roman"/>
                <w:b/>
                <w:sz w:val="24"/>
                <w:szCs w:val="24"/>
                <w:lang w:val="en-GB"/>
              </w:rPr>
            </w:pPr>
          </w:p>
        </w:tc>
        <w:tc>
          <w:tcPr>
            <w:tcW w:w="760" w:type="dxa"/>
            <w:tcBorders>
              <w:top w:val="single" w:sz="8" w:space="0" w:color="000001"/>
              <w:left w:val="single" w:sz="8" w:space="0" w:color="000001"/>
              <w:bottom w:val="single" w:sz="8" w:space="0" w:color="000001"/>
              <w:right w:val="single" w:sz="8" w:space="0" w:color="000001"/>
            </w:tcBorders>
            <w:shd w:val="clear" w:color="auto" w:fill="FFFFFF"/>
          </w:tcPr>
          <w:p w14:paraId="5B9A4189" w14:textId="77777777" w:rsidR="00FD65AC" w:rsidRDefault="00FD65AC">
            <w:pPr>
              <w:widowControl w:val="0"/>
              <w:spacing w:line="480" w:lineRule="auto"/>
              <w:rPr>
                <w:rFonts w:ascii="Times New Roman" w:eastAsia="Times New Roman" w:hAnsi="Times New Roman" w:cs="Times New Roman"/>
                <w:b/>
                <w:sz w:val="24"/>
                <w:szCs w:val="24"/>
                <w:lang w:val="en-GB"/>
              </w:rPr>
            </w:pPr>
          </w:p>
        </w:tc>
        <w:tc>
          <w:tcPr>
            <w:tcW w:w="689" w:type="dxa"/>
            <w:tcBorders>
              <w:top w:val="single" w:sz="8" w:space="0" w:color="000001"/>
              <w:left w:val="single" w:sz="8" w:space="0" w:color="000001"/>
              <w:bottom w:val="single" w:sz="8" w:space="0" w:color="000001"/>
              <w:right w:val="single" w:sz="8" w:space="0" w:color="000001"/>
            </w:tcBorders>
            <w:shd w:val="clear" w:color="auto" w:fill="FFFFFF"/>
          </w:tcPr>
          <w:p w14:paraId="47D118AF" w14:textId="77777777" w:rsidR="00FD65AC" w:rsidRDefault="00FD65AC">
            <w:pPr>
              <w:widowControl w:val="0"/>
              <w:spacing w:line="480" w:lineRule="auto"/>
              <w:rPr>
                <w:rFonts w:ascii="Times New Roman" w:eastAsia="Times New Roman" w:hAnsi="Times New Roman" w:cs="Times New Roman"/>
                <w:b/>
                <w:sz w:val="24"/>
                <w:szCs w:val="24"/>
                <w:lang w:val="en-GB"/>
              </w:rPr>
            </w:pPr>
          </w:p>
        </w:tc>
      </w:tr>
      <w:tr w:rsidR="00FD65AC" w14:paraId="75D2E62D" w14:textId="77777777">
        <w:tc>
          <w:tcPr>
            <w:tcW w:w="5450" w:type="dxa"/>
            <w:tcBorders>
              <w:top w:val="single" w:sz="8" w:space="0" w:color="000001"/>
              <w:left w:val="single" w:sz="8" w:space="0" w:color="000001"/>
              <w:bottom w:val="single" w:sz="8" w:space="0" w:color="000001"/>
              <w:right w:val="single" w:sz="8" w:space="0" w:color="000001"/>
            </w:tcBorders>
            <w:shd w:val="clear" w:color="auto" w:fill="FFFFFF"/>
          </w:tcPr>
          <w:p w14:paraId="6F01934E" w14:textId="77777777" w:rsidR="00FD65AC" w:rsidRDefault="00000000">
            <w:pPr>
              <w:widowControl w:val="0"/>
              <w:numPr>
                <w:ilvl w:val="0"/>
                <w:numId w:val="5"/>
              </w:numPr>
              <w:spacing w:line="480" w:lineRule="auto"/>
              <w:ind w:left="449"/>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My knowledge of digital banking apps and networks is significant and comprehensible.</w:t>
            </w:r>
          </w:p>
        </w:tc>
        <w:tc>
          <w:tcPr>
            <w:tcW w:w="690" w:type="dxa"/>
            <w:tcBorders>
              <w:top w:val="single" w:sz="8" w:space="0" w:color="000001"/>
              <w:left w:val="single" w:sz="8" w:space="0" w:color="000001"/>
              <w:bottom w:val="single" w:sz="8" w:space="0" w:color="000001"/>
              <w:right w:val="single" w:sz="8" w:space="0" w:color="000001"/>
            </w:tcBorders>
            <w:shd w:val="clear" w:color="auto" w:fill="FFFFFF"/>
          </w:tcPr>
          <w:p w14:paraId="2A7D1B36" w14:textId="77777777" w:rsidR="00FD65AC" w:rsidRDefault="00FD65AC">
            <w:pPr>
              <w:widowControl w:val="0"/>
              <w:spacing w:line="480" w:lineRule="auto"/>
              <w:rPr>
                <w:rFonts w:ascii="Times New Roman" w:eastAsia="Times New Roman" w:hAnsi="Times New Roman" w:cs="Times New Roman"/>
                <w:b/>
                <w:sz w:val="24"/>
                <w:szCs w:val="24"/>
                <w:lang w:val="en-GB"/>
              </w:rPr>
            </w:pPr>
          </w:p>
        </w:tc>
        <w:tc>
          <w:tcPr>
            <w:tcW w:w="732" w:type="dxa"/>
            <w:tcBorders>
              <w:top w:val="single" w:sz="8" w:space="0" w:color="000001"/>
              <w:left w:val="single" w:sz="8" w:space="0" w:color="000001"/>
              <w:bottom w:val="single" w:sz="8" w:space="0" w:color="000001"/>
              <w:right w:val="single" w:sz="8" w:space="0" w:color="000001"/>
            </w:tcBorders>
            <w:shd w:val="clear" w:color="auto" w:fill="FFFFFF"/>
          </w:tcPr>
          <w:p w14:paraId="1C89B478" w14:textId="77777777" w:rsidR="00FD65AC" w:rsidRDefault="00FD65AC">
            <w:pPr>
              <w:widowControl w:val="0"/>
              <w:spacing w:line="480" w:lineRule="auto"/>
              <w:rPr>
                <w:rFonts w:ascii="Times New Roman" w:eastAsia="Times New Roman" w:hAnsi="Times New Roman" w:cs="Times New Roman"/>
                <w:b/>
                <w:sz w:val="24"/>
                <w:szCs w:val="24"/>
                <w:lang w:val="en-GB"/>
              </w:rPr>
            </w:pPr>
          </w:p>
        </w:tc>
        <w:tc>
          <w:tcPr>
            <w:tcW w:w="704" w:type="dxa"/>
            <w:tcBorders>
              <w:top w:val="single" w:sz="8" w:space="0" w:color="000001"/>
              <w:left w:val="single" w:sz="8" w:space="0" w:color="000001"/>
              <w:bottom w:val="single" w:sz="8" w:space="0" w:color="000001"/>
              <w:right w:val="single" w:sz="8" w:space="0" w:color="000001"/>
            </w:tcBorders>
            <w:shd w:val="clear" w:color="auto" w:fill="FFFFFF"/>
          </w:tcPr>
          <w:p w14:paraId="69DD2EDE" w14:textId="77777777" w:rsidR="00FD65AC" w:rsidRDefault="00FD65AC">
            <w:pPr>
              <w:widowControl w:val="0"/>
              <w:spacing w:line="480" w:lineRule="auto"/>
              <w:rPr>
                <w:rFonts w:ascii="Times New Roman" w:eastAsia="Times New Roman" w:hAnsi="Times New Roman" w:cs="Times New Roman"/>
                <w:b/>
                <w:sz w:val="24"/>
                <w:szCs w:val="24"/>
                <w:lang w:val="en-GB"/>
              </w:rPr>
            </w:pPr>
          </w:p>
        </w:tc>
        <w:tc>
          <w:tcPr>
            <w:tcW w:w="760" w:type="dxa"/>
            <w:tcBorders>
              <w:top w:val="single" w:sz="8" w:space="0" w:color="000001"/>
              <w:left w:val="single" w:sz="8" w:space="0" w:color="000001"/>
              <w:bottom w:val="single" w:sz="8" w:space="0" w:color="000001"/>
              <w:right w:val="single" w:sz="8" w:space="0" w:color="000001"/>
            </w:tcBorders>
            <w:shd w:val="clear" w:color="auto" w:fill="FFFFFF"/>
          </w:tcPr>
          <w:p w14:paraId="655BDB3B" w14:textId="77777777" w:rsidR="00FD65AC" w:rsidRDefault="00FD65AC">
            <w:pPr>
              <w:widowControl w:val="0"/>
              <w:spacing w:line="480" w:lineRule="auto"/>
              <w:rPr>
                <w:rFonts w:ascii="Times New Roman" w:eastAsia="Times New Roman" w:hAnsi="Times New Roman" w:cs="Times New Roman"/>
                <w:b/>
                <w:sz w:val="24"/>
                <w:szCs w:val="24"/>
                <w:lang w:val="en-GB"/>
              </w:rPr>
            </w:pPr>
          </w:p>
        </w:tc>
        <w:tc>
          <w:tcPr>
            <w:tcW w:w="689" w:type="dxa"/>
            <w:tcBorders>
              <w:top w:val="single" w:sz="8" w:space="0" w:color="000001"/>
              <w:left w:val="single" w:sz="8" w:space="0" w:color="000001"/>
              <w:bottom w:val="single" w:sz="8" w:space="0" w:color="000001"/>
              <w:right w:val="single" w:sz="8" w:space="0" w:color="000001"/>
            </w:tcBorders>
            <w:shd w:val="clear" w:color="auto" w:fill="FFFFFF"/>
          </w:tcPr>
          <w:p w14:paraId="0FF64572" w14:textId="77777777" w:rsidR="00FD65AC" w:rsidRDefault="00FD65AC">
            <w:pPr>
              <w:widowControl w:val="0"/>
              <w:spacing w:line="480" w:lineRule="auto"/>
              <w:rPr>
                <w:rFonts w:ascii="Times New Roman" w:eastAsia="Times New Roman" w:hAnsi="Times New Roman" w:cs="Times New Roman"/>
                <w:b/>
                <w:sz w:val="24"/>
                <w:szCs w:val="24"/>
                <w:lang w:val="en-GB"/>
              </w:rPr>
            </w:pPr>
          </w:p>
        </w:tc>
      </w:tr>
      <w:tr w:rsidR="00FD65AC" w14:paraId="21843080" w14:textId="77777777">
        <w:tc>
          <w:tcPr>
            <w:tcW w:w="5450" w:type="dxa"/>
            <w:tcBorders>
              <w:top w:val="single" w:sz="8" w:space="0" w:color="000001"/>
              <w:left w:val="single" w:sz="8" w:space="0" w:color="000001"/>
              <w:bottom w:val="single" w:sz="8" w:space="0" w:color="000001"/>
              <w:right w:val="single" w:sz="8" w:space="0" w:color="000001"/>
            </w:tcBorders>
            <w:shd w:val="clear" w:color="auto" w:fill="FFFFFF"/>
          </w:tcPr>
          <w:p w14:paraId="36D53C4B" w14:textId="77777777" w:rsidR="00FD65AC" w:rsidRDefault="00000000">
            <w:pPr>
              <w:widowControl w:val="0"/>
              <w:numPr>
                <w:ilvl w:val="0"/>
                <w:numId w:val="5"/>
              </w:numPr>
              <w:spacing w:line="480" w:lineRule="auto"/>
              <w:ind w:left="449"/>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I believe that using digital banking programmes or technology in aggregate requires a significant amount of work.</w:t>
            </w:r>
          </w:p>
        </w:tc>
        <w:tc>
          <w:tcPr>
            <w:tcW w:w="690" w:type="dxa"/>
            <w:tcBorders>
              <w:top w:val="single" w:sz="8" w:space="0" w:color="000001"/>
              <w:left w:val="single" w:sz="8" w:space="0" w:color="000001"/>
              <w:bottom w:val="single" w:sz="8" w:space="0" w:color="000001"/>
              <w:right w:val="single" w:sz="8" w:space="0" w:color="000001"/>
            </w:tcBorders>
            <w:shd w:val="clear" w:color="auto" w:fill="FFFFFF"/>
          </w:tcPr>
          <w:p w14:paraId="2D76CAF6" w14:textId="77777777" w:rsidR="00FD65AC" w:rsidRDefault="00FD65AC">
            <w:pPr>
              <w:widowControl w:val="0"/>
              <w:spacing w:line="480" w:lineRule="auto"/>
              <w:rPr>
                <w:rFonts w:ascii="Times New Roman" w:eastAsia="Times New Roman" w:hAnsi="Times New Roman" w:cs="Times New Roman"/>
                <w:b/>
                <w:sz w:val="24"/>
                <w:szCs w:val="24"/>
                <w:lang w:val="en-GB"/>
              </w:rPr>
            </w:pPr>
          </w:p>
        </w:tc>
        <w:tc>
          <w:tcPr>
            <w:tcW w:w="732" w:type="dxa"/>
            <w:tcBorders>
              <w:top w:val="single" w:sz="8" w:space="0" w:color="000001"/>
              <w:left w:val="single" w:sz="8" w:space="0" w:color="000001"/>
              <w:bottom w:val="single" w:sz="8" w:space="0" w:color="000001"/>
              <w:right w:val="single" w:sz="8" w:space="0" w:color="000001"/>
            </w:tcBorders>
            <w:shd w:val="clear" w:color="auto" w:fill="FFFFFF"/>
          </w:tcPr>
          <w:p w14:paraId="4154FE4F" w14:textId="77777777" w:rsidR="00FD65AC" w:rsidRDefault="00FD65AC">
            <w:pPr>
              <w:widowControl w:val="0"/>
              <w:spacing w:line="480" w:lineRule="auto"/>
              <w:rPr>
                <w:rFonts w:ascii="Times New Roman" w:eastAsia="Times New Roman" w:hAnsi="Times New Roman" w:cs="Times New Roman"/>
                <w:b/>
                <w:sz w:val="24"/>
                <w:szCs w:val="24"/>
                <w:lang w:val="en-GB"/>
              </w:rPr>
            </w:pPr>
          </w:p>
        </w:tc>
        <w:tc>
          <w:tcPr>
            <w:tcW w:w="704" w:type="dxa"/>
            <w:tcBorders>
              <w:top w:val="single" w:sz="8" w:space="0" w:color="000001"/>
              <w:left w:val="single" w:sz="8" w:space="0" w:color="000001"/>
              <w:bottom w:val="single" w:sz="8" w:space="0" w:color="000001"/>
              <w:right w:val="single" w:sz="8" w:space="0" w:color="000001"/>
            </w:tcBorders>
            <w:shd w:val="clear" w:color="auto" w:fill="FFFFFF"/>
          </w:tcPr>
          <w:p w14:paraId="74ACE65A" w14:textId="77777777" w:rsidR="00FD65AC" w:rsidRDefault="00FD65AC">
            <w:pPr>
              <w:widowControl w:val="0"/>
              <w:spacing w:line="480" w:lineRule="auto"/>
              <w:rPr>
                <w:rFonts w:ascii="Times New Roman" w:eastAsia="Times New Roman" w:hAnsi="Times New Roman" w:cs="Times New Roman"/>
                <w:b/>
                <w:sz w:val="24"/>
                <w:szCs w:val="24"/>
                <w:lang w:val="en-GB"/>
              </w:rPr>
            </w:pPr>
          </w:p>
        </w:tc>
        <w:tc>
          <w:tcPr>
            <w:tcW w:w="760" w:type="dxa"/>
            <w:tcBorders>
              <w:top w:val="single" w:sz="8" w:space="0" w:color="000001"/>
              <w:left w:val="single" w:sz="8" w:space="0" w:color="000001"/>
              <w:bottom w:val="single" w:sz="8" w:space="0" w:color="000001"/>
              <w:right w:val="single" w:sz="8" w:space="0" w:color="000001"/>
            </w:tcBorders>
            <w:shd w:val="clear" w:color="auto" w:fill="FFFFFF"/>
          </w:tcPr>
          <w:p w14:paraId="280DF9BE" w14:textId="77777777" w:rsidR="00FD65AC" w:rsidRDefault="00FD65AC">
            <w:pPr>
              <w:widowControl w:val="0"/>
              <w:spacing w:line="480" w:lineRule="auto"/>
              <w:rPr>
                <w:rFonts w:ascii="Times New Roman" w:eastAsia="Times New Roman" w:hAnsi="Times New Roman" w:cs="Times New Roman"/>
                <w:b/>
                <w:sz w:val="24"/>
                <w:szCs w:val="24"/>
                <w:lang w:val="en-GB"/>
              </w:rPr>
            </w:pPr>
          </w:p>
        </w:tc>
        <w:tc>
          <w:tcPr>
            <w:tcW w:w="689" w:type="dxa"/>
            <w:tcBorders>
              <w:top w:val="single" w:sz="8" w:space="0" w:color="000001"/>
              <w:left w:val="single" w:sz="8" w:space="0" w:color="000001"/>
              <w:bottom w:val="single" w:sz="8" w:space="0" w:color="000001"/>
              <w:right w:val="single" w:sz="8" w:space="0" w:color="000001"/>
            </w:tcBorders>
            <w:shd w:val="clear" w:color="auto" w:fill="FFFFFF"/>
          </w:tcPr>
          <w:p w14:paraId="3B32A8D8" w14:textId="77777777" w:rsidR="00FD65AC" w:rsidRDefault="00FD65AC">
            <w:pPr>
              <w:widowControl w:val="0"/>
              <w:spacing w:line="480" w:lineRule="auto"/>
              <w:rPr>
                <w:rFonts w:ascii="Times New Roman" w:eastAsia="Times New Roman" w:hAnsi="Times New Roman" w:cs="Times New Roman"/>
                <w:b/>
                <w:sz w:val="24"/>
                <w:szCs w:val="24"/>
                <w:lang w:val="en-GB"/>
              </w:rPr>
            </w:pPr>
          </w:p>
        </w:tc>
      </w:tr>
      <w:tr w:rsidR="00FD65AC" w14:paraId="5D829E50" w14:textId="77777777">
        <w:tc>
          <w:tcPr>
            <w:tcW w:w="5450" w:type="dxa"/>
            <w:tcBorders>
              <w:top w:val="single" w:sz="8" w:space="0" w:color="000001"/>
              <w:left w:val="single" w:sz="8" w:space="0" w:color="000001"/>
              <w:bottom w:val="single" w:sz="8" w:space="0" w:color="000001"/>
              <w:right w:val="single" w:sz="8" w:space="0" w:color="000001"/>
            </w:tcBorders>
            <w:shd w:val="clear" w:color="auto" w:fill="FFFFFF"/>
          </w:tcPr>
          <w:p w14:paraId="674563A8" w14:textId="77777777" w:rsidR="00FD65AC" w:rsidRDefault="00000000">
            <w:pPr>
              <w:widowControl w:val="0"/>
              <w:numPr>
                <w:ilvl w:val="0"/>
                <w:numId w:val="5"/>
              </w:numPr>
              <w:spacing w:line="480" w:lineRule="auto"/>
              <w:ind w:left="449"/>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I believe that digital banking programmes or platforms are simple to utilise.</w:t>
            </w:r>
          </w:p>
        </w:tc>
        <w:tc>
          <w:tcPr>
            <w:tcW w:w="690" w:type="dxa"/>
            <w:tcBorders>
              <w:top w:val="single" w:sz="8" w:space="0" w:color="000001"/>
              <w:left w:val="single" w:sz="8" w:space="0" w:color="000001"/>
              <w:bottom w:val="single" w:sz="8" w:space="0" w:color="000001"/>
              <w:right w:val="single" w:sz="8" w:space="0" w:color="000001"/>
            </w:tcBorders>
            <w:shd w:val="clear" w:color="auto" w:fill="FFFFFF"/>
          </w:tcPr>
          <w:p w14:paraId="6C0D16F8" w14:textId="77777777" w:rsidR="00FD65AC" w:rsidRDefault="00FD65AC">
            <w:pPr>
              <w:widowControl w:val="0"/>
              <w:spacing w:line="480" w:lineRule="auto"/>
              <w:rPr>
                <w:rFonts w:ascii="Times New Roman" w:eastAsia="Times New Roman" w:hAnsi="Times New Roman" w:cs="Times New Roman"/>
                <w:b/>
                <w:sz w:val="24"/>
                <w:szCs w:val="24"/>
                <w:lang w:val="en-GB"/>
              </w:rPr>
            </w:pPr>
          </w:p>
        </w:tc>
        <w:tc>
          <w:tcPr>
            <w:tcW w:w="732" w:type="dxa"/>
            <w:tcBorders>
              <w:top w:val="single" w:sz="8" w:space="0" w:color="000001"/>
              <w:left w:val="single" w:sz="8" w:space="0" w:color="000001"/>
              <w:bottom w:val="single" w:sz="8" w:space="0" w:color="000001"/>
              <w:right w:val="single" w:sz="8" w:space="0" w:color="000001"/>
            </w:tcBorders>
            <w:shd w:val="clear" w:color="auto" w:fill="FFFFFF"/>
          </w:tcPr>
          <w:p w14:paraId="4D371A5C" w14:textId="77777777" w:rsidR="00FD65AC" w:rsidRDefault="00FD65AC">
            <w:pPr>
              <w:widowControl w:val="0"/>
              <w:spacing w:line="480" w:lineRule="auto"/>
              <w:rPr>
                <w:rFonts w:ascii="Times New Roman" w:eastAsia="Times New Roman" w:hAnsi="Times New Roman" w:cs="Times New Roman"/>
                <w:b/>
                <w:sz w:val="24"/>
                <w:szCs w:val="24"/>
                <w:lang w:val="en-GB"/>
              </w:rPr>
            </w:pPr>
          </w:p>
        </w:tc>
        <w:tc>
          <w:tcPr>
            <w:tcW w:w="704" w:type="dxa"/>
            <w:tcBorders>
              <w:top w:val="single" w:sz="8" w:space="0" w:color="000001"/>
              <w:left w:val="single" w:sz="8" w:space="0" w:color="000001"/>
              <w:bottom w:val="single" w:sz="8" w:space="0" w:color="000001"/>
              <w:right w:val="single" w:sz="8" w:space="0" w:color="000001"/>
            </w:tcBorders>
            <w:shd w:val="clear" w:color="auto" w:fill="FFFFFF"/>
          </w:tcPr>
          <w:p w14:paraId="55FB1569" w14:textId="77777777" w:rsidR="00FD65AC" w:rsidRDefault="00FD65AC">
            <w:pPr>
              <w:widowControl w:val="0"/>
              <w:spacing w:line="480" w:lineRule="auto"/>
              <w:rPr>
                <w:rFonts w:ascii="Times New Roman" w:eastAsia="Times New Roman" w:hAnsi="Times New Roman" w:cs="Times New Roman"/>
                <w:b/>
                <w:sz w:val="24"/>
                <w:szCs w:val="24"/>
                <w:lang w:val="en-GB"/>
              </w:rPr>
            </w:pPr>
          </w:p>
        </w:tc>
        <w:tc>
          <w:tcPr>
            <w:tcW w:w="760" w:type="dxa"/>
            <w:tcBorders>
              <w:top w:val="single" w:sz="8" w:space="0" w:color="000001"/>
              <w:left w:val="single" w:sz="8" w:space="0" w:color="000001"/>
              <w:bottom w:val="single" w:sz="8" w:space="0" w:color="000001"/>
              <w:right w:val="single" w:sz="8" w:space="0" w:color="000001"/>
            </w:tcBorders>
            <w:shd w:val="clear" w:color="auto" w:fill="FFFFFF"/>
          </w:tcPr>
          <w:p w14:paraId="1C713CC1" w14:textId="77777777" w:rsidR="00FD65AC" w:rsidRDefault="00FD65AC">
            <w:pPr>
              <w:widowControl w:val="0"/>
              <w:spacing w:line="480" w:lineRule="auto"/>
              <w:rPr>
                <w:rFonts w:ascii="Times New Roman" w:eastAsia="Times New Roman" w:hAnsi="Times New Roman" w:cs="Times New Roman"/>
                <w:b/>
                <w:sz w:val="24"/>
                <w:szCs w:val="24"/>
                <w:lang w:val="en-GB"/>
              </w:rPr>
            </w:pPr>
          </w:p>
        </w:tc>
        <w:tc>
          <w:tcPr>
            <w:tcW w:w="689" w:type="dxa"/>
            <w:tcBorders>
              <w:top w:val="single" w:sz="8" w:space="0" w:color="000001"/>
              <w:left w:val="single" w:sz="8" w:space="0" w:color="000001"/>
              <w:bottom w:val="single" w:sz="8" w:space="0" w:color="000001"/>
              <w:right w:val="single" w:sz="8" w:space="0" w:color="000001"/>
            </w:tcBorders>
            <w:shd w:val="clear" w:color="auto" w:fill="FFFFFF"/>
          </w:tcPr>
          <w:p w14:paraId="3F348943" w14:textId="77777777" w:rsidR="00FD65AC" w:rsidRDefault="00FD65AC">
            <w:pPr>
              <w:widowControl w:val="0"/>
              <w:spacing w:line="480" w:lineRule="auto"/>
              <w:rPr>
                <w:rFonts w:ascii="Times New Roman" w:eastAsia="Times New Roman" w:hAnsi="Times New Roman" w:cs="Times New Roman"/>
                <w:b/>
                <w:sz w:val="24"/>
                <w:szCs w:val="24"/>
                <w:lang w:val="en-GB"/>
              </w:rPr>
            </w:pPr>
          </w:p>
        </w:tc>
      </w:tr>
    </w:tbl>
    <w:p w14:paraId="77004E22" w14:textId="77777777" w:rsidR="00FD65AC" w:rsidRDefault="00FD65AC">
      <w:pPr>
        <w:widowControl w:val="0"/>
        <w:spacing w:line="480" w:lineRule="auto"/>
        <w:jc w:val="both"/>
        <w:rPr>
          <w:rFonts w:ascii="Times New Roman" w:eastAsia="Times New Roman" w:hAnsi="Times New Roman" w:cs="Times New Roman"/>
          <w:sz w:val="24"/>
          <w:szCs w:val="24"/>
          <w:lang w:val="en-GB"/>
        </w:rPr>
      </w:pPr>
    </w:p>
    <w:p w14:paraId="61C25DD8" w14:textId="77777777" w:rsidR="00FD65AC" w:rsidRDefault="00000000">
      <w:pPr>
        <w:widowControl w:val="0"/>
        <w:spacing w:line="480" w:lineRule="auto"/>
        <w:jc w:val="both"/>
        <w:rPr>
          <w:rFonts w:ascii="Times New Roman" w:eastAsia="Times New Roman" w:hAnsi="Times New Roman" w:cs="Times New Roman"/>
          <w:b/>
          <w:sz w:val="24"/>
          <w:szCs w:val="24"/>
          <w:u w:val="single"/>
          <w:lang w:val="en-GB"/>
        </w:rPr>
      </w:pPr>
      <w:r>
        <w:rPr>
          <w:rFonts w:ascii="Times New Roman" w:eastAsia="Times New Roman" w:hAnsi="Times New Roman" w:cs="Times New Roman"/>
          <w:b/>
          <w:sz w:val="24"/>
          <w:szCs w:val="24"/>
          <w:u w:val="single"/>
          <w:lang w:val="en-GB"/>
        </w:rPr>
        <w:lastRenderedPageBreak/>
        <w:t xml:space="preserve">Part 4: Impact of </w:t>
      </w:r>
      <w:r>
        <w:rPr>
          <w:rFonts w:ascii="Times New Roman" w:eastAsia="Times New Roman" w:hAnsi="Times New Roman" w:cs="Times New Roman"/>
          <w:b/>
          <w:sz w:val="24"/>
          <w:szCs w:val="24"/>
          <w:u w:val="single"/>
          <w:shd w:val="clear" w:color="auto" w:fill="FEFEFE"/>
          <w:lang w:val="en-GB"/>
        </w:rPr>
        <w:t xml:space="preserve">Digital Transformation on the Consumer's </w:t>
      </w:r>
      <w:r>
        <w:rPr>
          <w:rFonts w:ascii="Times New Roman" w:eastAsia="Times New Roman" w:hAnsi="Times New Roman" w:cs="Times New Roman"/>
          <w:b/>
          <w:sz w:val="24"/>
          <w:szCs w:val="24"/>
          <w:u w:val="single"/>
          <w:lang w:val="en-GB"/>
        </w:rPr>
        <w:t>Perceived Self-efficacy”</w:t>
      </w:r>
    </w:p>
    <w:p w14:paraId="78970C18" w14:textId="77777777" w:rsidR="00FD65AC" w:rsidRDefault="00000000">
      <w:pPr>
        <w:widowControl w:val="0"/>
        <w:spacing w:line="48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“The table below consists of statements related to the impact of </w:t>
      </w:r>
      <w:r>
        <w:rPr>
          <w:rFonts w:ascii="Times New Roman" w:eastAsia="Times New Roman" w:hAnsi="Times New Roman" w:cs="Times New Roman"/>
          <w:sz w:val="24"/>
          <w:szCs w:val="24"/>
          <w:shd w:val="clear" w:color="auto" w:fill="FEFEFE"/>
          <w:lang w:val="en-GB"/>
        </w:rPr>
        <w:t xml:space="preserve">Digital Transformation on the consumer's </w:t>
      </w:r>
      <w:r>
        <w:rPr>
          <w:rFonts w:ascii="Times New Roman" w:eastAsia="Times New Roman" w:hAnsi="Times New Roman" w:cs="Times New Roman"/>
          <w:sz w:val="24"/>
          <w:szCs w:val="24"/>
          <w:lang w:val="en-GB"/>
        </w:rPr>
        <w:t>Perceived Self-efficacy. On a scale of 1-5, please indicate the degree to which you agree to the statements given below based on your experience (1=Strongly Disagree 2=Disagree 3=Neutral 4=Agree and 5=Strongly agree).</w:t>
      </w:r>
    </w:p>
    <w:tbl>
      <w:tblPr>
        <w:tblW w:w="5000" w:type="pct"/>
        <w:tblLook w:val="0000" w:firstRow="0" w:lastRow="0" w:firstColumn="0" w:lastColumn="0" w:noHBand="0" w:noVBand="0"/>
      </w:tblPr>
      <w:tblGrid>
        <w:gridCol w:w="5437"/>
        <w:gridCol w:w="689"/>
        <w:gridCol w:w="731"/>
        <w:gridCol w:w="703"/>
        <w:gridCol w:w="758"/>
        <w:gridCol w:w="688"/>
      </w:tblGrid>
      <w:tr w:rsidR="00FD65AC" w14:paraId="5F0BEED0" w14:textId="77777777">
        <w:tc>
          <w:tcPr>
            <w:tcW w:w="5450" w:type="dxa"/>
            <w:tcBorders>
              <w:top w:val="single" w:sz="8" w:space="0" w:color="000001"/>
              <w:left w:val="single" w:sz="8" w:space="0" w:color="000001"/>
              <w:bottom w:val="single" w:sz="8" w:space="0" w:color="000001"/>
              <w:right w:val="single" w:sz="8" w:space="0" w:color="000001"/>
            </w:tcBorders>
            <w:shd w:val="clear" w:color="auto" w:fill="FFFFFF"/>
          </w:tcPr>
          <w:p w14:paraId="55B7F2BF" w14:textId="77777777" w:rsidR="00FD65AC" w:rsidRDefault="00000000">
            <w:pPr>
              <w:widowControl w:val="0"/>
              <w:spacing w:line="480" w:lineRule="auto"/>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Statements</w:t>
            </w:r>
          </w:p>
        </w:tc>
        <w:tc>
          <w:tcPr>
            <w:tcW w:w="690" w:type="dxa"/>
            <w:tcBorders>
              <w:top w:val="single" w:sz="8" w:space="0" w:color="000001"/>
              <w:left w:val="single" w:sz="8" w:space="0" w:color="000001"/>
              <w:bottom w:val="single" w:sz="8" w:space="0" w:color="000001"/>
              <w:right w:val="single" w:sz="8" w:space="0" w:color="000001"/>
            </w:tcBorders>
            <w:shd w:val="clear" w:color="auto" w:fill="FFFFFF"/>
          </w:tcPr>
          <w:p w14:paraId="0CE87729" w14:textId="77777777" w:rsidR="00FD65AC" w:rsidRDefault="00000000">
            <w:pPr>
              <w:widowControl w:val="0"/>
              <w:spacing w:line="480" w:lineRule="auto"/>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1</w:t>
            </w:r>
          </w:p>
        </w:tc>
        <w:tc>
          <w:tcPr>
            <w:tcW w:w="732" w:type="dxa"/>
            <w:tcBorders>
              <w:top w:val="single" w:sz="8" w:space="0" w:color="000001"/>
              <w:left w:val="single" w:sz="8" w:space="0" w:color="000001"/>
              <w:bottom w:val="single" w:sz="8" w:space="0" w:color="000001"/>
              <w:right w:val="single" w:sz="8" w:space="0" w:color="000001"/>
            </w:tcBorders>
            <w:shd w:val="clear" w:color="auto" w:fill="FFFFFF"/>
          </w:tcPr>
          <w:p w14:paraId="4D301757" w14:textId="77777777" w:rsidR="00FD65AC" w:rsidRDefault="00000000">
            <w:pPr>
              <w:widowControl w:val="0"/>
              <w:spacing w:line="480" w:lineRule="auto"/>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2</w:t>
            </w:r>
          </w:p>
        </w:tc>
        <w:tc>
          <w:tcPr>
            <w:tcW w:w="704" w:type="dxa"/>
            <w:tcBorders>
              <w:top w:val="single" w:sz="8" w:space="0" w:color="000001"/>
              <w:left w:val="single" w:sz="8" w:space="0" w:color="000001"/>
              <w:bottom w:val="single" w:sz="8" w:space="0" w:color="000001"/>
              <w:right w:val="single" w:sz="8" w:space="0" w:color="000001"/>
            </w:tcBorders>
            <w:shd w:val="clear" w:color="auto" w:fill="FFFFFF"/>
          </w:tcPr>
          <w:p w14:paraId="48FC4E54" w14:textId="77777777" w:rsidR="00FD65AC" w:rsidRDefault="00000000">
            <w:pPr>
              <w:widowControl w:val="0"/>
              <w:spacing w:line="480" w:lineRule="auto"/>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3</w:t>
            </w:r>
          </w:p>
        </w:tc>
        <w:tc>
          <w:tcPr>
            <w:tcW w:w="760" w:type="dxa"/>
            <w:tcBorders>
              <w:top w:val="single" w:sz="8" w:space="0" w:color="000001"/>
              <w:left w:val="single" w:sz="8" w:space="0" w:color="000001"/>
              <w:bottom w:val="single" w:sz="8" w:space="0" w:color="000001"/>
              <w:right w:val="single" w:sz="8" w:space="0" w:color="000001"/>
            </w:tcBorders>
            <w:shd w:val="clear" w:color="auto" w:fill="FFFFFF"/>
          </w:tcPr>
          <w:p w14:paraId="1255D1AC" w14:textId="77777777" w:rsidR="00FD65AC" w:rsidRDefault="00000000">
            <w:pPr>
              <w:widowControl w:val="0"/>
              <w:spacing w:line="480" w:lineRule="auto"/>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4</w:t>
            </w:r>
          </w:p>
        </w:tc>
        <w:tc>
          <w:tcPr>
            <w:tcW w:w="689" w:type="dxa"/>
            <w:tcBorders>
              <w:top w:val="single" w:sz="8" w:space="0" w:color="000001"/>
              <w:left w:val="single" w:sz="8" w:space="0" w:color="000001"/>
              <w:bottom w:val="single" w:sz="8" w:space="0" w:color="000001"/>
              <w:right w:val="single" w:sz="8" w:space="0" w:color="000001"/>
            </w:tcBorders>
            <w:shd w:val="clear" w:color="auto" w:fill="FFFFFF"/>
          </w:tcPr>
          <w:p w14:paraId="01596F35" w14:textId="77777777" w:rsidR="00FD65AC" w:rsidRDefault="00000000">
            <w:pPr>
              <w:widowControl w:val="0"/>
              <w:spacing w:line="480" w:lineRule="auto"/>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5</w:t>
            </w:r>
          </w:p>
        </w:tc>
      </w:tr>
      <w:tr w:rsidR="00FD65AC" w14:paraId="76F93978" w14:textId="77777777">
        <w:tc>
          <w:tcPr>
            <w:tcW w:w="5450" w:type="dxa"/>
            <w:tcBorders>
              <w:top w:val="single" w:sz="8" w:space="0" w:color="000001"/>
              <w:left w:val="single" w:sz="8" w:space="0" w:color="000001"/>
              <w:bottom w:val="single" w:sz="8" w:space="0" w:color="000001"/>
              <w:right w:val="single" w:sz="8" w:space="0" w:color="000001"/>
            </w:tcBorders>
            <w:shd w:val="clear" w:color="auto" w:fill="FFFFFF"/>
          </w:tcPr>
          <w:p w14:paraId="67D581FF" w14:textId="77777777" w:rsidR="00FD65AC" w:rsidRDefault="00000000">
            <w:pPr>
              <w:widowControl w:val="0"/>
              <w:numPr>
                <w:ilvl w:val="0"/>
                <w:numId w:val="4"/>
              </w:numPr>
              <w:spacing w:line="480" w:lineRule="auto"/>
              <w:ind w:left="449"/>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If no one is available to instruct me on exactly what to do, I may carry out my responsibilities using digital banking tools or platforms.</w:t>
            </w:r>
          </w:p>
        </w:tc>
        <w:tc>
          <w:tcPr>
            <w:tcW w:w="690" w:type="dxa"/>
            <w:tcBorders>
              <w:top w:val="single" w:sz="8" w:space="0" w:color="000001"/>
              <w:left w:val="single" w:sz="8" w:space="0" w:color="000001"/>
              <w:bottom w:val="single" w:sz="8" w:space="0" w:color="000001"/>
              <w:right w:val="single" w:sz="8" w:space="0" w:color="000001"/>
            </w:tcBorders>
            <w:shd w:val="clear" w:color="auto" w:fill="FFFFFF"/>
          </w:tcPr>
          <w:p w14:paraId="04E8F02D" w14:textId="77777777" w:rsidR="00FD65AC" w:rsidRDefault="00FD65AC">
            <w:pPr>
              <w:widowControl w:val="0"/>
              <w:spacing w:line="480" w:lineRule="auto"/>
              <w:rPr>
                <w:rFonts w:ascii="Times New Roman" w:eastAsia="Times New Roman" w:hAnsi="Times New Roman" w:cs="Times New Roman"/>
                <w:b/>
                <w:sz w:val="24"/>
                <w:szCs w:val="24"/>
                <w:lang w:val="en-GB"/>
              </w:rPr>
            </w:pPr>
          </w:p>
        </w:tc>
        <w:tc>
          <w:tcPr>
            <w:tcW w:w="732" w:type="dxa"/>
            <w:tcBorders>
              <w:top w:val="single" w:sz="8" w:space="0" w:color="000001"/>
              <w:left w:val="single" w:sz="8" w:space="0" w:color="000001"/>
              <w:bottom w:val="single" w:sz="8" w:space="0" w:color="000001"/>
              <w:right w:val="single" w:sz="8" w:space="0" w:color="000001"/>
            </w:tcBorders>
            <w:shd w:val="clear" w:color="auto" w:fill="FFFFFF"/>
          </w:tcPr>
          <w:p w14:paraId="7752AE55" w14:textId="77777777" w:rsidR="00FD65AC" w:rsidRDefault="00FD65AC">
            <w:pPr>
              <w:widowControl w:val="0"/>
              <w:spacing w:line="480" w:lineRule="auto"/>
              <w:rPr>
                <w:rFonts w:ascii="Times New Roman" w:eastAsia="Times New Roman" w:hAnsi="Times New Roman" w:cs="Times New Roman"/>
                <w:b/>
                <w:sz w:val="24"/>
                <w:szCs w:val="24"/>
                <w:lang w:val="en-GB"/>
              </w:rPr>
            </w:pPr>
          </w:p>
        </w:tc>
        <w:tc>
          <w:tcPr>
            <w:tcW w:w="704" w:type="dxa"/>
            <w:tcBorders>
              <w:top w:val="single" w:sz="8" w:space="0" w:color="000001"/>
              <w:left w:val="single" w:sz="8" w:space="0" w:color="000001"/>
              <w:bottom w:val="single" w:sz="8" w:space="0" w:color="000001"/>
              <w:right w:val="single" w:sz="8" w:space="0" w:color="000001"/>
            </w:tcBorders>
            <w:shd w:val="clear" w:color="auto" w:fill="FFFFFF"/>
          </w:tcPr>
          <w:p w14:paraId="39F6F7BA" w14:textId="77777777" w:rsidR="00FD65AC" w:rsidRDefault="00FD65AC">
            <w:pPr>
              <w:widowControl w:val="0"/>
              <w:spacing w:line="480" w:lineRule="auto"/>
              <w:rPr>
                <w:rFonts w:ascii="Times New Roman" w:eastAsia="Times New Roman" w:hAnsi="Times New Roman" w:cs="Times New Roman"/>
                <w:b/>
                <w:sz w:val="24"/>
                <w:szCs w:val="24"/>
                <w:lang w:val="en-GB"/>
              </w:rPr>
            </w:pPr>
          </w:p>
        </w:tc>
        <w:tc>
          <w:tcPr>
            <w:tcW w:w="760" w:type="dxa"/>
            <w:tcBorders>
              <w:top w:val="single" w:sz="8" w:space="0" w:color="000001"/>
              <w:left w:val="single" w:sz="8" w:space="0" w:color="000001"/>
              <w:bottom w:val="single" w:sz="8" w:space="0" w:color="000001"/>
              <w:right w:val="single" w:sz="8" w:space="0" w:color="000001"/>
            </w:tcBorders>
            <w:shd w:val="clear" w:color="auto" w:fill="FFFFFF"/>
          </w:tcPr>
          <w:p w14:paraId="528A765B" w14:textId="77777777" w:rsidR="00FD65AC" w:rsidRDefault="00FD65AC">
            <w:pPr>
              <w:widowControl w:val="0"/>
              <w:spacing w:line="480" w:lineRule="auto"/>
              <w:rPr>
                <w:rFonts w:ascii="Times New Roman" w:eastAsia="Times New Roman" w:hAnsi="Times New Roman" w:cs="Times New Roman"/>
                <w:b/>
                <w:sz w:val="24"/>
                <w:szCs w:val="24"/>
                <w:lang w:val="en-GB"/>
              </w:rPr>
            </w:pPr>
          </w:p>
        </w:tc>
        <w:tc>
          <w:tcPr>
            <w:tcW w:w="689" w:type="dxa"/>
            <w:tcBorders>
              <w:top w:val="single" w:sz="8" w:space="0" w:color="000001"/>
              <w:left w:val="single" w:sz="8" w:space="0" w:color="000001"/>
              <w:bottom w:val="single" w:sz="8" w:space="0" w:color="000001"/>
              <w:right w:val="single" w:sz="8" w:space="0" w:color="000001"/>
            </w:tcBorders>
            <w:shd w:val="clear" w:color="auto" w:fill="FFFFFF"/>
          </w:tcPr>
          <w:p w14:paraId="24EB6E75" w14:textId="77777777" w:rsidR="00FD65AC" w:rsidRDefault="00FD65AC">
            <w:pPr>
              <w:widowControl w:val="0"/>
              <w:spacing w:line="480" w:lineRule="auto"/>
              <w:rPr>
                <w:rFonts w:ascii="Times New Roman" w:eastAsia="Times New Roman" w:hAnsi="Times New Roman" w:cs="Times New Roman"/>
                <w:b/>
                <w:sz w:val="24"/>
                <w:szCs w:val="24"/>
                <w:lang w:val="en-GB"/>
              </w:rPr>
            </w:pPr>
          </w:p>
        </w:tc>
      </w:tr>
      <w:tr w:rsidR="00FD65AC" w14:paraId="056D4863" w14:textId="77777777">
        <w:tc>
          <w:tcPr>
            <w:tcW w:w="5450" w:type="dxa"/>
            <w:tcBorders>
              <w:top w:val="single" w:sz="8" w:space="0" w:color="000001"/>
              <w:left w:val="single" w:sz="8" w:space="0" w:color="000001"/>
              <w:bottom w:val="single" w:sz="8" w:space="0" w:color="000001"/>
              <w:right w:val="single" w:sz="8" w:space="0" w:color="000001"/>
            </w:tcBorders>
            <w:shd w:val="clear" w:color="auto" w:fill="FFFFFF"/>
          </w:tcPr>
          <w:p w14:paraId="521EAEEC" w14:textId="77777777" w:rsidR="00FD65AC" w:rsidRDefault="00000000">
            <w:pPr>
              <w:widowControl w:val="0"/>
              <w:numPr>
                <w:ilvl w:val="0"/>
                <w:numId w:val="4"/>
              </w:numPr>
              <w:spacing w:line="480" w:lineRule="auto"/>
              <w:ind w:left="449"/>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If I only had a built-in support establishment, I could execute my operations using digital banking software or platforms.</w:t>
            </w:r>
          </w:p>
        </w:tc>
        <w:tc>
          <w:tcPr>
            <w:tcW w:w="690" w:type="dxa"/>
            <w:tcBorders>
              <w:top w:val="single" w:sz="8" w:space="0" w:color="000001"/>
              <w:left w:val="single" w:sz="8" w:space="0" w:color="000001"/>
              <w:bottom w:val="single" w:sz="8" w:space="0" w:color="000001"/>
              <w:right w:val="single" w:sz="8" w:space="0" w:color="000001"/>
            </w:tcBorders>
            <w:shd w:val="clear" w:color="auto" w:fill="FFFFFF"/>
          </w:tcPr>
          <w:p w14:paraId="7E297703" w14:textId="77777777" w:rsidR="00FD65AC" w:rsidRDefault="00FD65AC">
            <w:pPr>
              <w:widowControl w:val="0"/>
              <w:spacing w:line="480" w:lineRule="auto"/>
              <w:rPr>
                <w:rFonts w:ascii="Times New Roman" w:eastAsia="Times New Roman" w:hAnsi="Times New Roman" w:cs="Times New Roman"/>
                <w:b/>
                <w:sz w:val="24"/>
                <w:szCs w:val="24"/>
                <w:lang w:val="en-GB"/>
              </w:rPr>
            </w:pPr>
          </w:p>
        </w:tc>
        <w:tc>
          <w:tcPr>
            <w:tcW w:w="732" w:type="dxa"/>
            <w:tcBorders>
              <w:top w:val="single" w:sz="8" w:space="0" w:color="000001"/>
              <w:left w:val="single" w:sz="8" w:space="0" w:color="000001"/>
              <w:bottom w:val="single" w:sz="8" w:space="0" w:color="000001"/>
              <w:right w:val="single" w:sz="8" w:space="0" w:color="000001"/>
            </w:tcBorders>
            <w:shd w:val="clear" w:color="auto" w:fill="FFFFFF"/>
          </w:tcPr>
          <w:p w14:paraId="17C7A1C8" w14:textId="77777777" w:rsidR="00FD65AC" w:rsidRDefault="00FD65AC">
            <w:pPr>
              <w:widowControl w:val="0"/>
              <w:spacing w:line="480" w:lineRule="auto"/>
              <w:rPr>
                <w:rFonts w:ascii="Times New Roman" w:eastAsia="Times New Roman" w:hAnsi="Times New Roman" w:cs="Times New Roman"/>
                <w:b/>
                <w:sz w:val="24"/>
                <w:szCs w:val="24"/>
                <w:lang w:val="en-GB"/>
              </w:rPr>
            </w:pPr>
          </w:p>
        </w:tc>
        <w:tc>
          <w:tcPr>
            <w:tcW w:w="704" w:type="dxa"/>
            <w:tcBorders>
              <w:top w:val="single" w:sz="8" w:space="0" w:color="000001"/>
              <w:left w:val="single" w:sz="8" w:space="0" w:color="000001"/>
              <w:bottom w:val="single" w:sz="8" w:space="0" w:color="000001"/>
              <w:right w:val="single" w:sz="8" w:space="0" w:color="000001"/>
            </w:tcBorders>
            <w:shd w:val="clear" w:color="auto" w:fill="FFFFFF"/>
          </w:tcPr>
          <w:p w14:paraId="60963A84" w14:textId="77777777" w:rsidR="00FD65AC" w:rsidRDefault="00FD65AC">
            <w:pPr>
              <w:widowControl w:val="0"/>
              <w:spacing w:line="480" w:lineRule="auto"/>
              <w:rPr>
                <w:rFonts w:ascii="Times New Roman" w:eastAsia="Times New Roman" w:hAnsi="Times New Roman" w:cs="Times New Roman"/>
                <w:b/>
                <w:sz w:val="24"/>
                <w:szCs w:val="24"/>
                <w:lang w:val="en-GB"/>
              </w:rPr>
            </w:pPr>
          </w:p>
        </w:tc>
        <w:tc>
          <w:tcPr>
            <w:tcW w:w="760" w:type="dxa"/>
            <w:tcBorders>
              <w:top w:val="single" w:sz="8" w:space="0" w:color="000001"/>
              <w:left w:val="single" w:sz="8" w:space="0" w:color="000001"/>
              <w:bottom w:val="single" w:sz="8" w:space="0" w:color="000001"/>
              <w:right w:val="single" w:sz="8" w:space="0" w:color="000001"/>
            </w:tcBorders>
            <w:shd w:val="clear" w:color="auto" w:fill="FFFFFF"/>
          </w:tcPr>
          <w:p w14:paraId="7E4FB104" w14:textId="77777777" w:rsidR="00FD65AC" w:rsidRDefault="00FD65AC">
            <w:pPr>
              <w:widowControl w:val="0"/>
              <w:spacing w:line="480" w:lineRule="auto"/>
              <w:rPr>
                <w:rFonts w:ascii="Times New Roman" w:eastAsia="Times New Roman" w:hAnsi="Times New Roman" w:cs="Times New Roman"/>
                <w:b/>
                <w:sz w:val="24"/>
                <w:szCs w:val="24"/>
                <w:lang w:val="en-GB"/>
              </w:rPr>
            </w:pPr>
          </w:p>
        </w:tc>
        <w:tc>
          <w:tcPr>
            <w:tcW w:w="689" w:type="dxa"/>
            <w:tcBorders>
              <w:top w:val="single" w:sz="8" w:space="0" w:color="000001"/>
              <w:left w:val="single" w:sz="8" w:space="0" w:color="000001"/>
              <w:bottom w:val="single" w:sz="8" w:space="0" w:color="000001"/>
              <w:right w:val="single" w:sz="8" w:space="0" w:color="000001"/>
            </w:tcBorders>
            <w:shd w:val="clear" w:color="auto" w:fill="FFFFFF"/>
          </w:tcPr>
          <w:p w14:paraId="5246E934" w14:textId="77777777" w:rsidR="00FD65AC" w:rsidRDefault="00FD65AC">
            <w:pPr>
              <w:widowControl w:val="0"/>
              <w:spacing w:line="480" w:lineRule="auto"/>
              <w:rPr>
                <w:rFonts w:ascii="Times New Roman" w:eastAsia="Times New Roman" w:hAnsi="Times New Roman" w:cs="Times New Roman"/>
                <w:b/>
                <w:sz w:val="24"/>
                <w:szCs w:val="24"/>
                <w:lang w:val="en-GB"/>
              </w:rPr>
            </w:pPr>
          </w:p>
        </w:tc>
      </w:tr>
      <w:tr w:rsidR="00FD65AC" w14:paraId="0F0DC622" w14:textId="77777777">
        <w:tc>
          <w:tcPr>
            <w:tcW w:w="5450" w:type="dxa"/>
            <w:tcBorders>
              <w:top w:val="single" w:sz="8" w:space="0" w:color="000001"/>
              <w:left w:val="single" w:sz="8" w:space="0" w:color="000001"/>
              <w:bottom w:val="single" w:sz="8" w:space="0" w:color="000001"/>
              <w:right w:val="single" w:sz="8" w:space="0" w:color="000001"/>
            </w:tcBorders>
            <w:shd w:val="clear" w:color="auto" w:fill="FFFFFF"/>
          </w:tcPr>
          <w:p w14:paraId="4C7E9EEF" w14:textId="77777777" w:rsidR="00FD65AC" w:rsidRDefault="00000000">
            <w:pPr>
              <w:widowControl w:val="0"/>
              <w:numPr>
                <w:ilvl w:val="0"/>
                <w:numId w:val="4"/>
              </w:numPr>
              <w:spacing w:line="480" w:lineRule="auto"/>
              <w:ind w:left="449"/>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If anybody trained me on the ways to use digital banking programs or networks initially, I could accomplish my obligations.</w:t>
            </w:r>
          </w:p>
        </w:tc>
        <w:tc>
          <w:tcPr>
            <w:tcW w:w="690" w:type="dxa"/>
            <w:tcBorders>
              <w:top w:val="single" w:sz="8" w:space="0" w:color="000001"/>
              <w:left w:val="single" w:sz="8" w:space="0" w:color="000001"/>
              <w:bottom w:val="single" w:sz="8" w:space="0" w:color="000001"/>
              <w:right w:val="single" w:sz="8" w:space="0" w:color="000001"/>
            </w:tcBorders>
            <w:shd w:val="clear" w:color="auto" w:fill="FFFFFF"/>
          </w:tcPr>
          <w:p w14:paraId="30A40DAB" w14:textId="77777777" w:rsidR="00FD65AC" w:rsidRDefault="00FD65AC">
            <w:pPr>
              <w:widowControl w:val="0"/>
              <w:spacing w:line="480" w:lineRule="auto"/>
              <w:rPr>
                <w:rFonts w:ascii="Times New Roman" w:eastAsia="Times New Roman" w:hAnsi="Times New Roman" w:cs="Times New Roman"/>
                <w:b/>
                <w:sz w:val="24"/>
                <w:szCs w:val="24"/>
                <w:lang w:val="en-GB"/>
              </w:rPr>
            </w:pPr>
          </w:p>
        </w:tc>
        <w:tc>
          <w:tcPr>
            <w:tcW w:w="732" w:type="dxa"/>
            <w:tcBorders>
              <w:top w:val="single" w:sz="8" w:space="0" w:color="000001"/>
              <w:left w:val="single" w:sz="8" w:space="0" w:color="000001"/>
              <w:bottom w:val="single" w:sz="8" w:space="0" w:color="000001"/>
              <w:right w:val="single" w:sz="8" w:space="0" w:color="000001"/>
            </w:tcBorders>
            <w:shd w:val="clear" w:color="auto" w:fill="FFFFFF"/>
          </w:tcPr>
          <w:p w14:paraId="20AD209B" w14:textId="77777777" w:rsidR="00FD65AC" w:rsidRDefault="00FD65AC">
            <w:pPr>
              <w:widowControl w:val="0"/>
              <w:spacing w:line="480" w:lineRule="auto"/>
              <w:rPr>
                <w:rFonts w:ascii="Times New Roman" w:eastAsia="Times New Roman" w:hAnsi="Times New Roman" w:cs="Times New Roman"/>
                <w:b/>
                <w:sz w:val="24"/>
                <w:szCs w:val="24"/>
                <w:lang w:val="en-GB"/>
              </w:rPr>
            </w:pPr>
          </w:p>
        </w:tc>
        <w:tc>
          <w:tcPr>
            <w:tcW w:w="704" w:type="dxa"/>
            <w:tcBorders>
              <w:top w:val="single" w:sz="8" w:space="0" w:color="000001"/>
              <w:left w:val="single" w:sz="8" w:space="0" w:color="000001"/>
              <w:bottom w:val="single" w:sz="8" w:space="0" w:color="000001"/>
              <w:right w:val="single" w:sz="8" w:space="0" w:color="000001"/>
            </w:tcBorders>
            <w:shd w:val="clear" w:color="auto" w:fill="FFFFFF"/>
          </w:tcPr>
          <w:p w14:paraId="2CC898BA" w14:textId="77777777" w:rsidR="00FD65AC" w:rsidRDefault="00FD65AC">
            <w:pPr>
              <w:widowControl w:val="0"/>
              <w:spacing w:line="480" w:lineRule="auto"/>
              <w:rPr>
                <w:rFonts w:ascii="Times New Roman" w:eastAsia="Times New Roman" w:hAnsi="Times New Roman" w:cs="Times New Roman"/>
                <w:b/>
                <w:sz w:val="24"/>
                <w:szCs w:val="24"/>
                <w:lang w:val="en-GB"/>
              </w:rPr>
            </w:pPr>
          </w:p>
        </w:tc>
        <w:tc>
          <w:tcPr>
            <w:tcW w:w="760" w:type="dxa"/>
            <w:tcBorders>
              <w:top w:val="single" w:sz="8" w:space="0" w:color="000001"/>
              <w:left w:val="single" w:sz="8" w:space="0" w:color="000001"/>
              <w:bottom w:val="single" w:sz="8" w:space="0" w:color="000001"/>
              <w:right w:val="single" w:sz="8" w:space="0" w:color="000001"/>
            </w:tcBorders>
            <w:shd w:val="clear" w:color="auto" w:fill="FFFFFF"/>
          </w:tcPr>
          <w:p w14:paraId="2697D6D0" w14:textId="77777777" w:rsidR="00FD65AC" w:rsidRDefault="00FD65AC">
            <w:pPr>
              <w:widowControl w:val="0"/>
              <w:spacing w:line="480" w:lineRule="auto"/>
              <w:rPr>
                <w:rFonts w:ascii="Times New Roman" w:eastAsia="Times New Roman" w:hAnsi="Times New Roman" w:cs="Times New Roman"/>
                <w:b/>
                <w:sz w:val="24"/>
                <w:szCs w:val="24"/>
                <w:lang w:val="en-GB"/>
              </w:rPr>
            </w:pPr>
          </w:p>
        </w:tc>
        <w:tc>
          <w:tcPr>
            <w:tcW w:w="689" w:type="dxa"/>
            <w:tcBorders>
              <w:top w:val="single" w:sz="8" w:space="0" w:color="000001"/>
              <w:left w:val="single" w:sz="8" w:space="0" w:color="000001"/>
              <w:bottom w:val="single" w:sz="8" w:space="0" w:color="000001"/>
              <w:right w:val="single" w:sz="8" w:space="0" w:color="000001"/>
            </w:tcBorders>
            <w:shd w:val="clear" w:color="auto" w:fill="FFFFFF"/>
          </w:tcPr>
          <w:p w14:paraId="2A18A8BB" w14:textId="77777777" w:rsidR="00FD65AC" w:rsidRDefault="00FD65AC">
            <w:pPr>
              <w:widowControl w:val="0"/>
              <w:spacing w:line="480" w:lineRule="auto"/>
              <w:rPr>
                <w:rFonts w:ascii="Times New Roman" w:eastAsia="Times New Roman" w:hAnsi="Times New Roman" w:cs="Times New Roman"/>
                <w:b/>
                <w:sz w:val="24"/>
                <w:szCs w:val="24"/>
                <w:lang w:val="en-GB"/>
              </w:rPr>
            </w:pPr>
          </w:p>
        </w:tc>
      </w:tr>
      <w:tr w:rsidR="00FD65AC" w14:paraId="531C002C" w14:textId="77777777">
        <w:tc>
          <w:tcPr>
            <w:tcW w:w="5450" w:type="dxa"/>
            <w:tcBorders>
              <w:top w:val="single" w:sz="8" w:space="0" w:color="000001"/>
              <w:left w:val="single" w:sz="8" w:space="0" w:color="000001"/>
              <w:bottom w:val="single" w:sz="8" w:space="0" w:color="000001"/>
              <w:right w:val="single" w:sz="8" w:space="0" w:color="000001"/>
            </w:tcBorders>
            <w:shd w:val="clear" w:color="auto" w:fill="FFFFFF"/>
          </w:tcPr>
          <w:p w14:paraId="1E76C2AC" w14:textId="77777777" w:rsidR="00FD65AC" w:rsidRDefault="00000000">
            <w:pPr>
              <w:widowControl w:val="0"/>
              <w:numPr>
                <w:ilvl w:val="0"/>
                <w:numId w:val="4"/>
              </w:numPr>
              <w:spacing w:line="480" w:lineRule="auto"/>
              <w:ind w:left="449"/>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If I had used comparable programs to conduct similar operations preceding this one, I could execute my obligations using digital banking platforms or processes.</w:t>
            </w:r>
          </w:p>
        </w:tc>
        <w:tc>
          <w:tcPr>
            <w:tcW w:w="690" w:type="dxa"/>
            <w:tcBorders>
              <w:top w:val="single" w:sz="8" w:space="0" w:color="000001"/>
              <w:left w:val="single" w:sz="8" w:space="0" w:color="000001"/>
              <w:bottom w:val="single" w:sz="8" w:space="0" w:color="000001"/>
              <w:right w:val="single" w:sz="8" w:space="0" w:color="000001"/>
            </w:tcBorders>
            <w:shd w:val="clear" w:color="auto" w:fill="FFFFFF"/>
          </w:tcPr>
          <w:p w14:paraId="4D16FC6D" w14:textId="77777777" w:rsidR="00FD65AC" w:rsidRDefault="00FD65AC">
            <w:pPr>
              <w:widowControl w:val="0"/>
              <w:spacing w:line="480" w:lineRule="auto"/>
              <w:rPr>
                <w:rFonts w:ascii="Times New Roman" w:eastAsia="Times New Roman" w:hAnsi="Times New Roman" w:cs="Times New Roman"/>
                <w:b/>
                <w:sz w:val="24"/>
                <w:szCs w:val="24"/>
                <w:lang w:val="en-GB"/>
              </w:rPr>
            </w:pPr>
          </w:p>
        </w:tc>
        <w:tc>
          <w:tcPr>
            <w:tcW w:w="732" w:type="dxa"/>
            <w:tcBorders>
              <w:top w:val="single" w:sz="8" w:space="0" w:color="000001"/>
              <w:left w:val="single" w:sz="8" w:space="0" w:color="000001"/>
              <w:bottom w:val="single" w:sz="8" w:space="0" w:color="000001"/>
              <w:right w:val="single" w:sz="8" w:space="0" w:color="000001"/>
            </w:tcBorders>
            <w:shd w:val="clear" w:color="auto" w:fill="FFFFFF"/>
          </w:tcPr>
          <w:p w14:paraId="05DEC76E" w14:textId="77777777" w:rsidR="00FD65AC" w:rsidRDefault="00FD65AC">
            <w:pPr>
              <w:widowControl w:val="0"/>
              <w:spacing w:line="480" w:lineRule="auto"/>
              <w:rPr>
                <w:rFonts w:ascii="Times New Roman" w:eastAsia="Times New Roman" w:hAnsi="Times New Roman" w:cs="Times New Roman"/>
                <w:b/>
                <w:sz w:val="24"/>
                <w:szCs w:val="24"/>
                <w:lang w:val="en-GB"/>
              </w:rPr>
            </w:pPr>
          </w:p>
        </w:tc>
        <w:tc>
          <w:tcPr>
            <w:tcW w:w="704" w:type="dxa"/>
            <w:tcBorders>
              <w:top w:val="single" w:sz="8" w:space="0" w:color="000001"/>
              <w:left w:val="single" w:sz="8" w:space="0" w:color="000001"/>
              <w:bottom w:val="single" w:sz="8" w:space="0" w:color="000001"/>
              <w:right w:val="single" w:sz="8" w:space="0" w:color="000001"/>
            </w:tcBorders>
            <w:shd w:val="clear" w:color="auto" w:fill="FFFFFF"/>
          </w:tcPr>
          <w:p w14:paraId="4E9574AB" w14:textId="77777777" w:rsidR="00FD65AC" w:rsidRDefault="00FD65AC">
            <w:pPr>
              <w:widowControl w:val="0"/>
              <w:spacing w:line="480" w:lineRule="auto"/>
              <w:rPr>
                <w:rFonts w:ascii="Times New Roman" w:eastAsia="Times New Roman" w:hAnsi="Times New Roman" w:cs="Times New Roman"/>
                <w:b/>
                <w:sz w:val="24"/>
                <w:szCs w:val="24"/>
                <w:lang w:val="en-GB"/>
              </w:rPr>
            </w:pPr>
          </w:p>
        </w:tc>
        <w:tc>
          <w:tcPr>
            <w:tcW w:w="760" w:type="dxa"/>
            <w:tcBorders>
              <w:top w:val="single" w:sz="8" w:space="0" w:color="000001"/>
              <w:left w:val="single" w:sz="8" w:space="0" w:color="000001"/>
              <w:bottom w:val="single" w:sz="8" w:space="0" w:color="000001"/>
              <w:right w:val="single" w:sz="8" w:space="0" w:color="000001"/>
            </w:tcBorders>
            <w:shd w:val="clear" w:color="auto" w:fill="FFFFFF"/>
          </w:tcPr>
          <w:p w14:paraId="56A99651" w14:textId="77777777" w:rsidR="00FD65AC" w:rsidRDefault="00FD65AC">
            <w:pPr>
              <w:widowControl w:val="0"/>
              <w:spacing w:line="480" w:lineRule="auto"/>
              <w:rPr>
                <w:rFonts w:ascii="Times New Roman" w:eastAsia="Times New Roman" w:hAnsi="Times New Roman" w:cs="Times New Roman"/>
                <w:b/>
                <w:sz w:val="24"/>
                <w:szCs w:val="24"/>
                <w:lang w:val="en-GB"/>
              </w:rPr>
            </w:pPr>
          </w:p>
        </w:tc>
        <w:tc>
          <w:tcPr>
            <w:tcW w:w="689" w:type="dxa"/>
            <w:tcBorders>
              <w:top w:val="single" w:sz="8" w:space="0" w:color="000001"/>
              <w:left w:val="single" w:sz="8" w:space="0" w:color="000001"/>
              <w:bottom w:val="single" w:sz="8" w:space="0" w:color="000001"/>
              <w:right w:val="single" w:sz="8" w:space="0" w:color="000001"/>
            </w:tcBorders>
            <w:shd w:val="clear" w:color="auto" w:fill="FFFFFF"/>
          </w:tcPr>
          <w:p w14:paraId="42F8853B" w14:textId="77777777" w:rsidR="00FD65AC" w:rsidRDefault="00FD65AC">
            <w:pPr>
              <w:widowControl w:val="0"/>
              <w:spacing w:line="480" w:lineRule="auto"/>
              <w:rPr>
                <w:rFonts w:ascii="Times New Roman" w:eastAsia="Times New Roman" w:hAnsi="Times New Roman" w:cs="Times New Roman"/>
                <w:b/>
                <w:sz w:val="24"/>
                <w:szCs w:val="24"/>
                <w:lang w:val="en-GB"/>
              </w:rPr>
            </w:pPr>
          </w:p>
        </w:tc>
      </w:tr>
    </w:tbl>
    <w:p w14:paraId="743F8CB8" w14:textId="77777777" w:rsidR="00FD65AC" w:rsidRDefault="00FD65AC">
      <w:pPr>
        <w:widowControl w:val="0"/>
        <w:spacing w:line="480" w:lineRule="auto"/>
        <w:jc w:val="both"/>
        <w:rPr>
          <w:rFonts w:ascii="Times New Roman" w:eastAsia="Times New Roman" w:hAnsi="Times New Roman" w:cs="Times New Roman"/>
          <w:b/>
          <w:sz w:val="24"/>
          <w:szCs w:val="24"/>
          <w:u w:val="single"/>
          <w:lang w:val="en-GB"/>
        </w:rPr>
      </w:pPr>
    </w:p>
    <w:p w14:paraId="45066EE5" w14:textId="77777777" w:rsidR="00FD65AC" w:rsidRDefault="00000000">
      <w:pPr>
        <w:widowControl w:val="0"/>
        <w:spacing w:line="480" w:lineRule="auto"/>
        <w:jc w:val="both"/>
        <w:rPr>
          <w:rFonts w:ascii="Times New Roman" w:eastAsia="Times New Roman" w:hAnsi="Times New Roman" w:cs="Times New Roman"/>
          <w:b/>
          <w:sz w:val="24"/>
          <w:szCs w:val="24"/>
          <w:u w:val="single"/>
          <w:lang w:val="en-GB"/>
        </w:rPr>
      </w:pPr>
      <w:r>
        <w:rPr>
          <w:rFonts w:ascii="Times New Roman" w:eastAsia="Times New Roman" w:hAnsi="Times New Roman" w:cs="Times New Roman"/>
          <w:b/>
          <w:sz w:val="24"/>
          <w:szCs w:val="24"/>
          <w:u w:val="single"/>
          <w:lang w:val="en-GB"/>
        </w:rPr>
        <w:t xml:space="preserve">Part 5: Impact of </w:t>
      </w:r>
      <w:r>
        <w:rPr>
          <w:rFonts w:ascii="Times New Roman" w:eastAsia="Times New Roman" w:hAnsi="Times New Roman" w:cs="Times New Roman"/>
          <w:b/>
          <w:sz w:val="24"/>
          <w:szCs w:val="24"/>
          <w:u w:val="single"/>
          <w:shd w:val="clear" w:color="auto" w:fill="FEFEFE"/>
          <w:lang w:val="en-GB"/>
        </w:rPr>
        <w:t xml:space="preserve">Digital Transformation on the Consumer's </w:t>
      </w:r>
      <w:r>
        <w:rPr>
          <w:rFonts w:ascii="Times New Roman" w:eastAsia="Times New Roman" w:hAnsi="Times New Roman" w:cs="Times New Roman"/>
          <w:b/>
          <w:sz w:val="24"/>
          <w:szCs w:val="24"/>
          <w:u w:val="single"/>
          <w:lang w:val="en-GB"/>
        </w:rPr>
        <w:t>Intention to Use”</w:t>
      </w:r>
    </w:p>
    <w:p w14:paraId="22D9315E" w14:textId="77777777" w:rsidR="00FD65AC" w:rsidRDefault="00000000">
      <w:pPr>
        <w:widowControl w:val="0"/>
        <w:spacing w:line="48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“The table below consists of certain statements related to the impact of </w:t>
      </w:r>
      <w:r>
        <w:rPr>
          <w:rFonts w:ascii="Times New Roman" w:eastAsia="Times New Roman" w:hAnsi="Times New Roman" w:cs="Times New Roman"/>
          <w:sz w:val="24"/>
          <w:szCs w:val="24"/>
          <w:shd w:val="clear" w:color="auto" w:fill="FEFEFE"/>
          <w:lang w:val="en-GB"/>
        </w:rPr>
        <w:t xml:space="preserve">Digital Transformation on the Consumer's </w:t>
      </w:r>
      <w:r>
        <w:rPr>
          <w:rFonts w:ascii="Times New Roman" w:eastAsia="Times New Roman" w:hAnsi="Times New Roman" w:cs="Times New Roman"/>
          <w:sz w:val="24"/>
          <w:szCs w:val="24"/>
          <w:lang w:val="en-GB"/>
        </w:rPr>
        <w:t>Intention to Use. On a scale of 1-5, please indicate the degree to which you agree to the statements given below based on your experience (1=Strongly Disagree 2=Disagree 3=Neutral 4=Agree and 5=Strongly agree).</w:t>
      </w:r>
    </w:p>
    <w:tbl>
      <w:tblPr>
        <w:tblW w:w="5000" w:type="pct"/>
        <w:tblLook w:val="0000" w:firstRow="0" w:lastRow="0" w:firstColumn="0" w:lastColumn="0" w:noHBand="0" w:noVBand="0"/>
      </w:tblPr>
      <w:tblGrid>
        <w:gridCol w:w="5437"/>
        <w:gridCol w:w="689"/>
        <w:gridCol w:w="731"/>
        <w:gridCol w:w="703"/>
        <w:gridCol w:w="758"/>
        <w:gridCol w:w="688"/>
      </w:tblGrid>
      <w:tr w:rsidR="00FD65AC" w14:paraId="288E235C" w14:textId="77777777">
        <w:tc>
          <w:tcPr>
            <w:tcW w:w="5450" w:type="dxa"/>
            <w:tcBorders>
              <w:top w:val="single" w:sz="8" w:space="0" w:color="000001"/>
              <w:left w:val="single" w:sz="8" w:space="0" w:color="000001"/>
              <w:bottom w:val="single" w:sz="8" w:space="0" w:color="000001"/>
              <w:right w:val="single" w:sz="8" w:space="0" w:color="000001"/>
            </w:tcBorders>
            <w:shd w:val="clear" w:color="auto" w:fill="FFFFFF"/>
          </w:tcPr>
          <w:p w14:paraId="0147A564" w14:textId="77777777" w:rsidR="00FD65AC" w:rsidRDefault="00000000">
            <w:pPr>
              <w:widowControl w:val="0"/>
              <w:spacing w:line="480" w:lineRule="auto"/>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lastRenderedPageBreak/>
              <w:t>Statements</w:t>
            </w:r>
          </w:p>
        </w:tc>
        <w:tc>
          <w:tcPr>
            <w:tcW w:w="690" w:type="dxa"/>
            <w:tcBorders>
              <w:top w:val="single" w:sz="8" w:space="0" w:color="000001"/>
              <w:left w:val="single" w:sz="8" w:space="0" w:color="000001"/>
              <w:bottom w:val="single" w:sz="8" w:space="0" w:color="000001"/>
              <w:right w:val="single" w:sz="8" w:space="0" w:color="000001"/>
            </w:tcBorders>
            <w:shd w:val="clear" w:color="auto" w:fill="FFFFFF"/>
          </w:tcPr>
          <w:p w14:paraId="34A09052" w14:textId="77777777" w:rsidR="00FD65AC" w:rsidRDefault="00000000">
            <w:pPr>
              <w:widowControl w:val="0"/>
              <w:spacing w:line="480" w:lineRule="auto"/>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1</w:t>
            </w:r>
          </w:p>
        </w:tc>
        <w:tc>
          <w:tcPr>
            <w:tcW w:w="732" w:type="dxa"/>
            <w:tcBorders>
              <w:top w:val="single" w:sz="8" w:space="0" w:color="000001"/>
              <w:left w:val="single" w:sz="8" w:space="0" w:color="000001"/>
              <w:bottom w:val="single" w:sz="8" w:space="0" w:color="000001"/>
              <w:right w:val="single" w:sz="8" w:space="0" w:color="000001"/>
            </w:tcBorders>
            <w:shd w:val="clear" w:color="auto" w:fill="FFFFFF"/>
          </w:tcPr>
          <w:p w14:paraId="0ECD6CF7" w14:textId="77777777" w:rsidR="00FD65AC" w:rsidRDefault="00000000">
            <w:pPr>
              <w:widowControl w:val="0"/>
              <w:spacing w:line="480" w:lineRule="auto"/>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2</w:t>
            </w:r>
          </w:p>
        </w:tc>
        <w:tc>
          <w:tcPr>
            <w:tcW w:w="704" w:type="dxa"/>
            <w:tcBorders>
              <w:top w:val="single" w:sz="8" w:space="0" w:color="000001"/>
              <w:left w:val="single" w:sz="8" w:space="0" w:color="000001"/>
              <w:bottom w:val="single" w:sz="8" w:space="0" w:color="000001"/>
              <w:right w:val="single" w:sz="8" w:space="0" w:color="000001"/>
            </w:tcBorders>
            <w:shd w:val="clear" w:color="auto" w:fill="FFFFFF"/>
          </w:tcPr>
          <w:p w14:paraId="79D9F02B" w14:textId="77777777" w:rsidR="00FD65AC" w:rsidRDefault="00000000">
            <w:pPr>
              <w:widowControl w:val="0"/>
              <w:spacing w:line="480" w:lineRule="auto"/>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3</w:t>
            </w:r>
          </w:p>
        </w:tc>
        <w:tc>
          <w:tcPr>
            <w:tcW w:w="760" w:type="dxa"/>
            <w:tcBorders>
              <w:top w:val="single" w:sz="8" w:space="0" w:color="000001"/>
              <w:left w:val="single" w:sz="8" w:space="0" w:color="000001"/>
              <w:bottom w:val="single" w:sz="8" w:space="0" w:color="000001"/>
              <w:right w:val="single" w:sz="8" w:space="0" w:color="000001"/>
            </w:tcBorders>
            <w:shd w:val="clear" w:color="auto" w:fill="FFFFFF"/>
          </w:tcPr>
          <w:p w14:paraId="38DF9F2A" w14:textId="77777777" w:rsidR="00FD65AC" w:rsidRDefault="00000000">
            <w:pPr>
              <w:widowControl w:val="0"/>
              <w:spacing w:line="480" w:lineRule="auto"/>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4</w:t>
            </w:r>
          </w:p>
        </w:tc>
        <w:tc>
          <w:tcPr>
            <w:tcW w:w="689" w:type="dxa"/>
            <w:tcBorders>
              <w:top w:val="single" w:sz="8" w:space="0" w:color="000001"/>
              <w:left w:val="single" w:sz="8" w:space="0" w:color="000001"/>
              <w:bottom w:val="single" w:sz="8" w:space="0" w:color="000001"/>
              <w:right w:val="single" w:sz="8" w:space="0" w:color="000001"/>
            </w:tcBorders>
            <w:shd w:val="clear" w:color="auto" w:fill="FFFFFF"/>
          </w:tcPr>
          <w:p w14:paraId="75E9E1F3" w14:textId="77777777" w:rsidR="00FD65AC" w:rsidRDefault="00000000">
            <w:pPr>
              <w:widowControl w:val="0"/>
              <w:spacing w:line="480" w:lineRule="auto"/>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5</w:t>
            </w:r>
          </w:p>
        </w:tc>
      </w:tr>
      <w:tr w:rsidR="00FD65AC" w14:paraId="5BEA38B9" w14:textId="77777777">
        <w:tc>
          <w:tcPr>
            <w:tcW w:w="5450" w:type="dxa"/>
            <w:tcBorders>
              <w:top w:val="single" w:sz="8" w:space="0" w:color="000001"/>
              <w:left w:val="single" w:sz="8" w:space="0" w:color="000001"/>
              <w:bottom w:val="single" w:sz="8" w:space="0" w:color="000001"/>
              <w:right w:val="single" w:sz="8" w:space="0" w:color="000001"/>
            </w:tcBorders>
            <w:shd w:val="clear" w:color="auto" w:fill="FFFFFF"/>
          </w:tcPr>
          <w:p w14:paraId="6FEF5277" w14:textId="77777777" w:rsidR="00FD65AC" w:rsidRDefault="00000000">
            <w:pPr>
              <w:widowControl w:val="0"/>
              <w:numPr>
                <w:ilvl w:val="0"/>
                <w:numId w:val="6"/>
              </w:numPr>
              <w:spacing w:line="480" w:lineRule="auto"/>
              <w:ind w:left="449"/>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I plan to utilise my financial institution's digital tools and services on a frequent basis.</w:t>
            </w:r>
          </w:p>
        </w:tc>
        <w:tc>
          <w:tcPr>
            <w:tcW w:w="690" w:type="dxa"/>
            <w:tcBorders>
              <w:top w:val="single" w:sz="8" w:space="0" w:color="000001"/>
              <w:left w:val="single" w:sz="8" w:space="0" w:color="000001"/>
              <w:bottom w:val="single" w:sz="8" w:space="0" w:color="000001"/>
              <w:right w:val="single" w:sz="8" w:space="0" w:color="000001"/>
            </w:tcBorders>
            <w:shd w:val="clear" w:color="auto" w:fill="FFFFFF"/>
          </w:tcPr>
          <w:p w14:paraId="4B3B9B76" w14:textId="77777777" w:rsidR="00FD65AC" w:rsidRDefault="00FD65AC">
            <w:pPr>
              <w:widowControl w:val="0"/>
              <w:spacing w:line="480" w:lineRule="auto"/>
              <w:rPr>
                <w:rFonts w:ascii="Times New Roman" w:eastAsia="Times New Roman" w:hAnsi="Times New Roman" w:cs="Times New Roman"/>
                <w:b/>
                <w:sz w:val="24"/>
                <w:szCs w:val="24"/>
                <w:lang w:val="en-GB"/>
              </w:rPr>
            </w:pPr>
          </w:p>
        </w:tc>
        <w:tc>
          <w:tcPr>
            <w:tcW w:w="732" w:type="dxa"/>
            <w:tcBorders>
              <w:top w:val="single" w:sz="8" w:space="0" w:color="000001"/>
              <w:left w:val="single" w:sz="8" w:space="0" w:color="000001"/>
              <w:bottom w:val="single" w:sz="8" w:space="0" w:color="000001"/>
              <w:right w:val="single" w:sz="8" w:space="0" w:color="000001"/>
            </w:tcBorders>
            <w:shd w:val="clear" w:color="auto" w:fill="FFFFFF"/>
          </w:tcPr>
          <w:p w14:paraId="48C7DDDA" w14:textId="77777777" w:rsidR="00FD65AC" w:rsidRDefault="00FD65AC">
            <w:pPr>
              <w:widowControl w:val="0"/>
              <w:spacing w:line="480" w:lineRule="auto"/>
              <w:rPr>
                <w:rFonts w:ascii="Times New Roman" w:eastAsia="Times New Roman" w:hAnsi="Times New Roman" w:cs="Times New Roman"/>
                <w:b/>
                <w:sz w:val="24"/>
                <w:szCs w:val="24"/>
                <w:lang w:val="en-GB"/>
              </w:rPr>
            </w:pPr>
          </w:p>
        </w:tc>
        <w:tc>
          <w:tcPr>
            <w:tcW w:w="704" w:type="dxa"/>
            <w:tcBorders>
              <w:top w:val="single" w:sz="8" w:space="0" w:color="000001"/>
              <w:left w:val="single" w:sz="8" w:space="0" w:color="000001"/>
              <w:bottom w:val="single" w:sz="8" w:space="0" w:color="000001"/>
              <w:right w:val="single" w:sz="8" w:space="0" w:color="000001"/>
            </w:tcBorders>
            <w:shd w:val="clear" w:color="auto" w:fill="FFFFFF"/>
          </w:tcPr>
          <w:p w14:paraId="3696C1D2" w14:textId="77777777" w:rsidR="00FD65AC" w:rsidRDefault="00FD65AC">
            <w:pPr>
              <w:widowControl w:val="0"/>
              <w:spacing w:line="480" w:lineRule="auto"/>
              <w:rPr>
                <w:rFonts w:ascii="Times New Roman" w:eastAsia="Times New Roman" w:hAnsi="Times New Roman" w:cs="Times New Roman"/>
                <w:b/>
                <w:sz w:val="24"/>
                <w:szCs w:val="24"/>
                <w:lang w:val="en-GB"/>
              </w:rPr>
            </w:pPr>
          </w:p>
        </w:tc>
        <w:tc>
          <w:tcPr>
            <w:tcW w:w="760" w:type="dxa"/>
            <w:tcBorders>
              <w:top w:val="single" w:sz="8" w:space="0" w:color="000001"/>
              <w:left w:val="single" w:sz="8" w:space="0" w:color="000001"/>
              <w:bottom w:val="single" w:sz="8" w:space="0" w:color="000001"/>
              <w:right w:val="single" w:sz="8" w:space="0" w:color="000001"/>
            </w:tcBorders>
            <w:shd w:val="clear" w:color="auto" w:fill="FFFFFF"/>
          </w:tcPr>
          <w:p w14:paraId="50967605" w14:textId="77777777" w:rsidR="00FD65AC" w:rsidRDefault="00FD65AC">
            <w:pPr>
              <w:widowControl w:val="0"/>
              <w:spacing w:line="480" w:lineRule="auto"/>
              <w:rPr>
                <w:rFonts w:ascii="Times New Roman" w:eastAsia="Times New Roman" w:hAnsi="Times New Roman" w:cs="Times New Roman"/>
                <w:b/>
                <w:sz w:val="24"/>
                <w:szCs w:val="24"/>
                <w:lang w:val="en-GB"/>
              </w:rPr>
            </w:pPr>
          </w:p>
        </w:tc>
        <w:tc>
          <w:tcPr>
            <w:tcW w:w="689" w:type="dxa"/>
            <w:tcBorders>
              <w:top w:val="single" w:sz="8" w:space="0" w:color="000001"/>
              <w:left w:val="single" w:sz="8" w:space="0" w:color="000001"/>
              <w:bottom w:val="single" w:sz="8" w:space="0" w:color="000001"/>
              <w:right w:val="single" w:sz="8" w:space="0" w:color="000001"/>
            </w:tcBorders>
            <w:shd w:val="clear" w:color="auto" w:fill="FFFFFF"/>
          </w:tcPr>
          <w:p w14:paraId="373A8AC3" w14:textId="77777777" w:rsidR="00FD65AC" w:rsidRDefault="00FD65AC">
            <w:pPr>
              <w:widowControl w:val="0"/>
              <w:spacing w:line="480" w:lineRule="auto"/>
              <w:rPr>
                <w:rFonts w:ascii="Times New Roman" w:eastAsia="Times New Roman" w:hAnsi="Times New Roman" w:cs="Times New Roman"/>
                <w:b/>
                <w:sz w:val="24"/>
                <w:szCs w:val="24"/>
                <w:lang w:val="en-GB"/>
              </w:rPr>
            </w:pPr>
          </w:p>
        </w:tc>
      </w:tr>
      <w:tr w:rsidR="00FD65AC" w14:paraId="34B6AB87" w14:textId="77777777">
        <w:tc>
          <w:tcPr>
            <w:tcW w:w="5450" w:type="dxa"/>
            <w:tcBorders>
              <w:top w:val="single" w:sz="8" w:space="0" w:color="000001"/>
              <w:left w:val="single" w:sz="8" w:space="0" w:color="000001"/>
              <w:bottom w:val="single" w:sz="8" w:space="0" w:color="000001"/>
              <w:right w:val="single" w:sz="8" w:space="0" w:color="000001"/>
            </w:tcBorders>
            <w:shd w:val="clear" w:color="auto" w:fill="FFFFFF"/>
          </w:tcPr>
          <w:p w14:paraId="438F01E6" w14:textId="77777777" w:rsidR="00FD65AC" w:rsidRDefault="00000000">
            <w:pPr>
              <w:widowControl w:val="0"/>
              <w:numPr>
                <w:ilvl w:val="0"/>
                <w:numId w:val="6"/>
              </w:numPr>
              <w:spacing w:line="480" w:lineRule="auto"/>
              <w:ind w:left="449"/>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I'm eager to check out new technological amenities and offerings from my bank.</w:t>
            </w:r>
          </w:p>
        </w:tc>
        <w:tc>
          <w:tcPr>
            <w:tcW w:w="690" w:type="dxa"/>
            <w:tcBorders>
              <w:top w:val="single" w:sz="8" w:space="0" w:color="000001"/>
              <w:left w:val="single" w:sz="8" w:space="0" w:color="000001"/>
              <w:bottom w:val="single" w:sz="8" w:space="0" w:color="000001"/>
              <w:right w:val="single" w:sz="8" w:space="0" w:color="000001"/>
            </w:tcBorders>
            <w:shd w:val="clear" w:color="auto" w:fill="FFFFFF"/>
          </w:tcPr>
          <w:p w14:paraId="6048B596" w14:textId="77777777" w:rsidR="00FD65AC" w:rsidRDefault="00FD65AC">
            <w:pPr>
              <w:widowControl w:val="0"/>
              <w:spacing w:line="480" w:lineRule="auto"/>
              <w:rPr>
                <w:rFonts w:ascii="Times New Roman" w:eastAsia="Times New Roman" w:hAnsi="Times New Roman" w:cs="Times New Roman"/>
                <w:b/>
                <w:sz w:val="24"/>
                <w:szCs w:val="24"/>
                <w:lang w:val="en-GB"/>
              </w:rPr>
            </w:pPr>
          </w:p>
        </w:tc>
        <w:tc>
          <w:tcPr>
            <w:tcW w:w="732" w:type="dxa"/>
            <w:tcBorders>
              <w:top w:val="single" w:sz="8" w:space="0" w:color="000001"/>
              <w:left w:val="single" w:sz="8" w:space="0" w:color="000001"/>
              <w:bottom w:val="single" w:sz="8" w:space="0" w:color="000001"/>
              <w:right w:val="single" w:sz="8" w:space="0" w:color="000001"/>
            </w:tcBorders>
            <w:shd w:val="clear" w:color="auto" w:fill="FFFFFF"/>
          </w:tcPr>
          <w:p w14:paraId="606B1DF2" w14:textId="77777777" w:rsidR="00FD65AC" w:rsidRDefault="00FD65AC">
            <w:pPr>
              <w:widowControl w:val="0"/>
              <w:spacing w:line="480" w:lineRule="auto"/>
              <w:rPr>
                <w:rFonts w:ascii="Times New Roman" w:eastAsia="Times New Roman" w:hAnsi="Times New Roman" w:cs="Times New Roman"/>
                <w:b/>
                <w:sz w:val="24"/>
                <w:szCs w:val="24"/>
                <w:lang w:val="en-GB"/>
              </w:rPr>
            </w:pPr>
          </w:p>
        </w:tc>
        <w:tc>
          <w:tcPr>
            <w:tcW w:w="704" w:type="dxa"/>
            <w:tcBorders>
              <w:top w:val="single" w:sz="8" w:space="0" w:color="000001"/>
              <w:left w:val="single" w:sz="8" w:space="0" w:color="000001"/>
              <w:bottom w:val="single" w:sz="8" w:space="0" w:color="000001"/>
              <w:right w:val="single" w:sz="8" w:space="0" w:color="000001"/>
            </w:tcBorders>
            <w:shd w:val="clear" w:color="auto" w:fill="FFFFFF"/>
          </w:tcPr>
          <w:p w14:paraId="0868C0AF" w14:textId="77777777" w:rsidR="00FD65AC" w:rsidRDefault="00FD65AC">
            <w:pPr>
              <w:widowControl w:val="0"/>
              <w:spacing w:line="480" w:lineRule="auto"/>
              <w:rPr>
                <w:rFonts w:ascii="Times New Roman" w:eastAsia="Times New Roman" w:hAnsi="Times New Roman" w:cs="Times New Roman"/>
                <w:b/>
                <w:sz w:val="24"/>
                <w:szCs w:val="24"/>
                <w:lang w:val="en-GB"/>
              </w:rPr>
            </w:pPr>
          </w:p>
        </w:tc>
        <w:tc>
          <w:tcPr>
            <w:tcW w:w="760" w:type="dxa"/>
            <w:tcBorders>
              <w:top w:val="single" w:sz="8" w:space="0" w:color="000001"/>
              <w:left w:val="single" w:sz="8" w:space="0" w:color="000001"/>
              <w:bottom w:val="single" w:sz="8" w:space="0" w:color="000001"/>
              <w:right w:val="single" w:sz="8" w:space="0" w:color="000001"/>
            </w:tcBorders>
            <w:shd w:val="clear" w:color="auto" w:fill="FFFFFF"/>
          </w:tcPr>
          <w:p w14:paraId="35B49F0A" w14:textId="77777777" w:rsidR="00FD65AC" w:rsidRDefault="00FD65AC">
            <w:pPr>
              <w:widowControl w:val="0"/>
              <w:spacing w:line="480" w:lineRule="auto"/>
              <w:rPr>
                <w:rFonts w:ascii="Times New Roman" w:eastAsia="Times New Roman" w:hAnsi="Times New Roman" w:cs="Times New Roman"/>
                <w:b/>
                <w:sz w:val="24"/>
                <w:szCs w:val="24"/>
                <w:lang w:val="en-GB"/>
              </w:rPr>
            </w:pPr>
          </w:p>
        </w:tc>
        <w:tc>
          <w:tcPr>
            <w:tcW w:w="689" w:type="dxa"/>
            <w:tcBorders>
              <w:top w:val="single" w:sz="8" w:space="0" w:color="000001"/>
              <w:left w:val="single" w:sz="8" w:space="0" w:color="000001"/>
              <w:bottom w:val="single" w:sz="8" w:space="0" w:color="000001"/>
              <w:right w:val="single" w:sz="8" w:space="0" w:color="000001"/>
            </w:tcBorders>
            <w:shd w:val="clear" w:color="auto" w:fill="FFFFFF"/>
          </w:tcPr>
          <w:p w14:paraId="6D461593" w14:textId="77777777" w:rsidR="00FD65AC" w:rsidRDefault="00FD65AC">
            <w:pPr>
              <w:widowControl w:val="0"/>
              <w:spacing w:line="480" w:lineRule="auto"/>
              <w:rPr>
                <w:rFonts w:ascii="Times New Roman" w:eastAsia="Times New Roman" w:hAnsi="Times New Roman" w:cs="Times New Roman"/>
                <w:b/>
                <w:sz w:val="24"/>
                <w:szCs w:val="24"/>
                <w:lang w:val="en-GB"/>
              </w:rPr>
            </w:pPr>
          </w:p>
        </w:tc>
      </w:tr>
      <w:tr w:rsidR="00FD65AC" w14:paraId="1AD72F20" w14:textId="77777777">
        <w:tc>
          <w:tcPr>
            <w:tcW w:w="5450" w:type="dxa"/>
            <w:tcBorders>
              <w:top w:val="single" w:sz="8" w:space="0" w:color="000001"/>
              <w:left w:val="single" w:sz="8" w:space="0" w:color="000001"/>
              <w:bottom w:val="single" w:sz="8" w:space="0" w:color="000001"/>
              <w:right w:val="single" w:sz="8" w:space="0" w:color="000001"/>
            </w:tcBorders>
            <w:shd w:val="clear" w:color="auto" w:fill="FFFFFF"/>
          </w:tcPr>
          <w:p w14:paraId="5EDF2EEF" w14:textId="77777777" w:rsidR="00FD65AC" w:rsidRDefault="00000000">
            <w:pPr>
              <w:widowControl w:val="0"/>
              <w:numPr>
                <w:ilvl w:val="0"/>
                <w:numId w:val="6"/>
              </w:numPr>
              <w:spacing w:line="480" w:lineRule="auto"/>
              <w:ind w:left="449"/>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I anticipate using Internet banking services for the majority of my banking operations.</w:t>
            </w:r>
          </w:p>
        </w:tc>
        <w:tc>
          <w:tcPr>
            <w:tcW w:w="690" w:type="dxa"/>
            <w:tcBorders>
              <w:top w:val="single" w:sz="8" w:space="0" w:color="000001"/>
              <w:left w:val="single" w:sz="8" w:space="0" w:color="000001"/>
              <w:bottom w:val="single" w:sz="8" w:space="0" w:color="000001"/>
              <w:right w:val="single" w:sz="8" w:space="0" w:color="000001"/>
            </w:tcBorders>
            <w:shd w:val="clear" w:color="auto" w:fill="FFFFFF"/>
          </w:tcPr>
          <w:p w14:paraId="33187F4F" w14:textId="77777777" w:rsidR="00FD65AC" w:rsidRDefault="00FD65AC">
            <w:pPr>
              <w:widowControl w:val="0"/>
              <w:spacing w:line="480" w:lineRule="auto"/>
              <w:rPr>
                <w:rFonts w:ascii="Times New Roman" w:eastAsia="Times New Roman" w:hAnsi="Times New Roman" w:cs="Times New Roman"/>
                <w:b/>
                <w:sz w:val="24"/>
                <w:szCs w:val="24"/>
                <w:lang w:val="en-GB"/>
              </w:rPr>
            </w:pPr>
          </w:p>
        </w:tc>
        <w:tc>
          <w:tcPr>
            <w:tcW w:w="732" w:type="dxa"/>
            <w:tcBorders>
              <w:top w:val="single" w:sz="8" w:space="0" w:color="000001"/>
              <w:left w:val="single" w:sz="8" w:space="0" w:color="000001"/>
              <w:bottom w:val="single" w:sz="8" w:space="0" w:color="000001"/>
              <w:right w:val="single" w:sz="8" w:space="0" w:color="000001"/>
            </w:tcBorders>
            <w:shd w:val="clear" w:color="auto" w:fill="FFFFFF"/>
          </w:tcPr>
          <w:p w14:paraId="4DD8D689" w14:textId="77777777" w:rsidR="00FD65AC" w:rsidRDefault="00FD65AC">
            <w:pPr>
              <w:widowControl w:val="0"/>
              <w:spacing w:line="480" w:lineRule="auto"/>
              <w:rPr>
                <w:rFonts w:ascii="Times New Roman" w:eastAsia="Times New Roman" w:hAnsi="Times New Roman" w:cs="Times New Roman"/>
                <w:b/>
                <w:sz w:val="24"/>
                <w:szCs w:val="24"/>
                <w:lang w:val="en-GB"/>
              </w:rPr>
            </w:pPr>
          </w:p>
        </w:tc>
        <w:tc>
          <w:tcPr>
            <w:tcW w:w="704" w:type="dxa"/>
            <w:tcBorders>
              <w:top w:val="single" w:sz="8" w:space="0" w:color="000001"/>
              <w:left w:val="single" w:sz="8" w:space="0" w:color="000001"/>
              <w:bottom w:val="single" w:sz="8" w:space="0" w:color="000001"/>
              <w:right w:val="single" w:sz="8" w:space="0" w:color="000001"/>
            </w:tcBorders>
            <w:shd w:val="clear" w:color="auto" w:fill="FFFFFF"/>
          </w:tcPr>
          <w:p w14:paraId="12AB21A2" w14:textId="77777777" w:rsidR="00FD65AC" w:rsidRDefault="00FD65AC">
            <w:pPr>
              <w:widowControl w:val="0"/>
              <w:spacing w:line="480" w:lineRule="auto"/>
              <w:rPr>
                <w:rFonts w:ascii="Times New Roman" w:eastAsia="Times New Roman" w:hAnsi="Times New Roman" w:cs="Times New Roman"/>
                <w:b/>
                <w:sz w:val="24"/>
                <w:szCs w:val="24"/>
                <w:lang w:val="en-GB"/>
              </w:rPr>
            </w:pPr>
          </w:p>
        </w:tc>
        <w:tc>
          <w:tcPr>
            <w:tcW w:w="760" w:type="dxa"/>
            <w:tcBorders>
              <w:top w:val="single" w:sz="8" w:space="0" w:color="000001"/>
              <w:left w:val="single" w:sz="8" w:space="0" w:color="000001"/>
              <w:bottom w:val="single" w:sz="8" w:space="0" w:color="000001"/>
              <w:right w:val="single" w:sz="8" w:space="0" w:color="000001"/>
            </w:tcBorders>
            <w:shd w:val="clear" w:color="auto" w:fill="FFFFFF"/>
          </w:tcPr>
          <w:p w14:paraId="4A3611DA" w14:textId="77777777" w:rsidR="00FD65AC" w:rsidRDefault="00FD65AC">
            <w:pPr>
              <w:widowControl w:val="0"/>
              <w:spacing w:line="480" w:lineRule="auto"/>
              <w:rPr>
                <w:rFonts w:ascii="Times New Roman" w:eastAsia="Times New Roman" w:hAnsi="Times New Roman" w:cs="Times New Roman"/>
                <w:b/>
                <w:sz w:val="24"/>
                <w:szCs w:val="24"/>
                <w:lang w:val="en-GB"/>
              </w:rPr>
            </w:pPr>
          </w:p>
        </w:tc>
        <w:tc>
          <w:tcPr>
            <w:tcW w:w="689" w:type="dxa"/>
            <w:tcBorders>
              <w:top w:val="single" w:sz="8" w:space="0" w:color="000001"/>
              <w:left w:val="single" w:sz="8" w:space="0" w:color="000001"/>
              <w:bottom w:val="single" w:sz="8" w:space="0" w:color="000001"/>
              <w:right w:val="single" w:sz="8" w:space="0" w:color="000001"/>
            </w:tcBorders>
            <w:shd w:val="clear" w:color="auto" w:fill="FFFFFF"/>
          </w:tcPr>
          <w:p w14:paraId="1757B569" w14:textId="77777777" w:rsidR="00FD65AC" w:rsidRDefault="00FD65AC">
            <w:pPr>
              <w:widowControl w:val="0"/>
              <w:spacing w:line="480" w:lineRule="auto"/>
              <w:rPr>
                <w:rFonts w:ascii="Times New Roman" w:eastAsia="Times New Roman" w:hAnsi="Times New Roman" w:cs="Times New Roman"/>
                <w:b/>
                <w:sz w:val="24"/>
                <w:szCs w:val="24"/>
                <w:lang w:val="en-GB"/>
              </w:rPr>
            </w:pPr>
          </w:p>
        </w:tc>
      </w:tr>
      <w:tr w:rsidR="00FD65AC" w14:paraId="5EDEB8FD" w14:textId="77777777">
        <w:tc>
          <w:tcPr>
            <w:tcW w:w="5450" w:type="dxa"/>
            <w:tcBorders>
              <w:top w:val="single" w:sz="8" w:space="0" w:color="000001"/>
              <w:left w:val="single" w:sz="8" w:space="0" w:color="000001"/>
              <w:bottom w:val="single" w:sz="8" w:space="0" w:color="000001"/>
              <w:right w:val="single" w:sz="8" w:space="0" w:color="000001"/>
            </w:tcBorders>
            <w:shd w:val="clear" w:color="auto" w:fill="FFFFFF"/>
          </w:tcPr>
          <w:p w14:paraId="4C379805" w14:textId="77777777" w:rsidR="00FD65AC" w:rsidRDefault="00000000">
            <w:pPr>
              <w:widowControl w:val="0"/>
              <w:numPr>
                <w:ilvl w:val="0"/>
                <w:numId w:val="6"/>
              </w:numPr>
              <w:spacing w:line="480" w:lineRule="auto"/>
              <w:ind w:left="449"/>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I feel that adopting digital banking services would improve my entire banking satisfaction.</w:t>
            </w:r>
          </w:p>
        </w:tc>
        <w:tc>
          <w:tcPr>
            <w:tcW w:w="690" w:type="dxa"/>
            <w:tcBorders>
              <w:top w:val="single" w:sz="8" w:space="0" w:color="000001"/>
              <w:left w:val="single" w:sz="8" w:space="0" w:color="000001"/>
              <w:bottom w:val="single" w:sz="8" w:space="0" w:color="000001"/>
              <w:right w:val="single" w:sz="8" w:space="0" w:color="000001"/>
            </w:tcBorders>
            <w:shd w:val="clear" w:color="auto" w:fill="FFFFFF"/>
          </w:tcPr>
          <w:p w14:paraId="0BCFD6E7" w14:textId="77777777" w:rsidR="00FD65AC" w:rsidRDefault="00FD65AC">
            <w:pPr>
              <w:widowControl w:val="0"/>
              <w:spacing w:line="480" w:lineRule="auto"/>
              <w:rPr>
                <w:rFonts w:ascii="Times New Roman" w:eastAsia="Times New Roman" w:hAnsi="Times New Roman" w:cs="Times New Roman"/>
                <w:b/>
                <w:sz w:val="24"/>
                <w:szCs w:val="24"/>
                <w:lang w:val="en-GB"/>
              </w:rPr>
            </w:pPr>
          </w:p>
        </w:tc>
        <w:tc>
          <w:tcPr>
            <w:tcW w:w="732" w:type="dxa"/>
            <w:tcBorders>
              <w:top w:val="single" w:sz="8" w:space="0" w:color="000001"/>
              <w:left w:val="single" w:sz="8" w:space="0" w:color="000001"/>
              <w:bottom w:val="single" w:sz="8" w:space="0" w:color="000001"/>
              <w:right w:val="single" w:sz="8" w:space="0" w:color="000001"/>
            </w:tcBorders>
            <w:shd w:val="clear" w:color="auto" w:fill="FFFFFF"/>
          </w:tcPr>
          <w:p w14:paraId="3F7422A7" w14:textId="77777777" w:rsidR="00FD65AC" w:rsidRDefault="00FD65AC">
            <w:pPr>
              <w:widowControl w:val="0"/>
              <w:spacing w:line="480" w:lineRule="auto"/>
              <w:rPr>
                <w:rFonts w:ascii="Times New Roman" w:eastAsia="Times New Roman" w:hAnsi="Times New Roman" w:cs="Times New Roman"/>
                <w:b/>
                <w:sz w:val="24"/>
                <w:szCs w:val="24"/>
                <w:lang w:val="en-GB"/>
              </w:rPr>
            </w:pPr>
          </w:p>
        </w:tc>
        <w:tc>
          <w:tcPr>
            <w:tcW w:w="704" w:type="dxa"/>
            <w:tcBorders>
              <w:top w:val="single" w:sz="8" w:space="0" w:color="000001"/>
              <w:left w:val="single" w:sz="8" w:space="0" w:color="000001"/>
              <w:bottom w:val="single" w:sz="8" w:space="0" w:color="000001"/>
              <w:right w:val="single" w:sz="8" w:space="0" w:color="000001"/>
            </w:tcBorders>
            <w:shd w:val="clear" w:color="auto" w:fill="FFFFFF"/>
          </w:tcPr>
          <w:p w14:paraId="65622620" w14:textId="77777777" w:rsidR="00FD65AC" w:rsidRDefault="00FD65AC">
            <w:pPr>
              <w:widowControl w:val="0"/>
              <w:spacing w:line="480" w:lineRule="auto"/>
              <w:rPr>
                <w:rFonts w:ascii="Times New Roman" w:eastAsia="Times New Roman" w:hAnsi="Times New Roman" w:cs="Times New Roman"/>
                <w:b/>
                <w:sz w:val="24"/>
                <w:szCs w:val="24"/>
                <w:lang w:val="en-GB"/>
              </w:rPr>
            </w:pPr>
          </w:p>
        </w:tc>
        <w:tc>
          <w:tcPr>
            <w:tcW w:w="760" w:type="dxa"/>
            <w:tcBorders>
              <w:top w:val="single" w:sz="8" w:space="0" w:color="000001"/>
              <w:left w:val="single" w:sz="8" w:space="0" w:color="000001"/>
              <w:bottom w:val="single" w:sz="8" w:space="0" w:color="000001"/>
              <w:right w:val="single" w:sz="8" w:space="0" w:color="000001"/>
            </w:tcBorders>
            <w:shd w:val="clear" w:color="auto" w:fill="FFFFFF"/>
          </w:tcPr>
          <w:p w14:paraId="015D8214" w14:textId="77777777" w:rsidR="00FD65AC" w:rsidRDefault="00FD65AC">
            <w:pPr>
              <w:widowControl w:val="0"/>
              <w:spacing w:line="480" w:lineRule="auto"/>
              <w:rPr>
                <w:rFonts w:ascii="Times New Roman" w:eastAsia="Times New Roman" w:hAnsi="Times New Roman" w:cs="Times New Roman"/>
                <w:b/>
                <w:sz w:val="24"/>
                <w:szCs w:val="24"/>
                <w:lang w:val="en-GB"/>
              </w:rPr>
            </w:pPr>
          </w:p>
        </w:tc>
        <w:tc>
          <w:tcPr>
            <w:tcW w:w="689" w:type="dxa"/>
            <w:tcBorders>
              <w:top w:val="single" w:sz="8" w:space="0" w:color="000001"/>
              <w:left w:val="single" w:sz="8" w:space="0" w:color="000001"/>
              <w:bottom w:val="single" w:sz="8" w:space="0" w:color="000001"/>
              <w:right w:val="single" w:sz="8" w:space="0" w:color="000001"/>
            </w:tcBorders>
            <w:shd w:val="clear" w:color="auto" w:fill="FFFFFF"/>
          </w:tcPr>
          <w:p w14:paraId="7B53F4AE" w14:textId="77777777" w:rsidR="00FD65AC" w:rsidRDefault="00FD65AC">
            <w:pPr>
              <w:widowControl w:val="0"/>
              <w:spacing w:line="480" w:lineRule="auto"/>
              <w:rPr>
                <w:rFonts w:ascii="Times New Roman" w:eastAsia="Times New Roman" w:hAnsi="Times New Roman" w:cs="Times New Roman"/>
                <w:b/>
                <w:sz w:val="24"/>
                <w:szCs w:val="24"/>
                <w:lang w:val="en-GB"/>
              </w:rPr>
            </w:pPr>
          </w:p>
        </w:tc>
      </w:tr>
      <w:tr w:rsidR="00FD65AC" w14:paraId="3E93B646" w14:textId="77777777">
        <w:tc>
          <w:tcPr>
            <w:tcW w:w="5450" w:type="dxa"/>
            <w:tcBorders>
              <w:top w:val="single" w:sz="8" w:space="0" w:color="000001"/>
              <w:left w:val="single" w:sz="8" w:space="0" w:color="000001"/>
              <w:bottom w:val="single" w:sz="8" w:space="0" w:color="000001"/>
              <w:right w:val="single" w:sz="8" w:space="0" w:color="000001"/>
            </w:tcBorders>
            <w:shd w:val="clear" w:color="auto" w:fill="FFFFFF"/>
          </w:tcPr>
          <w:p w14:paraId="216B9801" w14:textId="77777777" w:rsidR="00FD65AC" w:rsidRDefault="00000000">
            <w:pPr>
              <w:widowControl w:val="0"/>
              <w:numPr>
                <w:ilvl w:val="0"/>
                <w:numId w:val="6"/>
              </w:numPr>
              <w:spacing w:line="480" w:lineRule="auto"/>
              <w:ind w:left="449"/>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For my banking requirements, I am willing to shift to digital channels.</w:t>
            </w:r>
          </w:p>
        </w:tc>
        <w:tc>
          <w:tcPr>
            <w:tcW w:w="690" w:type="dxa"/>
            <w:tcBorders>
              <w:top w:val="single" w:sz="8" w:space="0" w:color="000001"/>
              <w:left w:val="single" w:sz="8" w:space="0" w:color="000001"/>
              <w:bottom w:val="single" w:sz="8" w:space="0" w:color="000001"/>
              <w:right w:val="single" w:sz="8" w:space="0" w:color="000001"/>
            </w:tcBorders>
            <w:shd w:val="clear" w:color="auto" w:fill="FFFFFF"/>
          </w:tcPr>
          <w:p w14:paraId="37B32CE4" w14:textId="77777777" w:rsidR="00FD65AC" w:rsidRDefault="00FD65AC">
            <w:pPr>
              <w:widowControl w:val="0"/>
              <w:spacing w:line="480" w:lineRule="auto"/>
              <w:rPr>
                <w:rFonts w:ascii="Times New Roman" w:eastAsia="Times New Roman" w:hAnsi="Times New Roman" w:cs="Times New Roman"/>
                <w:b/>
                <w:sz w:val="24"/>
                <w:szCs w:val="24"/>
                <w:lang w:val="en-GB"/>
              </w:rPr>
            </w:pPr>
          </w:p>
        </w:tc>
        <w:tc>
          <w:tcPr>
            <w:tcW w:w="732" w:type="dxa"/>
            <w:tcBorders>
              <w:top w:val="single" w:sz="8" w:space="0" w:color="000001"/>
              <w:left w:val="single" w:sz="8" w:space="0" w:color="000001"/>
              <w:bottom w:val="single" w:sz="8" w:space="0" w:color="000001"/>
              <w:right w:val="single" w:sz="8" w:space="0" w:color="000001"/>
            </w:tcBorders>
            <w:shd w:val="clear" w:color="auto" w:fill="FFFFFF"/>
          </w:tcPr>
          <w:p w14:paraId="6FCDE817" w14:textId="77777777" w:rsidR="00FD65AC" w:rsidRDefault="00FD65AC">
            <w:pPr>
              <w:widowControl w:val="0"/>
              <w:spacing w:line="480" w:lineRule="auto"/>
              <w:rPr>
                <w:rFonts w:ascii="Times New Roman" w:eastAsia="Times New Roman" w:hAnsi="Times New Roman" w:cs="Times New Roman"/>
                <w:b/>
                <w:sz w:val="24"/>
                <w:szCs w:val="24"/>
                <w:lang w:val="en-GB"/>
              </w:rPr>
            </w:pPr>
          </w:p>
        </w:tc>
        <w:tc>
          <w:tcPr>
            <w:tcW w:w="704" w:type="dxa"/>
            <w:tcBorders>
              <w:top w:val="single" w:sz="8" w:space="0" w:color="000001"/>
              <w:left w:val="single" w:sz="8" w:space="0" w:color="000001"/>
              <w:bottom w:val="single" w:sz="8" w:space="0" w:color="000001"/>
              <w:right w:val="single" w:sz="8" w:space="0" w:color="000001"/>
            </w:tcBorders>
            <w:shd w:val="clear" w:color="auto" w:fill="FFFFFF"/>
          </w:tcPr>
          <w:p w14:paraId="494D9C36" w14:textId="77777777" w:rsidR="00FD65AC" w:rsidRDefault="00FD65AC">
            <w:pPr>
              <w:widowControl w:val="0"/>
              <w:spacing w:line="480" w:lineRule="auto"/>
              <w:rPr>
                <w:rFonts w:ascii="Times New Roman" w:eastAsia="Times New Roman" w:hAnsi="Times New Roman" w:cs="Times New Roman"/>
                <w:b/>
                <w:sz w:val="24"/>
                <w:szCs w:val="24"/>
                <w:lang w:val="en-GB"/>
              </w:rPr>
            </w:pPr>
          </w:p>
        </w:tc>
        <w:tc>
          <w:tcPr>
            <w:tcW w:w="760" w:type="dxa"/>
            <w:tcBorders>
              <w:top w:val="single" w:sz="8" w:space="0" w:color="000001"/>
              <w:left w:val="single" w:sz="8" w:space="0" w:color="000001"/>
              <w:bottom w:val="single" w:sz="8" w:space="0" w:color="000001"/>
              <w:right w:val="single" w:sz="8" w:space="0" w:color="000001"/>
            </w:tcBorders>
            <w:shd w:val="clear" w:color="auto" w:fill="FFFFFF"/>
          </w:tcPr>
          <w:p w14:paraId="416EA600" w14:textId="77777777" w:rsidR="00FD65AC" w:rsidRDefault="00FD65AC">
            <w:pPr>
              <w:widowControl w:val="0"/>
              <w:spacing w:line="480" w:lineRule="auto"/>
              <w:rPr>
                <w:rFonts w:ascii="Times New Roman" w:eastAsia="Times New Roman" w:hAnsi="Times New Roman" w:cs="Times New Roman"/>
                <w:b/>
                <w:sz w:val="24"/>
                <w:szCs w:val="24"/>
                <w:lang w:val="en-GB"/>
              </w:rPr>
            </w:pPr>
          </w:p>
        </w:tc>
        <w:tc>
          <w:tcPr>
            <w:tcW w:w="689" w:type="dxa"/>
            <w:tcBorders>
              <w:top w:val="single" w:sz="8" w:space="0" w:color="000001"/>
              <w:left w:val="single" w:sz="8" w:space="0" w:color="000001"/>
              <w:bottom w:val="single" w:sz="8" w:space="0" w:color="000001"/>
              <w:right w:val="single" w:sz="8" w:space="0" w:color="000001"/>
            </w:tcBorders>
            <w:shd w:val="clear" w:color="auto" w:fill="FFFFFF"/>
          </w:tcPr>
          <w:p w14:paraId="4CE3146F" w14:textId="77777777" w:rsidR="00FD65AC" w:rsidRDefault="00FD65AC">
            <w:pPr>
              <w:widowControl w:val="0"/>
              <w:spacing w:line="480" w:lineRule="auto"/>
              <w:rPr>
                <w:rFonts w:ascii="Times New Roman" w:eastAsia="Times New Roman" w:hAnsi="Times New Roman" w:cs="Times New Roman"/>
                <w:b/>
                <w:sz w:val="24"/>
                <w:szCs w:val="24"/>
                <w:lang w:val="en-GB"/>
              </w:rPr>
            </w:pPr>
          </w:p>
        </w:tc>
      </w:tr>
      <w:tr w:rsidR="00FD65AC" w14:paraId="2F46BD01" w14:textId="77777777">
        <w:tc>
          <w:tcPr>
            <w:tcW w:w="5450" w:type="dxa"/>
            <w:tcBorders>
              <w:top w:val="single" w:sz="8" w:space="0" w:color="000001"/>
              <w:left w:val="single" w:sz="8" w:space="0" w:color="000001"/>
              <w:bottom w:val="single" w:sz="8" w:space="0" w:color="000001"/>
              <w:right w:val="single" w:sz="8" w:space="0" w:color="000001"/>
            </w:tcBorders>
            <w:shd w:val="clear" w:color="auto" w:fill="FFFFFF"/>
          </w:tcPr>
          <w:p w14:paraId="43C46E00" w14:textId="77777777" w:rsidR="00FD65AC" w:rsidRDefault="00000000">
            <w:pPr>
              <w:widowControl w:val="0"/>
              <w:numPr>
                <w:ilvl w:val="0"/>
                <w:numId w:val="6"/>
              </w:numPr>
              <w:spacing w:line="480" w:lineRule="auto"/>
              <w:ind w:left="449"/>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I desire to investigate the numerous mobile applications and web platforms made available by my bank.</w:t>
            </w:r>
          </w:p>
        </w:tc>
        <w:tc>
          <w:tcPr>
            <w:tcW w:w="690" w:type="dxa"/>
            <w:tcBorders>
              <w:top w:val="single" w:sz="8" w:space="0" w:color="000001"/>
              <w:left w:val="single" w:sz="8" w:space="0" w:color="000001"/>
              <w:bottom w:val="single" w:sz="8" w:space="0" w:color="000001"/>
              <w:right w:val="single" w:sz="8" w:space="0" w:color="000001"/>
            </w:tcBorders>
            <w:shd w:val="clear" w:color="auto" w:fill="FFFFFF"/>
          </w:tcPr>
          <w:p w14:paraId="61BCD648" w14:textId="77777777" w:rsidR="00FD65AC" w:rsidRDefault="00FD65AC">
            <w:pPr>
              <w:widowControl w:val="0"/>
              <w:spacing w:line="480" w:lineRule="auto"/>
              <w:rPr>
                <w:rFonts w:ascii="Times New Roman" w:eastAsia="Times New Roman" w:hAnsi="Times New Roman" w:cs="Times New Roman"/>
                <w:b/>
                <w:sz w:val="24"/>
                <w:szCs w:val="24"/>
                <w:lang w:val="en-GB"/>
              </w:rPr>
            </w:pPr>
          </w:p>
        </w:tc>
        <w:tc>
          <w:tcPr>
            <w:tcW w:w="732" w:type="dxa"/>
            <w:tcBorders>
              <w:top w:val="single" w:sz="8" w:space="0" w:color="000001"/>
              <w:left w:val="single" w:sz="8" w:space="0" w:color="000001"/>
              <w:bottom w:val="single" w:sz="8" w:space="0" w:color="000001"/>
              <w:right w:val="single" w:sz="8" w:space="0" w:color="000001"/>
            </w:tcBorders>
            <w:shd w:val="clear" w:color="auto" w:fill="FFFFFF"/>
          </w:tcPr>
          <w:p w14:paraId="247571A8" w14:textId="77777777" w:rsidR="00FD65AC" w:rsidRDefault="00FD65AC">
            <w:pPr>
              <w:widowControl w:val="0"/>
              <w:spacing w:line="480" w:lineRule="auto"/>
              <w:rPr>
                <w:rFonts w:ascii="Times New Roman" w:eastAsia="Times New Roman" w:hAnsi="Times New Roman" w:cs="Times New Roman"/>
                <w:b/>
                <w:sz w:val="24"/>
                <w:szCs w:val="24"/>
                <w:lang w:val="en-GB"/>
              </w:rPr>
            </w:pPr>
          </w:p>
        </w:tc>
        <w:tc>
          <w:tcPr>
            <w:tcW w:w="704" w:type="dxa"/>
            <w:tcBorders>
              <w:top w:val="single" w:sz="8" w:space="0" w:color="000001"/>
              <w:left w:val="single" w:sz="8" w:space="0" w:color="000001"/>
              <w:bottom w:val="single" w:sz="8" w:space="0" w:color="000001"/>
              <w:right w:val="single" w:sz="8" w:space="0" w:color="000001"/>
            </w:tcBorders>
            <w:shd w:val="clear" w:color="auto" w:fill="FFFFFF"/>
          </w:tcPr>
          <w:p w14:paraId="48960A47" w14:textId="77777777" w:rsidR="00FD65AC" w:rsidRDefault="00FD65AC">
            <w:pPr>
              <w:widowControl w:val="0"/>
              <w:spacing w:line="480" w:lineRule="auto"/>
              <w:rPr>
                <w:rFonts w:ascii="Times New Roman" w:eastAsia="Times New Roman" w:hAnsi="Times New Roman" w:cs="Times New Roman"/>
                <w:b/>
                <w:sz w:val="24"/>
                <w:szCs w:val="24"/>
                <w:lang w:val="en-GB"/>
              </w:rPr>
            </w:pPr>
          </w:p>
        </w:tc>
        <w:tc>
          <w:tcPr>
            <w:tcW w:w="760" w:type="dxa"/>
            <w:tcBorders>
              <w:top w:val="single" w:sz="8" w:space="0" w:color="000001"/>
              <w:left w:val="single" w:sz="8" w:space="0" w:color="000001"/>
              <w:bottom w:val="single" w:sz="8" w:space="0" w:color="000001"/>
              <w:right w:val="single" w:sz="8" w:space="0" w:color="000001"/>
            </w:tcBorders>
            <w:shd w:val="clear" w:color="auto" w:fill="FFFFFF"/>
          </w:tcPr>
          <w:p w14:paraId="3F15343D" w14:textId="77777777" w:rsidR="00FD65AC" w:rsidRDefault="00FD65AC">
            <w:pPr>
              <w:widowControl w:val="0"/>
              <w:spacing w:line="480" w:lineRule="auto"/>
              <w:rPr>
                <w:rFonts w:ascii="Times New Roman" w:eastAsia="Times New Roman" w:hAnsi="Times New Roman" w:cs="Times New Roman"/>
                <w:b/>
                <w:sz w:val="24"/>
                <w:szCs w:val="24"/>
                <w:lang w:val="en-GB"/>
              </w:rPr>
            </w:pPr>
          </w:p>
        </w:tc>
        <w:tc>
          <w:tcPr>
            <w:tcW w:w="689" w:type="dxa"/>
            <w:tcBorders>
              <w:top w:val="single" w:sz="8" w:space="0" w:color="000001"/>
              <w:left w:val="single" w:sz="8" w:space="0" w:color="000001"/>
              <w:bottom w:val="single" w:sz="8" w:space="0" w:color="000001"/>
              <w:right w:val="single" w:sz="8" w:space="0" w:color="000001"/>
            </w:tcBorders>
            <w:shd w:val="clear" w:color="auto" w:fill="FFFFFF"/>
          </w:tcPr>
          <w:p w14:paraId="2B81D7F6" w14:textId="77777777" w:rsidR="00FD65AC" w:rsidRDefault="00FD65AC">
            <w:pPr>
              <w:widowControl w:val="0"/>
              <w:spacing w:line="480" w:lineRule="auto"/>
              <w:rPr>
                <w:rFonts w:ascii="Times New Roman" w:eastAsia="Times New Roman" w:hAnsi="Times New Roman" w:cs="Times New Roman"/>
                <w:b/>
                <w:sz w:val="24"/>
                <w:szCs w:val="24"/>
                <w:lang w:val="en-GB"/>
              </w:rPr>
            </w:pPr>
          </w:p>
        </w:tc>
      </w:tr>
      <w:tr w:rsidR="00FD65AC" w14:paraId="32C99D84" w14:textId="77777777">
        <w:tc>
          <w:tcPr>
            <w:tcW w:w="5450" w:type="dxa"/>
            <w:tcBorders>
              <w:top w:val="single" w:sz="8" w:space="0" w:color="000001"/>
              <w:left w:val="single" w:sz="8" w:space="0" w:color="000001"/>
              <w:bottom w:val="single" w:sz="8" w:space="0" w:color="000001"/>
              <w:right w:val="single" w:sz="8" w:space="0" w:color="000001"/>
            </w:tcBorders>
            <w:shd w:val="clear" w:color="auto" w:fill="FFFFFF"/>
          </w:tcPr>
          <w:p w14:paraId="47CD9186" w14:textId="77777777" w:rsidR="00FD65AC" w:rsidRDefault="00000000">
            <w:pPr>
              <w:widowControl w:val="0"/>
              <w:numPr>
                <w:ilvl w:val="0"/>
                <w:numId w:val="6"/>
              </w:numPr>
              <w:spacing w:line="480" w:lineRule="auto"/>
              <w:ind w:left="449"/>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I am convinced of my abilities to utilise digital banking technologies successfully.</w:t>
            </w:r>
          </w:p>
        </w:tc>
        <w:tc>
          <w:tcPr>
            <w:tcW w:w="690" w:type="dxa"/>
            <w:tcBorders>
              <w:top w:val="single" w:sz="8" w:space="0" w:color="000001"/>
              <w:left w:val="single" w:sz="8" w:space="0" w:color="000001"/>
              <w:bottom w:val="single" w:sz="8" w:space="0" w:color="000001"/>
              <w:right w:val="single" w:sz="8" w:space="0" w:color="000001"/>
            </w:tcBorders>
            <w:shd w:val="clear" w:color="auto" w:fill="FFFFFF"/>
          </w:tcPr>
          <w:p w14:paraId="3454AA6E" w14:textId="77777777" w:rsidR="00FD65AC" w:rsidRDefault="00FD65AC">
            <w:pPr>
              <w:widowControl w:val="0"/>
              <w:spacing w:line="480" w:lineRule="auto"/>
              <w:rPr>
                <w:rFonts w:ascii="Times New Roman" w:eastAsia="Times New Roman" w:hAnsi="Times New Roman" w:cs="Times New Roman"/>
                <w:b/>
                <w:sz w:val="24"/>
                <w:szCs w:val="24"/>
                <w:lang w:val="en-GB"/>
              </w:rPr>
            </w:pPr>
          </w:p>
        </w:tc>
        <w:tc>
          <w:tcPr>
            <w:tcW w:w="732" w:type="dxa"/>
            <w:tcBorders>
              <w:top w:val="single" w:sz="8" w:space="0" w:color="000001"/>
              <w:left w:val="single" w:sz="8" w:space="0" w:color="000001"/>
              <w:bottom w:val="single" w:sz="8" w:space="0" w:color="000001"/>
              <w:right w:val="single" w:sz="8" w:space="0" w:color="000001"/>
            </w:tcBorders>
            <w:shd w:val="clear" w:color="auto" w:fill="FFFFFF"/>
          </w:tcPr>
          <w:p w14:paraId="2F1B1541" w14:textId="77777777" w:rsidR="00FD65AC" w:rsidRDefault="00FD65AC">
            <w:pPr>
              <w:widowControl w:val="0"/>
              <w:spacing w:line="480" w:lineRule="auto"/>
              <w:rPr>
                <w:rFonts w:ascii="Times New Roman" w:eastAsia="Times New Roman" w:hAnsi="Times New Roman" w:cs="Times New Roman"/>
                <w:b/>
                <w:sz w:val="24"/>
                <w:szCs w:val="24"/>
                <w:lang w:val="en-GB"/>
              </w:rPr>
            </w:pPr>
          </w:p>
        </w:tc>
        <w:tc>
          <w:tcPr>
            <w:tcW w:w="704" w:type="dxa"/>
            <w:tcBorders>
              <w:top w:val="single" w:sz="8" w:space="0" w:color="000001"/>
              <w:left w:val="single" w:sz="8" w:space="0" w:color="000001"/>
              <w:bottom w:val="single" w:sz="8" w:space="0" w:color="000001"/>
              <w:right w:val="single" w:sz="8" w:space="0" w:color="000001"/>
            </w:tcBorders>
            <w:shd w:val="clear" w:color="auto" w:fill="FFFFFF"/>
          </w:tcPr>
          <w:p w14:paraId="3D0B298B" w14:textId="77777777" w:rsidR="00FD65AC" w:rsidRDefault="00FD65AC">
            <w:pPr>
              <w:widowControl w:val="0"/>
              <w:spacing w:line="480" w:lineRule="auto"/>
              <w:rPr>
                <w:rFonts w:ascii="Times New Roman" w:eastAsia="Times New Roman" w:hAnsi="Times New Roman" w:cs="Times New Roman"/>
                <w:b/>
                <w:sz w:val="24"/>
                <w:szCs w:val="24"/>
                <w:lang w:val="en-GB"/>
              </w:rPr>
            </w:pPr>
          </w:p>
        </w:tc>
        <w:tc>
          <w:tcPr>
            <w:tcW w:w="760" w:type="dxa"/>
            <w:tcBorders>
              <w:top w:val="single" w:sz="8" w:space="0" w:color="000001"/>
              <w:left w:val="single" w:sz="8" w:space="0" w:color="000001"/>
              <w:bottom w:val="single" w:sz="8" w:space="0" w:color="000001"/>
              <w:right w:val="single" w:sz="8" w:space="0" w:color="000001"/>
            </w:tcBorders>
            <w:shd w:val="clear" w:color="auto" w:fill="FFFFFF"/>
          </w:tcPr>
          <w:p w14:paraId="7045858C" w14:textId="77777777" w:rsidR="00FD65AC" w:rsidRDefault="00FD65AC">
            <w:pPr>
              <w:widowControl w:val="0"/>
              <w:spacing w:line="480" w:lineRule="auto"/>
              <w:rPr>
                <w:rFonts w:ascii="Times New Roman" w:eastAsia="Times New Roman" w:hAnsi="Times New Roman" w:cs="Times New Roman"/>
                <w:b/>
                <w:sz w:val="24"/>
                <w:szCs w:val="24"/>
                <w:lang w:val="en-GB"/>
              </w:rPr>
            </w:pPr>
          </w:p>
        </w:tc>
        <w:tc>
          <w:tcPr>
            <w:tcW w:w="689" w:type="dxa"/>
            <w:tcBorders>
              <w:top w:val="single" w:sz="8" w:space="0" w:color="000001"/>
              <w:left w:val="single" w:sz="8" w:space="0" w:color="000001"/>
              <w:bottom w:val="single" w:sz="8" w:space="0" w:color="000001"/>
              <w:right w:val="single" w:sz="8" w:space="0" w:color="000001"/>
            </w:tcBorders>
            <w:shd w:val="clear" w:color="auto" w:fill="FFFFFF"/>
          </w:tcPr>
          <w:p w14:paraId="362133B6" w14:textId="77777777" w:rsidR="00FD65AC" w:rsidRDefault="00FD65AC">
            <w:pPr>
              <w:widowControl w:val="0"/>
              <w:spacing w:line="480" w:lineRule="auto"/>
              <w:rPr>
                <w:rFonts w:ascii="Times New Roman" w:eastAsia="Times New Roman" w:hAnsi="Times New Roman" w:cs="Times New Roman"/>
                <w:b/>
                <w:sz w:val="24"/>
                <w:szCs w:val="24"/>
                <w:lang w:val="en-GB"/>
              </w:rPr>
            </w:pPr>
          </w:p>
        </w:tc>
      </w:tr>
      <w:tr w:rsidR="00FD65AC" w14:paraId="0B6A3591" w14:textId="77777777">
        <w:tc>
          <w:tcPr>
            <w:tcW w:w="5450" w:type="dxa"/>
            <w:tcBorders>
              <w:top w:val="single" w:sz="8" w:space="0" w:color="000001"/>
              <w:left w:val="single" w:sz="8" w:space="0" w:color="000001"/>
              <w:bottom w:val="single" w:sz="8" w:space="0" w:color="000001"/>
              <w:right w:val="single" w:sz="8" w:space="0" w:color="000001"/>
            </w:tcBorders>
            <w:shd w:val="clear" w:color="auto" w:fill="FFFFFF"/>
          </w:tcPr>
          <w:p w14:paraId="7BACA6F8" w14:textId="77777777" w:rsidR="00FD65AC" w:rsidRDefault="00000000">
            <w:pPr>
              <w:widowControl w:val="0"/>
              <w:numPr>
                <w:ilvl w:val="0"/>
                <w:numId w:val="6"/>
              </w:numPr>
              <w:spacing w:line="480" w:lineRule="auto"/>
              <w:ind w:left="449"/>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I am inclined to promote the financial institution's digital offerings to others.</w:t>
            </w:r>
          </w:p>
        </w:tc>
        <w:tc>
          <w:tcPr>
            <w:tcW w:w="690" w:type="dxa"/>
            <w:tcBorders>
              <w:top w:val="single" w:sz="8" w:space="0" w:color="000001"/>
              <w:left w:val="single" w:sz="8" w:space="0" w:color="000001"/>
              <w:bottom w:val="single" w:sz="8" w:space="0" w:color="000001"/>
              <w:right w:val="single" w:sz="8" w:space="0" w:color="000001"/>
            </w:tcBorders>
            <w:shd w:val="clear" w:color="auto" w:fill="FFFFFF"/>
          </w:tcPr>
          <w:p w14:paraId="298E6604" w14:textId="77777777" w:rsidR="00FD65AC" w:rsidRDefault="00FD65AC">
            <w:pPr>
              <w:widowControl w:val="0"/>
              <w:spacing w:line="480" w:lineRule="auto"/>
              <w:rPr>
                <w:rFonts w:ascii="Times New Roman" w:eastAsia="Times New Roman" w:hAnsi="Times New Roman" w:cs="Times New Roman"/>
                <w:b/>
                <w:sz w:val="24"/>
                <w:szCs w:val="24"/>
                <w:lang w:val="en-GB"/>
              </w:rPr>
            </w:pPr>
          </w:p>
        </w:tc>
        <w:tc>
          <w:tcPr>
            <w:tcW w:w="732" w:type="dxa"/>
            <w:tcBorders>
              <w:top w:val="single" w:sz="8" w:space="0" w:color="000001"/>
              <w:left w:val="single" w:sz="8" w:space="0" w:color="000001"/>
              <w:bottom w:val="single" w:sz="8" w:space="0" w:color="000001"/>
              <w:right w:val="single" w:sz="8" w:space="0" w:color="000001"/>
            </w:tcBorders>
            <w:shd w:val="clear" w:color="auto" w:fill="FFFFFF"/>
          </w:tcPr>
          <w:p w14:paraId="56EC6CE9" w14:textId="77777777" w:rsidR="00FD65AC" w:rsidRDefault="00FD65AC">
            <w:pPr>
              <w:widowControl w:val="0"/>
              <w:spacing w:line="480" w:lineRule="auto"/>
              <w:rPr>
                <w:rFonts w:ascii="Times New Roman" w:eastAsia="Times New Roman" w:hAnsi="Times New Roman" w:cs="Times New Roman"/>
                <w:b/>
                <w:sz w:val="24"/>
                <w:szCs w:val="24"/>
                <w:lang w:val="en-GB"/>
              </w:rPr>
            </w:pPr>
          </w:p>
        </w:tc>
        <w:tc>
          <w:tcPr>
            <w:tcW w:w="704" w:type="dxa"/>
            <w:tcBorders>
              <w:top w:val="single" w:sz="8" w:space="0" w:color="000001"/>
              <w:left w:val="single" w:sz="8" w:space="0" w:color="000001"/>
              <w:bottom w:val="single" w:sz="8" w:space="0" w:color="000001"/>
              <w:right w:val="single" w:sz="8" w:space="0" w:color="000001"/>
            </w:tcBorders>
            <w:shd w:val="clear" w:color="auto" w:fill="FFFFFF"/>
          </w:tcPr>
          <w:p w14:paraId="471B0F18" w14:textId="77777777" w:rsidR="00FD65AC" w:rsidRDefault="00FD65AC">
            <w:pPr>
              <w:widowControl w:val="0"/>
              <w:spacing w:line="480" w:lineRule="auto"/>
              <w:rPr>
                <w:rFonts w:ascii="Times New Roman" w:eastAsia="Times New Roman" w:hAnsi="Times New Roman" w:cs="Times New Roman"/>
                <w:b/>
                <w:sz w:val="24"/>
                <w:szCs w:val="24"/>
                <w:lang w:val="en-GB"/>
              </w:rPr>
            </w:pPr>
          </w:p>
        </w:tc>
        <w:tc>
          <w:tcPr>
            <w:tcW w:w="760" w:type="dxa"/>
            <w:tcBorders>
              <w:top w:val="single" w:sz="8" w:space="0" w:color="000001"/>
              <w:left w:val="single" w:sz="8" w:space="0" w:color="000001"/>
              <w:bottom w:val="single" w:sz="8" w:space="0" w:color="000001"/>
              <w:right w:val="single" w:sz="8" w:space="0" w:color="000001"/>
            </w:tcBorders>
            <w:shd w:val="clear" w:color="auto" w:fill="FFFFFF"/>
          </w:tcPr>
          <w:p w14:paraId="741EED7F" w14:textId="77777777" w:rsidR="00FD65AC" w:rsidRDefault="00FD65AC">
            <w:pPr>
              <w:widowControl w:val="0"/>
              <w:spacing w:line="480" w:lineRule="auto"/>
              <w:rPr>
                <w:rFonts w:ascii="Times New Roman" w:eastAsia="Times New Roman" w:hAnsi="Times New Roman" w:cs="Times New Roman"/>
                <w:b/>
                <w:sz w:val="24"/>
                <w:szCs w:val="24"/>
                <w:lang w:val="en-GB"/>
              </w:rPr>
            </w:pPr>
          </w:p>
        </w:tc>
        <w:tc>
          <w:tcPr>
            <w:tcW w:w="689" w:type="dxa"/>
            <w:tcBorders>
              <w:top w:val="single" w:sz="8" w:space="0" w:color="000001"/>
              <w:left w:val="single" w:sz="8" w:space="0" w:color="000001"/>
              <w:bottom w:val="single" w:sz="8" w:space="0" w:color="000001"/>
              <w:right w:val="single" w:sz="8" w:space="0" w:color="000001"/>
            </w:tcBorders>
            <w:shd w:val="clear" w:color="auto" w:fill="FFFFFF"/>
          </w:tcPr>
          <w:p w14:paraId="618A22E9" w14:textId="77777777" w:rsidR="00FD65AC" w:rsidRDefault="00FD65AC">
            <w:pPr>
              <w:widowControl w:val="0"/>
              <w:spacing w:line="480" w:lineRule="auto"/>
              <w:rPr>
                <w:rFonts w:ascii="Times New Roman" w:eastAsia="Times New Roman" w:hAnsi="Times New Roman" w:cs="Times New Roman"/>
                <w:b/>
                <w:sz w:val="24"/>
                <w:szCs w:val="24"/>
                <w:lang w:val="en-GB"/>
              </w:rPr>
            </w:pPr>
          </w:p>
        </w:tc>
      </w:tr>
      <w:tr w:rsidR="00FD65AC" w14:paraId="71E8FDE4" w14:textId="77777777">
        <w:tc>
          <w:tcPr>
            <w:tcW w:w="5450" w:type="dxa"/>
            <w:tcBorders>
              <w:top w:val="single" w:sz="8" w:space="0" w:color="000001"/>
              <w:left w:val="single" w:sz="8" w:space="0" w:color="000001"/>
              <w:bottom w:val="single" w:sz="8" w:space="0" w:color="000001"/>
              <w:right w:val="single" w:sz="8" w:space="0" w:color="000001"/>
            </w:tcBorders>
            <w:shd w:val="clear" w:color="auto" w:fill="FFFFFF"/>
          </w:tcPr>
          <w:p w14:paraId="0495A4E4" w14:textId="77777777" w:rsidR="00FD65AC" w:rsidRDefault="00000000">
            <w:pPr>
              <w:widowControl w:val="0"/>
              <w:numPr>
                <w:ilvl w:val="0"/>
                <w:numId w:val="6"/>
              </w:numPr>
              <w:spacing w:line="480" w:lineRule="auto"/>
              <w:ind w:left="449"/>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The concept of performing financial operations via digital means appeals to me.”</w:t>
            </w:r>
          </w:p>
        </w:tc>
        <w:tc>
          <w:tcPr>
            <w:tcW w:w="690" w:type="dxa"/>
            <w:tcBorders>
              <w:top w:val="single" w:sz="8" w:space="0" w:color="000001"/>
              <w:left w:val="single" w:sz="8" w:space="0" w:color="000001"/>
              <w:bottom w:val="single" w:sz="8" w:space="0" w:color="000001"/>
              <w:right w:val="single" w:sz="8" w:space="0" w:color="000001"/>
            </w:tcBorders>
            <w:shd w:val="clear" w:color="auto" w:fill="FFFFFF"/>
          </w:tcPr>
          <w:p w14:paraId="7BE36E8E" w14:textId="77777777" w:rsidR="00FD65AC" w:rsidRDefault="00FD65AC">
            <w:pPr>
              <w:widowControl w:val="0"/>
              <w:spacing w:line="480" w:lineRule="auto"/>
              <w:rPr>
                <w:rFonts w:ascii="Times New Roman" w:eastAsia="Times New Roman" w:hAnsi="Times New Roman" w:cs="Times New Roman"/>
                <w:b/>
                <w:sz w:val="24"/>
                <w:szCs w:val="24"/>
                <w:lang w:val="en-GB"/>
              </w:rPr>
            </w:pPr>
          </w:p>
        </w:tc>
        <w:tc>
          <w:tcPr>
            <w:tcW w:w="732" w:type="dxa"/>
            <w:tcBorders>
              <w:top w:val="single" w:sz="8" w:space="0" w:color="000001"/>
              <w:left w:val="single" w:sz="8" w:space="0" w:color="000001"/>
              <w:bottom w:val="single" w:sz="8" w:space="0" w:color="000001"/>
              <w:right w:val="single" w:sz="8" w:space="0" w:color="000001"/>
            </w:tcBorders>
            <w:shd w:val="clear" w:color="auto" w:fill="FFFFFF"/>
          </w:tcPr>
          <w:p w14:paraId="5F153279" w14:textId="77777777" w:rsidR="00FD65AC" w:rsidRDefault="00FD65AC">
            <w:pPr>
              <w:widowControl w:val="0"/>
              <w:spacing w:line="480" w:lineRule="auto"/>
              <w:rPr>
                <w:rFonts w:ascii="Times New Roman" w:eastAsia="Times New Roman" w:hAnsi="Times New Roman" w:cs="Times New Roman"/>
                <w:b/>
                <w:sz w:val="24"/>
                <w:szCs w:val="24"/>
                <w:lang w:val="en-GB"/>
              </w:rPr>
            </w:pPr>
          </w:p>
        </w:tc>
        <w:tc>
          <w:tcPr>
            <w:tcW w:w="704" w:type="dxa"/>
            <w:tcBorders>
              <w:top w:val="single" w:sz="8" w:space="0" w:color="000001"/>
              <w:left w:val="single" w:sz="8" w:space="0" w:color="000001"/>
              <w:bottom w:val="single" w:sz="8" w:space="0" w:color="000001"/>
              <w:right w:val="single" w:sz="8" w:space="0" w:color="000001"/>
            </w:tcBorders>
            <w:shd w:val="clear" w:color="auto" w:fill="FFFFFF"/>
          </w:tcPr>
          <w:p w14:paraId="4B3E3395" w14:textId="77777777" w:rsidR="00FD65AC" w:rsidRDefault="00FD65AC">
            <w:pPr>
              <w:widowControl w:val="0"/>
              <w:spacing w:line="480" w:lineRule="auto"/>
              <w:rPr>
                <w:rFonts w:ascii="Times New Roman" w:eastAsia="Times New Roman" w:hAnsi="Times New Roman" w:cs="Times New Roman"/>
                <w:b/>
                <w:sz w:val="24"/>
                <w:szCs w:val="24"/>
                <w:lang w:val="en-GB"/>
              </w:rPr>
            </w:pPr>
          </w:p>
        </w:tc>
        <w:tc>
          <w:tcPr>
            <w:tcW w:w="760" w:type="dxa"/>
            <w:tcBorders>
              <w:top w:val="single" w:sz="8" w:space="0" w:color="000001"/>
              <w:left w:val="single" w:sz="8" w:space="0" w:color="000001"/>
              <w:bottom w:val="single" w:sz="8" w:space="0" w:color="000001"/>
              <w:right w:val="single" w:sz="8" w:space="0" w:color="000001"/>
            </w:tcBorders>
            <w:shd w:val="clear" w:color="auto" w:fill="FFFFFF"/>
          </w:tcPr>
          <w:p w14:paraId="2C4DBCFD" w14:textId="77777777" w:rsidR="00FD65AC" w:rsidRDefault="00FD65AC">
            <w:pPr>
              <w:widowControl w:val="0"/>
              <w:spacing w:line="480" w:lineRule="auto"/>
              <w:rPr>
                <w:rFonts w:ascii="Times New Roman" w:eastAsia="Times New Roman" w:hAnsi="Times New Roman" w:cs="Times New Roman"/>
                <w:b/>
                <w:sz w:val="24"/>
                <w:szCs w:val="24"/>
                <w:lang w:val="en-GB"/>
              </w:rPr>
            </w:pPr>
          </w:p>
        </w:tc>
        <w:tc>
          <w:tcPr>
            <w:tcW w:w="689" w:type="dxa"/>
            <w:tcBorders>
              <w:top w:val="single" w:sz="8" w:space="0" w:color="000001"/>
              <w:left w:val="single" w:sz="8" w:space="0" w:color="000001"/>
              <w:bottom w:val="single" w:sz="8" w:space="0" w:color="000001"/>
              <w:right w:val="single" w:sz="8" w:space="0" w:color="000001"/>
            </w:tcBorders>
            <w:shd w:val="clear" w:color="auto" w:fill="FFFFFF"/>
          </w:tcPr>
          <w:p w14:paraId="3D57F1EE" w14:textId="77777777" w:rsidR="00FD65AC" w:rsidRDefault="00FD65AC">
            <w:pPr>
              <w:widowControl w:val="0"/>
              <w:spacing w:line="480" w:lineRule="auto"/>
              <w:rPr>
                <w:rFonts w:ascii="Times New Roman" w:eastAsia="Times New Roman" w:hAnsi="Times New Roman" w:cs="Times New Roman"/>
                <w:b/>
                <w:sz w:val="24"/>
                <w:szCs w:val="24"/>
                <w:lang w:val="en-GB"/>
              </w:rPr>
            </w:pPr>
          </w:p>
        </w:tc>
      </w:tr>
    </w:tbl>
    <w:p w14:paraId="12610A25" w14:textId="77777777" w:rsidR="00FD65AC" w:rsidRDefault="00FD65AC">
      <w:pPr>
        <w:spacing w:line="480" w:lineRule="auto"/>
        <w:rPr>
          <w:rFonts w:ascii="Times New Roman" w:hAnsi="Times New Roman" w:cs="Times New Roman"/>
          <w:sz w:val="24"/>
          <w:szCs w:val="24"/>
          <w:lang w:val="en-GB"/>
        </w:rPr>
      </w:pPr>
    </w:p>
    <w:p w14:paraId="2FCED9BA" w14:textId="77777777" w:rsidR="00FD65AC" w:rsidRDefault="00000000">
      <w:pPr>
        <w:spacing w:line="480" w:lineRule="auto"/>
        <w:ind w:left="720" w:hanging="720"/>
        <w:jc w:val="both"/>
        <w:rPr>
          <w:rFonts w:ascii="Times New Roman" w:eastAsia="Times New Roman" w:hAnsi="Times New Roman" w:cs="Times New Roman"/>
          <w:sz w:val="24"/>
          <w:szCs w:val="24"/>
          <w:highlight w:val="white"/>
          <w:lang w:val="en-GB"/>
        </w:rPr>
      </w:pPr>
      <w:r>
        <w:br w:type="page"/>
      </w:r>
    </w:p>
    <w:p w14:paraId="2D837576" w14:textId="77777777" w:rsidR="00FD65AC" w:rsidRDefault="00000000">
      <w:pPr>
        <w:pStyle w:val="Heading1"/>
        <w:rPr>
          <w:rFonts w:cs="Times New Roman"/>
          <w:szCs w:val="24"/>
          <w:lang w:val="en-GB"/>
        </w:rPr>
      </w:pPr>
      <w:r>
        <w:rPr>
          <w:rFonts w:cs="Times New Roman"/>
          <w:szCs w:val="24"/>
          <w:lang w:val="en-GB"/>
        </w:rPr>
        <w:lastRenderedPageBreak/>
        <w:t>“</w:t>
      </w:r>
      <w:bookmarkStart w:id="69" w:name="_Toc148438975"/>
      <w:r>
        <w:rPr>
          <w:rFonts w:cs="Times New Roman"/>
          <w:szCs w:val="24"/>
          <w:lang w:val="en-GB"/>
        </w:rPr>
        <w:t>Appendix B</w:t>
      </w:r>
      <w:bookmarkEnd w:id="69"/>
    </w:p>
    <w:p w14:paraId="273DEEE2" w14:textId="77777777" w:rsidR="00FD65AC" w:rsidRDefault="00000000">
      <w:pPr>
        <w:spacing w:line="480"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 xml:space="preserve">Qualitative Questionnaire Development </w:t>
      </w:r>
    </w:p>
    <w:p w14:paraId="0E0224BA" w14:textId="77777777" w:rsidR="00FD65AC" w:rsidRDefault="00000000">
      <w:pPr>
        <w:spacing w:line="480"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On</w:t>
      </w:r>
    </w:p>
    <w:p w14:paraId="0347B822" w14:textId="77777777" w:rsidR="00FD65AC" w:rsidRDefault="00000000">
      <w:pPr>
        <w:spacing w:line="480" w:lineRule="auto"/>
        <w:jc w:val="center"/>
        <w:rPr>
          <w:rFonts w:ascii="Times New Roman" w:eastAsia="Times New Roman" w:hAnsi="Times New Roman" w:cs="Times New Roman"/>
          <w:b/>
          <w:sz w:val="24"/>
          <w:szCs w:val="24"/>
          <w:lang w:val="en-GB"/>
        </w:rPr>
      </w:pPr>
      <w:r>
        <w:rPr>
          <w:rFonts w:ascii="Times New Roman" w:eastAsia="Times New Roman" w:hAnsi="Times New Roman" w:cs="Times New Roman"/>
          <w:b/>
          <w:sz w:val="24"/>
          <w:szCs w:val="24"/>
          <w:lang w:val="en-GB"/>
        </w:rPr>
        <w:t>Digital Transformation in the UK banking sector</w:t>
      </w:r>
    </w:p>
    <w:p w14:paraId="716FAB8B" w14:textId="77777777" w:rsidR="00FD65AC" w:rsidRDefault="00000000">
      <w:pPr>
        <w:spacing w:line="48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The primary objective of this questionnaire is to obtain relevant information from bank managers and bank professionals. The Qualitative Questionnaire given below is a tool that has been chosen for gathering data for the research project titled </w:t>
      </w:r>
      <w:r>
        <w:rPr>
          <w:rFonts w:ascii="Times New Roman" w:eastAsia="Times New Roman" w:hAnsi="Times New Roman" w:cs="Times New Roman"/>
          <w:b/>
          <w:sz w:val="24"/>
          <w:szCs w:val="24"/>
          <w:lang w:val="en-GB"/>
        </w:rPr>
        <w:t xml:space="preserve">“Digital Transformation in the UK banking sector”. </w:t>
      </w:r>
      <w:r>
        <w:rPr>
          <w:rFonts w:ascii="Times New Roman" w:eastAsia="Times New Roman" w:hAnsi="Times New Roman" w:cs="Times New Roman"/>
          <w:sz w:val="24"/>
          <w:szCs w:val="24"/>
          <w:lang w:val="en-GB"/>
        </w:rPr>
        <w:t>Several open-ended questions have been asked</w:t>
      </w:r>
      <w:r>
        <w:rPr>
          <w:rFonts w:ascii="Times New Roman" w:eastAsia="Times New Roman" w:hAnsi="Times New Roman" w:cs="Times New Roman"/>
          <w:b/>
          <w:sz w:val="24"/>
          <w:szCs w:val="24"/>
          <w:lang w:val="en-GB"/>
        </w:rPr>
        <w:t xml:space="preserve">. </w:t>
      </w:r>
      <w:r>
        <w:rPr>
          <w:rFonts w:ascii="Times New Roman" w:eastAsia="Times New Roman" w:hAnsi="Times New Roman" w:cs="Times New Roman"/>
          <w:sz w:val="24"/>
          <w:szCs w:val="24"/>
          <w:lang w:val="en-GB"/>
        </w:rPr>
        <w:t xml:space="preserve">The respondents are thus requested to respond attentively to all the questions. Please be assured that the information obtained from this questionnaire will be used for research purposes only and will be kept confidential. </w:t>
      </w:r>
    </w:p>
    <w:tbl>
      <w:tblPr>
        <w:tblW w:w="5000" w:type="pct"/>
        <w:tblCellMar>
          <w:top w:w="100" w:type="dxa"/>
          <w:left w:w="100" w:type="dxa"/>
          <w:bottom w:w="100" w:type="dxa"/>
          <w:right w:w="100" w:type="dxa"/>
        </w:tblCellMar>
        <w:tblLook w:val="0600" w:firstRow="0" w:lastRow="0" w:firstColumn="0" w:lastColumn="0" w:noHBand="1" w:noVBand="1"/>
      </w:tblPr>
      <w:tblGrid>
        <w:gridCol w:w="4512"/>
        <w:gridCol w:w="4514"/>
      </w:tblGrid>
      <w:tr w:rsidR="00FD65AC" w14:paraId="143BCBED" w14:textId="77777777">
        <w:tc>
          <w:tcPr>
            <w:tcW w:w="4512" w:type="dxa"/>
            <w:shd w:val="clear" w:color="auto" w:fill="auto"/>
          </w:tcPr>
          <w:p w14:paraId="6414E05E" w14:textId="77777777" w:rsidR="00FD65AC" w:rsidRDefault="00000000">
            <w:pPr>
              <w:widowControl w:val="0"/>
              <w:numPr>
                <w:ilvl w:val="0"/>
                <w:numId w:val="8"/>
              </w:numPr>
              <w:spacing w:line="480" w:lineRule="auto"/>
              <w:ind w:left="462"/>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Name (Optional)</w:t>
            </w:r>
          </w:p>
        </w:tc>
        <w:tc>
          <w:tcPr>
            <w:tcW w:w="4513" w:type="dxa"/>
            <w:shd w:val="clear" w:color="auto" w:fill="auto"/>
          </w:tcPr>
          <w:p w14:paraId="0FF06412" w14:textId="77777777" w:rsidR="00FD65AC" w:rsidRDefault="00000000">
            <w:pPr>
              <w:widowControl w:val="0"/>
              <w:spacing w:line="48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__________________________________</w:t>
            </w:r>
          </w:p>
        </w:tc>
      </w:tr>
      <w:tr w:rsidR="00FD65AC" w14:paraId="7A35DE23" w14:textId="77777777">
        <w:tc>
          <w:tcPr>
            <w:tcW w:w="4512" w:type="dxa"/>
            <w:shd w:val="clear" w:color="auto" w:fill="auto"/>
          </w:tcPr>
          <w:p w14:paraId="550AFE37" w14:textId="77777777" w:rsidR="00FD65AC" w:rsidRDefault="00000000">
            <w:pPr>
              <w:widowControl w:val="0"/>
              <w:numPr>
                <w:ilvl w:val="0"/>
                <w:numId w:val="10"/>
              </w:numPr>
              <w:spacing w:line="480" w:lineRule="auto"/>
              <w:ind w:left="462"/>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Name of your Organisation</w:t>
            </w:r>
          </w:p>
        </w:tc>
        <w:tc>
          <w:tcPr>
            <w:tcW w:w="4513" w:type="dxa"/>
            <w:shd w:val="clear" w:color="auto" w:fill="auto"/>
          </w:tcPr>
          <w:p w14:paraId="21C769E3" w14:textId="77777777" w:rsidR="00FD65AC" w:rsidRDefault="00000000">
            <w:pPr>
              <w:widowControl w:val="0"/>
              <w:spacing w:line="48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__________________________________</w:t>
            </w:r>
          </w:p>
        </w:tc>
      </w:tr>
      <w:tr w:rsidR="00FD65AC" w14:paraId="693ED7A0" w14:textId="77777777">
        <w:tc>
          <w:tcPr>
            <w:tcW w:w="4512" w:type="dxa"/>
            <w:shd w:val="clear" w:color="auto" w:fill="auto"/>
          </w:tcPr>
          <w:p w14:paraId="7F97D926" w14:textId="77777777" w:rsidR="00FD65AC" w:rsidRDefault="00000000">
            <w:pPr>
              <w:widowControl w:val="0"/>
              <w:numPr>
                <w:ilvl w:val="0"/>
                <w:numId w:val="12"/>
              </w:numPr>
              <w:spacing w:line="480" w:lineRule="auto"/>
              <w:ind w:left="462"/>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Designation</w:t>
            </w:r>
          </w:p>
        </w:tc>
        <w:tc>
          <w:tcPr>
            <w:tcW w:w="4513" w:type="dxa"/>
            <w:shd w:val="clear" w:color="auto" w:fill="auto"/>
          </w:tcPr>
          <w:p w14:paraId="7F729158" w14:textId="77777777" w:rsidR="00FD65AC" w:rsidRDefault="00000000">
            <w:pPr>
              <w:widowControl w:val="0"/>
              <w:spacing w:line="48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__________________________________</w:t>
            </w:r>
          </w:p>
        </w:tc>
      </w:tr>
      <w:tr w:rsidR="00FD65AC" w14:paraId="4CE5A9DC" w14:textId="77777777">
        <w:tc>
          <w:tcPr>
            <w:tcW w:w="4512" w:type="dxa"/>
            <w:shd w:val="clear" w:color="auto" w:fill="auto"/>
          </w:tcPr>
          <w:p w14:paraId="2AE2FC4E" w14:textId="77777777" w:rsidR="00FD65AC" w:rsidRDefault="00000000">
            <w:pPr>
              <w:widowControl w:val="0"/>
              <w:numPr>
                <w:ilvl w:val="0"/>
                <w:numId w:val="11"/>
              </w:numPr>
              <w:spacing w:line="480" w:lineRule="auto"/>
              <w:ind w:left="462"/>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Years of experience </w:t>
            </w:r>
          </w:p>
        </w:tc>
        <w:tc>
          <w:tcPr>
            <w:tcW w:w="4513" w:type="dxa"/>
            <w:shd w:val="clear" w:color="auto" w:fill="auto"/>
          </w:tcPr>
          <w:p w14:paraId="60F5F461" w14:textId="77777777" w:rsidR="00FD65AC" w:rsidRDefault="00000000">
            <w:pPr>
              <w:widowControl w:val="0"/>
              <w:spacing w:line="48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w:t>
            </w:r>
            <w:r>
              <w:rPr>
                <w:rFonts w:ascii="Times New Roman" w:eastAsia="Times New Roman" w:hAnsi="Times New Roman" w:cs="Times New Roman"/>
                <w:noProof/>
                <w:sz w:val="24"/>
                <w:szCs w:val="24"/>
                <w:lang w:val="en-GB"/>
              </w:rPr>
              <mc:AlternateContent>
                <mc:Choice Requires="wps">
                  <w:drawing>
                    <wp:inline distT="0" distB="0" distL="0" distR="0" wp14:anchorId="5DFFADD5" wp14:editId="34BCB9CB">
                      <wp:extent cx="172085" cy="181610"/>
                      <wp:effectExtent l="0" t="0" r="0" b="0"/>
                      <wp:docPr id="23" name="Shape1"/>
                      <wp:cNvGraphicFramePr/>
                      <a:graphic xmlns:a="http://schemas.openxmlformats.org/drawingml/2006/main">
                        <a:graphicData uri="http://schemas.microsoft.com/office/word/2010/wordprocessingShape">
                          <wps:wsp>
                            <wps:cNvSpPr/>
                            <wps:spPr>
                              <a:xfrm>
                                <a:off x="0" y="0"/>
                                <a:ext cx="171360" cy="181080"/>
                              </a:xfrm>
                              <a:prstGeom prst="rect">
                                <a:avLst/>
                              </a:prstGeom>
                              <a:solidFill>
                                <a:srgbClr val="CFE2F3"/>
                              </a:solidFill>
                              <a:ln w="9360">
                                <a:solidFill>
                                  <a:srgbClr val="000000"/>
                                </a:solidFill>
                                <a:round/>
                              </a:ln>
                            </wps:spPr>
                            <wps:style>
                              <a:lnRef idx="0">
                                <a:scrgbClr r="0" g="0" b="0"/>
                              </a:lnRef>
                              <a:fillRef idx="0">
                                <a:scrgbClr r="0" g="0" b="0"/>
                              </a:fillRef>
                              <a:effectRef idx="0">
                                <a:scrgbClr r="0" g="0" b="0"/>
                              </a:effectRef>
                              <a:fontRef idx="minor"/>
                            </wps:style>
                            <wps:txbx>
                              <w:txbxContent>
                                <w:p w14:paraId="10591874" w14:textId="77777777" w:rsidR="00FD65AC" w:rsidRDefault="00FD65AC">
                                  <w:pPr>
                                    <w:pStyle w:val="FrameContents"/>
                                    <w:spacing w:line="240" w:lineRule="auto"/>
                                  </w:pPr>
                                </w:p>
                              </w:txbxContent>
                            </wps:txbx>
                            <wps:bodyPr tIns="91440" bIns="91440" anchor="ctr">
                              <a:noAutofit/>
                            </wps:bodyPr>
                          </wps:wsp>
                        </a:graphicData>
                      </a:graphic>
                    </wp:inline>
                  </w:drawing>
                </mc:Choice>
                <mc:Fallback>
                  <w:pict>
                    <v:rect id="shape_0" ID="Shape1" fillcolor="#cfe2f3" stroked="t" style="position:absolute;margin-left:0pt;margin-top:-14.3pt;width:13.45pt;height:14.2pt;mso-position-vertical:top" wp14:anchorId="08BEDBE6">
                      <w10:wrap type="none"/>
                      <v:fill o:detectmouseclick="t" type="solid" color2="#301d0c"/>
                      <v:stroke color="black" weight="9360" joinstyle="round" endcap="flat"/>
                      <v:textbox>
                        <w:txbxContent>
                          <w:p>
                            <w:pPr>
                              <w:pStyle w:val="FrameContents"/>
                              <w:spacing w:lineRule="auto" w:line="240"/>
                              <w:rPr/>
                            </w:pPr>
                            <w:r>
                              <w:rPr/>
                            </w:r>
                          </w:p>
                        </w:txbxContent>
                      </v:textbox>
                    </v:rect>
                  </w:pict>
                </mc:Fallback>
              </mc:AlternateContent>
            </w:r>
            <w:r>
              <w:rPr>
                <w:rFonts w:ascii="Times New Roman" w:eastAsia="Times New Roman" w:hAnsi="Times New Roman" w:cs="Times New Roman"/>
                <w:sz w:val="24"/>
                <w:szCs w:val="24"/>
                <w:lang w:val="en-GB"/>
              </w:rPr>
              <w:t xml:space="preserve"> Below 1 year</w:t>
            </w:r>
          </w:p>
          <w:p w14:paraId="56AD2858" w14:textId="77777777" w:rsidR="00FD65AC" w:rsidRDefault="00000000">
            <w:pPr>
              <w:widowControl w:val="0"/>
              <w:spacing w:line="48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w:t>
            </w:r>
            <w:r>
              <w:rPr>
                <w:rFonts w:ascii="Times New Roman" w:eastAsia="Times New Roman" w:hAnsi="Times New Roman" w:cs="Times New Roman"/>
                <w:noProof/>
                <w:sz w:val="24"/>
                <w:szCs w:val="24"/>
                <w:lang w:val="en-GB"/>
              </w:rPr>
              <mc:AlternateContent>
                <mc:Choice Requires="wps">
                  <w:drawing>
                    <wp:inline distT="0" distB="0" distL="0" distR="0" wp14:anchorId="47306C6C" wp14:editId="27BC569C">
                      <wp:extent cx="172085" cy="181610"/>
                      <wp:effectExtent l="0" t="0" r="0" b="0"/>
                      <wp:docPr id="25" name="Shape2"/>
                      <wp:cNvGraphicFramePr/>
                      <a:graphic xmlns:a="http://schemas.openxmlformats.org/drawingml/2006/main">
                        <a:graphicData uri="http://schemas.microsoft.com/office/word/2010/wordprocessingShape">
                          <wps:wsp>
                            <wps:cNvSpPr/>
                            <wps:spPr>
                              <a:xfrm>
                                <a:off x="0" y="0"/>
                                <a:ext cx="171360" cy="181080"/>
                              </a:xfrm>
                              <a:prstGeom prst="rect">
                                <a:avLst/>
                              </a:prstGeom>
                              <a:solidFill>
                                <a:srgbClr val="CFE2F3"/>
                              </a:solidFill>
                              <a:ln w="9360">
                                <a:solidFill>
                                  <a:srgbClr val="000000"/>
                                </a:solidFill>
                                <a:round/>
                              </a:ln>
                            </wps:spPr>
                            <wps:style>
                              <a:lnRef idx="0">
                                <a:scrgbClr r="0" g="0" b="0"/>
                              </a:lnRef>
                              <a:fillRef idx="0">
                                <a:scrgbClr r="0" g="0" b="0"/>
                              </a:fillRef>
                              <a:effectRef idx="0">
                                <a:scrgbClr r="0" g="0" b="0"/>
                              </a:effectRef>
                              <a:fontRef idx="minor"/>
                            </wps:style>
                            <wps:txbx>
                              <w:txbxContent>
                                <w:p w14:paraId="7362BAF8" w14:textId="77777777" w:rsidR="00FD65AC" w:rsidRDefault="00FD65AC">
                                  <w:pPr>
                                    <w:pStyle w:val="FrameContents"/>
                                    <w:spacing w:line="240" w:lineRule="auto"/>
                                  </w:pPr>
                                </w:p>
                              </w:txbxContent>
                            </wps:txbx>
                            <wps:bodyPr tIns="91440" bIns="91440" anchor="ctr">
                              <a:noAutofit/>
                            </wps:bodyPr>
                          </wps:wsp>
                        </a:graphicData>
                      </a:graphic>
                    </wp:inline>
                  </w:drawing>
                </mc:Choice>
                <mc:Fallback>
                  <w:pict>
                    <v:rect id="shape_0" ID="Shape2" fillcolor="#cfe2f3" stroked="t" style="position:absolute;margin-left:0pt;margin-top:-14.3pt;width:13.45pt;height:14.2pt;mso-position-vertical:top" wp14:anchorId="2780120C">
                      <w10:wrap type="none"/>
                      <v:fill o:detectmouseclick="t" type="solid" color2="#301d0c"/>
                      <v:stroke color="black" weight="9360" joinstyle="round" endcap="flat"/>
                      <v:textbox>
                        <w:txbxContent>
                          <w:p>
                            <w:pPr>
                              <w:pStyle w:val="FrameContents"/>
                              <w:spacing w:lineRule="auto" w:line="240"/>
                              <w:rPr/>
                            </w:pPr>
                            <w:r>
                              <w:rPr/>
                            </w:r>
                          </w:p>
                        </w:txbxContent>
                      </v:textbox>
                    </v:rect>
                  </w:pict>
                </mc:Fallback>
              </mc:AlternateContent>
            </w:r>
            <w:r>
              <w:rPr>
                <w:rFonts w:ascii="Times New Roman" w:eastAsia="Times New Roman" w:hAnsi="Times New Roman" w:cs="Times New Roman"/>
                <w:sz w:val="24"/>
                <w:szCs w:val="24"/>
                <w:lang w:val="en-GB"/>
              </w:rPr>
              <w:t xml:space="preserve"> 1 - 5 years</w:t>
            </w:r>
          </w:p>
          <w:p w14:paraId="4BF1A284" w14:textId="77777777" w:rsidR="00FD65AC" w:rsidRDefault="00000000">
            <w:pPr>
              <w:widowControl w:val="0"/>
              <w:spacing w:line="48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w:t>
            </w:r>
            <w:r>
              <w:rPr>
                <w:rFonts w:ascii="Times New Roman" w:eastAsia="Times New Roman" w:hAnsi="Times New Roman" w:cs="Times New Roman"/>
                <w:noProof/>
                <w:sz w:val="24"/>
                <w:szCs w:val="24"/>
                <w:lang w:val="en-GB"/>
              </w:rPr>
              <mc:AlternateContent>
                <mc:Choice Requires="wps">
                  <w:drawing>
                    <wp:inline distT="0" distB="0" distL="0" distR="0" wp14:anchorId="7F535D4F" wp14:editId="3C2F9A35">
                      <wp:extent cx="172085" cy="181610"/>
                      <wp:effectExtent l="0" t="0" r="0" b="0"/>
                      <wp:docPr id="27" name="Shape3"/>
                      <wp:cNvGraphicFramePr/>
                      <a:graphic xmlns:a="http://schemas.openxmlformats.org/drawingml/2006/main">
                        <a:graphicData uri="http://schemas.microsoft.com/office/word/2010/wordprocessingShape">
                          <wps:wsp>
                            <wps:cNvSpPr/>
                            <wps:spPr>
                              <a:xfrm>
                                <a:off x="0" y="0"/>
                                <a:ext cx="171360" cy="181080"/>
                              </a:xfrm>
                              <a:prstGeom prst="rect">
                                <a:avLst/>
                              </a:prstGeom>
                              <a:solidFill>
                                <a:srgbClr val="CFE2F3"/>
                              </a:solidFill>
                              <a:ln w="9360">
                                <a:solidFill>
                                  <a:srgbClr val="000000"/>
                                </a:solidFill>
                                <a:round/>
                              </a:ln>
                            </wps:spPr>
                            <wps:style>
                              <a:lnRef idx="0">
                                <a:scrgbClr r="0" g="0" b="0"/>
                              </a:lnRef>
                              <a:fillRef idx="0">
                                <a:scrgbClr r="0" g="0" b="0"/>
                              </a:fillRef>
                              <a:effectRef idx="0">
                                <a:scrgbClr r="0" g="0" b="0"/>
                              </a:effectRef>
                              <a:fontRef idx="minor"/>
                            </wps:style>
                            <wps:txbx>
                              <w:txbxContent>
                                <w:p w14:paraId="2F582D4F" w14:textId="77777777" w:rsidR="00FD65AC" w:rsidRDefault="00FD65AC">
                                  <w:pPr>
                                    <w:pStyle w:val="FrameContents"/>
                                    <w:spacing w:line="240" w:lineRule="auto"/>
                                  </w:pPr>
                                </w:p>
                              </w:txbxContent>
                            </wps:txbx>
                            <wps:bodyPr tIns="91440" bIns="91440" anchor="ctr">
                              <a:noAutofit/>
                            </wps:bodyPr>
                          </wps:wsp>
                        </a:graphicData>
                      </a:graphic>
                    </wp:inline>
                  </w:drawing>
                </mc:Choice>
                <mc:Fallback>
                  <w:pict>
                    <v:rect id="shape_0" ID="Shape3" fillcolor="#cfe2f3" stroked="t" style="position:absolute;margin-left:0pt;margin-top:-14.3pt;width:13.45pt;height:14.2pt;mso-position-vertical:top" wp14:anchorId="156C751F">
                      <w10:wrap type="none"/>
                      <v:fill o:detectmouseclick="t" type="solid" color2="#301d0c"/>
                      <v:stroke color="black" weight="9360" joinstyle="round" endcap="flat"/>
                      <v:textbox>
                        <w:txbxContent>
                          <w:p>
                            <w:pPr>
                              <w:pStyle w:val="FrameContents"/>
                              <w:spacing w:lineRule="auto" w:line="240"/>
                              <w:rPr/>
                            </w:pPr>
                            <w:r>
                              <w:rPr/>
                            </w:r>
                          </w:p>
                        </w:txbxContent>
                      </v:textbox>
                    </v:rect>
                  </w:pict>
                </mc:Fallback>
              </mc:AlternateContent>
            </w:r>
            <w:r>
              <w:rPr>
                <w:rFonts w:ascii="Times New Roman" w:eastAsia="Times New Roman" w:hAnsi="Times New Roman" w:cs="Times New Roman"/>
                <w:sz w:val="24"/>
                <w:szCs w:val="24"/>
                <w:lang w:val="en-GB"/>
              </w:rPr>
              <w:t xml:space="preserve"> 5 - 10 years</w:t>
            </w:r>
          </w:p>
          <w:p w14:paraId="0FF48709" w14:textId="77777777" w:rsidR="00FD65AC" w:rsidRDefault="00000000">
            <w:pPr>
              <w:widowControl w:val="0"/>
              <w:spacing w:line="48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w:t>
            </w:r>
            <w:r>
              <w:rPr>
                <w:rFonts w:ascii="Times New Roman" w:eastAsia="Times New Roman" w:hAnsi="Times New Roman" w:cs="Times New Roman"/>
                <w:noProof/>
                <w:sz w:val="24"/>
                <w:szCs w:val="24"/>
                <w:lang w:val="en-GB"/>
              </w:rPr>
              <mc:AlternateContent>
                <mc:Choice Requires="wps">
                  <w:drawing>
                    <wp:inline distT="0" distB="0" distL="0" distR="0" wp14:anchorId="093BBC7F" wp14:editId="53BB146D">
                      <wp:extent cx="172085" cy="181610"/>
                      <wp:effectExtent l="0" t="0" r="0" b="0"/>
                      <wp:docPr id="29" name="Shape4"/>
                      <wp:cNvGraphicFramePr/>
                      <a:graphic xmlns:a="http://schemas.openxmlformats.org/drawingml/2006/main">
                        <a:graphicData uri="http://schemas.microsoft.com/office/word/2010/wordprocessingShape">
                          <wps:wsp>
                            <wps:cNvSpPr/>
                            <wps:spPr>
                              <a:xfrm>
                                <a:off x="0" y="0"/>
                                <a:ext cx="171360" cy="181080"/>
                              </a:xfrm>
                              <a:prstGeom prst="rect">
                                <a:avLst/>
                              </a:prstGeom>
                              <a:solidFill>
                                <a:srgbClr val="CFE2F3"/>
                              </a:solidFill>
                              <a:ln w="9360">
                                <a:solidFill>
                                  <a:srgbClr val="000000"/>
                                </a:solidFill>
                                <a:round/>
                              </a:ln>
                            </wps:spPr>
                            <wps:style>
                              <a:lnRef idx="0">
                                <a:scrgbClr r="0" g="0" b="0"/>
                              </a:lnRef>
                              <a:fillRef idx="0">
                                <a:scrgbClr r="0" g="0" b="0"/>
                              </a:fillRef>
                              <a:effectRef idx="0">
                                <a:scrgbClr r="0" g="0" b="0"/>
                              </a:effectRef>
                              <a:fontRef idx="minor"/>
                            </wps:style>
                            <wps:txbx>
                              <w:txbxContent>
                                <w:p w14:paraId="758E2639" w14:textId="77777777" w:rsidR="00FD65AC" w:rsidRDefault="00FD65AC">
                                  <w:pPr>
                                    <w:pStyle w:val="FrameContents"/>
                                    <w:spacing w:line="240" w:lineRule="auto"/>
                                  </w:pPr>
                                </w:p>
                              </w:txbxContent>
                            </wps:txbx>
                            <wps:bodyPr tIns="91440" bIns="91440" anchor="ctr">
                              <a:noAutofit/>
                            </wps:bodyPr>
                          </wps:wsp>
                        </a:graphicData>
                      </a:graphic>
                    </wp:inline>
                  </w:drawing>
                </mc:Choice>
                <mc:Fallback>
                  <w:pict>
                    <v:rect id="shape_0" ID="Shape4" fillcolor="#cfe2f3" stroked="t" style="position:absolute;margin-left:0pt;margin-top:-14.3pt;width:13.45pt;height:14.2pt;mso-position-vertical:top" wp14:anchorId="319F09E3">
                      <w10:wrap type="none"/>
                      <v:fill o:detectmouseclick="t" type="solid" color2="#301d0c"/>
                      <v:stroke color="black" weight="9360" joinstyle="round" endcap="flat"/>
                      <v:textbox>
                        <w:txbxContent>
                          <w:p>
                            <w:pPr>
                              <w:pStyle w:val="FrameContents"/>
                              <w:spacing w:lineRule="auto" w:line="240"/>
                              <w:rPr/>
                            </w:pPr>
                            <w:r>
                              <w:rPr/>
                            </w:r>
                          </w:p>
                        </w:txbxContent>
                      </v:textbox>
                    </v:rect>
                  </w:pict>
                </mc:Fallback>
              </mc:AlternateContent>
            </w:r>
            <w:r>
              <w:rPr>
                <w:rFonts w:ascii="Times New Roman" w:eastAsia="Times New Roman" w:hAnsi="Times New Roman" w:cs="Times New Roman"/>
                <w:sz w:val="24"/>
                <w:szCs w:val="24"/>
                <w:lang w:val="en-GB"/>
              </w:rPr>
              <w:t xml:space="preserve"> 10 - 15 years</w:t>
            </w:r>
          </w:p>
          <w:p w14:paraId="32ED1905" w14:textId="77777777" w:rsidR="00FD65AC" w:rsidRDefault="00000000">
            <w:pPr>
              <w:widowControl w:val="0"/>
              <w:spacing w:line="48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  </w:t>
            </w:r>
            <w:r>
              <w:rPr>
                <w:rFonts w:ascii="Times New Roman" w:eastAsia="Times New Roman" w:hAnsi="Times New Roman" w:cs="Times New Roman"/>
                <w:noProof/>
                <w:sz w:val="24"/>
                <w:szCs w:val="24"/>
                <w:lang w:val="en-GB"/>
              </w:rPr>
              <mc:AlternateContent>
                <mc:Choice Requires="wps">
                  <w:drawing>
                    <wp:inline distT="0" distB="0" distL="0" distR="0" wp14:anchorId="4B0B6D98" wp14:editId="10782B73">
                      <wp:extent cx="172085" cy="181610"/>
                      <wp:effectExtent l="0" t="0" r="0" b="0"/>
                      <wp:docPr id="31" name="Shape5"/>
                      <wp:cNvGraphicFramePr/>
                      <a:graphic xmlns:a="http://schemas.openxmlformats.org/drawingml/2006/main">
                        <a:graphicData uri="http://schemas.microsoft.com/office/word/2010/wordprocessingShape">
                          <wps:wsp>
                            <wps:cNvSpPr/>
                            <wps:spPr>
                              <a:xfrm>
                                <a:off x="0" y="0"/>
                                <a:ext cx="171360" cy="181080"/>
                              </a:xfrm>
                              <a:prstGeom prst="rect">
                                <a:avLst/>
                              </a:prstGeom>
                              <a:solidFill>
                                <a:srgbClr val="CFE2F3"/>
                              </a:solidFill>
                              <a:ln w="9360">
                                <a:solidFill>
                                  <a:srgbClr val="000000"/>
                                </a:solidFill>
                                <a:round/>
                              </a:ln>
                            </wps:spPr>
                            <wps:style>
                              <a:lnRef idx="0">
                                <a:scrgbClr r="0" g="0" b="0"/>
                              </a:lnRef>
                              <a:fillRef idx="0">
                                <a:scrgbClr r="0" g="0" b="0"/>
                              </a:fillRef>
                              <a:effectRef idx="0">
                                <a:scrgbClr r="0" g="0" b="0"/>
                              </a:effectRef>
                              <a:fontRef idx="minor"/>
                            </wps:style>
                            <wps:txbx>
                              <w:txbxContent>
                                <w:p w14:paraId="3E22C911" w14:textId="77777777" w:rsidR="00FD65AC" w:rsidRDefault="00FD65AC">
                                  <w:pPr>
                                    <w:pStyle w:val="FrameContents"/>
                                    <w:spacing w:line="240" w:lineRule="auto"/>
                                  </w:pPr>
                                </w:p>
                              </w:txbxContent>
                            </wps:txbx>
                            <wps:bodyPr tIns="91440" bIns="91440" anchor="ctr">
                              <a:noAutofit/>
                            </wps:bodyPr>
                          </wps:wsp>
                        </a:graphicData>
                      </a:graphic>
                    </wp:inline>
                  </w:drawing>
                </mc:Choice>
                <mc:Fallback>
                  <w:pict>
                    <v:rect id="shape_0" ID="Shape5" fillcolor="#cfe2f3" stroked="t" style="position:absolute;margin-left:0pt;margin-top:-14.3pt;width:13.45pt;height:14.2pt;mso-position-vertical:top" wp14:anchorId="051ACA15">
                      <w10:wrap type="none"/>
                      <v:fill o:detectmouseclick="t" type="solid" color2="#301d0c"/>
                      <v:stroke color="black" weight="9360" joinstyle="round" endcap="flat"/>
                      <v:textbox>
                        <w:txbxContent>
                          <w:p>
                            <w:pPr>
                              <w:pStyle w:val="FrameContents"/>
                              <w:spacing w:lineRule="auto" w:line="240"/>
                              <w:rPr/>
                            </w:pPr>
                            <w:r>
                              <w:rPr/>
                            </w:r>
                          </w:p>
                        </w:txbxContent>
                      </v:textbox>
                    </v:rect>
                  </w:pict>
                </mc:Fallback>
              </mc:AlternateContent>
            </w:r>
            <w:r>
              <w:rPr>
                <w:rFonts w:ascii="Times New Roman" w:eastAsia="Times New Roman" w:hAnsi="Times New Roman" w:cs="Times New Roman"/>
                <w:sz w:val="24"/>
                <w:szCs w:val="24"/>
                <w:lang w:val="en-GB"/>
              </w:rPr>
              <w:t xml:space="preserve"> Above 15 years</w:t>
            </w:r>
          </w:p>
        </w:tc>
      </w:tr>
    </w:tbl>
    <w:p w14:paraId="21B23CFB" w14:textId="77777777" w:rsidR="00FD65AC" w:rsidRDefault="00FD65AC">
      <w:pPr>
        <w:spacing w:line="480" w:lineRule="auto"/>
        <w:jc w:val="both"/>
        <w:rPr>
          <w:rFonts w:ascii="Times New Roman" w:eastAsia="Times New Roman" w:hAnsi="Times New Roman" w:cs="Times New Roman"/>
          <w:sz w:val="24"/>
          <w:szCs w:val="24"/>
          <w:lang w:val="en-GB"/>
        </w:rPr>
      </w:pPr>
    </w:p>
    <w:p w14:paraId="4DDA3DC7" w14:textId="77777777" w:rsidR="00FD65AC" w:rsidRDefault="00000000">
      <w:pPr>
        <w:numPr>
          <w:ilvl w:val="0"/>
          <w:numId w:val="11"/>
        </w:numPr>
        <w:spacing w:line="480" w:lineRule="auto"/>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How have digitised and e-banking services evolved in the UK? What is their scope in the modern context? Kindly explain. _____________________________________________________________________</w:t>
      </w:r>
      <w:r>
        <w:rPr>
          <w:rFonts w:ascii="Times New Roman" w:eastAsia="Times New Roman" w:hAnsi="Times New Roman" w:cs="Times New Roman"/>
          <w:sz w:val="24"/>
          <w:szCs w:val="24"/>
          <w:lang w:val="en-GB"/>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880D7E7" w14:textId="77777777" w:rsidR="00FD65AC" w:rsidRDefault="00000000">
      <w:pPr>
        <w:numPr>
          <w:ilvl w:val="0"/>
          <w:numId w:val="11"/>
        </w:numPr>
        <w:spacing w:line="48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According to you, what are the opportunities and significance of integrating Digital Transformation in the UK banking sector?</w:t>
      </w:r>
    </w:p>
    <w:p w14:paraId="11E7A63E" w14:textId="77777777" w:rsidR="00FD65AC" w:rsidRDefault="00000000">
      <w:pPr>
        <w:spacing w:line="480" w:lineRule="auto"/>
        <w:ind w:left="72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EE14C85" w14:textId="77777777" w:rsidR="00FD65AC" w:rsidRDefault="00000000">
      <w:pPr>
        <w:numPr>
          <w:ilvl w:val="0"/>
          <w:numId w:val="9"/>
        </w:numPr>
        <w:spacing w:line="48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In your perception, how have the employees and customers reacted to the shift to digitised and e-banking services? Please elaborate</w:t>
      </w:r>
    </w:p>
    <w:p w14:paraId="24418CC5" w14:textId="77777777" w:rsidR="00FD65AC" w:rsidRDefault="00000000">
      <w:pPr>
        <w:spacing w:line="480" w:lineRule="auto"/>
        <w:ind w:left="72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1C21E30" w14:textId="77777777" w:rsidR="00FD65AC" w:rsidRDefault="00000000">
      <w:pPr>
        <w:numPr>
          <w:ilvl w:val="0"/>
          <w:numId w:val="9"/>
        </w:numPr>
        <w:spacing w:line="48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lastRenderedPageBreak/>
        <w:t>What are the benefits associated with the integration of digital transformation in banks? Please elaborate</w:t>
      </w:r>
    </w:p>
    <w:p w14:paraId="0F0CC8E5" w14:textId="77777777" w:rsidR="00FD65AC" w:rsidRDefault="00000000">
      <w:pPr>
        <w:spacing w:line="480" w:lineRule="auto"/>
        <w:ind w:left="72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883A82C" w14:textId="77777777" w:rsidR="00FD65AC" w:rsidRDefault="00000000">
      <w:pPr>
        <w:numPr>
          <w:ilvl w:val="0"/>
          <w:numId w:val="9"/>
        </w:numPr>
        <w:spacing w:line="48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What are the challenges associated with the integration of digital transformation in banks? Please elaborate</w:t>
      </w:r>
    </w:p>
    <w:p w14:paraId="6DD78C8E" w14:textId="77777777" w:rsidR="00FD65AC" w:rsidRDefault="00000000">
      <w:pPr>
        <w:spacing w:line="480" w:lineRule="auto"/>
        <w:ind w:left="72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1380512" w14:textId="77777777" w:rsidR="00FD65AC" w:rsidRDefault="00000000">
      <w:pPr>
        <w:numPr>
          <w:ilvl w:val="0"/>
          <w:numId w:val="9"/>
        </w:numPr>
        <w:spacing w:line="48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How does your organisation plan to improve digital banking to enhance the satisfaction levels of customers and employees in future? Please elaborate</w:t>
      </w:r>
    </w:p>
    <w:p w14:paraId="5D274327" w14:textId="77777777" w:rsidR="00FD65AC" w:rsidRDefault="00000000">
      <w:pPr>
        <w:spacing w:line="480" w:lineRule="auto"/>
        <w:ind w:left="72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rFonts w:ascii="Times New Roman" w:eastAsia="Times New Roman" w:hAnsi="Times New Roman" w:cs="Times New Roman"/>
          <w:sz w:val="24"/>
          <w:szCs w:val="24"/>
          <w:lang w:val="en-GB"/>
        </w:rPr>
        <w:lastRenderedPageBreak/>
        <w:t>_______________________________________________________________________________________</w:t>
      </w:r>
    </w:p>
    <w:p w14:paraId="4648112D" w14:textId="77777777" w:rsidR="00FD65AC" w:rsidRDefault="00000000">
      <w:pPr>
        <w:numPr>
          <w:ilvl w:val="0"/>
          <w:numId w:val="9"/>
        </w:numPr>
        <w:spacing w:line="480" w:lineRule="auto"/>
        <w:jc w:val="both"/>
        <w:rPr>
          <w:rFonts w:ascii="Times New Roman" w:eastAsia="Times New Roman" w:hAnsi="Times New Roman" w:cs="Times New Roman"/>
          <w:sz w:val="24"/>
          <w:szCs w:val="24"/>
          <w:lang w:val="en-GB"/>
        </w:rPr>
      </w:pPr>
      <w:r>
        <w:rPr>
          <w:rFonts w:ascii="Times New Roman" w:hAnsi="Times New Roman" w:cs="Times New Roman"/>
          <w:sz w:val="24"/>
          <w:szCs w:val="24"/>
          <w:shd w:val="clear" w:color="auto" w:fill="FEFEFE"/>
          <w:lang w:val="en-GB"/>
        </w:rPr>
        <w:t>What digital solutions are you aware of being used by banks to implement digital transformation</w:t>
      </w:r>
      <w:r>
        <w:rPr>
          <w:rFonts w:ascii="Times New Roman" w:eastAsia="Times New Roman" w:hAnsi="Times New Roman" w:cs="Times New Roman"/>
          <w:sz w:val="24"/>
          <w:szCs w:val="24"/>
          <w:lang w:val="en-GB"/>
        </w:rPr>
        <w:t>? Please elaborate”</w:t>
      </w:r>
    </w:p>
    <w:p w14:paraId="55C7C0C4" w14:textId="77777777" w:rsidR="00FD65AC" w:rsidRDefault="00000000">
      <w:pPr>
        <w:spacing w:line="480" w:lineRule="auto"/>
        <w:ind w:left="720"/>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sectPr w:rsidR="00FD65AC">
      <w:footerReference w:type="default" r:id="rId28"/>
      <w:pgSz w:w="11906" w:h="16838"/>
      <w:pgMar w:top="1440" w:right="1440" w:bottom="1440" w:left="1440" w:header="0" w:footer="720" w:gutter="0"/>
      <w:cols w:space="720"/>
      <w:formProt w:val="0"/>
      <w:docGrid w:linePitch="100" w:charSpace="40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4D6613E" w14:textId="77777777" w:rsidR="00AA4EFF" w:rsidRDefault="00AA4EFF">
      <w:pPr>
        <w:spacing w:line="240" w:lineRule="auto"/>
      </w:pPr>
      <w:r>
        <w:separator/>
      </w:r>
    </w:p>
  </w:endnote>
  <w:endnote w:type="continuationSeparator" w:id="0">
    <w:p w14:paraId="225ABA40" w14:textId="77777777" w:rsidR="00AA4EFF" w:rsidRDefault="00AA4EFF">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1"/>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Liberation Sans">
    <w:altName w:val="Arial"/>
    <w:panose1 w:val="020B0604020202020204"/>
    <w:charset w:val="01"/>
    <w:family w:val="swiss"/>
    <w:pitch w:val="variable"/>
  </w:font>
  <w:font w:name="Noto Sans CJK SC">
    <w:panose1 w:val="020B0604020202020204"/>
    <w:charset w:val="00"/>
    <w:family w:val="roman"/>
    <w:notTrueType/>
    <w:pitch w:val="default"/>
  </w:font>
  <w:font w:name="Lohit Devanagari">
    <w:altName w:val="Cambria"/>
    <w:panose1 w:val="020B0604020202020204"/>
    <w:charset w:val="00"/>
    <w:family w:val="roman"/>
    <w:notTrueType/>
    <w:pitch w:val="default"/>
  </w:font>
  <w:font w:name="Calibri">
    <w:panose1 w:val="020F0502020204030204"/>
    <w:charset w:val="00"/>
    <w:family w:val="swiss"/>
    <w:pitch w:val="variable"/>
    <w:sig w:usb0="E0002AFF" w:usb1="C000247B" w:usb2="00000009" w:usb3="00000000" w:csb0="000001FF" w:csb1="00000000"/>
  </w:font>
  <w:font w:name="Cambria">
    <w:panose1 w:val="02040503050406030204"/>
    <w:charset w:val="01"/>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5183869"/>
      <w:docPartObj>
        <w:docPartGallery w:val="Page Numbers (Bottom of Page)"/>
        <w:docPartUnique/>
      </w:docPartObj>
    </w:sdtPr>
    <w:sdtContent>
      <w:p w14:paraId="2BC3D54C" w14:textId="77777777" w:rsidR="00FD65AC" w:rsidRDefault="00000000">
        <w:pPr>
          <w:pStyle w:val="Footer"/>
          <w:jc w:val="center"/>
        </w:pPr>
        <w:r>
          <w:fldChar w:fldCharType="begin"/>
        </w:r>
        <w:r>
          <w:instrText>PAGE</w:instrText>
        </w:r>
        <w:r>
          <w:fldChar w:fldCharType="separate"/>
        </w:r>
        <w:r>
          <w:t>viii</w:t>
        </w:r>
        <w:r>
          <w:fldChar w:fldCharType="end"/>
        </w:r>
      </w:p>
      <w:p w14:paraId="12DA8BCB" w14:textId="77777777" w:rsidR="00FD65AC" w:rsidRDefault="00000000">
        <w:pPr>
          <w:pStyle w:val="Footer"/>
        </w:pP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61006177"/>
      <w:docPartObj>
        <w:docPartGallery w:val="Page Numbers (Bottom of Page)"/>
        <w:docPartUnique/>
      </w:docPartObj>
    </w:sdtPr>
    <w:sdtContent>
      <w:p w14:paraId="3EC5DD64" w14:textId="77777777" w:rsidR="00FD65AC" w:rsidRDefault="00000000">
        <w:pPr>
          <w:pStyle w:val="Footer"/>
          <w:jc w:val="center"/>
        </w:pPr>
        <w:r>
          <w:fldChar w:fldCharType="begin"/>
        </w:r>
        <w:r>
          <w:instrText>PAGE</w:instrText>
        </w:r>
        <w:r>
          <w:fldChar w:fldCharType="separate"/>
        </w:r>
        <w:r>
          <w:t>72</w:t>
        </w:r>
        <w:r>
          <w:fldChar w:fldCharType="end"/>
        </w:r>
      </w:p>
      <w:p w14:paraId="47CB295B" w14:textId="77777777" w:rsidR="00FD65AC" w:rsidRDefault="00000000">
        <w:pPr>
          <w:pStyle w:val="Footer"/>
        </w:pP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88471522"/>
      <w:docPartObj>
        <w:docPartGallery w:val="Page Numbers (Bottom of Page)"/>
        <w:docPartUnique/>
      </w:docPartObj>
    </w:sdtPr>
    <w:sdtContent>
      <w:p w14:paraId="57D005C4" w14:textId="77777777" w:rsidR="00FD65AC" w:rsidRDefault="00000000">
        <w:pPr>
          <w:pStyle w:val="Footer"/>
          <w:jc w:val="center"/>
        </w:pPr>
        <w:r>
          <w:fldChar w:fldCharType="begin"/>
        </w:r>
        <w:r>
          <w:instrText>PAGE</w:instrText>
        </w:r>
        <w:r>
          <w:fldChar w:fldCharType="separate"/>
        </w:r>
        <w:r>
          <w:t>81</w:t>
        </w:r>
        <w:r>
          <w:fldChar w:fldCharType="end"/>
        </w:r>
      </w:p>
    </w:sdtContent>
  </w:sdt>
  <w:p w14:paraId="627A0B04" w14:textId="77777777" w:rsidR="00FD65AC" w:rsidRDefault="00FD65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94DA62B" w14:textId="77777777" w:rsidR="00AA4EFF" w:rsidRDefault="00AA4EFF">
      <w:pPr>
        <w:spacing w:line="240" w:lineRule="auto"/>
      </w:pPr>
      <w:r>
        <w:separator/>
      </w:r>
    </w:p>
  </w:footnote>
  <w:footnote w:type="continuationSeparator" w:id="0">
    <w:p w14:paraId="0CCA72E2" w14:textId="77777777" w:rsidR="00AA4EFF" w:rsidRDefault="00AA4EFF">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3725A9"/>
    <w:multiLevelType w:val="multilevel"/>
    <w:tmpl w:val="1C5E9420"/>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55D0382"/>
    <w:multiLevelType w:val="multilevel"/>
    <w:tmpl w:val="9D86B56C"/>
    <w:lvl w:ilvl="0">
      <w:start w:val="1"/>
      <w:numFmt w:val="decimal"/>
      <w:lvlText w:val="%1."/>
      <w:lvlJc w:val="left"/>
      <w:pPr>
        <w:tabs>
          <w:tab w:val="num" w:pos="0"/>
        </w:tabs>
        <w:ind w:left="720" w:hanging="360"/>
      </w:pPr>
      <w:rPr>
        <w:u w:val="none"/>
      </w:rPr>
    </w:lvl>
    <w:lvl w:ilvl="1">
      <w:start w:val="1"/>
      <w:numFmt w:val="lowerLetter"/>
      <w:lvlText w:val="%2."/>
      <w:lvlJc w:val="left"/>
      <w:pPr>
        <w:tabs>
          <w:tab w:val="num" w:pos="0"/>
        </w:tabs>
        <w:ind w:left="1440" w:hanging="360"/>
      </w:pPr>
      <w:rPr>
        <w:u w:val="none"/>
      </w:rPr>
    </w:lvl>
    <w:lvl w:ilvl="2">
      <w:start w:val="1"/>
      <w:numFmt w:val="lowerRoman"/>
      <w:lvlText w:val="%3."/>
      <w:lvlJc w:val="right"/>
      <w:pPr>
        <w:tabs>
          <w:tab w:val="num" w:pos="0"/>
        </w:tabs>
        <w:ind w:left="2160" w:hanging="360"/>
      </w:pPr>
      <w:rPr>
        <w:u w:val="none"/>
      </w:rPr>
    </w:lvl>
    <w:lvl w:ilvl="3">
      <w:start w:val="1"/>
      <w:numFmt w:val="decimal"/>
      <w:lvlText w:val="%4."/>
      <w:lvlJc w:val="left"/>
      <w:pPr>
        <w:tabs>
          <w:tab w:val="num" w:pos="0"/>
        </w:tabs>
        <w:ind w:left="2880" w:hanging="360"/>
      </w:pPr>
      <w:rPr>
        <w:u w:val="none"/>
      </w:rPr>
    </w:lvl>
    <w:lvl w:ilvl="4">
      <w:start w:val="1"/>
      <w:numFmt w:val="lowerLetter"/>
      <w:lvlText w:val="%5."/>
      <w:lvlJc w:val="left"/>
      <w:pPr>
        <w:tabs>
          <w:tab w:val="num" w:pos="0"/>
        </w:tabs>
        <w:ind w:left="3600" w:hanging="360"/>
      </w:pPr>
      <w:rPr>
        <w:u w:val="none"/>
      </w:rPr>
    </w:lvl>
    <w:lvl w:ilvl="5">
      <w:start w:val="1"/>
      <w:numFmt w:val="lowerRoman"/>
      <w:lvlText w:val="%6."/>
      <w:lvlJc w:val="right"/>
      <w:pPr>
        <w:tabs>
          <w:tab w:val="num" w:pos="0"/>
        </w:tabs>
        <w:ind w:left="4320" w:hanging="360"/>
      </w:pPr>
      <w:rPr>
        <w:u w:val="none"/>
      </w:rPr>
    </w:lvl>
    <w:lvl w:ilvl="6">
      <w:start w:val="1"/>
      <w:numFmt w:val="decimal"/>
      <w:lvlText w:val="%7."/>
      <w:lvlJc w:val="left"/>
      <w:pPr>
        <w:tabs>
          <w:tab w:val="num" w:pos="0"/>
        </w:tabs>
        <w:ind w:left="5040" w:hanging="360"/>
      </w:pPr>
      <w:rPr>
        <w:u w:val="none"/>
      </w:rPr>
    </w:lvl>
    <w:lvl w:ilvl="7">
      <w:start w:val="1"/>
      <w:numFmt w:val="lowerLetter"/>
      <w:lvlText w:val="%8."/>
      <w:lvlJc w:val="left"/>
      <w:pPr>
        <w:tabs>
          <w:tab w:val="num" w:pos="0"/>
        </w:tabs>
        <w:ind w:left="5760" w:hanging="360"/>
      </w:pPr>
      <w:rPr>
        <w:u w:val="none"/>
      </w:rPr>
    </w:lvl>
    <w:lvl w:ilvl="8">
      <w:start w:val="1"/>
      <w:numFmt w:val="lowerRoman"/>
      <w:lvlText w:val="%9."/>
      <w:lvlJc w:val="right"/>
      <w:pPr>
        <w:tabs>
          <w:tab w:val="num" w:pos="0"/>
        </w:tabs>
        <w:ind w:left="6480" w:hanging="360"/>
      </w:pPr>
      <w:rPr>
        <w:u w:val="none"/>
      </w:rPr>
    </w:lvl>
  </w:abstractNum>
  <w:abstractNum w:abstractNumId="2" w15:restartNumberingAfterBreak="0">
    <w:nsid w:val="133B5FC2"/>
    <w:multiLevelType w:val="multilevel"/>
    <w:tmpl w:val="E56ACB02"/>
    <w:lvl w:ilvl="0">
      <w:start w:val="4"/>
      <w:numFmt w:val="decimal"/>
      <w:lvlText w:val="%1."/>
      <w:lvlJc w:val="left"/>
      <w:pPr>
        <w:tabs>
          <w:tab w:val="num" w:pos="0"/>
        </w:tabs>
        <w:ind w:left="720" w:hanging="360"/>
      </w:pPr>
      <w:rPr>
        <w:u w:val="none"/>
      </w:rPr>
    </w:lvl>
    <w:lvl w:ilvl="1">
      <w:start w:val="1"/>
      <w:numFmt w:val="lowerLetter"/>
      <w:lvlText w:val="%2."/>
      <w:lvlJc w:val="left"/>
      <w:pPr>
        <w:tabs>
          <w:tab w:val="num" w:pos="0"/>
        </w:tabs>
        <w:ind w:left="1440" w:hanging="360"/>
      </w:pPr>
      <w:rPr>
        <w:u w:val="none"/>
      </w:rPr>
    </w:lvl>
    <w:lvl w:ilvl="2">
      <w:start w:val="1"/>
      <w:numFmt w:val="lowerRoman"/>
      <w:lvlText w:val="%3."/>
      <w:lvlJc w:val="right"/>
      <w:pPr>
        <w:tabs>
          <w:tab w:val="num" w:pos="0"/>
        </w:tabs>
        <w:ind w:left="2160" w:hanging="360"/>
      </w:pPr>
      <w:rPr>
        <w:u w:val="none"/>
      </w:rPr>
    </w:lvl>
    <w:lvl w:ilvl="3">
      <w:start w:val="1"/>
      <w:numFmt w:val="decimal"/>
      <w:lvlText w:val="%4."/>
      <w:lvlJc w:val="left"/>
      <w:pPr>
        <w:tabs>
          <w:tab w:val="num" w:pos="0"/>
        </w:tabs>
        <w:ind w:left="2880" w:hanging="360"/>
      </w:pPr>
      <w:rPr>
        <w:u w:val="none"/>
      </w:rPr>
    </w:lvl>
    <w:lvl w:ilvl="4">
      <w:start w:val="1"/>
      <w:numFmt w:val="lowerLetter"/>
      <w:lvlText w:val="%5."/>
      <w:lvlJc w:val="left"/>
      <w:pPr>
        <w:tabs>
          <w:tab w:val="num" w:pos="0"/>
        </w:tabs>
        <w:ind w:left="3600" w:hanging="360"/>
      </w:pPr>
      <w:rPr>
        <w:u w:val="none"/>
      </w:rPr>
    </w:lvl>
    <w:lvl w:ilvl="5">
      <w:start w:val="1"/>
      <w:numFmt w:val="lowerRoman"/>
      <w:lvlText w:val="%6."/>
      <w:lvlJc w:val="right"/>
      <w:pPr>
        <w:tabs>
          <w:tab w:val="num" w:pos="0"/>
        </w:tabs>
        <w:ind w:left="4320" w:hanging="360"/>
      </w:pPr>
      <w:rPr>
        <w:u w:val="none"/>
      </w:rPr>
    </w:lvl>
    <w:lvl w:ilvl="6">
      <w:start w:val="1"/>
      <w:numFmt w:val="decimal"/>
      <w:lvlText w:val="%7."/>
      <w:lvlJc w:val="left"/>
      <w:pPr>
        <w:tabs>
          <w:tab w:val="num" w:pos="0"/>
        </w:tabs>
        <w:ind w:left="5040" w:hanging="360"/>
      </w:pPr>
      <w:rPr>
        <w:u w:val="none"/>
      </w:rPr>
    </w:lvl>
    <w:lvl w:ilvl="7">
      <w:start w:val="1"/>
      <w:numFmt w:val="lowerLetter"/>
      <w:lvlText w:val="%8."/>
      <w:lvlJc w:val="left"/>
      <w:pPr>
        <w:tabs>
          <w:tab w:val="num" w:pos="0"/>
        </w:tabs>
        <w:ind w:left="5760" w:hanging="360"/>
      </w:pPr>
      <w:rPr>
        <w:u w:val="none"/>
      </w:rPr>
    </w:lvl>
    <w:lvl w:ilvl="8">
      <w:start w:val="1"/>
      <w:numFmt w:val="lowerRoman"/>
      <w:lvlText w:val="%9."/>
      <w:lvlJc w:val="right"/>
      <w:pPr>
        <w:tabs>
          <w:tab w:val="num" w:pos="0"/>
        </w:tabs>
        <w:ind w:left="6480" w:hanging="360"/>
      </w:pPr>
      <w:rPr>
        <w:u w:val="none"/>
      </w:rPr>
    </w:lvl>
  </w:abstractNum>
  <w:abstractNum w:abstractNumId="3" w15:restartNumberingAfterBreak="0">
    <w:nsid w:val="1CD9638C"/>
    <w:multiLevelType w:val="multilevel"/>
    <w:tmpl w:val="5D12CFF8"/>
    <w:lvl w:ilvl="0">
      <w:start w:val="1"/>
      <w:numFmt w:val="decimal"/>
      <w:lvlText w:val="%1."/>
      <w:lvlJc w:val="left"/>
      <w:pPr>
        <w:tabs>
          <w:tab w:val="num" w:pos="0"/>
        </w:tabs>
        <w:ind w:left="720" w:hanging="360"/>
      </w:pPr>
      <w:rPr>
        <w:u w:val="none"/>
      </w:rPr>
    </w:lvl>
    <w:lvl w:ilvl="1">
      <w:start w:val="1"/>
      <w:numFmt w:val="lowerLetter"/>
      <w:lvlText w:val="%2."/>
      <w:lvlJc w:val="left"/>
      <w:pPr>
        <w:tabs>
          <w:tab w:val="num" w:pos="0"/>
        </w:tabs>
        <w:ind w:left="1440" w:hanging="360"/>
      </w:pPr>
      <w:rPr>
        <w:u w:val="none"/>
      </w:rPr>
    </w:lvl>
    <w:lvl w:ilvl="2">
      <w:start w:val="1"/>
      <w:numFmt w:val="lowerRoman"/>
      <w:lvlText w:val="%3."/>
      <w:lvlJc w:val="right"/>
      <w:pPr>
        <w:tabs>
          <w:tab w:val="num" w:pos="0"/>
        </w:tabs>
        <w:ind w:left="2160" w:hanging="360"/>
      </w:pPr>
      <w:rPr>
        <w:u w:val="none"/>
      </w:rPr>
    </w:lvl>
    <w:lvl w:ilvl="3">
      <w:start w:val="1"/>
      <w:numFmt w:val="decimal"/>
      <w:lvlText w:val="%4."/>
      <w:lvlJc w:val="left"/>
      <w:pPr>
        <w:tabs>
          <w:tab w:val="num" w:pos="0"/>
        </w:tabs>
        <w:ind w:left="2880" w:hanging="360"/>
      </w:pPr>
      <w:rPr>
        <w:u w:val="none"/>
      </w:rPr>
    </w:lvl>
    <w:lvl w:ilvl="4">
      <w:start w:val="1"/>
      <w:numFmt w:val="lowerLetter"/>
      <w:lvlText w:val="%5."/>
      <w:lvlJc w:val="left"/>
      <w:pPr>
        <w:tabs>
          <w:tab w:val="num" w:pos="0"/>
        </w:tabs>
        <w:ind w:left="3600" w:hanging="360"/>
      </w:pPr>
      <w:rPr>
        <w:u w:val="none"/>
      </w:rPr>
    </w:lvl>
    <w:lvl w:ilvl="5">
      <w:start w:val="1"/>
      <w:numFmt w:val="lowerRoman"/>
      <w:lvlText w:val="%6."/>
      <w:lvlJc w:val="right"/>
      <w:pPr>
        <w:tabs>
          <w:tab w:val="num" w:pos="0"/>
        </w:tabs>
        <w:ind w:left="4320" w:hanging="360"/>
      </w:pPr>
      <w:rPr>
        <w:u w:val="none"/>
      </w:rPr>
    </w:lvl>
    <w:lvl w:ilvl="6">
      <w:start w:val="1"/>
      <w:numFmt w:val="decimal"/>
      <w:lvlText w:val="%7."/>
      <w:lvlJc w:val="left"/>
      <w:pPr>
        <w:tabs>
          <w:tab w:val="num" w:pos="0"/>
        </w:tabs>
        <w:ind w:left="5040" w:hanging="360"/>
      </w:pPr>
      <w:rPr>
        <w:u w:val="none"/>
      </w:rPr>
    </w:lvl>
    <w:lvl w:ilvl="7">
      <w:start w:val="1"/>
      <w:numFmt w:val="lowerLetter"/>
      <w:lvlText w:val="%8."/>
      <w:lvlJc w:val="left"/>
      <w:pPr>
        <w:tabs>
          <w:tab w:val="num" w:pos="0"/>
        </w:tabs>
        <w:ind w:left="5760" w:hanging="360"/>
      </w:pPr>
      <w:rPr>
        <w:u w:val="none"/>
      </w:rPr>
    </w:lvl>
    <w:lvl w:ilvl="8">
      <w:start w:val="1"/>
      <w:numFmt w:val="lowerRoman"/>
      <w:lvlText w:val="%9."/>
      <w:lvlJc w:val="right"/>
      <w:pPr>
        <w:tabs>
          <w:tab w:val="num" w:pos="0"/>
        </w:tabs>
        <w:ind w:left="6480" w:hanging="360"/>
      </w:pPr>
      <w:rPr>
        <w:u w:val="none"/>
      </w:rPr>
    </w:lvl>
  </w:abstractNum>
  <w:abstractNum w:abstractNumId="4" w15:restartNumberingAfterBreak="0">
    <w:nsid w:val="236C2608"/>
    <w:multiLevelType w:val="multilevel"/>
    <w:tmpl w:val="823E1126"/>
    <w:lvl w:ilvl="0">
      <w:start w:val="1"/>
      <w:numFmt w:val="decimal"/>
      <w:lvlText w:val="%1."/>
      <w:lvlJc w:val="left"/>
      <w:pPr>
        <w:tabs>
          <w:tab w:val="num" w:pos="0"/>
        </w:tabs>
        <w:ind w:left="720" w:hanging="360"/>
      </w:pPr>
      <w:rPr>
        <w:u w:val="none"/>
      </w:rPr>
    </w:lvl>
    <w:lvl w:ilvl="1">
      <w:start w:val="1"/>
      <w:numFmt w:val="lowerLetter"/>
      <w:lvlText w:val="%2."/>
      <w:lvlJc w:val="left"/>
      <w:pPr>
        <w:tabs>
          <w:tab w:val="num" w:pos="0"/>
        </w:tabs>
        <w:ind w:left="1440" w:hanging="360"/>
      </w:pPr>
      <w:rPr>
        <w:u w:val="none"/>
      </w:rPr>
    </w:lvl>
    <w:lvl w:ilvl="2">
      <w:start w:val="1"/>
      <w:numFmt w:val="lowerRoman"/>
      <w:lvlText w:val="%3."/>
      <w:lvlJc w:val="right"/>
      <w:pPr>
        <w:tabs>
          <w:tab w:val="num" w:pos="0"/>
        </w:tabs>
        <w:ind w:left="2160" w:hanging="360"/>
      </w:pPr>
      <w:rPr>
        <w:u w:val="none"/>
      </w:rPr>
    </w:lvl>
    <w:lvl w:ilvl="3">
      <w:start w:val="1"/>
      <w:numFmt w:val="decimal"/>
      <w:lvlText w:val="%4."/>
      <w:lvlJc w:val="left"/>
      <w:pPr>
        <w:tabs>
          <w:tab w:val="num" w:pos="0"/>
        </w:tabs>
        <w:ind w:left="2880" w:hanging="360"/>
      </w:pPr>
      <w:rPr>
        <w:u w:val="none"/>
      </w:rPr>
    </w:lvl>
    <w:lvl w:ilvl="4">
      <w:start w:val="1"/>
      <w:numFmt w:val="lowerLetter"/>
      <w:lvlText w:val="%5."/>
      <w:lvlJc w:val="left"/>
      <w:pPr>
        <w:tabs>
          <w:tab w:val="num" w:pos="0"/>
        </w:tabs>
        <w:ind w:left="3600" w:hanging="360"/>
      </w:pPr>
      <w:rPr>
        <w:u w:val="none"/>
      </w:rPr>
    </w:lvl>
    <w:lvl w:ilvl="5">
      <w:start w:val="1"/>
      <w:numFmt w:val="lowerRoman"/>
      <w:lvlText w:val="%6."/>
      <w:lvlJc w:val="right"/>
      <w:pPr>
        <w:tabs>
          <w:tab w:val="num" w:pos="0"/>
        </w:tabs>
        <w:ind w:left="4320" w:hanging="360"/>
      </w:pPr>
      <w:rPr>
        <w:u w:val="none"/>
      </w:rPr>
    </w:lvl>
    <w:lvl w:ilvl="6">
      <w:start w:val="1"/>
      <w:numFmt w:val="decimal"/>
      <w:lvlText w:val="%7."/>
      <w:lvlJc w:val="left"/>
      <w:pPr>
        <w:tabs>
          <w:tab w:val="num" w:pos="0"/>
        </w:tabs>
        <w:ind w:left="5040" w:hanging="360"/>
      </w:pPr>
      <w:rPr>
        <w:u w:val="none"/>
      </w:rPr>
    </w:lvl>
    <w:lvl w:ilvl="7">
      <w:start w:val="1"/>
      <w:numFmt w:val="lowerLetter"/>
      <w:lvlText w:val="%8."/>
      <w:lvlJc w:val="left"/>
      <w:pPr>
        <w:tabs>
          <w:tab w:val="num" w:pos="0"/>
        </w:tabs>
        <w:ind w:left="5760" w:hanging="360"/>
      </w:pPr>
      <w:rPr>
        <w:u w:val="none"/>
      </w:rPr>
    </w:lvl>
    <w:lvl w:ilvl="8">
      <w:start w:val="1"/>
      <w:numFmt w:val="lowerRoman"/>
      <w:lvlText w:val="%9."/>
      <w:lvlJc w:val="right"/>
      <w:pPr>
        <w:tabs>
          <w:tab w:val="num" w:pos="0"/>
        </w:tabs>
        <w:ind w:left="6480" w:hanging="360"/>
      </w:pPr>
      <w:rPr>
        <w:u w:val="none"/>
      </w:rPr>
    </w:lvl>
  </w:abstractNum>
  <w:abstractNum w:abstractNumId="5" w15:restartNumberingAfterBreak="0">
    <w:nsid w:val="33CD7659"/>
    <w:multiLevelType w:val="multilevel"/>
    <w:tmpl w:val="F5567C36"/>
    <w:lvl w:ilvl="0">
      <w:start w:val="1"/>
      <w:numFmt w:val="decimal"/>
      <w:lvlText w:val="%1."/>
      <w:lvlJc w:val="left"/>
      <w:pPr>
        <w:tabs>
          <w:tab w:val="num" w:pos="0"/>
        </w:tabs>
        <w:ind w:left="720" w:hanging="360"/>
      </w:pPr>
      <w:rPr>
        <w:u w:val="none"/>
      </w:rPr>
    </w:lvl>
    <w:lvl w:ilvl="1">
      <w:start w:val="1"/>
      <w:numFmt w:val="lowerLetter"/>
      <w:lvlText w:val="%2."/>
      <w:lvlJc w:val="left"/>
      <w:pPr>
        <w:tabs>
          <w:tab w:val="num" w:pos="0"/>
        </w:tabs>
        <w:ind w:left="1440" w:hanging="360"/>
      </w:pPr>
      <w:rPr>
        <w:u w:val="none"/>
      </w:rPr>
    </w:lvl>
    <w:lvl w:ilvl="2">
      <w:start w:val="1"/>
      <w:numFmt w:val="lowerRoman"/>
      <w:lvlText w:val="%3."/>
      <w:lvlJc w:val="right"/>
      <w:pPr>
        <w:tabs>
          <w:tab w:val="num" w:pos="0"/>
        </w:tabs>
        <w:ind w:left="2160" w:hanging="360"/>
      </w:pPr>
      <w:rPr>
        <w:u w:val="none"/>
      </w:rPr>
    </w:lvl>
    <w:lvl w:ilvl="3">
      <w:start w:val="1"/>
      <w:numFmt w:val="decimal"/>
      <w:lvlText w:val="%4."/>
      <w:lvlJc w:val="left"/>
      <w:pPr>
        <w:tabs>
          <w:tab w:val="num" w:pos="0"/>
        </w:tabs>
        <w:ind w:left="2880" w:hanging="360"/>
      </w:pPr>
      <w:rPr>
        <w:u w:val="none"/>
      </w:rPr>
    </w:lvl>
    <w:lvl w:ilvl="4">
      <w:start w:val="1"/>
      <w:numFmt w:val="lowerLetter"/>
      <w:lvlText w:val="%5."/>
      <w:lvlJc w:val="left"/>
      <w:pPr>
        <w:tabs>
          <w:tab w:val="num" w:pos="0"/>
        </w:tabs>
        <w:ind w:left="3600" w:hanging="360"/>
      </w:pPr>
      <w:rPr>
        <w:u w:val="none"/>
      </w:rPr>
    </w:lvl>
    <w:lvl w:ilvl="5">
      <w:start w:val="1"/>
      <w:numFmt w:val="lowerRoman"/>
      <w:lvlText w:val="%6."/>
      <w:lvlJc w:val="right"/>
      <w:pPr>
        <w:tabs>
          <w:tab w:val="num" w:pos="0"/>
        </w:tabs>
        <w:ind w:left="4320" w:hanging="360"/>
      </w:pPr>
      <w:rPr>
        <w:u w:val="none"/>
      </w:rPr>
    </w:lvl>
    <w:lvl w:ilvl="6">
      <w:start w:val="1"/>
      <w:numFmt w:val="decimal"/>
      <w:lvlText w:val="%7."/>
      <w:lvlJc w:val="left"/>
      <w:pPr>
        <w:tabs>
          <w:tab w:val="num" w:pos="0"/>
        </w:tabs>
        <w:ind w:left="5040" w:hanging="360"/>
      </w:pPr>
      <w:rPr>
        <w:u w:val="none"/>
      </w:rPr>
    </w:lvl>
    <w:lvl w:ilvl="7">
      <w:start w:val="1"/>
      <w:numFmt w:val="lowerLetter"/>
      <w:lvlText w:val="%8."/>
      <w:lvlJc w:val="left"/>
      <w:pPr>
        <w:tabs>
          <w:tab w:val="num" w:pos="0"/>
        </w:tabs>
        <w:ind w:left="5760" w:hanging="360"/>
      </w:pPr>
      <w:rPr>
        <w:u w:val="none"/>
      </w:rPr>
    </w:lvl>
    <w:lvl w:ilvl="8">
      <w:start w:val="1"/>
      <w:numFmt w:val="lowerRoman"/>
      <w:lvlText w:val="%9."/>
      <w:lvlJc w:val="right"/>
      <w:pPr>
        <w:tabs>
          <w:tab w:val="num" w:pos="0"/>
        </w:tabs>
        <w:ind w:left="6480" w:hanging="360"/>
      </w:pPr>
      <w:rPr>
        <w:u w:val="none"/>
      </w:rPr>
    </w:lvl>
  </w:abstractNum>
  <w:abstractNum w:abstractNumId="6" w15:restartNumberingAfterBreak="0">
    <w:nsid w:val="34F84D43"/>
    <w:multiLevelType w:val="multilevel"/>
    <w:tmpl w:val="A99EA76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7" w15:restartNumberingAfterBreak="0">
    <w:nsid w:val="406B0434"/>
    <w:multiLevelType w:val="multilevel"/>
    <w:tmpl w:val="C06A2FD2"/>
    <w:lvl w:ilvl="0">
      <w:start w:val="1"/>
      <w:numFmt w:val="decimal"/>
      <w:lvlText w:val="%1."/>
      <w:lvlJc w:val="left"/>
      <w:pPr>
        <w:tabs>
          <w:tab w:val="num" w:pos="0"/>
        </w:tabs>
        <w:ind w:left="720" w:hanging="360"/>
      </w:pPr>
      <w:rPr>
        <w:u w:val="none"/>
      </w:rPr>
    </w:lvl>
    <w:lvl w:ilvl="1">
      <w:start w:val="1"/>
      <w:numFmt w:val="lowerLetter"/>
      <w:lvlText w:val="%2."/>
      <w:lvlJc w:val="left"/>
      <w:pPr>
        <w:tabs>
          <w:tab w:val="num" w:pos="0"/>
        </w:tabs>
        <w:ind w:left="1440" w:hanging="360"/>
      </w:pPr>
      <w:rPr>
        <w:u w:val="none"/>
      </w:rPr>
    </w:lvl>
    <w:lvl w:ilvl="2">
      <w:start w:val="1"/>
      <w:numFmt w:val="lowerRoman"/>
      <w:lvlText w:val="%3."/>
      <w:lvlJc w:val="right"/>
      <w:pPr>
        <w:tabs>
          <w:tab w:val="num" w:pos="0"/>
        </w:tabs>
        <w:ind w:left="2160" w:hanging="360"/>
      </w:pPr>
      <w:rPr>
        <w:u w:val="none"/>
      </w:rPr>
    </w:lvl>
    <w:lvl w:ilvl="3">
      <w:start w:val="1"/>
      <w:numFmt w:val="decimal"/>
      <w:lvlText w:val="%4."/>
      <w:lvlJc w:val="left"/>
      <w:pPr>
        <w:tabs>
          <w:tab w:val="num" w:pos="0"/>
        </w:tabs>
        <w:ind w:left="2880" w:hanging="360"/>
      </w:pPr>
      <w:rPr>
        <w:u w:val="none"/>
      </w:rPr>
    </w:lvl>
    <w:lvl w:ilvl="4">
      <w:start w:val="1"/>
      <w:numFmt w:val="lowerLetter"/>
      <w:lvlText w:val="%5."/>
      <w:lvlJc w:val="left"/>
      <w:pPr>
        <w:tabs>
          <w:tab w:val="num" w:pos="0"/>
        </w:tabs>
        <w:ind w:left="3600" w:hanging="360"/>
      </w:pPr>
      <w:rPr>
        <w:u w:val="none"/>
      </w:rPr>
    </w:lvl>
    <w:lvl w:ilvl="5">
      <w:start w:val="1"/>
      <w:numFmt w:val="lowerRoman"/>
      <w:lvlText w:val="%6."/>
      <w:lvlJc w:val="right"/>
      <w:pPr>
        <w:tabs>
          <w:tab w:val="num" w:pos="0"/>
        </w:tabs>
        <w:ind w:left="4320" w:hanging="360"/>
      </w:pPr>
      <w:rPr>
        <w:u w:val="none"/>
      </w:rPr>
    </w:lvl>
    <w:lvl w:ilvl="6">
      <w:start w:val="1"/>
      <w:numFmt w:val="decimal"/>
      <w:lvlText w:val="%7."/>
      <w:lvlJc w:val="left"/>
      <w:pPr>
        <w:tabs>
          <w:tab w:val="num" w:pos="0"/>
        </w:tabs>
        <w:ind w:left="5040" w:hanging="360"/>
      </w:pPr>
      <w:rPr>
        <w:u w:val="none"/>
      </w:rPr>
    </w:lvl>
    <w:lvl w:ilvl="7">
      <w:start w:val="1"/>
      <w:numFmt w:val="lowerLetter"/>
      <w:lvlText w:val="%8."/>
      <w:lvlJc w:val="left"/>
      <w:pPr>
        <w:tabs>
          <w:tab w:val="num" w:pos="0"/>
        </w:tabs>
        <w:ind w:left="5760" w:hanging="360"/>
      </w:pPr>
      <w:rPr>
        <w:u w:val="none"/>
      </w:rPr>
    </w:lvl>
    <w:lvl w:ilvl="8">
      <w:start w:val="1"/>
      <w:numFmt w:val="lowerRoman"/>
      <w:lvlText w:val="%9."/>
      <w:lvlJc w:val="right"/>
      <w:pPr>
        <w:tabs>
          <w:tab w:val="num" w:pos="0"/>
        </w:tabs>
        <w:ind w:left="6480" w:hanging="360"/>
      </w:pPr>
      <w:rPr>
        <w:u w:val="none"/>
      </w:rPr>
    </w:lvl>
  </w:abstractNum>
  <w:abstractNum w:abstractNumId="8" w15:restartNumberingAfterBreak="0">
    <w:nsid w:val="40D84F18"/>
    <w:multiLevelType w:val="multilevel"/>
    <w:tmpl w:val="1A3E4642"/>
    <w:lvl w:ilvl="0">
      <w:start w:val="1"/>
      <w:numFmt w:val="bullet"/>
      <w:lvlText w:val=""/>
      <w:lvlJc w:val="left"/>
      <w:pPr>
        <w:tabs>
          <w:tab w:val="num" w:pos="0"/>
        </w:tabs>
        <w:ind w:left="360" w:hanging="360"/>
      </w:pPr>
      <w:rPr>
        <w:rFonts w:ascii="Symbol" w:hAnsi="Symbol" w:cs="Symbol" w:hint="default"/>
      </w:rPr>
    </w:lvl>
    <w:lvl w:ilvl="1">
      <w:start w:val="1"/>
      <w:numFmt w:val="bullet"/>
      <w:lvlText w:val="o"/>
      <w:lvlJc w:val="left"/>
      <w:pPr>
        <w:tabs>
          <w:tab w:val="num" w:pos="0"/>
        </w:tabs>
        <w:ind w:left="1080" w:hanging="360"/>
      </w:pPr>
      <w:rPr>
        <w:rFonts w:ascii="Courier New" w:hAnsi="Courier New" w:cs="Courier New" w:hint="default"/>
      </w:rPr>
    </w:lvl>
    <w:lvl w:ilvl="2">
      <w:start w:val="1"/>
      <w:numFmt w:val="bullet"/>
      <w:lvlText w:val=""/>
      <w:lvlJc w:val="left"/>
      <w:pPr>
        <w:tabs>
          <w:tab w:val="num" w:pos="0"/>
        </w:tabs>
        <w:ind w:left="1800" w:hanging="360"/>
      </w:pPr>
      <w:rPr>
        <w:rFonts w:ascii="Wingdings" w:hAnsi="Wingdings" w:cs="Wingdings" w:hint="default"/>
      </w:rPr>
    </w:lvl>
    <w:lvl w:ilvl="3">
      <w:start w:val="1"/>
      <w:numFmt w:val="bullet"/>
      <w:lvlText w:val=""/>
      <w:lvlJc w:val="left"/>
      <w:pPr>
        <w:tabs>
          <w:tab w:val="num" w:pos="0"/>
        </w:tabs>
        <w:ind w:left="2520" w:hanging="360"/>
      </w:pPr>
      <w:rPr>
        <w:rFonts w:ascii="Symbol" w:hAnsi="Symbol" w:cs="Symbol" w:hint="default"/>
      </w:rPr>
    </w:lvl>
    <w:lvl w:ilvl="4">
      <w:start w:val="1"/>
      <w:numFmt w:val="bullet"/>
      <w:lvlText w:val="o"/>
      <w:lvlJc w:val="left"/>
      <w:pPr>
        <w:tabs>
          <w:tab w:val="num" w:pos="0"/>
        </w:tabs>
        <w:ind w:left="3240" w:hanging="360"/>
      </w:pPr>
      <w:rPr>
        <w:rFonts w:ascii="Courier New" w:hAnsi="Courier New" w:cs="Courier New" w:hint="default"/>
      </w:rPr>
    </w:lvl>
    <w:lvl w:ilvl="5">
      <w:start w:val="1"/>
      <w:numFmt w:val="bullet"/>
      <w:lvlText w:val=""/>
      <w:lvlJc w:val="left"/>
      <w:pPr>
        <w:tabs>
          <w:tab w:val="num" w:pos="0"/>
        </w:tabs>
        <w:ind w:left="3960" w:hanging="360"/>
      </w:pPr>
      <w:rPr>
        <w:rFonts w:ascii="Wingdings" w:hAnsi="Wingdings" w:cs="Wingdings" w:hint="default"/>
      </w:rPr>
    </w:lvl>
    <w:lvl w:ilvl="6">
      <w:start w:val="1"/>
      <w:numFmt w:val="bullet"/>
      <w:lvlText w:val=""/>
      <w:lvlJc w:val="left"/>
      <w:pPr>
        <w:tabs>
          <w:tab w:val="num" w:pos="0"/>
        </w:tabs>
        <w:ind w:left="4680" w:hanging="360"/>
      </w:pPr>
      <w:rPr>
        <w:rFonts w:ascii="Symbol" w:hAnsi="Symbol" w:cs="Symbol" w:hint="default"/>
      </w:rPr>
    </w:lvl>
    <w:lvl w:ilvl="7">
      <w:start w:val="1"/>
      <w:numFmt w:val="bullet"/>
      <w:lvlText w:val="o"/>
      <w:lvlJc w:val="left"/>
      <w:pPr>
        <w:tabs>
          <w:tab w:val="num" w:pos="0"/>
        </w:tabs>
        <w:ind w:left="5400" w:hanging="360"/>
      </w:pPr>
      <w:rPr>
        <w:rFonts w:ascii="Courier New" w:hAnsi="Courier New" w:cs="Courier New" w:hint="default"/>
      </w:rPr>
    </w:lvl>
    <w:lvl w:ilvl="8">
      <w:start w:val="1"/>
      <w:numFmt w:val="bullet"/>
      <w:lvlText w:val=""/>
      <w:lvlJc w:val="left"/>
      <w:pPr>
        <w:tabs>
          <w:tab w:val="num" w:pos="0"/>
        </w:tabs>
        <w:ind w:left="6120" w:hanging="360"/>
      </w:pPr>
      <w:rPr>
        <w:rFonts w:ascii="Wingdings" w:hAnsi="Wingdings" w:cs="Wingdings" w:hint="default"/>
      </w:rPr>
    </w:lvl>
  </w:abstractNum>
  <w:abstractNum w:abstractNumId="9" w15:restartNumberingAfterBreak="0">
    <w:nsid w:val="41D3705F"/>
    <w:multiLevelType w:val="multilevel"/>
    <w:tmpl w:val="8CF060EC"/>
    <w:lvl w:ilvl="0">
      <w:start w:val="2"/>
      <w:numFmt w:val="decimal"/>
      <w:lvlText w:val="%1."/>
      <w:lvlJc w:val="left"/>
      <w:pPr>
        <w:tabs>
          <w:tab w:val="num" w:pos="0"/>
        </w:tabs>
        <w:ind w:left="720" w:hanging="360"/>
      </w:pPr>
      <w:rPr>
        <w:u w:val="none"/>
      </w:rPr>
    </w:lvl>
    <w:lvl w:ilvl="1">
      <w:start w:val="1"/>
      <w:numFmt w:val="lowerLetter"/>
      <w:lvlText w:val="%2."/>
      <w:lvlJc w:val="left"/>
      <w:pPr>
        <w:tabs>
          <w:tab w:val="num" w:pos="0"/>
        </w:tabs>
        <w:ind w:left="1440" w:hanging="360"/>
      </w:pPr>
      <w:rPr>
        <w:u w:val="none"/>
      </w:rPr>
    </w:lvl>
    <w:lvl w:ilvl="2">
      <w:start w:val="1"/>
      <w:numFmt w:val="lowerRoman"/>
      <w:lvlText w:val="%3."/>
      <w:lvlJc w:val="right"/>
      <w:pPr>
        <w:tabs>
          <w:tab w:val="num" w:pos="0"/>
        </w:tabs>
        <w:ind w:left="2160" w:hanging="360"/>
      </w:pPr>
      <w:rPr>
        <w:u w:val="none"/>
      </w:rPr>
    </w:lvl>
    <w:lvl w:ilvl="3">
      <w:start w:val="1"/>
      <w:numFmt w:val="decimal"/>
      <w:lvlText w:val="%4."/>
      <w:lvlJc w:val="left"/>
      <w:pPr>
        <w:tabs>
          <w:tab w:val="num" w:pos="0"/>
        </w:tabs>
        <w:ind w:left="2880" w:hanging="360"/>
      </w:pPr>
      <w:rPr>
        <w:u w:val="none"/>
      </w:rPr>
    </w:lvl>
    <w:lvl w:ilvl="4">
      <w:start w:val="1"/>
      <w:numFmt w:val="lowerLetter"/>
      <w:lvlText w:val="%5."/>
      <w:lvlJc w:val="left"/>
      <w:pPr>
        <w:tabs>
          <w:tab w:val="num" w:pos="0"/>
        </w:tabs>
        <w:ind w:left="3600" w:hanging="360"/>
      </w:pPr>
      <w:rPr>
        <w:u w:val="none"/>
      </w:rPr>
    </w:lvl>
    <w:lvl w:ilvl="5">
      <w:start w:val="1"/>
      <w:numFmt w:val="lowerRoman"/>
      <w:lvlText w:val="%6."/>
      <w:lvlJc w:val="right"/>
      <w:pPr>
        <w:tabs>
          <w:tab w:val="num" w:pos="0"/>
        </w:tabs>
        <w:ind w:left="4320" w:hanging="360"/>
      </w:pPr>
      <w:rPr>
        <w:u w:val="none"/>
      </w:rPr>
    </w:lvl>
    <w:lvl w:ilvl="6">
      <w:start w:val="1"/>
      <w:numFmt w:val="decimal"/>
      <w:lvlText w:val="%7."/>
      <w:lvlJc w:val="left"/>
      <w:pPr>
        <w:tabs>
          <w:tab w:val="num" w:pos="0"/>
        </w:tabs>
        <w:ind w:left="5040" w:hanging="360"/>
      </w:pPr>
      <w:rPr>
        <w:u w:val="none"/>
      </w:rPr>
    </w:lvl>
    <w:lvl w:ilvl="7">
      <w:start w:val="1"/>
      <w:numFmt w:val="lowerLetter"/>
      <w:lvlText w:val="%8."/>
      <w:lvlJc w:val="left"/>
      <w:pPr>
        <w:tabs>
          <w:tab w:val="num" w:pos="0"/>
        </w:tabs>
        <w:ind w:left="5760" w:hanging="360"/>
      </w:pPr>
      <w:rPr>
        <w:u w:val="none"/>
      </w:rPr>
    </w:lvl>
    <w:lvl w:ilvl="8">
      <w:start w:val="1"/>
      <w:numFmt w:val="lowerRoman"/>
      <w:lvlText w:val="%9."/>
      <w:lvlJc w:val="right"/>
      <w:pPr>
        <w:tabs>
          <w:tab w:val="num" w:pos="0"/>
        </w:tabs>
        <w:ind w:left="6480" w:hanging="360"/>
      </w:pPr>
      <w:rPr>
        <w:u w:val="none"/>
      </w:rPr>
    </w:lvl>
  </w:abstractNum>
  <w:abstractNum w:abstractNumId="10" w15:restartNumberingAfterBreak="0">
    <w:nsid w:val="5545045C"/>
    <w:multiLevelType w:val="multilevel"/>
    <w:tmpl w:val="B3E4E3C6"/>
    <w:lvl w:ilvl="0">
      <w:start w:val="1"/>
      <w:numFmt w:val="bullet"/>
      <w:lvlText w:val=""/>
      <w:lvlJc w:val="left"/>
      <w:pPr>
        <w:tabs>
          <w:tab w:val="num" w:pos="0"/>
        </w:tabs>
        <w:ind w:left="1440" w:hanging="360"/>
      </w:pPr>
      <w:rPr>
        <w:rFonts w:ascii="Symbol" w:hAnsi="Symbol" w:cs="Symbol" w:hint="default"/>
      </w:rPr>
    </w:lvl>
    <w:lvl w:ilvl="1">
      <w:start w:val="1"/>
      <w:numFmt w:val="bullet"/>
      <w:lvlText w:val="o"/>
      <w:lvlJc w:val="left"/>
      <w:pPr>
        <w:tabs>
          <w:tab w:val="num" w:pos="0"/>
        </w:tabs>
        <w:ind w:left="2160" w:hanging="360"/>
      </w:pPr>
      <w:rPr>
        <w:rFonts w:ascii="Courier New" w:hAnsi="Courier New" w:cs="Courier New" w:hint="default"/>
      </w:rPr>
    </w:lvl>
    <w:lvl w:ilvl="2">
      <w:start w:val="1"/>
      <w:numFmt w:val="bullet"/>
      <w:lvlText w:val=""/>
      <w:lvlJc w:val="left"/>
      <w:pPr>
        <w:tabs>
          <w:tab w:val="num" w:pos="0"/>
        </w:tabs>
        <w:ind w:left="2880" w:hanging="360"/>
      </w:pPr>
      <w:rPr>
        <w:rFonts w:ascii="Wingdings" w:hAnsi="Wingdings" w:cs="Wingdings" w:hint="default"/>
      </w:rPr>
    </w:lvl>
    <w:lvl w:ilvl="3">
      <w:start w:val="1"/>
      <w:numFmt w:val="bullet"/>
      <w:lvlText w:val=""/>
      <w:lvlJc w:val="left"/>
      <w:pPr>
        <w:tabs>
          <w:tab w:val="num" w:pos="0"/>
        </w:tabs>
        <w:ind w:left="3600" w:hanging="360"/>
      </w:pPr>
      <w:rPr>
        <w:rFonts w:ascii="Symbol" w:hAnsi="Symbol" w:cs="Symbol" w:hint="default"/>
      </w:rPr>
    </w:lvl>
    <w:lvl w:ilvl="4">
      <w:start w:val="1"/>
      <w:numFmt w:val="bullet"/>
      <w:lvlText w:val="o"/>
      <w:lvlJc w:val="left"/>
      <w:pPr>
        <w:tabs>
          <w:tab w:val="num" w:pos="0"/>
        </w:tabs>
        <w:ind w:left="4320" w:hanging="360"/>
      </w:pPr>
      <w:rPr>
        <w:rFonts w:ascii="Courier New" w:hAnsi="Courier New" w:cs="Courier New" w:hint="default"/>
      </w:rPr>
    </w:lvl>
    <w:lvl w:ilvl="5">
      <w:start w:val="1"/>
      <w:numFmt w:val="bullet"/>
      <w:lvlText w:val=""/>
      <w:lvlJc w:val="left"/>
      <w:pPr>
        <w:tabs>
          <w:tab w:val="num" w:pos="0"/>
        </w:tabs>
        <w:ind w:left="5040" w:hanging="360"/>
      </w:pPr>
      <w:rPr>
        <w:rFonts w:ascii="Wingdings" w:hAnsi="Wingdings" w:cs="Wingdings" w:hint="default"/>
      </w:rPr>
    </w:lvl>
    <w:lvl w:ilvl="6">
      <w:start w:val="1"/>
      <w:numFmt w:val="bullet"/>
      <w:lvlText w:val=""/>
      <w:lvlJc w:val="left"/>
      <w:pPr>
        <w:tabs>
          <w:tab w:val="num" w:pos="0"/>
        </w:tabs>
        <w:ind w:left="5760" w:hanging="360"/>
      </w:pPr>
      <w:rPr>
        <w:rFonts w:ascii="Symbol" w:hAnsi="Symbol" w:cs="Symbol" w:hint="default"/>
      </w:rPr>
    </w:lvl>
    <w:lvl w:ilvl="7">
      <w:start w:val="1"/>
      <w:numFmt w:val="bullet"/>
      <w:lvlText w:val="o"/>
      <w:lvlJc w:val="left"/>
      <w:pPr>
        <w:tabs>
          <w:tab w:val="num" w:pos="0"/>
        </w:tabs>
        <w:ind w:left="6480" w:hanging="360"/>
      </w:pPr>
      <w:rPr>
        <w:rFonts w:ascii="Courier New" w:hAnsi="Courier New" w:cs="Courier New" w:hint="default"/>
      </w:rPr>
    </w:lvl>
    <w:lvl w:ilvl="8">
      <w:start w:val="1"/>
      <w:numFmt w:val="bullet"/>
      <w:lvlText w:val=""/>
      <w:lvlJc w:val="left"/>
      <w:pPr>
        <w:tabs>
          <w:tab w:val="num" w:pos="0"/>
        </w:tabs>
        <w:ind w:left="7200" w:hanging="360"/>
      </w:pPr>
      <w:rPr>
        <w:rFonts w:ascii="Wingdings" w:hAnsi="Wingdings" w:cs="Wingdings" w:hint="default"/>
      </w:rPr>
    </w:lvl>
  </w:abstractNum>
  <w:abstractNum w:abstractNumId="11" w15:restartNumberingAfterBreak="0">
    <w:nsid w:val="599748B2"/>
    <w:multiLevelType w:val="multilevel"/>
    <w:tmpl w:val="3E465B38"/>
    <w:lvl w:ilvl="0">
      <w:start w:val="1"/>
      <w:numFmt w:val="decimal"/>
      <w:lvlText w:val="%1."/>
      <w:lvlJc w:val="left"/>
      <w:pPr>
        <w:tabs>
          <w:tab w:val="num" w:pos="0"/>
        </w:tabs>
        <w:ind w:left="720" w:hanging="360"/>
      </w:pPr>
      <w:rPr>
        <w:u w:val="none"/>
      </w:rPr>
    </w:lvl>
    <w:lvl w:ilvl="1">
      <w:start w:val="1"/>
      <w:numFmt w:val="lowerLetter"/>
      <w:lvlText w:val="%2."/>
      <w:lvlJc w:val="left"/>
      <w:pPr>
        <w:tabs>
          <w:tab w:val="num" w:pos="0"/>
        </w:tabs>
        <w:ind w:left="1440" w:hanging="360"/>
      </w:pPr>
      <w:rPr>
        <w:u w:val="none"/>
      </w:rPr>
    </w:lvl>
    <w:lvl w:ilvl="2">
      <w:start w:val="1"/>
      <w:numFmt w:val="lowerRoman"/>
      <w:lvlText w:val="%3."/>
      <w:lvlJc w:val="right"/>
      <w:pPr>
        <w:tabs>
          <w:tab w:val="num" w:pos="0"/>
        </w:tabs>
        <w:ind w:left="2160" w:hanging="360"/>
      </w:pPr>
      <w:rPr>
        <w:u w:val="none"/>
      </w:rPr>
    </w:lvl>
    <w:lvl w:ilvl="3">
      <w:start w:val="1"/>
      <w:numFmt w:val="decimal"/>
      <w:lvlText w:val="%4."/>
      <w:lvlJc w:val="left"/>
      <w:pPr>
        <w:tabs>
          <w:tab w:val="num" w:pos="0"/>
        </w:tabs>
        <w:ind w:left="2880" w:hanging="360"/>
      </w:pPr>
      <w:rPr>
        <w:u w:val="none"/>
      </w:rPr>
    </w:lvl>
    <w:lvl w:ilvl="4">
      <w:start w:val="1"/>
      <w:numFmt w:val="lowerLetter"/>
      <w:lvlText w:val="%5."/>
      <w:lvlJc w:val="left"/>
      <w:pPr>
        <w:tabs>
          <w:tab w:val="num" w:pos="0"/>
        </w:tabs>
        <w:ind w:left="3600" w:hanging="360"/>
      </w:pPr>
      <w:rPr>
        <w:u w:val="none"/>
      </w:rPr>
    </w:lvl>
    <w:lvl w:ilvl="5">
      <w:start w:val="1"/>
      <w:numFmt w:val="lowerRoman"/>
      <w:lvlText w:val="%6."/>
      <w:lvlJc w:val="right"/>
      <w:pPr>
        <w:tabs>
          <w:tab w:val="num" w:pos="0"/>
        </w:tabs>
        <w:ind w:left="4320" w:hanging="360"/>
      </w:pPr>
      <w:rPr>
        <w:u w:val="none"/>
      </w:rPr>
    </w:lvl>
    <w:lvl w:ilvl="6">
      <w:start w:val="1"/>
      <w:numFmt w:val="decimal"/>
      <w:lvlText w:val="%7."/>
      <w:lvlJc w:val="left"/>
      <w:pPr>
        <w:tabs>
          <w:tab w:val="num" w:pos="0"/>
        </w:tabs>
        <w:ind w:left="5040" w:hanging="360"/>
      </w:pPr>
      <w:rPr>
        <w:u w:val="none"/>
      </w:rPr>
    </w:lvl>
    <w:lvl w:ilvl="7">
      <w:start w:val="1"/>
      <w:numFmt w:val="lowerLetter"/>
      <w:lvlText w:val="%8."/>
      <w:lvlJc w:val="left"/>
      <w:pPr>
        <w:tabs>
          <w:tab w:val="num" w:pos="0"/>
        </w:tabs>
        <w:ind w:left="5760" w:hanging="360"/>
      </w:pPr>
      <w:rPr>
        <w:u w:val="none"/>
      </w:rPr>
    </w:lvl>
    <w:lvl w:ilvl="8">
      <w:start w:val="1"/>
      <w:numFmt w:val="lowerRoman"/>
      <w:lvlText w:val="%9."/>
      <w:lvlJc w:val="right"/>
      <w:pPr>
        <w:tabs>
          <w:tab w:val="num" w:pos="0"/>
        </w:tabs>
        <w:ind w:left="6480" w:hanging="360"/>
      </w:pPr>
      <w:rPr>
        <w:u w:val="none"/>
      </w:rPr>
    </w:lvl>
  </w:abstractNum>
  <w:abstractNum w:abstractNumId="12" w15:restartNumberingAfterBreak="0">
    <w:nsid w:val="5CEC058F"/>
    <w:multiLevelType w:val="multilevel"/>
    <w:tmpl w:val="EAE4CE80"/>
    <w:lvl w:ilvl="0">
      <w:start w:val="1"/>
      <w:numFmt w:val="decimal"/>
      <w:lvlText w:val="%1."/>
      <w:lvlJc w:val="left"/>
      <w:pPr>
        <w:tabs>
          <w:tab w:val="num" w:pos="0"/>
        </w:tabs>
        <w:ind w:left="720" w:hanging="360"/>
      </w:pPr>
      <w:rPr>
        <w:u w:val="none"/>
      </w:rPr>
    </w:lvl>
    <w:lvl w:ilvl="1">
      <w:start w:val="1"/>
      <w:numFmt w:val="lowerLetter"/>
      <w:lvlText w:val="%2."/>
      <w:lvlJc w:val="left"/>
      <w:pPr>
        <w:tabs>
          <w:tab w:val="num" w:pos="0"/>
        </w:tabs>
        <w:ind w:left="1440" w:hanging="360"/>
      </w:pPr>
      <w:rPr>
        <w:u w:val="none"/>
      </w:rPr>
    </w:lvl>
    <w:lvl w:ilvl="2">
      <w:start w:val="1"/>
      <w:numFmt w:val="lowerRoman"/>
      <w:lvlText w:val="%3."/>
      <w:lvlJc w:val="right"/>
      <w:pPr>
        <w:tabs>
          <w:tab w:val="num" w:pos="0"/>
        </w:tabs>
        <w:ind w:left="2160" w:hanging="360"/>
      </w:pPr>
      <w:rPr>
        <w:u w:val="none"/>
      </w:rPr>
    </w:lvl>
    <w:lvl w:ilvl="3">
      <w:start w:val="1"/>
      <w:numFmt w:val="decimal"/>
      <w:lvlText w:val="%4."/>
      <w:lvlJc w:val="left"/>
      <w:pPr>
        <w:tabs>
          <w:tab w:val="num" w:pos="0"/>
        </w:tabs>
        <w:ind w:left="2880" w:hanging="360"/>
      </w:pPr>
      <w:rPr>
        <w:u w:val="none"/>
      </w:rPr>
    </w:lvl>
    <w:lvl w:ilvl="4">
      <w:start w:val="1"/>
      <w:numFmt w:val="lowerLetter"/>
      <w:lvlText w:val="%5."/>
      <w:lvlJc w:val="left"/>
      <w:pPr>
        <w:tabs>
          <w:tab w:val="num" w:pos="0"/>
        </w:tabs>
        <w:ind w:left="3600" w:hanging="360"/>
      </w:pPr>
      <w:rPr>
        <w:u w:val="none"/>
      </w:rPr>
    </w:lvl>
    <w:lvl w:ilvl="5">
      <w:start w:val="1"/>
      <w:numFmt w:val="lowerRoman"/>
      <w:lvlText w:val="%6."/>
      <w:lvlJc w:val="right"/>
      <w:pPr>
        <w:tabs>
          <w:tab w:val="num" w:pos="0"/>
        </w:tabs>
        <w:ind w:left="4320" w:hanging="360"/>
      </w:pPr>
      <w:rPr>
        <w:u w:val="none"/>
      </w:rPr>
    </w:lvl>
    <w:lvl w:ilvl="6">
      <w:start w:val="1"/>
      <w:numFmt w:val="decimal"/>
      <w:lvlText w:val="%7."/>
      <w:lvlJc w:val="left"/>
      <w:pPr>
        <w:tabs>
          <w:tab w:val="num" w:pos="0"/>
        </w:tabs>
        <w:ind w:left="5040" w:hanging="360"/>
      </w:pPr>
      <w:rPr>
        <w:u w:val="none"/>
      </w:rPr>
    </w:lvl>
    <w:lvl w:ilvl="7">
      <w:start w:val="1"/>
      <w:numFmt w:val="lowerLetter"/>
      <w:lvlText w:val="%8."/>
      <w:lvlJc w:val="left"/>
      <w:pPr>
        <w:tabs>
          <w:tab w:val="num" w:pos="0"/>
        </w:tabs>
        <w:ind w:left="5760" w:hanging="360"/>
      </w:pPr>
      <w:rPr>
        <w:u w:val="none"/>
      </w:rPr>
    </w:lvl>
    <w:lvl w:ilvl="8">
      <w:start w:val="1"/>
      <w:numFmt w:val="lowerRoman"/>
      <w:lvlText w:val="%9."/>
      <w:lvlJc w:val="right"/>
      <w:pPr>
        <w:tabs>
          <w:tab w:val="num" w:pos="0"/>
        </w:tabs>
        <w:ind w:left="6480" w:hanging="360"/>
      </w:pPr>
      <w:rPr>
        <w:u w:val="none"/>
      </w:rPr>
    </w:lvl>
  </w:abstractNum>
  <w:abstractNum w:abstractNumId="13" w15:restartNumberingAfterBreak="0">
    <w:nsid w:val="68CC39DD"/>
    <w:multiLevelType w:val="multilevel"/>
    <w:tmpl w:val="18480BFA"/>
    <w:lvl w:ilvl="0">
      <w:start w:val="3"/>
      <w:numFmt w:val="decimal"/>
      <w:lvlText w:val="%1."/>
      <w:lvlJc w:val="left"/>
      <w:pPr>
        <w:tabs>
          <w:tab w:val="num" w:pos="0"/>
        </w:tabs>
        <w:ind w:left="720" w:hanging="360"/>
      </w:pPr>
      <w:rPr>
        <w:u w:val="none"/>
      </w:rPr>
    </w:lvl>
    <w:lvl w:ilvl="1">
      <w:start w:val="1"/>
      <w:numFmt w:val="lowerLetter"/>
      <w:lvlText w:val="%2."/>
      <w:lvlJc w:val="left"/>
      <w:pPr>
        <w:tabs>
          <w:tab w:val="num" w:pos="0"/>
        </w:tabs>
        <w:ind w:left="1440" w:hanging="360"/>
      </w:pPr>
      <w:rPr>
        <w:u w:val="none"/>
      </w:rPr>
    </w:lvl>
    <w:lvl w:ilvl="2">
      <w:start w:val="1"/>
      <w:numFmt w:val="lowerRoman"/>
      <w:lvlText w:val="%3."/>
      <w:lvlJc w:val="right"/>
      <w:pPr>
        <w:tabs>
          <w:tab w:val="num" w:pos="0"/>
        </w:tabs>
        <w:ind w:left="2160" w:hanging="360"/>
      </w:pPr>
      <w:rPr>
        <w:u w:val="none"/>
      </w:rPr>
    </w:lvl>
    <w:lvl w:ilvl="3">
      <w:start w:val="1"/>
      <w:numFmt w:val="decimal"/>
      <w:lvlText w:val="%4."/>
      <w:lvlJc w:val="left"/>
      <w:pPr>
        <w:tabs>
          <w:tab w:val="num" w:pos="0"/>
        </w:tabs>
        <w:ind w:left="2880" w:hanging="360"/>
      </w:pPr>
      <w:rPr>
        <w:u w:val="none"/>
      </w:rPr>
    </w:lvl>
    <w:lvl w:ilvl="4">
      <w:start w:val="1"/>
      <w:numFmt w:val="lowerLetter"/>
      <w:lvlText w:val="%5."/>
      <w:lvlJc w:val="left"/>
      <w:pPr>
        <w:tabs>
          <w:tab w:val="num" w:pos="0"/>
        </w:tabs>
        <w:ind w:left="3600" w:hanging="360"/>
      </w:pPr>
      <w:rPr>
        <w:u w:val="none"/>
      </w:rPr>
    </w:lvl>
    <w:lvl w:ilvl="5">
      <w:start w:val="1"/>
      <w:numFmt w:val="lowerRoman"/>
      <w:lvlText w:val="%6."/>
      <w:lvlJc w:val="right"/>
      <w:pPr>
        <w:tabs>
          <w:tab w:val="num" w:pos="0"/>
        </w:tabs>
        <w:ind w:left="4320" w:hanging="360"/>
      </w:pPr>
      <w:rPr>
        <w:u w:val="none"/>
      </w:rPr>
    </w:lvl>
    <w:lvl w:ilvl="6">
      <w:start w:val="1"/>
      <w:numFmt w:val="decimal"/>
      <w:lvlText w:val="%7."/>
      <w:lvlJc w:val="left"/>
      <w:pPr>
        <w:tabs>
          <w:tab w:val="num" w:pos="0"/>
        </w:tabs>
        <w:ind w:left="5040" w:hanging="360"/>
      </w:pPr>
      <w:rPr>
        <w:u w:val="none"/>
      </w:rPr>
    </w:lvl>
    <w:lvl w:ilvl="7">
      <w:start w:val="1"/>
      <w:numFmt w:val="lowerLetter"/>
      <w:lvlText w:val="%8."/>
      <w:lvlJc w:val="left"/>
      <w:pPr>
        <w:tabs>
          <w:tab w:val="num" w:pos="0"/>
        </w:tabs>
        <w:ind w:left="5760" w:hanging="360"/>
      </w:pPr>
      <w:rPr>
        <w:u w:val="none"/>
      </w:rPr>
    </w:lvl>
    <w:lvl w:ilvl="8">
      <w:start w:val="1"/>
      <w:numFmt w:val="lowerRoman"/>
      <w:lvlText w:val="%9."/>
      <w:lvlJc w:val="right"/>
      <w:pPr>
        <w:tabs>
          <w:tab w:val="num" w:pos="0"/>
        </w:tabs>
        <w:ind w:left="6480" w:hanging="360"/>
      </w:pPr>
      <w:rPr>
        <w:u w:val="none"/>
      </w:rPr>
    </w:lvl>
  </w:abstractNum>
  <w:abstractNum w:abstractNumId="14" w15:restartNumberingAfterBreak="0">
    <w:nsid w:val="78940D40"/>
    <w:multiLevelType w:val="multilevel"/>
    <w:tmpl w:val="14F43BB8"/>
    <w:lvl w:ilvl="0">
      <w:start w:val="7"/>
      <w:numFmt w:val="decimal"/>
      <w:lvlText w:val="%1."/>
      <w:lvlJc w:val="left"/>
      <w:pPr>
        <w:tabs>
          <w:tab w:val="num" w:pos="0"/>
        </w:tabs>
        <w:ind w:left="720" w:hanging="360"/>
      </w:pPr>
      <w:rPr>
        <w:u w:val="none"/>
      </w:rPr>
    </w:lvl>
    <w:lvl w:ilvl="1">
      <w:start w:val="1"/>
      <w:numFmt w:val="lowerLetter"/>
      <w:lvlText w:val="%2."/>
      <w:lvlJc w:val="left"/>
      <w:pPr>
        <w:tabs>
          <w:tab w:val="num" w:pos="0"/>
        </w:tabs>
        <w:ind w:left="1440" w:hanging="360"/>
      </w:pPr>
      <w:rPr>
        <w:u w:val="none"/>
      </w:rPr>
    </w:lvl>
    <w:lvl w:ilvl="2">
      <w:start w:val="1"/>
      <w:numFmt w:val="lowerRoman"/>
      <w:lvlText w:val="%3."/>
      <w:lvlJc w:val="right"/>
      <w:pPr>
        <w:tabs>
          <w:tab w:val="num" w:pos="0"/>
        </w:tabs>
        <w:ind w:left="2160" w:hanging="360"/>
      </w:pPr>
      <w:rPr>
        <w:u w:val="none"/>
      </w:rPr>
    </w:lvl>
    <w:lvl w:ilvl="3">
      <w:start w:val="1"/>
      <w:numFmt w:val="decimal"/>
      <w:lvlText w:val="%4."/>
      <w:lvlJc w:val="left"/>
      <w:pPr>
        <w:tabs>
          <w:tab w:val="num" w:pos="0"/>
        </w:tabs>
        <w:ind w:left="2880" w:hanging="360"/>
      </w:pPr>
      <w:rPr>
        <w:u w:val="none"/>
      </w:rPr>
    </w:lvl>
    <w:lvl w:ilvl="4">
      <w:start w:val="1"/>
      <w:numFmt w:val="lowerLetter"/>
      <w:lvlText w:val="%5."/>
      <w:lvlJc w:val="left"/>
      <w:pPr>
        <w:tabs>
          <w:tab w:val="num" w:pos="0"/>
        </w:tabs>
        <w:ind w:left="3600" w:hanging="360"/>
      </w:pPr>
      <w:rPr>
        <w:u w:val="none"/>
      </w:rPr>
    </w:lvl>
    <w:lvl w:ilvl="5">
      <w:start w:val="1"/>
      <w:numFmt w:val="lowerRoman"/>
      <w:lvlText w:val="%6."/>
      <w:lvlJc w:val="right"/>
      <w:pPr>
        <w:tabs>
          <w:tab w:val="num" w:pos="0"/>
        </w:tabs>
        <w:ind w:left="4320" w:hanging="360"/>
      </w:pPr>
      <w:rPr>
        <w:u w:val="none"/>
      </w:rPr>
    </w:lvl>
    <w:lvl w:ilvl="6">
      <w:start w:val="1"/>
      <w:numFmt w:val="decimal"/>
      <w:lvlText w:val="%7."/>
      <w:lvlJc w:val="left"/>
      <w:pPr>
        <w:tabs>
          <w:tab w:val="num" w:pos="0"/>
        </w:tabs>
        <w:ind w:left="5040" w:hanging="360"/>
      </w:pPr>
      <w:rPr>
        <w:u w:val="none"/>
      </w:rPr>
    </w:lvl>
    <w:lvl w:ilvl="7">
      <w:start w:val="1"/>
      <w:numFmt w:val="lowerLetter"/>
      <w:lvlText w:val="%8."/>
      <w:lvlJc w:val="left"/>
      <w:pPr>
        <w:tabs>
          <w:tab w:val="num" w:pos="0"/>
        </w:tabs>
        <w:ind w:left="5760" w:hanging="360"/>
      </w:pPr>
      <w:rPr>
        <w:u w:val="none"/>
      </w:rPr>
    </w:lvl>
    <w:lvl w:ilvl="8">
      <w:start w:val="1"/>
      <w:numFmt w:val="lowerRoman"/>
      <w:lvlText w:val="%9."/>
      <w:lvlJc w:val="right"/>
      <w:pPr>
        <w:tabs>
          <w:tab w:val="num" w:pos="0"/>
        </w:tabs>
        <w:ind w:left="6480" w:hanging="360"/>
      </w:pPr>
      <w:rPr>
        <w:u w:val="none"/>
      </w:rPr>
    </w:lvl>
  </w:abstractNum>
  <w:abstractNum w:abstractNumId="15" w15:restartNumberingAfterBreak="0">
    <w:nsid w:val="7D270421"/>
    <w:multiLevelType w:val="multilevel"/>
    <w:tmpl w:val="0F2443DE"/>
    <w:lvl w:ilvl="0">
      <w:start w:val="1"/>
      <w:numFmt w:val="decimal"/>
      <w:lvlText w:val="%1."/>
      <w:lvlJc w:val="left"/>
      <w:pPr>
        <w:tabs>
          <w:tab w:val="num" w:pos="0"/>
        </w:tabs>
        <w:ind w:left="720" w:hanging="360"/>
      </w:pPr>
      <w:rPr>
        <w:u w:val="none"/>
      </w:rPr>
    </w:lvl>
    <w:lvl w:ilvl="1">
      <w:start w:val="1"/>
      <w:numFmt w:val="lowerLetter"/>
      <w:lvlText w:val="%2."/>
      <w:lvlJc w:val="left"/>
      <w:pPr>
        <w:tabs>
          <w:tab w:val="num" w:pos="0"/>
        </w:tabs>
        <w:ind w:left="1440" w:hanging="360"/>
      </w:pPr>
      <w:rPr>
        <w:u w:val="none"/>
      </w:rPr>
    </w:lvl>
    <w:lvl w:ilvl="2">
      <w:start w:val="1"/>
      <w:numFmt w:val="lowerRoman"/>
      <w:lvlText w:val="%3."/>
      <w:lvlJc w:val="right"/>
      <w:pPr>
        <w:tabs>
          <w:tab w:val="num" w:pos="0"/>
        </w:tabs>
        <w:ind w:left="2160" w:hanging="360"/>
      </w:pPr>
      <w:rPr>
        <w:u w:val="none"/>
      </w:rPr>
    </w:lvl>
    <w:lvl w:ilvl="3">
      <w:start w:val="1"/>
      <w:numFmt w:val="decimal"/>
      <w:lvlText w:val="%4."/>
      <w:lvlJc w:val="left"/>
      <w:pPr>
        <w:tabs>
          <w:tab w:val="num" w:pos="0"/>
        </w:tabs>
        <w:ind w:left="2880" w:hanging="360"/>
      </w:pPr>
      <w:rPr>
        <w:u w:val="none"/>
      </w:rPr>
    </w:lvl>
    <w:lvl w:ilvl="4">
      <w:start w:val="1"/>
      <w:numFmt w:val="lowerLetter"/>
      <w:lvlText w:val="%5."/>
      <w:lvlJc w:val="left"/>
      <w:pPr>
        <w:tabs>
          <w:tab w:val="num" w:pos="0"/>
        </w:tabs>
        <w:ind w:left="3600" w:hanging="360"/>
      </w:pPr>
      <w:rPr>
        <w:u w:val="none"/>
      </w:rPr>
    </w:lvl>
    <w:lvl w:ilvl="5">
      <w:start w:val="1"/>
      <w:numFmt w:val="lowerRoman"/>
      <w:lvlText w:val="%6."/>
      <w:lvlJc w:val="right"/>
      <w:pPr>
        <w:tabs>
          <w:tab w:val="num" w:pos="0"/>
        </w:tabs>
        <w:ind w:left="4320" w:hanging="360"/>
      </w:pPr>
      <w:rPr>
        <w:u w:val="none"/>
      </w:rPr>
    </w:lvl>
    <w:lvl w:ilvl="6">
      <w:start w:val="1"/>
      <w:numFmt w:val="decimal"/>
      <w:lvlText w:val="%7."/>
      <w:lvlJc w:val="left"/>
      <w:pPr>
        <w:tabs>
          <w:tab w:val="num" w:pos="0"/>
        </w:tabs>
        <w:ind w:left="5040" w:hanging="360"/>
      </w:pPr>
      <w:rPr>
        <w:u w:val="none"/>
      </w:rPr>
    </w:lvl>
    <w:lvl w:ilvl="7">
      <w:start w:val="1"/>
      <w:numFmt w:val="lowerLetter"/>
      <w:lvlText w:val="%8."/>
      <w:lvlJc w:val="left"/>
      <w:pPr>
        <w:tabs>
          <w:tab w:val="num" w:pos="0"/>
        </w:tabs>
        <w:ind w:left="5760" w:hanging="360"/>
      </w:pPr>
      <w:rPr>
        <w:u w:val="none"/>
      </w:rPr>
    </w:lvl>
    <w:lvl w:ilvl="8">
      <w:start w:val="1"/>
      <w:numFmt w:val="lowerRoman"/>
      <w:lvlText w:val="%9."/>
      <w:lvlJc w:val="right"/>
      <w:pPr>
        <w:tabs>
          <w:tab w:val="num" w:pos="0"/>
        </w:tabs>
        <w:ind w:left="6480" w:hanging="360"/>
      </w:pPr>
      <w:rPr>
        <w:u w:val="none"/>
      </w:rPr>
    </w:lvl>
  </w:abstractNum>
  <w:num w:numId="1" w16cid:durableId="667682934">
    <w:abstractNumId w:val="1"/>
  </w:num>
  <w:num w:numId="2" w16cid:durableId="693307341">
    <w:abstractNumId w:val="6"/>
  </w:num>
  <w:num w:numId="3" w16cid:durableId="1266576757">
    <w:abstractNumId w:val="15"/>
  </w:num>
  <w:num w:numId="4" w16cid:durableId="2083867133">
    <w:abstractNumId w:val="12"/>
  </w:num>
  <w:num w:numId="5" w16cid:durableId="179585909">
    <w:abstractNumId w:val="7"/>
  </w:num>
  <w:num w:numId="6" w16cid:durableId="2145541477">
    <w:abstractNumId w:val="4"/>
  </w:num>
  <w:num w:numId="7" w16cid:durableId="951328277">
    <w:abstractNumId w:val="5"/>
  </w:num>
  <w:num w:numId="8" w16cid:durableId="149297783">
    <w:abstractNumId w:val="3"/>
  </w:num>
  <w:num w:numId="9" w16cid:durableId="9796172">
    <w:abstractNumId w:val="14"/>
  </w:num>
  <w:num w:numId="10" w16cid:durableId="2020114170">
    <w:abstractNumId w:val="9"/>
  </w:num>
  <w:num w:numId="11" w16cid:durableId="270401625">
    <w:abstractNumId w:val="2"/>
  </w:num>
  <w:num w:numId="12" w16cid:durableId="555967210">
    <w:abstractNumId w:val="13"/>
  </w:num>
  <w:num w:numId="13" w16cid:durableId="1554392865">
    <w:abstractNumId w:val="10"/>
  </w:num>
  <w:num w:numId="14" w16cid:durableId="99683385">
    <w:abstractNumId w:val="11"/>
  </w:num>
  <w:num w:numId="15" w16cid:durableId="962154089">
    <w:abstractNumId w:val="8"/>
  </w:num>
  <w:num w:numId="16" w16cid:durableId="37593627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1"/>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D65AC"/>
    <w:rsid w:val="00AA4EFF"/>
    <w:rsid w:val="00D77936"/>
    <w:rsid w:val="00FD65AC"/>
  </w:rsids>
  <m:mathPr>
    <m:mathFont m:val="Cambria Math"/>
    <m:brkBin m:val="before"/>
    <m:brkBinSub m:val="--"/>
    <m:smallFrac m:val="0"/>
    <m:dispDef/>
    <m:lMargin m:val="0"/>
    <m:rMargin m:val="0"/>
    <m:defJc m:val="centerGroup"/>
    <m:wrapIndent m:val="1440"/>
    <m:intLim m:val="subSup"/>
    <m:naryLim m:val="undOvr"/>
  </m:mathPr>
  <w:themeFontLang w:val="en-IN" w:eastAsia="" w:bidi=""/>
  <w:clrSchemeMapping w:bg1="light1" w:t1="dark1" w:bg2="light2" w:t2="dark2" w:accent1="accent1" w:accent2="accent2" w:accent3="accent3" w:accent4="accent4" w:accent5="accent5" w:accent6="accent6" w:hyperlink="hyperlink" w:followedHyperlink="followedHyperlink"/>
  <w:decimalSymbol w:val="."/>
  <w:listSeparator w:val=","/>
  <w14:docId w14:val="28311D93"/>
  <w15:docId w15:val="{CD2596FD-8E94-904C-8B7C-0DEBFB89E87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IN" w:bidi="ar-SA"/>
      </w:rPr>
    </w:rPrDefault>
    <w:pPrDefault>
      <w:pPr>
        <w:suppressAutoHyphens/>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line="276" w:lineRule="auto"/>
    </w:pPr>
  </w:style>
  <w:style w:type="paragraph" w:styleId="Heading1">
    <w:name w:val="heading 1"/>
    <w:basedOn w:val="Normal"/>
    <w:next w:val="Normal"/>
    <w:uiPriority w:val="9"/>
    <w:qFormat/>
    <w:rsid w:val="00431277"/>
    <w:pPr>
      <w:keepNext/>
      <w:keepLines/>
      <w:spacing w:before="240" w:after="120" w:line="480" w:lineRule="auto"/>
      <w:outlineLvl w:val="0"/>
    </w:pPr>
    <w:rPr>
      <w:rFonts w:ascii="Times New Roman" w:hAnsi="Times New Roman"/>
      <w:b/>
      <w:sz w:val="24"/>
      <w:szCs w:val="40"/>
    </w:rPr>
  </w:style>
  <w:style w:type="paragraph" w:styleId="Heading2">
    <w:name w:val="heading 2"/>
    <w:basedOn w:val="Normal"/>
    <w:next w:val="Normal"/>
    <w:uiPriority w:val="9"/>
    <w:unhideWhenUsed/>
    <w:qFormat/>
    <w:rsid w:val="00431277"/>
    <w:pPr>
      <w:keepNext/>
      <w:keepLines/>
      <w:spacing w:before="240" w:after="120" w:line="480" w:lineRule="auto"/>
      <w:outlineLvl w:val="1"/>
    </w:pPr>
    <w:rPr>
      <w:rFonts w:ascii="Times New Roman" w:hAnsi="Times New Roman"/>
      <w:b/>
      <w:sz w:val="24"/>
      <w:szCs w:val="32"/>
    </w:rPr>
  </w:style>
  <w:style w:type="paragraph" w:styleId="Heading3">
    <w:name w:val="heading 3"/>
    <w:basedOn w:val="Normal"/>
    <w:next w:val="Normal"/>
    <w:uiPriority w:val="9"/>
    <w:unhideWhenUsed/>
    <w:qFormat/>
    <w:rsid w:val="00431277"/>
    <w:pPr>
      <w:keepNext/>
      <w:keepLines/>
      <w:spacing w:before="240" w:after="120" w:line="480" w:lineRule="auto"/>
      <w:outlineLvl w:val="2"/>
    </w:pPr>
    <w:rPr>
      <w:rFonts w:ascii="Times New Roman" w:hAnsi="Times New Roman"/>
      <w:b/>
      <w:sz w:val="24"/>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4653A"/>
    <w:rPr>
      <w:color w:val="0000FF" w:themeColor="hyperlink"/>
      <w:u w:val="single"/>
    </w:rPr>
  </w:style>
  <w:style w:type="character" w:customStyle="1" w:styleId="HeaderChar">
    <w:name w:val="Header Char"/>
    <w:basedOn w:val="DefaultParagraphFont"/>
    <w:link w:val="Header"/>
    <w:uiPriority w:val="99"/>
    <w:qFormat/>
    <w:rsid w:val="0054653A"/>
  </w:style>
  <w:style w:type="character" w:customStyle="1" w:styleId="FooterChar">
    <w:name w:val="Footer Char"/>
    <w:basedOn w:val="DefaultParagraphFont"/>
    <w:link w:val="Footer"/>
    <w:uiPriority w:val="99"/>
    <w:qFormat/>
    <w:rsid w:val="0054653A"/>
  </w:style>
  <w:style w:type="character" w:customStyle="1" w:styleId="CommentTextChar">
    <w:name w:val="Comment Text Char"/>
    <w:basedOn w:val="DefaultParagraphFont"/>
    <w:link w:val="CommentText"/>
    <w:uiPriority w:val="99"/>
    <w:semiHidden/>
    <w:qFormat/>
    <w:rPr>
      <w:sz w:val="20"/>
      <w:szCs w:val="20"/>
    </w:rPr>
  </w:style>
  <w:style w:type="character" w:styleId="CommentReference">
    <w:name w:val="annotation reference"/>
    <w:basedOn w:val="DefaultParagraphFont"/>
    <w:uiPriority w:val="99"/>
    <w:semiHidden/>
    <w:unhideWhenUsed/>
    <w:qFormat/>
    <w:rPr>
      <w:sz w:val="16"/>
      <w:szCs w:val="16"/>
    </w:rPr>
  </w:style>
  <w:style w:type="character" w:customStyle="1" w:styleId="BalloonTextChar">
    <w:name w:val="Balloon Text Char"/>
    <w:basedOn w:val="DefaultParagraphFont"/>
    <w:link w:val="BalloonText"/>
    <w:uiPriority w:val="99"/>
    <w:semiHidden/>
    <w:qFormat/>
    <w:rsid w:val="00136AD1"/>
    <w:rPr>
      <w:rFonts w:ascii="Segoe UI" w:hAnsi="Segoe UI" w:cs="Segoe UI"/>
      <w:sz w:val="18"/>
      <w:szCs w:val="18"/>
    </w:rPr>
  </w:style>
  <w:style w:type="character" w:customStyle="1" w:styleId="IndexLink">
    <w:name w:val="Index Link"/>
    <w:qFormat/>
  </w:style>
  <w:style w:type="paragraph" w:customStyle="1" w:styleId="Heading">
    <w:name w:val="Heading"/>
    <w:basedOn w:val="Normal"/>
    <w:next w:val="BodyText"/>
    <w:qFormat/>
    <w:pPr>
      <w:keepNext/>
      <w:spacing w:before="240" w:after="120"/>
    </w:pPr>
    <w:rPr>
      <w:rFonts w:ascii="Liberation Sans" w:eastAsia="Noto Sans CJK SC" w:hAnsi="Liberation Sans" w:cs="Lohit Devanagari"/>
      <w:sz w:val="28"/>
      <w:szCs w:val="28"/>
    </w:rPr>
  </w:style>
  <w:style w:type="paragraph" w:styleId="BodyText">
    <w:name w:val="Body Text"/>
    <w:basedOn w:val="Normal"/>
    <w:pPr>
      <w:spacing w:after="140"/>
    </w:pPr>
  </w:style>
  <w:style w:type="paragraph" w:styleId="List">
    <w:name w:val="List"/>
    <w:basedOn w:val="BodyText"/>
    <w:rPr>
      <w:rFonts w:cs="Lohit Devanagari"/>
    </w:rPr>
  </w:style>
  <w:style w:type="paragraph" w:styleId="Caption">
    <w:name w:val="caption"/>
    <w:basedOn w:val="Normal"/>
    <w:next w:val="Normal"/>
    <w:uiPriority w:val="35"/>
    <w:unhideWhenUsed/>
    <w:qFormat/>
    <w:rsid w:val="00136AD1"/>
    <w:pPr>
      <w:spacing w:after="200" w:line="240" w:lineRule="auto"/>
    </w:pPr>
    <w:rPr>
      <w:rFonts w:ascii="Times New Roman" w:hAnsi="Times New Roman"/>
      <w:b/>
      <w:iCs/>
      <w:sz w:val="24"/>
      <w:szCs w:val="18"/>
    </w:rPr>
  </w:style>
  <w:style w:type="paragraph" w:customStyle="1" w:styleId="Index">
    <w:name w:val="Index"/>
    <w:basedOn w:val="Normal"/>
    <w:qFormat/>
    <w:pPr>
      <w:suppressLineNumbers/>
    </w:pPr>
    <w:rPr>
      <w:rFonts w:cs="Lohit Devanagari"/>
    </w:r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ListParagraph">
    <w:name w:val="List Paragraph"/>
    <w:basedOn w:val="Normal"/>
    <w:uiPriority w:val="34"/>
    <w:qFormat/>
    <w:rsid w:val="00431277"/>
    <w:pPr>
      <w:ind w:left="720"/>
      <w:contextualSpacing/>
    </w:pPr>
  </w:style>
  <w:style w:type="paragraph" w:styleId="TOCHeading">
    <w:name w:val="TOC Heading"/>
    <w:basedOn w:val="Heading1"/>
    <w:next w:val="Normal"/>
    <w:uiPriority w:val="39"/>
    <w:unhideWhenUsed/>
    <w:qFormat/>
    <w:rsid w:val="0054653A"/>
    <w:pPr>
      <w:spacing w:after="0" w:line="259" w:lineRule="auto"/>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54653A"/>
    <w:pPr>
      <w:spacing w:line="480" w:lineRule="auto"/>
    </w:pPr>
    <w:rPr>
      <w:rFonts w:ascii="Times New Roman" w:hAnsi="Times New Roman"/>
      <w:sz w:val="24"/>
    </w:rPr>
  </w:style>
  <w:style w:type="paragraph" w:styleId="TOC2">
    <w:name w:val="toc 2"/>
    <w:basedOn w:val="Normal"/>
    <w:next w:val="Normal"/>
    <w:autoRedefine/>
    <w:uiPriority w:val="39"/>
    <w:unhideWhenUsed/>
    <w:rsid w:val="0054653A"/>
    <w:pPr>
      <w:spacing w:line="480" w:lineRule="auto"/>
      <w:ind w:left="221"/>
    </w:pPr>
    <w:rPr>
      <w:rFonts w:ascii="Times New Roman" w:hAnsi="Times New Roman"/>
      <w:sz w:val="24"/>
    </w:rPr>
  </w:style>
  <w:style w:type="paragraph" w:styleId="TOC3">
    <w:name w:val="toc 3"/>
    <w:basedOn w:val="Normal"/>
    <w:next w:val="Normal"/>
    <w:autoRedefine/>
    <w:uiPriority w:val="39"/>
    <w:unhideWhenUsed/>
    <w:rsid w:val="0054653A"/>
    <w:pPr>
      <w:spacing w:line="480" w:lineRule="auto"/>
      <w:ind w:left="442"/>
    </w:pPr>
    <w:rPr>
      <w:rFonts w:ascii="Times New Roman" w:hAnsi="Times New Roman"/>
      <w:sz w:val="24"/>
    </w:rPr>
  </w:style>
  <w:style w:type="paragraph" w:customStyle="1" w:styleId="HeaderandFooter">
    <w:name w:val="Header and Footer"/>
    <w:basedOn w:val="Normal"/>
    <w:qFormat/>
  </w:style>
  <w:style w:type="paragraph" w:styleId="Header">
    <w:name w:val="header"/>
    <w:basedOn w:val="Normal"/>
    <w:link w:val="HeaderChar"/>
    <w:uiPriority w:val="99"/>
    <w:unhideWhenUsed/>
    <w:rsid w:val="0054653A"/>
    <w:pPr>
      <w:tabs>
        <w:tab w:val="center" w:pos="4513"/>
        <w:tab w:val="right" w:pos="9026"/>
      </w:tabs>
      <w:spacing w:line="240" w:lineRule="auto"/>
    </w:pPr>
  </w:style>
  <w:style w:type="paragraph" w:styleId="Footer">
    <w:name w:val="footer"/>
    <w:basedOn w:val="Normal"/>
    <w:link w:val="FooterChar"/>
    <w:uiPriority w:val="99"/>
    <w:unhideWhenUsed/>
    <w:rsid w:val="0054653A"/>
    <w:pPr>
      <w:tabs>
        <w:tab w:val="center" w:pos="4513"/>
        <w:tab w:val="right" w:pos="9026"/>
      </w:tabs>
      <w:spacing w:line="240" w:lineRule="auto"/>
    </w:pPr>
  </w:style>
  <w:style w:type="paragraph" w:styleId="CommentText">
    <w:name w:val="annotation text"/>
    <w:basedOn w:val="Normal"/>
    <w:link w:val="CommentTextChar"/>
    <w:uiPriority w:val="99"/>
    <w:semiHidden/>
    <w:unhideWhenUsed/>
    <w:qFormat/>
    <w:pPr>
      <w:spacing w:line="240" w:lineRule="auto"/>
    </w:pPr>
    <w:rPr>
      <w:sz w:val="20"/>
      <w:szCs w:val="20"/>
    </w:rPr>
  </w:style>
  <w:style w:type="paragraph" w:styleId="BalloonText">
    <w:name w:val="Balloon Text"/>
    <w:basedOn w:val="Normal"/>
    <w:link w:val="BalloonTextChar"/>
    <w:uiPriority w:val="99"/>
    <w:semiHidden/>
    <w:unhideWhenUsed/>
    <w:qFormat/>
    <w:rsid w:val="00136AD1"/>
    <w:pPr>
      <w:spacing w:line="240" w:lineRule="auto"/>
    </w:pPr>
    <w:rPr>
      <w:rFonts w:ascii="Segoe UI" w:hAnsi="Segoe UI" w:cs="Segoe UI"/>
      <w:sz w:val="18"/>
      <w:szCs w:val="18"/>
    </w:rPr>
  </w:style>
  <w:style w:type="paragraph" w:styleId="TableofFigures">
    <w:name w:val="table of figures"/>
    <w:basedOn w:val="Normal"/>
    <w:next w:val="Normal"/>
    <w:uiPriority w:val="99"/>
    <w:unhideWhenUsed/>
    <w:qFormat/>
    <w:rsid w:val="00885BE7"/>
    <w:pPr>
      <w:spacing w:line="480" w:lineRule="auto"/>
    </w:pPr>
    <w:rPr>
      <w:rFonts w:ascii="Times New Roman" w:hAnsi="Times New Roman"/>
      <w:sz w:val="24"/>
    </w:rPr>
  </w:style>
  <w:style w:type="paragraph" w:customStyle="1" w:styleId="FrameContents">
    <w:name w:val="Frame Contents"/>
    <w:basedOn w:val="Normal"/>
    <w:qForma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5.png"/><Relationship Id="rId18" Type="http://schemas.openxmlformats.org/officeDocument/2006/relationships/hyperlink" Target="https://www.publicissapient.com/content/dam/ps-rebrand/insights/2022/the-global-state-of-banking-transformation/pdf/New-UK-version1.pdf" TargetMode="External"/><Relationship Id="rId26" Type="http://schemas.openxmlformats.org/officeDocument/2006/relationships/image" Target="media/image9.png"/><Relationship Id="rId3" Type="http://schemas.openxmlformats.org/officeDocument/2006/relationships/styles" Target="styles.xml"/><Relationship Id="rId21" Type="http://schemas.openxmlformats.org/officeDocument/2006/relationships/hyperlink" Target="https://www.globenewswire.com/en/news-release/2021/10/07/2310116/28124/en/Global-Digital-Banking-Market-Report-2021-2026-Global-Efforts-to-Go-Cashless-Provides-Policy-Led-Support-for-the-Evolution-of-Digital-Banking.html" TargetMode="External"/><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hyperlink" Target="https://www.bbc.com/news/business-36268324" TargetMode="External"/><Relationship Id="rId25"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hyperlink" Target="https://www.mckinsey.com/industries/financial-services/our-insights/banking-matters/how-digital-collaboration-helps-banks-serve-customers-better"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hyperlink" Target="https://www.dynatrace.com/news/blog/the-state-of-digital-transformation-in-banking-in-the-uk/" TargetMode="Externa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hyperlink" Target="https://www2.deloitte.com/uk/en/insights/industry/financial-services/bank-branch-transformation-digital-banking.html" TargetMode="External"/><Relationship Id="rId28" Type="http://schemas.openxmlformats.org/officeDocument/2006/relationships/footer" Target="footer3.xml"/><Relationship Id="rId10" Type="http://schemas.openxmlformats.org/officeDocument/2006/relationships/image" Target="media/image2.png"/><Relationship Id="rId19" Type="http://schemas.openxmlformats.org/officeDocument/2006/relationships/hyperlink" Target="https://www.ibm.com/downloads/cas/5DEMLZBL" TargetMode="External"/><Relationship Id="rId4" Type="http://schemas.openxmlformats.org/officeDocument/2006/relationships/settings" Target="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hyperlink" Target="https://www.retailbankerinternational.com/comment/history-digital-banking/" TargetMode="External"/><Relationship Id="rId27" Type="http://schemas.openxmlformats.org/officeDocument/2006/relationships/image" Target="media/image10.png"/><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873D3A2-16AB-430B-BFAA-509E688F1F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91</Pages>
  <Words>21325</Words>
  <Characters>121555</Characters>
  <Application>Microsoft Office Word</Application>
  <DocSecurity>0</DocSecurity>
  <Lines>1012</Lines>
  <Paragraphs>285</Paragraphs>
  <ScaleCrop>false</ScaleCrop>
  <Company/>
  <LinksUpToDate>false</LinksUpToDate>
  <CharactersWithSpaces>142595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dc:description/>
  <cp:lastModifiedBy>Thirmal Raju</cp:lastModifiedBy>
  <cp:revision>2</cp:revision>
  <dcterms:created xsi:type="dcterms:W3CDTF">2023-11-03T10:48:00Z</dcterms:created>
  <dcterms:modified xsi:type="dcterms:W3CDTF">2023-11-03T10:48:00Z</dcterms:modified>
  <dc:language>en-IN</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15.0000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