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4340D5" w14:textId="32A85EBD" w:rsidR="003D2CD5" w:rsidRDefault="003D2CD5" w:rsidP="00D2733C">
      <w:pPr>
        <w:spacing w:line="360" w:lineRule="auto"/>
        <w:jc w:val="center"/>
        <w:rPr>
          <w:rFonts w:ascii="Times" w:hAnsi="Times"/>
          <w:sz w:val="28"/>
          <w:szCs w:val="28"/>
        </w:rPr>
      </w:pPr>
      <w:r>
        <w:rPr>
          <w:rFonts w:ascii="Times" w:hAnsi="Times"/>
          <w:sz w:val="28"/>
          <w:szCs w:val="28"/>
        </w:rPr>
        <w:t>Rosa Di Cristo 1703635</w:t>
      </w:r>
    </w:p>
    <w:p w14:paraId="54A0FBA2" w14:textId="77777777" w:rsidR="003D2CD5" w:rsidRDefault="003D2CD5" w:rsidP="00D2733C">
      <w:pPr>
        <w:spacing w:line="360" w:lineRule="auto"/>
        <w:jc w:val="center"/>
        <w:rPr>
          <w:rFonts w:ascii="Times" w:hAnsi="Times"/>
          <w:sz w:val="28"/>
          <w:szCs w:val="28"/>
        </w:rPr>
      </w:pPr>
    </w:p>
    <w:p w14:paraId="0E2BA78A" w14:textId="77777777" w:rsidR="003D2CD5" w:rsidRDefault="003D2CD5" w:rsidP="00D2733C">
      <w:pPr>
        <w:spacing w:line="360" w:lineRule="auto"/>
        <w:jc w:val="center"/>
        <w:rPr>
          <w:rFonts w:ascii="Times" w:hAnsi="Times"/>
          <w:sz w:val="28"/>
          <w:szCs w:val="28"/>
        </w:rPr>
      </w:pPr>
    </w:p>
    <w:p w14:paraId="616BE99D" w14:textId="77777777" w:rsidR="003D2CD5" w:rsidRDefault="003D2CD5" w:rsidP="00D2733C">
      <w:pPr>
        <w:spacing w:line="360" w:lineRule="auto"/>
        <w:jc w:val="center"/>
        <w:rPr>
          <w:rFonts w:ascii="Times" w:hAnsi="Times"/>
          <w:sz w:val="28"/>
          <w:szCs w:val="28"/>
        </w:rPr>
      </w:pPr>
    </w:p>
    <w:p w14:paraId="170D48FA" w14:textId="3BC721E4" w:rsidR="00D2733C" w:rsidRPr="00D2733C" w:rsidRDefault="00D2733C" w:rsidP="00D2733C">
      <w:pPr>
        <w:spacing w:line="360" w:lineRule="auto"/>
        <w:jc w:val="center"/>
        <w:rPr>
          <w:rFonts w:ascii="Times" w:hAnsi="Times"/>
          <w:sz w:val="28"/>
          <w:szCs w:val="28"/>
        </w:rPr>
      </w:pPr>
      <w:r w:rsidRPr="00D2733C">
        <w:rPr>
          <w:rFonts w:ascii="Times" w:hAnsi="Times"/>
          <w:sz w:val="28"/>
          <w:szCs w:val="28"/>
        </w:rPr>
        <w:t>Manual Therapy Mechanism</w:t>
      </w:r>
    </w:p>
    <w:p w14:paraId="73B55FC8" w14:textId="77777777" w:rsidR="00D2733C" w:rsidRPr="00D2733C" w:rsidRDefault="00D2733C" w:rsidP="00D2733C">
      <w:pPr>
        <w:spacing w:line="360" w:lineRule="auto"/>
        <w:rPr>
          <w:rFonts w:ascii="Times" w:hAnsi="Times"/>
        </w:rPr>
      </w:pPr>
    </w:p>
    <w:p w14:paraId="10286801" w14:textId="77777777" w:rsidR="00D2733C" w:rsidRPr="00D2733C" w:rsidRDefault="00D2733C" w:rsidP="00D2733C">
      <w:pPr>
        <w:spacing w:line="360" w:lineRule="auto"/>
        <w:rPr>
          <w:rFonts w:ascii="Times" w:hAnsi="Times"/>
        </w:rPr>
      </w:pPr>
      <w:r w:rsidRPr="00D2733C">
        <w:rPr>
          <w:rFonts w:ascii="Times" w:hAnsi="Times"/>
        </w:rPr>
        <w:t>Manual therapy (MT), which include a broad range of techniques, has been used among the clinicians since as early as 400 B.C. (</w:t>
      </w:r>
      <w:proofErr w:type="spellStart"/>
      <w:r w:rsidRPr="00D2733C">
        <w:rPr>
          <w:rFonts w:ascii="Times" w:hAnsi="Times"/>
        </w:rPr>
        <w:t>Vigotsky</w:t>
      </w:r>
      <w:proofErr w:type="spellEnd"/>
      <w:r w:rsidRPr="00D2733C">
        <w:rPr>
          <w:rFonts w:ascii="Times" w:hAnsi="Times"/>
        </w:rPr>
        <w:t xml:space="preserve"> and </w:t>
      </w:r>
      <w:proofErr w:type="spellStart"/>
      <w:r w:rsidRPr="00D2733C">
        <w:rPr>
          <w:rFonts w:ascii="Times" w:hAnsi="Times"/>
        </w:rPr>
        <w:t>Bruhns</w:t>
      </w:r>
      <w:proofErr w:type="spellEnd"/>
      <w:r w:rsidRPr="00D2733C">
        <w:rPr>
          <w:rFonts w:ascii="Times" w:hAnsi="Times"/>
        </w:rPr>
        <w:t xml:space="preserve">, 2015; Kingston, Claydon and </w:t>
      </w:r>
      <w:proofErr w:type="spellStart"/>
      <w:r w:rsidRPr="00D2733C">
        <w:rPr>
          <w:rFonts w:ascii="Times" w:hAnsi="Times"/>
        </w:rPr>
        <w:t>Tumilty</w:t>
      </w:r>
      <w:proofErr w:type="spellEnd"/>
      <w:r w:rsidRPr="00D2733C">
        <w:rPr>
          <w:rFonts w:ascii="Times" w:hAnsi="Times"/>
        </w:rPr>
        <w:t xml:space="preserve">) with the aim to treat motion restriction and pain of the peripheral and spinal origin through mechanical, neurophysiological, sympathetic, </w:t>
      </w:r>
      <w:proofErr w:type="gramStart"/>
      <w:r w:rsidRPr="00D2733C">
        <w:rPr>
          <w:rFonts w:ascii="Times" w:hAnsi="Times"/>
        </w:rPr>
        <w:t>psychological</w:t>
      </w:r>
      <w:proofErr w:type="gramEnd"/>
      <w:r w:rsidRPr="00D2733C">
        <w:rPr>
          <w:rFonts w:ascii="Times" w:hAnsi="Times"/>
        </w:rPr>
        <w:t xml:space="preserve"> and nutritional effect (</w:t>
      </w:r>
      <w:proofErr w:type="spellStart"/>
      <w:r w:rsidRPr="00D2733C">
        <w:rPr>
          <w:rFonts w:ascii="Times" w:hAnsi="Times"/>
        </w:rPr>
        <w:t>Voogt</w:t>
      </w:r>
      <w:proofErr w:type="spellEnd"/>
      <w:r w:rsidRPr="00D2733C">
        <w:rPr>
          <w:rFonts w:ascii="Times" w:hAnsi="Times"/>
        </w:rPr>
        <w:t xml:space="preserve"> </w:t>
      </w:r>
      <w:r w:rsidRPr="00D2733C">
        <w:rPr>
          <w:rFonts w:ascii="Times" w:hAnsi="Times"/>
          <w:i/>
          <w:iCs/>
        </w:rPr>
        <w:t>et al.,</w:t>
      </w:r>
      <w:r w:rsidRPr="00D2733C">
        <w:rPr>
          <w:rFonts w:ascii="Times" w:hAnsi="Times"/>
        </w:rPr>
        <w:t xml:space="preserve"> 2015; Schmid, Brunner, Wright and Bachmann, 2008; Bialosky </w:t>
      </w:r>
      <w:r w:rsidRPr="00D2733C">
        <w:rPr>
          <w:rFonts w:ascii="Times" w:hAnsi="Times"/>
          <w:i/>
          <w:iCs/>
        </w:rPr>
        <w:t>et al</w:t>
      </w:r>
      <w:r w:rsidRPr="00D2733C">
        <w:rPr>
          <w:rFonts w:ascii="Times" w:hAnsi="Times"/>
        </w:rPr>
        <w:t xml:space="preserve">., 2009). </w:t>
      </w:r>
    </w:p>
    <w:p w14:paraId="792ABB03" w14:textId="42EFF9D3" w:rsidR="00D2733C" w:rsidRPr="00D2733C" w:rsidRDefault="00D2733C" w:rsidP="00D2733C">
      <w:pPr>
        <w:spacing w:line="360" w:lineRule="auto"/>
        <w:rPr>
          <w:rFonts w:ascii="Times" w:hAnsi="Times"/>
        </w:rPr>
      </w:pPr>
      <w:r w:rsidRPr="00D2733C">
        <w:rPr>
          <w:rFonts w:ascii="Times" w:hAnsi="Times"/>
        </w:rPr>
        <w:t xml:space="preserve">After an injury, there is an inflammatory response that initiates the healing process and influences the pain processing (Bialosky </w:t>
      </w:r>
      <w:r w:rsidRPr="00D2733C">
        <w:rPr>
          <w:rFonts w:ascii="Times" w:hAnsi="Times"/>
          <w:i/>
          <w:iCs/>
        </w:rPr>
        <w:t>et al</w:t>
      </w:r>
      <w:r w:rsidRPr="00D2733C">
        <w:rPr>
          <w:rFonts w:ascii="Times" w:hAnsi="Times"/>
        </w:rPr>
        <w:t>., 2009</w:t>
      </w:r>
      <w:r>
        <w:rPr>
          <w:rFonts w:ascii="Times" w:hAnsi="Times"/>
        </w:rPr>
        <w:t xml:space="preserve">; </w:t>
      </w:r>
      <w:r w:rsidRPr="00D2733C">
        <w:rPr>
          <w:rFonts w:ascii="Times" w:hAnsi="Times"/>
        </w:rPr>
        <w:t xml:space="preserve">Bishop </w:t>
      </w:r>
      <w:r w:rsidRPr="00D2733C">
        <w:rPr>
          <w:rFonts w:ascii="Times" w:hAnsi="Times"/>
          <w:i/>
          <w:iCs/>
        </w:rPr>
        <w:t>et al.</w:t>
      </w:r>
      <w:r w:rsidRPr="00D2733C">
        <w:rPr>
          <w:rFonts w:ascii="Times" w:hAnsi="Times"/>
        </w:rPr>
        <w:t xml:space="preserve"> 2015).). MT can affect the interaction between inflammatory mediators and peripheral nociceptors by modulating the concentration of mediator substances of inflammation and pain (Bishop </w:t>
      </w:r>
      <w:r w:rsidRPr="00D2733C">
        <w:rPr>
          <w:rFonts w:ascii="Times" w:hAnsi="Times"/>
          <w:i/>
          <w:iCs/>
        </w:rPr>
        <w:t>et al.</w:t>
      </w:r>
      <w:r w:rsidRPr="00D2733C">
        <w:rPr>
          <w:rFonts w:ascii="Times" w:hAnsi="Times"/>
        </w:rPr>
        <w:t xml:space="preserve"> 2015). Furthermore, studies have found that MT changes of blood levels of β-endorphin, anandamide, N-</w:t>
      </w:r>
      <w:proofErr w:type="spellStart"/>
      <w:r w:rsidRPr="00D2733C">
        <w:rPr>
          <w:rFonts w:ascii="Times" w:hAnsi="Times"/>
        </w:rPr>
        <w:t>palmitoylethanolamide</w:t>
      </w:r>
      <w:proofErr w:type="spellEnd"/>
      <w:r w:rsidRPr="00D2733C">
        <w:rPr>
          <w:rFonts w:ascii="Times" w:hAnsi="Times"/>
        </w:rPr>
        <w:t xml:space="preserve">, serotonin and endogenous cannabinoids (Bialosky </w:t>
      </w:r>
      <w:r w:rsidRPr="00D2733C">
        <w:rPr>
          <w:rFonts w:ascii="Times" w:hAnsi="Times"/>
          <w:i/>
          <w:iCs/>
        </w:rPr>
        <w:t>et al</w:t>
      </w:r>
      <w:r w:rsidRPr="00D2733C">
        <w:rPr>
          <w:rFonts w:ascii="Times" w:hAnsi="Times"/>
        </w:rPr>
        <w:t xml:space="preserve">., 2009). It is thought that through the application of graded oscillation of MT </w:t>
      </w:r>
      <w:r>
        <w:rPr>
          <w:rFonts w:ascii="Times" w:hAnsi="Times"/>
        </w:rPr>
        <w:t xml:space="preserve">the </w:t>
      </w:r>
      <w:proofErr w:type="spellStart"/>
      <w:r w:rsidRPr="00D2733C">
        <w:rPr>
          <w:rFonts w:ascii="Times" w:hAnsi="Times"/>
        </w:rPr>
        <w:t>mechanotransduction</w:t>
      </w:r>
      <w:proofErr w:type="spellEnd"/>
      <w:r w:rsidRPr="00D2733C">
        <w:rPr>
          <w:rFonts w:ascii="Times" w:hAnsi="Times"/>
        </w:rPr>
        <w:t xml:space="preserve"> can be influenced as these oscillations apply mechanical load to tissues and encourage positive cellular adaptations in the joints treated (Thompson </w:t>
      </w:r>
      <w:r w:rsidRPr="00D2733C">
        <w:rPr>
          <w:rFonts w:ascii="Times" w:hAnsi="Times"/>
          <w:i/>
          <w:iCs/>
        </w:rPr>
        <w:t>et al</w:t>
      </w:r>
      <w:r w:rsidRPr="00D2733C">
        <w:rPr>
          <w:rFonts w:ascii="Times" w:hAnsi="Times"/>
        </w:rPr>
        <w:t>., 2016</w:t>
      </w:r>
      <w:r>
        <w:rPr>
          <w:rFonts w:ascii="Times" w:hAnsi="Times"/>
        </w:rPr>
        <w:t xml:space="preserve">; </w:t>
      </w:r>
      <w:r w:rsidRPr="00D2733C">
        <w:rPr>
          <w:rFonts w:ascii="Times" w:hAnsi="Times"/>
        </w:rPr>
        <w:t xml:space="preserve">Bialosky </w:t>
      </w:r>
      <w:r w:rsidRPr="00D2733C">
        <w:rPr>
          <w:rFonts w:ascii="Times" w:hAnsi="Times"/>
          <w:i/>
          <w:iCs/>
        </w:rPr>
        <w:t>et al</w:t>
      </w:r>
      <w:r w:rsidRPr="00D2733C">
        <w:rPr>
          <w:rFonts w:ascii="Times" w:hAnsi="Times"/>
        </w:rPr>
        <w:t>., 2009).</w:t>
      </w:r>
    </w:p>
    <w:p w14:paraId="77555B52" w14:textId="77777777" w:rsidR="00D2733C" w:rsidRPr="00D2733C" w:rsidRDefault="00D2733C" w:rsidP="00D2733C">
      <w:pPr>
        <w:spacing w:line="360" w:lineRule="auto"/>
        <w:rPr>
          <w:rFonts w:ascii="Times" w:hAnsi="Times"/>
        </w:rPr>
      </w:pPr>
    </w:p>
    <w:p w14:paraId="209D5519" w14:textId="493159BB" w:rsidR="00D2733C" w:rsidRDefault="00D2733C" w:rsidP="00D2733C">
      <w:pPr>
        <w:spacing w:line="360" w:lineRule="auto"/>
        <w:rPr>
          <w:rFonts w:ascii="Times" w:hAnsi="Times"/>
        </w:rPr>
      </w:pPr>
      <w:r w:rsidRPr="00D2733C">
        <w:rPr>
          <w:rFonts w:ascii="Times" w:hAnsi="Times"/>
        </w:rPr>
        <w:t xml:space="preserve">MT has also shown to alter the state of spinal excitability as suggested by directly reduction of nociceptive flexion reflexes and decreased temporal sensory summation, demonstrating a mixture of decreased facilitation and better inhibition of nociceptive input in the Central nervous system (Bishop et al. 2015). Furthermore, it is thought that MT has hypoalgesia and </w:t>
      </w:r>
      <w:proofErr w:type="spellStart"/>
      <w:r w:rsidRPr="00D2733C">
        <w:rPr>
          <w:rFonts w:ascii="Times" w:hAnsi="Times"/>
        </w:rPr>
        <w:t>sympathoexcitation</w:t>
      </w:r>
      <w:proofErr w:type="spellEnd"/>
      <w:r w:rsidRPr="00D2733C">
        <w:rPr>
          <w:rFonts w:ascii="Times" w:hAnsi="Times"/>
        </w:rPr>
        <w:t xml:space="preserve"> effects as initiates the mechanism of a central pain modulatory system that was first described by Ronald </w:t>
      </w:r>
      <w:proofErr w:type="spellStart"/>
      <w:r w:rsidRPr="00D2733C">
        <w:rPr>
          <w:rFonts w:ascii="Times" w:hAnsi="Times"/>
        </w:rPr>
        <w:t>Melzack</w:t>
      </w:r>
      <w:proofErr w:type="spellEnd"/>
      <w:r w:rsidRPr="00D2733C">
        <w:rPr>
          <w:rFonts w:ascii="Times" w:hAnsi="Times"/>
        </w:rPr>
        <w:t xml:space="preserve"> and Patrick Wall in 1965 through the Gate Control Theory of Pain (Figure 1), which explain that </w:t>
      </w:r>
      <w:proofErr w:type="spellStart"/>
      <w:r w:rsidRPr="00D2733C">
        <w:rPr>
          <w:rFonts w:ascii="Times" w:hAnsi="Times"/>
        </w:rPr>
        <w:t>nonnoxious</w:t>
      </w:r>
      <w:proofErr w:type="spellEnd"/>
      <w:r w:rsidRPr="00D2733C">
        <w:rPr>
          <w:rFonts w:ascii="Times" w:hAnsi="Times"/>
        </w:rPr>
        <w:t xml:space="preserve"> input overpowers painful output via stopping dorsal root nociceptors (</w:t>
      </w:r>
      <w:proofErr w:type="spellStart"/>
      <w:r w:rsidRPr="00D2733C">
        <w:rPr>
          <w:rFonts w:ascii="Times" w:hAnsi="Times"/>
        </w:rPr>
        <w:t>Vigotsky</w:t>
      </w:r>
      <w:proofErr w:type="spellEnd"/>
      <w:r w:rsidRPr="00D2733C">
        <w:rPr>
          <w:rFonts w:ascii="Times" w:hAnsi="Times"/>
        </w:rPr>
        <w:t xml:space="preserve"> and </w:t>
      </w:r>
      <w:proofErr w:type="spellStart"/>
      <w:r w:rsidRPr="00D2733C">
        <w:rPr>
          <w:rFonts w:ascii="Times" w:hAnsi="Times"/>
        </w:rPr>
        <w:t>Bruhns</w:t>
      </w:r>
      <w:proofErr w:type="spellEnd"/>
      <w:r w:rsidRPr="00D2733C">
        <w:rPr>
          <w:rFonts w:ascii="Times" w:hAnsi="Times"/>
        </w:rPr>
        <w:t>, 2015</w:t>
      </w:r>
      <w:r>
        <w:rPr>
          <w:rFonts w:ascii="Times" w:hAnsi="Times"/>
        </w:rPr>
        <w:t xml:space="preserve">; </w:t>
      </w:r>
      <w:r w:rsidRPr="00D2733C">
        <w:rPr>
          <w:rFonts w:ascii="Times" w:hAnsi="Times"/>
        </w:rPr>
        <w:t xml:space="preserve">Bishop </w:t>
      </w:r>
      <w:r w:rsidRPr="00D2733C">
        <w:rPr>
          <w:rFonts w:ascii="Times" w:hAnsi="Times"/>
          <w:i/>
          <w:iCs/>
        </w:rPr>
        <w:t>et al.</w:t>
      </w:r>
      <w:r w:rsidRPr="00D2733C">
        <w:rPr>
          <w:rFonts w:ascii="Times" w:hAnsi="Times"/>
        </w:rPr>
        <w:t xml:space="preserve"> 2015). </w:t>
      </w:r>
      <w:proofErr w:type="spellStart"/>
      <w:r w:rsidRPr="00D2733C">
        <w:rPr>
          <w:rFonts w:ascii="Times" w:hAnsi="Times"/>
        </w:rPr>
        <w:t>Melzack</w:t>
      </w:r>
      <w:proofErr w:type="spellEnd"/>
      <w:r w:rsidRPr="00D2733C">
        <w:rPr>
          <w:rFonts w:ascii="Times" w:hAnsi="Times"/>
        </w:rPr>
        <w:t xml:space="preserve"> and Wall (1965) believe that the pain is modulated in the substantia </w:t>
      </w:r>
      <w:proofErr w:type="spellStart"/>
      <w:r w:rsidRPr="00D2733C">
        <w:rPr>
          <w:rFonts w:ascii="Times" w:hAnsi="Times"/>
        </w:rPr>
        <w:t>gelatinosa</w:t>
      </w:r>
      <w:proofErr w:type="spellEnd"/>
      <w:r w:rsidRPr="00D2733C">
        <w:rPr>
          <w:rFonts w:ascii="Times" w:hAnsi="Times"/>
        </w:rPr>
        <w:t xml:space="preserve"> (ascending pathway) that appeared as gate for afferent signals for afferent signals, possibly modulating the gate control system followed by transmission cells being the initiators and responsible for this neurological mechanism. </w:t>
      </w:r>
    </w:p>
    <w:p w14:paraId="11D51E72" w14:textId="77777777" w:rsidR="00D2733C" w:rsidRDefault="00D2733C" w:rsidP="00D2733C">
      <w:pPr>
        <w:spacing w:line="360" w:lineRule="auto"/>
        <w:rPr>
          <w:rFonts w:ascii="Times" w:hAnsi="Times"/>
        </w:rPr>
      </w:pPr>
    </w:p>
    <w:p w14:paraId="114A4FDD" w14:textId="33689F00" w:rsidR="00D2733C" w:rsidRPr="00D2733C" w:rsidRDefault="00D2733C" w:rsidP="00D2733C">
      <w:pPr>
        <w:spacing w:line="360" w:lineRule="auto"/>
        <w:rPr>
          <w:rFonts w:ascii="Times" w:hAnsi="Times"/>
        </w:rPr>
      </w:pPr>
      <w:r w:rsidRPr="0032033C">
        <w:rPr>
          <w:rFonts w:ascii="Times New Roman" w:eastAsia="Times New Roman" w:hAnsi="Times New Roman" w:cs="Times New Roman"/>
          <w:lang w:eastAsia="en-GB"/>
        </w:rPr>
        <w:lastRenderedPageBreak/>
        <w:fldChar w:fldCharType="begin"/>
      </w:r>
      <w:r w:rsidRPr="0032033C">
        <w:rPr>
          <w:rFonts w:ascii="Times New Roman" w:eastAsia="Times New Roman" w:hAnsi="Times New Roman" w:cs="Times New Roman"/>
          <w:lang w:eastAsia="en-GB"/>
        </w:rPr>
        <w:instrText xml:space="preserve"> INCLUDEPICTURE "/var/folders/l8/nl6rgwhj6nq80wgkl3ks60n80000gn/T/com.microsoft.Word/WebArchiveCopyPasteTempFiles/7K+rx3rwz51O3Ou3jOPvIeyrXqhyq5iVKkQfVceqT2NgY9vHd9H5LpeQtg1AkyoKCgoJ5UIiyoKCgYB4UoiwoKCiYB9sUFBQUFAzCNtv8H0ESVFQ+QJPRAAAAAElFTkSuQmCC" \* MERGEFORMATINET </w:instrText>
      </w:r>
      <w:r w:rsidRPr="0032033C">
        <w:rPr>
          <w:rFonts w:ascii="Times New Roman" w:eastAsia="Times New Roman" w:hAnsi="Times New Roman" w:cs="Times New Roman"/>
          <w:lang w:eastAsia="en-GB"/>
        </w:rPr>
        <w:fldChar w:fldCharType="separate"/>
      </w:r>
      <w:r w:rsidRPr="0032033C">
        <w:rPr>
          <w:rFonts w:ascii="Times New Roman" w:eastAsia="Times New Roman" w:hAnsi="Times New Roman" w:cs="Times New Roman"/>
          <w:noProof/>
          <w:lang w:eastAsia="en-GB"/>
        </w:rPr>
        <w:drawing>
          <wp:inline distT="0" distB="0" distL="0" distR="0" wp14:anchorId="556E7F73" wp14:editId="0B1C3BB1">
            <wp:extent cx="4196715" cy="18288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96715" cy="1828800"/>
                    </a:xfrm>
                    <a:prstGeom prst="rect">
                      <a:avLst/>
                    </a:prstGeom>
                    <a:noFill/>
                    <a:ln>
                      <a:noFill/>
                    </a:ln>
                  </pic:spPr>
                </pic:pic>
              </a:graphicData>
            </a:graphic>
          </wp:inline>
        </w:drawing>
      </w:r>
      <w:r w:rsidRPr="0032033C">
        <w:rPr>
          <w:rFonts w:ascii="Times New Roman" w:eastAsia="Times New Roman" w:hAnsi="Times New Roman" w:cs="Times New Roman"/>
          <w:lang w:eastAsia="en-GB"/>
        </w:rPr>
        <w:fldChar w:fldCharType="end"/>
      </w:r>
    </w:p>
    <w:p w14:paraId="6AE687E8" w14:textId="77777777" w:rsidR="00D2733C" w:rsidRPr="00D2733C" w:rsidRDefault="00D2733C" w:rsidP="00D2733C">
      <w:pPr>
        <w:spacing w:line="360" w:lineRule="auto"/>
        <w:rPr>
          <w:rFonts w:ascii="Times" w:hAnsi="Times"/>
        </w:rPr>
      </w:pPr>
      <w:r w:rsidRPr="00D2733C">
        <w:rPr>
          <w:rFonts w:ascii="Times" w:hAnsi="Times"/>
        </w:rPr>
        <w:t>Figure 1. Representation of Gate Control Theory of Pain (</w:t>
      </w:r>
      <w:proofErr w:type="spellStart"/>
      <w:r w:rsidRPr="00D2733C">
        <w:rPr>
          <w:rFonts w:ascii="Times" w:hAnsi="Times"/>
        </w:rPr>
        <w:t>Melzack</w:t>
      </w:r>
      <w:proofErr w:type="spellEnd"/>
      <w:r w:rsidRPr="00D2733C">
        <w:rPr>
          <w:rFonts w:ascii="Times" w:hAnsi="Times"/>
        </w:rPr>
        <w:t xml:space="preserve"> and Wall, 1965)</w:t>
      </w:r>
    </w:p>
    <w:p w14:paraId="28F8B915" w14:textId="77777777" w:rsidR="00D2733C" w:rsidRPr="00D2733C" w:rsidRDefault="00D2733C" w:rsidP="00D2733C">
      <w:pPr>
        <w:spacing w:line="360" w:lineRule="auto"/>
        <w:rPr>
          <w:rFonts w:ascii="Times" w:hAnsi="Times"/>
        </w:rPr>
      </w:pPr>
    </w:p>
    <w:p w14:paraId="68E12063" w14:textId="77777777" w:rsidR="00D2733C" w:rsidRPr="00D2733C" w:rsidRDefault="00D2733C" w:rsidP="00D2733C">
      <w:pPr>
        <w:spacing w:line="360" w:lineRule="auto"/>
        <w:rPr>
          <w:rFonts w:ascii="Times" w:hAnsi="Times"/>
        </w:rPr>
      </w:pPr>
      <w:r w:rsidRPr="00D2733C">
        <w:rPr>
          <w:rFonts w:ascii="Times" w:hAnsi="Times"/>
        </w:rPr>
        <w:t xml:space="preserve">It is believed that MT techniques applied to the spinal segment may produce a sensory input that effects the proprioceptive primary afferent neuron of paraspinal structures which may change the processing of pain at the spinal cord level creating an hypoalgesia effect (Perez </w:t>
      </w:r>
      <w:r w:rsidRPr="00320590">
        <w:rPr>
          <w:rFonts w:ascii="Times" w:hAnsi="Times"/>
          <w:i/>
          <w:iCs/>
        </w:rPr>
        <w:t>et al.,</w:t>
      </w:r>
      <w:r w:rsidRPr="00D2733C">
        <w:rPr>
          <w:rFonts w:ascii="Times" w:hAnsi="Times"/>
        </w:rPr>
        <w:t xml:space="preserve"> 2017). It is thought that MT can trigger the gate control by activating low threshold A-beta (Aβ) </w:t>
      </w:r>
      <w:proofErr w:type="spellStart"/>
      <w:r w:rsidRPr="00D2733C">
        <w:rPr>
          <w:rFonts w:ascii="Times" w:hAnsi="Times"/>
        </w:rPr>
        <w:t>fibers</w:t>
      </w:r>
      <w:proofErr w:type="spellEnd"/>
      <w:r w:rsidRPr="00D2733C">
        <w:rPr>
          <w:rFonts w:ascii="Times" w:hAnsi="Times"/>
        </w:rPr>
        <w:t xml:space="preserve">, which prevent the nociceptive access of afferent </w:t>
      </w:r>
      <w:proofErr w:type="spellStart"/>
      <w:r w:rsidRPr="00D2733C">
        <w:rPr>
          <w:rFonts w:ascii="Times" w:hAnsi="Times"/>
        </w:rPr>
        <w:t>fibers</w:t>
      </w:r>
      <w:proofErr w:type="spellEnd"/>
      <w:r w:rsidRPr="00D2733C">
        <w:rPr>
          <w:rFonts w:ascii="Times" w:hAnsi="Times"/>
        </w:rPr>
        <w:t xml:space="preserve"> A-delta (</w:t>
      </w:r>
      <w:proofErr w:type="spellStart"/>
      <w:r w:rsidRPr="00D2733C">
        <w:rPr>
          <w:rFonts w:ascii="Times" w:hAnsi="Times"/>
        </w:rPr>
        <w:t>Aδ</w:t>
      </w:r>
      <w:proofErr w:type="spellEnd"/>
      <w:r w:rsidRPr="00D2733C">
        <w:rPr>
          <w:rFonts w:ascii="Times" w:hAnsi="Times"/>
        </w:rPr>
        <w:t xml:space="preserve">) and C in the spinal cord, which are associated with two different pain sensation (Perez et al., 2017; </w:t>
      </w:r>
      <w:proofErr w:type="spellStart"/>
      <w:r w:rsidRPr="00D2733C">
        <w:rPr>
          <w:rFonts w:ascii="Times" w:hAnsi="Times"/>
        </w:rPr>
        <w:t>Vigotsky</w:t>
      </w:r>
      <w:proofErr w:type="spellEnd"/>
      <w:r w:rsidRPr="00D2733C">
        <w:rPr>
          <w:rFonts w:ascii="Times" w:hAnsi="Times"/>
        </w:rPr>
        <w:t xml:space="preserve"> and </w:t>
      </w:r>
      <w:proofErr w:type="spellStart"/>
      <w:r w:rsidRPr="00D2733C">
        <w:rPr>
          <w:rFonts w:ascii="Times" w:hAnsi="Times"/>
        </w:rPr>
        <w:t>Bruhns</w:t>
      </w:r>
      <w:proofErr w:type="spellEnd"/>
      <w:r w:rsidRPr="00D2733C">
        <w:rPr>
          <w:rFonts w:ascii="Times" w:hAnsi="Times"/>
        </w:rPr>
        <w:t>, 2015).</w:t>
      </w:r>
    </w:p>
    <w:p w14:paraId="1FA453ED" w14:textId="6DFD1BCA" w:rsidR="00D2733C" w:rsidRPr="00D2733C" w:rsidRDefault="00D2733C" w:rsidP="00D2733C">
      <w:pPr>
        <w:spacing w:line="360" w:lineRule="auto"/>
        <w:rPr>
          <w:rFonts w:ascii="Times" w:hAnsi="Times"/>
        </w:rPr>
      </w:pPr>
      <w:r w:rsidRPr="00D2733C">
        <w:rPr>
          <w:rFonts w:ascii="Times" w:hAnsi="Times"/>
        </w:rPr>
        <w:t>The correct pain relief mechanism after MT is only attributed to Pain Gate theory for a short-term effect, as his theory will only justify the pain-relieving effect of mechanical treatment when it is being performed (</w:t>
      </w:r>
      <w:proofErr w:type="spellStart"/>
      <w:r w:rsidRPr="00D2733C">
        <w:rPr>
          <w:rFonts w:ascii="Times" w:hAnsi="Times"/>
        </w:rPr>
        <w:t>Krouwel</w:t>
      </w:r>
      <w:proofErr w:type="spellEnd"/>
      <w:r w:rsidRPr="00D2733C">
        <w:rPr>
          <w:rFonts w:ascii="Times" w:hAnsi="Times"/>
        </w:rPr>
        <w:t xml:space="preserve">, Hebron, Willet, 2008), so it is believed that the </w:t>
      </w:r>
      <w:proofErr w:type="gramStart"/>
      <w:r w:rsidRPr="00D2733C">
        <w:rPr>
          <w:rFonts w:ascii="Times" w:hAnsi="Times"/>
        </w:rPr>
        <w:t>long term pain relieving</w:t>
      </w:r>
      <w:proofErr w:type="gramEnd"/>
      <w:r w:rsidRPr="00D2733C">
        <w:rPr>
          <w:rFonts w:ascii="Times" w:hAnsi="Times"/>
        </w:rPr>
        <w:t xml:space="preserve"> effects of MT are refereed by activation of the periaqueductal grey matter (descending pathway) in the Medulla Oblongata (</w:t>
      </w:r>
      <w:proofErr w:type="spellStart"/>
      <w:r w:rsidRPr="00D2733C">
        <w:rPr>
          <w:rFonts w:ascii="Times" w:hAnsi="Times"/>
        </w:rPr>
        <w:t>Krouwel</w:t>
      </w:r>
      <w:proofErr w:type="spellEnd"/>
      <w:r w:rsidRPr="00D2733C">
        <w:rPr>
          <w:rFonts w:ascii="Times" w:hAnsi="Times"/>
        </w:rPr>
        <w:t>, Hebron, Willet, 2008). This is another mechanism by which analgesia is induced wherein several neurotransmitters such as serotonin, vasopressin, oxytocin, adenosine, endocannabinoids, and endogenous opioids acct on the rostral ventromedial medulla (RVM) and periaqueductal grey (</w:t>
      </w:r>
      <w:proofErr w:type="spellStart"/>
      <w:r w:rsidRPr="00D2733C">
        <w:rPr>
          <w:rFonts w:ascii="Times" w:hAnsi="Times"/>
        </w:rPr>
        <w:t>Vigotsky</w:t>
      </w:r>
      <w:proofErr w:type="spellEnd"/>
      <w:r w:rsidRPr="00D2733C">
        <w:rPr>
          <w:rFonts w:ascii="Times" w:hAnsi="Times"/>
        </w:rPr>
        <w:t xml:space="preserve"> and </w:t>
      </w:r>
      <w:proofErr w:type="spellStart"/>
      <w:r w:rsidRPr="00D2733C">
        <w:rPr>
          <w:rFonts w:ascii="Times" w:hAnsi="Times"/>
        </w:rPr>
        <w:t>Bruhns</w:t>
      </w:r>
      <w:proofErr w:type="spellEnd"/>
      <w:r w:rsidRPr="00D2733C">
        <w:rPr>
          <w:rFonts w:ascii="Times" w:hAnsi="Times"/>
        </w:rPr>
        <w:t>, 2015</w:t>
      </w:r>
      <w:r w:rsidR="00320590">
        <w:rPr>
          <w:rFonts w:ascii="Times" w:hAnsi="Times"/>
        </w:rPr>
        <w:t xml:space="preserve">; </w:t>
      </w:r>
      <w:proofErr w:type="spellStart"/>
      <w:r w:rsidR="00320590" w:rsidRPr="00D2733C">
        <w:rPr>
          <w:rFonts w:ascii="Times" w:hAnsi="Times"/>
        </w:rPr>
        <w:t>Krouwel</w:t>
      </w:r>
      <w:proofErr w:type="spellEnd"/>
      <w:r w:rsidR="00320590" w:rsidRPr="00D2733C">
        <w:rPr>
          <w:rFonts w:ascii="Times" w:hAnsi="Times"/>
        </w:rPr>
        <w:t>, Hebron, Willet, 2008</w:t>
      </w:r>
      <w:r w:rsidRPr="00D2733C">
        <w:rPr>
          <w:rFonts w:ascii="Times" w:hAnsi="Times"/>
        </w:rPr>
        <w:t>).</w:t>
      </w:r>
    </w:p>
    <w:p w14:paraId="7E347C64" w14:textId="77777777" w:rsidR="00D2733C" w:rsidRPr="00D2733C" w:rsidRDefault="00D2733C" w:rsidP="00D2733C">
      <w:pPr>
        <w:spacing w:line="360" w:lineRule="auto"/>
        <w:rPr>
          <w:rFonts w:ascii="Times" w:hAnsi="Times"/>
        </w:rPr>
      </w:pPr>
    </w:p>
    <w:p w14:paraId="3E950B9A" w14:textId="77777777" w:rsidR="00D2733C" w:rsidRPr="00D2733C" w:rsidRDefault="00D2733C" w:rsidP="00D2733C">
      <w:pPr>
        <w:spacing w:line="360" w:lineRule="auto"/>
        <w:rPr>
          <w:rFonts w:ascii="Times" w:hAnsi="Times"/>
        </w:rPr>
      </w:pPr>
    </w:p>
    <w:p w14:paraId="76EAF5C6" w14:textId="77777777" w:rsidR="00D2733C" w:rsidRPr="00D2733C" w:rsidRDefault="00D2733C" w:rsidP="00D2733C">
      <w:pPr>
        <w:spacing w:line="360" w:lineRule="auto"/>
        <w:jc w:val="center"/>
        <w:rPr>
          <w:rFonts w:ascii="Times" w:hAnsi="Times"/>
          <w:sz w:val="28"/>
          <w:szCs w:val="28"/>
        </w:rPr>
      </w:pPr>
      <w:r w:rsidRPr="00D2733C">
        <w:rPr>
          <w:rFonts w:ascii="Times" w:hAnsi="Times"/>
          <w:sz w:val="28"/>
          <w:szCs w:val="28"/>
        </w:rPr>
        <w:t>Critical evaluation</w:t>
      </w:r>
    </w:p>
    <w:p w14:paraId="2EE39D2C" w14:textId="77777777" w:rsidR="00D2733C" w:rsidRPr="00D2733C" w:rsidRDefault="00D2733C" w:rsidP="00D2733C">
      <w:pPr>
        <w:spacing w:line="360" w:lineRule="auto"/>
        <w:rPr>
          <w:rFonts w:ascii="Times" w:hAnsi="Times"/>
        </w:rPr>
      </w:pPr>
    </w:p>
    <w:p w14:paraId="6D117EB8" w14:textId="77777777" w:rsidR="00D2733C" w:rsidRPr="00D2733C" w:rsidRDefault="00D2733C" w:rsidP="00D2733C">
      <w:pPr>
        <w:spacing w:line="360" w:lineRule="auto"/>
        <w:rPr>
          <w:rFonts w:ascii="Times" w:hAnsi="Times"/>
        </w:rPr>
      </w:pPr>
      <w:r w:rsidRPr="00D2733C">
        <w:rPr>
          <w:rFonts w:ascii="Times" w:hAnsi="Times"/>
        </w:rPr>
        <w:t xml:space="preserve">Geoff Maitland mobilisation has been a cornerstone of manual therapy and involves the application of passive and accessory oscillations against spinal and peripheral restrictive joints used to treat neuromuscular dysfunctions aiming to restore soft tissue extensibility and joint mobility (Ali, </w:t>
      </w:r>
      <w:proofErr w:type="spellStart"/>
      <w:r w:rsidRPr="00D2733C">
        <w:rPr>
          <w:rFonts w:ascii="Times" w:hAnsi="Times"/>
        </w:rPr>
        <w:t>Sethi</w:t>
      </w:r>
      <w:proofErr w:type="spellEnd"/>
      <w:r w:rsidRPr="00D2733C">
        <w:rPr>
          <w:rFonts w:ascii="Times" w:hAnsi="Times"/>
        </w:rPr>
        <w:t xml:space="preserve"> and </w:t>
      </w:r>
      <w:proofErr w:type="spellStart"/>
      <w:r w:rsidRPr="00D2733C">
        <w:rPr>
          <w:rFonts w:ascii="Times" w:hAnsi="Times"/>
        </w:rPr>
        <w:t>Noohu</w:t>
      </w:r>
      <w:proofErr w:type="spellEnd"/>
      <w:r w:rsidRPr="00D2733C">
        <w:rPr>
          <w:rFonts w:ascii="Times" w:hAnsi="Times"/>
        </w:rPr>
        <w:t xml:space="preserve">, 2019; </w:t>
      </w:r>
      <w:proofErr w:type="spellStart"/>
      <w:r w:rsidRPr="00D2733C">
        <w:rPr>
          <w:rFonts w:ascii="Times" w:hAnsi="Times"/>
        </w:rPr>
        <w:t>Amita</w:t>
      </w:r>
      <w:proofErr w:type="spellEnd"/>
      <w:r w:rsidRPr="00D2733C">
        <w:rPr>
          <w:rFonts w:ascii="Times" w:hAnsi="Times"/>
        </w:rPr>
        <w:t xml:space="preserve">, Bhavna and </w:t>
      </w:r>
      <w:proofErr w:type="spellStart"/>
      <w:r w:rsidRPr="00D2733C">
        <w:rPr>
          <w:rFonts w:ascii="Times" w:hAnsi="Times"/>
        </w:rPr>
        <w:t>Nilima</w:t>
      </w:r>
      <w:proofErr w:type="spellEnd"/>
      <w:r w:rsidRPr="00D2733C">
        <w:rPr>
          <w:rFonts w:ascii="Times" w:hAnsi="Times"/>
        </w:rPr>
        <w:t xml:space="preserve">, 2014). These techniques are applied at low velocities where the force and amplitude can be controlled to attain pain modulation by decreased hyperexcitability of the muscle spindle and the inhibition of endogenous pain in the central nervous system (Thomson, </w:t>
      </w:r>
      <w:proofErr w:type="gramStart"/>
      <w:r w:rsidRPr="00D2733C">
        <w:rPr>
          <w:rFonts w:ascii="Times" w:hAnsi="Times"/>
        </w:rPr>
        <w:t>Haig</w:t>
      </w:r>
      <w:proofErr w:type="gramEnd"/>
      <w:r w:rsidRPr="00D2733C">
        <w:rPr>
          <w:rFonts w:ascii="Times" w:hAnsi="Times"/>
        </w:rPr>
        <w:t xml:space="preserve"> and Mansfield, 2009). And the application in regards the four grades of this modality, is dependent on an assessment of the accessory movement of the joint targeted for the treatment followed by the feedback of the patient whether they feel pain or stiffness in the joint assessed (Hoch and </w:t>
      </w:r>
      <w:proofErr w:type="spellStart"/>
      <w:r w:rsidRPr="00D2733C">
        <w:rPr>
          <w:rFonts w:ascii="Times" w:hAnsi="Times"/>
        </w:rPr>
        <w:t>Grindstaff</w:t>
      </w:r>
      <w:proofErr w:type="spellEnd"/>
      <w:r w:rsidRPr="00D2733C">
        <w:rPr>
          <w:rFonts w:ascii="Times" w:hAnsi="Times"/>
        </w:rPr>
        <w:t xml:space="preserve">, 2012). </w:t>
      </w:r>
    </w:p>
    <w:p w14:paraId="751D0CED" w14:textId="1A71EAC9" w:rsidR="00D2733C" w:rsidRPr="00D2733C" w:rsidRDefault="00D2733C" w:rsidP="00D2733C">
      <w:pPr>
        <w:spacing w:line="360" w:lineRule="auto"/>
        <w:rPr>
          <w:rFonts w:ascii="Times" w:hAnsi="Times"/>
        </w:rPr>
      </w:pPr>
      <w:r w:rsidRPr="00D2733C">
        <w:rPr>
          <w:rFonts w:ascii="Times" w:hAnsi="Times"/>
        </w:rPr>
        <w:lastRenderedPageBreak/>
        <w:t>Even though Maitland mobilisation is widely used in clinical setting as treatment choice, there is an abundance of studies that outline and support the effectiveness of this approach as well as there is literature that states that these techniques have no effect</w:t>
      </w:r>
      <w:r w:rsidR="00320590">
        <w:rPr>
          <w:rFonts w:ascii="Times" w:hAnsi="Times"/>
        </w:rPr>
        <w:t xml:space="preserve"> at all, if not placebo.</w:t>
      </w:r>
    </w:p>
    <w:p w14:paraId="7685D5F5" w14:textId="1F48F3F8" w:rsidR="00D2733C" w:rsidRPr="00D2733C" w:rsidRDefault="00D2733C" w:rsidP="00D2733C">
      <w:pPr>
        <w:spacing w:line="360" w:lineRule="auto"/>
        <w:rPr>
          <w:rFonts w:ascii="Times" w:hAnsi="Times"/>
        </w:rPr>
      </w:pPr>
      <w:r w:rsidRPr="00D2733C">
        <w:rPr>
          <w:rFonts w:ascii="Times" w:hAnsi="Times"/>
        </w:rPr>
        <w:t xml:space="preserve">A study conducted by </w:t>
      </w:r>
      <w:proofErr w:type="spellStart"/>
      <w:r w:rsidRPr="00D2733C">
        <w:rPr>
          <w:rFonts w:ascii="Times" w:hAnsi="Times"/>
        </w:rPr>
        <w:t>Igatpurikar</w:t>
      </w:r>
      <w:proofErr w:type="spellEnd"/>
      <w:r w:rsidRPr="00D2733C">
        <w:rPr>
          <w:rFonts w:ascii="Times" w:hAnsi="Times"/>
        </w:rPr>
        <w:t xml:space="preserve"> (2013) outlined the effectiveness of Maitland approach compared to conventional therapy in lumbar spondylosis with radiculopathy. Participants were divided into two groups (one experimental and one controlled group) and were treated with the duration of 4 weeks. The group treated with Maitland approach showed more improvement compared to the control group. However, it is important to outline that even though the study was about comparing the two different approach, other different modalities were added in conjunction with these two approaches. Pack of heat were given to the experimental group prior to receiving Maitland treatment, but not for the controlled group, which can be an important influencing factor considering that studies have shown that heat alone can achieve a short-term pain relief (French et al. 2006), so a true Maitland approach effectiveness is uncertain. Also, it did not specify if the application of the techniques was performed by one or more therapists or if the therapist was experienced as it could be considered a big impact to the study as different force could have been applied. Same lack of information in the methodology was found in the study carried out by </w:t>
      </w:r>
      <w:proofErr w:type="spellStart"/>
      <w:r w:rsidRPr="00D2733C">
        <w:rPr>
          <w:rFonts w:ascii="Times" w:hAnsi="Times"/>
        </w:rPr>
        <w:t>Amita</w:t>
      </w:r>
      <w:proofErr w:type="spellEnd"/>
      <w:r w:rsidRPr="00D2733C">
        <w:rPr>
          <w:rFonts w:ascii="Times" w:hAnsi="Times"/>
        </w:rPr>
        <w:t xml:space="preserve">, Bhavna and </w:t>
      </w:r>
      <w:proofErr w:type="spellStart"/>
      <w:r w:rsidRPr="00D2733C">
        <w:rPr>
          <w:rFonts w:ascii="Times" w:hAnsi="Times"/>
        </w:rPr>
        <w:t>Nilima</w:t>
      </w:r>
      <w:proofErr w:type="spellEnd"/>
      <w:r w:rsidRPr="00D2733C">
        <w:rPr>
          <w:rFonts w:ascii="Times" w:hAnsi="Times"/>
        </w:rPr>
        <w:t xml:space="preserve"> (2014) that contrary, compared the effect of Maitland mobilisation against Shacklock’s Neurodynamic Mobilisation in the treatment of low back pain. Results have shown that Shacklock’s approach was more effective than Maitland. However, the methodology regarding the application was not clarified. The grade chosen for the treatment was not justified, and it is known that Maitland grading system depend on the effect the clinician wants to target (</w:t>
      </w:r>
      <w:proofErr w:type="spellStart"/>
      <w:r w:rsidRPr="00D2733C">
        <w:rPr>
          <w:rFonts w:ascii="Times" w:hAnsi="Times"/>
        </w:rPr>
        <w:t>Vigotsky</w:t>
      </w:r>
      <w:proofErr w:type="spellEnd"/>
      <w:r w:rsidRPr="00D2733C">
        <w:rPr>
          <w:rFonts w:ascii="Times" w:hAnsi="Times"/>
        </w:rPr>
        <w:t xml:space="preserve"> and </w:t>
      </w:r>
      <w:proofErr w:type="spellStart"/>
      <w:r w:rsidRPr="00D2733C">
        <w:rPr>
          <w:rFonts w:ascii="Times" w:hAnsi="Times"/>
        </w:rPr>
        <w:t>Bruhns</w:t>
      </w:r>
      <w:proofErr w:type="spellEnd"/>
      <w:r w:rsidRPr="00D2733C">
        <w:rPr>
          <w:rFonts w:ascii="Times" w:hAnsi="Times"/>
        </w:rPr>
        <w:t>, 2015</w:t>
      </w:r>
      <w:r w:rsidR="00320590">
        <w:rPr>
          <w:rFonts w:ascii="Times" w:hAnsi="Times"/>
        </w:rPr>
        <w:t>)</w:t>
      </w:r>
      <w:r w:rsidRPr="00D2733C">
        <w:rPr>
          <w:rFonts w:ascii="Times" w:hAnsi="Times"/>
        </w:rPr>
        <w:t xml:space="preserve">. </w:t>
      </w:r>
    </w:p>
    <w:p w14:paraId="076E0D92" w14:textId="6E9D3984" w:rsidR="00D2733C" w:rsidRPr="00D2733C" w:rsidRDefault="00D2733C" w:rsidP="00D2733C">
      <w:pPr>
        <w:spacing w:line="360" w:lineRule="auto"/>
        <w:rPr>
          <w:rFonts w:ascii="Times" w:hAnsi="Times"/>
        </w:rPr>
      </w:pPr>
      <w:r w:rsidRPr="00D2733C">
        <w:rPr>
          <w:rFonts w:ascii="Times" w:hAnsi="Times"/>
        </w:rPr>
        <w:t xml:space="preserve">An experimental research was carried out by Deepa </w:t>
      </w:r>
      <w:r w:rsidRPr="00320590">
        <w:rPr>
          <w:rFonts w:ascii="Times" w:hAnsi="Times"/>
          <w:i/>
          <w:iCs/>
        </w:rPr>
        <w:t>et al</w:t>
      </w:r>
      <w:r w:rsidRPr="00D2733C">
        <w:rPr>
          <w:rFonts w:ascii="Times" w:hAnsi="Times"/>
        </w:rPr>
        <w:t xml:space="preserve">. (2014), which studied the effects of MT and endurance training versus a controlled group of just endurance training for the neck flexors on reduction of mechanical neck pain and increase ROM. The study reported a positive outcome, even with a relatively small sample size. Significant results were found in the experimental group that received Maitland’s mobilisations and neck flexor endurance training. It may be that the addition of Maitland approach may have influence the regaining of normal biomechanics, with decreasing mechanical stress at the treated joint, by improving its mobility, therefore reducing pain (Deepa et al., 2014).  Although, this study presented positive outcome, the methodology was not clear as it did not specify the time, the repetition or the sets of the mobilisation techniques used. Active ROM was the only objective marker registered before and after the treatment, and literature explain that prior to any application or treatment of `Maitland approach, both physiological and accessory movement need to be assessed for pain and/or restriction (Rao </w:t>
      </w:r>
      <w:r w:rsidRPr="00320590">
        <w:rPr>
          <w:rFonts w:ascii="Times" w:hAnsi="Times"/>
          <w:i/>
          <w:iCs/>
        </w:rPr>
        <w:t>et al.,</w:t>
      </w:r>
      <w:r w:rsidRPr="00D2733C">
        <w:rPr>
          <w:rFonts w:ascii="Times" w:hAnsi="Times"/>
        </w:rPr>
        <w:t xml:space="preserve"> 2018). Same lack of information was seen in a similar randomised research was conducted by Shankar </w:t>
      </w:r>
      <w:r w:rsidRPr="00320590">
        <w:rPr>
          <w:rFonts w:ascii="Times" w:hAnsi="Times"/>
          <w:i/>
          <w:iCs/>
        </w:rPr>
        <w:t>et al.,</w:t>
      </w:r>
      <w:r w:rsidRPr="00D2733C">
        <w:rPr>
          <w:rFonts w:ascii="Times" w:hAnsi="Times"/>
        </w:rPr>
        <w:t xml:space="preserve"> (2015) who looked at two different MT approaches (Maitland and Mulligan) in comparison with exercises for treatment of pain and range of movement in patient with mechanical neck pain. The results showed that there was no significant difference in between groups, however they all showed a reduction of pain over the </w:t>
      </w:r>
      <w:proofErr w:type="gramStart"/>
      <w:r w:rsidRPr="00D2733C">
        <w:rPr>
          <w:rFonts w:ascii="Times" w:hAnsi="Times"/>
        </w:rPr>
        <w:t>period of time</w:t>
      </w:r>
      <w:proofErr w:type="gramEnd"/>
      <w:r w:rsidRPr="00D2733C">
        <w:rPr>
          <w:rFonts w:ascii="Times" w:hAnsi="Times"/>
        </w:rPr>
        <w:t xml:space="preserve"> establish. Referring to Maitland approach the reduction of pain could have been linked to its </w:t>
      </w:r>
      <w:r w:rsidRPr="00D2733C">
        <w:rPr>
          <w:rFonts w:ascii="Times" w:hAnsi="Times"/>
        </w:rPr>
        <w:lastRenderedPageBreak/>
        <w:t xml:space="preserve">neurophysiological, </w:t>
      </w:r>
      <w:proofErr w:type="gramStart"/>
      <w:r w:rsidRPr="00D2733C">
        <w:rPr>
          <w:rFonts w:ascii="Times" w:hAnsi="Times"/>
        </w:rPr>
        <w:t>sympathetic</w:t>
      </w:r>
      <w:proofErr w:type="gramEnd"/>
      <w:r w:rsidRPr="00D2733C">
        <w:rPr>
          <w:rFonts w:ascii="Times" w:hAnsi="Times"/>
        </w:rPr>
        <w:t xml:space="preserve"> and psychological mechanism (Shankar et al., 2015). However, the study only looked at the effect of the intervention for a short time, so a control group would have been needed to evaluate whether the results were due to the different approaches and if they would have improved over a long period of time</w:t>
      </w:r>
      <w:r w:rsidR="00320590">
        <w:rPr>
          <w:rFonts w:ascii="Times" w:hAnsi="Times"/>
        </w:rPr>
        <w:t xml:space="preserve"> (</w:t>
      </w:r>
      <w:r w:rsidR="00320590" w:rsidRPr="00D2733C">
        <w:rPr>
          <w:rFonts w:ascii="Times" w:hAnsi="Times"/>
        </w:rPr>
        <w:t xml:space="preserve">Shankar </w:t>
      </w:r>
      <w:r w:rsidR="00320590" w:rsidRPr="00320590">
        <w:rPr>
          <w:rFonts w:ascii="Times" w:hAnsi="Times"/>
          <w:i/>
          <w:iCs/>
        </w:rPr>
        <w:t>et al.,</w:t>
      </w:r>
      <w:r w:rsidR="00320590" w:rsidRPr="00D2733C">
        <w:rPr>
          <w:rFonts w:ascii="Times" w:hAnsi="Times"/>
        </w:rPr>
        <w:t xml:space="preserve"> 2015)</w:t>
      </w:r>
      <w:r w:rsidRPr="00D2733C">
        <w:rPr>
          <w:rFonts w:ascii="Times" w:hAnsi="Times"/>
        </w:rPr>
        <w:t>.</w:t>
      </w:r>
    </w:p>
    <w:p w14:paraId="240B4D5E" w14:textId="47B39362" w:rsidR="00D2733C" w:rsidRPr="00D2733C" w:rsidRDefault="00D2733C" w:rsidP="00D2733C">
      <w:pPr>
        <w:spacing w:line="360" w:lineRule="auto"/>
        <w:rPr>
          <w:rFonts w:ascii="Times" w:hAnsi="Times"/>
        </w:rPr>
      </w:pPr>
      <w:r w:rsidRPr="00D2733C">
        <w:rPr>
          <w:rFonts w:ascii="Times" w:hAnsi="Times"/>
        </w:rPr>
        <w:t xml:space="preserve">Similar study by Reid </w:t>
      </w:r>
      <w:r w:rsidRPr="00320590">
        <w:rPr>
          <w:rFonts w:ascii="Times" w:hAnsi="Times"/>
          <w:i/>
          <w:iCs/>
        </w:rPr>
        <w:t>et al.,</w:t>
      </w:r>
      <w:r w:rsidRPr="00D2733C">
        <w:rPr>
          <w:rFonts w:ascii="Times" w:hAnsi="Times"/>
        </w:rPr>
        <w:t xml:space="preserve"> (2014) compared the effectiveness of Mulligan Sustained Natural Apophyseal Glides and Maitland Mobilizations for treatment of cervicogenic dizziness. Results showed same positive outcome for both Manual therapy approaches. However, the specificity in regards the methodology of Maitland approach was very poor. The grade, time and the repetition, and the type of techniques used were not specified, while, controversy, the Mulligan techniques were deeply explained. So clear methodology needs to be applied </w:t>
      </w:r>
      <w:proofErr w:type="gramStart"/>
      <w:r w:rsidRPr="00D2733C">
        <w:rPr>
          <w:rFonts w:ascii="Times" w:hAnsi="Times"/>
        </w:rPr>
        <w:t>in order to</w:t>
      </w:r>
      <w:proofErr w:type="gramEnd"/>
      <w:r w:rsidRPr="00D2733C">
        <w:rPr>
          <w:rFonts w:ascii="Times" w:hAnsi="Times"/>
        </w:rPr>
        <w:t xml:space="preserve"> have true results of the study. Even if they showed positive outcome the results may not been specific to changes in dizziness symptoms </w:t>
      </w:r>
      <w:r w:rsidR="00320590">
        <w:rPr>
          <w:rFonts w:ascii="Times" w:hAnsi="Times"/>
        </w:rPr>
        <w:t>(</w:t>
      </w:r>
      <w:r w:rsidRPr="00D2733C">
        <w:rPr>
          <w:rFonts w:ascii="Times" w:hAnsi="Times"/>
        </w:rPr>
        <w:t xml:space="preserve">Reid </w:t>
      </w:r>
      <w:r w:rsidRPr="00320590">
        <w:rPr>
          <w:rFonts w:ascii="Times" w:hAnsi="Times"/>
          <w:i/>
          <w:iCs/>
        </w:rPr>
        <w:t>et al</w:t>
      </w:r>
      <w:r w:rsidRPr="00D2733C">
        <w:rPr>
          <w:rFonts w:ascii="Times" w:hAnsi="Times"/>
        </w:rPr>
        <w:t>., 2014).</w:t>
      </w:r>
    </w:p>
    <w:p w14:paraId="60A3D2E2" w14:textId="17DD0682" w:rsidR="00D2733C" w:rsidRDefault="00D2733C" w:rsidP="00D2733C">
      <w:pPr>
        <w:spacing w:line="360" w:lineRule="auto"/>
        <w:rPr>
          <w:rFonts w:ascii="Times" w:hAnsi="Times"/>
        </w:rPr>
      </w:pPr>
      <w:r w:rsidRPr="00D2733C">
        <w:rPr>
          <w:rFonts w:ascii="Times" w:hAnsi="Times"/>
        </w:rPr>
        <w:t xml:space="preserve">A recent study carried by </w:t>
      </w:r>
      <w:proofErr w:type="spellStart"/>
      <w:r w:rsidRPr="00D2733C">
        <w:rPr>
          <w:rFonts w:ascii="Times" w:hAnsi="Times"/>
        </w:rPr>
        <w:t>Fahed</w:t>
      </w:r>
      <w:proofErr w:type="spellEnd"/>
      <w:r w:rsidRPr="00D2733C">
        <w:rPr>
          <w:rFonts w:ascii="Times" w:hAnsi="Times"/>
        </w:rPr>
        <w:t xml:space="preserve"> </w:t>
      </w:r>
      <w:r w:rsidRPr="00320590">
        <w:rPr>
          <w:rFonts w:ascii="Times" w:hAnsi="Times"/>
          <w:i/>
          <w:iCs/>
        </w:rPr>
        <w:t>et al</w:t>
      </w:r>
      <w:r w:rsidRPr="00D2733C">
        <w:rPr>
          <w:rFonts w:ascii="Times" w:hAnsi="Times"/>
        </w:rPr>
        <w:t xml:space="preserve">., </w:t>
      </w:r>
      <w:r w:rsidR="00320590">
        <w:rPr>
          <w:rFonts w:ascii="Times" w:hAnsi="Times"/>
        </w:rPr>
        <w:t>(</w:t>
      </w:r>
      <w:r w:rsidRPr="00D2733C">
        <w:rPr>
          <w:rFonts w:ascii="Times" w:hAnsi="Times"/>
        </w:rPr>
        <w:t>2020</w:t>
      </w:r>
      <w:r w:rsidR="00320590">
        <w:rPr>
          <w:rFonts w:ascii="Times" w:hAnsi="Times"/>
        </w:rPr>
        <w:t>)</w:t>
      </w:r>
      <w:r w:rsidRPr="00D2733C">
        <w:rPr>
          <w:rFonts w:ascii="Times" w:hAnsi="Times"/>
        </w:rPr>
        <w:t xml:space="preserve"> looked at the effect of effect of grade III lumbar mobilisation on back muscles in chronic low back pain. The compared the mobilisation to a placebo effect in the form of light touch. Studies have shown positives outcomes with a significant change between the two group. Although they had the outcome of pain relief, the grade used is known to be used in restoring ROM, following Maitland grading system (Hoch and </w:t>
      </w:r>
      <w:proofErr w:type="spellStart"/>
      <w:r w:rsidRPr="00D2733C">
        <w:rPr>
          <w:rFonts w:ascii="Times" w:hAnsi="Times"/>
        </w:rPr>
        <w:t>Grindstaff</w:t>
      </w:r>
      <w:proofErr w:type="spellEnd"/>
      <w:r w:rsidRPr="00D2733C">
        <w:rPr>
          <w:rFonts w:ascii="Times" w:hAnsi="Times"/>
        </w:rPr>
        <w:t xml:space="preserve">, 2012). However, studies have shown that neurophysiological and biomechanical effect works together, because by improving mobility though removing mechanical stress, it will also improve pain caused by the restriction (Deepa </w:t>
      </w:r>
      <w:r w:rsidRPr="00320590">
        <w:rPr>
          <w:rFonts w:ascii="Times" w:hAnsi="Times"/>
          <w:i/>
          <w:iCs/>
        </w:rPr>
        <w:t xml:space="preserve">et al., </w:t>
      </w:r>
      <w:r w:rsidRPr="00D2733C">
        <w:rPr>
          <w:rFonts w:ascii="Times" w:hAnsi="Times"/>
        </w:rPr>
        <w:t>2014).</w:t>
      </w:r>
    </w:p>
    <w:p w14:paraId="20940211" w14:textId="77777777" w:rsidR="00D2733C" w:rsidRPr="00D2733C" w:rsidRDefault="00D2733C" w:rsidP="00D2733C">
      <w:pPr>
        <w:spacing w:line="360" w:lineRule="auto"/>
        <w:rPr>
          <w:rFonts w:ascii="Times" w:hAnsi="Times"/>
        </w:rPr>
      </w:pPr>
    </w:p>
    <w:p w14:paraId="07DE09BD" w14:textId="77777777" w:rsidR="00D2733C" w:rsidRPr="00D2733C" w:rsidRDefault="00D2733C" w:rsidP="00D2733C">
      <w:pPr>
        <w:spacing w:line="360" w:lineRule="auto"/>
        <w:rPr>
          <w:rFonts w:ascii="Times" w:hAnsi="Times"/>
        </w:rPr>
      </w:pPr>
      <w:r w:rsidRPr="00D2733C">
        <w:rPr>
          <w:rFonts w:ascii="Times" w:hAnsi="Times"/>
        </w:rPr>
        <w:t>Throughout the literature, MT   has shown to have positive effect in reducing pain as well as restore the range of movement through the mechanism mentioned previously.  Although, there is numerous literature that state the effectiveness of MT, there is limited research that further support its mechanisms.  Mostly, the neurophysiological effect is related to the immediate effect of analgesia due to the activation pain gate theory (</w:t>
      </w:r>
      <w:proofErr w:type="spellStart"/>
      <w:r w:rsidRPr="00D2733C">
        <w:rPr>
          <w:rFonts w:ascii="Times" w:hAnsi="Times"/>
        </w:rPr>
        <w:t>Vigotsky</w:t>
      </w:r>
      <w:proofErr w:type="spellEnd"/>
      <w:r w:rsidRPr="00D2733C">
        <w:rPr>
          <w:rFonts w:ascii="Times" w:hAnsi="Times"/>
        </w:rPr>
        <w:t xml:space="preserve"> and </w:t>
      </w:r>
      <w:proofErr w:type="spellStart"/>
      <w:r w:rsidRPr="00D2733C">
        <w:rPr>
          <w:rFonts w:ascii="Times" w:hAnsi="Times"/>
        </w:rPr>
        <w:t>Bruhns</w:t>
      </w:r>
      <w:proofErr w:type="spellEnd"/>
      <w:r w:rsidRPr="00D2733C">
        <w:rPr>
          <w:rFonts w:ascii="Times" w:hAnsi="Times"/>
        </w:rPr>
        <w:t xml:space="preserve">, 2015).  </w:t>
      </w:r>
    </w:p>
    <w:p w14:paraId="201E2897" w14:textId="154F6FF6" w:rsidR="008438D2" w:rsidRDefault="00D2733C" w:rsidP="00D2733C">
      <w:pPr>
        <w:spacing w:line="360" w:lineRule="auto"/>
        <w:rPr>
          <w:rFonts w:ascii="Times" w:hAnsi="Times"/>
        </w:rPr>
      </w:pPr>
      <w:r w:rsidRPr="00D2733C">
        <w:rPr>
          <w:rFonts w:ascii="Times" w:hAnsi="Times"/>
        </w:rPr>
        <w:t xml:space="preserve">I believe that Manual Therapy works, however, due to the lack of literature that evaluate the specific effect of Maitland approach, I will not be using it for my clinical practice as my first line of treatment.  I believe that researches available, unfortunately lack of specificity in their methodology so that a better research in this area is needed to evaluate specific effect to be able to provide a best outcome for the patients in clinical environment. Conversely, I would seek to expand my knowledge to other approaches of Manual therapy such as Mulligan’s.  His concept has its foundations built on </w:t>
      </w:r>
      <w:proofErr w:type="spellStart"/>
      <w:r w:rsidRPr="00D2733C">
        <w:rPr>
          <w:rFonts w:ascii="Times" w:hAnsi="Times"/>
        </w:rPr>
        <w:t>Kaltborn</w:t>
      </w:r>
      <w:proofErr w:type="spellEnd"/>
      <w:r w:rsidRPr="00D2733C">
        <w:rPr>
          <w:rFonts w:ascii="Times" w:hAnsi="Times"/>
        </w:rPr>
        <w:t xml:space="preserve">’ principles of regaining the accessory element of physiological joint movement. It is a manual therapy approach that consists of applying a sustained pressure over a hypomobile joint while performing the movement and literature have found that it has miraculous </w:t>
      </w:r>
      <w:proofErr w:type="gramStart"/>
      <w:r w:rsidRPr="00D2733C">
        <w:rPr>
          <w:rFonts w:ascii="Times" w:hAnsi="Times"/>
        </w:rPr>
        <w:t>short term</w:t>
      </w:r>
      <w:proofErr w:type="gramEnd"/>
      <w:r w:rsidRPr="00D2733C">
        <w:rPr>
          <w:rFonts w:ascii="Times" w:hAnsi="Times"/>
        </w:rPr>
        <w:t xml:space="preserve"> effect (Shankar </w:t>
      </w:r>
      <w:r w:rsidRPr="00320590">
        <w:rPr>
          <w:rFonts w:ascii="Times" w:hAnsi="Times"/>
          <w:i/>
          <w:iCs/>
        </w:rPr>
        <w:t>et al</w:t>
      </w:r>
      <w:r w:rsidRPr="00D2733C">
        <w:rPr>
          <w:rFonts w:ascii="Times" w:hAnsi="Times"/>
        </w:rPr>
        <w:t>., 2015).</w:t>
      </w:r>
    </w:p>
    <w:p w14:paraId="2386F5D4" w14:textId="3A8C8F96" w:rsidR="00320590" w:rsidRDefault="00320590" w:rsidP="00D2733C">
      <w:pPr>
        <w:spacing w:line="360" w:lineRule="auto"/>
        <w:rPr>
          <w:rFonts w:ascii="Times" w:hAnsi="Times"/>
        </w:rPr>
      </w:pPr>
    </w:p>
    <w:p w14:paraId="3D6D4921" w14:textId="249B5673" w:rsidR="004D66B9" w:rsidRDefault="004D66B9" w:rsidP="00D2733C">
      <w:pPr>
        <w:spacing w:line="360" w:lineRule="auto"/>
        <w:rPr>
          <w:rFonts w:ascii="Times" w:hAnsi="Times"/>
        </w:rPr>
      </w:pPr>
    </w:p>
    <w:p w14:paraId="76503CFC" w14:textId="77777777" w:rsidR="004D66B9" w:rsidRDefault="004D66B9" w:rsidP="00D2733C">
      <w:pPr>
        <w:spacing w:line="360" w:lineRule="auto"/>
        <w:rPr>
          <w:rFonts w:ascii="Times" w:hAnsi="Times"/>
        </w:rPr>
      </w:pPr>
    </w:p>
    <w:p w14:paraId="73938009" w14:textId="76F7AC52" w:rsidR="004D66B9" w:rsidRDefault="004D66B9" w:rsidP="00D2733C">
      <w:pPr>
        <w:spacing w:line="360" w:lineRule="auto"/>
        <w:rPr>
          <w:rFonts w:ascii="Times" w:hAnsi="Times"/>
        </w:rPr>
      </w:pPr>
      <w:r>
        <w:rPr>
          <w:rFonts w:ascii="Times" w:hAnsi="Times"/>
        </w:rPr>
        <w:lastRenderedPageBreak/>
        <w:t>Words count: 1800</w:t>
      </w:r>
    </w:p>
    <w:p w14:paraId="169ACB9D" w14:textId="4B820965" w:rsidR="004D66B9" w:rsidRDefault="004D66B9" w:rsidP="00D2733C">
      <w:pPr>
        <w:spacing w:line="360" w:lineRule="auto"/>
        <w:rPr>
          <w:rFonts w:ascii="Times" w:hAnsi="Times"/>
        </w:rPr>
      </w:pPr>
    </w:p>
    <w:p w14:paraId="56AF4CD8" w14:textId="1E23DC8D" w:rsidR="004D66B9" w:rsidRDefault="004D66B9" w:rsidP="00D2733C">
      <w:pPr>
        <w:spacing w:line="360" w:lineRule="auto"/>
        <w:rPr>
          <w:rFonts w:ascii="Times" w:hAnsi="Times"/>
        </w:rPr>
      </w:pPr>
    </w:p>
    <w:p w14:paraId="60D0DE25" w14:textId="47E711E0" w:rsidR="004D66B9" w:rsidRDefault="004D66B9" w:rsidP="00D2733C">
      <w:pPr>
        <w:spacing w:line="360" w:lineRule="auto"/>
        <w:rPr>
          <w:rFonts w:ascii="Times" w:hAnsi="Times"/>
        </w:rPr>
      </w:pPr>
    </w:p>
    <w:p w14:paraId="06A58F74" w14:textId="187CF6C9" w:rsidR="004D66B9" w:rsidRDefault="004D66B9" w:rsidP="00D2733C">
      <w:pPr>
        <w:spacing w:line="360" w:lineRule="auto"/>
        <w:rPr>
          <w:rFonts w:ascii="Times" w:hAnsi="Times"/>
        </w:rPr>
      </w:pPr>
    </w:p>
    <w:p w14:paraId="0D1445DA" w14:textId="5DC884F3" w:rsidR="004D66B9" w:rsidRDefault="004D66B9" w:rsidP="00D2733C">
      <w:pPr>
        <w:spacing w:line="360" w:lineRule="auto"/>
        <w:rPr>
          <w:rFonts w:ascii="Times" w:hAnsi="Times"/>
        </w:rPr>
      </w:pPr>
    </w:p>
    <w:p w14:paraId="70A1466D" w14:textId="7617AFDE" w:rsidR="004D66B9" w:rsidRDefault="004D66B9" w:rsidP="00D2733C">
      <w:pPr>
        <w:spacing w:line="360" w:lineRule="auto"/>
        <w:rPr>
          <w:rFonts w:ascii="Times" w:hAnsi="Times"/>
        </w:rPr>
      </w:pPr>
    </w:p>
    <w:p w14:paraId="05C2C3A0" w14:textId="1BD77ADD" w:rsidR="004D66B9" w:rsidRDefault="004D66B9" w:rsidP="00D2733C">
      <w:pPr>
        <w:spacing w:line="360" w:lineRule="auto"/>
        <w:rPr>
          <w:rFonts w:ascii="Times" w:hAnsi="Times"/>
        </w:rPr>
      </w:pPr>
    </w:p>
    <w:p w14:paraId="34912A6E" w14:textId="40159601" w:rsidR="004D66B9" w:rsidRDefault="004D66B9" w:rsidP="00D2733C">
      <w:pPr>
        <w:spacing w:line="360" w:lineRule="auto"/>
        <w:rPr>
          <w:rFonts w:ascii="Times" w:hAnsi="Times"/>
        </w:rPr>
      </w:pPr>
    </w:p>
    <w:p w14:paraId="17286840" w14:textId="04342875" w:rsidR="004D66B9" w:rsidRDefault="004D66B9" w:rsidP="00D2733C">
      <w:pPr>
        <w:spacing w:line="360" w:lineRule="auto"/>
        <w:rPr>
          <w:rFonts w:ascii="Times" w:hAnsi="Times"/>
        </w:rPr>
      </w:pPr>
    </w:p>
    <w:p w14:paraId="6000D5BC" w14:textId="1B148735" w:rsidR="004D66B9" w:rsidRDefault="004D66B9" w:rsidP="00D2733C">
      <w:pPr>
        <w:spacing w:line="360" w:lineRule="auto"/>
        <w:rPr>
          <w:rFonts w:ascii="Times" w:hAnsi="Times"/>
        </w:rPr>
      </w:pPr>
    </w:p>
    <w:p w14:paraId="7D93C408" w14:textId="28D4678F" w:rsidR="004D66B9" w:rsidRDefault="004D66B9" w:rsidP="00D2733C">
      <w:pPr>
        <w:spacing w:line="360" w:lineRule="auto"/>
        <w:rPr>
          <w:rFonts w:ascii="Times" w:hAnsi="Times"/>
        </w:rPr>
      </w:pPr>
    </w:p>
    <w:p w14:paraId="7795AE24" w14:textId="44468913" w:rsidR="004D66B9" w:rsidRDefault="004D66B9" w:rsidP="00D2733C">
      <w:pPr>
        <w:spacing w:line="360" w:lineRule="auto"/>
        <w:rPr>
          <w:rFonts w:ascii="Times" w:hAnsi="Times"/>
        </w:rPr>
      </w:pPr>
    </w:p>
    <w:p w14:paraId="61056A41" w14:textId="27CA1CFA" w:rsidR="004D66B9" w:rsidRDefault="004D66B9" w:rsidP="00D2733C">
      <w:pPr>
        <w:spacing w:line="360" w:lineRule="auto"/>
        <w:rPr>
          <w:rFonts w:ascii="Times" w:hAnsi="Times"/>
        </w:rPr>
      </w:pPr>
    </w:p>
    <w:p w14:paraId="0FC662BD" w14:textId="48C69DD0" w:rsidR="004D66B9" w:rsidRDefault="004D66B9" w:rsidP="00D2733C">
      <w:pPr>
        <w:spacing w:line="360" w:lineRule="auto"/>
        <w:rPr>
          <w:rFonts w:ascii="Times" w:hAnsi="Times"/>
        </w:rPr>
      </w:pPr>
    </w:p>
    <w:p w14:paraId="06A11466" w14:textId="6C984CBE" w:rsidR="004D66B9" w:rsidRDefault="004D66B9" w:rsidP="00D2733C">
      <w:pPr>
        <w:spacing w:line="360" w:lineRule="auto"/>
        <w:rPr>
          <w:rFonts w:ascii="Times" w:hAnsi="Times"/>
        </w:rPr>
      </w:pPr>
    </w:p>
    <w:p w14:paraId="29C4FE00" w14:textId="05510BE9" w:rsidR="004D66B9" w:rsidRDefault="004D66B9" w:rsidP="00D2733C">
      <w:pPr>
        <w:spacing w:line="360" w:lineRule="auto"/>
        <w:rPr>
          <w:rFonts w:ascii="Times" w:hAnsi="Times"/>
        </w:rPr>
      </w:pPr>
    </w:p>
    <w:p w14:paraId="1142AF2E" w14:textId="464740C4" w:rsidR="004D66B9" w:rsidRDefault="004D66B9" w:rsidP="00D2733C">
      <w:pPr>
        <w:spacing w:line="360" w:lineRule="auto"/>
        <w:rPr>
          <w:rFonts w:ascii="Times" w:hAnsi="Times"/>
        </w:rPr>
      </w:pPr>
    </w:p>
    <w:p w14:paraId="368C7CDD" w14:textId="469F0612" w:rsidR="004D66B9" w:rsidRDefault="004D66B9" w:rsidP="00D2733C">
      <w:pPr>
        <w:spacing w:line="360" w:lineRule="auto"/>
        <w:rPr>
          <w:rFonts w:ascii="Times" w:hAnsi="Times"/>
        </w:rPr>
      </w:pPr>
    </w:p>
    <w:p w14:paraId="5DB8CDEF" w14:textId="15C12B29" w:rsidR="004D66B9" w:rsidRDefault="004D66B9" w:rsidP="00D2733C">
      <w:pPr>
        <w:spacing w:line="360" w:lineRule="auto"/>
        <w:rPr>
          <w:rFonts w:ascii="Times" w:hAnsi="Times"/>
        </w:rPr>
      </w:pPr>
    </w:p>
    <w:p w14:paraId="2EA17580" w14:textId="03256C6C" w:rsidR="004D66B9" w:rsidRDefault="004D66B9" w:rsidP="00D2733C">
      <w:pPr>
        <w:spacing w:line="360" w:lineRule="auto"/>
        <w:rPr>
          <w:rFonts w:ascii="Times" w:hAnsi="Times"/>
        </w:rPr>
      </w:pPr>
    </w:p>
    <w:p w14:paraId="4DBD1232" w14:textId="696FF363" w:rsidR="004D66B9" w:rsidRDefault="004D66B9" w:rsidP="00D2733C">
      <w:pPr>
        <w:spacing w:line="360" w:lineRule="auto"/>
        <w:rPr>
          <w:rFonts w:ascii="Times" w:hAnsi="Times"/>
        </w:rPr>
      </w:pPr>
    </w:p>
    <w:p w14:paraId="06D90B0A" w14:textId="4F892B97" w:rsidR="004D66B9" w:rsidRDefault="004D66B9" w:rsidP="00D2733C">
      <w:pPr>
        <w:spacing w:line="360" w:lineRule="auto"/>
        <w:rPr>
          <w:rFonts w:ascii="Times" w:hAnsi="Times"/>
        </w:rPr>
      </w:pPr>
    </w:p>
    <w:p w14:paraId="5C5A1918" w14:textId="07819460" w:rsidR="004D66B9" w:rsidRDefault="004D66B9" w:rsidP="00D2733C">
      <w:pPr>
        <w:spacing w:line="360" w:lineRule="auto"/>
        <w:rPr>
          <w:rFonts w:ascii="Times" w:hAnsi="Times"/>
        </w:rPr>
      </w:pPr>
    </w:p>
    <w:p w14:paraId="1125D482" w14:textId="0B4B97C6" w:rsidR="004D66B9" w:rsidRDefault="004D66B9" w:rsidP="00D2733C">
      <w:pPr>
        <w:spacing w:line="360" w:lineRule="auto"/>
        <w:rPr>
          <w:rFonts w:ascii="Times" w:hAnsi="Times"/>
        </w:rPr>
      </w:pPr>
      <w:r>
        <w:rPr>
          <w:rFonts w:ascii="Times" w:hAnsi="Times"/>
        </w:rPr>
        <w:t>References:</w:t>
      </w:r>
    </w:p>
    <w:p w14:paraId="50732C11" w14:textId="6D6E5F9D" w:rsidR="004D66B9" w:rsidRDefault="004D66B9" w:rsidP="00D2733C">
      <w:pPr>
        <w:spacing w:line="360" w:lineRule="auto"/>
        <w:rPr>
          <w:rFonts w:ascii="Times" w:hAnsi="Times"/>
        </w:rPr>
      </w:pPr>
    </w:p>
    <w:p w14:paraId="3E570944" w14:textId="2C0B39AA" w:rsidR="004D66B9" w:rsidRDefault="004D66B9" w:rsidP="00D2733C">
      <w:pPr>
        <w:spacing w:line="360" w:lineRule="auto"/>
        <w:rPr>
          <w:rFonts w:ascii="Times" w:hAnsi="Times"/>
        </w:rPr>
      </w:pPr>
    </w:p>
    <w:p w14:paraId="2121D514" w14:textId="77777777" w:rsidR="004D66B9" w:rsidRPr="007973A5" w:rsidRDefault="004D66B9" w:rsidP="004D66B9">
      <w:pPr>
        <w:spacing w:line="360" w:lineRule="auto"/>
        <w:rPr>
          <w:rFonts w:ascii="Times New Roman" w:hAnsi="Times New Roman" w:cs="Times New Roman"/>
          <w:color w:val="000000" w:themeColor="text1"/>
        </w:rPr>
      </w:pPr>
      <w:r w:rsidRPr="007973A5">
        <w:rPr>
          <w:rFonts w:ascii="Times New Roman" w:hAnsi="Times New Roman" w:cs="Times New Roman"/>
          <w:color w:val="000000" w:themeColor="text1"/>
        </w:rPr>
        <w:t xml:space="preserve">Ali, M., </w:t>
      </w:r>
      <w:proofErr w:type="spellStart"/>
      <w:r w:rsidRPr="007973A5">
        <w:rPr>
          <w:rFonts w:ascii="Times New Roman" w:hAnsi="Times New Roman" w:cs="Times New Roman"/>
          <w:color w:val="000000" w:themeColor="text1"/>
        </w:rPr>
        <w:t>Sethi</w:t>
      </w:r>
      <w:proofErr w:type="spellEnd"/>
      <w:r w:rsidRPr="007973A5">
        <w:rPr>
          <w:rFonts w:ascii="Times New Roman" w:hAnsi="Times New Roman" w:cs="Times New Roman"/>
          <w:color w:val="000000" w:themeColor="text1"/>
        </w:rPr>
        <w:t xml:space="preserve">, K. and </w:t>
      </w:r>
      <w:proofErr w:type="spellStart"/>
      <w:r w:rsidRPr="007973A5">
        <w:rPr>
          <w:rFonts w:ascii="Times New Roman" w:hAnsi="Times New Roman" w:cs="Times New Roman"/>
          <w:color w:val="000000" w:themeColor="text1"/>
        </w:rPr>
        <w:t>Noohu</w:t>
      </w:r>
      <w:proofErr w:type="spellEnd"/>
      <w:r w:rsidRPr="007973A5">
        <w:rPr>
          <w:rFonts w:ascii="Times New Roman" w:hAnsi="Times New Roman" w:cs="Times New Roman"/>
          <w:color w:val="000000" w:themeColor="text1"/>
        </w:rPr>
        <w:t xml:space="preserve">, M., 2019. Comparison of two mobilization techniques in management of chronic non-specific low back pain. </w:t>
      </w:r>
      <w:r w:rsidRPr="007973A5">
        <w:rPr>
          <w:rFonts w:ascii="Times New Roman" w:hAnsi="Times New Roman" w:cs="Times New Roman"/>
          <w:i/>
          <w:iCs/>
          <w:color w:val="000000" w:themeColor="text1"/>
        </w:rPr>
        <w:t>Journal of Bodywork and Movement Therapies,</w:t>
      </w:r>
      <w:r w:rsidRPr="007973A5">
        <w:rPr>
          <w:rFonts w:ascii="Times New Roman" w:hAnsi="Times New Roman" w:cs="Times New Roman"/>
          <w:color w:val="000000" w:themeColor="text1"/>
        </w:rPr>
        <w:t xml:space="preserve"> 23(4), pp.918-923.</w:t>
      </w:r>
    </w:p>
    <w:p w14:paraId="29F82341" w14:textId="77777777" w:rsidR="004D66B9" w:rsidRPr="007973A5" w:rsidRDefault="004D66B9" w:rsidP="004D66B9">
      <w:pPr>
        <w:spacing w:line="360" w:lineRule="auto"/>
        <w:rPr>
          <w:rFonts w:ascii="Times New Roman" w:eastAsia="Times New Roman" w:hAnsi="Times New Roman" w:cs="Times New Roman"/>
          <w:color w:val="000000" w:themeColor="text1"/>
          <w:lang w:eastAsia="en-GB"/>
        </w:rPr>
      </w:pPr>
      <w:r w:rsidRPr="007973A5">
        <w:rPr>
          <w:rFonts w:ascii="Times New Roman" w:hAnsi="Times New Roman" w:cs="Times New Roman"/>
          <w:color w:val="000000" w:themeColor="text1"/>
        </w:rPr>
        <w:t xml:space="preserve"> Bishop, M., Torres-</w:t>
      </w:r>
      <w:proofErr w:type="spellStart"/>
      <w:r w:rsidRPr="007973A5">
        <w:rPr>
          <w:rFonts w:ascii="Times New Roman" w:hAnsi="Times New Roman" w:cs="Times New Roman"/>
          <w:color w:val="000000" w:themeColor="text1"/>
        </w:rPr>
        <w:t>Cueco</w:t>
      </w:r>
      <w:proofErr w:type="spellEnd"/>
      <w:r w:rsidRPr="007973A5">
        <w:rPr>
          <w:rFonts w:ascii="Times New Roman" w:hAnsi="Times New Roman" w:cs="Times New Roman"/>
          <w:color w:val="000000" w:themeColor="text1"/>
        </w:rPr>
        <w:t xml:space="preserve">, R., Gay, C., </w:t>
      </w:r>
      <w:proofErr w:type="spellStart"/>
      <w:r w:rsidRPr="007973A5">
        <w:rPr>
          <w:rFonts w:ascii="Times New Roman" w:hAnsi="Times New Roman" w:cs="Times New Roman"/>
          <w:color w:val="000000" w:themeColor="text1"/>
        </w:rPr>
        <w:t>Lluch-Girbes</w:t>
      </w:r>
      <w:proofErr w:type="spellEnd"/>
      <w:r w:rsidRPr="007973A5">
        <w:rPr>
          <w:rFonts w:ascii="Times New Roman" w:hAnsi="Times New Roman" w:cs="Times New Roman"/>
          <w:color w:val="000000" w:themeColor="text1"/>
        </w:rPr>
        <w:t xml:space="preserve">, </w:t>
      </w:r>
      <w:proofErr w:type="gramStart"/>
      <w:r w:rsidRPr="007973A5">
        <w:rPr>
          <w:rFonts w:ascii="Times New Roman" w:hAnsi="Times New Roman" w:cs="Times New Roman"/>
          <w:color w:val="000000" w:themeColor="text1"/>
        </w:rPr>
        <w:t>E.,,</w:t>
      </w:r>
      <w:proofErr w:type="gramEnd"/>
      <w:r w:rsidRPr="007973A5">
        <w:rPr>
          <w:rFonts w:ascii="Times New Roman" w:hAnsi="Times New Roman" w:cs="Times New Roman"/>
          <w:color w:val="000000" w:themeColor="text1"/>
        </w:rPr>
        <w:t xml:space="preserve"> </w:t>
      </w:r>
      <w:proofErr w:type="spellStart"/>
      <w:r w:rsidRPr="007973A5">
        <w:rPr>
          <w:rFonts w:ascii="Times New Roman" w:hAnsi="Times New Roman" w:cs="Times New Roman"/>
          <w:color w:val="000000" w:themeColor="text1"/>
        </w:rPr>
        <w:t>Beneciuk</w:t>
      </w:r>
      <w:proofErr w:type="spellEnd"/>
      <w:r w:rsidRPr="007973A5">
        <w:rPr>
          <w:rFonts w:ascii="Times New Roman" w:hAnsi="Times New Roman" w:cs="Times New Roman"/>
          <w:color w:val="000000" w:themeColor="text1"/>
        </w:rPr>
        <w:t xml:space="preserve">, J., Bialosky, J., 2015 . What effect can manual therapy have on a patient's pain experience? </w:t>
      </w:r>
      <w:r w:rsidRPr="007973A5">
        <w:rPr>
          <w:rFonts w:ascii="Times New Roman" w:hAnsi="Times New Roman" w:cs="Times New Roman"/>
          <w:i/>
          <w:iCs/>
          <w:color w:val="000000" w:themeColor="text1"/>
        </w:rPr>
        <w:t>Pain Management</w:t>
      </w:r>
      <w:r w:rsidRPr="007973A5">
        <w:rPr>
          <w:rFonts w:ascii="Times New Roman" w:hAnsi="Times New Roman" w:cs="Times New Roman"/>
          <w:b/>
          <w:bCs/>
          <w:i/>
          <w:iCs/>
          <w:color w:val="000000" w:themeColor="text1"/>
        </w:rPr>
        <w:t xml:space="preserve"> </w:t>
      </w:r>
      <w:r w:rsidRPr="007973A5">
        <w:rPr>
          <w:rFonts w:ascii="Times New Roman" w:eastAsia="Times New Roman" w:hAnsi="Times New Roman" w:cs="Times New Roman"/>
          <w:color w:val="000000" w:themeColor="text1"/>
          <w:shd w:val="clear" w:color="auto" w:fill="FFFFFF"/>
          <w:lang w:eastAsia="en-GB"/>
        </w:rPr>
        <w:t>5(6):455-64</w:t>
      </w:r>
    </w:p>
    <w:p w14:paraId="2F6D36ED" w14:textId="77777777" w:rsidR="004D66B9" w:rsidRPr="008467E8" w:rsidRDefault="004D66B9" w:rsidP="004D66B9">
      <w:pPr>
        <w:spacing w:line="360" w:lineRule="auto"/>
        <w:rPr>
          <w:rFonts w:ascii="Times New Roman" w:eastAsia="Times New Roman" w:hAnsi="Times New Roman" w:cs="Times New Roman"/>
          <w:color w:val="000000" w:themeColor="text1"/>
          <w:lang w:eastAsia="en-GB"/>
        </w:rPr>
      </w:pPr>
      <w:r w:rsidRPr="008467E8">
        <w:rPr>
          <w:rFonts w:ascii="Times New Roman" w:eastAsia="Times New Roman" w:hAnsi="Times New Roman" w:cs="Times New Roman"/>
          <w:color w:val="000000" w:themeColor="text1"/>
          <w:shd w:val="clear" w:color="auto" w:fill="FFFFFF"/>
          <w:lang w:eastAsia="en-GB"/>
        </w:rPr>
        <w:t xml:space="preserve">French, s., Cameron, M., Walker, B., </w:t>
      </w:r>
      <w:proofErr w:type="spellStart"/>
      <w:r w:rsidRPr="008467E8">
        <w:rPr>
          <w:rFonts w:ascii="Times New Roman" w:eastAsia="Times New Roman" w:hAnsi="Times New Roman" w:cs="Times New Roman"/>
          <w:color w:val="000000" w:themeColor="text1"/>
          <w:shd w:val="clear" w:color="auto" w:fill="FFFFFF"/>
          <w:lang w:eastAsia="en-GB"/>
        </w:rPr>
        <w:t>Reggars</w:t>
      </w:r>
      <w:proofErr w:type="spellEnd"/>
      <w:r w:rsidRPr="008467E8">
        <w:rPr>
          <w:rFonts w:ascii="Times New Roman" w:eastAsia="Times New Roman" w:hAnsi="Times New Roman" w:cs="Times New Roman"/>
          <w:color w:val="000000" w:themeColor="text1"/>
          <w:shd w:val="clear" w:color="auto" w:fill="FFFFFF"/>
          <w:lang w:eastAsia="en-GB"/>
        </w:rPr>
        <w:t xml:space="preserve">, J. and </w:t>
      </w:r>
      <w:proofErr w:type="spellStart"/>
      <w:r w:rsidRPr="008467E8">
        <w:rPr>
          <w:rFonts w:ascii="Times New Roman" w:eastAsia="Times New Roman" w:hAnsi="Times New Roman" w:cs="Times New Roman"/>
          <w:color w:val="000000" w:themeColor="text1"/>
          <w:shd w:val="clear" w:color="auto" w:fill="FFFFFF"/>
          <w:lang w:eastAsia="en-GB"/>
        </w:rPr>
        <w:t>Esterman</w:t>
      </w:r>
      <w:proofErr w:type="spellEnd"/>
      <w:r w:rsidRPr="008467E8">
        <w:rPr>
          <w:rFonts w:ascii="Times New Roman" w:eastAsia="Times New Roman" w:hAnsi="Times New Roman" w:cs="Times New Roman"/>
          <w:color w:val="000000" w:themeColor="text1"/>
          <w:shd w:val="clear" w:color="auto" w:fill="FFFFFF"/>
          <w:lang w:eastAsia="en-GB"/>
        </w:rPr>
        <w:t>, A., 2006. Superficial heat or cold for low back pain. </w:t>
      </w:r>
      <w:r w:rsidRPr="008467E8">
        <w:rPr>
          <w:rFonts w:ascii="Times New Roman" w:eastAsia="Times New Roman" w:hAnsi="Times New Roman" w:cs="Times New Roman"/>
          <w:i/>
          <w:iCs/>
          <w:color w:val="000000" w:themeColor="text1"/>
          <w:lang w:eastAsia="en-GB"/>
        </w:rPr>
        <w:t xml:space="preserve">Cochrane Database of Systematic </w:t>
      </w:r>
      <w:proofErr w:type="gramStart"/>
      <w:r w:rsidRPr="008467E8">
        <w:rPr>
          <w:rFonts w:ascii="Times New Roman" w:eastAsia="Times New Roman" w:hAnsi="Times New Roman" w:cs="Times New Roman"/>
          <w:i/>
          <w:iCs/>
          <w:color w:val="000000" w:themeColor="text1"/>
          <w:lang w:eastAsia="en-GB"/>
        </w:rPr>
        <w:t>Reviews</w:t>
      </w:r>
      <w:r w:rsidRPr="008467E8">
        <w:rPr>
          <w:rFonts w:ascii="Times New Roman" w:eastAsia="Times New Roman" w:hAnsi="Times New Roman" w:cs="Times New Roman"/>
          <w:color w:val="000000" w:themeColor="text1"/>
          <w:shd w:val="clear" w:color="auto" w:fill="FFFFFF"/>
          <w:lang w:eastAsia="en-GB"/>
        </w:rPr>
        <w:t>,.</w:t>
      </w:r>
      <w:proofErr w:type="gramEnd"/>
    </w:p>
    <w:p w14:paraId="0BE0F26D" w14:textId="77777777" w:rsidR="004D66B9" w:rsidRPr="007973A5" w:rsidRDefault="004D66B9" w:rsidP="004D66B9">
      <w:pPr>
        <w:spacing w:line="360" w:lineRule="auto"/>
        <w:rPr>
          <w:rFonts w:ascii="Times New Roman" w:hAnsi="Times New Roman" w:cs="Times New Roman"/>
          <w:color w:val="000000" w:themeColor="text1"/>
        </w:rPr>
      </w:pPr>
      <w:r w:rsidRPr="007973A5">
        <w:rPr>
          <w:rFonts w:ascii="Times New Roman" w:hAnsi="Times New Roman" w:cs="Times New Roman"/>
          <w:color w:val="000000" w:themeColor="text1"/>
        </w:rPr>
        <w:t xml:space="preserve">Hoch, M.C. and </w:t>
      </w:r>
      <w:proofErr w:type="spellStart"/>
      <w:r w:rsidRPr="007973A5">
        <w:rPr>
          <w:rFonts w:ascii="Times New Roman" w:hAnsi="Times New Roman" w:cs="Times New Roman"/>
          <w:color w:val="000000" w:themeColor="text1"/>
        </w:rPr>
        <w:t>Grindstaff</w:t>
      </w:r>
      <w:proofErr w:type="spellEnd"/>
      <w:r w:rsidRPr="007973A5">
        <w:rPr>
          <w:rFonts w:ascii="Times New Roman" w:hAnsi="Times New Roman" w:cs="Times New Roman"/>
          <w:color w:val="000000" w:themeColor="text1"/>
        </w:rPr>
        <w:t xml:space="preserve">, T.L. 2012. ‘Effectiveness of joint mobilization in patients with chronic ankle instability: a review of the </w:t>
      </w:r>
      <w:r w:rsidRPr="007973A5">
        <w:rPr>
          <w:rFonts w:ascii="Times New Roman" w:hAnsi="Times New Roman" w:cs="Times New Roman"/>
          <w:i/>
          <w:iCs/>
          <w:color w:val="000000" w:themeColor="text1"/>
        </w:rPr>
        <w:t>literature’ Athletic Training and Sports Health Care</w:t>
      </w:r>
      <w:r w:rsidRPr="007973A5">
        <w:rPr>
          <w:rFonts w:ascii="Times New Roman" w:hAnsi="Times New Roman" w:cs="Times New Roman"/>
          <w:color w:val="000000" w:themeColor="text1"/>
        </w:rPr>
        <w:t xml:space="preserve">, 4(5), pp. 237-244.  </w:t>
      </w:r>
    </w:p>
    <w:p w14:paraId="4FC0E848" w14:textId="77777777" w:rsidR="004D66B9" w:rsidRPr="007973A5" w:rsidRDefault="004D66B9" w:rsidP="004D66B9">
      <w:pPr>
        <w:spacing w:line="360" w:lineRule="auto"/>
        <w:rPr>
          <w:rFonts w:ascii="Times New Roman" w:eastAsia="Times New Roman" w:hAnsi="Times New Roman" w:cs="Times New Roman"/>
          <w:color w:val="000000" w:themeColor="text1"/>
          <w:lang w:eastAsia="en-GB"/>
        </w:rPr>
      </w:pPr>
      <w:proofErr w:type="spellStart"/>
      <w:r w:rsidRPr="007973A5">
        <w:rPr>
          <w:rFonts w:ascii="Times New Roman" w:eastAsia="Times New Roman" w:hAnsi="Times New Roman" w:cs="Times New Roman"/>
          <w:color w:val="000000" w:themeColor="text1"/>
          <w:shd w:val="clear" w:color="auto" w:fill="FFFFFF"/>
          <w:lang w:eastAsia="en-GB"/>
        </w:rPr>
        <w:lastRenderedPageBreak/>
        <w:t>Krouwel</w:t>
      </w:r>
      <w:proofErr w:type="spellEnd"/>
      <w:r w:rsidRPr="007973A5">
        <w:rPr>
          <w:rFonts w:ascii="Times New Roman" w:eastAsia="Times New Roman" w:hAnsi="Times New Roman" w:cs="Times New Roman"/>
          <w:color w:val="000000" w:themeColor="text1"/>
          <w:shd w:val="clear" w:color="auto" w:fill="FFFFFF"/>
          <w:lang w:eastAsia="en-GB"/>
        </w:rPr>
        <w:t xml:space="preserve">, O., Hebron, C. and Willett, E., 2009. An investigation into the potential </w:t>
      </w:r>
      <w:proofErr w:type="spellStart"/>
      <w:r w:rsidRPr="007973A5">
        <w:rPr>
          <w:rFonts w:ascii="Times New Roman" w:eastAsia="Times New Roman" w:hAnsi="Times New Roman" w:cs="Times New Roman"/>
          <w:color w:val="000000" w:themeColor="text1"/>
          <w:shd w:val="clear" w:color="auto" w:fill="FFFFFF"/>
          <w:lang w:eastAsia="en-GB"/>
        </w:rPr>
        <w:t>hypoalgesic</w:t>
      </w:r>
      <w:proofErr w:type="spellEnd"/>
      <w:r w:rsidRPr="007973A5">
        <w:rPr>
          <w:rFonts w:ascii="Times New Roman" w:eastAsia="Times New Roman" w:hAnsi="Times New Roman" w:cs="Times New Roman"/>
          <w:color w:val="000000" w:themeColor="text1"/>
          <w:shd w:val="clear" w:color="auto" w:fill="FFFFFF"/>
          <w:lang w:eastAsia="en-GB"/>
        </w:rPr>
        <w:t xml:space="preserve"> effects of different amplitudes of PA mobilisations on the lumbar spine as measured by pressure pain thresholds (PPT). </w:t>
      </w:r>
      <w:r w:rsidRPr="007973A5">
        <w:rPr>
          <w:rFonts w:ascii="Times New Roman" w:eastAsia="Times New Roman" w:hAnsi="Times New Roman" w:cs="Times New Roman"/>
          <w:i/>
          <w:iCs/>
          <w:color w:val="000000" w:themeColor="text1"/>
          <w:lang w:eastAsia="en-GB"/>
        </w:rPr>
        <w:t>Manual Therapy</w:t>
      </w:r>
      <w:r w:rsidRPr="007973A5">
        <w:rPr>
          <w:rFonts w:ascii="Times New Roman" w:eastAsia="Times New Roman" w:hAnsi="Times New Roman" w:cs="Times New Roman"/>
          <w:color w:val="000000" w:themeColor="text1"/>
          <w:shd w:val="clear" w:color="auto" w:fill="FFFFFF"/>
          <w:lang w:eastAsia="en-GB"/>
        </w:rPr>
        <w:t>, 15(1), pp.7-12.</w:t>
      </w:r>
    </w:p>
    <w:p w14:paraId="369C0433" w14:textId="77777777" w:rsidR="004D66B9" w:rsidRPr="007973A5" w:rsidRDefault="004D66B9" w:rsidP="004D66B9">
      <w:pPr>
        <w:spacing w:line="360" w:lineRule="auto"/>
        <w:rPr>
          <w:rFonts w:ascii="Times New Roman" w:hAnsi="Times New Roman" w:cs="Times New Roman"/>
          <w:color w:val="000000" w:themeColor="text1"/>
        </w:rPr>
      </w:pPr>
      <w:r w:rsidRPr="007973A5">
        <w:rPr>
          <w:rFonts w:ascii="Times New Roman" w:hAnsi="Times New Roman" w:cs="Times New Roman"/>
          <w:color w:val="000000" w:themeColor="text1"/>
        </w:rPr>
        <w:t xml:space="preserve">Schmid, A., Brunner, F., Wright, A. and Bachmann, L., 2008. Paradigm shift in manual therapy? Evidence for a central nervous system component in the response to passive cervical joint mobilisation. </w:t>
      </w:r>
      <w:r w:rsidRPr="007973A5">
        <w:rPr>
          <w:rFonts w:ascii="Times New Roman" w:hAnsi="Times New Roman" w:cs="Times New Roman"/>
          <w:i/>
          <w:iCs/>
          <w:color w:val="000000" w:themeColor="text1"/>
        </w:rPr>
        <w:t>Manual Therapy</w:t>
      </w:r>
      <w:r w:rsidRPr="007973A5">
        <w:rPr>
          <w:rFonts w:ascii="Times New Roman" w:hAnsi="Times New Roman" w:cs="Times New Roman"/>
          <w:color w:val="000000" w:themeColor="text1"/>
        </w:rPr>
        <w:t>, 13(5), pp.387-396</w:t>
      </w:r>
    </w:p>
    <w:p w14:paraId="1A59DD8A" w14:textId="77777777" w:rsidR="004D66B9" w:rsidRPr="007973A5" w:rsidRDefault="004D66B9" w:rsidP="004D66B9">
      <w:pPr>
        <w:spacing w:line="360" w:lineRule="auto"/>
        <w:rPr>
          <w:rFonts w:ascii="Times New Roman" w:hAnsi="Times New Roman" w:cs="Times New Roman"/>
          <w:color w:val="000000" w:themeColor="text1"/>
        </w:rPr>
      </w:pPr>
      <w:r w:rsidRPr="007973A5">
        <w:rPr>
          <w:rFonts w:ascii="Times New Roman" w:hAnsi="Times New Roman" w:cs="Times New Roman"/>
          <w:color w:val="000000" w:themeColor="text1"/>
        </w:rPr>
        <w:t xml:space="preserve">Thompson, W.R., Scott, A., </w:t>
      </w:r>
      <w:proofErr w:type="spellStart"/>
      <w:r w:rsidRPr="007973A5">
        <w:rPr>
          <w:rFonts w:ascii="Times New Roman" w:hAnsi="Times New Roman" w:cs="Times New Roman"/>
          <w:color w:val="000000" w:themeColor="text1"/>
        </w:rPr>
        <w:t>Loghmani</w:t>
      </w:r>
      <w:proofErr w:type="spellEnd"/>
      <w:r w:rsidRPr="007973A5">
        <w:rPr>
          <w:rFonts w:ascii="Times New Roman" w:hAnsi="Times New Roman" w:cs="Times New Roman"/>
          <w:color w:val="000000" w:themeColor="text1"/>
        </w:rPr>
        <w:t xml:space="preserve">, M.T., Ward, </w:t>
      </w:r>
      <w:proofErr w:type="gramStart"/>
      <w:r w:rsidRPr="007973A5">
        <w:rPr>
          <w:rFonts w:ascii="Times New Roman" w:hAnsi="Times New Roman" w:cs="Times New Roman"/>
          <w:color w:val="000000" w:themeColor="text1"/>
        </w:rPr>
        <w:t>S.R.</w:t>
      </w:r>
      <w:proofErr w:type="gramEnd"/>
      <w:r w:rsidRPr="007973A5">
        <w:rPr>
          <w:rFonts w:ascii="Times New Roman" w:hAnsi="Times New Roman" w:cs="Times New Roman"/>
          <w:color w:val="000000" w:themeColor="text1"/>
        </w:rPr>
        <w:t xml:space="preserve"> and Warden, S.J. (2016) ‘Understanding mechanobiology: physical therapists as a force in mechanotherapy and musculoskeletal regenerative rehab</w:t>
      </w:r>
      <w:r w:rsidRPr="007973A5">
        <w:rPr>
          <w:rFonts w:ascii="Times New Roman" w:hAnsi="Times New Roman" w:cs="Times New Roman"/>
          <w:i/>
          <w:iCs/>
          <w:color w:val="000000" w:themeColor="text1"/>
        </w:rPr>
        <w:t>ilitation’ Physical therapy</w:t>
      </w:r>
      <w:r w:rsidRPr="007973A5">
        <w:rPr>
          <w:rFonts w:ascii="Times New Roman" w:hAnsi="Times New Roman" w:cs="Times New Roman"/>
          <w:color w:val="000000" w:themeColor="text1"/>
        </w:rPr>
        <w:t>, 96(4), pp. 560-569.</w:t>
      </w:r>
    </w:p>
    <w:p w14:paraId="0494B5C7" w14:textId="77777777" w:rsidR="004D66B9" w:rsidRPr="007973A5" w:rsidRDefault="004D66B9" w:rsidP="004D66B9">
      <w:pPr>
        <w:spacing w:line="360" w:lineRule="auto"/>
        <w:rPr>
          <w:rFonts w:ascii="Times New Roman" w:hAnsi="Times New Roman" w:cs="Times New Roman"/>
          <w:color w:val="000000" w:themeColor="text1"/>
        </w:rPr>
      </w:pPr>
      <w:proofErr w:type="spellStart"/>
      <w:r w:rsidRPr="007973A5">
        <w:rPr>
          <w:rFonts w:ascii="Times New Roman" w:hAnsi="Times New Roman" w:cs="Times New Roman"/>
          <w:color w:val="000000" w:themeColor="text1"/>
        </w:rPr>
        <w:t>Vigotsky</w:t>
      </w:r>
      <w:proofErr w:type="spellEnd"/>
      <w:r w:rsidRPr="007973A5">
        <w:rPr>
          <w:rFonts w:ascii="Times New Roman" w:hAnsi="Times New Roman" w:cs="Times New Roman"/>
          <w:color w:val="000000" w:themeColor="text1"/>
        </w:rPr>
        <w:t xml:space="preserve">, A. and </w:t>
      </w:r>
      <w:proofErr w:type="spellStart"/>
      <w:r w:rsidRPr="007973A5">
        <w:rPr>
          <w:rFonts w:ascii="Times New Roman" w:hAnsi="Times New Roman" w:cs="Times New Roman"/>
          <w:color w:val="000000" w:themeColor="text1"/>
        </w:rPr>
        <w:t>Bruhns</w:t>
      </w:r>
      <w:proofErr w:type="spellEnd"/>
      <w:r w:rsidRPr="007973A5">
        <w:rPr>
          <w:rFonts w:ascii="Times New Roman" w:hAnsi="Times New Roman" w:cs="Times New Roman"/>
          <w:color w:val="000000" w:themeColor="text1"/>
        </w:rPr>
        <w:t xml:space="preserve">, R., 2015. The Role of Descending Modulation in Manual Therapy and Its Analgesic Implications: A Narrative Review. </w:t>
      </w:r>
      <w:r w:rsidRPr="007973A5">
        <w:rPr>
          <w:rFonts w:ascii="Times New Roman" w:hAnsi="Times New Roman" w:cs="Times New Roman"/>
          <w:i/>
          <w:iCs/>
          <w:color w:val="000000" w:themeColor="text1"/>
        </w:rPr>
        <w:t>Pain Research and Treatment,</w:t>
      </w:r>
      <w:r w:rsidRPr="007973A5">
        <w:rPr>
          <w:rFonts w:ascii="Times New Roman" w:hAnsi="Times New Roman" w:cs="Times New Roman"/>
          <w:color w:val="000000" w:themeColor="text1"/>
        </w:rPr>
        <w:t xml:space="preserve"> 2015, pp.1-11.</w:t>
      </w:r>
    </w:p>
    <w:p w14:paraId="580E4113" w14:textId="77777777" w:rsidR="004D66B9" w:rsidRPr="007973A5" w:rsidRDefault="004D66B9" w:rsidP="004D66B9">
      <w:pPr>
        <w:spacing w:line="360" w:lineRule="auto"/>
        <w:rPr>
          <w:rFonts w:ascii="Times New Roman" w:hAnsi="Times New Roman" w:cs="Times New Roman"/>
          <w:color w:val="000000" w:themeColor="text1"/>
        </w:rPr>
      </w:pPr>
      <w:proofErr w:type="spellStart"/>
      <w:r w:rsidRPr="007973A5">
        <w:rPr>
          <w:rFonts w:ascii="Times New Roman" w:hAnsi="Times New Roman" w:cs="Times New Roman"/>
          <w:color w:val="000000" w:themeColor="text1"/>
        </w:rPr>
        <w:t>Voogt</w:t>
      </w:r>
      <w:proofErr w:type="spellEnd"/>
      <w:r w:rsidRPr="007973A5">
        <w:rPr>
          <w:rFonts w:ascii="Times New Roman" w:hAnsi="Times New Roman" w:cs="Times New Roman"/>
          <w:color w:val="000000" w:themeColor="text1"/>
        </w:rPr>
        <w:t xml:space="preserve">, L., de Vries, J., </w:t>
      </w:r>
      <w:proofErr w:type="spellStart"/>
      <w:r w:rsidRPr="007973A5">
        <w:rPr>
          <w:rFonts w:ascii="Times New Roman" w:hAnsi="Times New Roman" w:cs="Times New Roman"/>
          <w:color w:val="000000" w:themeColor="text1"/>
        </w:rPr>
        <w:t>Meeus</w:t>
      </w:r>
      <w:proofErr w:type="spellEnd"/>
      <w:r w:rsidRPr="007973A5">
        <w:rPr>
          <w:rFonts w:ascii="Times New Roman" w:hAnsi="Times New Roman" w:cs="Times New Roman"/>
          <w:color w:val="000000" w:themeColor="text1"/>
        </w:rPr>
        <w:t xml:space="preserve">, M., </w:t>
      </w:r>
      <w:proofErr w:type="spellStart"/>
      <w:r w:rsidRPr="007973A5">
        <w:rPr>
          <w:rFonts w:ascii="Times New Roman" w:hAnsi="Times New Roman" w:cs="Times New Roman"/>
          <w:color w:val="000000" w:themeColor="text1"/>
        </w:rPr>
        <w:t>Struyf</w:t>
      </w:r>
      <w:proofErr w:type="spellEnd"/>
      <w:r w:rsidRPr="007973A5">
        <w:rPr>
          <w:rFonts w:ascii="Times New Roman" w:hAnsi="Times New Roman" w:cs="Times New Roman"/>
          <w:color w:val="000000" w:themeColor="text1"/>
        </w:rPr>
        <w:t xml:space="preserve">, F., </w:t>
      </w:r>
      <w:proofErr w:type="spellStart"/>
      <w:r w:rsidRPr="007973A5">
        <w:rPr>
          <w:rFonts w:ascii="Times New Roman" w:hAnsi="Times New Roman" w:cs="Times New Roman"/>
          <w:color w:val="000000" w:themeColor="text1"/>
        </w:rPr>
        <w:t>Meuffels</w:t>
      </w:r>
      <w:proofErr w:type="spellEnd"/>
      <w:r w:rsidRPr="007973A5">
        <w:rPr>
          <w:rFonts w:ascii="Times New Roman" w:hAnsi="Times New Roman" w:cs="Times New Roman"/>
          <w:color w:val="000000" w:themeColor="text1"/>
        </w:rPr>
        <w:t xml:space="preserve">, D. and </w:t>
      </w:r>
      <w:proofErr w:type="spellStart"/>
      <w:r w:rsidRPr="007973A5">
        <w:rPr>
          <w:rFonts w:ascii="Times New Roman" w:hAnsi="Times New Roman" w:cs="Times New Roman"/>
          <w:color w:val="000000" w:themeColor="text1"/>
        </w:rPr>
        <w:t>Nijs</w:t>
      </w:r>
      <w:proofErr w:type="spellEnd"/>
      <w:r w:rsidRPr="007973A5">
        <w:rPr>
          <w:rFonts w:ascii="Times New Roman" w:hAnsi="Times New Roman" w:cs="Times New Roman"/>
          <w:color w:val="000000" w:themeColor="text1"/>
        </w:rPr>
        <w:t xml:space="preserve">, J., 2015. Analgesic effects of manual therapy in patients with musculoskeletal pain: A systematic review. </w:t>
      </w:r>
      <w:r w:rsidRPr="007973A5">
        <w:rPr>
          <w:rFonts w:ascii="Times New Roman" w:hAnsi="Times New Roman" w:cs="Times New Roman"/>
          <w:i/>
          <w:iCs/>
          <w:color w:val="000000" w:themeColor="text1"/>
        </w:rPr>
        <w:t>Manual Therapy</w:t>
      </w:r>
      <w:r w:rsidRPr="007973A5">
        <w:rPr>
          <w:rFonts w:ascii="Times New Roman" w:hAnsi="Times New Roman" w:cs="Times New Roman"/>
          <w:color w:val="000000" w:themeColor="text1"/>
        </w:rPr>
        <w:t>, 20(2), pp.250-256.</w:t>
      </w:r>
    </w:p>
    <w:p w14:paraId="1A78A36A" w14:textId="6E0A3D54" w:rsidR="004D66B9" w:rsidRDefault="004D66B9" w:rsidP="00D2733C">
      <w:pPr>
        <w:spacing w:line="360" w:lineRule="auto"/>
        <w:rPr>
          <w:rFonts w:ascii="Times" w:hAnsi="Times"/>
        </w:rPr>
      </w:pPr>
    </w:p>
    <w:p w14:paraId="19DFAB68" w14:textId="34BF6EB4" w:rsidR="004D66B9" w:rsidRDefault="004D66B9" w:rsidP="00D2733C">
      <w:pPr>
        <w:spacing w:line="360" w:lineRule="auto"/>
        <w:rPr>
          <w:rFonts w:ascii="Times" w:hAnsi="Times"/>
        </w:rPr>
      </w:pPr>
    </w:p>
    <w:p w14:paraId="2F06B287" w14:textId="2EFBB54B" w:rsidR="004D66B9" w:rsidRDefault="004D66B9" w:rsidP="00D2733C">
      <w:pPr>
        <w:spacing w:line="360" w:lineRule="auto"/>
        <w:rPr>
          <w:rFonts w:ascii="Times" w:hAnsi="Times"/>
        </w:rPr>
      </w:pPr>
    </w:p>
    <w:p w14:paraId="0966C655" w14:textId="46D35450" w:rsidR="004D66B9" w:rsidRDefault="004D66B9" w:rsidP="00D2733C">
      <w:pPr>
        <w:spacing w:line="360" w:lineRule="auto"/>
        <w:rPr>
          <w:rFonts w:ascii="Times" w:hAnsi="Times"/>
        </w:rPr>
      </w:pPr>
    </w:p>
    <w:p w14:paraId="34566C10" w14:textId="727C63F9" w:rsidR="004D66B9" w:rsidRDefault="004D66B9" w:rsidP="00D2733C">
      <w:pPr>
        <w:spacing w:line="360" w:lineRule="auto"/>
        <w:rPr>
          <w:rFonts w:ascii="Times" w:hAnsi="Times"/>
        </w:rPr>
      </w:pPr>
    </w:p>
    <w:p w14:paraId="29143035" w14:textId="068A38B3" w:rsidR="004D66B9" w:rsidRDefault="004D66B9" w:rsidP="00D2733C">
      <w:pPr>
        <w:spacing w:line="360" w:lineRule="auto"/>
        <w:rPr>
          <w:rFonts w:ascii="Times" w:hAnsi="Times"/>
        </w:rPr>
      </w:pPr>
    </w:p>
    <w:p w14:paraId="7FADDD87" w14:textId="4C186E37" w:rsidR="004D66B9" w:rsidRDefault="004D66B9" w:rsidP="00D2733C">
      <w:pPr>
        <w:spacing w:line="360" w:lineRule="auto"/>
        <w:rPr>
          <w:rFonts w:ascii="Times" w:hAnsi="Times"/>
        </w:rPr>
      </w:pPr>
    </w:p>
    <w:p w14:paraId="60491CA7" w14:textId="6FDD295A" w:rsidR="004D66B9" w:rsidRDefault="004D66B9" w:rsidP="00D2733C">
      <w:pPr>
        <w:spacing w:line="360" w:lineRule="auto"/>
        <w:rPr>
          <w:rFonts w:ascii="Times" w:hAnsi="Times"/>
        </w:rPr>
      </w:pPr>
    </w:p>
    <w:p w14:paraId="1288571C" w14:textId="138298ED" w:rsidR="004D66B9" w:rsidRDefault="004D66B9" w:rsidP="00D2733C">
      <w:pPr>
        <w:spacing w:line="360" w:lineRule="auto"/>
        <w:rPr>
          <w:rFonts w:ascii="Times" w:hAnsi="Times"/>
        </w:rPr>
      </w:pPr>
    </w:p>
    <w:p w14:paraId="498F06F0" w14:textId="77777777" w:rsidR="003D2CD5" w:rsidRPr="00A406E5" w:rsidRDefault="003D2CD5" w:rsidP="003D2CD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D2CD5" w:rsidRPr="00A406E5" w14:paraId="0F9A696C" w14:textId="77777777" w:rsidTr="0063475C">
        <w:trPr>
          <w:jc w:val="center"/>
        </w:trPr>
        <w:tc>
          <w:tcPr>
            <w:tcW w:w="10670" w:type="dxa"/>
            <w:shd w:val="clear" w:color="auto" w:fill="BFBFBF"/>
          </w:tcPr>
          <w:p w14:paraId="0F0A0CD1" w14:textId="77777777" w:rsidR="003D2CD5" w:rsidRPr="00A406E5" w:rsidRDefault="003D2CD5" w:rsidP="0063475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1CB1041" w14:textId="77777777" w:rsidR="003D2CD5" w:rsidRPr="00A406E5" w:rsidRDefault="003D2CD5" w:rsidP="003D2CD5">
      <w:pPr>
        <w:rPr>
          <w:rFonts w:ascii="Arial" w:hAnsi="Arial" w:cs="Arial"/>
        </w:rPr>
      </w:pPr>
    </w:p>
    <w:p w14:paraId="563B540B" w14:textId="77777777" w:rsidR="003D2CD5" w:rsidRPr="00A406E5" w:rsidRDefault="003D2CD5" w:rsidP="003D2CD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14204F" w14:textId="77777777" w:rsidR="003D2CD5" w:rsidRPr="00A406E5" w:rsidRDefault="003D2CD5" w:rsidP="003D2CD5">
      <w:pPr>
        <w:rPr>
          <w:rFonts w:ascii="Arial" w:hAnsi="Arial" w:cs="Arial"/>
          <w:b/>
          <w:sz w:val="22"/>
          <w:szCs w:val="22"/>
        </w:rPr>
        <w:sectPr w:rsidR="003D2CD5" w:rsidRPr="00A406E5" w:rsidSect="00F31C04">
          <w:footerReference w:type="default" r:id="rId7"/>
          <w:pgSz w:w="11894" w:h="16834"/>
          <w:pgMar w:top="720" w:right="720" w:bottom="720" w:left="720" w:header="706" w:footer="454" w:gutter="0"/>
          <w:paperSrc w:first="1" w:other="1"/>
          <w:cols w:space="720"/>
          <w:docGrid w:linePitch="272"/>
        </w:sectPr>
      </w:pPr>
    </w:p>
    <w:p w14:paraId="48284945" w14:textId="77777777" w:rsidR="003D2CD5" w:rsidRPr="00A406E5" w:rsidRDefault="003D2CD5" w:rsidP="003D2CD5">
      <w:pPr>
        <w:rPr>
          <w:rFonts w:ascii="Arial" w:hAnsi="Arial" w:cs="Arial"/>
          <w:b/>
          <w:sz w:val="22"/>
          <w:szCs w:val="22"/>
        </w:rPr>
      </w:pPr>
    </w:p>
    <w:tbl>
      <w:tblPr>
        <w:tblW w:w="5000" w:type="pct"/>
        <w:tblLayout w:type="fixed"/>
        <w:tblLook w:val="04A0" w:firstRow="1" w:lastRow="0" w:firstColumn="1" w:lastColumn="0" w:noHBand="0" w:noVBand="1"/>
      </w:tblPr>
      <w:tblGrid>
        <w:gridCol w:w="8022"/>
        <w:gridCol w:w="801"/>
        <w:gridCol w:w="799"/>
      </w:tblGrid>
      <w:tr w:rsidR="003D2CD5" w:rsidRPr="00A406E5" w14:paraId="1EE082D7" w14:textId="77777777" w:rsidTr="0063475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C8FBC59" w14:textId="77777777" w:rsidR="003D2CD5" w:rsidRPr="00A406E5" w:rsidRDefault="003D2CD5" w:rsidP="0063475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1398BD5" w14:textId="77777777" w:rsidR="003D2CD5" w:rsidRPr="00A85BFE" w:rsidRDefault="003D2CD5" w:rsidP="0063475C">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7B63AA0" w14:textId="77777777" w:rsidR="003D2CD5" w:rsidRPr="00A85BFE" w:rsidRDefault="003D2CD5" w:rsidP="0063475C">
            <w:pPr>
              <w:ind w:left="113" w:right="113"/>
              <w:jc w:val="center"/>
              <w:rPr>
                <w:rFonts w:ascii="Arial" w:hAnsi="Arial" w:cs="Arial"/>
                <w:b/>
                <w:sz w:val="18"/>
                <w:szCs w:val="18"/>
              </w:rPr>
            </w:pPr>
            <w:r w:rsidRPr="00A85BFE">
              <w:rPr>
                <w:rFonts w:ascii="Arial" w:hAnsi="Arial" w:cs="Arial"/>
                <w:b/>
                <w:sz w:val="18"/>
                <w:szCs w:val="18"/>
              </w:rPr>
              <w:t xml:space="preserve">Marks </w:t>
            </w:r>
          </w:p>
          <w:p w14:paraId="04F3FA93" w14:textId="77777777" w:rsidR="003D2CD5" w:rsidRPr="00A85BFE" w:rsidRDefault="003D2CD5" w:rsidP="0063475C">
            <w:pPr>
              <w:ind w:left="113" w:right="113"/>
              <w:jc w:val="center"/>
              <w:rPr>
                <w:rFonts w:ascii="Arial" w:hAnsi="Arial" w:cs="Arial"/>
                <w:b/>
                <w:sz w:val="18"/>
                <w:szCs w:val="18"/>
              </w:rPr>
            </w:pPr>
            <w:r w:rsidRPr="00A85BFE">
              <w:rPr>
                <w:rFonts w:ascii="Arial" w:hAnsi="Arial" w:cs="Arial"/>
                <w:b/>
                <w:sz w:val="18"/>
                <w:szCs w:val="18"/>
              </w:rPr>
              <w:t>awarded</w:t>
            </w:r>
          </w:p>
        </w:tc>
      </w:tr>
      <w:tr w:rsidR="003D2CD5" w:rsidRPr="00A406E5" w14:paraId="571A97D7" w14:textId="77777777" w:rsidTr="0063475C">
        <w:trPr>
          <w:trHeight w:val="450"/>
        </w:trPr>
        <w:tc>
          <w:tcPr>
            <w:tcW w:w="4169" w:type="pct"/>
            <w:tcBorders>
              <w:top w:val="single" w:sz="4" w:space="0" w:color="auto"/>
              <w:left w:val="single" w:sz="4" w:space="0" w:color="auto"/>
              <w:right w:val="single" w:sz="4" w:space="0" w:color="auto"/>
            </w:tcBorders>
            <w:shd w:val="clear" w:color="auto" w:fill="D9D9D9"/>
          </w:tcPr>
          <w:p w14:paraId="260836BE" w14:textId="77777777" w:rsidR="003D2CD5" w:rsidRPr="00A406E5" w:rsidRDefault="003D2CD5" w:rsidP="0063475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428D930" w14:textId="77777777" w:rsidR="003D2CD5" w:rsidRPr="00A406E5" w:rsidRDefault="003D2CD5" w:rsidP="0063475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E20C8D3" w14:textId="77777777" w:rsidR="003D2CD5" w:rsidRPr="00A406E5" w:rsidRDefault="003D2CD5" w:rsidP="0063475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C51DF1" w14:textId="77777777" w:rsidR="003D2CD5" w:rsidRPr="00A406E5" w:rsidRDefault="003D2CD5" w:rsidP="0063475C">
            <w:pPr>
              <w:jc w:val="center"/>
              <w:rPr>
                <w:rFonts w:ascii="Arial" w:hAnsi="Arial" w:cs="Arial"/>
                <w:sz w:val="32"/>
              </w:rPr>
            </w:pPr>
          </w:p>
        </w:tc>
      </w:tr>
      <w:tr w:rsidR="003D2CD5" w:rsidRPr="00A406E5" w14:paraId="5D53664E" w14:textId="77777777" w:rsidTr="0063475C">
        <w:trPr>
          <w:trHeight w:val="450"/>
        </w:trPr>
        <w:tc>
          <w:tcPr>
            <w:tcW w:w="4169" w:type="pct"/>
            <w:vMerge w:val="restart"/>
            <w:tcBorders>
              <w:top w:val="single" w:sz="4" w:space="0" w:color="auto"/>
              <w:left w:val="single" w:sz="4" w:space="0" w:color="auto"/>
              <w:right w:val="single" w:sz="4" w:space="0" w:color="auto"/>
            </w:tcBorders>
          </w:tcPr>
          <w:p w14:paraId="32400586" w14:textId="77777777" w:rsidR="003D2CD5" w:rsidRPr="00A406E5" w:rsidRDefault="003D2CD5" w:rsidP="0063475C">
            <w:pPr>
              <w:spacing w:after="120"/>
              <w:rPr>
                <w:rFonts w:ascii="Arial" w:hAnsi="Arial" w:cs="Arial"/>
                <w:sz w:val="14"/>
                <w:szCs w:val="14"/>
              </w:rPr>
            </w:pPr>
          </w:p>
          <w:p w14:paraId="5D20A72A" w14:textId="77777777" w:rsidR="003D2CD5" w:rsidRPr="00A406E5" w:rsidRDefault="003D2CD5" w:rsidP="0063475C">
            <w:pPr>
              <w:spacing w:after="120"/>
              <w:rPr>
                <w:rFonts w:ascii="Arial" w:hAnsi="Arial" w:cs="Arial"/>
                <w:sz w:val="14"/>
                <w:szCs w:val="14"/>
              </w:rPr>
            </w:pPr>
          </w:p>
          <w:p w14:paraId="48B9ED05" w14:textId="77777777" w:rsidR="003D2CD5" w:rsidRPr="00A406E5" w:rsidRDefault="003D2CD5" w:rsidP="0063475C">
            <w:pPr>
              <w:spacing w:after="120"/>
              <w:rPr>
                <w:rFonts w:ascii="Arial" w:hAnsi="Arial" w:cs="Arial"/>
                <w:sz w:val="14"/>
                <w:szCs w:val="14"/>
              </w:rPr>
            </w:pPr>
          </w:p>
          <w:p w14:paraId="1FC6AED6" w14:textId="77777777" w:rsidR="003D2CD5" w:rsidRPr="00A406E5" w:rsidRDefault="003D2CD5" w:rsidP="0063475C">
            <w:pPr>
              <w:spacing w:after="120"/>
              <w:rPr>
                <w:rFonts w:ascii="Arial" w:hAnsi="Arial" w:cs="Arial"/>
                <w:sz w:val="14"/>
                <w:szCs w:val="14"/>
              </w:rPr>
            </w:pPr>
          </w:p>
          <w:p w14:paraId="242E0F4D" w14:textId="77777777" w:rsidR="003D2CD5" w:rsidRPr="00A406E5" w:rsidRDefault="003D2CD5" w:rsidP="0063475C">
            <w:pPr>
              <w:spacing w:after="120"/>
              <w:rPr>
                <w:rFonts w:ascii="Arial" w:hAnsi="Arial" w:cs="Arial"/>
                <w:sz w:val="14"/>
                <w:szCs w:val="14"/>
              </w:rPr>
            </w:pPr>
          </w:p>
          <w:p w14:paraId="160DC25C" w14:textId="77777777" w:rsidR="003D2CD5" w:rsidRPr="00A406E5" w:rsidRDefault="003D2CD5" w:rsidP="0063475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E5FE8B" w14:textId="77777777" w:rsidR="003D2CD5" w:rsidRPr="00A406E5" w:rsidRDefault="003D2CD5" w:rsidP="0063475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62DA0A" w14:textId="77777777" w:rsidR="003D2CD5" w:rsidRPr="00A406E5" w:rsidRDefault="003D2CD5" w:rsidP="0063475C">
            <w:pPr>
              <w:jc w:val="center"/>
              <w:rPr>
                <w:rFonts w:ascii="Arial" w:hAnsi="Arial" w:cs="Arial"/>
                <w:sz w:val="32"/>
              </w:rPr>
            </w:pPr>
          </w:p>
        </w:tc>
      </w:tr>
      <w:tr w:rsidR="003D2CD5" w:rsidRPr="00A406E5" w14:paraId="1AA59477" w14:textId="77777777" w:rsidTr="0063475C">
        <w:trPr>
          <w:trHeight w:val="451"/>
        </w:trPr>
        <w:tc>
          <w:tcPr>
            <w:tcW w:w="4169" w:type="pct"/>
            <w:vMerge/>
            <w:tcBorders>
              <w:left w:val="single" w:sz="4" w:space="0" w:color="auto"/>
              <w:bottom w:val="single" w:sz="4" w:space="0" w:color="auto"/>
              <w:right w:val="single" w:sz="4" w:space="0" w:color="auto"/>
            </w:tcBorders>
          </w:tcPr>
          <w:p w14:paraId="6388B2C6" w14:textId="77777777" w:rsidR="003D2CD5" w:rsidRPr="00A406E5" w:rsidRDefault="003D2CD5" w:rsidP="0063475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3F3A1D" w14:textId="77777777" w:rsidR="003D2CD5" w:rsidRPr="00A406E5" w:rsidRDefault="003D2CD5" w:rsidP="0063475C">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AA51865" w14:textId="77777777" w:rsidR="003D2CD5" w:rsidRPr="00A406E5" w:rsidRDefault="003D2CD5" w:rsidP="0063475C">
            <w:pPr>
              <w:jc w:val="center"/>
              <w:rPr>
                <w:rFonts w:ascii="Arial" w:hAnsi="Arial" w:cs="Arial"/>
                <w:sz w:val="32"/>
              </w:rPr>
            </w:pPr>
          </w:p>
        </w:tc>
      </w:tr>
      <w:tr w:rsidR="003D2CD5" w:rsidRPr="00A406E5" w14:paraId="6AD01B07" w14:textId="77777777" w:rsidTr="0063475C">
        <w:trPr>
          <w:trHeight w:val="450"/>
        </w:trPr>
        <w:tc>
          <w:tcPr>
            <w:tcW w:w="4169" w:type="pct"/>
            <w:tcBorders>
              <w:top w:val="single" w:sz="4" w:space="0" w:color="auto"/>
              <w:left w:val="single" w:sz="4" w:space="0" w:color="auto"/>
              <w:right w:val="single" w:sz="4" w:space="0" w:color="auto"/>
            </w:tcBorders>
            <w:shd w:val="clear" w:color="auto" w:fill="D9D9D9"/>
          </w:tcPr>
          <w:p w14:paraId="5D3D4E6E" w14:textId="77777777" w:rsidR="003D2CD5" w:rsidRPr="00A406E5" w:rsidRDefault="003D2CD5" w:rsidP="0063475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3F6AA74" w14:textId="77777777" w:rsidR="003D2CD5" w:rsidRPr="00A406E5" w:rsidRDefault="003D2CD5" w:rsidP="0063475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F5EB78" w14:textId="77777777" w:rsidR="003D2CD5" w:rsidRPr="00A406E5" w:rsidRDefault="003D2CD5" w:rsidP="0063475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5757CD" w14:textId="77777777" w:rsidR="003D2CD5" w:rsidRPr="00A406E5" w:rsidRDefault="003D2CD5" w:rsidP="0063475C">
            <w:pPr>
              <w:jc w:val="center"/>
              <w:rPr>
                <w:rFonts w:ascii="Arial" w:hAnsi="Arial" w:cs="Arial"/>
                <w:sz w:val="32"/>
              </w:rPr>
            </w:pPr>
          </w:p>
        </w:tc>
      </w:tr>
      <w:tr w:rsidR="003D2CD5" w:rsidRPr="00A406E5" w14:paraId="17BC6A96" w14:textId="77777777" w:rsidTr="0063475C">
        <w:trPr>
          <w:trHeight w:val="450"/>
        </w:trPr>
        <w:tc>
          <w:tcPr>
            <w:tcW w:w="4169" w:type="pct"/>
            <w:vMerge w:val="restart"/>
            <w:tcBorders>
              <w:top w:val="single" w:sz="4" w:space="0" w:color="auto"/>
              <w:left w:val="single" w:sz="4" w:space="0" w:color="auto"/>
              <w:right w:val="single" w:sz="4" w:space="0" w:color="auto"/>
            </w:tcBorders>
          </w:tcPr>
          <w:p w14:paraId="4CA9C74A" w14:textId="77777777" w:rsidR="003D2CD5" w:rsidRPr="00A406E5" w:rsidRDefault="003D2CD5" w:rsidP="0063475C">
            <w:pPr>
              <w:spacing w:after="120"/>
              <w:rPr>
                <w:rFonts w:ascii="Arial" w:hAnsi="Arial" w:cs="Arial"/>
                <w:sz w:val="14"/>
                <w:szCs w:val="14"/>
              </w:rPr>
            </w:pPr>
          </w:p>
          <w:p w14:paraId="284F4384" w14:textId="77777777" w:rsidR="003D2CD5" w:rsidRPr="00A406E5" w:rsidRDefault="003D2CD5" w:rsidP="0063475C">
            <w:pPr>
              <w:spacing w:after="120"/>
              <w:rPr>
                <w:rFonts w:ascii="Arial" w:hAnsi="Arial" w:cs="Arial"/>
                <w:sz w:val="14"/>
                <w:szCs w:val="14"/>
              </w:rPr>
            </w:pPr>
          </w:p>
          <w:p w14:paraId="03DDEC6F" w14:textId="77777777" w:rsidR="003D2CD5" w:rsidRPr="00A406E5" w:rsidRDefault="003D2CD5" w:rsidP="0063475C">
            <w:pPr>
              <w:spacing w:after="120"/>
              <w:rPr>
                <w:rFonts w:ascii="Arial" w:hAnsi="Arial" w:cs="Arial"/>
                <w:sz w:val="14"/>
                <w:szCs w:val="14"/>
              </w:rPr>
            </w:pPr>
          </w:p>
          <w:p w14:paraId="73C40AC1" w14:textId="77777777" w:rsidR="003D2CD5" w:rsidRPr="00A406E5" w:rsidRDefault="003D2CD5" w:rsidP="0063475C">
            <w:pPr>
              <w:spacing w:after="120"/>
              <w:rPr>
                <w:rFonts w:ascii="Arial" w:hAnsi="Arial" w:cs="Arial"/>
                <w:sz w:val="14"/>
                <w:szCs w:val="14"/>
              </w:rPr>
            </w:pPr>
          </w:p>
          <w:p w14:paraId="42DD834D" w14:textId="77777777" w:rsidR="003D2CD5" w:rsidRPr="00A406E5" w:rsidRDefault="003D2CD5" w:rsidP="0063475C">
            <w:pPr>
              <w:spacing w:after="120"/>
              <w:rPr>
                <w:rFonts w:ascii="Arial" w:hAnsi="Arial" w:cs="Arial"/>
                <w:sz w:val="14"/>
                <w:szCs w:val="14"/>
              </w:rPr>
            </w:pPr>
          </w:p>
          <w:p w14:paraId="4702FE1C" w14:textId="77777777" w:rsidR="003D2CD5" w:rsidRPr="00A406E5" w:rsidRDefault="003D2CD5" w:rsidP="0063475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DB498B" w14:textId="77777777" w:rsidR="003D2CD5" w:rsidRPr="00A406E5" w:rsidRDefault="003D2CD5" w:rsidP="0063475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A13D5F" w14:textId="77777777" w:rsidR="003D2CD5" w:rsidRPr="00A406E5" w:rsidRDefault="003D2CD5" w:rsidP="0063475C">
            <w:pPr>
              <w:jc w:val="center"/>
              <w:rPr>
                <w:rFonts w:ascii="Arial" w:hAnsi="Arial" w:cs="Arial"/>
                <w:sz w:val="32"/>
              </w:rPr>
            </w:pPr>
          </w:p>
        </w:tc>
      </w:tr>
      <w:tr w:rsidR="003D2CD5" w:rsidRPr="00A406E5" w14:paraId="3746A916" w14:textId="77777777" w:rsidTr="0063475C">
        <w:trPr>
          <w:trHeight w:val="451"/>
        </w:trPr>
        <w:tc>
          <w:tcPr>
            <w:tcW w:w="4169" w:type="pct"/>
            <w:vMerge/>
            <w:tcBorders>
              <w:left w:val="single" w:sz="4" w:space="0" w:color="auto"/>
              <w:bottom w:val="single" w:sz="4" w:space="0" w:color="auto"/>
              <w:right w:val="single" w:sz="4" w:space="0" w:color="auto"/>
            </w:tcBorders>
          </w:tcPr>
          <w:p w14:paraId="3251C6BF" w14:textId="77777777" w:rsidR="003D2CD5" w:rsidRPr="00A406E5" w:rsidRDefault="003D2CD5" w:rsidP="0063475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426774" w14:textId="77777777" w:rsidR="003D2CD5" w:rsidRPr="00A406E5" w:rsidRDefault="003D2CD5" w:rsidP="0063475C">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C878D5B" w14:textId="77777777" w:rsidR="003D2CD5" w:rsidRPr="00A406E5" w:rsidRDefault="003D2CD5" w:rsidP="0063475C">
            <w:pPr>
              <w:jc w:val="center"/>
              <w:rPr>
                <w:rFonts w:ascii="Arial" w:hAnsi="Arial" w:cs="Arial"/>
                <w:sz w:val="32"/>
              </w:rPr>
            </w:pPr>
          </w:p>
        </w:tc>
      </w:tr>
      <w:tr w:rsidR="003D2CD5" w:rsidRPr="00A406E5" w14:paraId="236F71CE" w14:textId="77777777" w:rsidTr="0063475C">
        <w:trPr>
          <w:trHeight w:val="450"/>
        </w:trPr>
        <w:tc>
          <w:tcPr>
            <w:tcW w:w="4169" w:type="pct"/>
            <w:tcBorders>
              <w:top w:val="single" w:sz="4" w:space="0" w:color="auto"/>
              <w:left w:val="single" w:sz="4" w:space="0" w:color="auto"/>
              <w:right w:val="single" w:sz="4" w:space="0" w:color="auto"/>
            </w:tcBorders>
            <w:shd w:val="clear" w:color="auto" w:fill="D9D9D9"/>
          </w:tcPr>
          <w:p w14:paraId="2CD18058" w14:textId="77777777" w:rsidR="003D2CD5" w:rsidRPr="00A406E5" w:rsidRDefault="003D2CD5" w:rsidP="0063475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C357127" w14:textId="77777777" w:rsidR="003D2CD5" w:rsidRPr="00A406E5" w:rsidRDefault="003D2CD5" w:rsidP="0063475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42E66C" w14:textId="77777777" w:rsidR="003D2CD5" w:rsidRPr="00A406E5" w:rsidRDefault="003D2CD5" w:rsidP="0063475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8E7D74" w14:textId="77777777" w:rsidR="003D2CD5" w:rsidRPr="00A406E5" w:rsidRDefault="003D2CD5" w:rsidP="0063475C">
            <w:pPr>
              <w:jc w:val="center"/>
              <w:rPr>
                <w:rFonts w:ascii="Arial" w:hAnsi="Arial" w:cs="Arial"/>
                <w:sz w:val="32"/>
              </w:rPr>
            </w:pPr>
          </w:p>
        </w:tc>
      </w:tr>
      <w:tr w:rsidR="003D2CD5" w:rsidRPr="00A406E5" w14:paraId="5381B2BB" w14:textId="77777777" w:rsidTr="0063475C">
        <w:trPr>
          <w:trHeight w:val="450"/>
        </w:trPr>
        <w:tc>
          <w:tcPr>
            <w:tcW w:w="4169" w:type="pct"/>
            <w:vMerge w:val="restart"/>
            <w:tcBorders>
              <w:top w:val="single" w:sz="4" w:space="0" w:color="auto"/>
              <w:left w:val="single" w:sz="4" w:space="0" w:color="auto"/>
              <w:right w:val="single" w:sz="4" w:space="0" w:color="auto"/>
            </w:tcBorders>
          </w:tcPr>
          <w:p w14:paraId="056DBB30" w14:textId="77777777" w:rsidR="003D2CD5" w:rsidRPr="00A406E5" w:rsidRDefault="003D2CD5" w:rsidP="0063475C">
            <w:pPr>
              <w:spacing w:after="120"/>
              <w:rPr>
                <w:rFonts w:ascii="Arial" w:hAnsi="Arial" w:cs="Arial"/>
                <w:sz w:val="14"/>
                <w:szCs w:val="14"/>
              </w:rPr>
            </w:pPr>
          </w:p>
          <w:p w14:paraId="5DB2E1A0" w14:textId="77777777" w:rsidR="003D2CD5" w:rsidRPr="00A406E5" w:rsidRDefault="003D2CD5" w:rsidP="0063475C">
            <w:pPr>
              <w:spacing w:after="120"/>
              <w:rPr>
                <w:rFonts w:ascii="Arial" w:hAnsi="Arial" w:cs="Arial"/>
                <w:sz w:val="14"/>
                <w:szCs w:val="14"/>
              </w:rPr>
            </w:pPr>
          </w:p>
          <w:p w14:paraId="32869204" w14:textId="77777777" w:rsidR="003D2CD5" w:rsidRPr="00A406E5" w:rsidRDefault="003D2CD5" w:rsidP="0063475C">
            <w:pPr>
              <w:spacing w:after="120"/>
              <w:rPr>
                <w:rFonts w:ascii="Arial" w:hAnsi="Arial" w:cs="Arial"/>
                <w:sz w:val="14"/>
                <w:szCs w:val="14"/>
              </w:rPr>
            </w:pPr>
          </w:p>
          <w:p w14:paraId="6F9C6397" w14:textId="77777777" w:rsidR="003D2CD5" w:rsidRPr="00A406E5" w:rsidRDefault="003D2CD5" w:rsidP="0063475C">
            <w:pPr>
              <w:spacing w:after="120"/>
              <w:rPr>
                <w:rFonts w:ascii="Arial" w:hAnsi="Arial" w:cs="Arial"/>
                <w:sz w:val="14"/>
                <w:szCs w:val="14"/>
              </w:rPr>
            </w:pPr>
          </w:p>
          <w:p w14:paraId="5DA58446" w14:textId="77777777" w:rsidR="003D2CD5" w:rsidRPr="00A406E5" w:rsidRDefault="003D2CD5" w:rsidP="0063475C">
            <w:pPr>
              <w:spacing w:after="120"/>
              <w:rPr>
                <w:rFonts w:ascii="Arial" w:hAnsi="Arial" w:cs="Arial"/>
                <w:sz w:val="14"/>
                <w:szCs w:val="14"/>
              </w:rPr>
            </w:pPr>
          </w:p>
          <w:p w14:paraId="31D06B57" w14:textId="77777777" w:rsidR="003D2CD5" w:rsidRPr="00A406E5" w:rsidRDefault="003D2CD5" w:rsidP="0063475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B2B064" w14:textId="77777777" w:rsidR="003D2CD5" w:rsidRPr="00A406E5" w:rsidRDefault="003D2CD5" w:rsidP="0063475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25A042" w14:textId="77777777" w:rsidR="003D2CD5" w:rsidRPr="00A406E5" w:rsidRDefault="003D2CD5" w:rsidP="0063475C">
            <w:pPr>
              <w:jc w:val="center"/>
              <w:rPr>
                <w:rFonts w:ascii="Arial" w:hAnsi="Arial" w:cs="Arial"/>
                <w:sz w:val="32"/>
              </w:rPr>
            </w:pPr>
          </w:p>
        </w:tc>
      </w:tr>
      <w:tr w:rsidR="003D2CD5" w:rsidRPr="00A406E5" w14:paraId="64F5C027" w14:textId="77777777" w:rsidTr="0063475C">
        <w:trPr>
          <w:trHeight w:val="451"/>
        </w:trPr>
        <w:tc>
          <w:tcPr>
            <w:tcW w:w="4169" w:type="pct"/>
            <w:vMerge/>
            <w:tcBorders>
              <w:left w:val="single" w:sz="4" w:space="0" w:color="auto"/>
              <w:bottom w:val="single" w:sz="4" w:space="0" w:color="auto"/>
              <w:right w:val="single" w:sz="4" w:space="0" w:color="auto"/>
            </w:tcBorders>
          </w:tcPr>
          <w:p w14:paraId="31B296F6" w14:textId="77777777" w:rsidR="003D2CD5" w:rsidRPr="00A406E5" w:rsidRDefault="003D2CD5" w:rsidP="0063475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562BD7" w14:textId="77777777" w:rsidR="003D2CD5" w:rsidRPr="00A406E5" w:rsidRDefault="003D2CD5" w:rsidP="0063475C">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3DCB418" w14:textId="77777777" w:rsidR="003D2CD5" w:rsidRPr="00A406E5" w:rsidRDefault="003D2CD5" w:rsidP="0063475C">
            <w:pPr>
              <w:jc w:val="center"/>
              <w:rPr>
                <w:rFonts w:ascii="Arial" w:hAnsi="Arial" w:cs="Arial"/>
                <w:sz w:val="32"/>
              </w:rPr>
            </w:pPr>
          </w:p>
        </w:tc>
      </w:tr>
      <w:tr w:rsidR="003D2CD5" w:rsidRPr="00A406E5" w14:paraId="7346765D" w14:textId="77777777" w:rsidTr="0063475C">
        <w:trPr>
          <w:trHeight w:val="450"/>
        </w:trPr>
        <w:tc>
          <w:tcPr>
            <w:tcW w:w="4169" w:type="pct"/>
            <w:tcBorders>
              <w:top w:val="single" w:sz="4" w:space="0" w:color="auto"/>
              <w:left w:val="single" w:sz="4" w:space="0" w:color="auto"/>
              <w:right w:val="single" w:sz="4" w:space="0" w:color="auto"/>
            </w:tcBorders>
            <w:shd w:val="clear" w:color="auto" w:fill="D9D9D9"/>
          </w:tcPr>
          <w:p w14:paraId="42D9844A" w14:textId="77777777" w:rsidR="003D2CD5" w:rsidRPr="00A406E5" w:rsidRDefault="003D2CD5" w:rsidP="0063475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DB4E8D8" w14:textId="77777777" w:rsidR="003D2CD5" w:rsidRPr="00A406E5" w:rsidRDefault="003D2CD5" w:rsidP="0063475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5577C5" w14:textId="77777777" w:rsidR="003D2CD5" w:rsidRPr="00A406E5" w:rsidRDefault="003D2CD5" w:rsidP="0063475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E0771D" w14:textId="77777777" w:rsidR="003D2CD5" w:rsidRPr="00A406E5" w:rsidRDefault="003D2CD5" w:rsidP="0063475C">
            <w:pPr>
              <w:jc w:val="center"/>
              <w:rPr>
                <w:rFonts w:ascii="Arial" w:hAnsi="Arial" w:cs="Arial"/>
                <w:sz w:val="32"/>
              </w:rPr>
            </w:pPr>
          </w:p>
        </w:tc>
      </w:tr>
      <w:tr w:rsidR="003D2CD5" w:rsidRPr="00A406E5" w14:paraId="36B0F5E2" w14:textId="77777777" w:rsidTr="0063475C">
        <w:trPr>
          <w:trHeight w:val="451"/>
        </w:trPr>
        <w:tc>
          <w:tcPr>
            <w:tcW w:w="4169" w:type="pct"/>
            <w:vMerge w:val="restart"/>
            <w:tcBorders>
              <w:top w:val="single" w:sz="4" w:space="0" w:color="auto"/>
              <w:left w:val="single" w:sz="4" w:space="0" w:color="auto"/>
              <w:right w:val="single" w:sz="4" w:space="0" w:color="auto"/>
            </w:tcBorders>
          </w:tcPr>
          <w:p w14:paraId="7137BE06" w14:textId="77777777" w:rsidR="003D2CD5" w:rsidRPr="00A406E5" w:rsidRDefault="003D2CD5" w:rsidP="0063475C">
            <w:pPr>
              <w:spacing w:after="120"/>
              <w:rPr>
                <w:rFonts w:ascii="Arial" w:hAnsi="Arial" w:cs="Arial"/>
                <w:sz w:val="14"/>
                <w:szCs w:val="14"/>
              </w:rPr>
            </w:pPr>
          </w:p>
          <w:p w14:paraId="0281F048" w14:textId="77777777" w:rsidR="003D2CD5" w:rsidRPr="00A406E5" w:rsidRDefault="003D2CD5" w:rsidP="0063475C">
            <w:pPr>
              <w:spacing w:after="120"/>
              <w:rPr>
                <w:rFonts w:ascii="Arial" w:hAnsi="Arial" w:cs="Arial"/>
                <w:sz w:val="14"/>
                <w:szCs w:val="14"/>
              </w:rPr>
            </w:pPr>
          </w:p>
          <w:p w14:paraId="4DEBB69F" w14:textId="77777777" w:rsidR="003D2CD5" w:rsidRPr="00A406E5" w:rsidRDefault="003D2CD5" w:rsidP="0063475C">
            <w:pPr>
              <w:spacing w:after="120"/>
              <w:rPr>
                <w:rFonts w:ascii="Arial" w:hAnsi="Arial" w:cs="Arial"/>
                <w:sz w:val="14"/>
                <w:szCs w:val="14"/>
              </w:rPr>
            </w:pPr>
          </w:p>
          <w:p w14:paraId="66C9E201" w14:textId="77777777" w:rsidR="003D2CD5" w:rsidRPr="00A406E5" w:rsidRDefault="003D2CD5" w:rsidP="0063475C">
            <w:pPr>
              <w:spacing w:after="120"/>
              <w:rPr>
                <w:rFonts w:ascii="Arial" w:hAnsi="Arial" w:cs="Arial"/>
                <w:sz w:val="14"/>
                <w:szCs w:val="14"/>
              </w:rPr>
            </w:pPr>
          </w:p>
          <w:p w14:paraId="69F034F3" w14:textId="77777777" w:rsidR="003D2CD5" w:rsidRPr="00A406E5" w:rsidRDefault="003D2CD5" w:rsidP="0063475C">
            <w:pPr>
              <w:spacing w:after="120"/>
              <w:rPr>
                <w:rFonts w:ascii="Arial" w:hAnsi="Arial" w:cs="Arial"/>
                <w:sz w:val="14"/>
                <w:szCs w:val="14"/>
              </w:rPr>
            </w:pPr>
          </w:p>
          <w:p w14:paraId="3F2C4065" w14:textId="77777777" w:rsidR="003D2CD5" w:rsidRPr="00A406E5" w:rsidRDefault="003D2CD5" w:rsidP="0063475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AF2EAC" w14:textId="77777777" w:rsidR="003D2CD5" w:rsidRPr="00A406E5" w:rsidRDefault="003D2CD5" w:rsidP="0063475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9E3701" w14:textId="77777777" w:rsidR="003D2CD5" w:rsidRPr="00A406E5" w:rsidRDefault="003D2CD5" w:rsidP="0063475C">
            <w:pPr>
              <w:jc w:val="center"/>
              <w:rPr>
                <w:rFonts w:ascii="Arial" w:hAnsi="Arial" w:cs="Arial"/>
                <w:sz w:val="32"/>
              </w:rPr>
            </w:pPr>
          </w:p>
        </w:tc>
      </w:tr>
      <w:tr w:rsidR="003D2CD5" w:rsidRPr="00A406E5" w14:paraId="05C794F5" w14:textId="77777777" w:rsidTr="0063475C">
        <w:trPr>
          <w:trHeight w:val="450"/>
        </w:trPr>
        <w:tc>
          <w:tcPr>
            <w:tcW w:w="4169" w:type="pct"/>
            <w:vMerge/>
            <w:tcBorders>
              <w:left w:val="single" w:sz="4" w:space="0" w:color="auto"/>
              <w:bottom w:val="single" w:sz="4" w:space="0" w:color="auto"/>
              <w:right w:val="single" w:sz="4" w:space="0" w:color="auto"/>
            </w:tcBorders>
          </w:tcPr>
          <w:p w14:paraId="3DD5B4BF" w14:textId="77777777" w:rsidR="003D2CD5" w:rsidRPr="00A406E5" w:rsidRDefault="003D2CD5" w:rsidP="0063475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83CE77" w14:textId="77777777" w:rsidR="003D2CD5" w:rsidRPr="00A406E5" w:rsidRDefault="003D2CD5" w:rsidP="0063475C">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D948538" w14:textId="77777777" w:rsidR="003D2CD5" w:rsidRPr="00A406E5" w:rsidRDefault="003D2CD5" w:rsidP="0063475C">
            <w:pPr>
              <w:jc w:val="center"/>
              <w:rPr>
                <w:rFonts w:ascii="Arial" w:hAnsi="Arial" w:cs="Arial"/>
                <w:sz w:val="32"/>
              </w:rPr>
            </w:pPr>
          </w:p>
        </w:tc>
      </w:tr>
      <w:tr w:rsidR="003D2CD5" w:rsidRPr="00A406E5" w14:paraId="4BF62750" w14:textId="77777777" w:rsidTr="0063475C">
        <w:trPr>
          <w:trHeight w:val="450"/>
        </w:trPr>
        <w:tc>
          <w:tcPr>
            <w:tcW w:w="4169" w:type="pct"/>
            <w:tcBorders>
              <w:top w:val="single" w:sz="4" w:space="0" w:color="auto"/>
              <w:left w:val="single" w:sz="4" w:space="0" w:color="auto"/>
              <w:right w:val="single" w:sz="4" w:space="0" w:color="auto"/>
            </w:tcBorders>
            <w:shd w:val="clear" w:color="auto" w:fill="D9D9D9"/>
          </w:tcPr>
          <w:p w14:paraId="54AA25C9" w14:textId="77777777" w:rsidR="003D2CD5" w:rsidRPr="00A406E5" w:rsidRDefault="003D2CD5" w:rsidP="0063475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E78855C" w14:textId="77777777" w:rsidR="003D2CD5" w:rsidRPr="00A406E5" w:rsidRDefault="003D2CD5" w:rsidP="0063475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A0DF22" w14:textId="77777777" w:rsidR="003D2CD5" w:rsidRPr="00A406E5" w:rsidRDefault="003D2CD5" w:rsidP="0063475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9CE47C" w14:textId="77777777" w:rsidR="003D2CD5" w:rsidRPr="00A406E5" w:rsidRDefault="003D2CD5" w:rsidP="0063475C">
            <w:pPr>
              <w:jc w:val="center"/>
              <w:rPr>
                <w:rFonts w:ascii="Arial" w:hAnsi="Arial" w:cs="Arial"/>
                <w:sz w:val="32"/>
              </w:rPr>
            </w:pPr>
          </w:p>
        </w:tc>
      </w:tr>
      <w:tr w:rsidR="003D2CD5" w:rsidRPr="00A406E5" w14:paraId="79BF2352" w14:textId="77777777" w:rsidTr="0063475C">
        <w:trPr>
          <w:trHeight w:val="451"/>
        </w:trPr>
        <w:tc>
          <w:tcPr>
            <w:tcW w:w="4169" w:type="pct"/>
            <w:vMerge w:val="restart"/>
            <w:tcBorders>
              <w:top w:val="single" w:sz="4" w:space="0" w:color="auto"/>
              <w:left w:val="single" w:sz="4" w:space="0" w:color="auto"/>
              <w:right w:val="single" w:sz="4" w:space="0" w:color="auto"/>
            </w:tcBorders>
          </w:tcPr>
          <w:p w14:paraId="3D4EFFBB" w14:textId="77777777" w:rsidR="003D2CD5" w:rsidRPr="00A406E5" w:rsidRDefault="003D2CD5" w:rsidP="0063475C">
            <w:pPr>
              <w:spacing w:after="120"/>
              <w:rPr>
                <w:rFonts w:ascii="Arial" w:hAnsi="Arial" w:cs="Arial"/>
                <w:sz w:val="14"/>
                <w:szCs w:val="14"/>
              </w:rPr>
            </w:pPr>
          </w:p>
          <w:p w14:paraId="1AB57058" w14:textId="77777777" w:rsidR="003D2CD5" w:rsidRPr="00A406E5" w:rsidRDefault="003D2CD5" w:rsidP="0063475C">
            <w:pPr>
              <w:spacing w:after="120"/>
              <w:rPr>
                <w:rFonts w:ascii="Arial" w:hAnsi="Arial" w:cs="Arial"/>
                <w:sz w:val="14"/>
                <w:szCs w:val="14"/>
              </w:rPr>
            </w:pPr>
          </w:p>
          <w:p w14:paraId="3DA3976B" w14:textId="77777777" w:rsidR="003D2CD5" w:rsidRPr="00A406E5" w:rsidRDefault="003D2CD5" w:rsidP="0063475C">
            <w:pPr>
              <w:spacing w:after="120"/>
              <w:rPr>
                <w:rFonts w:ascii="Arial" w:hAnsi="Arial" w:cs="Arial"/>
                <w:sz w:val="14"/>
                <w:szCs w:val="14"/>
              </w:rPr>
            </w:pPr>
          </w:p>
          <w:p w14:paraId="47F4A73B" w14:textId="77777777" w:rsidR="003D2CD5" w:rsidRPr="00A406E5" w:rsidRDefault="003D2CD5" w:rsidP="0063475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C06797" w14:textId="77777777" w:rsidR="003D2CD5" w:rsidRPr="00A406E5" w:rsidRDefault="003D2CD5" w:rsidP="0063475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52C792" w14:textId="77777777" w:rsidR="003D2CD5" w:rsidRPr="00A406E5" w:rsidRDefault="003D2CD5" w:rsidP="0063475C">
            <w:pPr>
              <w:jc w:val="center"/>
              <w:rPr>
                <w:rFonts w:ascii="Arial" w:hAnsi="Arial" w:cs="Arial"/>
                <w:sz w:val="32"/>
              </w:rPr>
            </w:pPr>
          </w:p>
        </w:tc>
      </w:tr>
      <w:tr w:rsidR="003D2CD5" w:rsidRPr="00A406E5" w14:paraId="4076AC4C" w14:textId="77777777" w:rsidTr="0063475C">
        <w:trPr>
          <w:trHeight w:val="450"/>
        </w:trPr>
        <w:tc>
          <w:tcPr>
            <w:tcW w:w="4169" w:type="pct"/>
            <w:vMerge/>
            <w:tcBorders>
              <w:left w:val="single" w:sz="4" w:space="0" w:color="auto"/>
              <w:bottom w:val="single" w:sz="4" w:space="0" w:color="auto"/>
              <w:right w:val="single" w:sz="4" w:space="0" w:color="auto"/>
            </w:tcBorders>
          </w:tcPr>
          <w:p w14:paraId="34BB0796" w14:textId="77777777" w:rsidR="003D2CD5" w:rsidRPr="00A406E5" w:rsidRDefault="003D2CD5" w:rsidP="0063475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1ED6A5" w14:textId="77777777" w:rsidR="003D2CD5" w:rsidRPr="00A406E5" w:rsidRDefault="003D2CD5" w:rsidP="0063475C">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681D208D" w14:textId="77777777" w:rsidR="003D2CD5" w:rsidRPr="00A406E5" w:rsidRDefault="003D2CD5" w:rsidP="0063475C">
            <w:pPr>
              <w:jc w:val="center"/>
              <w:rPr>
                <w:rFonts w:ascii="Arial" w:hAnsi="Arial" w:cs="Arial"/>
                <w:sz w:val="32"/>
              </w:rPr>
            </w:pPr>
          </w:p>
        </w:tc>
      </w:tr>
    </w:tbl>
    <w:p w14:paraId="14318814" w14:textId="77777777" w:rsidR="004D66B9" w:rsidRPr="00D2733C" w:rsidRDefault="004D66B9" w:rsidP="00D2733C">
      <w:pPr>
        <w:spacing w:line="360" w:lineRule="auto"/>
        <w:rPr>
          <w:rFonts w:ascii="Times" w:hAnsi="Times"/>
        </w:rPr>
      </w:pPr>
    </w:p>
    <w:sectPr w:rsidR="004D66B9" w:rsidRPr="00D2733C" w:rsidSect="003D2CD5">
      <w:footerReference w:type="even" r:id="rId8"/>
      <w:footerReference w:type="default" r:id="rId9"/>
      <w:pgSz w:w="11900" w:h="16840"/>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6246B5" w14:textId="77777777" w:rsidR="00EC0262" w:rsidRDefault="00EC0262" w:rsidP="004D66B9">
      <w:r>
        <w:separator/>
      </w:r>
    </w:p>
  </w:endnote>
  <w:endnote w:type="continuationSeparator" w:id="0">
    <w:p w14:paraId="5D50231E" w14:textId="77777777" w:rsidR="00EC0262" w:rsidRDefault="00EC0262" w:rsidP="004D66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G Times (WN)">
    <w:panose1 w:val="020B0604020202020204"/>
    <w:charset w:val="00"/>
    <w:family w:val="roman"/>
    <w:notTrueType/>
    <w:pitch w:val="variable"/>
    <w:sig w:usb0="00000003" w:usb1="00000000" w:usb2="00000000" w:usb3="00000000" w:csb0="00000001" w:csb1="00000000"/>
  </w:font>
  <w:font w:name="Times">
    <w:altName w:val="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BCA8BE" w14:textId="77777777" w:rsidR="003D2CD5" w:rsidRDefault="003D2CD5">
    <w:pPr>
      <w:pStyle w:val="Footer"/>
      <w:jc w:val="center"/>
    </w:pPr>
    <w:r>
      <w:t xml:space="preserve">Page </w:t>
    </w:r>
    <w:r>
      <w:rPr>
        <w:b/>
      </w:rPr>
      <w:fldChar w:fldCharType="begin"/>
    </w:r>
    <w:r>
      <w:rPr>
        <w:b/>
      </w:rPr>
      <w:instrText xml:space="preserve"> PAGE </w:instrText>
    </w:r>
    <w:r>
      <w:rPr>
        <w:b/>
      </w:rPr>
      <w:fldChar w:fldCharType="separate"/>
    </w:r>
    <w:r>
      <w:rPr>
        <w:b/>
        <w:noProof/>
      </w:rPr>
      <w:t>1</w:t>
    </w:r>
    <w:r>
      <w:rPr>
        <w:b/>
      </w:rPr>
      <w:fldChar w:fldCharType="end"/>
    </w:r>
    <w:r>
      <w:t xml:space="preserve"> of </w:t>
    </w:r>
    <w:r>
      <w:rPr>
        <w:b/>
      </w:rPr>
      <w:fldChar w:fldCharType="begin"/>
    </w:r>
    <w:r>
      <w:rPr>
        <w:b/>
      </w:rPr>
      <w:instrText xml:space="preserve"> NUMPAGES  </w:instrText>
    </w:r>
    <w:r>
      <w:rPr>
        <w:b/>
      </w:rPr>
      <w:fldChar w:fldCharType="separate"/>
    </w:r>
    <w:r>
      <w:rPr>
        <w:b/>
        <w:noProof/>
      </w:rPr>
      <w:t>2</w:t>
    </w:r>
    <w:r>
      <w:rPr>
        <w:b/>
      </w:rPr>
      <w:fldChar w:fldCharType="end"/>
    </w:r>
  </w:p>
  <w:p w14:paraId="17A23F4B" w14:textId="77777777" w:rsidR="003D2CD5" w:rsidRDefault="003D2CD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3358577"/>
      <w:docPartObj>
        <w:docPartGallery w:val="Page Numbers (Bottom of Page)"/>
        <w:docPartUnique/>
      </w:docPartObj>
    </w:sdtPr>
    <w:sdtContent>
      <w:p w14:paraId="1CACB87F" w14:textId="7A9CC2CF" w:rsidR="004D66B9" w:rsidRDefault="004D66B9" w:rsidP="003F6A7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C04F3D" w14:textId="77777777" w:rsidR="004D66B9" w:rsidRDefault="004D66B9" w:rsidP="004D66B9">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4015325"/>
      <w:docPartObj>
        <w:docPartGallery w:val="Page Numbers (Bottom of Page)"/>
        <w:docPartUnique/>
      </w:docPartObj>
    </w:sdtPr>
    <w:sdtContent>
      <w:p w14:paraId="4FFCC931" w14:textId="1C8B8051" w:rsidR="004D66B9" w:rsidRDefault="004D66B9" w:rsidP="003F6A7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A27B2A2" w14:textId="77777777" w:rsidR="004D66B9" w:rsidRDefault="004D66B9" w:rsidP="004D66B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3D83E9" w14:textId="77777777" w:rsidR="00EC0262" w:rsidRDefault="00EC0262" w:rsidP="004D66B9">
      <w:r>
        <w:separator/>
      </w:r>
    </w:p>
  </w:footnote>
  <w:footnote w:type="continuationSeparator" w:id="0">
    <w:p w14:paraId="2BFC3394" w14:textId="77777777" w:rsidR="00EC0262" w:rsidRDefault="00EC0262" w:rsidP="004D66B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BF1"/>
    <w:rsid w:val="00320590"/>
    <w:rsid w:val="003D2CD5"/>
    <w:rsid w:val="004D66B9"/>
    <w:rsid w:val="008438D2"/>
    <w:rsid w:val="008A5B7A"/>
    <w:rsid w:val="009E6BF1"/>
    <w:rsid w:val="00D2733C"/>
    <w:rsid w:val="00EC0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1AD5D"/>
  <w15:chartTrackingRefBased/>
  <w15:docId w15:val="{AEDE2378-D755-DC42-B2FA-B373AB712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D66B9"/>
    <w:pPr>
      <w:tabs>
        <w:tab w:val="center" w:pos="4680"/>
        <w:tab w:val="right" w:pos="9360"/>
      </w:tabs>
    </w:pPr>
  </w:style>
  <w:style w:type="character" w:customStyle="1" w:styleId="FooterChar">
    <w:name w:val="Footer Char"/>
    <w:basedOn w:val="DefaultParagraphFont"/>
    <w:link w:val="Footer"/>
    <w:uiPriority w:val="99"/>
    <w:rsid w:val="004D66B9"/>
  </w:style>
  <w:style w:type="character" w:styleId="PageNumber">
    <w:name w:val="page number"/>
    <w:basedOn w:val="DefaultParagraphFont"/>
    <w:uiPriority w:val="99"/>
    <w:semiHidden/>
    <w:unhideWhenUsed/>
    <w:rsid w:val="004D66B9"/>
  </w:style>
  <w:style w:type="paragraph" w:customStyle="1" w:styleId="BodyText1">
    <w:name w:val="Body Text1"/>
    <w:basedOn w:val="Normal"/>
    <w:rsid w:val="003D2CD5"/>
    <w:pPr>
      <w:tabs>
        <w:tab w:val="left" w:pos="720"/>
        <w:tab w:val="left" w:pos="1440"/>
      </w:tabs>
    </w:pPr>
    <w:rPr>
      <w:rFonts w:ascii="CG Times (WN)" w:eastAsia="Times New Roman" w:hAnsi="CG Times (WN)" w:cs="Times New Roman"/>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7</Pages>
  <Words>2180</Words>
  <Characters>12430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dicristorosa@gmail.com</dc:creator>
  <cp:keywords/>
  <dc:description/>
  <cp:lastModifiedBy>dicristorosa@gmail.com</cp:lastModifiedBy>
  <cp:revision>2</cp:revision>
  <dcterms:created xsi:type="dcterms:W3CDTF">2020-11-26T13:04:00Z</dcterms:created>
  <dcterms:modified xsi:type="dcterms:W3CDTF">2020-11-26T16:59:00Z</dcterms:modified>
</cp:coreProperties>
</file>