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D934E" w14:textId="09AD355A" w:rsidR="0072520B" w:rsidRDefault="00E50D8F" w:rsidP="0072520B">
      <w:pPr>
        <w:pStyle w:val="ListParagraph"/>
        <w:overflowPunct w:val="0"/>
        <w:autoSpaceDE w:val="0"/>
        <w:autoSpaceDN w:val="0"/>
        <w:adjustRightInd w:val="0"/>
        <w:spacing w:after="200" w:line="276" w:lineRule="auto"/>
        <w:textAlignment w:val="baseline"/>
        <w:rPr>
          <w:rFonts w:ascii="Arial" w:eastAsia="Times New Roman" w:hAnsi="Arial" w:cs="Arial"/>
          <w:sz w:val="24"/>
          <w:szCs w:val="24"/>
          <w:lang w:val="cy-GB" w:eastAsia="en-GB"/>
        </w:rPr>
      </w:pPr>
      <w:r>
        <w:rPr>
          <w:rFonts w:ascii="Arial" w:eastAsia="Times New Roman" w:hAnsi="Arial" w:cs="Arial"/>
          <w:sz w:val="24"/>
          <w:szCs w:val="24"/>
          <w:lang w:val="cy-GB" w:eastAsia="en-GB"/>
        </w:rPr>
        <w:t>Professional Practice</w:t>
      </w:r>
      <w:r>
        <w:rPr>
          <w:rFonts w:ascii="Arial" w:eastAsia="Times New Roman" w:hAnsi="Arial" w:cs="Arial"/>
          <w:sz w:val="24"/>
          <w:szCs w:val="24"/>
          <w:lang w:val="cy-GB" w:eastAsia="en-GB"/>
        </w:rPr>
        <w:br/>
        <w:t>ECEY4009</w:t>
      </w:r>
    </w:p>
    <w:p w14:paraId="5DB095CE" w14:textId="1422E5D9" w:rsidR="00E50D8F" w:rsidRDefault="00E50D8F" w:rsidP="0072520B">
      <w:pPr>
        <w:pStyle w:val="ListParagraph"/>
        <w:overflowPunct w:val="0"/>
        <w:autoSpaceDE w:val="0"/>
        <w:autoSpaceDN w:val="0"/>
        <w:adjustRightInd w:val="0"/>
        <w:spacing w:after="200" w:line="276" w:lineRule="auto"/>
        <w:textAlignment w:val="baseline"/>
        <w:rPr>
          <w:rFonts w:ascii="Arial" w:eastAsia="Times New Roman" w:hAnsi="Arial" w:cs="Arial"/>
          <w:sz w:val="24"/>
          <w:szCs w:val="24"/>
          <w:lang w:val="cy-GB" w:eastAsia="en-GB"/>
        </w:rPr>
      </w:pPr>
      <w:r>
        <w:rPr>
          <w:rFonts w:ascii="Arial" w:eastAsia="Times New Roman" w:hAnsi="Arial" w:cs="Arial"/>
          <w:sz w:val="24"/>
          <w:szCs w:val="24"/>
          <w:lang w:val="cy-GB" w:eastAsia="en-GB"/>
        </w:rPr>
        <w:t xml:space="preserve">Word count – </w:t>
      </w:r>
      <w:r w:rsidR="006A242E">
        <w:rPr>
          <w:rFonts w:ascii="Arial" w:eastAsia="Times New Roman" w:hAnsi="Arial" w:cs="Arial"/>
          <w:sz w:val="24"/>
          <w:szCs w:val="24"/>
          <w:lang w:val="cy-GB" w:eastAsia="en-GB"/>
        </w:rPr>
        <w:t>3237</w:t>
      </w:r>
    </w:p>
    <w:p w14:paraId="3DC8968F" w14:textId="321C2677" w:rsidR="00E50D8F" w:rsidRDefault="00E50D8F" w:rsidP="0072520B">
      <w:pPr>
        <w:pStyle w:val="ListParagraph"/>
        <w:overflowPunct w:val="0"/>
        <w:autoSpaceDE w:val="0"/>
        <w:autoSpaceDN w:val="0"/>
        <w:adjustRightInd w:val="0"/>
        <w:spacing w:after="200" w:line="276" w:lineRule="auto"/>
        <w:textAlignment w:val="baseline"/>
        <w:rPr>
          <w:rFonts w:ascii="Arial" w:eastAsia="Times New Roman" w:hAnsi="Arial" w:cs="Arial"/>
          <w:sz w:val="24"/>
          <w:szCs w:val="24"/>
          <w:lang w:val="cy-GB" w:eastAsia="en-GB"/>
        </w:rPr>
      </w:pPr>
      <w:r>
        <w:rPr>
          <w:rFonts w:ascii="Arial" w:eastAsia="Times New Roman" w:hAnsi="Arial" w:cs="Arial"/>
          <w:sz w:val="24"/>
          <w:szCs w:val="24"/>
          <w:lang w:val="cy-GB" w:eastAsia="en-GB"/>
        </w:rPr>
        <w:t>2519219</w:t>
      </w:r>
    </w:p>
    <w:p w14:paraId="49000BC8" w14:textId="77777777" w:rsidR="001971AB" w:rsidRDefault="001971AB" w:rsidP="0072520B">
      <w:pPr>
        <w:pStyle w:val="ListParagraph"/>
        <w:overflowPunct w:val="0"/>
        <w:autoSpaceDE w:val="0"/>
        <w:autoSpaceDN w:val="0"/>
        <w:adjustRightInd w:val="0"/>
        <w:spacing w:after="200" w:line="276" w:lineRule="auto"/>
        <w:textAlignment w:val="baseline"/>
        <w:rPr>
          <w:rFonts w:ascii="Arial" w:eastAsia="Times New Roman" w:hAnsi="Arial" w:cs="Arial"/>
          <w:sz w:val="24"/>
          <w:szCs w:val="24"/>
          <w:lang w:val="cy-GB" w:eastAsia="en-GB"/>
        </w:rPr>
      </w:pPr>
    </w:p>
    <w:p w14:paraId="61611090" w14:textId="77777777" w:rsidR="001971AB" w:rsidRDefault="001971AB" w:rsidP="0072520B">
      <w:pPr>
        <w:pStyle w:val="ListParagraph"/>
        <w:overflowPunct w:val="0"/>
        <w:autoSpaceDE w:val="0"/>
        <w:autoSpaceDN w:val="0"/>
        <w:adjustRightInd w:val="0"/>
        <w:spacing w:after="200" w:line="276" w:lineRule="auto"/>
        <w:textAlignment w:val="baseline"/>
        <w:rPr>
          <w:rFonts w:ascii="Arial" w:eastAsia="Times New Roman" w:hAnsi="Arial" w:cs="Arial"/>
          <w:sz w:val="24"/>
          <w:szCs w:val="24"/>
          <w:lang w:val="cy-GB" w:eastAsia="en-GB"/>
        </w:rPr>
      </w:pPr>
    </w:p>
    <w:p w14:paraId="22D11A1D" w14:textId="3A59CDE1" w:rsidR="001971AB" w:rsidRPr="0072520B" w:rsidRDefault="001971AB" w:rsidP="0072520B">
      <w:pPr>
        <w:pStyle w:val="ListParagraph"/>
        <w:overflowPunct w:val="0"/>
        <w:autoSpaceDE w:val="0"/>
        <w:autoSpaceDN w:val="0"/>
        <w:adjustRightInd w:val="0"/>
        <w:spacing w:after="200" w:line="276" w:lineRule="auto"/>
        <w:textAlignment w:val="baseline"/>
        <w:rPr>
          <w:rFonts w:asciiTheme="minorBidi" w:eastAsia="Calibri" w:hAnsiTheme="minorBidi"/>
          <w:sz w:val="24"/>
          <w:szCs w:val="24"/>
          <w:lang w:val="cy" w:eastAsia="en-US"/>
        </w:rPr>
      </w:pPr>
      <w:r w:rsidRPr="001971AB">
        <w:rPr>
          <w:rFonts w:asciiTheme="minorBidi" w:eastAsia="Calibri" w:hAnsiTheme="minorBidi"/>
          <w:sz w:val="24"/>
          <w:szCs w:val="24"/>
          <w:lang w:val="cy" w:eastAsia="en-US"/>
        </w:rPr>
        <w:t>I confirm that I have not used AI tools in the research and creation of this assignment. I confirm that I have not presented any AI generated materials as my own work. I confirm I have copies of my drafts, notes, and other resources I used, which I may be asked to provide in evidence</w:t>
      </w:r>
      <w:r>
        <w:rPr>
          <w:rFonts w:asciiTheme="minorBidi" w:eastAsia="Calibri" w:hAnsiTheme="minorBidi"/>
          <w:sz w:val="24"/>
          <w:szCs w:val="24"/>
          <w:lang w:val="cy" w:eastAsia="en-US"/>
        </w:rPr>
        <w:t>.</w:t>
      </w:r>
    </w:p>
    <w:p w14:paraId="51BCF597" w14:textId="010F98F4" w:rsidR="00B9575C" w:rsidRDefault="00B9575C" w:rsidP="00B9575C">
      <w:pPr>
        <w:rPr>
          <w:rFonts w:ascii="Arial" w:hAnsi="Arial" w:cs="Arial"/>
          <w:b/>
          <w:bCs/>
        </w:rPr>
      </w:pPr>
      <w:r w:rsidRPr="0078678D">
        <w:rPr>
          <w:rFonts w:ascii="Arial" w:hAnsi="Arial" w:cs="Arial"/>
          <w:b/>
          <w:bCs/>
        </w:rPr>
        <w:t>Part 1:</w:t>
      </w:r>
    </w:p>
    <w:p w14:paraId="4222F6F8" w14:textId="77777777" w:rsidR="00246564" w:rsidRPr="00B87A7F" w:rsidRDefault="00246564" w:rsidP="00B9575C">
      <w:pPr>
        <w:rPr>
          <w:rFonts w:ascii="Arial" w:hAnsi="Arial" w:cs="Arial"/>
          <w:b/>
          <w:bCs/>
        </w:rPr>
      </w:pPr>
    </w:p>
    <w:tbl>
      <w:tblPr>
        <w:tblStyle w:val="TableGrid"/>
        <w:tblW w:w="15451" w:type="dxa"/>
        <w:tblInd w:w="-572" w:type="dxa"/>
        <w:tblLook w:val="04A0" w:firstRow="1" w:lastRow="0" w:firstColumn="1" w:lastColumn="0" w:noHBand="0" w:noVBand="1"/>
      </w:tblPr>
      <w:tblGrid>
        <w:gridCol w:w="3402"/>
        <w:gridCol w:w="2977"/>
        <w:gridCol w:w="3402"/>
        <w:gridCol w:w="2410"/>
        <w:gridCol w:w="3260"/>
      </w:tblGrid>
      <w:tr w:rsidR="00B87A7F" w:rsidRPr="00B87A7F" w14:paraId="120FCFBA" w14:textId="442D1D82" w:rsidTr="00DA2FB7">
        <w:trPr>
          <w:trHeight w:val="707"/>
        </w:trPr>
        <w:tc>
          <w:tcPr>
            <w:tcW w:w="15451" w:type="dxa"/>
            <w:gridSpan w:val="5"/>
          </w:tcPr>
          <w:p w14:paraId="11D1D8E6" w14:textId="4BBF41E9" w:rsidR="00794751" w:rsidRPr="00B87A7F" w:rsidRDefault="00D46C9A" w:rsidP="00DA2FB7">
            <w:pPr>
              <w:rPr>
                <w:rFonts w:ascii="Arial" w:hAnsi="Arial" w:cs="Arial"/>
              </w:rPr>
            </w:pPr>
            <w:r w:rsidRPr="00D46C9A">
              <w:rPr>
                <w:rFonts w:ascii="Arial" w:hAnsi="Arial" w:cs="Arial"/>
              </w:rPr>
              <w:t xml:space="preserve">I have completed my Level 3 qualification in Children’s </w:t>
            </w:r>
            <w:r>
              <w:rPr>
                <w:rFonts w:ascii="Arial" w:hAnsi="Arial" w:cs="Arial"/>
              </w:rPr>
              <w:t>c</w:t>
            </w:r>
            <w:r w:rsidRPr="00D46C9A">
              <w:rPr>
                <w:rFonts w:ascii="Arial" w:hAnsi="Arial" w:cs="Arial"/>
              </w:rPr>
              <w:t xml:space="preserve">are, </w:t>
            </w:r>
            <w:r>
              <w:rPr>
                <w:rFonts w:ascii="Arial" w:hAnsi="Arial" w:cs="Arial"/>
              </w:rPr>
              <w:t>p</w:t>
            </w:r>
            <w:r w:rsidRPr="00D46C9A">
              <w:rPr>
                <w:rFonts w:ascii="Arial" w:hAnsi="Arial" w:cs="Arial"/>
              </w:rPr>
              <w:t xml:space="preserve">lay, </w:t>
            </w:r>
            <w:r>
              <w:rPr>
                <w:rFonts w:ascii="Arial" w:hAnsi="Arial" w:cs="Arial"/>
              </w:rPr>
              <w:t>l</w:t>
            </w:r>
            <w:r w:rsidRPr="00D46C9A">
              <w:rPr>
                <w:rFonts w:ascii="Arial" w:hAnsi="Arial" w:cs="Arial"/>
              </w:rPr>
              <w:t xml:space="preserve">earning and </w:t>
            </w:r>
            <w:r>
              <w:rPr>
                <w:rFonts w:ascii="Arial" w:hAnsi="Arial" w:cs="Arial"/>
              </w:rPr>
              <w:t>d</w:t>
            </w:r>
            <w:r w:rsidRPr="00D46C9A">
              <w:rPr>
                <w:rFonts w:ascii="Arial" w:hAnsi="Arial" w:cs="Arial"/>
              </w:rPr>
              <w:t xml:space="preserve">evelopment, which has given me a strong understanding of child development and how to support children through play and learning. I have also completed safeguarding training, which taught me how to keep myself, others, and children safe by recognising and responding to concerns appropriately. Through </w:t>
            </w:r>
            <w:r>
              <w:rPr>
                <w:rFonts w:ascii="Arial" w:hAnsi="Arial" w:cs="Arial"/>
              </w:rPr>
              <w:t>t</w:t>
            </w:r>
            <w:r w:rsidRPr="00D46C9A">
              <w:rPr>
                <w:rFonts w:ascii="Arial" w:hAnsi="Arial" w:cs="Arial"/>
              </w:rPr>
              <w:t xml:space="preserve">eam </w:t>
            </w:r>
            <w:r>
              <w:rPr>
                <w:rFonts w:ascii="Arial" w:hAnsi="Arial" w:cs="Arial"/>
              </w:rPr>
              <w:t>t</w:t>
            </w:r>
            <w:r w:rsidRPr="00D46C9A">
              <w:rPr>
                <w:rFonts w:ascii="Arial" w:hAnsi="Arial" w:cs="Arial"/>
              </w:rPr>
              <w:t>each training, I’ve learned safe, effective behaviour management strategies to support children in challenging situations. Additionally, collaborative learning training has shown me the importance of teamwork and how working well with others can positively impact children's outcomes and the overall work environment.</w:t>
            </w:r>
          </w:p>
        </w:tc>
      </w:tr>
      <w:tr w:rsidR="00A1103E" w14:paraId="441F66FC" w14:textId="19F5081C" w:rsidTr="00500E3F">
        <w:tc>
          <w:tcPr>
            <w:tcW w:w="15451" w:type="dxa"/>
            <w:gridSpan w:val="5"/>
          </w:tcPr>
          <w:p w14:paraId="3FBD1B19" w14:textId="45E83B13" w:rsidR="00A1103E" w:rsidRPr="0072520B" w:rsidRDefault="00D46C9A" w:rsidP="0072520B">
            <w:pPr>
              <w:rPr>
                <w:rFonts w:ascii="Arial" w:hAnsi="Arial" w:cs="Arial"/>
                <w:lang w:val="cy-GB"/>
              </w:rPr>
            </w:pPr>
            <w:r>
              <w:rPr>
                <w:rFonts w:ascii="Arial" w:hAnsi="Arial" w:cs="Arial"/>
                <w:lang w:val="cy-GB"/>
              </w:rPr>
              <w:t>Through continuing professional development i would like to complete training in first aid to ensure th</w:t>
            </w:r>
            <w:r w:rsidR="0095016F">
              <w:rPr>
                <w:rFonts w:ascii="Arial" w:hAnsi="Arial" w:cs="Arial"/>
                <w:lang w:val="cy-GB"/>
              </w:rPr>
              <w:t xml:space="preserve">at I am prepared and ready incase of an emergency while working with children. I would also like to complete a sign along course as the children i work with have additonal learning needs i would like to be able to improve my communication with the children. </w:t>
            </w:r>
            <w:r w:rsidR="00BC6A54">
              <w:rPr>
                <w:rFonts w:ascii="Arial" w:hAnsi="Arial" w:cs="Arial"/>
                <w:lang w:val="cy-GB"/>
              </w:rPr>
              <w:t xml:space="preserve">And finally I would like to be able to use reflective practice techniques to help me develop as a practitoner as it will allow me to </w:t>
            </w:r>
            <w:r w:rsidR="00BC6A54" w:rsidRPr="00BC6A54">
              <w:rPr>
                <w:rFonts w:ascii="Arial" w:hAnsi="Arial" w:cs="Arial"/>
                <w:lang w:val="cy-GB"/>
              </w:rPr>
              <w:t xml:space="preserve">regularly think about and evaluate </w:t>
            </w:r>
            <w:r w:rsidR="00BC6A54">
              <w:rPr>
                <w:rFonts w:ascii="Arial" w:hAnsi="Arial" w:cs="Arial"/>
                <w:lang w:val="cy-GB"/>
              </w:rPr>
              <w:t>my</w:t>
            </w:r>
            <w:r w:rsidR="00BC6A54" w:rsidRPr="00BC6A54">
              <w:rPr>
                <w:rFonts w:ascii="Arial" w:hAnsi="Arial" w:cs="Arial"/>
                <w:lang w:val="cy-GB"/>
              </w:rPr>
              <w:t xml:space="preserve"> own actions, decisions, and experiences.</w:t>
            </w:r>
          </w:p>
          <w:p w14:paraId="6844D510" w14:textId="77777777" w:rsidR="00A1103E" w:rsidRPr="00246564" w:rsidRDefault="00A1103E" w:rsidP="0072520B">
            <w:pPr>
              <w:rPr>
                <w:rFonts w:ascii="Arial" w:hAnsi="Arial" w:cs="Arial"/>
                <w:color w:val="0070C0"/>
              </w:rPr>
            </w:pPr>
          </w:p>
        </w:tc>
      </w:tr>
      <w:tr w:rsidR="00A1103E" w14:paraId="193AD7CC" w14:textId="2E83F3EB" w:rsidTr="00DF346E">
        <w:tc>
          <w:tcPr>
            <w:tcW w:w="3402" w:type="dxa"/>
            <w:shd w:val="clear" w:color="auto" w:fill="D9E2F3" w:themeFill="accent1" w:themeFillTint="33"/>
          </w:tcPr>
          <w:p w14:paraId="5EFCD256" w14:textId="63556E32" w:rsidR="00A1103E" w:rsidRPr="00642497" w:rsidRDefault="00A1103E" w:rsidP="00246564">
            <w:pPr>
              <w:rPr>
                <w:rFonts w:ascii="Arial" w:hAnsi="Arial" w:cs="Arial"/>
                <w:lang w:val="cy-GB"/>
              </w:rPr>
            </w:pPr>
            <w:r w:rsidRPr="00642497">
              <w:rPr>
                <w:rFonts w:ascii="Arial" w:hAnsi="Arial" w:cs="Arial"/>
              </w:rPr>
              <w:t>Objective</w:t>
            </w:r>
          </w:p>
          <w:p w14:paraId="23F1BB1D" w14:textId="241E2774" w:rsidR="00A1103E" w:rsidRDefault="00A1103E" w:rsidP="00B9575C">
            <w:pPr>
              <w:rPr>
                <w:rFonts w:ascii="Arial" w:hAnsi="Arial" w:cs="Arial"/>
              </w:rPr>
            </w:pPr>
          </w:p>
          <w:p w14:paraId="775A4A54" w14:textId="1D714CB8" w:rsidR="00A1103E" w:rsidRDefault="00A1103E" w:rsidP="00B9575C">
            <w:pPr>
              <w:rPr>
                <w:rFonts w:ascii="Arial" w:hAnsi="Arial" w:cs="Arial"/>
              </w:rPr>
            </w:pPr>
          </w:p>
        </w:tc>
        <w:tc>
          <w:tcPr>
            <w:tcW w:w="2977" w:type="dxa"/>
            <w:shd w:val="clear" w:color="auto" w:fill="FBE4D5" w:themeFill="accent2" w:themeFillTint="33"/>
          </w:tcPr>
          <w:p w14:paraId="1A6B3834" w14:textId="579A49E9" w:rsidR="00BC6A54" w:rsidRPr="00642497" w:rsidRDefault="00A1103E" w:rsidP="00BC6A54">
            <w:pPr>
              <w:rPr>
                <w:rFonts w:ascii="Arial" w:eastAsiaTheme="minorEastAsia" w:hAnsi="Arial" w:cs="Arial"/>
                <w:lang w:val="cy-GB"/>
              </w:rPr>
            </w:pPr>
            <w:r w:rsidRPr="00642497">
              <w:rPr>
                <w:rFonts w:ascii="Arial" w:hAnsi="Arial" w:cs="Arial"/>
              </w:rPr>
              <w:t xml:space="preserve">Actions </w:t>
            </w:r>
          </w:p>
          <w:p w14:paraId="5DE2811C" w14:textId="5F7151D3" w:rsidR="00A1103E" w:rsidRPr="00642497" w:rsidRDefault="00A1103E" w:rsidP="00246564">
            <w:pPr>
              <w:rPr>
                <w:rFonts w:ascii="Arial" w:eastAsiaTheme="minorEastAsia" w:hAnsi="Arial" w:cs="Arial"/>
                <w:lang w:val="cy-GB"/>
              </w:rPr>
            </w:pPr>
          </w:p>
        </w:tc>
        <w:tc>
          <w:tcPr>
            <w:tcW w:w="3402" w:type="dxa"/>
            <w:shd w:val="clear" w:color="auto" w:fill="E2EFD9" w:themeFill="accent6" w:themeFillTint="33"/>
          </w:tcPr>
          <w:p w14:paraId="557FEE1B" w14:textId="3D9C1D8D" w:rsidR="00A1103E" w:rsidRDefault="00A1103E" w:rsidP="00642497">
            <w:pPr>
              <w:rPr>
                <w:rFonts w:ascii="Arial" w:hAnsi="Arial" w:cs="Arial"/>
              </w:rPr>
            </w:pPr>
            <w:r w:rsidRPr="00642497">
              <w:rPr>
                <w:rFonts w:ascii="Arial" w:hAnsi="Arial" w:cs="Arial"/>
              </w:rPr>
              <w:t xml:space="preserve">Resources </w:t>
            </w:r>
          </w:p>
        </w:tc>
        <w:tc>
          <w:tcPr>
            <w:tcW w:w="2410" w:type="dxa"/>
            <w:shd w:val="clear" w:color="auto" w:fill="FFF2CC" w:themeFill="accent4" w:themeFillTint="33"/>
          </w:tcPr>
          <w:p w14:paraId="2831A2B8" w14:textId="77777777" w:rsidR="00A1103E" w:rsidRPr="00642497" w:rsidRDefault="00A1103E" w:rsidP="00B9575C">
            <w:pPr>
              <w:rPr>
                <w:rFonts w:ascii="Arial" w:hAnsi="Arial" w:cs="Arial"/>
              </w:rPr>
            </w:pPr>
            <w:r w:rsidRPr="00642497">
              <w:rPr>
                <w:rFonts w:ascii="Arial" w:hAnsi="Arial" w:cs="Arial"/>
              </w:rPr>
              <w:t xml:space="preserve">Target Date for achieving objective </w:t>
            </w:r>
          </w:p>
          <w:p w14:paraId="08F22A73" w14:textId="77777777" w:rsidR="00A1103E" w:rsidRPr="00642497" w:rsidRDefault="00A1103E" w:rsidP="00B9575C">
            <w:pPr>
              <w:rPr>
                <w:rFonts w:ascii="Arial" w:hAnsi="Arial" w:cs="Arial"/>
              </w:rPr>
            </w:pPr>
          </w:p>
          <w:p w14:paraId="2BFB38B7" w14:textId="77777777" w:rsidR="00DF346E" w:rsidRPr="00642497" w:rsidRDefault="00DF346E" w:rsidP="00246564">
            <w:pPr>
              <w:rPr>
                <w:rFonts w:ascii="Arial" w:hAnsi="Arial" w:cs="Arial"/>
                <w:lang w:val="cy-GB"/>
              </w:rPr>
            </w:pPr>
          </w:p>
          <w:p w14:paraId="27DE60F8" w14:textId="214B4F17" w:rsidR="00A1103E" w:rsidRPr="00642497" w:rsidRDefault="00A1103E" w:rsidP="00BC6A54">
            <w:pPr>
              <w:rPr>
                <w:rFonts w:ascii="Arial" w:hAnsi="Arial" w:cs="Arial"/>
                <w:lang w:val="cy-GB"/>
              </w:rPr>
            </w:pPr>
          </w:p>
        </w:tc>
        <w:tc>
          <w:tcPr>
            <w:tcW w:w="3260" w:type="dxa"/>
            <w:shd w:val="clear" w:color="auto" w:fill="D5DCE4" w:themeFill="text2" w:themeFillTint="33"/>
          </w:tcPr>
          <w:p w14:paraId="173146C1" w14:textId="29267634" w:rsidR="008E112A" w:rsidRPr="00642497" w:rsidRDefault="007B072A" w:rsidP="00642497">
            <w:pPr>
              <w:rPr>
                <w:rFonts w:ascii="Arial" w:hAnsi="Arial" w:cs="Arial"/>
                <w:lang w:val="cy-GB"/>
              </w:rPr>
            </w:pPr>
            <w:r w:rsidRPr="00642497">
              <w:rPr>
                <w:rFonts w:ascii="Arial" w:hAnsi="Arial" w:cs="Arial"/>
              </w:rPr>
              <w:t xml:space="preserve">Success criteria </w:t>
            </w:r>
          </w:p>
        </w:tc>
      </w:tr>
      <w:tr w:rsidR="00A1103E" w14:paraId="44B9629C" w14:textId="131B256A" w:rsidTr="00DF346E">
        <w:tc>
          <w:tcPr>
            <w:tcW w:w="3402" w:type="dxa"/>
          </w:tcPr>
          <w:p w14:paraId="01756E73" w14:textId="4F4B62A4" w:rsidR="00A1103E" w:rsidRPr="00322FBD" w:rsidRDefault="00BC6A54" w:rsidP="00BC6A54">
            <w:pPr>
              <w:rPr>
                <w:rFonts w:ascii="Arial" w:hAnsi="Arial" w:cs="Arial"/>
                <w:i/>
                <w:iCs/>
              </w:rPr>
            </w:pPr>
            <w:r>
              <w:rPr>
                <w:rFonts w:ascii="Arial" w:hAnsi="Arial" w:cs="Arial"/>
                <w:i/>
                <w:iCs/>
              </w:rPr>
              <w:t>First Aid Training</w:t>
            </w:r>
          </w:p>
        </w:tc>
        <w:tc>
          <w:tcPr>
            <w:tcW w:w="2977" w:type="dxa"/>
          </w:tcPr>
          <w:p w14:paraId="111AF43E" w14:textId="7602775A" w:rsidR="00A1103E" w:rsidRDefault="00A957A4" w:rsidP="00B9575C">
            <w:pPr>
              <w:rPr>
                <w:rFonts w:ascii="Arial" w:hAnsi="Arial" w:cs="Arial"/>
              </w:rPr>
            </w:pPr>
            <w:r>
              <w:rPr>
                <w:rFonts w:ascii="Arial" w:hAnsi="Arial" w:cs="Arial"/>
              </w:rPr>
              <w:t xml:space="preserve">I will achieve this by completing a course and </w:t>
            </w:r>
            <w:r>
              <w:rPr>
                <w:rFonts w:ascii="Arial" w:hAnsi="Arial" w:cs="Arial"/>
              </w:rPr>
              <w:lastRenderedPageBreak/>
              <w:t>taking part in the activities during the course.</w:t>
            </w:r>
            <w:r w:rsidR="00AA2154">
              <w:t xml:space="preserve"> </w:t>
            </w:r>
            <w:r w:rsidR="00AA2154" w:rsidRPr="00AA2154">
              <w:rPr>
                <w:rFonts w:ascii="Arial" w:hAnsi="Arial" w:cs="Arial"/>
              </w:rPr>
              <w:t>During the course, I will take part in both practical and theoretical activities that will help me understand how to respond to a range of emergency situations, such as choking, bleeding, burns, allergic reactions, and unconsciousness</w:t>
            </w:r>
            <w:r w:rsidR="00AA2154">
              <w:rPr>
                <w:rFonts w:ascii="Arial" w:hAnsi="Arial" w:cs="Arial"/>
              </w:rPr>
              <w:t>.</w:t>
            </w:r>
          </w:p>
        </w:tc>
        <w:tc>
          <w:tcPr>
            <w:tcW w:w="3402" w:type="dxa"/>
          </w:tcPr>
          <w:p w14:paraId="5218A66C" w14:textId="2CA448BB" w:rsidR="00A1103E" w:rsidRDefault="006D3C89" w:rsidP="00B9575C">
            <w:pPr>
              <w:rPr>
                <w:rFonts w:ascii="Arial" w:hAnsi="Arial" w:cs="Arial"/>
              </w:rPr>
            </w:pPr>
            <w:r>
              <w:rPr>
                <w:rFonts w:ascii="Arial" w:hAnsi="Arial" w:cs="Arial"/>
              </w:rPr>
              <w:lastRenderedPageBreak/>
              <w:t xml:space="preserve">I will need the support of a teacher to teach me all of the </w:t>
            </w:r>
            <w:r>
              <w:rPr>
                <w:rFonts w:ascii="Arial" w:hAnsi="Arial" w:cs="Arial"/>
              </w:rPr>
              <w:lastRenderedPageBreak/>
              <w:t xml:space="preserve">techniques and information on first aid and show me </w:t>
            </w:r>
            <w:r w:rsidR="00AA2154">
              <w:rPr>
                <w:rFonts w:ascii="Arial" w:hAnsi="Arial" w:cs="Arial"/>
              </w:rPr>
              <w:t>all tools that are useful.</w:t>
            </w:r>
          </w:p>
        </w:tc>
        <w:tc>
          <w:tcPr>
            <w:tcW w:w="2410" w:type="dxa"/>
          </w:tcPr>
          <w:p w14:paraId="16B54F8C" w14:textId="7923299D" w:rsidR="00A1103E" w:rsidRDefault="00805A70" w:rsidP="00B9575C">
            <w:pPr>
              <w:rPr>
                <w:rFonts w:ascii="Arial" w:hAnsi="Arial" w:cs="Arial"/>
              </w:rPr>
            </w:pPr>
            <w:r>
              <w:rPr>
                <w:rFonts w:ascii="Arial" w:hAnsi="Arial" w:cs="Arial"/>
              </w:rPr>
              <w:lastRenderedPageBreak/>
              <w:t>January  2026</w:t>
            </w:r>
          </w:p>
        </w:tc>
        <w:tc>
          <w:tcPr>
            <w:tcW w:w="3260" w:type="dxa"/>
          </w:tcPr>
          <w:p w14:paraId="137707E3" w14:textId="56468432" w:rsidR="00A1103E" w:rsidRDefault="00001EB9" w:rsidP="00B9575C">
            <w:pPr>
              <w:rPr>
                <w:rFonts w:ascii="Arial" w:hAnsi="Arial" w:cs="Arial"/>
              </w:rPr>
            </w:pPr>
            <w:r>
              <w:rPr>
                <w:rFonts w:ascii="Arial" w:hAnsi="Arial" w:cs="Arial"/>
              </w:rPr>
              <w:t xml:space="preserve">I will have achieved this course after participating in </w:t>
            </w:r>
            <w:r>
              <w:rPr>
                <w:rFonts w:ascii="Arial" w:hAnsi="Arial" w:cs="Arial"/>
              </w:rPr>
              <w:lastRenderedPageBreak/>
              <w:t xml:space="preserve">all activities that are included in the course and attended all sessions and </w:t>
            </w:r>
            <w:r w:rsidR="00805A70">
              <w:rPr>
                <w:rFonts w:ascii="Arial" w:hAnsi="Arial" w:cs="Arial"/>
              </w:rPr>
              <w:t>I will know I have achieved this when I feel confident about performing  first aid on any of the children</w:t>
            </w:r>
            <w:r>
              <w:rPr>
                <w:rFonts w:ascii="Arial" w:hAnsi="Arial" w:cs="Arial"/>
              </w:rPr>
              <w:t>.</w:t>
            </w:r>
          </w:p>
        </w:tc>
      </w:tr>
      <w:tr w:rsidR="00A1103E" w:rsidRPr="00EF1918" w14:paraId="6DB4AB07" w14:textId="6E3D00F4" w:rsidTr="00DF346E">
        <w:tc>
          <w:tcPr>
            <w:tcW w:w="3402" w:type="dxa"/>
          </w:tcPr>
          <w:p w14:paraId="1708CFB8" w14:textId="08C3FFC5" w:rsidR="00A1103E" w:rsidRPr="00322FBD" w:rsidRDefault="00BC6A54" w:rsidP="00BC6A54">
            <w:pPr>
              <w:rPr>
                <w:rFonts w:ascii="Arial" w:hAnsi="Arial" w:cs="Arial"/>
                <w:i/>
                <w:iCs/>
                <w:lang w:val="pl-PL"/>
              </w:rPr>
            </w:pPr>
            <w:r>
              <w:rPr>
                <w:rFonts w:ascii="Arial" w:hAnsi="Arial" w:cs="Arial"/>
                <w:i/>
                <w:iCs/>
                <w:lang w:val="pl-PL"/>
              </w:rPr>
              <w:lastRenderedPageBreak/>
              <w:t>Sign Along Training</w:t>
            </w:r>
          </w:p>
        </w:tc>
        <w:tc>
          <w:tcPr>
            <w:tcW w:w="2977" w:type="dxa"/>
          </w:tcPr>
          <w:p w14:paraId="48157F8A" w14:textId="20C21F65" w:rsidR="00A1103E" w:rsidRPr="00EF1918" w:rsidRDefault="00A957A4" w:rsidP="00B9575C">
            <w:pPr>
              <w:rPr>
                <w:rFonts w:ascii="Arial" w:hAnsi="Arial" w:cs="Arial"/>
                <w:lang w:val="pl-PL"/>
              </w:rPr>
            </w:pPr>
            <w:r>
              <w:rPr>
                <w:rFonts w:ascii="Arial" w:hAnsi="Arial" w:cs="Arial"/>
                <w:lang w:val="pl-PL"/>
              </w:rPr>
              <w:t>I will achieve this training by completing the course and taking part in the activities during the colurse.</w:t>
            </w:r>
            <w:r w:rsidR="00582184">
              <w:t xml:space="preserve"> </w:t>
            </w:r>
            <w:r w:rsidR="00582184" w:rsidRPr="00582184">
              <w:rPr>
                <w:rFonts w:ascii="Arial" w:hAnsi="Arial" w:cs="Arial"/>
                <w:lang w:val="pl-PL"/>
              </w:rPr>
              <w:t xml:space="preserve">This course will teach me how to use signs alongside spoken language to support communication, particularly with children who have speech, language, or communication difficulties. During the course, I will engage in practical sessions where I will learn and practise a wide range of signs related to everyday </w:t>
            </w:r>
            <w:r w:rsidR="00582184" w:rsidRPr="00582184">
              <w:rPr>
                <w:rFonts w:ascii="Arial" w:hAnsi="Arial" w:cs="Arial"/>
                <w:lang w:val="pl-PL"/>
              </w:rPr>
              <w:lastRenderedPageBreak/>
              <w:t>routines, emotions, and key vocabulary used</w:t>
            </w:r>
            <w:r w:rsidR="00582184">
              <w:rPr>
                <w:rFonts w:ascii="Arial" w:hAnsi="Arial" w:cs="Arial"/>
                <w:lang w:val="pl-PL"/>
              </w:rPr>
              <w:t>.</w:t>
            </w:r>
          </w:p>
        </w:tc>
        <w:tc>
          <w:tcPr>
            <w:tcW w:w="3402" w:type="dxa"/>
          </w:tcPr>
          <w:p w14:paraId="7BCAA5B9" w14:textId="508806F3" w:rsidR="00A1103E" w:rsidRPr="00EF1918" w:rsidRDefault="00AA2154" w:rsidP="00B9575C">
            <w:pPr>
              <w:rPr>
                <w:rFonts w:ascii="Arial" w:hAnsi="Arial" w:cs="Arial"/>
                <w:lang w:val="pl-PL"/>
              </w:rPr>
            </w:pPr>
            <w:r>
              <w:rPr>
                <w:rFonts w:ascii="Arial" w:hAnsi="Arial" w:cs="Arial"/>
                <w:lang w:val="pl-PL"/>
              </w:rPr>
              <w:lastRenderedPageBreak/>
              <w:t>To complete this i will need the support of a teacher to gain knowlegde and understand what i need to do to make the training useful.</w:t>
            </w:r>
          </w:p>
        </w:tc>
        <w:tc>
          <w:tcPr>
            <w:tcW w:w="2410" w:type="dxa"/>
          </w:tcPr>
          <w:p w14:paraId="2844AD2F" w14:textId="36549163" w:rsidR="00A1103E" w:rsidRPr="00EF1918" w:rsidRDefault="00805A70" w:rsidP="00B9575C">
            <w:pPr>
              <w:rPr>
                <w:rFonts w:ascii="Arial" w:hAnsi="Arial" w:cs="Arial"/>
                <w:lang w:val="pl-PL"/>
              </w:rPr>
            </w:pPr>
            <w:r>
              <w:rPr>
                <w:rFonts w:ascii="Arial" w:hAnsi="Arial" w:cs="Arial"/>
                <w:lang w:val="pl-PL"/>
              </w:rPr>
              <w:t>March 2026</w:t>
            </w:r>
          </w:p>
        </w:tc>
        <w:tc>
          <w:tcPr>
            <w:tcW w:w="3260" w:type="dxa"/>
          </w:tcPr>
          <w:p w14:paraId="355A7EDC" w14:textId="585F574B" w:rsidR="00A1103E" w:rsidRPr="00EF1918" w:rsidRDefault="00001EB9" w:rsidP="00B9575C">
            <w:pPr>
              <w:rPr>
                <w:rFonts w:ascii="Arial" w:hAnsi="Arial" w:cs="Arial"/>
                <w:lang w:val="pl-PL"/>
              </w:rPr>
            </w:pPr>
            <w:r>
              <w:rPr>
                <w:rFonts w:ascii="Arial" w:hAnsi="Arial" w:cs="Arial"/>
                <w:lang w:val="pl-PL"/>
              </w:rPr>
              <w:t>I will have completed this training after completing all of the sessions and completing all activities that are apart of the course, i will also know i have completed this when i feel confident to use it as a communication tool with the children.</w:t>
            </w:r>
          </w:p>
        </w:tc>
      </w:tr>
      <w:tr w:rsidR="00A1103E" w:rsidRPr="0053274E" w14:paraId="578EBEC4" w14:textId="7ADE0931" w:rsidTr="00DF346E">
        <w:tc>
          <w:tcPr>
            <w:tcW w:w="3402" w:type="dxa"/>
          </w:tcPr>
          <w:p w14:paraId="01B8C9DE" w14:textId="32313FD0" w:rsidR="009C6B27" w:rsidRPr="00A957A4" w:rsidRDefault="00A1103E" w:rsidP="009C6B27">
            <w:pPr>
              <w:rPr>
                <w:rFonts w:ascii="Arial" w:hAnsi="Arial" w:cs="Arial"/>
                <w:i/>
                <w:iCs/>
              </w:rPr>
            </w:pPr>
            <w:r w:rsidRPr="00A957A4">
              <w:rPr>
                <w:rFonts w:ascii="Arial" w:hAnsi="Arial" w:cs="Arial"/>
                <w:i/>
                <w:iCs/>
              </w:rPr>
              <w:t xml:space="preserve">To use reflective practise techniques to help me develop as a practitioner </w:t>
            </w:r>
          </w:p>
          <w:p w14:paraId="44311BC8" w14:textId="419B0FAD" w:rsidR="00A1103E" w:rsidRPr="00322FBD" w:rsidRDefault="00A1103E" w:rsidP="00246564">
            <w:pPr>
              <w:rPr>
                <w:rFonts w:ascii="Arial" w:hAnsi="Arial" w:cs="Arial"/>
                <w:i/>
                <w:iCs/>
                <w:lang w:val="cy-GB"/>
              </w:rPr>
            </w:pPr>
          </w:p>
        </w:tc>
        <w:tc>
          <w:tcPr>
            <w:tcW w:w="2977" w:type="dxa"/>
          </w:tcPr>
          <w:p w14:paraId="2B03AEAF" w14:textId="214ECE3A" w:rsidR="00A1103E" w:rsidRPr="0053274E" w:rsidRDefault="006D3C89" w:rsidP="00B9575C">
            <w:pPr>
              <w:rPr>
                <w:rFonts w:ascii="Arial" w:hAnsi="Arial" w:cs="Arial"/>
              </w:rPr>
            </w:pPr>
            <w:r>
              <w:rPr>
                <w:rFonts w:ascii="Arial" w:hAnsi="Arial" w:cs="Arial"/>
              </w:rPr>
              <w:t xml:space="preserve">To achieve this </w:t>
            </w:r>
            <w:r w:rsidRPr="006D3C89">
              <w:rPr>
                <w:rFonts w:ascii="Arial" w:hAnsi="Arial" w:cs="Arial"/>
              </w:rPr>
              <w:t>I need to regularly review my experiences, identify what went well and what could be improved, and set goals for development. This can be done by keeping a reflective journal, using models like Gibbs’ Reflective Cycle, and seeking feedback from colleagues or supervisors.</w:t>
            </w:r>
          </w:p>
        </w:tc>
        <w:tc>
          <w:tcPr>
            <w:tcW w:w="3402" w:type="dxa"/>
          </w:tcPr>
          <w:p w14:paraId="4751400C" w14:textId="541FB7B4" w:rsidR="00A1103E" w:rsidRPr="0053274E" w:rsidRDefault="00805A70" w:rsidP="00B9575C">
            <w:pPr>
              <w:rPr>
                <w:rFonts w:ascii="Arial" w:hAnsi="Arial" w:cs="Arial"/>
              </w:rPr>
            </w:pPr>
            <w:r w:rsidRPr="00805A70">
              <w:rPr>
                <w:rFonts w:ascii="Arial" w:hAnsi="Arial" w:cs="Arial"/>
              </w:rPr>
              <w:t xml:space="preserve">To use reflective practice techniques effectively and support my development as a childcare practitioner, I will need a few key resources. These include a reflective journal to record my thoughts and experiences, and structured models like Gibbs </w:t>
            </w:r>
            <w:r>
              <w:rPr>
                <w:rFonts w:ascii="Arial" w:hAnsi="Arial" w:cs="Arial"/>
              </w:rPr>
              <w:t>r</w:t>
            </w:r>
            <w:r w:rsidRPr="00805A70">
              <w:rPr>
                <w:rFonts w:ascii="Arial" w:hAnsi="Arial" w:cs="Arial"/>
              </w:rPr>
              <w:t xml:space="preserve">eflective </w:t>
            </w:r>
            <w:r>
              <w:rPr>
                <w:rFonts w:ascii="Arial" w:hAnsi="Arial" w:cs="Arial"/>
              </w:rPr>
              <w:t>c</w:t>
            </w:r>
            <w:r w:rsidRPr="00805A70">
              <w:rPr>
                <w:rFonts w:ascii="Arial" w:hAnsi="Arial" w:cs="Arial"/>
              </w:rPr>
              <w:t xml:space="preserve">ycle to guide my thinking. Regular supervision or mentoring sessions will help me discuss my reflections and set goals, while feedback from colleagues can offer valuable insights. </w:t>
            </w:r>
          </w:p>
        </w:tc>
        <w:tc>
          <w:tcPr>
            <w:tcW w:w="2410" w:type="dxa"/>
          </w:tcPr>
          <w:p w14:paraId="1312E959" w14:textId="1BE24B9F" w:rsidR="00A1103E" w:rsidRPr="0053274E" w:rsidRDefault="00805A70" w:rsidP="00B9575C">
            <w:pPr>
              <w:rPr>
                <w:rFonts w:ascii="Arial" w:hAnsi="Arial" w:cs="Arial"/>
              </w:rPr>
            </w:pPr>
            <w:r>
              <w:rPr>
                <w:rFonts w:ascii="Arial" w:hAnsi="Arial" w:cs="Arial"/>
              </w:rPr>
              <w:t>December 2025</w:t>
            </w:r>
          </w:p>
        </w:tc>
        <w:tc>
          <w:tcPr>
            <w:tcW w:w="3260" w:type="dxa"/>
          </w:tcPr>
          <w:p w14:paraId="33139E81" w14:textId="4E53FC64" w:rsidR="00A1103E" w:rsidRPr="0053274E" w:rsidRDefault="00642497" w:rsidP="00642497">
            <w:pPr>
              <w:rPr>
                <w:rFonts w:ascii="Arial" w:hAnsi="Arial" w:cs="Arial"/>
              </w:rPr>
            </w:pPr>
            <w:r w:rsidRPr="00642497">
              <w:rPr>
                <w:rFonts w:ascii="Arial" w:hAnsi="Arial" w:cs="Arial"/>
              </w:rPr>
              <w:t>I will know I have completed using reflective practice techniques to support my development as a childcare practitioner when I can clearly identify how my reflections have helped me improve my skills, decision-making, and responses in the workplace. I will be able to set goals, act on feedback, and see positive changes in my practice. Keeping a record of my reflections and reviewing them over time will show my progress and how I’ve used what I’ve learned to provide better care and support for the children.</w:t>
            </w:r>
          </w:p>
        </w:tc>
      </w:tr>
    </w:tbl>
    <w:p w14:paraId="1059541C" w14:textId="77777777" w:rsidR="00A31C7D" w:rsidRPr="0053274E" w:rsidRDefault="00A31C7D" w:rsidP="00B9575C">
      <w:pPr>
        <w:rPr>
          <w:rFonts w:ascii="Arial" w:hAnsi="Arial" w:cs="Arial"/>
        </w:rPr>
        <w:sectPr w:rsidR="00A31C7D" w:rsidRPr="0053274E" w:rsidSect="00657EFF">
          <w:headerReference w:type="default" r:id="rId7"/>
          <w:pgSz w:w="16838" w:h="11906" w:orient="landscape"/>
          <w:pgMar w:top="1440" w:right="1440" w:bottom="1440" w:left="1440" w:header="708" w:footer="708" w:gutter="0"/>
          <w:cols w:space="708"/>
          <w:docGrid w:linePitch="360"/>
        </w:sectPr>
      </w:pPr>
    </w:p>
    <w:p w14:paraId="11B71D07" w14:textId="6E73A323" w:rsidR="00B9575C" w:rsidRPr="0078678D" w:rsidRDefault="00246564" w:rsidP="00B9575C">
      <w:pPr>
        <w:rPr>
          <w:rFonts w:ascii="Arial" w:hAnsi="Arial" w:cs="Arial"/>
          <w:b/>
          <w:bCs/>
        </w:rPr>
      </w:pPr>
      <w:bookmarkStart w:id="0" w:name="_Hlk212385310"/>
      <w:r>
        <w:rPr>
          <w:rFonts w:ascii="Arial" w:hAnsi="Arial" w:cs="Arial"/>
          <w:b/>
          <w:bCs/>
        </w:rPr>
        <w:lastRenderedPageBreak/>
        <w:t xml:space="preserve"> </w:t>
      </w:r>
      <w:r w:rsidR="0053274E" w:rsidRPr="0078678D">
        <w:rPr>
          <w:rFonts w:ascii="Arial" w:hAnsi="Arial" w:cs="Arial"/>
          <w:b/>
          <w:bCs/>
        </w:rPr>
        <w:t>Part</w:t>
      </w:r>
      <w:r w:rsidR="00A31C7D" w:rsidRPr="0078678D">
        <w:rPr>
          <w:rFonts w:ascii="Arial" w:hAnsi="Arial" w:cs="Arial"/>
          <w:b/>
          <w:bCs/>
        </w:rPr>
        <w:t xml:space="preserve"> 2: </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4C25FA" w14:paraId="110FEC7A" w14:textId="77777777" w:rsidTr="00577B08">
        <w:trPr>
          <w:trHeight w:val="2967"/>
        </w:trPr>
        <w:tc>
          <w:tcPr>
            <w:tcW w:w="5469" w:type="dxa"/>
            <w:shd w:val="clear" w:color="auto" w:fill="auto"/>
          </w:tcPr>
          <w:p w14:paraId="156CC93E" w14:textId="3AA77AEC" w:rsidR="00A31C7D" w:rsidRPr="00246564" w:rsidRDefault="00A31C7D" w:rsidP="00263207">
            <w:pPr>
              <w:rPr>
                <w:rFonts w:ascii="Arial" w:hAnsi="Arial" w:cs="Arial"/>
                <w:color w:val="0070C0"/>
              </w:rPr>
            </w:pPr>
            <w:r w:rsidRPr="00642497">
              <w:rPr>
                <w:rFonts w:ascii="Arial" w:hAnsi="Arial" w:cs="Arial"/>
              </w:rPr>
              <w:t>What is</w:t>
            </w:r>
            <w:r w:rsidR="00CF3E81" w:rsidRPr="00642497">
              <w:rPr>
                <w:rFonts w:ascii="Arial" w:hAnsi="Arial" w:cs="Arial"/>
              </w:rPr>
              <w:t xml:space="preserve"> reflection and</w:t>
            </w:r>
            <w:r w:rsidRPr="00642497">
              <w:rPr>
                <w:rFonts w:ascii="Arial" w:hAnsi="Arial" w:cs="Arial"/>
              </w:rPr>
              <w:t xml:space="preserve"> reflective practise</w:t>
            </w:r>
            <w:r w:rsidR="00577B08" w:rsidRPr="00642497">
              <w:rPr>
                <w:rFonts w:ascii="Arial" w:hAnsi="Arial" w:cs="Arial"/>
              </w:rPr>
              <w:t>?</w:t>
            </w:r>
          </w:p>
          <w:p w14:paraId="5B4698FA" w14:textId="77777777" w:rsidR="003D7B39" w:rsidRPr="003D7B39" w:rsidRDefault="003D7B39" w:rsidP="003D7B39">
            <w:pPr>
              <w:rPr>
                <w:rFonts w:ascii="Arial" w:hAnsi="Arial" w:cs="Arial"/>
                <w:lang w:val="cy-GB"/>
              </w:rPr>
            </w:pPr>
            <w:r w:rsidRPr="003D7B39">
              <w:rPr>
                <w:rFonts w:ascii="Arial" w:hAnsi="Arial" w:cs="Arial"/>
                <w:lang w:val="cy-GB"/>
              </w:rPr>
              <w:t>Reflection is a valuable process that allows you to gain a deeper understanding of your professional practice by thoughtfully examining your actions, decisions, and experiences. By looking closely at what went well, what could have been done differently, and why certain outcomes occurred, you develop greater self-awareness and professional insight. This process not only helps maintain high standards of care but also highlights areas for improvement and personal growth. The knowledge and lessons gained through reflection can be used to adapt your approach, build your confidence, enhance your skills, and improve the quality of care and support you provide to children. Over time, reflective practice contributes to your ongoing development as a childcare practitioner and ensures that the needs of the children and families you work with are met more effectively (Health and Care Professions Council, 2021).</w:t>
            </w:r>
          </w:p>
          <w:p w14:paraId="3E679E2A" w14:textId="77777777" w:rsidR="003D7B39" w:rsidRPr="003D7B39" w:rsidRDefault="003D7B39" w:rsidP="003D7B39">
            <w:pPr>
              <w:rPr>
                <w:rFonts w:ascii="Arial" w:hAnsi="Arial" w:cs="Arial"/>
                <w:lang w:val="cy-GB"/>
              </w:rPr>
            </w:pPr>
          </w:p>
          <w:p w14:paraId="282B87F4" w14:textId="69A025A1" w:rsidR="003D7B39" w:rsidRPr="003D7B39" w:rsidRDefault="003D7B39" w:rsidP="003D7B39">
            <w:pPr>
              <w:rPr>
                <w:rFonts w:ascii="Arial" w:hAnsi="Arial" w:cs="Arial"/>
                <w:lang w:val="cy-GB"/>
              </w:rPr>
            </w:pPr>
            <w:r w:rsidRPr="003D7B39">
              <w:rPr>
                <w:rFonts w:ascii="Arial" w:hAnsi="Arial" w:cs="Arial"/>
                <w:lang w:val="cy-GB"/>
              </w:rPr>
              <w:t>According to Pacey (2016), reflective practice is the process of thinking about and analysing your practice, with the aim of challenging, changing, modifying, developing, and improving it. This should be a continuous cycle of reflection and improvement. It is not simply about thinking back on a situation but involves a deeper level of analysis</w:t>
            </w:r>
            <w:r>
              <w:rPr>
                <w:rFonts w:ascii="Arial" w:hAnsi="Arial" w:cs="Arial"/>
                <w:lang w:val="cy-GB"/>
              </w:rPr>
              <w:t xml:space="preserve"> and </w:t>
            </w:r>
            <w:r w:rsidRPr="003D7B39">
              <w:rPr>
                <w:rFonts w:ascii="Arial" w:hAnsi="Arial" w:cs="Arial"/>
                <w:lang w:val="cy-GB"/>
              </w:rPr>
              <w:t>questioning why things happened a certain way, how your own values and assumptions may have influenced the outcome, and what could be done differently in the future. This ongoing process encourages practitioners to remain open</w:t>
            </w:r>
            <w:r>
              <w:rPr>
                <w:rFonts w:ascii="Arial" w:hAnsi="Arial" w:cs="Arial"/>
                <w:lang w:val="cy-GB"/>
              </w:rPr>
              <w:t xml:space="preserve"> </w:t>
            </w:r>
            <w:r w:rsidRPr="003D7B39">
              <w:rPr>
                <w:rFonts w:ascii="Arial" w:hAnsi="Arial" w:cs="Arial"/>
                <w:lang w:val="cy-GB"/>
              </w:rPr>
              <w:t>minded, proactive, and committed to professional development.</w:t>
            </w:r>
          </w:p>
          <w:p w14:paraId="37277259" w14:textId="74DCD649" w:rsidR="00246564" w:rsidRPr="00246564" w:rsidRDefault="003D7B39" w:rsidP="003D7B39">
            <w:pPr>
              <w:rPr>
                <w:rFonts w:ascii="Arial" w:hAnsi="Arial" w:cs="Arial"/>
                <w:lang w:val="cy-GB"/>
              </w:rPr>
            </w:pPr>
            <w:r w:rsidRPr="003D7B39">
              <w:rPr>
                <w:rFonts w:ascii="Arial" w:hAnsi="Arial" w:cs="Arial"/>
                <w:lang w:val="cy-GB"/>
              </w:rPr>
              <w:t>Reflective practice also plays an essential role in supporting a child</w:t>
            </w:r>
            <w:r>
              <w:rPr>
                <w:rFonts w:ascii="Arial" w:hAnsi="Arial" w:cs="Arial"/>
                <w:lang w:val="cy-GB"/>
              </w:rPr>
              <w:t xml:space="preserve"> </w:t>
            </w:r>
            <w:r w:rsidRPr="003D7B39">
              <w:rPr>
                <w:rFonts w:ascii="Arial" w:hAnsi="Arial" w:cs="Arial"/>
                <w:lang w:val="cy-GB"/>
              </w:rPr>
              <w:t>centred approach. By reflecting on interactions, planning, and responses, practitioners can better understand each child’s individual needs and how their own actions impact the child’s learning and development. It can also strengthen teamwork, as sharing reflections with colleagues fosters collaboration, consistency, and shared learning. Overall, reflective practice is a key component of high</w:t>
            </w:r>
            <w:r>
              <w:rPr>
                <w:rFonts w:ascii="Arial" w:hAnsi="Arial" w:cs="Arial"/>
                <w:lang w:val="cy-GB"/>
              </w:rPr>
              <w:t xml:space="preserve"> </w:t>
            </w:r>
            <w:r w:rsidRPr="003D7B39">
              <w:rPr>
                <w:rFonts w:ascii="Arial" w:hAnsi="Arial" w:cs="Arial"/>
                <w:lang w:val="cy-GB"/>
              </w:rPr>
              <w:t xml:space="preserve">quality childcare and a professional responsibility that promotes continuous </w:t>
            </w:r>
            <w:r w:rsidRPr="003D7B39">
              <w:rPr>
                <w:rFonts w:ascii="Arial" w:hAnsi="Arial" w:cs="Arial"/>
                <w:lang w:val="cy-GB"/>
              </w:rPr>
              <w:lastRenderedPageBreak/>
              <w:t>improvement for both practitioners and the children they care for.</w:t>
            </w:r>
          </w:p>
          <w:p w14:paraId="6306B469" w14:textId="77777777" w:rsidR="00A31C7D" w:rsidRDefault="00A31C7D" w:rsidP="00263207">
            <w:pPr>
              <w:rPr>
                <w:rFonts w:ascii="Arial" w:hAnsi="Arial" w:cs="Arial"/>
              </w:rPr>
            </w:pPr>
          </w:p>
          <w:p w14:paraId="630F514C" w14:textId="551D605D" w:rsidR="00A31C7D" w:rsidRDefault="00A31C7D" w:rsidP="00263207">
            <w:pPr>
              <w:rPr>
                <w:rFonts w:ascii="Arial" w:hAnsi="Arial" w:cs="Arial"/>
              </w:rPr>
            </w:pPr>
          </w:p>
        </w:tc>
        <w:tc>
          <w:tcPr>
            <w:tcW w:w="5725" w:type="dxa"/>
            <w:shd w:val="clear" w:color="auto" w:fill="auto"/>
          </w:tcPr>
          <w:p w14:paraId="63382E30" w14:textId="41DD4935" w:rsidR="00A31C7D" w:rsidRDefault="00A31C7D" w:rsidP="00263207">
            <w:pPr>
              <w:jc w:val="center"/>
              <w:rPr>
                <w:rFonts w:ascii="Arial" w:hAnsi="Arial" w:cs="Arial"/>
              </w:rPr>
            </w:pPr>
            <w:r w:rsidRPr="00642497">
              <w:rPr>
                <w:rFonts w:ascii="Arial" w:hAnsi="Arial" w:cs="Arial"/>
              </w:rPr>
              <w:lastRenderedPageBreak/>
              <w:t>Why is reflective practi</w:t>
            </w:r>
            <w:r w:rsidR="00642219">
              <w:rPr>
                <w:rFonts w:ascii="Arial" w:hAnsi="Arial" w:cs="Arial"/>
              </w:rPr>
              <w:t>c</w:t>
            </w:r>
            <w:r w:rsidRPr="00642497">
              <w:rPr>
                <w:rFonts w:ascii="Arial" w:hAnsi="Arial" w:cs="Arial"/>
              </w:rPr>
              <w:t>e important to EY</w:t>
            </w:r>
            <w:r w:rsidR="00CF3E81" w:rsidRPr="00642497">
              <w:rPr>
                <w:rFonts w:ascii="Arial" w:hAnsi="Arial" w:cs="Arial"/>
              </w:rPr>
              <w:t xml:space="preserve"> practise</w:t>
            </w:r>
            <w:r w:rsidRPr="00642497">
              <w:rPr>
                <w:rFonts w:ascii="Arial" w:hAnsi="Arial" w:cs="Arial"/>
              </w:rPr>
              <w:t>?</w:t>
            </w:r>
          </w:p>
          <w:p w14:paraId="14BF7641" w14:textId="41C56AC4" w:rsidR="00642219" w:rsidRPr="00642497" w:rsidRDefault="00642219" w:rsidP="00642219">
            <w:pPr>
              <w:rPr>
                <w:rFonts w:ascii="Arial" w:hAnsi="Arial" w:cs="Arial"/>
              </w:rPr>
            </w:pPr>
            <w:r w:rsidRPr="00642219">
              <w:rPr>
                <w:rFonts w:ascii="Arial" w:hAnsi="Arial" w:cs="Arial"/>
              </w:rPr>
              <w:t>Reflective practice is a vital part of early years practice as it allows practitioners to continuously evaluate and improve the care and education they provide. By engaging in regular reflection, practitioners can develop a deeper and more critical understanding of their own practice</w:t>
            </w:r>
            <w:r>
              <w:rPr>
                <w:rFonts w:ascii="Arial" w:hAnsi="Arial" w:cs="Arial"/>
              </w:rPr>
              <w:t xml:space="preserve"> </w:t>
            </w:r>
            <w:r w:rsidRPr="00642219">
              <w:rPr>
                <w:rFonts w:ascii="Arial" w:hAnsi="Arial" w:cs="Arial"/>
              </w:rPr>
              <w:t xml:space="preserve">recognising what is working well and identifying areas that may need improvement. This self-awareness leads to increased confidence, as practitioners feel more in control of their decisions and better prepared to handle a variety of situations. Reflective practice also encourages a proactive approach, where </w:t>
            </w:r>
            <w:r w:rsidRPr="00642219">
              <w:rPr>
                <w:rFonts w:ascii="Arial" w:hAnsi="Arial" w:cs="Arial"/>
              </w:rPr>
              <w:t>pr</w:t>
            </w:r>
            <w:r>
              <w:rPr>
                <w:rFonts w:ascii="Arial" w:hAnsi="Arial" w:cs="Arial"/>
              </w:rPr>
              <w:t>actitioners</w:t>
            </w:r>
            <w:r w:rsidRPr="00642219">
              <w:rPr>
                <w:rFonts w:ascii="Arial" w:hAnsi="Arial" w:cs="Arial"/>
              </w:rPr>
              <w:t xml:space="preserve"> actively seek out opportunities to develop their skills, knowledge, and understanding rather than waiting for issues to arise. Through this </w:t>
            </w:r>
            <w:proofErr w:type="spellStart"/>
            <w:r w:rsidRPr="00642219">
              <w:rPr>
                <w:rFonts w:ascii="Arial" w:hAnsi="Arial" w:cs="Arial"/>
              </w:rPr>
              <w:t>on</w:t>
            </w:r>
            <w:r>
              <w:rPr>
                <w:rFonts w:ascii="Arial" w:hAnsi="Arial" w:cs="Arial"/>
              </w:rPr>
              <w:t xml:space="preserve"> </w:t>
            </w:r>
            <w:r w:rsidRPr="00642219">
              <w:rPr>
                <w:rFonts w:ascii="Arial" w:hAnsi="Arial" w:cs="Arial"/>
              </w:rPr>
              <w:t>going</w:t>
            </w:r>
            <w:proofErr w:type="spellEnd"/>
            <w:r w:rsidRPr="00642219">
              <w:rPr>
                <w:rFonts w:ascii="Arial" w:hAnsi="Arial" w:cs="Arial"/>
              </w:rPr>
              <w:t xml:space="preserve"> learning process, practitioners can adapt their methods to better meet the individual needs of children, respond to new challenges, and stay current with best practices and </w:t>
            </w:r>
            <w:proofErr w:type="spellStart"/>
            <w:r w:rsidRPr="00642219">
              <w:rPr>
                <w:rFonts w:ascii="Arial" w:hAnsi="Arial" w:cs="Arial"/>
              </w:rPr>
              <w:t>policies.</w:t>
            </w:r>
            <w:r>
              <w:rPr>
                <w:rFonts w:ascii="Arial" w:hAnsi="Arial" w:cs="Arial"/>
              </w:rPr>
              <w:t>Overall</w:t>
            </w:r>
            <w:proofErr w:type="spellEnd"/>
            <w:r w:rsidRPr="00642219">
              <w:rPr>
                <w:rFonts w:ascii="Arial" w:hAnsi="Arial" w:cs="Arial"/>
              </w:rPr>
              <w:t>, reflective practice directly contributes to improving the overall quality of care and education in early years settings, creating more meaningful learning experiences and positive outcomes for children</w:t>
            </w:r>
            <w:r w:rsidR="00D13807">
              <w:rPr>
                <w:rFonts w:ascii="Arial" w:hAnsi="Arial" w:cs="Arial"/>
              </w:rPr>
              <w:t xml:space="preserve"> (Birth to 5 matters,2021)</w:t>
            </w:r>
            <w:r w:rsidRPr="00642219">
              <w:rPr>
                <w:rFonts w:ascii="Arial" w:hAnsi="Arial" w:cs="Arial"/>
              </w:rPr>
              <w:t>.</w:t>
            </w:r>
          </w:p>
          <w:p w14:paraId="1E3610EA" w14:textId="77777777" w:rsidR="0053274E" w:rsidRPr="00642497" w:rsidRDefault="0053274E" w:rsidP="00263207">
            <w:pPr>
              <w:jc w:val="center"/>
              <w:rPr>
                <w:rFonts w:ascii="Arial" w:hAnsi="Arial" w:cs="Arial"/>
              </w:rPr>
            </w:pPr>
          </w:p>
          <w:p w14:paraId="2EF8E10C" w14:textId="65465E3D" w:rsidR="00246564" w:rsidRPr="00642219" w:rsidRDefault="00246564" w:rsidP="00246564">
            <w:pPr>
              <w:rPr>
                <w:rFonts w:ascii="Arial" w:hAnsi="Arial" w:cs="Arial"/>
              </w:rPr>
            </w:pPr>
          </w:p>
          <w:p w14:paraId="7ECEA66F" w14:textId="77777777" w:rsidR="0053274E" w:rsidRPr="00246564" w:rsidRDefault="0053274E" w:rsidP="00457BF6">
            <w:pPr>
              <w:rPr>
                <w:rFonts w:ascii="Arial" w:hAnsi="Arial" w:cs="Arial"/>
                <w:lang w:val="cy-GB"/>
              </w:rPr>
            </w:pPr>
          </w:p>
          <w:p w14:paraId="277BEB80" w14:textId="77777777" w:rsidR="0053274E" w:rsidRDefault="0053274E" w:rsidP="00263207">
            <w:pPr>
              <w:jc w:val="center"/>
              <w:rPr>
                <w:rFonts w:ascii="Arial" w:hAnsi="Arial" w:cs="Arial"/>
              </w:rPr>
            </w:pPr>
          </w:p>
          <w:p w14:paraId="07D150A1" w14:textId="77777777" w:rsidR="00457BF6" w:rsidRDefault="00457BF6" w:rsidP="00263207">
            <w:pPr>
              <w:jc w:val="center"/>
              <w:rPr>
                <w:rFonts w:ascii="Arial" w:hAnsi="Arial" w:cs="Arial"/>
              </w:rPr>
            </w:pPr>
          </w:p>
          <w:p w14:paraId="47E52814" w14:textId="77777777" w:rsidR="00457BF6" w:rsidRDefault="00457BF6" w:rsidP="00263207">
            <w:pPr>
              <w:jc w:val="center"/>
              <w:rPr>
                <w:rFonts w:ascii="Arial" w:hAnsi="Arial" w:cs="Arial"/>
              </w:rPr>
            </w:pPr>
          </w:p>
          <w:p w14:paraId="435A9C08" w14:textId="77777777" w:rsidR="00457BF6" w:rsidRDefault="00457BF6" w:rsidP="00263207">
            <w:pPr>
              <w:jc w:val="center"/>
              <w:rPr>
                <w:rFonts w:ascii="Arial" w:hAnsi="Arial" w:cs="Arial"/>
              </w:rPr>
            </w:pPr>
          </w:p>
          <w:p w14:paraId="31F476B2" w14:textId="77777777" w:rsidR="00457BF6" w:rsidRDefault="00457BF6" w:rsidP="00263207">
            <w:pPr>
              <w:jc w:val="center"/>
              <w:rPr>
                <w:rFonts w:ascii="Arial" w:hAnsi="Arial" w:cs="Arial"/>
              </w:rPr>
            </w:pPr>
          </w:p>
          <w:p w14:paraId="12E78C20" w14:textId="77777777" w:rsidR="00457BF6" w:rsidRDefault="00457BF6" w:rsidP="00263207">
            <w:pPr>
              <w:jc w:val="center"/>
              <w:rPr>
                <w:rFonts w:ascii="Arial" w:hAnsi="Arial" w:cs="Arial"/>
              </w:rPr>
            </w:pPr>
          </w:p>
          <w:p w14:paraId="4ADE5E8B" w14:textId="77777777" w:rsidR="00457BF6" w:rsidRDefault="00457BF6" w:rsidP="00263207">
            <w:pPr>
              <w:jc w:val="center"/>
              <w:rPr>
                <w:rFonts w:ascii="Arial" w:hAnsi="Arial" w:cs="Arial"/>
              </w:rPr>
            </w:pPr>
          </w:p>
          <w:p w14:paraId="0CD43128" w14:textId="77777777" w:rsidR="00457BF6" w:rsidRDefault="00457BF6" w:rsidP="00263207">
            <w:pPr>
              <w:jc w:val="center"/>
              <w:rPr>
                <w:rFonts w:ascii="Arial" w:hAnsi="Arial" w:cs="Arial"/>
              </w:rPr>
            </w:pPr>
          </w:p>
          <w:p w14:paraId="042A5D73" w14:textId="77777777" w:rsidR="00457BF6" w:rsidRDefault="00457BF6" w:rsidP="00263207">
            <w:pPr>
              <w:jc w:val="center"/>
              <w:rPr>
                <w:rFonts w:ascii="Arial" w:hAnsi="Arial" w:cs="Arial"/>
              </w:rPr>
            </w:pPr>
          </w:p>
          <w:p w14:paraId="56145F02" w14:textId="77777777" w:rsidR="00457BF6" w:rsidRDefault="00457BF6" w:rsidP="00263207">
            <w:pPr>
              <w:jc w:val="center"/>
              <w:rPr>
                <w:rFonts w:ascii="Arial" w:hAnsi="Arial" w:cs="Arial"/>
              </w:rPr>
            </w:pPr>
          </w:p>
          <w:p w14:paraId="6455A9D8" w14:textId="77777777" w:rsidR="00457BF6" w:rsidRDefault="00457BF6" w:rsidP="00263207">
            <w:pPr>
              <w:jc w:val="center"/>
              <w:rPr>
                <w:rFonts w:ascii="Arial" w:hAnsi="Arial" w:cs="Arial"/>
              </w:rPr>
            </w:pPr>
          </w:p>
          <w:p w14:paraId="5DAEAC2C" w14:textId="668DADE9" w:rsidR="00457BF6" w:rsidRDefault="00457BF6" w:rsidP="00263207">
            <w:pPr>
              <w:jc w:val="center"/>
              <w:rPr>
                <w:rFonts w:ascii="Arial" w:hAnsi="Arial" w:cs="Arial"/>
              </w:rPr>
            </w:pPr>
          </w:p>
        </w:tc>
      </w:tr>
      <w:tr w:rsidR="004C25FA" w14:paraId="4AD51512" w14:textId="77777777" w:rsidTr="00577B08">
        <w:trPr>
          <w:trHeight w:val="1778"/>
        </w:trPr>
        <w:tc>
          <w:tcPr>
            <w:tcW w:w="11194" w:type="dxa"/>
            <w:gridSpan w:val="2"/>
            <w:shd w:val="clear" w:color="auto" w:fill="auto"/>
          </w:tcPr>
          <w:p w14:paraId="73364CD8" w14:textId="5186A7F0" w:rsidR="004C25FA" w:rsidRDefault="004C25FA" w:rsidP="00263207">
            <w:pPr>
              <w:jc w:val="center"/>
              <w:rPr>
                <w:rFonts w:ascii="Arial" w:hAnsi="Arial" w:cs="Arial"/>
              </w:rPr>
            </w:pPr>
            <w:r w:rsidRPr="00642497">
              <w:rPr>
                <w:rFonts w:ascii="Arial" w:hAnsi="Arial" w:cs="Arial"/>
              </w:rPr>
              <w:t xml:space="preserve">The theory of reflective </w:t>
            </w:r>
            <w:r w:rsidR="00CE0364" w:rsidRPr="00642497">
              <w:rPr>
                <w:rFonts w:ascii="Arial" w:hAnsi="Arial" w:cs="Arial"/>
              </w:rPr>
              <w:t>p</w:t>
            </w:r>
            <w:r w:rsidRPr="00642497">
              <w:rPr>
                <w:rFonts w:ascii="Arial" w:hAnsi="Arial" w:cs="Arial"/>
              </w:rPr>
              <w:t>racti</w:t>
            </w:r>
            <w:r w:rsidR="00642219">
              <w:rPr>
                <w:rFonts w:ascii="Arial" w:hAnsi="Arial" w:cs="Arial"/>
              </w:rPr>
              <w:t>c</w:t>
            </w:r>
            <w:r w:rsidRPr="00642497">
              <w:rPr>
                <w:rFonts w:ascii="Arial" w:hAnsi="Arial" w:cs="Arial"/>
              </w:rPr>
              <w:t>e:</w:t>
            </w:r>
          </w:p>
          <w:p w14:paraId="3897C2D7" w14:textId="77777777" w:rsidR="004140E4" w:rsidRDefault="00D13807" w:rsidP="004140E4">
            <w:pPr>
              <w:rPr>
                <w:rFonts w:ascii="Arial" w:hAnsi="Arial" w:cs="Arial"/>
              </w:rPr>
            </w:pPr>
            <w:r>
              <w:rPr>
                <w:rFonts w:ascii="Arial" w:hAnsi="Arial" w:cs="Arial"/>
              </w:rPr>
              <w:t>There are two theories of reflection, Dewey’s theory and Schon’s theory.</w:t>
            </w:r>
            <w:r w:rsidR="004A2E68">
              <w:rPr>
                <w:rFonts w:ascii="Arial" w:hAnsi="Arial" w:cs="Arial"/>
              </w:rPr>
              <w:t xml:space="preserve"> According the </w:t>
            </w:r>
            <w:proofErr w:type="spellStart"/>
            <w:r w:rsidR="004A2E68">
              <w:rPr>
                <w:rFonts w:ascii="Arial" w:hAnsi="Arial" w:cs="Arial"/>
              </w:rPr>
              <w:t>The</w:t>
            </w:r>
            <w:proofErr w:type="spellEnd"/>
            <w:r w:rsidR="004A2E68">
              <w:rPr>
                <w:rFonts w:ascii="Arial" w:hAnsi="Arial" w:cs="Arial"/>
              </w:rPr>
              <w:t xml:space="preserve"> Open university (2025)</w:t>
            </w:r>
            <w:r w:rsidR="004140E4">
              <w:rPr>
                <w:rFonts w:ascii="Arial" w:hAnsi="Arial" w:cs="Arial"/>
              </w:rPr>
              <w:t xml:space="preserve"> </w:t>
            </w:r>
            <w:r w:rsidR="004140E4" w:rsidRPr="004140E4">
              <w:rPr>
                <w:rFonts w:ascii="Arial" w:hAnsi="Arial" w:cs="Arial"/>
              </w:rPr>
              <w:t>Dewey’s reflection theory is about thinking deeply and purposefully about your actions and beliefs. He believed that reflection helps people understand why they do things and how they can do them better. In teaching, this means not just following routines but carefully considering your methods, learning from experience, and using theory to guide your choices. Reflective teachers plan with intention, act thoughtfully, and continually question and improve their practice to support better learning outcomes.</w:t>
            </w:r>
          </w:p>
          <w:p w14:paraId="6EBB9F95" w14:textId="45C63831" w:rsidR="00564EBB" w:rsidRPr="00564EBB" w:rsidRDefault="00564EBB" w:rsidP="00564EBB">
            <w:pPr>
              <w:rPr>
                <w:rFonts w:ascii="Arial" w:hAnsi="Arial" w:cs="Arial"/>
              </w:rPr>
            </w:pPr>
            <w:r w:rsidRPr="00564EBB">
              <w:rPr>
                <w:rFonts w:ascii="Arial" w:hAnsi="Arial" w:cs="Arial"/>
              </w:rPr>
              <w:t>Sch</w:t>
            </w:r>
            <w:r>
              <w:rPr>
                <w:rFonts w:ascii="Arial" w:hAnsi="Arial" w:cs="Arial"/>
              </w:rPr>
              <w:t>o</w:t>
            </w:r>
            <w:r w:rsidRPr="00564EBB">
              <w:rPr>
                <w:rFonts w:ascii="Arial" w:hAnsi="Arial" w:cs="Arial"/>
              </w:rPr>
              <w:t>n’s (1983) reflection theory focuses on two types of reflection</w:t>
            </w:r>
            <w:r>
              <w:rPr>
                <w:rFonts w:ascii="Arial" w:hAnsi="Arial" w:cs="Arial"/>
              </w:rPr>
              <w:t xml:space="preserve">, </w:t>
            </w:r>
            <w:r w:rsidRPr="00564EBB">
              <w:rPr>
                <w:rFonts w:ascii="Arial" w:hAnsi="Arial" w:cs="Arial"/>
              </w:rPr>
              <w:t>reflection</w:t>
            </w:r>
            <w:r>
              <w:rPr>
                <w:rFonts w:ascii="Arial" w:hAnsi="Arial" w:cs="Arial"/>
              </w:rPr>
              <w:t xml:space="preserve"> </w:t>
            </w:r>
            <w:r w:rsidRPr="00564EBB">
              <w:rPr>
                <w:rFonts w:ascii="Arial" w:hAnsi="Arial" w:cs="Arial"/>
              </w:rPr>
              <w:t>in</w:t>
            </w:r>
            <w:r>
              <w:rPr>
                <w:rFonts w:ascii="Arial" w:hAnsi="Arial" w:cs="Arial"/>
              </w:rPr>
              <w:t xml:space="preserve"> </w:t>
            </w:r>
            <w:r w:rsidRPr="00564EBB">
              <w:rPr>
                <w:rFonts w:ascii="Arial" w:hAnsi="Arial" w:cs="Arial"/>
              </w:rPr>
              <w:t>action and reflection</w:t>
            </w:r>
            <w:r>
              <w:rPr>
                <w:rFonts w:ascii="Arial" w:hAnsi="Arial" w:cs="Arial"/>
              </w:rPr>
              <w:t xml:space="preserve"> </w:t>
            </w:r>
            <w:r w:rsidRPr="00564EBB">
              <w:rPr>
                <w:rFonts w:ascii="Arial" w:hAnsi="Arial" w:cs="Arial"/>
              </w:rPr>
              <w:t>on</w:t>
            </w:r>
            <w:r>
              <w:rPr>
                <w:rFonts w:ascii="Arial" w:hAnsi="Arial" w:cs="Arial"/>
              </w:rPr>
              <w:t xml:space="preserve"> </w:t>
            </w:r>
            <w:r w:rsidRPr="00564EBB">
              <w:rPr>
                <w:rFonts w:ascii="Arial" w:hAnsi="Arial" w:cs="Arial"/>
              </w:rPr>
              <w:t>action. Reflection</w:t>
            </w:r>
            <w:r>
              <w:rPr>
                <w:rFonts w:ascii="Arial" w:hAnsi="Arial" w:cs="Arial"/>
              </w:rPr>
              <w:t xml:space="preserve"> </w:t>
            </w:r>
            <w:r w:rsidRPr="00564EBB">
              <w:rPr>
                <w:rFonts w:ascii="Arial" w:hAnsi="Arial" w:cs="Arial"/>
              </w:rPr>
              <w:t>in</w:t>
            </w:r>
            <w:r>
              <w:rPr>
                <w:rFonts w:ascii="Arial" w:hAnsi="Arial" w:cs="Arial"/>
              </w:rPr>
              <w:t xml:space="preserve"> </w:t>
            </w:r>
            <w:r w:rsidRPr="00564EBB">
              <w:rPr>
                <w:rFonts w:ascii="Arial" w:hAnsi="Arial" w:cs="Arial"/>
              </w:rPr>
              <w:t>action happens in the moment, when you notice something isn’t working and adjust your approach as you go. Reflection</w:t>
            </w:r>
            <w:r>
              <w:rPr>
                <w:rFonts w:ascii="Arial" w:hAnsi="Arial" w:cs="Arial"/>
              </w:rPr>
              <w:t xml:space="preserve"> </w:t>
            </w:r>
            <w:r w:rsidRPr="00564EBB">
              <w:rPr>
                <w:rFonts w:ascii="Arial" w:hAnsi="Arial" w:cs="Arial"/>
              </w:rPr>
              <w:t>on</w:t>
            </w:r>
            <w:r>
              <w:rPr>
                <w:rFonts w:ascii="Arial" w:hAnsi="Arial" w:cs="Arial"/>
              </w:rPr>
              <w:t xml:space="preserve"> </w:t>
            </w:r>
            <w:r w:rsidRPr="00564EBB">
              <w:rPr>
                <w:rFonts w:ascii="Arial" w:hAnsi="Arial" w:cs="Arial"/>
              </w:rPr>
              <w:t xml:space="preserve">action happens afterward, when you think back on what happened, why it happened, and how you could handle it better next time. In </w:t>
            </w:r>
            <w:r>
              <w:rPr>
                <w:rFonts w:ascii="Arial" w:hAnsi="Arial" w:cs="Arial"/>
              </w:rPr>
              <w:t>practice</w:t>
            </w:r>
            <w:r w:rsidRPr="00564EBB">
              <w:rPr>
                <w:rFonts w:ascii="Arial" w:hAnsi="Arial" w:cs="Arial"/>
              </w:rPr>
              <w:t>, this means being able to adapt during a lesson and then later analysing your decisions to improve future practice.</w:t>
            </w:r>
          </w:p>
          <w:p w14:paraId="724E5887" w14:textId="77777777" w:rsidR="004C25FA" w:rsidRDefault="004C25FA" w:rsidP="00263207">
            <w:pPr>
              <w:rPr>
                <w:rFonts w:ascii="Arial" w:hAnsi="Arial" w:cs="Arial"/>
              </w:rPr>
            </w:pPr>
          </w:p>
          <w:p w14:paraId="4C649C82" w14:textId="5366DB0A" w:rsidR="004C25FA" w:rsidRDefault="004C25FA" w:rsidP="00263207">
            <w:pPr>
              <w:rPr>
                <w:rFonts w:ascii="Arial" w:hAnsi="Arial" w:cs="Arial"/>
              </w:rPr>
            </w:pPr>
          </w:p>
        </w:tc>
      </w:tr>
      <w:tr w:rsidR="004C25FA" w14:paraId="52C62F12" w14:textId="77777777" w:rsidTr="00246564">
        <w:trPr>
          <w:trHeight w:val="3549"/>
        </w:trPr>
        <w:tc>
          <w:tcPr>
            <w:tcW w:w="5469" w:type="dxa"/>
          </w:tcPr>
          <w:p w14:paraId="4DCE3DAC" w14:textId="0DE63739" w:rsidR="00A31C7D" w:rsidRDefault="00602F0E" w:rsidP="00263207">
            <w:pPr>
              <w:jc w:val="center"/>
              <w:rPr>
                <w:rFonts w:ascii="Arial" w:hAnsi="Arial" w:cs="Arial"/>
              </w:rPr>
            </w:pPr>
            <w:r>
              <w:rPr>
                <w:rFonts w:ascii="Arial" w:hAnsi="Arial" w:cs="Arial"/>
              </w:rPr>
              <w:t>Gibbs</w:t>
            </w:r>
            <w:r w:rsidR="00246564">
              <w:rPr>
                <w:rFonts w:ascii="Arial" w:hAnsi="Arial" w:cs="Arial"/>
              </w:rPr>
              <w:t>’</w:t>
            </w:r>
            <w:r>
              <w:rPr>
                <w:rFonts w:ascii="Arial" w:hAnsi="Arial" w:cs="Arial"/>
              </w:rPr>
              <w:t xml:space="preserve"> model</w:t>
            </w:r>
          </w:p>
          <w:p w14:paraId="133F6B27" w14:textId="6B868DFA" w:rsidR="00A31C7D" w:rsidRDefault="00A31C7D" w:rsidP="00263207">
            <w:pPr>
              <w:rPr>
                <w:rFonts w:ascii="Arial" w:hAnsi="Arial" w:cs="Arial"/>
              </w:rPr>
            </w:pPr>
          </w:p>
          <w:p w14:paraId="754E0D9C" w14:textId="24019A4C" w:rsidR="00A31C7D" w:rsidRDefault="00DB1A43" w:rsidP="00263207">
            <w:pPr>
              <w:rPr>
                <w:rFonts w:ascii="Arial" w:hAnsi="Arial" w:cs="Arial"/>
              </w:rPr>
            </w:pPr>
            <w:r>
              <w:rPr>
                <w:rFonts w:ascii="Arial" w:hAnsi="Arial" w:cs="Arial"/>
                <w:noProof/>
              </w:rPr>
              <w:drawing>
                <wp:anchor distT="0" distB="0" distL="114300" distR="114300" simplePos="0" relativeHeight="251658240" behindDoc="1" locked="0" layoutInCell="1" allowOverlap="1" wp14:anchorId="3C76CA64" wp14:editId="54CDB94A">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A1E39" w14:textId="3B9DCB15" w:rsidR="00A31C7D" w:rsidRDefault="00A31C7D" w:rsidP="00263207">
            <w:pPr>
              <w:rPr>
                <w:rFonts w:ascii="Arial" w:hAnsi="Arial" w:cs="Arial"/>
              </w:rPr>
            </w:pPr>
          </w:p>
          <w:p w14:paraId="1B63CEAA" w14:textId="71492D9B" w:rsidR="00A31C7D" w:rsidRDefault="00A31C7D" w:rsidP="00263207">
            <w:pPr>
              <w:rPr>
                <w:rFonts w:ascii="Arial" w:hAnsi="Arial" w:cs="Arial"/>
              </w:rPr>
            </w:pPr>
          </w:p>
          <w:p w14:paraId="05A1C023" w14:textId="77777777" w:rsidR="00A31C7D" w:rsidRDefault="00A31C7D" w:rsidP="00263207">
            <w:pPr>
              <w:rPr>
                <w:rFonts w:ascii="Arial" w:hAnsi="Arial" w:cs="Arial"/>
              </w:rPr>
            </w:pPr>
          </w:p>
          <w:p w14:paraId="2FAF85B5" w14:textId="77777777" w:rsidR="00A31C7D" w:rsidRDefault="00A31C7D" w:rsidP="00263207">
            <w:pPr>
              <w:rPr>
                <w:rFonts w:ascii="Arial" w:hAnsi="Arial" w:cs="Arial"/>
              </w:rPr>
            </w:pPr>
          </w:p>
          <w:p w14:paraId="6B963851" w14:textId="68EF30CA" w:rsidR="00A31C7D" w:rsidRDefault="00A31C7D" w:rsidP="00263207">
            <w:pPr>
              <w:rPr>
                <w:rFonts w:ascii="Arial" w:hAnsi="Arial" w:cs="Arial"/>
              </w:rPr>
            </w:pPr>
          </w:p>
        </w:tc>
        <w:tc>
          <w:tcPr>
            <w:tcW w:w="5725" w:type="dxa"/>
          </w:tcPr>
          <w:p w14:paraId="7CFB6106" w14:textId="36299021" w:rsidR="00A31C7D" w:rsidRDefault="004C25FA" w:rsidP="00263207">
            <w:pPr>
              <w:jc w:val="center"/>
              <w:rPr>
                <w:rFonts w:ascii="Arial" w:hAnsi="Arial" w:cs="Arial"/>
              </w:rPr>
            </w:pPr>
            <w:r w:rsidRPr="004C25FA">
              <w:rPr>
                <w:rFonts w:ascii="Arial" w:hAnsi="Arial" w:cs="Arial"/>
                <w:noProof/>
              </w:rPr>
              <w:drawing>
                <wp:anchor distT="0" distB="0" distL="114300" distR="114300" simplePos="0" relativeHeight="251659264" behindDoc="1" locked="0" layoutInCell="1" allowOverlap="1" wp14:anchorId="2C2309FB" wp14:editId="2E502437">
                  <wp:simplePos x="0" y="0"/>
                  <wp:positionH relativeFrom="column">
                    <wp:posOffset>678664</wp:posOffset>
                  </wp:positionH>
                  <wp:positionV relativeFrom="paragraph">
                    <wp:posOffset>205546</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1C7D">
              <w:rPr>
                <w:rFonts w:ascii="Arial" w:hAnsi="Arial" w:cs="Arial"/>
              </w:rPr>
              <w:t>Kolb</w:t>
            </w:r>
            <w:r w:rsidR="00246564">
              <w:rPr>
                <w:rFonts w:ascii="Arial" w:hAnsi="Arial" w:cs="Arial"/>
              </w:rPr>
              <w:t>’</w:t>
            </w:r>
            <w:r w:rsidR="00A31C7D">
              <w:rPr>
                <w:rFonts w:ascii="Arial" w:hAnsi="Arial" w:cs="Arial"/>
              </w:rPr>
              <w:t>s model</w:t>
            </w:r>
          </w:p>
        </w:tc>
      </w:tr>
      <w:tr w:rsidR="00A31C7D" w14:paraId="723DC609" w14:textId="77777777" w:rsidTr="00577B08">
        <w:trPr>
          <w:trHeight w:val="1856"/>
        </w:trPr>
        <w:tc>
          <w:tcPr>
            <w:tcW w:w="11194" w:type="dxa"/>
            <w:gridSpan w:val="2"/>
            <w:shd w:val="clear" w:color="auto" w:fill="auto"/>
          </w:tcPr>
          <w:p w14:paraId="4A155CD4" w14:textId="77777777" w:rsidR="00A31C7D" w:rsidRPr="00642497" w:rsidRDefault="004C25FA" w:rsidP="00457BF6">
            <w:pPr>
              <w:jc w:val="center"/>
              <w:rPr>
                <w:rFonts w:ascii="Arial" w:hAnsi="Arial" w:cs="Arial"/>
              </w:rPr>
            </w:pPr>
            <w:r w:rsidRPr="00642497">
              <w:rPr>
                <w:rFonts w:ascii="Arial" w:hAnsi="Arial" w:cs="Arial"/>
              </w:rPr>
              <w:t>A</w:t>
            </w:r>
            <w:r w:rsidR="000C0CEC" w:rsidRPr="00642497">
              <w:rPr>
                <w:rFonts w:ascii="Arial" w:hAnsi="Arial" w:cs="Arial"/>
              </w:rPr>
              <w:t>nalys</w:t>
            </w:r>
            <w:r w:rsidR="00952A2E" w:rsidRPr="00642497">
              <w:rPr>
                <w:rFonts w:ascii="Arial" w:hAnsi="Arial" w:cs="Arial"/>
              </w:rPr>
              <w:t>i</w:t>
            </w:r>
            <w:r w:rsidR="000C0CEC" w:rsidRPr="00642497">
              <w:rPr>
                <w:rFonts w:ascii="Arial" w:hAnsi="Arial" w:cs="Arial"/>
              </w:rPr>
              <w:t>s of models</w:t>
            </w:r>
            <w:r w:rsidR="00952A2E" w:rsidRPr="00642497">
              <w:rPr>
                <w:rFonts w:ascii="Arial" w:hAnsi="Arial" w:cs="Arial"/>
              </w:rPr>
              <w:t xml:space="preserve"> – compare/contrast/pros/cons:</w:t>
            </w:r>
          </w:p>
          <w:p w14:paraId="2C4093FA" w14:textId="77777777" w:rsidR="00246564" w:rsidRDefault="00246564" w:rsidP="00457BF6">
            <w:pPr>
              <w:jc w:val="center"/>
              <w:rPr>
                <w:rFonts w:ascii="Arial" w:hAnsi="Arial" w:cs="Arial"/>
              </w:rPr>
            </w:pPr>
          </w:p>
          <w:p w14:paraId="1EA3DFEF" w14:textId="435D03A0" w:rsidR="005C2427" w:rsidRPr="005C2427" w:rsidRDefault="005C2427" w:rsidP="005C2427">
            <w:pPr>
              <w:rPr>
                <w:rFonts w:ascii="Arial" w:hAnsi="Arial" w:cs="Arial"/>
              </w:rPr>
            </w:pPr>
            <w:r w:rsidRPr="005C2427">
              <w:rPr>
                <w:rFonts w:ascii="Arial" w:hAnsi="Arial" w:cs="Arial"/>
              </w:rPr>
              <w:t>Gibbs’ Reflective Cycle</w:t>
            </w:r>
            <w:r>
              <w:rPr>
                <w:rFonts w:ascii="Arial" w:hAnsi="Arial" w:cs="Arial"/>
              </w:rPr>
              <w:t xml:space="preserve"> </w:t>
            </w:r>
            <w:r w:rsidRPr="005C2427">
              <w:rPr>
                <w:rFonts w:ascii="Arial" w:hAnsi="Arial" w:cs="Arial"/>
              </w:rPr>
              <w:t xml:space="preserve">and Kolb’s </w:t>
            </w:r>
            <w:r>
              <w:rPr>
                <w:rFonts w:ascii="Arial" w:hAnsi="Arial" w:cs="Arial"/>
              </w:rPr>
              <w:t>reflective</w:t>
            </w:r>
            <w:r w:rsidRPr="005C2427">
              <w:rPr>
                <w:rFonts w:ascii="Arial" w:hAnsi="Arial" w:cs="Arial"/>
              </w:rPr>
              <w:t xml:space="preserve"> Cycle both view reflection as a continuous process that turns experience into learning, but they differ in focus, language, and approach. Gibbs’ model is a structured six</w:t>
            </w:r>
            <w:r>
              <w:rPr>
                <w:rFonts w:ascii="Arial" w:hAnsi="Arial" w:cs="Arial"/>
              </w:rPr>
              <w:t xml:space="preserve"> </w:t>
            </w:r>
            <w:r w:rsidRPr="005C2427">
              <w:rPr>
                <w:rFonts w:ascii="Arial" w:hAnsi="Arial" w:cs="Arial"/>
              </w:rPr>
              <w:t xml:space="preserve">stage process that guides individuals through describing, analysing, and evaluating their experiences, including their emotions, before planning improvements. It uses straightforward, accessible language, making it easy to follow and particularly useful for </w:t>
            </w:r>
            <w:r>
              <w:rPr>
                <w:rFonts w:ascii="Arial" w:hAnsi="Arial" w:cs="Arial"/>
              </w:rPr>
              <w:t>new practitioners learning to reflect</w:t>
            </w:r>
            <w:r w:rsidRPr="005C2427">
              <w:rPr>
                <w:rFonts w:ascii="Arial" w:hAnsi="Arial" w:cs="Arial"/>
              </w:rPr>
              <w:t xml:space="preserve">, </w:t>
            </w:r>
            <w:r>
              <w:rPr>
                <w:rFonts w:ascii="Arial" w:hAnsi="Arial" w:cs="Arial"/>
              </w:rPr>
              <w:t>while</w:t>
            </w:r>
            <w:r w:rsidRPr="005C2427">
              <w:rPr>
                <w:rFonts w:ascii="Arial" w:hAnsi="Arial" w:cs="Arial"/>
              </w:rPr>
              <w:t xml:space="preserve"> it can</w:t>
            </w:r>
            <w:r>
              <w:rPr>
                <w:rFonts w:ascii="Arial" w:hAnsi="Arial" w:cs="Arial"/>
              </w:rPr>
              <w:t xml:space="preserve"> still</w:t>
            </w:r>
            <w:r w:rsidRPr="005C2427">
              <w:rPr>
                <w:rFonts w:ascii="Arial" w:hAnsi="Arial" w:cs="Arial"/>
              </w:rPr>
              <w:t xml:space="preserve"> feel </w:t>
            </w:r>
            <w:r>
              <w:rPr>
                <w:rFonts w:ascii="Arial" w:hAnsi="Arial" w:cs="Arial"/>
              </w:rPr>
              <w:t>strict</w:t>
            </w:r>
            <w:r w:rsidRPr="005C2427">
              <w:rPr>
                <w:rFonts w:ascii="Arial" w:hAnsi="Arial" w:cs="Arial"/>
              </w:rPr>
              <w:t xml:space="preserve"> or overly focused on past events. Kolb’s four</w:t>
            </w:r>
            <w:r>
              <w:rPr>
                <w:rFonts w:ascii="Arial" w:hAnsi="Arial" w:cs="Arial"/>
              </w:rPr>
              <w:t xml:space="preserve"> </w:t>
            </w:r>
            <w:r w:rsidRPr="005C2427">
              <w:rPr>
                <w:rFonts w:ascii="Arial" w:hAnsi="Arial" w:cs="Arial"/>
              </w:rPr>
              <w:t xml:space="preserve">stage cycle, on the other hand, emphasises learning through experience and encourages learners to reflect, form theories, and test new ideas. However, it often uses more advanced and theoretical language, which can make it harder for some to apply without support. While Kolb’s model promotes deeper </w:t>
            </w:r>
            <w:r>
              <w:rPr>
                <w:rFonts w:ascii="Arial" w:hAnsi="Arial" w:cs="Arial"/>
              </w:rPr>
              <w:t>intellectual</w:t>
            </w:r>
            <w:r w:rsidRPr="005C2427">
              <w:rPr>
                <w:rFonts w:ascii="Arial" w:hAnsi="Arial" w:cs="Arial"/>
              </w:rPr>
              <w:t xml:space="preserve"> learning and </w:t>
            </w:r>
            <w:r w:rsidRPr="005C2427">
              <w:rPr>
                <w:rFonts w:ascii="Arial" w:hAnsi="Arial" w:cs="Arial"/>
              </w:rPr>
              <w:lastRenderedPageBreak/>
              <w:t>flexibility, it pays less attention to emotions. Overall, Gibbs provides a clear and practical framework for reflection, whereas Kolb offers a more advanced and theoretical understanding of how people learn from experience</w:t>
            </w:r>
            <w:r>
              <w:rPr>
                <w:rFonts w:ascii="Arial" w:hAnsi="Arial" w:cs="Arial"/>
              </w:rPr>
              <w:t xml:space="preserve"> </w:t>
            </w:r>
            <w:r w:rsidRPr="005C2427">
              <w:rPr>
                <w:rFonts w:ascii="Arial" w:hAnsi="Arial" w:cs="Arial"/>
              </w:rPr>
              <w:t>together</w:t>
            </w:r>
            <w:r>
              <w:rPr>
                <w:rFonts w:ascii="Arial" w:hAnsi="Arial" w:cs="Arial"/>
              </w:rPr>
              <w:t xml:space="preserve"> and </w:t>
            </w:r>
            <w:r w:rsidRPr="005C2427">
              <w:rPr>
                <w:rFonts w:ascii="Arial" w:hAnsi="Arial" w:cs="Arial"/>
              </w:rPr>
              <w:t>balance structure with depth</w:t>
            </w:r>
            <w:r w:rsidR="00E3274C">
              <w:rPr>
                <w:rFonts w:ascii="Arial" w:hAnsi="Arial" w:cs="Arial"/>
              </w:rPr>
              <w:t xml:space="preserve"> (Patterson and Chapmon, 2013, p134)</w:t>
            </w:r>
          </w:p>
          <w:p w14:paraId="1E8F15A3" w14:textId="205002B0" w:rsidR="00246564" w:rsidRDefault="00246564" w:rsidP="00246564">
            <w:pPr>
              <w:rPr>
                <w:rFonts w:ascii="Arial" w:hAnsi="Arial" w:cs="Arial"/>
              </w:rPr>
            </w:pPr>
          </w:p>
        </w:tc>
      </w:tr>
      <w:tr w:rsidR="00457BF6" w14:paraId="6B586CC1" w14:textId="77777777" w:rsidTr="00577B08">
        <w:trPr>
          <w:trHeight w:val="1125"/>
        </w:trPr>
        <w:tc>
          <w:tcPr>
            <w:tcW w:w="11194" w:type="dxa"/>
            <w:gridSpan w:val="2"/>
            <w:shd w:val="clear" w:color="auto" w:fill="auto"/>
          </w:tcPr>
          <w:p w14:paraId="5137FF31" w14:textId="77777777" w:rsidR="00457BF6" w:rsidRPr="00642497" w:rsidRDefault="00457BF6" w:rsidP="00263207">
            <w:pPr>
              <w:jc w:val="center"/>
              <w:rPr>
                <w:rFonts w:ascii="Arial" w:hAnsi="Arial" w:cs="Arial"/>
              </w:rPr>
            </w:pPr>
            <w:r w:rsidRPr="00642497">
              <w:rPr>
                <w:rFonts w:ascii="Arial" w:hAnsi="Arial" w:cs="Arial"/>
              </w:rPr>
              <w:lastRenderedPageBreak/>
              <w:t xml:space="preserve">Conclusion </w:t>
            </w:r>
          </w:p>
          <w:p w14:paraId="5D743B81" w14:textId="47CF9C87" w:rsidR="006A242E" w:rsidRPr="006A242E" w:rsidRDefault="006A242E" w:rsidP="006A242E">
            <w:pPr>
              <w:rPr>
                <w:rFonts w:ascii="Arial" w:hAnsi="Arial" w:cs="Arial"/>
              </w:rPr>
            </w:pPr>
            <w:r w:rsidRPr="006A242E">
              <w:rPr>
                <w:rFonts w:ascii="Arial" w:hAnsi="Arial" w:cs="Arial"/>
              </w:rPr>
              <w:t>In conclusion, reflection in the early years</w:t>
            </w:r>
            <w:r>
              <w:rPr>
                <w:rFonts w:ascii="Arial" w:hAnsi="Arial" w:cs="Arial"/>
              </w:rPr>
              <w:t xml:space="preserve"> practice</w:t>
            </w:r>
            <w:r w:rsidRPr="006A242E">
              <w:rPr>
                <w:rFonts w:ascii="Arial" w:hAnsi="Arial" w:cs="Arial"/>
              </w:rPr>
              <w:t xml:space="preserve"> is an essential part of professional development and effective teaching practice. It allows practitioners to think deeply about their actions, decisions, and experiences to continually improve the quality of care and learning they provide. Dewey’s and Sch</w:t>
            </w:r>
            <w:r>
              <w:rPr>
                <w:rFonts w:ascii="Arial" w:hAnsi="Arial" w:cs="Arial"/>
              </w:rPr>
              <w:t>o</w:t>
            </w:r>
            <w:r w:rsidRPr="006A242E">
              <w:rPr>
                <w:rFonts w:ascii="Arial" w:hAnsi="Arial" w:cs="Arial"/>
              </w:rPr>
              <w:t>n’s theories highlight the importance of thoughtful, purposeful reflection</w:t>
            </w:r>
            <w:r>
              <w:rPr>
                <w:rFonts w:ascii="Arial" w:hAnsi="Arial" w:cs="Arial"/>
              </w:rPr>
              <w:t xml:space="preserve">. </w:t>
            </w:r>
            <w:r w:rsidRPr="006A242E">
              <w:rPr>
                <w:rFonts w:ascii="Arial" w:hAnsi="Arial" w:cs="Arial"/>
              </w:rPr>
              <w:t>Dewey emphasising critical thinking and informed action, and Sch</w:t>
            </w:r>
            <w:r>
              <w:rPr>
                <w:rFonts w:ascii="Arial" w:hAnsi="Arial" w:cs="Arial"/>
              </w:rPr>
              <w:t>o</w:t>
            </w:r>
            <w:r w:rsidRPr="006A242E">
              <w:rPr>
                <w:rFonts w:ascii="Arial" w:hAnsi="Arial" w:cs="Arial"/>
              </w:rPr>
              <w:t xml:space="preserve">n </w:t>
            </w:r>
            <w:r>
              <w:rPr>
                <w:rFonts w:ascii="Arial" w:hAnsi="Arial" w:cs="Arial"/>
              </w:rPr>
              <w:t xml:space="preserve">recognising </w:t>
            </w:r>
            <w:r w:rsidRPr="006A242E">
              <w:rPr>
                <w:rFonts w:ascii="Arial" w:hAnsi="Arial" w:cs="Arial"/>
              </w:rPr>
              <w:t>between reflecting during and after practice. Building on these ideas, Gibbs’ and Kolb’s reflective cycles provide practical frameworks to guide reflection. Gibbs offers a clear, step-by-step structure that helps practitioners analyse experiences and plan improvements, while Kolb focuses on learning through experience, linking theory to practice in a continuous cycle. Together, these theories and models support early years educators in becoming more self-aware, adaptable, and intentional in their work, ultimately enhancing children’s learning and development.</w:t>
            </w:r>
          </w:p>
          <w:p w14:paraId="4FC194D1" w14:textId="4FEBE201" w:rsidR="00457BF6" w:rsidRPr="00577B08" w:rsidRDefault="00457BF6" w:rsidP="00303A5B">
            <w:pPr>
              <w:rPr>
                <w:rFonts w:ascii="Arial" w:hAnsi="Arial" w:cs="Arial"/>
              </w:rPr>
            </w:pPr>
          </w:p>
          <w:p w14:paraId="66873064" w14:textId="354C6DB7" w:rsidR="00457BF6" w:rsidRPr="00577B08" w:rsidRDefault="00457BF6" w:rsidP="00457BF6">
            <w:pPr>
              <w:rPr>
                <w:rFonts w:ascii="Arial" w:hAnsi="Arial" w:cs="Arial"/>
              </w:rPr>
            </w:pPr>
          </w:p>
        </w:tc>
      </w:tr>
    </w:tbl>
    <w:p w14:paraId="12E9F4FE" w14:textId="77777777" w:rsidR="00A001F2" w:rsidRDefault="00A001F2" w:rsidP="00A001F2">
      <w:pPr>
        <w:rPr>
          <w:rFonts w:ascii="Arial" w:hAnsi="Arial" w:cs="Arial"/>
        </w:rPr>
      </w:pPr>
      <w:bookmarkStart w:id="1" w:name="_Hlk212385561"/>
      <w:bookmarkEnd w:id="0"/>
    </w:p>
    <w:bookmarkEnd w:id="1"/>
    <w:p w14:paraId="67137658" w14:textId="77777777" w:rsidR="00A001F2" w:rsidRDefault="00A001F2" w:rsidP="00A001F2">
      <w:pPr>
        <w:rPr>
          <w:rFonts w:ascii="Arial" w:hAnsi="Arial" w:cs="Arial"/>
        </w:rPr>
      </w:pPr>
    </w:p>
    <w:p w14:paraId="29A4479F" w14:textId="77777777" w:rsidR="00A001F2" w:rsidRPr="00A001F2" w:rsidRDefault="00A001F2" w:rsidP="00A001F2">
      <w:pPr>
        <w:rPr>
          <w:rFonts w:ascii="Arial" w:hAnsi="Arial" w:cs="Arial"/>
        </w:rPr>
      </w:pPr>
    </w:p>
    <w:p w14:paraId="77A207DE" w14:textId="43916369" w:rsidR="0053274E" w:rsidRPr="00A001F2" w:rsidRDefault="0053274E" w:rsidP="00B9575C">
      <w:pPr>
        <w:rPr>
          <w:rFonts w:ascii="Arial" w:hAnsi="Arial" w:cs="Arial"/>
        </w:rPr>
      </w:pPr>
      <w:r w:rsidRPr="00A001F2">
        <w:rPr>
          <w:rFonts w:ascii="Arial" w:hAnsi="Arial" w:cs="Arial"/>
        </w:rPr>
        <w:t>Part 3:</w:t>
      </w:r>
    </w:p>
    <w:p w14:paraId="14B95C80" w14:textId="77777777" w:rsidR="00221740" w:rsidRPr="00A001F2" w:rsidRDefault="00221740" w:rsidP="00B9575C">
      <w:pPr>
        <w:rPr>
          <w:rFonts w:ascii="Arial" w:hAnsi="Arial" w:cs="Arial"/>
        </w:rPr>
      </w:pPr>
    </w:p>
    <w:p w14:paraId="74295B69" w14:textId="77777777" w:rsidR="00221740" w:rsidRDefault="00221740" w:rsidP="00B9575C">
      <w:pPr>
        <w:rPr>
          <w:rFonts w:ascii="Arial" w:hAnsi="Arial" w:cs="Arial"/>
        </w:rPr>
      </w:pPr>
    </w:p>
    <w:p w14:paraId="7EB37BE0" w14:textId="77777777" w:rsidR="006A242E" w:rsidRPr="006A242E" w:rsidRDefault="006A242E" w:rsidP="006A242E">
      <w:pPr>
        <w:spacing w:line="480" w:lineRule="auto"/>
        <w:rPr>
          <w:rFonts w:ascii="Arial" w:hAnsi="Arial" w:cs="Arial"/>
        </w:rPr>
      </w:pPr>
      <w:r w:rsidRPr="006A242E">
        <w:rPr>
          <w:rFonts w:ascii="Arial" w:hAnsi="Arial" w:cs="Arial"/>
        </w:rPr>
        <w:t xml:space="preserve">Professional practice in  early years education encompasses the skills, knowledge, values, and behaviours that practitioners apply to support the development, learning, and </w:t>
      </w:r>
      <w:proofErr w:type="spellStart"/>
      <w:r w:rsidRPr="006A242E">
        <w:rPr>
          <w:rFonts w:ascii="Arial" w:hAnsi="Arial" w:cs="Arial"/>
        </w:rPr>
        <w:t>well being</w:t>
      </w:r>
      <w:proofErr w:type="spellEnd"/>
      <w:r w:rsidRPr="006A242E">
        <w:rPr>
          <w:rFonts w:ascii="Arial" w:hAnsi="Arial" w:cs="Arial"/>
        </w:rPr>
        <w:t xml:space="preserve"> of children. A professional is someone who demonstrates competence, ethical behaviour, and commitment to ongoing development in their role. In early years settings, professionalism is not only about adhering to policies and procedures but also about reflecting critically on one’s own practice to ensure that children’s needs both individual and inclusive are effectively met. Professional practice is therefore underpinned by core values, effective communication, in depth knowledge, collaboration, and reflective approaches, all of which contribute to creating environments that fosters equality, inclusion, and positive outcomes for every child.</w:t>
      </w:r>
    </w:p>
    <w:p w14:paraId="46A42B26" w14:textId="77777777" w:rsidR="006A242E" w:rsidRPr="006A242E" w:rsidRDefault="006A242E" w:rsidP="006A242E">
      <w:pPr>
        <w:spacing w:line="480" w:lineRule="auto"/>
        <w:rPr>
          <w:rFonts w:ascii="Arial" w:hAnsi="Arial" w:cs="Arial"/>
        </w:rPr>
      </w:pPr>
      <w:r w:rsidRPr="006A242E">
        <w:rPr>
          <w:rFonts w:ascii="Arial" w:hAnsi="Arial" w:cs="Arial"/>
        </w:rPr>
        <w:lastRenderedPageBreak/>
        <w:t>Values are fundamental beliefs that guide behaviour and decision making. In early years professional practice, key values include respect, empathy, integrity, fairness, and equality (Powell, 2010). Respect ensures that practitioners acknowledge the rights, dignity, and individuality of each child, while empathy allows practitioners to understand and respond sensitively to children’s needs. Integrity promotes honesty and ethical behaviour, ensuring that actions are consistently in the child’s best interests. Fairness and equality ensure that all children, regardless of background, ability, or need, have access to high quality learning experiences. Values are significant because they shape every interaction and decision a practitioner makes. For example, a practitioner who values inclusivity will actively adapt learning environments and resources to ensure that children with additional needs are supported. Similarly, ethical values underpin safeguarding practices, ensuring that children are protected from harm and that their welfare is prioritised. Without clearly defined values, professional practice risks becoming inconsistent, biased, or even harmful, whereas embedding strong values helps practitioners deliver high quality, child centred care and education.</w:t>
      </w:r>
    </w:p>
    <w:p w14:paraId="23182480" w14:textId="77777777" w:rsidR="006A242E" w:rsidRPr="006A242E" w:rsidRDefault="006A242E" w:rsidP="006A242E">
      <w:pPr>
        <w:spacing w:line="480" w:lineRule="auto"/>
        <w:rPr>
          <w:rFonts w:ascii="Arial" w:hAnsi="Arial" w:cs="Arial"/>
        </w:rPr>
      </w:pPr>
      <w:r w:rsidRPr="006A242E">
        <w:rPr>
          <w:rFonts w:ascii="Arial" w:hAnsi="Arial" w:cs="Arial"/>
        </w:rPr>
        <w:t xml:space="preserve">Effective communication and the ability to build positive relationships are critical aspects of professional practice. Communication in early years settings involves both verbal and non-verbal interactions with children, families, and colleagues. Through listening, questioning, explaining, and modelling language, practitioners support children’s learning, development, and social-emotional skills. Developing strong relationships with children creates a sense of trust and security, which is essential for fostering confidence, independence, and engagement. Communication and relationships also extend to interactions with families and other professionals. By maintaining open, honest, and respectful communication with parents and carers, </w:t>
      </w:r>
      <w:r w:rsidRPr="006A242E">
        <w:rPr>
          <w:rFonts w:ascii="Arial" w:hAnsi="Arial" w:cs="Arial"/>
        </w:rPr>
        <w:lastRenderedPageBreak/>
        <w:t xml:space="preserve">practitioners ensure that the child’s home experiences, routines, and cultural background are understood and integrated into planning. Positive professional relationships among colleagues promote collaboration, consistency, and the sharing of best practices, all of which directly impact children’s experiences. In summary, effective communication and relationships are foundational to meeting children’s individual and inclusive needs, as they allow practitioners to understand, respond to, and support each child holistically. According to Admin (2011) effective communication also consists of giving full attention, being aware of your body language, and taking account of individual needs of the children and adults you are communicating with. As the children I work with are </w:t>
      </w:r>
      <w:proofErr w:type="spellStart"/>
      <w:r w:rsidRPr="006A242E">
        <w:rPr>
          <w:rFonts w:ascii="Arial" w:hAnsi="Arial" w:cs="Arial"/>
        </w:rPr>
        <w:t>non verbal</w:t>
      </w:r>
      <w:proofErr w:type="spellEnd"/>
      <w:r w:rsidRPr="006A242E">
        <w:rPr>
          <w:rFonts w:ascii="Arial" w:hAnsi="Arial" w:cs="Arial"/>
        </w:rPr>
        <w:t xml:space="preserve"> we make we have enough resources to suit each child for them all to be able to communicate with us in their own way, </w:t>
      </w:r>
      <w:proofErr w:type="spellStart"/>
      <w:r w:rsidRPr="006A242E">
        <w:rPr>
          <w:rFonts w:ascii="Arial" w:hAnsi="Arial" w:cs="Arial"/>
        </w:rPr>
        <w:t>Non verbal</w:t>
      </w:r>
      <w:proofErr w:type="spellEnd"/>
      <w:r w:rsidRPr="006A242E">
        <w:rPr>
          <w:rFonts w:ascii="Arial" w:hAnsi="Arial" w:cs="Arial"/>
        </w:rPr>
        <w:t xml:space="preserve"> communication can consist of Picture exchange communication system (PECS), Communication boards and Makaton sign language.</w:t>
      </w:r>
    </w:p>
    <w:p w14:paraId="703D1837" w14:textId="77777777" w:rsidR="006A242E" w:rsidRPr="006A242E" w:rsidRDefault="006A242E" w:rsidP="006A242E">
      <w:pPr>
        <w:spacing w:line="480" w:lineRule="auto"/>
        <w:rPr>
          <w:rFonts w:ascii="Arial" w:hAnsi="Arial" w:cs="Arial"/>
        </w:rPr>
      </w:pPr>
      <w:r w:rsidRPr="006A242E">
        <w:rPr>
          <w:rFonts w:ascii="Arial" w:hAnsi="Arial" w:cs="Arial"/>
        </w:rPr>
        <w:t xml:space="preserve">Professional practice requires a comprehensive understanding of child development, early years pedagogy, and relevant legislation. Knowledge enables practitioners to make informed decisions about planning, teaching, and responding to individual needs. It also underpins the ability to identify and address potential risks to a child’s </w:t>
      </w:r>
      <w:proofErr w:type="spellStart"/>
      <w:r w:rsidRPr="006A242E">
        <w:rPr>
          <w:rFonts w:ascii="Arial" w:hAnsi="Arial" w:cs="Arial"/>
        </w:rPr>
        <w:t>well being</w:t>
      </w:r>
      <w:proofErr w:type="spellEnd"/>
      <w:r w:rsidRPr="006A242E">
        <w:rPr>
          <w:rFonts w:ascii="Arial" w:hAnsi="Arial" w:cs="Arial"/>
        </w:rPr>
        <w:t xml:space="preserve">. Safeguarding is a core element of professional knowledge. Practitioners must understand the signs of abuse, neglect, or other vulnerabilities, follow statutory guidance, and know how to respond appropriately to protect children. In depth knowledge ensures that practitioners can provide high quality learning experiences tailored to each child’s developmental stage and abilities (The mandatory training group, 2025). For example, understanding the principles of inclusive education enables practitioners to differentiate activities, provide necessary support, and remove barriers to participation. Knowledge of child development and behaviour </w:t>
      </w:r>
      <w:r w:rsidRPr="006A242E">
        <w:rPr>
          <w:rFonts w:ascii="Arial" w:hAnsi="Arial" w:cs="Arial"/>
        </w:rPr>
        <w:lastRenderedPageBreak/>
        <w:t>allows early identification of additional needs and ensures timely intervention to be able to support the individual child. Overall, expertise is crucial in supporting children’s learning, safety, and holistic development.</w:t>
      </w:r>
    </w:p>
    <w:p w14:paraId="72D6EE63" w14:textId="77777777" w:rsidR="006A242E" w:rsidRPr="006A242E" w:rsidRDefault="006A242E" w:rsidP="006A242E">
      <w:pPr>
        <w:spacing w:line="480" w:lineRule="auto"/>
        <w:rPr>
          <w:rFonts w:ascii="Arial" w:hAnsi="Arial" w:cs="Arial"/>
        </w:rPr>
      </w:pPr>
      <w:r w:rsidRPr="006A242E">
        <w:rPr>
          <w:rFonts w:ascii="Arial" w:hAnsi="Arial" w:cs="Arial"/>
        </w:rPr>
        <w:t>Partnership working involves collaborating with families, colleagues, and external agencies to support children’s development and well-being. Multi-agency working refers to collaboration between early years practitioners, health professionals, social workers, educational psychologists, and other relevant services. This approach ensures that children with complex or additional needs receive the support they require from all necessary stakeholders. Effective partnership and multi-agency working promotes consistency, reduce duplication, and ensure that interventions are targeted and appropriate. For instance, a child with speech and language difficulties may benefit from input from a speech therapist, family support, and classroom adaptations. Without partnership working, children may miss out on vital support, and practitioners may struggle to meet their inclusive needs. Consequently, collaboration is an essential aspect of professional practice that ensures well rounded consistent care and learning. Hornby (2011) suggests that Partnership working with parents involves building positive, respectful relationships to support a child’s learning and development. It ensures that practitioners understand the child’s home life, routines, and needs, allowing for more personalised and effective care. By working together, parents and practitioners can share information, set goals, and create consistent strategies that benefit the child’s overall well-being and progress.</w:t>
      </w:r>
    </w:p>
    <w:p w14:paraId="3A844846" w14:textId="77777777" w:rsidR="006A242E" w:rsidRPr="006A242E" w:rsidRDefault="006A242E" w:rsidP="006A242E">
      <w:pPr>
        <w:spacing w:line="480" w:lineRule="auto"/>
        <w:rPr>
          <w:rFonts w:ascii="Arial" w:hAnsi="Arial" w:cs="Arial"/>
        </w:rPr>
      </w:pPr>
      <w:r w:rsidRPr="006A242E">
        <w:rPr>
          <w:rFonts w:ascii="Arial" w:hAnsi="Arial" w:cs="Arial"/>
        </w:rPr>
        <w:t xml:space="preserve">The observation and planning cycle is a key tool in professional practice. By observing children’s behaviour, interests, and developmental progress, practitioners collect evidence to inform planning. This cycle involves observing, recording, analysing, and evaluating children’s experiences, then using this information to </w:t>
      </w:r>
      <w:r w:rsidRPr="006A242E">
        <w:rPr>
          <w:rFonts w:ascii="Arial" w:hAnsi="Arial" w:cs="Arial"/>
        </w:rPr>
        <w:lastRenderedPageBreak/>
        <w:t>design activities and interventions that support learning and development. Observation allows practitioners to identify each child’s strengths, needs, and preferred learning styles. Planning ensures that activities are purposeful, inclusive, and aligned with curriculum goals. Reviewing outcomes and reflecting on effectiveness completes the cycle, supporting continuous improvement (Birth to 5 matters, 2025). This structured approach ensures that children’s individual and inclusive needs are consistently met, as practitioners adapt their practice based on evidence rather than assumptions.</w:t>
      </w:r>
    </w:p>
    <w:p w14:paraId="7FD56617" w14:textId="77777777" w:rsidR="006A242E" w:rsidRPr="006A242E" w:rsidRDefault="006A242E" w:rsidP="006A242E">
      <w:pPr>
        <w:spacing w:line="480" w:lineRule="auto"/>
        <w:rPr>
          <w:rFonts w:ascii="Arial" w:hAnsi="Arial" w:cs="Arial"/>
        </w:rPr>
      </w:pPr>
    </w:p>
    <w:p w14:paraId="38BA7731" w14:textId="77777777" w:rsidR="006A242E" w:rsidRPr="006A242E" w:rsidRDefault="006A242E" w:rsidP="006A242E">
      <w:pPr>
        <w:spacing w:line="480" w:lineRule="auto"/>
        <w:rPr>
          <w:rFonts w:ascii="Arial" w:hAnsi="Arial" w:cs="Arial"/>
        </w:rPr>
      </w:pPr>
      <w:r w:rsidRPr="006A242E">
        <w:rPr>
          <w:rFonts w:ascii="Arial" w:hAnsi="Arial" w:cs="Arial"/>
        </w:rPr>
        <w:t>The United Nations Convention on the Rights of the Child (UNCRC) outlines children’s fundamental rights, including the right to protection, education, participation, and equality. Incorporating the principles of the UNCRC into professional practice ensures that children’s rights are respected and upheld in all aspects of care and education.</w:t>
      </w:r>
    </w:p>
    <w:p w14:paraId="647B6FEF" w14:textId="77777777" w:rsidR="006A242E" w:rsidRPr="006A242E" w:rsidRDefault="006A242E" w:rsidP="006A242E">
      <w:pPr>
        <w:spacing w:line="480" w:lineRule="auto"/>
        <w:rPr>
          <w:rFonts w:ascii="Arial" w:hAnsi="Arial" w:cs="Arial"/>
        </w:rPr>
      </w:pPr>
      <w:r w:rsidRPr="006A242E">
        <w:rPr>
          <w:rFonts w:ascii="Arial" w:hAnsi="Arial" w:cs="Arial"/>
        </w:rPr>
        <w:t xml:space="preserve">For example, involving children in decision-making about their learning experiences supports their right to be heard, while ensuring access to high quality education aligns with their right to development and learning. By embedding these principles, practitioners create inclusive environments where all children feel valued and empowered. The UNCRC also reinforces the ethical and legal responsibilities of practitioners, guiding professional behaviour and decision making to protect children’s welfare (Save the children, 2011). The principles of the UNCRC can include children should not be discriminated against, children should have the best interests accounted for as a primary consideration, children should have the right to survive and develop and lastly children should have the right to have their views heard and taken seriously. It is a practitioners job do adhere to these principles, the </w:t>
      </w:r>
      <w:r w:rsidRPr="006A242E">
        <w:rPr>
          <w:rFonts w:ascii="Arial" w:hAnsi="Arial" w:cs="Arial"/>
        </w:rPr>
        <w:lastRenderedPageBreak/>
        <w:t>principles of the UNCRC makes sure that children practitioners and childcare practices are keeping children safe and treating them effectively.</w:t>
      </w:r>
    </w:p>
    <w:p w14:paraId="6E821B8F" w14:textId="77777777" w:rsidR="006A242E" w:rsidRPr="006A242E" w:rsidRDefault="006A242E" w:rsidP="006A242E">
      <w:pPr>
        <w:spacing w:line="480" w:lineRule="auto"/>
        <w:rPr>
          <w:rFonts w:ascii="Arial" w:hAnsi="Arial" w:cs="Arial"/>
        </w:rPr>
      </w:pPr>
    </w:p>
    <w:p w14:paraId="21C25603" w14:textId="106820D5" w:rsidR="00E82220" w:rsidRDefault="006A242E" w:rsidP="006A242E">
      <w:pPr>
        <w:spacing w:line="480" w:lineRule="auto"/>
        <w:rPr>
          <w:rFonts w:ascii="Arial" w:hAnsi="Arial" w:cs="Arial"/>
        </w:rPr>
      </w:pPr>
      <w:r w:rsidRPr="006A242E">
        <w:rPr>
          <w:rFonts w:ascii="Arial" w:hAnsi="Arial" w:cs="Arial"/>
        </w:rPr>
        <w:t>In conclusion, professional practice in early years education is a diverse concept that integrates values, communication, knowledge, collaboration, and reflective approaches to support children’s individual and inclusive needs. Core values such as respect, empathy, and integrity underpin ethical and consistent practice, while effective communication and relationships enable practitioners to understand and respond to children and families. Knowledge and understanding, including safeguarding, ensure that interventions are informed, appropriate, and safe. Partnership and multi-agency working promote coherence and access to additional support, while the observation and planning cycle ensures that practice is evidence-based and responsive. Finally, embedding the principles of the UNCRC guarantees that children’s rights are upheld and that they are active participants in their learning. Together, these aspects of professional practice enable practitioners to provide high quality, inclusive, and child centred care that supports the holistic development and well-being of every child.</w:t>
      </w:r>
    </w:p>
    <w:p w14:paraId="5B038284" w14:textId="77777777" w:rsidR="006A242E" w:rsidRDefault="006A242E" w:rsidP="006A242E">
      <w:pPr>
        <w:spacing w:line="480" w:lineRule="auto"/>
        <w:rPr>
          <w:rFonts w:ascii="Arial" w:hAnsi="Arial" w:cs="Arial"/>
        </w:rPr>
      </w:pPr>
    </w:p>
    <w:p w14:paraId="5D699595" w14:textId="77777777" w:rsidR="006A242E" w:rsidRDefault="006A242E" w:rsidP="006A242E">
      <w:pPr>
        <w:spacing w:line="480" w:lineRule="auto"/>
        <w:rPr>
          <w:rFonts w:ascii="Arial" w:hAnsi="Arial" w:cs="Arial"/>
        </w:rPr>
      </w:pPr>
    </w:p>
    <w:p w14:paraId="2817F48A" w14:textId="77777777" w:rsidR="006A242E" w:rsidRDefault="006A242E" w:rsidP="006A242E">
      <w:pPr>
        <w:spacing w:line="480" w:lineRule="auto"/>
        <w:rPr>
          <w:rFonts w:ascii="Arial" w:hAnsi="Arial" w:cs="Arial"/>
        </w:rPr>
      </w:pPr>
    </w:p>
    <w:p w14:paraId="24B35445" w14:textId="77777777" w:rsidR="006A242E" w:rsidRDefault="006A242E" w:rsidP="006A242E">
      <w:pPr>
        <w:spacing w:line="480" w:lineRule="auto"/>
        <w:rPr>
          <w:rFonts w:ascii="Arial" w:hAnsi="Arial" w:cs="Arial"/>
        </w:rPr>
      </w:pPr>
    </w:p>
    <w:p w14:paraId="44E64174" w14:textId="77777777" w:rsidR="006A242E" w:rsidRDefault="006A242E" w:rsidP="006A242E">
      <w:pPr>
        <w:spacing w:line="480" w:lineRule="auto"/>
        <w:rPr>
          <w:rFonts w:ascii="Arial" w:hAnsi="Arial" w:cs="Arial"/>
        </w:rPr>
      </w:pPr>
    </w:p>
    <w:p w14:paraId="08F7D860" w14:textId="77777777" w:rsidR="006A242E" w:rsidRDefault="006A242E" w:rsidP="006A242E">
      <w:pPr>
        <w:spacing w:line="480" w:lineRule="auto"/>
        <w:rPr>
          <w:rFonts w:ascii="Arial" w:hAnsi="Arial" w:cs="Arial"/>
        </w:rPr>
      </w:pPr>
    </w:p>
    <w:p w14:paraId="2606A737" w14:textId="77777777" w:rsidR="006A242E" w:rsidRDefault="006A242E" w:rsidP="006A242E">
      <w:pPr>
        <w:spacing w:line="480" w:lineRule="auto"/>
        <w:rPr>
          <w:rFonts w:ascii="Arial" w:hAnsi="Arial" w:cs="Arial"/>
        </w:rPr>
      </w:pPr>
    </w:p>
    <w:p w14:paraId="6D096EE5" w14:textId="77777777" w:rsidR="006A242E" w:rsidRDefault="006A242E" w:rsidP="006A242E">
      <w:pPr>
        <w:spacing w:line="480" w:lineRule="auto"/>
        <w:rPr>
          <w:rFonts w:ascii="Arial" w:hAnsi="Arial" w:cs="Arial"/>
        </w:rPr>
      </w:pPr>
    </w:p>
    <w:p w14:paraId="577CDBD1" w14:textId="37662274" w:rsidR="006A242E" w:rsidRDefault="006A242E" w:rsidP="006A242E">
      <w:pPr>
        <w:spacing w:line="480" w:lineRule="auto"/>
        <w:rPr>
          <w:rFonts w:ascii="Arial" w:hAnsi="Arial" w:cs="Arial"/>
        </w:rPr>
      </w:pPr>
      <w:r w:rsidRPr="006A242E">
        <w:rPr>
          <w:rFonts w:ascii="Arial" w:hAnsi="Arial" w:cs="Arial"/>
        </w:rPr>
        <w:lastRenderedPageBreak/>
        <w:t>Admin (2011</w:t>
      </w:r>
      <w:r w:rsidRPr="006A242E">
        <w:rPr>
          <w:rFonts w:ascii="Italics" w:hAnsi="Italics" w:cs="Arial"/>
        </w:rPr>
        <w:t>). Effective communication in early years settings</w:t>
      </w:r>
      <w:r w:rsidRPr="006A242E">
        <w:rPr>
          <w:rFonts w:ascii="Arial" w:hAnsi="Arial" w:cs="Arial"/>
        </w:rPr>
        <w:t>. www.earlylearninghq.org.uk. Available at: https://www.earlylearninghq.org.uk/blog-contributers/sandra-brouet/effective-communication-in-early-years-settings/. (Accessed on 20 of October 2025)</w:t>
      </w:r>
    </w:p>
    <w:p w14:paraId="1F381D32" w14:textId="77777777" w:rsidR="006A242E" w:rsidRPr="006A242E" w:rsidRDefault="006A242E" w:rsidP="006A242E">
      <w:pPr>
        <w:spacing w:line="480" w:lineRule="auto"/>
        <w:rPr>
          <w:rFonts w:ascii="Arial" w:hAnsi="Arial" w:cs="Arial"/>
        </w:rPr>
      </w:pPr>
    </w:p>
    <w:p w14:paraId="6C09B49E" w14:textId="46C4C667" w:rsidR="006A242E" w:rsidRPr="006A242E" w:rsidRDefault="006A242E" w:rsidP="006A242E">
      <w:pPr>
        <w:spacing w:line="480" w:lineRule="auto"/>
        <w:rPr>
          <w:rFonts w:ascii="Arial" w:hAnsi="Arial" w:cs="Arial"/>
        </w:rPr>
      </w:pPr>
      <w:r w:rsidRPr="006A242E">
        <w:rPr>
          <w:rFonts w:ascii="Arial" w:hAnsi="Arial" w:cs="Arial"/>
        </w:rPr>
        <w:t xml:space="preserve">Birth to 5 matters. (2021) </w:t>
      </w:r>
      <w:r w:rsidRPr="006A242E">
        <w:rPr>
          <w:rFonts w:ascii="Italics" w:hAnsi="Italics" w:cs="Arial"/>
        </w:rPr>
        <w:t>Professional reflective practice</w:t>
      </w:r>
      <w:r w:rsidRPr="006A242E">
        <w:rPr>
          <w:rFonts w:ascii="Arial" w:hAnsi="Arial" w:cs="Arial"/>
        </w:rPr>
        <w:t>. Available at: https://birthto5matters.org.uk/wp-content/uploads/2021/03/PDF-20-Professional-Reflective-Practice-1-1.pdf (Accessed 19 of October 2025).</w:t>
      </w:r>
      <w:r>
        <w:rPr>
          <w:rFonts w:ascii="Arial" w:hAnsi="Arial" w:cs="Arial"/>
        </w:rPr>
        <w:br/>
      </w:r>
    </w:p>
    <w:p w14:paraId="4B630D7B" w14:textId="77777777" w:rsidR="006A242E" w:rsidRDefault="006A242E" w:rsidP="006A242E">
      <w:pPr>
        <w:spacing w:line="480" w:lineRule="auto"/>
        <w:rPr>
          <w:rFonts w:ascii="Arial" w:hAnsi="Arial" w:cs="Arial"/>
        </w:rPr>
      </w:pPr>
      <w:r w:rsidRPr="006A242E">
        <w:rPr>
          <w:rFonts w:ascii="Arial" w:hAnsi="Arial" w:cs="Arial"/>
        </w:rPr>
        <w:t>Health and care professions council [HCPC] (2021</w:t>
      </w:r>
      <w:r w:rsidRPr="006A242E">
        <w:rPr>
          <w:rFonts w:ascii="Italics" w:hAnsi="Italics" w:cs="Arial"/>
        </w:rPr>
        <w:t>) What is reflection?.</w:t>
      </w:r>
      <w:r w:rsidRPr="006A242E">
        <w:rPr>
          <w:rFonts w:ascii="Arial" w:hAnsi="Arial" w:cs="Arial"/>
        </w:rPr>
        <w:t xml:space="preserve"> Available at: https://www.hcpc-uk.org/standards/meeting-our-standards/reflective-practice/what-is-reflection/ (Accessed 17 of October 2025)</w:t>
      </w:r>
    </w:p>
    <w:p w14:paraId="39A11C79" w14:textId="77777777" w:rsidR="006A242E" w:rsidRPr="006A242E" w:rsidRDefault="006A242E" w:rsidP="006A242E">
      <w:pPr>
        <w:spacing w:line="480" w:lineRule="auto"/>
        <w:rPr>
          <w:rFonts w:ascii="Arial" w:hAnsi="Arial" w:cs="Arial"/>
        </w:rPr>
      </w:pPr>
    </w:p>
    <w:p w14:paraId="3208F9BB" w14:textId="77777777" w:rsidR="006A242E" w:rsidRDefault="006A242E" w:rsidP="006A242E">
      <w:pPr>
        <w:spacing w:line="480" w:lineRule="auto"/>
        <w:rPr>
          <w:rFonts w:ascii="Arial" w:hAnsi="Arial" w:cs="Arial"/>
        </w:rPr>
      </w:pPr>
      <w:r w:rsidRPr="006A242E">
        <w:rPr>
          <w:rFonts w:ascii="Arial" w:hAnsi="Arial" w:cs="Arial"/>
        </w:rPr>
        <w:t xml:space="preserve">Hornby, G. (2011) </w:t>
      </w:r>
      <w:r w:rsidRPr="006A242E">
        <w:rPr>
          <w:rFonts w:ascii="Italics" w:hAnsi="Italics" w:cs="Arial"/>
        </w:rPr>
        <w:t>Parental Involvement in Childhood Education: Building Effective School-Family Partnerships</w:t>
      </w:r>
      <w:r w:rsidRPr="006A242E">
        <w:rPr>
          <w:rFonts w:ascii="Arial" w:hAnsi="Arial" w:cs="Arial"/>
        </w:rPr>
        <w:t>. New York: Springer.</w:t>
      </w:r>
    </w:p>
    <w:p w14:paraId="252CBF86" w14:textId="77777777" w:rsidR="006A242E" w:rsidRPr="006A242E" w:rsidRDefault="006A242E" w:rsidP="006A242E">
      <w:pPr>
        <w:spacing w:line="480" w:lineRule="auto"/>
        <w:rPr>
          <w:rFonts w:ascii="Arial" w:hAnsi="Arial" w:cs="Arial"/>
        </w:rPr>
      </w:pPr>
    </w:p>
    <w:p w14:paraId="1D6150CE" w14:textId="77777777" w:rsidR="006A242E" w:rsidRDefault="006A242E" w:rsidP="006A242E">
      <w:pPr>
        <w:spacing w:line="480" w:lineRule="auto"/>
        <w:rPr>
          <w:rFonts w:ascii="Arial" w:hAnsi="Arial" w:cs="Arial"/>
        </w:rPr>
      </w:pPr>
      <w:r w:rsidRPr="006A242E">
        <w:rPr>
          <w:rFonts w:ascii="Arial" w:hAnsi="Arial" w:cs="Arial"/>
        </w:rPr>
        <w:t xml:space="preserve">Pacey (2016) </w:t>
      </w:r>
      <w:r w:rsidRPr="006A242E">
        <w:rPr>
          <w:rFonts w:ascii="Italics" w:hAnsi="Italics" w:cs="Arial"/>
        </w:rPr>
        <w:t>Developing Self Reflective Practice</w:t>
      </w:r>
      <w:r w:rsidRPr="006A242E">
        <w:rPr>
          <w:rFonts w:ascii="Arial" w:hAnsi="Arial" w:cs="Arial"/>
        </w:rPr>
        <w:t>. Available at: https://www.pacey.org.uk/Pacey/media/Website-files/PACEY%20member%20practice%20guides%20(PDFs)/PG04-self-reflective-practice.pdf  (Accessed 16 of October 2025).</w:t>
      </w:r>
    </w:p>
    <w:p w14:paraId="0F9C5A84" w14:textId="77777777" w:rsidR="006A242E" w:rsidRPr="006A242E" w:rsidRDefault="006A242E" w:rsidP="006A242E">
      <w:pPr>
        <w:spacing w:line="480" w:lineRule="auto"/>
        <w:rPr>
          <w:rFonts w:ascii="Arial" w:hAnsi="Arial" w:cs="Arial"/>
        </w:rPr>
      </w:pPr>
    </w:p>
    <w:p w14:paraId="3965A875" w14:textId="35F27D24" w:rsidR="006A242E" w:rsidRPr="006A242E" w:rsidRDefault="006A242E" w:rsidP="006A242E">
      <w:pPr>
        <w:spacing w:line="480" w:lineRule="auto"/>
        <w:rPr>
          <w:rFonts w:ascii="Arial" w:hAnsi="Arial" w:cs="Arial"/>
        </w:rPr>
      </w:pPr>
      <w:r w:rsidRPr="006A242E">
        <w:rPr>
          <w:rFonts w:ascii="Arial" w:hAnsi="Arial" w:cs="Arial"/>
        </w:rPr>
        <w:t xml:space="preserve">Paterson, C., &amp; Chapman, J. (2013). </w:t>
      </w:r>
      <w:r w:rsidRPr="006A242E">
        <w:rPr>
          <w:rFonts w:ascii="Italics" w:hAnsi="Italics" w:cs="Arial"/>
        </w:rPr>
        <w:t>Enhancing skills of critical reflection to evidence learning in professional practice</w:t>
      </w:r>
      <w:r w:rsidRPr="006A242E">
        <w:rPr>
          <w:rFonts w:ascii="Arial" w:hAnsi="Arial" w:cs="Arial"/>
        </w:rPr>
        <w:t xml:space="preserve">. </w:t>
      </w:r>
      <w:r w:rsidRPr="006A242E">
        <w:rPr>
          <w:rFonts w:ascii="Arial" w:hAnsi="Arial" w:cs="Arial"/>
        </w:rPr>
        <w:t>London</w:t>
      </w:r>
    </w:p>
    <w:p w14:paraId="1D3B73D4" w14:textId="77777777" w:rsidR="006A242E" w:rsidRPr="006A242E" w:rsidRDefault="006A242E" w:rsidP="006A242E">
      <w:pPr>
        <w:spacing w:line="480" w:lineRule="auto"/>
        <w:rPr>
          <w:rFonts w:ascii="Italics" w:hAnsi="Italics" w:cs="Arial"/>
        </w:rPr>
      </w:pPr>
    </w:p>
    <w:p w14:paraId="0BFC5E22" w14:textId="3E9F9760" w:rsidR="006A242E" w:rsidRDefault="006A242E" w:rsidP="006A242E">
      <w:pPr>
        <w:spacing w:line="480" w:lineRule="auto"/>
        <w:rPr>
          <w:rFonts w:ascii="Arial" w:hAnsi="Arial" w:cs="Arial"/>
        </w:rPr>
      </w:pPr>
      <w:r w:rsidRPr="006A242E">
        <w:rPr>
          <w:rFonts w:ascii="Arial" w:hAnsi="Arial" w:cs="Arial"/>
        </w:rPr>
        <w:lastRenderedPageBreak/>
        <w:t>Powell, S. (2010) ‘</w:t>
      </w:r>
      <w:r w:rsidRPr="006A242E">
        <w:rPr>
          <w:rFonts w:ascii="Italics" w:hAnsi="Italics" w:cs="Arial"/>
        </w:rPr>
        <w:t xml:space="preserve">HIDE AND SEEK: VALUES IN EARLY CHILDHOOD EDUCATION AND CARE’, </w:t>
      </w:r>
      <w:r w:rsidRPr="006A242E">
        <w:rPr>
          <w:rFonts w:ascii="Arial" w:hAnsi="Arial" w:cs="Arial"/>
        </w:rPr>
        <w:t>British Journal of Educational Studies.58</w:t>
      </w:r>
      <w:r>
        <w:rPr>
          <w:rFonts w:ascii="Arial" w:hAnsi="Arial" w:cs="Arial"/>
        </w:rPr>
        <w:t>.</w:t>
      </w:r>
    </w:p>
    <w:p w14:paraId="262DB41C" w14:textId="77777777" w:rsidR="006A242E" w:rsidRPr="006A242E" w:rsidRDefault="006A242E" w:rsidP="006A242E">
      <w:pPr>
        <w:spacing w:line="480" w:lineRule="auto"/>
        <w:rPr>
          <w:rFonts w:ascii="Arial" w:hAnsi="Arial" w:cs="Arial"/>
        </w:rPr>
      </w:pPr>
    </w:p>
    <w:p w14:paraId="6BB3F8B8" w14:textId="77777777" w:rsidR="006A242E" w:rsidRDefault="006A242E" w:rsidP="006A242E">
      <w:pPr>
        <w:spacing w:line="480" w:lineRule="auto"/>
        <w:rPr>
          <w:rFonts w:ascii="Arial" w:hAnsi="Arial" w:cs="Arial"/>
        </w:rPr>
      </w:pPr>
      <w:r w:rsidRPr="006A242E">
        <w:rPr>
          <w:rFonts w:ascii="Arial" w:hAnsi="Arial" w:cs="Arial"/>
        </w:rPr>
        <w:t xml:space="preserve">Save the Children (2011). </w:t>
      </w:r>
      <w:r w:rsidRPr="006A242E">
        <w:rPr>
          <w:rFonts w:ascii="Italics" w:hAnsi="Italics" w:cs="Arial"/>
        </w:rPr>
        <w:t>UN convention on the rights of the child.</w:t>
      </w:r>
      <w:r w:rsidRPr="006A242E">
        <w:rPr>
          <w:rFonts w:ascii="Arial" w:hAnsi="Arial" w:cs="Arial"/>
        </w:rPr>
        <w:t xml:space="preserve"> Savethechildren.org.uk. Available at: https://www.savethechildren.org.uk/what-we-do/childrens-rights/united-nations-convention-of-the-rights-of-the-child. (Accessed on 22 October 2025)</w:t>
      </w:r>
    </w:p>
    <w:p w14:paraId="7AA4E214" w14:textId="77777777" w:rsidR="006A242E" w:rsidRPr="006A242E" w:rsidRDefault="006A242E" w:rsidP="006A242E">
      <w:pPr>
        <w:spacing w:line="480" w:lineRule="auto"/>
        <w:rPr>
          <w:rFonts w:ascii="Arial" w:hAnsi="Arial" w:cs="Arial"/>
        </w:rPr>
      </w:pPr>
    </w:p>
    <w:p w14:paraId="725997C9" w14:textId="22821B7E" w:rsidR="006A242E" w:rsidRPr="006A242E" w:rsidRDefault="006A242E" w:rsidP="006A242E">
      <w:pPr>
        <w:spacing w:line="480" w:lineRule="auto"/>
        <w:rPr>
          <w:rFonts w:ascii="Arial" w:hAnsi="Arial" w:cs="Arial"/>
        </w:rPr>
      </w:pPr>
      <w:r w:rsidRPr="006A242E">
        <w:rPr>
          <w:rFonts w:ascii="Arial" w:hAnsi="Arial" w:cs="Arial"/>
        </w:rPr>
        <w:t xml:space="preserve">The children and young people’s commissioner Scotland (2025). </w:t>
      </w:r>
      <w:r w:rsidRPr="006A242E">
        <w:rPr>
          <w:rFonts w:ascii="Italics" w:hAnsi="Italics" w:cs="Arial"/>
        </w:rPr>
        <w:t>What are the general principles of the UNCRC?.</w:t>
      </w:r>
      <w:r w:rsidRPr="006A242E">
        <w:rPr>
          <w:rFonts w:ascii="Arial" w:hAnsi="Arial" w:cs="Arial"/>
        </w:rPr>
        <w:t xml:space="preserve"> Available at : https://www.cypcs.org.uk/faq/what-are-the-general-principles-of-the-uncrc/ (Accessed on 25 of October 2025)</w:t>
      </w:r>
      <w:r>
        <w:rPr>
          <w:rFonts w:ascii="Arial" w:hAnsi="Arial" w:cs="Arial"/>
        </w:rPr>
        <w:br/>
      </w:r>
    </w:p>
    <w:p w14:paraId="7220FE6A" w14:textId="77777777" w:rsidR="006A242E" w:rsidRDefault="006A242E" w:rsidP="006A242E">
      <w:pPr>
        <w:spacing w:line="480" w:lineRule="auto"/>
        <w:rPr>
          <w:rFonts w:ascii="Arial" w:hAnsi="Arial" w:cs="Arial"/>
        </w:rPr>
      </w:pPr>
      <w:r w:rsidRPr="006A242E">
        <w:rPr>
          <w:rFonts w:ascii="Arial" w:hAnsi="Arial" w:cs="Arial"/>
        </w:rPr>
        <w:t xml:space="preserve">The Mandatory Training Group . (2025). </w:t>
      </w:r>
      <w:r w:rsidRPr="006A242E">
        <w:rPr>
          <w:rFonts w:ascii="Italics" w:hAnsi="Italics" w:cs="Arial"/>
        </w:rPr>
        <w:t>The importance of safeguarding children in nurseries</w:t>
      </w:r>
      <w:r w:rsidRPr="006A242E">
        <w:rPr>
          <w:rFonts w:ascii="Arial" w:hAnsi="Arial" w:cs="Arial"/>
        </w:rPr>
        <w:t>. Available at: https://www.mandatorytraining.co.uk/blogs/early-years-chidlcare/the-importance-of-safeguarding-children-in-nurseries?srsltid=AfmBOoqZNyp0M4ExtotO0UTkwsPZR4IUaPLDs7iJ8mJPb18e5tulfsQy  (Accessed on 22 of October 2025)</w:t>
      </w:r>
    </w:p>
    <w:p w14:paraId="3CAC9A0F" w14:textId="77777777" w:rsidR="006A242E" w:rsidRPr="006A242E" w:rsidRDefault="006A242E" w:rsidP="006A242E">
      <w:pPr>
        <w:spacing w:line="480" w:lineRule="auto"/>
        <w:rPr>
          <w:rFonts w:ascii="Arial" w:hAnsi="Arial" w:cs="Arial"/>
        </w:rPr>
      </w:pPr>
    </w:p>
    <w:p w14:paraId="5B1B2E5F" w14:textId="76CD2735" w:rsidR="006A242E" w:rsidRPr="006A242E" w:rsidRDefault="006A242E" w:rsidP="006A242E">
      <w:pPr>
        <w:spacing w:line="480" w:lineRule="auto"/>
        <w:rPr>
          <w:rFonts w:ascii="Arial" w:hAnsi="Arial" w:cs="Arial"/>
        </w:rPr>
      </w:pPr>
      <w:r w:rsidRPr="006A242E">
        <w:rPr>
          <w:rFonts w:ascii="Arial" w:hAnsi="Arial" w:cs="Arial"/>
        </w:rPr>
        <w:t xml:space="preserve">The Open University (2025) </w:t>
      </w:r>
      <w:r w:rsidRPr="006A242E">
        <w:rPr>
          <w:rFonts w:ascii="Italics" w:hAnsi="Italics" w:cs="Arial"/>
        </w:rPr>
        <w:t>Defining reflective practice</w:t>
      </w:r>
      <w:r w:rsidRPr="006A242E">
        <w:rPr>
          <w:rFonts w:ascii="Arial" w:hAnsi="Arial" w:cs="Arial"/>
        </w:rPr>
        <w:t>. Available at https://www.open.edu/openlearn/education-development/learning-teach-becoming-reflective-practitioner/content-section-2.1 (Accessed on 20 of October 2025)</w:t>
      </w:r>
    </w:p>
    <w:p w14:paraId="2CC502E8" w14:textId="77777777" w:rsidR="003F5CDD" w:rsidRPr="006A242E" w:rsidRDefault="003F5CDD" w:rsidP="006A242E">
      <w:pPr>
        <w:spacing w:line="480" w:lineRule="auto"/>
        <w:rPr>
          <w:rFonts w:ascii="Arial" w:hAnsi="Arial" w:cs="Arial"/>
        </w:rPr>
      </w:pPr>
    </w:p>
    <w:p w14:paraId="4A9B5BDD" w14:textId="77777777" w:rsidR="00680E8F" w:rsidRPr="006A242E" w:rsidRDefault="00680E8F" w:rsidP="006A242E">
      <w:pPr>
        <w:pStyle w:val="ListParagraph"/>
        <w:spacing w:line="480" w:lineRule="auto"/>
        <w:ind w:left="428"/>
        <w:rPr>
          <w:rFonts w:ascii="Arial" w:hAnsi="Arial" w:cs="Arial"/>
          <w:sz w:val="24"/>
          <w:szCs w:val="24"/>
        </w:rPr>
      </w:pPr>
    </w:p>
    <w:sectPr w:rsidR="00680E8F" w:rsidRPr="006A242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0F70F" w14:textId="77777777" w:rsidR="00142044" w:rsidRDefault="00142044" w:rsidP="003F04FA">
      <w:r>
        <w:separator/>
      </w:r>
    </w:p>
  </w:endnote>
  <w:endnote w:type="continuationSeparator" w:id="0">
    <w:p w14:paraId="552ED3B9" w14:textId="77777777" w:rsidR="00142044" w:rsidRDefault="00142044"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talics">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446E5" w14:textId="77777777" w:rsidR="00142044" w:rsidRDefault="00142044" w:rsidP="003F04FA">
      <w:r>
        <w:separator/>
      </w:r>
    </w:p>
  </w:footnote>
  <w:footnote w:type="continuationSeparator" w:id="0">
    <w:p w14:paraId="1538437C" w14:textId="77777777" w:rsidR="00142044" w:rsidRDefault="00142044" w:rsidP="003F04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142A1" w14:textId="476FAE91" w:rsidR="006A242E" w:rsidRDefault="006A242E">
    <w:pPr>
      <w:pStyle w:val="Header"/>
    </w:pPr>
    <w:r>
      <w:t>2519219</w:t>
    </w:r>
  </w:p>
  <w:p w14:paraId="74B41CC9" w14:textId="7B1966D9" w:rsidR="006A242E" w:rsidRDefault="006A242E">
    <w:pPr>
      <w:pStyle w:val="Header"/>
    </w:pPr>
    <w:r>
      <w:t>ECEY4009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9731800">
    <w:abstractNumId w:val="1"/>
  </w:num>
  <w:num w:numId="2" w16cid:durableId="2031255333">
    <w:abstractNumId w:val="0"/>
  </w:num>
  <w:num w:numId="3" w16cid:durableId="1190989687">
    <w:abstractNumId w:val="3"/>
  </w:num>
  <w:num w:numId="4" w16cid:durableId="17272912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01EB9"/>
    <w:rsid w:val="000753A9"/>
    <w:rsid w:val="000C0CEC"/>
    <w:rsid w:val="000C4E4A"/>
    <w:rsid w:val="000D4A07"/>
    <w:rsid w:val="0010693F"/>
    <w:rsid w:val="00142044"/>
    <w:rsid w:val="0016255D"/>
    <w:rsid w:val="001743AF"/>
    <w:rsid w:val="00185AE8"/>
    <w:rsid w:val="001963CE"/>
    <w:rsid w:val="001971AB"/>
    <w:rsid w:val="001B0F24"/>
    <w:rsid w:val="00221740"/>
    <w:rsid w:val="00246564"/>
    <w:rsid w:val="00263207"/>
    <w:rsid w:val="00301B62"/>
    <w:rsid w:val="00303A5B"/>
    <w:rsid w:val="00311E60"/>
    <w:rsid w:val="00322FBD"/>
    <w:rsid w:val="00334AEE"/>
    <w:rsid w:val="00336CF2"/>
    <w:rsid w:val="00355FF6"/>
    <w:rsid w:val="00395A17"/>
    <w:rsid w:val="003C31F5"/>
    <w:rsid w:val="003D7B39"/>
    <w:rsid w:val="003E4F85"/>
    <w:rsid w:val="003E736B"/>
    <w:rsid w:val="003F04FA"/>
    <w:rsid w:val="003F5CDD"/>
    <w:rsid w:val="004140E4"/>
    <w:rsid w:val="004233F7"/>
    <w:rsid w:val="0044269A"/>
    <w:rsid w:val="00457BF6"/>
    <w:rsid w:val="004A2E68"/>
    <w:rsid w:val="004C25FA"/>
    <w:rsid w:val="0053274E"/>
    <w:rsid w:val="00553060"/>
    <w:rsid w:val="00564EBB"/>
    <w:rsid w:val="00576890"/>
    <w:rsid w:val="00577B08"/>
    <w:rsid w:val="00582184"/>
    <w:rsid w:val="00587E3F"/>
    <w:rsid w:val="005C2427"/>
    <w:rsid w:val="005E5979"/>
    <w:rsid w:val="005E7B55"/>
    <w:rsid w:val="00602F0E"/>
    <w:rsid w:val="006047E5"/>
    <w:rsid w:val="00611056"/>
    <w:rsid w:val="00642219"/>
    <w:rsid w:val="00642497"/>
    <w:rsid w:val="00647A11"/>
    <w:rsid w:val="00657EFF"/>
    <w:rsid w:val="00680E8F"/>
    <w:rsid w:val="006A242E"/>
    <w:rsid w:val="006D3C89"/>
    <w:rsid w:val="006D5763"/>
    <w:rsid w:val="0071642D"/>
    <w:rsid w:val="0072520B"/>
    <w:rsid w:val="0078678D"/>
    <w:rsid w:val="00794751"/>
    <w:rsid w:val="00795D4D"/>
    <w:rsid w:val="00796D18"/>
    <w:rsid w:val="007B072A"/>
    <w:rsid w:val="007B67AF"/>
    <w:rsid w:val="007F3AC4"/>
    <w:rsid w:val="00805A70"/>
    <w:rsid w:val="00823209"/>
    <w:rsid w:val="00870871"/>
    <w:rsid w:val="008E112A"/>
    <w:rsid w:val="0095016F"/>
    <w:rsid w:val="00952A2E"/>
    <w:rsid w:val="009712A9"/>
    <w:rsid w:val="009A57AC"/>
    <w:rsid w:val="009C6B27"/>
    <w:rsid w:val="00A001F2"/>
    <w:rsid w:val="00A1103E"/>
    <w:rsid w:val="00A31C7D"/>
    <w:rsid w:val="00A60737"/>
    <w:rsid w:val="00A957A4"/>
    <w:rsid w:val="00AA2154"/>
    <w:rsid w:val="00B76A00"/>
    <w:rsid w:val="00B81606"/>
    <w:rsid w:val="00B8743F"/>
    <w:rsid w:val="00B87A7F"/>
    <w:rsid w:val="00B9575C"/>
    <w:rsid w:val="00B97779"/>
    <w:rsid w:val="00BC6A54"/>
    <w:rsid w:val="00C13878"/>
    <w:rsid w:val="00C53DB2"/>
    <w:rsid w:val="00C54455"/>
    <w:rsid w:val="00C61582"/>
    <w:rsid w:val="00CA17EA"/>
    <w:rsid w:val="00CE0364"/>
    <w:rsid w:val="00CF3E81"/>
    <w:rsid w:val="00CF5009"/>
    <w:rsid w:val="00D13807"/>
    <w:rsid w:val="00D4378C"/>
    <w:rsid w:val="00D46C9A"/>
    <w:rsid w:val="00D916DD"/>
    <w:rsid w:val="00DA2FB7"/>
    <w:rsid w:val="00DA7CD3"/>
    <w:rsid w:val="00DB1A43"/>
    <w:rsid w:val="00DF346E"/>
    <w:rsid w:val="00E3274C"/>
    <w:rsid w:val="00E50D8F"/>
    <w:rsid w:val="00E82220"/>
    <w:rsid w:val="00ED5D25"/>
    <w:rsid w:val="00EF1918"/>
    <w:rsid w:val="00FB1C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A001F2"/>
    <w:rPr>
      <w:color w:val="0563C1" w:themeColor="hyperlink"/>
      <w:u w:val="single"/>
    </w:rPr>
  </w:style>
  <w:style w:type="character" w:styleId="UnresolvedMention">
    <w:name w:val="Unresolved Mention"/>
    <w:basedOn w:val="DefaultParagraphFont"/>
    <w:uiPriority w:val="99"/>
    <w:semiHidden/>
    <w:unhideWhenUsed/>
    <w:rsid w:val="00A001F2"/>
    <w:rPr>
      <w:color w:val="605E5C"/>
      <w:shd w:val="clear" w:color="auto" w:fill="E1DFDD"/>
    </w:rPr>
  </w:style>
  <w:style w:type="paragraph" w:styleId="NormalWeb">
    <w:name w:val="Normal (Web)"/>
    <w:basedOn w:val="Normal"/>
    <w:uiPriority w:val="99"/>
    <w:semiHidden/>
    <w:unhideWhenUsed/>
    <w:rsid w:val="004140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9480977">
      <w:bodyDiv w:val="1"/>
      <w:marLeft w:val="0"/>
      <w:marRight w:val="0"/>
      <w:marTop w:val="0"/>
      <w:marBottom w:val="0"/>
      <w:divBdr>
        <w:top w:val="none" w:sz="0" w:space="0" w:color="auto"/>
        <w:left w:val="none" w:sz="0" w:space="0" w:color="auto"/>
        <w:bottom w:val="none" w:sz="0" w:space="0" w:color="auto"/>
        <w:right w:val="none" w:sz="0" w:space="0" w:color="auto"/>
      </w:divBdr>
      <w:divsChild>
        <w:div w:id="1243679582">
          <w:marLeft w:val="0"/>
          <w:marRight w:val="0"/>
          <w:marTop w:val="0"/>
          <w:marBottom w:val="0"/>
          <w:divBdr>
            <w:top w:val="none" w:sz="0" w:space="0" w:color="auto"/>
            <w:left w:val="none" w:sz="0" w:space="0" w:color="auto"/>
            <w:bottom w:val="none" w:sz="0" w:space="0" w:color="auto"/>
            <w:right w:val="none" w:sz="0" w:space="0" w:color="auto"/>
          </w:divBdr>
          <w:divsChild>
            <w:div w:id="984041449">
              <w:marLeft w:val="0"/>
              <w:marRight w:val="0"/>
              <w:marTop w:val="0"/>
              <w:marBottom w:val="0"/>
              <w:divBdr>
                <w:top w:val="none" w:sz="0" w:space="0" w:color="auto"/>
                <w:left w:val="none" w:sz="0" w:space="0" w:color="auto"/>
                <w:bottom w:val="none" w:sz="0" w:space="0" w:color="auto"/>
                <w:right w:val="none" w:sz="0" w:space="0" w:color="auto"/>
              </w:divBdr>
              <w:divsChild>
                <w:div w:id="27146616">
                  <w:marLeft w:val="0"/>
                  <w:marRight w:val="0"/>
                  <w:marTop w:val="0"/>
                  <w:marBottom w:val="0"/>
                  <w:divBdr>
                    <w:top w:val="none" w:sz="0" w:space="0" w:color="auto"/>
                    <w:left w:val="none" w:sz="0" w:space="0" w:color="auto"/>
                    <w:bottom w:val="none" w:sz="0" w:space="0" w:color="auto"/>
                    <w:right w:val="none" w:sz="0" w:space="0" w:color="auto"/>
                  </w:divBdr>
                  <w:divsChild>
                    <w:div w:id="111944900">
                      <w:marLeft w:val="0"/>
                      <w:marRight w:val="0"/>
                      <w:marTop w:val="0"/>
                      <w:marBottom w:val="0"/>
                      <w:divBdr>
                        <w:top w:val="none" w:sz="0" w:space="0" w:color="auto"/>
                        <w:left w:val="none" w:sz="0" w:space="0" w:color="auto"/>
                        <w:bottom w:val="none" w:sz="0" w:space="0" w:color="auto"/>
                        <w:right w:val="none" w:sz="0" w:space="0" w:color="auto"/>
                      </w:divBdr>
                      <w:divsChild>
                        <w:div w:id="2077511008">
                          <w:marLeft w:val="0"/>
                          <w:marRight w:val="0"/>
                          <w:marTop w:val="0"/>
                          <w:marBottom w:val="0"/>
                          <w:divBdr>
                            <w:top w:val="none" w:sz="0" w:space="0" w:color="auto"/>
                            <w:left w:val="none" w:sz="0" w:space="0" w:color="auto"/>
                            <w:bottom w:val="none" w:sz="0" w:space="0" w:color="auto"/>
                            <w:right w:val="none" w:sz="0" w:space="0" w:color="auto"/>
                          </w:divBdr>
                          <w:divsChild>
                            <w:div w:id="10003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124408">
      <w:bodyDiv w:val="1"/>
      <w:marLeft w:val="0"/>
      <w:marRight w:val="0"/>
      <w:marTop w:val="0"/>
      <w:marBottom w:val="0"/>
      <w:divBdr>
        <w:top w:val="none" w:sz="0" w:space="0" w:color="auto"/>
        <w:left w:val="none" w:sz="0" w:space="0" w:color="auto"/>
        <w:bottom w:val="none" w:sz="0" w:space="0" w:color="auto"/>
        <w:right w:val="none" w:sz="0" w:space="0" w:color="auto"/>
      </w:divBdr>
      <w:divsChild>
        <w:div w:id="1109855437">
          <w:marLeft w:val="0"/>
          <w:marRight w:val="0"/>
          <w:marTop w:val="0"/>
          <w:marBottom w:val="0"/>
          <w:divBdr>
            <w:top w:val="none" w:sz="0" w:space="0" w:color="auto"/>
            <w:left w:val="none" w:sz="0" w:space="0" w:color="auto"/>
            <w:bottom w:val="none" w:sz="0" w:space="0" w:color="auto"/>
            <w:right w:val="none" w:sz="0" w:space="0" w:color="auto"/>
          </w:divBdr>
          <w:divsChild>
            <w:div w:id="1925138619">
              <w:marLeft w:val="0"/>
              <w:marRight w:val="0"/>
              <w:marTop w:val="0"/>
              <w:marBottom w:val="0"/>
              <w:divBdr>
                <w:top w:val="none" w:sz="0" w:space="0" w:color="auto"/>
                <w:left w:val="none" w:sz="0" w:space="0" w:color="auto"/>
                <w:bottom w:val="none" w:sz="0" w:space="0" w:color="auto"/>
                <w:right w:val="none" w:sz="0" w:space="0" w:color="auto"/>
              </w:divBdr>
              <w:divsChild>
                <w:div w:id="2064672081">
                  <w:marLeft w:val="0"/>
                  <w:marRight w:val="0"/>
                  <w:marTop w:val="0"/>
                  <w:marBottom w:val="0"/>
                  <w:divBdr>
                    <w:top w:val="none" w:sz="0" w:space="0" w:color="auto"/>
                    <w:left w:val="none" w:sz="0" w:space="0" w:color="auto"/>
                    <w:bottom w:val="none" w:sz="0" w:space="0" w:color="auto"/>
                    <w:right w:val="none" w:sz="0" w:space="0" w:color="auto"/>
                  </w:divBdr>
                  <w:divsChild>
                    <w:div w:id="307174992">
                      <w:marLeft w:val="0"/>
                      <w:marRight w:val="0"/>
                      <w:marTop w:val="0"/>
                      <w:marBottom w:val="0"/>
                      <w:divBdr>
                        <w:top w:val="none" w:sz="0" w:space="0" w:color="auto"/>
                        <w:left w:val="none" w:sz="0" w:space="0" w:color="auto"/>
                        <w:bottom w:val="none" w:sz="0" w:space="0" w:color="auto"/>
                        <w:right w:val="none" w:sz="0" w:space="0" w:color="auto"/>
                      </w:divBdr>
                      <w:divsChild>
                        <w:div w:id="160586969">
                          <w:marLeft w:val="0"/>
                          <w:marRight w:val="0"/>
                          <w:marTop w:val="0"/>
                          <w:marBottom w:val="0"/>
                          <w:divBdr>
                            <w:top w:val="none" w:sz="0" w:space="0" w:color="auto"/>
                            <w:left w:val="none" w:sz="0" w:space="0" w:color="auto"/>
                            <w:bottom w:val="none" w:sz="0" w:space="0" w:color="auto"/>
                            <w:right w:val="none" w:sz="0" w:space="0" w:color="auto"/>
                          </w:divBdr>
                          <w:divsChild>
                            <w:div w:id="20980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85613396">
      <w:bodyDiv w:val="1"/>
      <w:marLeft w:val="0"/>
      <w:marRight w:val="0"/>
      <w:marTop w:val="0"/>
      <w:marBottom w:val="0"/>
      <w:divBdr>
        <w:top w:val="none" w:sz="0" w:space="0" w:color="auto"/>
        <w:left w:val="none" w:sz="0" w:space="0" w:color="auto"/>
        <w:bottom w:val="none" w:sz="0" w:space="0" w:color="auto"/>
        <w:right w:val="none" w:sz="0" w:space="0" w:color="auto"/>
      </w:divBdr>
      <w:divsChild>
        <w:div w:id="711422402">
          <w:marLeft w:val="0"/>
          <w:marRight w:val="0"/>
          <w:marTop w:val="0"/>
          <w:marBottom w:val="0"/>
          <w:divBdr>
            <w:top w:val="none" w:sz="0" w:space="0" w:color="auto"/>
            <w:left w:val="none" w:sz="0" w:space="0" w:color="auto"/>
            <w:bottom w:val="none" w:sz="0" w:space="0" w:color="auto"/>
            <w:right w:val="none" w:sz="0" w:space="0" w:color="auto"/>
          </w:divBdr>
          <w:divsChild>
            <w:div w:id="2076006234">
              <w:marLeft w:val="0"/>
              <w:marRight w:val="0"/>
              <w:marTop w:val="0"/>
              <w:marBottom w:val="0"/>
              <w:divBdr>
                <w:top w:val="none" w:sz="0" w:space="0" w:color="auto"/>
                <w:left w:val="none" w:sz="0" w:space="0" w:color="auto"/>
                <w:bottom w:val="none" w:sz="0" w:space="0" w:color="auto"/>
                <w:right w:val="none" w:sz="0" w:space="0" w:color="auto"/>
              </w:divBdr>
              <w:divsChild>
                <w:div w:id="1702969635">
                  <w:marLeft w:val="0"/>
                  <w:marRight w:val="0"/>
                  <w:marTop w:val="0"/>
                  <w:marBottom w:val="0"/>
                  <w:divBdr>
                    <w:top w:val="none" w:sz="0" w:space="0" w:color="auto"/>
                    <w:left w:val="none" w:sz="0" w:space="0" w:color="auto"/>
                    <w:bottom w:val="none" w:sz="0" w:space="0" w:color="auto"/>
                    <w:right w:val="none" w:sz="0" w:space="0" w:color="auto"/>
                  </w:divBdr>
                  <w:divsChild>
                    <w:div w:id="1136996661">
                      <w:marLeft w:val="0"/>
                      <w:marRight w:val="0"/>
                      <w:marTop w:val="0"/>
                      <w:marBottom w:val="0"/>
                      <w:divBdr>
                        <w:top w:val="none" w:sz="0" w:space="0" w:color="auto"/>
                        <w:left w:val="none" w:sz="0" w:space="0" w:color="auto"/>
                        <w:bottom w:val="none" w:sz="0" w:space="0" w:color="auto"/>
                        <w:right w:val="none" w:sz="0" w:space="0" w:color="auto"/>
                      </w:divBdr>
                      <w:divsChild>
                        <w:div w:id="2044672930">
                          <w:marLeft w:val="0"/>
                          <w:marRight w:val="0"/>
                          <w:marTop w:val="0"/>
                          <w:marBottom w:val="0"/>
                          <w:divBdr>
                            <w:top w:val="none" w:sz="0" w:space="0" w:color="auto"/>
                            <w:left w:val="none" w:sz="0" w:space="0" w:color="auto"/>
                            <w:bottom w:val="none" w:sz="0" w:space="0" w:color="auto"/>
                            <w:right w:val="none" w:sz="0" w:space="0" w:color="auto"/>
                          </w:divBdr>
                          <w:divsChild>
                            <w:div w:id="3805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6571386">
      <w:bodyDiv w:val="1"/>
      <w:marLeft w:val="0"/>
      <w:marRight w:val="0"/>
      <w:marTop w:val="0"/>
      <w:marBottom w:val="0"/>
      <w:divBdr>
        <w:top w:val="none" w:sz="0" w:space="0" w:color="auto"/>
        <w:left w:val="none" w:sz="0" w:space="0" w:color="auto"/>
        <w:bottom w:val="none" w:sz="0" w:space="0" w:color="auto"/>
        <w:right w:val="none" w:sz="0" w:space="0" w:color="auto"/>
      </w:divBdr>
      <w:divsChild>
        <w:div w:id="1105883806">
          <w:marLeft w:val="0"/>
          <w:marRight w:val="0"/>
          <w:marTop w:val="0"/>
          <w:marBottom w:val="0"/>
          <w:divBdr>
            <w:top w:val="none" w:sz="0" w:space="0" w:color="auto"/>
            <w:left w:val="none" w:sz="0" w:space="0" w:color="auto"/>
            <w:bottom w:val="none" w:sz="0" w:space="0" w:color="auto"/>
            <w:right w:val="none" w:sz="0" w:space="0" w:color="auto"/>
          </w:divBdr>
          <w:divsChild>
            <w:div w:id="433940802">
              <w:marLeft w:val="0"/>
              <w:marRight w:val="0"/>
              <w:marTop w:val="0"/>
              <w:marBottom w:val="0"/>
              <w:divBdr>
                <w:top w:val="none" w:sz="0" w:space="0" w:color="auto"/>
                <w:left w:val="none" w:sz="0" w:space="0" w:color="auto"/>
                <w:bottom w:val="none" w:sz="0" w:space="0" w:color="auto"/>
                <w:right w:val="none" w:sz="0" w:space="0" w:color="auto"/>
              </w:divBdr>
              <w:divsChild>
                <w:div w:id="1072239431">
                  <w:marLeft w:val="0"/>
                  <w:marRight w:val="0"/>
                  <w:marTop w:val="0"/>
                  <w:marBottom w:val="0"/>
                  <w:divBdr>
                    <w:top w:val="none" w:sz="0" w:space="0" w:color="auto"/>
                    <w:left w:val="none" w:sz="0" w:space="0" w:color="auto"/>
                    <w:bottom w:val="none" w:sz="0" w:space="0" w:color="auto"/>
                    <w:right w:val="none" w:sz="0" w:space="0" w:color="auto"/>
                  </w:divBdr>
                  <w:divsChild>
                    <w:div w:id="543180733">
                      <w:marLeft w:val="0"/>
                      <w:marRight w:val="0"/>
                      <w:marTop w:val="0"/>
                      <w:marBottom w:val="0"/>
                      <w:divBdr>
                        <w:top w:val="none" w:sz="0" w:space="0" w:color="auto"/>
                        <w:left w:val="none" w:sz="0" w:space="0" w:color="auto"/>
                        <w:bottom w:val="none" w:sz="0" w:space="0" w:color="auto"/>
                        <w:right w:val="none" w:sz="0" w:space="0" w:color="auto"/>
                      </w:divBdr>
                      <w:divsChild>
                        <w:div w:id="1731225508">
                          <w:marLeft w:val="0"/>
                          <w:marRight w:val="0"/>
                          <w:marTop w:val="0"/>
                          <w:marBottom w:val="0"/>
                          <w:divBdr>
                            <w:top w:val="none" w:sz="0" w:space="0" w:color="auto"/>
                            <w:left w:val="none" w:sz="0" w:space="0" w:color="auto"/>
                            <w:bottom w:val="none" w:sz="0" w:space="0" w:color="auto"/>
                            <w:right w:val="none" w:sz="0" w:space="0" w:color="auto"/>
                          </w:divBdr>
                          <w:divsChild>
                            <w:div w:id="19695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933585">
      <w:bodyDiv w:val="1"/>
      <w:marLeft w:val="0"/>
      <w:marRight w:val="0"/>
      <w:marTop w:val="0"/>
      <w:marBottom w:val="0"/>
      <w:divBdr>
        <w:top w:val="none" w:sz="0" w:space="0" w:color="auto"/>
        <w:left w:val="none" w:sz="0" w:space="0" w:color="auto"/>
        <w:bottom w:val="none" w:sz="0" w:space="0" w:color="auto"/>
        <w:right w:val="none" w:sz="0" w:space="0" w:color="auto"/>
      </w:divBdr>
      <w:divsChild>
        <w:div w:id="254243894">
          <w:marLeft w:val="0"/>
          <w:marRight w:val="0"/>
          <w:marTop w:val="0"/>
          <w:marBottom w:val="0"/>
          <w:divBdr>
            <w:top w:val="none" w:sz="0" w:space="0" w:color="auto"/>
            <w:left w:val="none" w:sz="0" w:space="0" w:color="auto"/>
            <w:bottom w:val="none" w:sz="0" w:space="0" w:color="auto"/>
            <w:right w:val="none" w:sz="0" w:space="0" w:color="auto"/>
          </w:divBdr>
          <w:divsChild>
            <w:div w:id="64377689">
              <w:marLeft w:val="0"/>
              <w:marRight w:val="0"/>
              <w:marTop w:val="0"/>
              <w:marBottom w:val="0"/>
              <w:divBdr>
                <w:top w:val="none" w:sz="0" w:space="0" w:color="auto"/>
                <w:left w:val="none" w:sz="0" w:space="0" w:color="auto"/>
                <w:bottom w:val="none" w:sz="0" w:space="0" w:color="auto"/>
                <w:right w:val="none" w:sz="0" w:space="0" w:color="auto"/>
              </w:divBdr>
              <w:divsChild>
                <w:div w:id="1315066302">
                  <w:marLeft w:val="0"/>
                  <w:marRight w:val="0"/>
                  <w:marTop w:val="0"/>
                  <w:marBottom w:val="0"/>
                  <w:divBdr>
                    <w:top w:val="none" w:sz="0" w:space="0" w:color="auto"/>
                    <w:left w:val="none" w:sz="0" w:space="0" w:color="auto"/>
                    <w:bottom w:val="none" w:sz="0" w:space="0" w:color="auto"/>
                    <w:right w:val="none" w:sz="0" w:space="0" w:color="auto"/>
                  </w:divBdr>
                  <w:divsChild>
                    <w:div w:id="1635023105">
                      <w:marLeft w:val="0"/>
                      <w:marRight w:val="0"/>
                      <w:marTop w:val="0"/>
                      <w:marBottom w:val="0"/>
                      <w:divBdr>
                        <w:top w:val="none" w:sz="0" w:space="0" w:color="auto"/>
                        <w:left w:val="none" w:sz="0" w:space="0" w:color="auto"/>
                        <w:bottom w:val="none" w:sz="0" w:space="0" w:color="auto"/>
                        <w:right w:val="none" w:sz="0" w:space="0" w:color="auto"/>
                      </w:divBdr>
                      <w:divsChild>
                        <w:div w:id="1573658195">
                          <w:marLeft w:val="0"/>
                          <w:marRight w:val="0"/>
                          <w:marTop w:val="0"/>
                          <w:marBottom w:val="0"/>
                          <w:divBdr>
                            <w:top w:val="none" w:sz="0" w:space="0" w:color="auto"/>
                            <w:left w:val="none" w:sz="0" w:space="0" w:color="auto"/>
                            <w:bottom w:val="none" w:sz="0" w:space="0" w:color="auto"/>
                            <w:right w:val="none" w:sz="0" w:space="0" w:color="auto"/>
                          </w:divBdr>
                          <w:divsChild>
                            <w:div w:id="159640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3294</Words>
  <Characters>20721</Characters>
  <Application>Microsoft Office Word</Application>
  <DocSecurity>0</DocSecurity>
  <Lines>505</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311393 (Mollie Lambert)</cp:lastModifiedBy>
  <cp:revision>2</cp:revision>
  <dcterms:created xsi:type="dcterms:W3CDTF">2025-10-26T18:30:00Z</dcterms:created>
  <dcterms:modified xsi:type="dcterms:W3CDTF">2025-10-26T18:30:00Z</dcterms:modified>
</cp:coreProperties>
</file>